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44.xml" ContentType="application/vnd.openxmlformats-officedocument.wordprocessingml.header+xml"/>
  <Override PartName="/word/footer61.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08D9" w14:textId="20BD7FF1" w:rsidR="00304E8F" w:rsidRDefault="00304E8F" w:rsidP="00304E8F">
      <w:pPr>
        <w:jc w:val="center"/>
      </w:pPr>
      <w:bookmarkStart w:id="0" w:name="_Hlk58512651"/>
      <w:r>
        <w:rPr>
          <w:noProof/>
          <w:lang w:eastAsia="en-AU"/>
        </w:rPr>
        <w:drawing>
          <wp:inline distT="0" distB="0" distL="0" distR="0" wp14:anchorId="37BE2873" wp14:editId="1522980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5E25D27" w14:textId="77777777" w:rsidR="00304E8F" w:rsidRDefault="00304E8F" w:rsidP="00304E8F">
      <w:pPr>
        <w:jc w:val="center"/>
        <w:rPr>
          <w:rFonts w:ascii="Arial" w:hAnsi="Arial"/>
        </w:rPr>
      </w:pPr>
      <w:r>
        <w:rPr>
          <w:rFonts w:ascii="Arial" w:hAnsi="Arial"/>
        </w:rPr>
        <w:t>Australian Capital Territory</w:t>
      </w:r>
    </w:p>
    <w:p w14:paraId="781C5F5B" w14:textId="561E1B36" w:rsidR="00304E8F" w:rsidRDefault="00807CF7" w:rsidP="00304E8F">
      <w:pPr>
        <w:pStyle w:val="Billname1"/>
      </w:pPr>
      <w:r>
        <w:fldChar w:fldCharType="begin"/>
      </w:r>
      <w:r>
        <w:instrText xml:space="preserve"> REF Citation \*charformat </w:instrText>
      </w:r>
      <w:r>
        <w:fldChar w:fldCharType="separate"/>
      </w:r>
      <w:r w:rsidR="00C42398">
        <w:t>Children and Young People Act 2008</w:t>
      </w:r>
      <w:r>
        <w:fldChar w:fldCharType="end"/>
      </w:r>
      <w:r w:rsidR="00304E8F">
        <w:t xml:space="preserve">    </w:t>
      </w:r>
    </w:p>
    <w:p w14:paraId="73831D1E" w14:textId="126B7B2F" w:rsidR="00304E8F" w:rsidRDefault="00C42398" w:rsidP="00304E8F">
      <w:pPr>
        <w:pStyle w:val="ActNo"/>
      </w:pPr>
      <w:bookmarkStart w:id="1" w:name="LawNo"/>
      <w:r>
        <w:t>A2008-19</w:t>
      </w:r>
      <w:bookmarkEnd w:id="1"/>
    </w:p>
    <w:p w14:paraId="0800F9DE" w14:textId="00D53681" w:rsidR="00304E8F" w:rsidRDefault="00304E8F" w:rsidP="00304E8F">
      <w:pPr>
        <w:pStyle w:val="RepubNo"/>
      </w:pPr>
      <w:r>
        <w:t xml:space="preserve">Republication No </w:t>
      </w:r>
      <w:bookmarkStart w:id="2" w:name="RepubNo"/>
      <w:r w:rsidR="00C42398">
        <w:t>92</w:t>
      </w:r>
      <w:bookmarkEnd w:id="2"/>
    </w:p>
    <w:p w14:paraId="287E77C4" w14:textId="59034E88" w:rsidR="00304E8F" w:rsidRDefault="00304E8F" w:rsidP="00304E8F">
      <w:pPr>
        <w:pStyle w:val="EffectiveDate"/>
      </w:pPr>
      <w:r>
        <w:t xml:space="preserve">Effective:  </w:t>
      </w:r>
      <w:bookmarkStart w:id="3" w:name="EffectiveDate"/>
      <w:r w:rsidR="00C42398">
        <w:t>1 July 2024</w:t>
      </w:r>
      <w:bookmarkEnd w:id="3"/>
      <w:r w:rsidR="00C42398">
        <w:t xml:space="preserve"> – </w:t>
      </w:r>
      <w:bookmarkStart w:id="4" w:name="EndEffDate"/>
      <w:r w:rsidR="00C42398">
        <w:t>10 July 2024</w:t>
      </w:r>
      <w:bookmarkEnd w:id="4"/>
    </w:p>
    <w:p w14:paraId="16C563EF" w14:textId="7808D58C" w:rsidR="00304E8F" w:rsidRDefault="00304E8F" w:rsidP="00304E8F">
      <w:pPr>
        <w:pStyle w:val="CoverInForce"/>
      </w:pPr>
      <w:r>
        <w:t xml:space="preserve">Republication date: </w:t>
      </w:r>
      <w:bookmarkStart w:id="5" w:name="InForceDate"/>
      <w:r w:rsidR="00C42398">
        <w:t>1 July 2024</w:t>
      </w:r>
      <w:bookmarkEnd w:id="5"/>
    </w:p>
    <w:p w14:paraId="64A1FF3C" w14:textId="295F1EB7" w:rsidR="00CF133D" w:rsidRDefault="00304E8F" w:rsidP="0017656F">
      <w:pPr>
        <w:pStyle w:val="CoverInForce"/>
      </w:pPr>
      <w:r>
        <w:t xml:space="preserve">Last amendment made by </w:t>
      </w:r>
      <w:bookmarkStart w:id="6" w:name="LastAmdt"/>
      <w:r w:rsidRPr="000865CD">
        <w:rPr>
          <w:rStyle w:val="charCitHyperlinkAbbrev"/>
        </w:rPr>
        <w:fldChar w:fldCharType="begin"/>
      </w:r>
      <w:r w:rsidR="00C42398">
        <w:rPr>
          <w:rStyle w:val="charCitHyperlinkAbbrev"/>
        </w:rPr>
        <w:instrText>HYPERLINK "http://www.legislation.act.gov.au/a/2024-3/" \o "Children and Young People Amendment Act 2024"</w:instrText>
      </w:r>
      <w:r w:rsidRPr="000865CD">
        <w:rPr>
          <w:rStyle w:val="charCitHyperlinkAbbrev"/>
        </w:rPr>
      </w:r>
      <w:r w:rsidRPr="000865CD">
        <w:rPr>
          <w:rStyle w:val="charCitHyperlinkAbbrev"/>
        </w:rPr>
        <w:fldChar w:fldCharType="separate"/>
      </w:r>
      <w:r w:rsidR="00C42398">
        <w:rPr>
          <w:rStyle w:val="charCitHyperlinkAbbrev"/>
        </w:rPr>
        <w:t>A2024</w:t>
      </w:r>
      <w:r w:rsidR="00C42398">
        <w:rPr>
          <w:rStyle w:val="charCitHyperlinkAbbrev"/>
        </w:rPr>
        <w:noBreakHyphen/>
        <w:t>3</w:t>
      </w:r>
      <w:r w:rsidRPr="000865CD">
        <w:rPr>
          <w:rStyle w:val="charCitHyperlinkAbbrev"/>
        </w:rPr>
        <w:fldChar w:fldCharType="end"/>
      </w:r>
      <w:bookmarkEnd w:id="6"/>
      <w:r w:rsidR="00E26CBA" w:rsidRPr="00530017">
        <w:br/>
      </w:r>
      <w:r w:rsidR="00E26CBA" w:rsidRPr="00E26CBA">
        <w:t xml:space="preserve">(republication for amendments by </w:t>
      </w:r>
      <w:hyperlink r:id="rId9" w:tooltip="Children and Young People Amendment Act 2023" w:history="1">
        <w:r w:rsidR="00E26CBA" w:rsidRPr="00E26CBA">
          <w:rPr>
            <w:rStyle w:val="charCitHyperlinkAbbrev"/>
          </w:rPr>
          <w:t>A2023-49</w:t>
        </w:r>
      </w:hyperlink>
      <w:r w:rsidR="00E26CBA" w:rsidRPr="00E26CBA">
        <w:br/>
        <w:t xml:space="preserve">as amended by </w:t>
      </w:r>
      <w:hyperlink r:id="rId10" w:tooltip="Children and Young People Amendment Act 2024" w:history="1">
        <w:r w:rsidR="00E26CBA">
          <w:rPr>
            <w:rStyle w:val="charCitHyperlinkAbbrev"/>
          </w:rPr>
          <w:t>A2024</w:t>
        </w:r>
        <w:r w:rsidR="00E26CBA">
          <w:rPr>
            <w:rStyle w:val="charCitHyperlinkAbbrev"/>
          </w:rPr>
          <w:noBreakHyphen/>
          <w:t>3</w:t>
        </w:r>
      </w:hyperlink>
      <w:r w:rsidR="00E26CBA" w:rsidRPr="00E26CBA">
        <w:t>)</w:t>
      </w:r>
    </w:p>
    <w:p w14:paraId="27039859" w14:textId="77777777" w:rsidR="00304E8F" w:rsidRPr="00101B4C" w:rsidRDefault="00304E8F" w:rsidP="00304E8F">
      <w:pPr>
        <w:pStyle w:val="PageBreak"/>
      </w:pPr>
      <w:r w:rsidRPr="00101B4C">
        <w:br w:type="page"/>
      </w:r>
    </w:p>
    <w:bookmarkEnd w:id="0"/>
    <w:p w14:paraId="4FF8464E" w14:textId="77777777" w:rsidR="00304E8F" w:rsidRDefault="00304E8F" w:rsidP="00304E8F">
      <w:pPr>
        <w:pStyle w:val="CoverHeading"/>
      </w:pPr>
      <w:r>
        <w:lastRenderedPageBreak/>
        <w:t>About this republication</w:t>
      </w:r>
    </w:p>
    <w:p w14:paraId="02ADEC1E" w14:textId="77777777" w:rsidR="00304E8F" w:rsidRDefault="00304E8F" w:rsidP="00304E8F">
      <w:pPr>
        <w:pStyle w:val="CoverSubHdg"/>
      </w:pPr>
      <w:r>
        <w:t>The republished law</w:t>
      </w:r>
    </w:p>
    <w:p w14:paraId="6547DCD7" w14:textId="3419FA22" w:rsidR="00304E8F" w:rsidRDefault="00304E8F" w:rsidP="00304E8F">
      <w:pPr>
        <w:pStyle w:val="CoverText"/>
      </w:pPr>
      <w:r>
        <w:t xml:space="preserve">This is a republication of the </w:t>
      </w:r>
      <w:r w:rsidRPr="00C42398">
        <w:rPr>
          <w:i/>
        </w:rPr>
        <w:fldChar w:fldCharType="begin"/>
      </w:r>
      <w:r w:rsidRPr="00C42398">
        <w:rPr>
          <w:i/>
        </w:rPr>
        <w:instrText xml:space="preserve"> REF citation *\charformat  \* MERGEFORMAT </w:instrText>
      </w:r>
      <w:r w:rsidRPr="00C42398">
        <w:rPr>
          <w:i/>
        </w:rPr>
        <w:fldChar w:fldCharType="separate"/>
      </w:r>
      <w:r w:rsidR="00C42398" w:rsidRPr="00C42398">
        <w:rPr>
          <w:i/>
        </w:rPr>
        <w:t>Children and Young People Act 2008</w:t>
      </w:r>
      <w:r w:rsidRPr="00C42398">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r w:rsidR="00807CF7">
        <w:fldChar w:fldCharType="begin"/>
      </w:r>
      <w:r w:rsidR="00807CF7">
        <w:instrText xml:space="preserve"> REF InForceDate *\charformat </w:instrText>
      </w:r>
      <w:r w:rsidR="00807CF7">
        <w:fldChar w:fldCharType="separate"/>
      </w:r>
      <w:r w:rsidR="00C42398">
        <w:t>1 July 2024</w:t>
      </w:r>
      <w:r w:rsidR="00807CF7">
        <w:fldChar w:fldCharType="end"/>
      </w:r>
      <w:r w:rsidRPr="0074598E">
        <w:rPr>
          <w:rStyle w:val="charItals"/>
        </w:rPr>
        <w:t xml:space="preserve">.  </w:t>
      </w:r>
      <w:r>
        <w:t xml:space="preserve">It also includes any commencement, amendment, repeal or expiry affecting this republished law to </w:t>
      </w:r>
      <w:r w:rsidR="00807CF7">
        <w:fldChar w:fldCharType="begin"/>
      </w:r>
      <w:r w:rsidR="00807CF7">
        <w:instrText xml:space="preserve"> REF EffectiveDate *\charformat </w:instrText>
      </w:r>
      <w:r w:rsidR="00807CF7">
        <w:fldChar w:fldCharType="separate"/>
      </w:r>
      <w:r w:rsidR="00C42398">
        <w:t>1 July 2024</w:t>
      </w:r>
      <w:r w:rsidR="00807CF7">
        <w:fldChar w:fldCharType="end"/>
      </w:r>
      <w:r>
        <w:t xml:space="preserve">.  </w:t>
      </w:r>
    </w:p>
    <w:p w14:paraId="10F008D1" w14:textId="77777777" w:rsidR="00304E8F" w:rsidRDefault="00304E8F" w:rsidP="00304E8F">
      <w:pPr>
        <w:pStyle w:val="CoverText"/>
      </w:pPr>
      <w:r>
        <w:t xml:space="preserve">The legislation history and amendment history of the republished law are set out in endnotes 3 and 4. </w:t>
      </w:r>
    </w:p>
    <w:p w14:paraId="638EE2D6" w14:textId="77777777" w:rsidR="00304E8F" w:rsidRDefault="00304E8F" w:rsidP="00304E8F">
      <w:pPr>
        <w:pStyle w:val="CoverSubHdg"/>
      </w:pPr>
      <w:r>
        <w:t>Kinds of republications</w:t>
      </w:r>
    </w:p>
    <w:p w14:paraId="7BA10C52" w14:textId="364802B5" w:rsidR="00304E8F" w:rsidRDefault="00304E8F" w:rsidP="00304E8F">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14:paraId="6C62AB29" w14:textId="2B07BDE5" w:rsidR="00304E8F" w:rsidRDefault="00304E8F" w:rsidP="00304E8F">
      <w:pPr>
        <w:pStyle w:val="CoverTextBullet"/>
        <w:numPr>
          <w:ilvl w:val="0"/>
          <w:numId w:val="5"/>
        </w:numPr>
        <w:tabs>
          <w:tab w:val="clear" w:pos="0"/>
        </w:tabs>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14:paraId="204D2A06" w14:textId="77777777" w:rsidR="00304E8F" w:rsidRDefault="00304E8F" w:rsidP="00304E8F">
      <w:pPr>
        <w:pStyle w:val="CoverTextBullet"/>
        <w:numPr>
          <w:ilvl w:val="0"/>
          <w:numId w:val="5"/>
        </w:numPr>
        <w:tabs>
          <w:tab w:val="clear" w:pos="0"/>
        </w:tabs>
        <w:ind w:left="357" w:hanging="357"/>
      </w:pPr>
      <w:r>
        <w:t>unauthorised republications.</w:t>
      </w:r>
    </w:p>
    <w:p w14:paraId="4B51F1D5" w14:textId="77777777" w:rsidR="00304E8F" w:rsidRDefault="00304E8F" w:rsidP="00304E8F">
      <w:pPr>
        <w:pStyle w:val="CoverText"/>
      </w:pPr>
      <w:r>
        <w:t>The status of this republication appears on the bottom of each page.</w:t>
      </w:r>
    </w:p>
    <w:p w14:paraId="21B7676D" w14:textId="77777777" w:rsidR="00304E8F" w:rsidRDefault="00304E8F" w:rsidP="00304E8F">
      <w:pPr>
        <w:pStyle w:val="CoverSubHdg"/>
      </w:pPr>
      <w:r>
        <w:t>Editorial changes</w:t>
      </w:r>
    </w:p>
    <w:p w14:paraId="14077B6B" w14:textId="55F53681" w:rsidR="00304E8F" w:rsidRDefault="00304E8F" w:rsidP="00304E8F">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E1681E6" w14:textId="202305E1" w:rsidR="00304E8F" w:rsidRPr="001E59B3" w:rsidRDefault="00304E8F" w:rsidP="00304E8F">
      <w:pPr>
        <w:pStyle w:val="CoverText"/>
      </w:pPr>
      <w:r w:rsidRPr="001E59B3">
        <w:t>This republication</w:t>
      </w:r>
      <w:r>
        <w:t xml:space="preserve"> </w:t>
      </w:r>
      <w:r w:rsidRPr="001E59B3">
        <w:t>include</w:t>
      </w:r>
      <w:r w:rsidR="00723B77">
        <w:t>s</w:t>
      </w:r>
      <w:r w:rsidRPr="001E59B3">
        <w:t xml:space="preserve"> amendments made under part 11.3 (see endnote 1).</w:t>
      </w:r>
    </w:p>
    <w:p w14:paraId="40824014" w14:textId="77777777" w:rsidR="00304E8F" w:rsidRDefault="00304E8F" w:rsidP="00304E8F">
      <w:pPr>
        <w:pStyle w:val="CoverSubHdg"/>
      </w:pPr>
      <w:r>
        <w:t>Uncommenced provisions and amendments</w:t>
      </w:r>
    </w:p>
    <w:p w14:paraId="5FE10BEA" w14:textId="0D48849C" w:rsidR="00304E8F" w:rsidRDefault="00304E8F" w:rsidP="00304E8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14:paraId="5793093E" w14:textId="77777777" w:rsidR="00304E8F" w:rsidRDefault="00304E8F" w:rsidP="00304E8F">
      <w:pPr>
        <w:pStyle w:val="CoverSubHdg"/>
      </w:pPr>
      <w:r>
        <w:t>Modifications</w:t>
      </w:r>
    </w:p>
    <w:p w14:paraId="3ED66551" w14:textId="453BCEF8" w:rsidR="00304E8F" w:rsidRDefault="00304E8F" w:rsidP="00304E8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74598E">
          <w:rPr>
            <w:rStyle w:val="charCitHyperlinkItal"/>
          </w:rPr>
          <w:t>2001</w:t>
        </w:r>
      </w:hyperlink>
      <w:r>
        <w:rPr>
          <w:color w:val="000000"/>
        </w:rPr>
        <w:t>, section 95.</w:t>
      </w:r>
    </w:p>
    <w:p w14:paraId="41F9AD71" w14:textId="77777777" w:rsidR="00304E8F" w:rsidRDefault="00304E8F" w:rsidP="00304E8F">
      <w:pPr>
        <w:pStyle w:val="CoverSubHdg"/>
      </w:pPr>
      <w:r>
        <w:t>Penalties</w:t>
      </w:r>
    </w:p>
    <w:p w14:paraId="227F99CD" w14:textId="1D349EDF" w:rsidR="00304E8F" w:rsidRPr="003765DF" w:rsidRDefault="00304E8F" w:rsidP="00304E8F">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74598E">
          <w:rPr>
            <w:rStyle w:val="charCitHyperlinkItal"/>
          </w:rPr>
          <w:t>Legislation Act 2001</w:t>
        </w:r>
      </w:hyperlink>
      <w:r>
        <w:t>, s 133).</w:t>
      </w:r>
    </w:p>
    <w:p w14:paraId="143C0778" w14:textId="77777777" w:rsidR="00304E8F" w:rsidRDefault="00304E8F" w:rsidP="00304E8F">
      <w:pPr>
        <w:pStyle w:val="00SigningPage"/>
        <w:sectPr w:rsidR="00304E8F" w:rsidSect="003E535A">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14:paraId="5DF750B2" w14:textId="77777777" w:rsidR="00304E8F" w:rsidRDefault="00304E8F" w:rsidP="00304E8F">
      <w:pPr>
        <w:jc w:val="center"/>
      </w:pPr>
      <w:r>
        <w:rPr>
          <w:noProof/>
          <w:lang w:eastAsia="en-AU"/>
        </w:rPr>
        <w:lastRenderedPageBreak/>
        <w:drawing>
          <wp:inline distT="0" distB="0" distL="0" distR="0" wp14:anchorId="6B2DF1C4" wp14:editId="5CA0EE2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DFAF27" w14:textId="77777777" w:rsidR="00304E8F" w:rsidRDefault="00304E8F" w:rsidP="00304E8F">
      <w:pPr>
        <w:jc w:val="center"/>
        <w:rPr>
          <w:rFonts w:ascii="Arial" w:hAnsi="Arial"/>
        </w:rPr>
      </w:pPr>
      <w:r>
        <w:rPr>
          <w:rFonts w:ascii="Arial" w:hAnsi="Arial"/>
        </w:rPr>
        <w:t>Australian Capital Territory</w:t>
      </w:r>
    </w:p>
    <w:p w14:paraId="674F59FC" w14:textId="6257961F" w:rsidR="00304E8F" w:rsidRDefault="00807CF7" w:rsidP="00304E8F">
      <w:pPr>
        <w:pStyle w:val="Billname"/>
      </w:pPr>
      <w:r>
        <w:fldChar w:fldCharType="begin"/>
      </w:r>
      <w:r>
        <w:instrText xml:space="preserve"> REF Citation \*charformat  \* MERGEFORMAT </w:instrText>
      </w:r>
      <w:r>
        <w:fldChar w:fldCharType="separate"/>
      </w:r>
      <w:r w:rsidR="00C42398">
        <w:t>Children and Young People Act 2008</w:t>
      </w:r>
      <w:r>
        <w:fldChar w:fldCharType="end"/>
      </w:r>
    </w:p>
    <w:p w14:paraId="6A3C0B43" w14:textId="77777777" w:rsidR="00304E8F" w:rsidRDefault="00304E8F" w:rsidP="00304E8F">
      <w:pPr>
        <w:pStyle w:val="ActNo"/>
      </w:pPr>
    </w:p>
    <w:p w14:paraId="1C88E6B4" w14:textId="77777777" w:rsidR="00304E8F" w:rsidRDefault="00304E8F" w:rsidP="00304E8F">
      <w:pPr>
        <w:pStyle w:val="Placeholder"/>
      </w:pPr>
      <w:r>
        <w:rPr>
          <w:rStyle w:val="charContents"/>
          <w:sz w:val="16"/>
        </w:rPr>
        <w:t xml:space="preserve">  </w:t>
      </w:r>
      <w:r>
        <w:rPr>
          <w:rStyle w:val="charPage"/>
        </w:rPr>
        <w:t xml:space="preserve">  </w:t>
      </w:r>
    </w:p>
    <w:p w14:paraId="4B07474E" w14:textId="77777777" w:rsidR="00304E8F" w:rsidRDefault="00304E8F" w:rsidP="00304E8F">
      <w:pPr>
        <w:pStyle w:val="N-TOCheading"/>
      </w:pPr>
      <w:r>
        <w:rPr>
          <w:rStyle w:val="charContents"/>
        </w:rPr>
        <w:t>Contents</w:t>
      </w:r>
    </w:p>
    <w:p w14:paraId="714752D9" w14:textId="77777777" w:rsidR="00304E8F" w:rsidRDefault="00304E8F" w:rsidP="00304E8F">
      <w:pPr>
        <w:pStyle w:val="N-9pt"/>
      </w:pPr>
      <w:r>
        <w:tab/>
      </w:r>
      <w:r>
        <w:rPr>
          <w:rStyle w:val="charPage"/>
        </w:rPr>
        <w:t>Page</w:t>
      </w:r>
    </w:p>
    <w:p w14:paraId="1BB95480" w14:textId="7ACC8628" w:rsidR="00156225" w:rsidRDefault="00156225">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9606148" w:history="1">
        <w:r w:rsidRPr="00FA4563">
          <w:t>Chapter 1</w:t>
        </w:r>
        <w:r>
          <w:rPr>
            <w:rFonts w:asciiTheme="minorHAnsi" w:eastAsiaTheme="minorEastAsia" w:hAnsiTheme="minorHAnsi" w:cstheme="minorBidi"/>
            <w:b w:val="0"/>
            <w:kern w:val="2"/>
            <w:sz w:val="22"/>
            <w:szCs w:val="22"/>
            <w:lang w:eastAsia="en-AU"/>
            <w14:ligatures w14:val="standardContextual"/>
          </w:rPr>
          <w:tab/>
        </w:r>
        <w:r w:rsidRPr="00FA4563">
          <w:t>Preliminary</w:t>
        </w:r>
        <w:r w:rsidRPr="00156225">
          <w:rPr>
            <w:vanish/>
          </w:rPr>
          <w:tab/>
        </w:r>
        <w:r w:rsidRPr="00156225">
          <w:rPr>
            <w:vanish/>
          </w:rPr>
          <w:fldChar w:fldCharType="begin"/>
        </w:r>
        <w:r w:rsidRPr="00156225">
          <w:rPr>
            <w:vanish/>
          </w:rPr>
          <w:instrText xml:space="preserve"> PAGEREF _Toc169606148 \h </w:instrText>
        </w:r>
        <w:r w:rsidRPr="00156225">
          <w:rPr>
            <w:vanish/>
          </w:rPr>
        </w:r>
        <w:r w:rsidRPr="00156225">
          <w:rPr>
            <w:vanish/>
          </w:rPr>
          <w:fldChar w:fldCharType="separate"/>
        </w:r>
        <w:r w:rsidR="00C42398">
          <w:rPr>
            <w:vanish/>
          </w:rPr>
          <w:t>2</w:t>
        </w:r>
        <w:r w:rsidRPr="00156225">
          <w:rPr>
            <w:vanish/>
          </w:rPr>
          <w:fldChar w:fldCharType="end"/>
        </w:r>
      </w:hyperlink>
    </w:p>
    <w:p w14:paraId="2FEB77F6" w14:textId="28296452"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149" w:history="1">
        <w:r w:rsidR="00156225" w:rsidRPr="00FA4563">
          <w:t>Part 1.1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Introduction</w:t>
        </w:r>
        <w:r w:rsidR="00156225" w:rsidRPr="00156225">
          <w:rPr>
            <w:vanish/>
          </w:rPr>
          <w:tab/>
        </w:r>
        <w:r w:rsidR="00156225" w:rsidRPr="00156225">
          <w:rPr>
            <w:vanish/>
          </w:rPr>
          <w:fldChar w:fldCharType="begin"/>
        </w:r>
        <w:r w:rsidR="00156225" w:rsidRPr="00156225">
          <w:rPr>
            <w:vanish/>
          </w:rPr>
          <w:instrText xml:space="preserve"> PAGEREF _Toc169606149 \h </w:instrText>
        </w:r>
        <w:r w:rsidR="00156225" w:rsidRPr="00156225">
          <w:rPr>
            <w:vanish/>
          </w:rPr>
        </w:r>
        <w:r w:rsidR="00156225" w:rsidRPr="00156225">
          <w:rPr>
            <w:vanish/>
          </w:rPr>
          <w:fldChar w:fldCharType="separate"/>
        </w:r>
        <w:r w:rsidR="00C42398">
          <w:rPr>
            <w:vanish/>
          </w:rPr>
          <w:t>2</w:t>
        </w:r>
        <w:r w:rsidR="00156225" w:rsidRPr="00156225">
          <w:rPr>
            <w:vanish/>
          </w:rPr>
          <w:fldChar w:fldCharType="end"/>
        </w:r>
      </w:hyperlink>
    </w:p>
    <w:p w14:paraId="7765DA73" w14:textId="5CC1873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50" w:history="1">
        <w:r w:rsidRPr="00FA4563">
          <w:t>1</w:t>
        </w:r>
        <w:r>
          <w:rPr>
            <w:rFonts w:asciiTheme="minorHAnsi" w:eastAsiaTheme="minorEastAsia" w:hAnsiTheme="minorHAnsi" w:cstheme="minorBidi"/>
            <w:kern w:val="2"/>
            <w:sz w:val="22"/>
            <w:szCs w:val="22"/>
            <w:lang w:eastAsia="en-AU"/>
            <w14:ligatures w14:val="standardContextual"/>
          </w:rPr>
          <w:tab/>
        </w:r>
        <w:r w:rsidRPr="00FA4563">
          <w:t>Name of Act</w:t>
        </w:r>
        <w:r>
          <w:tab/>
        </w:r>
        <w:r>
          <w:fldChar w:fldCharType="begin"/>
        </w:r>
        <w:r>
          <w:instrText xml:space="preserve"> PAGEREF _Toc169606150 \h </w:instrText>
        </w:r>
        <w:r>
          <w:fldChar w:fldCharType="separate"/>
        </w:r>
        <w:r w:rsidR="00C42398">
          <w:t>2</w:t>
        </w:r>
        <w:r>
          <w:fldChar w:fldCharType="end"/>
        </w:r>
      </w:hyperlink>
    </w:p>
    <w:p w14:paraId="197A75ED" w14:textId="1361AEB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51" w:history="1">
        <w:r w:rsidRPr="00FA4563">
          <w:t>3</w:t>
        </w:r>
        <w:r>
          <w:rPr>
            <w:rFonts w:asciiTheme="minorHAnsi" w:eastAsiaTheme="minorEastAsia" w:hAnsiTheme="minorHAnsi" w:cstheme="minorBidi"/>
            <w:kern w:val="2"/>
            <w:sz w:val="22"/>
            <w:szCs w:val="22"/>
            <w:lang w:eastAsia="en-AU"/>
            <w14:ligatures w14:val="standardContextual"/>
          </w:rPr>
          <w:tab/>
        </w:r>
        <w:r w:rsidRPr="00FA4563">
          <w:t>Dictionary</w:t>
        </w:r>
        <w:r>
          <w:tab/>
        </w:r>
        <w:r>
          <w:fldChar w:fldCharType="begin"/>
        </w:r>
        <w:r>
          <w:instrText xml:space="preserve"> PAGEREF _Toc169606151 \h </w:instrText>
        </w:r>
        <w:r>
          <w:fldChar w:fldCharType="separate"/>
        </w:r>
        <w:r w:rsidR="00C42398">
          <w:t>2</w:t>
        </w:r>
        <w:r>
          <w:fldChar w:fldCharType="end"/>
        </w:r>
      </w:hyperlink>
    </w:p>
    <w:p w14:paraId="0A0ABA3A" w14:textId="0829981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52" w:history="1">
        <w:r w:rsidRPr="00FA4563">
          <w:t>4</w:t>
        </w:r>
        <w:r>
          <w:rPr>
            <w:rFonts w:asciiTheme="minorHAnsi" w:eastAsiaTheme="minorEastAsia" w:hAnsiTheme="minorHAnsi" w:cstheme="minorBidi"/>
            <w:kern w:val="2"/>
            <w:sz w:val="22"/>
            <w:szCs w:val="22"/>
            <w:lang w:eastAsia="en-AU"/>
            <w14:ligatures w14:val="standardContextual"/>
          </w:rPr>
          <w:tab/>
        </w:r>
        <w:r w:rsidRPr="00FA4563">
          <w:t>Notes</w:t>
        </w:r>
        <w:r>
          <w:tab/>
        </w:r>
        <w:r>
          <w:fldChar w:fldCharType="begin"/>
        </w:r>
        <w:r>
          <w:instrText xml:space="preserve"> PAGEREF _Toc169606152 \h </w:instrText>
        </w:r>
        <w:r>
          <w:fldChar w:fldCharType="separate"/>
        </w:r>
        <w:r w:rsidR="00C42398">
          <w:t>2</w:t>
        </w:r>
        <w:r>
          <w:fldChar w:fldCharType="end"/>
        </w:r>
      </w:hyperlink>
    </w:p>
    <w:p w14:paraId="5896EE3A" w14:textId="3A68622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53" w:history="1">
        <w:r w:rsidRPr="00FA4563">
          <w:t>5</w:t>
        </w:r>
        <w:r>
          <w:rPr>
            <w:rFonts w:asciiTheme="minorHAnsi" w:eastAsiaTheme="minorEastAsia" w:hAnsiTheme="minorHAnsi" w:cstheme="minorBidi"/>
            <w:kern w:val="2"/>
            <w:sz w:val="22"/>
            <w:szCs w:val="22"/>
            <w:lang w:eastAsia="en-AU"/>
            <w14:ligatures w14:val="standardContextual"/>
          </w:rPr>
          <w:tab/>
        </w:r>
        <w:r w:rsidRPr="00FA4563">
          <w:t>Offences against Act—application of Criminal Code etc</w:t>
        </w:r>
        <w:r>
          <w:tab/>
        </w:r>
        <w:r>
          <w:fldChar w:fldCharType="begin"/>
        </w:r>
        <w:r>
          <w:instrText xml:space="preserve"> PAGEREF _Toc169606153 \h </w:instrText>
        </w:r>
        <w:r>
          <w:fldChar w:fldCharType="separate"/>
        </w:r>
        <w:r w:rsidR="00C42398">
          <w:t>3</w:t>
        </w:r>
        <w:r>
          <w:fldChar w:fldCharType="end"/>
        </w:r>
      </w:hyperlink>
    </w:p>
    <w:p w14:paraId="313E18E3" w14:textId="2E9BB4D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54" w:history="1">
        <w:r w:rsidRPr="00FA4563">
          <w:t>6</w:t>
        </w:r>
        <w:r>
          <w:rPr>
            <w:rFonts w:asciiTheme="minorHAnsi" w:eastAsiaTheme="minorEastAsia" w:hAnsiTheme="minorHAnsi" w:cstheme="minorBidi"/>
            <w:kern w:val="2"/>
            <w:sz w:val="22"/>
            <w:szCs w:val="22"/>
            <w:lang w:eastAsia="en-AU"/>
            <w14:ligatures w14:val="standardContextual"/>
          </w:rPr>
          <w:tab/>
        </w:r>
        <w:r w:rsidRPr="00FA4563">
          <w:t>Application of Act to children and young people etc</w:t>
        </w:r>
        <w:r>
          <w:tab/>
        </w:r>
        <w:r>
          <w:fldChar w:fldCharType="begin"/>
        </w:r>
        <w:r>
          <w:instrText xml:space="preserve"> PAGEREF _Toc169606154 \h </w:instrText>
        </w:r>
        <w:r>
          <w:fldChar w:fldCharType="separate"/>
        </w:r>
        <w:r w:rsidR="00C42398">
          <w:t>3</w:t>
        </w:r>
        <w:r>
          <w:fldChar w:fldCharType="end"/>
        </w:r>
      </w:hyperlink>
    </w:p>
    <w:p w14:paraId="364D92EF" w14:textId="746B212A"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155" w:history="1">
        <w:r w:rsidR="00156225" w:rsidRPr="00FA4563">
          <w:t>Part 1.2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Objects, principles and considerations</w:t>
        </w:r>
        <w:r w:rsidR="00156225" w:rsidRPr="00156225">
          <w:rPr>
            <w:vanish/>
          </w:rPr>
          <w:tab/>
        </w:r>
        <w:r w:rsidR="00156225" w:rsidRPr="00156225">
          <w:rPr>
            <w:vanish/>
          </w:rPr>
          <w:fldChar w:fldCharType="begin"/>
        </w:r>
        <w:r w:rsidR="00156225" w:rsidRPr="00156225">
          <w:rPr>
            <w:vanish/>
          </w:rPr>
          <w:instrText xml:space="preserve"> PAGEREF _Toc169606155 \h </w:instrText>
        </w:r>
        <w:r w:rsidR="00156225" w:rsidRPr="00156225">
          <w:rPr>
            <w:vanish/>
          </w:rPr>
        </w:r>
        <w:r w:rsidR="00156225" w:rsidRPr="00156225">
          <w:rPr>
            <w:vanish/>
          </w:rPr>
          <w:fldChar w:fldCharType="separate"/>
        </w:r>
        <w:r w:rsidR="00C42398">
          <w:rPr>
            <w:vanish/>
          </w:rPr>
          <w:t>4</w:t>
        </w:r>
        <w:r w:rsidR="00156225" w:rsidRPr="00156225">
          <w:rPr>
            <w:vanish/>
          </w:rPr>
          <w:fldChar w:fldCharType="end"/>
        </w:r>
      </w:hyperlink>
    </w:p>
    <w:p w14:paraId="590AA5D4" w14:textId="6AE25E0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56" w:history="1">
        <w:r w:rsidRPr="00FA4563">
          <w:t>7</w:t>
        </w:r>
        <w:r>
          <w:rPr>
            <w:rFonts w:asciiTheme="minorHAnsi" w:eastAsiaTheme="minorEastAsia" w:hAnsiTheme="minorHAnsi" w:cstheme="minorBidi"/>
            <w:kern w:val="2"/>
            <w:sz w:val="22"/>
            <w:szCs w:val="22"/>
            <w:lang w:eastAsia="en-AU"/>
            <w14:ligatures w14:val="standardContextual"/>
          </w:rPr>
          <w:tab/>
        </w:r>
        <w:r w:rsidRPr="00FA4563">
          <w:t>Main objects of Act</w:t>
        </w:r>
        <w:r>
          <w:tab/>
        </w:r>
        <w:r>
          <w:fldChar w:fldCharType="begin"/>
        </w:r>
        <w:r>
          <w:instrText xml:space="preserve"> PAGEREF _Toc169606156 \h </w:instrText>
        </w:r>
        <w:r>
          <w:fldChar w:fldCharType="separate"/>
        </w:r>
        <w:r w:rsidR="00C42398">
          <w:t>4</w:t>
        </w:r>
        <w:r>
          <w:fldChar w:fldCharType="end"/>
        </w:r>
      </w:hyperlink>
    </w:p>
    <w:p w14:paraId="0888890A" w14:textId="2CDDF86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57" w:history="1">
        <w:r w:rsidRPr="00FA4563">
          <w:t>8</w:t>
        </w:r>
        <w:r>
          <w:rPr>
            <w:rFonts w:asciiTheme="minorHAnsi" w:eastAsiaTheme="minorEastAsia" w:hAnsiTheme="minorHAnsi" w:cstheme="minorBidi"/>
            <w:kern w:val="2"/>
            <w:sz w:val="22"/>
            <w:szCs w:val="22"/>
            <w:lang w:eastAsia="en-AU"/>
            <w14:ligatures w14:val="standardContextual"/>
          </w:rPr>
          <w:tab/>
        </w:r>
        <w:r w:rsidRPr="00FA4563">
          <w:t>Best interests of children and young people paramount consideration</w:t>
        </w:r>
        <w:r>
          <w:tab/>
        </w:r>
        <w:r>
          <w:fldChar w:fldCharType="begin"/>
        </w:r>
        <w:r>
          <w:instrText xml:space="preserve"> PAGEREF _Toc169606157 \h </w:instrText>
        </w:r>
        <w:r>
          <w:fldChar w:fldCharType="separate"/>
        </w:r>
        <w:r w:rsidR="00C42398">
          <w:t>6</w:t>
        </w:r>
        <w:r>
          <w:fldChar w:fldCharType="end"/>
        </w:r>
      </w:hyperlink>
    </w:p>
    <w:p w14:paraId="78FE01FF" w14:textId="2803153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58" w:history="1">
        <w:r w:rsidRPr="00FA4563">
          <w:t>9</w:t>
        </w:r>
        <w:r>
          <w:rPr>
            <w:rFonts w:asciiTheme="minorHAnsi" w:eastAsiaTheme="minorEastAsia" w:hAnsiTheme="minorHAnsi" w:cstheme="minorBidi"/>
            <w:kern w:val="2"/>
            <w:sz w:val="22"/>
            <w:szCs w:val="22"/>
            <w:lang w:eastAsia="en-AU"/>
            <w14:ligatures w14:val="standardContextual"/>
          </w:rPr>
          <w:tab/>
        </w:r>
        <w:r w:rsidRPr="00FA4563">
          <w:t>Principles applying to Act</w:t>
        </w:r>
        <w:r>
          <w:tab/>
        </w:r>
        <w:r>
          <w:fldChar w:fldCharType="begin"/>
        </w:r>
        <w:r>
          <w:instrText xml:space="preserve"> PAGEREF _Toc169606158 \h </w:instrText>
        </w:r>
        <w:r>
          <w:fldChar w:fldCharType="separate"/>
        </w:r>
        <w:r w:rsidR="00C42398">
          <w:t>6</w:t>
        </w:r>
        <w:r>
          <w:fldChar w:fldCharType="end"/>
        </w:r>
      </w:hyperlink>
    </w:p>
    <w:p w14:paraId="439F8AC6" w14:textId="5E5743D2"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6159" w:history="1">
        <w:r w:rsidRPr="00FA4563">
          <w:t>10</w:t>
        </w:r>
        <w:r>
          <w:rPr>
            <w:rFonts w:asciiTheme="minorHAnsi" w:eastAsiaTheme="minorEastAsia" w:hAnsiTheme="minorHAnsi" w:cstheme="minorBidi"/>
            <w:kern w:val="2"/>
            <w:sz w:val="22"/>
            <w:szCs w:val="22"/>
            <w:lang w:eastAsia="en-AU"/>
            <w14:ligatures w14:val="standardContextual"/>
          </w:rPr>
          <w:tab/>
        </w:r>
        <w:r w:rsidRPr="00FA4563">
          <w:t>Aboriginal and Torres Strait Islander children and young people—placement principles</w:t>
        </w:r>
        <w:r>
          <w:tab/>
        </w:r>
        <w:r>
          <w:fldChar w:fldCharType="begin"/>
        </w:r>
        <w:r>
          <w:instrText xml:space="preserve"> PAGEREF _Toc169606159 \h </w:instrText>
        </w:r>
        <w:r>
          <w:fldChar w:fldCharType="separate"/>
        </w:r>
        <w:r w:rsidR="00C42398">
          <w:t>7</w:t>
        </w:r>
        <w:r>
          <w:fldChar w:fldCharType="end"/>
        </w:r>
      </w:hyperlink>
    </w:p>
    <w:p w14:paraId="5A9BA093" w14:textId="0A6647C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60" w:history="1">
        <w:r w:rsidRPr="00FA4563">
          <w:t>10A</w:t>
        </w:r>
        <w:r>
          <w:rPr>
            <w:rFonts w:asciiTheme="minorHAnsi" w:eastAsiaTheme="minorEastAsia" w:hAnsiTheme="minorHAnsi" w:cstheme="minorBidi"/>
            <w:kern w:val="2"/>
            <w:sz w:val="22"/>
            <w:szCs w:val="22"/>
            <w:lang w:eastAsia="en-AU"/>
            <w14:ligatures w14:val="standardContextual"/>
          </w:rPr>
          <w:tab/>
        </w:r>
        <w:r w:rsidRPr="00FA4563">
          <w:t>Aboriginal and Torres Strait Islander children and young people—other principles</w:t>
        </w:r>
        <w:r>
          <w:tab/>
        </w:r>
        <w:r>
          <w:fldChar w:fldCharType="begin"/>
        </w:r>
        <w:r>
          <w:instrText xml:space="preserve"> PAGEREF _Toc169606160 \h </w:instrText>
        </w:r>
        <w:r>
          <w:fldChar w:fldCharType="separate"/>
        </w:r>
        <w:r w:rsidR="00C42398">
          <w:t>8</w:t>
        </w:r>
        <w:r>
          <w:fldChar w:fldCharType="end"/>
        </w:r>
      </w:hyperlink>
    </w:p>
    <w:p w14:paraId="1F6C0EA8" w14:textId="53B082AA"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161" w:history="1">
        <w:r w:rsidR="00156225" w:rsidRPr="00FA4563">
          <w:t>Part 1.3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Important concepts</w:t>
        </w:r>
        <w:r w:rsidR="00156225" w:rsidRPr="00156225">
          <w:rPr>
            <w:vanish/>
          </w:rPr>
          <w:tab/>
        </w:r>
        <w:r w:rsidR="00156225" w:rsidRPr="00156225">
          <w:rPr>
            <w:vanish/>
          </w:rPr>
          <w:fldChar w:fldCharType="begin"/>
        </w:r>
        <w:r w:rsidR="00156225" w:rsidRPr="00156225">
          <w:rPr>
            <w:vanish/>
          </w:rPr>
          <w:instrText xml:space="preserve"> PAGEREF _Toc169606161 \h </w:instrText>
        </w:r>
        <w:r w:rsidR="00156225" w:rsidRPr="00156225">
          <w:rPr>
            <w:vanish/>
          </w:rPr>
        </w:r>
        <w:r w:rsidR="00156225" w:rsidRPr="00156225">
          <w:rPr>
            <w:vanish/>
          </w:rPr>
          <w:fldChar w:fldCharType="separate"/>
        </w:r>
        <w:r w:rsidR="00C42398">
          <w:rPr>
            <w:vanish/>
          </w:rPr>
          <w:t>9</w:t>
        </w:r>
        <w:r w:rsidR="00156225" w:rsidRPr="00156225">
          <w:rPr>
            <w:vanish/>
          </w:rPr>
          <w:fldChar w:fldCharType="end"/>
        </w:r>
      </w:hyperlink>
    </w:p>
    <w:p w14:paraId="0F7B020D" w14:textId="2BE398E7"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162" w:history="1">
        <w:r w:rsidR="00156225" w:rsidRPr="00FA4563">
          <w:t>Division 1.3.1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Definitions</w:t>
        </w:r>
        <w:r w:rsidR="00156225" w:rsidRPr="00156225">
          <w:rPr>
            <w:vanish/>
          </w:rPr>
          <w:tab/>
        </w:r>
        <w:r w:rsidR="00156225" w:rsidRPr="00156225">
          <w:rPr>
            <w:vanish/>
          </w:rPr>
          <w:fldChar w:fldCharType="begin"/>
        </w:r>
        <w:r w:rsidR="00156225" w:rsidRPr="00156225">
          <w:rPr>
            <w:vanish/>
          </w:rPr>
          <w:instrText xml:space="preserve"> PAGEREF _Toc169606162 \h </w:instrText>
        </w:r>
        <w:r w:rsidR="00156225" w:rsidRPr="00156225">
          <w:rPr>
            <w:vanish/>
          </w:rPr>
        </w:r>
        <w:r w:rsidR="00156225" w:rsidRPr="00156225">
          <w:rPr>
            <w:vanish/>
          </w:rPr>
          <w:fldChar w:fldCharType="separate"/>
        </w:r>
        <w:r w:rsidR="00C42398">
          <w:rPr>
            <w:vanish/>
          </w:rPr>
          <w:t>9</w:t>
        </w:r>
        <w:r w:rsidR="00156225" w:rsidRPr="00156225">
          <w:rPr>
            <w:vanish/>
          </w:rPr>
          <w:fldChar w:fldCharType="end"/>
        </w:r>
      </w:hyperlink>
    </w:p>
    <w:p w14:paraId="7D0A56FB" w14:textId="6941F69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63" w:history="1">
        <w:r w:rsidRPr="00FA4563">
          <w:t>11</w:t>
        </w:r>
        <w:r>
          <w:rPr>
            <w:rFonts w:asciiTheme="minorHAnsi" w:eastAsiaTheme="minorEastAsia" w:hAnsiTheme="minorHAnsi" w:cstheme="minorBidi"/>
            <w:kern w:val="2"/>
            <w:sz w:val="22"/>
            <w:szCs w:val="22"/>
            <w:lang w:eastAsia="en-AU"/>
            <w14:ligatures w14:val="standardContextual"/>
          </w:rPr>
          <w:tab/>
        </w:r>
        <w:r w:rsidRPr="00FA4563">
          <w:t xml:space="preserve">Who is a </w:t>
        </w:r>
        <w:r w:rsidRPr="00FA4563">
          <w:rPr>
            <w:i/>
          </w:rPr>
          <w:t>child</w:t>
        </w:r>
        <w:r w:rsidRPr="00FA4563">
          <w:t>?</w:t>
        </w:r>
        <w:r>
          <w:tab/>
        </w:r>
        <w:r>
          <w:fldChar w:fldCharType="begin"/>
        </w:r>
        <w:r>
          <w:instrText xml:space="preserve"> PAGEREF _Toc169606163 \h </w:instrText>
        </w:r>
        <w:r>
          <w:fldChar w:fldCharType="separate"/>
        </w:r>
        <w:r w:rsidR="00C42398">
          <w:t>9</w:t>
        </w:r>
        <w:r>
          <w:fldChar w:fldCharType="end"/>
        </w:r>
      </w:hyperlink>
    </w:p>
    <w:p w14:paraId="10B7C61C" w14:textId="0617191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64" w:history="1">
        <w:r w:rsidRPr="00FA4563">
          <w:t>12</w:t>
        </w:r>
        <w:r>
          <w:rPr>
            <w:rFonts w:asciiTheme="minorHAnsi" w:eastAsiaTheme="minorEastAsia" w:hAnsiTheme="minorHAnsi" w:cstheme="minorBidi"/>
            <w:kern w:val="2"/>
            <w:sz w:val="22"/>
            <w:szCs w:val="22"/>
            <w:lang w:eastAsia="en-AU"/>
            <w14:ligatures w14:val="standardContextual"/>
          </w:rPr>
          <w:tab/>
        </w:r>
        <w:r w:rsidRPr="00FA4563">
          <w:t xml:space="preserve">Who is a </w:t>
        </w:r>
        <w:r w:rsidRPr="00FA4563">
          <w:rPr>
            <w:i/>
          </w:rPr>
          <w:t>young person</w:t>
        </w:r>
        <w:r w:rsidRPr="00FA4563">
          <w:t>?</w:t>
        </w:r>
        <w:r>
          <w:tab/>
        </w:r>
        <w:r>
          <w:fldChar w:fldCharType="begin"/>
        </w:r>
        <w:r>
          <w:instrText xml:space="preserve"> PAGEREF _Toc169606164 \h </w:instrText>
        </w:r>
        <w:r>
          <w:fldChar w:fldCharType="separate"/>
        </w:r>
        <w:r w:rsidR="00C42398">
          <w:t>9</w:t>
        </w:r>
        <w:r>
          <w:fldChar w:fldCharType="end"/>
        </w:r>
      </w:hyperlink>
    </w:p>
    <w:p w14:paraId="7537DB70" w14:textId="7FC4A15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65" w:history="1">
        <w:r w:rsidRPr="00FA4563">
          <w:t>13</w:t>
        </w:r>
        <w:r>
          <w:rPr>
            <w:rFonts w:asciiTheme="minorHAnsi" w:eastAsiaTheme="minorEastAsia" w:hAnsiTheme="minorHAnsi" w:cstheme="minorBidi"/>
            <w:kern w:val="2"/>
            <w:sz w:val="22"/>
            <w:szCs w:val="22"/>
            <w:lang w:eastAsia="en-AU"/>
            <w14:ligatures w14:val="standardContextual"/>
          </w:rPr>
          <w:tab/>
        </w:r>
        <w:r w:rsidRPr="00FA4563">
          <w:t xml:space="preserve">Who is a </w:t>
        </w:r>
        <w:r w:rsidRPr="00FA4563">
          <w:rPr>
            <w:i/>
          </w:rPr>
          <w:t xml:space="preserve">family member </w:t>
        </w:r>
        <w:r w:rsidRPr="00FA4563">
          <w:t>of a child or young person?</w:t>
        </w:r>
        <w:r>
          <w:tab/>
        </w:r>
        <w:r>
          <w:fldChar w:fldCharType="begin"/>
        </w:r>
        <w:r>
          <w:instrText xml:space="preserve"> PAGEREF _Toc169606165 \h </w:instrText>
        </w:r>
        <w:r>
          <w:fldChar w:fldCharType="separate"/>
        </w:r>
        <w:r w:rsidR="00C42398">
          <w:t>9</w:t>
        </w:r>
        <w:r>
          <w:fldChar w:fldCharType="end"/>
        </w:r>
      </w:hyperlink>
    </w:p>
    <w:p w14:paraId="7AEA4B86" w14:textId="684B522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66" w:history="1">
        <w:r w:rsidRPr="00FA4563">
          <w:t>14</w:t>
        </w:r>
        <w:r>
          <w:rPr>
            <w:rFonts w:asciiTheme="minorHAnsi" w:eastAsiaTheme="minorEastAsia" w:hAnsiTheme="minorHAnsi" w:cstheme="minorBidi"/>
            <w:kern w:val="2"/>
            <w:sz w:val="22"/>
            <w:szCs w:val="22"/>
            <w:lang w:eastAsia="en-AU"/>
            <w14:ligatures w14:val="standardContextual"/>
          </w:rPr>
          <w:tab/>
        </w:r>
        <w:r w:rsidRPr="00FA4563">
          <w:t xml:space="preserve">Who is a </w:t>
        </w:r>
        <w:r w:rsidRPr="00FA4563">
          <w:rPr>
            <w:i/>
          </w:rPr>
          <w:t xml:space="preserve">significant person </w:t>
        </w:r>
        <w:r w:rsidRPr="00FA4563">
          <w:t>for a child or young person?</w:t>
        </w:r>
        <w:r>
          <w:tab/>
        </w:r>
        <w:r>
          <w:fldChar w:fldCharType="begin"/>
        </w:r>
        <w:r>
          <w:instrText xml:space="preserve"> PAGEREF _Toc169606166 \h </w:instrText>
        </w:r>
        <w:r>
          <w:fldChar w:fldCharType="separate"/>
        </w:r>
        <w:r w:rsidR="00C42398">
          <w:t>10</w:t>
        </w:r>
        <w:r>
          <w:fldChar w:fldCharType="end"/>
        </w:r>
      </w:hyperlink>
    </w:p>
    <w:p w14:paraId="09604CFE" w14:textId="68C812A8"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167" w:history="1">
        <w:r w:rsidR="00156225" w:rsidRPr="00FA4563">
          <w:t>Division 1.3.2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Parental responsibility</w:t>
        </w:r>
        <w:r w:rsidR="00156225" w:rsidRPr="00156225">
          <w:rPr>
            <w:vanish/>
          </w:rPr>
          <w:tab/>
        </w:r>
        <w:r w:rsidR="00156225" w:rsidRPr="00156225">
          <w:rPr>
            <w:vanish/>
          </w:rPr>
          <w:fldChar w:fldCharType="begin"/>
        </w:r>
        <w:r w:rsidR="00156225" w:rsidRPr="00156225">
          <w:rPr>
            <w:vanish/>
          </w:rPr>
          <w:instrText xml:space="preserve"> PAGEREF _Toc169606167 \h </w:instrText>
        </w:r>
        <w:r w:rsidR="00156225" w:rsidRPr="00156225">
          <w:rPr>
            <w:vanish/>
          </w:rPr>
        </w:r>
        <w:r w:rsidR="00156225" w:rsidRPr="00156225">
          <w:rPr>
            <w:vanish/>
          </w:rPr>
          <w:fldChar w:fldCharType="separate"/>
        </w:r>
        <w:r w:rsidR="00C42398">
          <w:rPr>
            <w:vanish/>
          </w:rPr>
          <w:t>10</w:t>
        </w:r>
        <w:r w:rsidR="00156225" w:rsidRPr="00156225">
          <w:rPr>
            <w:vanish/>
          </w:rPr>
          <w:fldChar w:fldCharType="end"/>
        </w:r>
      </w:hyperlink>
    </w:p>
    <w:p w14:paraId="4E7662BF" w14:textId="09393F0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68" w:history="1">
        <w:r w:rsidRPr="00FA4563">
          <w:t>15</w:t>
        </w:r>
        <w:r>
          <w:rPr>
            <w:rFonts w:asciiTheme="minorHAnsi" w:eastAsiaTheme="minorEastAsia" w:hAnsiTheme="minorHAnsi" w:cstheme="minorBidi"/>
            <w:kern w:val="2"/>
            <w:sz w:val="22"/>
            <w:szCs w:val="22"/>
            <w:lang w:eastAsia="en-AU"/>
            <w14:ligatures w14:val="standardContextual"/>
          </w:rPr>
          <w:tab/>
        </w:r>
        <w:r w:rsidRPr="00FA4563">
          <w:t xml:space="preserve">What is </w:t>
        </w:r>
        <w:r w:rsidRPr="00FA4563">
          <w:rPr>
            <w:i/>
          </w:rPr>
          <w:t>parental responsibility</w:t>
        </w:r>
        <w:r w:rsidRPr="00FA4563">
          <w:t>?</w:t>
        </w:r>
        <w:r>
          <w:tab/>
        </w:r>
        <w:r>
          <w:fldChar w:fldCharType="begin"/>
        </w:r>
        <w:r>
          <w:instrText xml:space="preserve"> PAGEREF _Toc169606168 \h </w:instrText>
        </w:r>
        <w:r>
          <w:fldChar w:fldCharType="separate"/>
        </w:r>
        <w:r w:rsidR="00C42398">
          <w:t>10</w:t>
        </w:r>
        <w:r>
          <w:fldChar w:fldCharType="end"/>
        </w:r>
      </w:hyperlink>
    </w:p>
    <w:p w14:paraId="2EB71540" w14:textId="07E5DF8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69" w:history="1">
        <w:r w:rsidRPr="00FA4563">
          <w:t>16</w:t>
        </w:r>
        <w:r>
          <w:rPr>
            <w:rFonts w:asciiTheme="minorHAnsi" w:eastAsiaTheme="minorEastAsia" w:hAnsiTheme="minorHAnsi" w:cstheme="minorBidi"/>
            <w:kern w:val="2"/>
            <w:sz w:val="22"/>
            <w:szCs w:val="22"/>
            <w:lang w:eastAsia="en-AU"/>
            <w14:ligatures w14:val="standardContextual"/>
          </w:rPr>
          <w:tab/>
        </w:r>
        <w:r w:rsidRPr="00FA4563">
          <w:t>Parents have parental responsibility</w:t>
        </w:r>
        <w:r>
          <w:tab/>
        </w:r>
        <w:r>
          <w:fldChar w:fldCharType="begin"/>
        </w:r>
        <w:r>
          <w:instrText xml:space="preserve"> PAGEREF _Toc169606169 \h </w:instrText>
        </w:r>
        <w:r>
          <w:fldChar w:fldCharType="separate"/>
        </w:r>
        <w:r w:rsidR="00C42398">
          <w:t>11</w:t>
        </w:r>
        <w:r>
          <w:fldChar w:fldCharType="end"/>
        </w:r>
      </w:hyperlink>
    </w:p>
    <w:p w14:paraId="40B70640" w14:textId="305CF94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70" w:history="1">
        <w:r w:rsidRPr="00FA4563">
          <w:t>17</w:t>
        </w:r>
        <w:r>
          <w:rPr>
            <w:rFonts w:asciiTheme="minorHAnsi" w:eastAsiaTheme="minorEastAsia" w:hAnsiTheme="minorHAnsi" w:cstheme="minorBidi"/>
            <w:kern w:val="2"/>
            <w:sz w:val="22"/>
            <w:szCs w:val="22"/>
            <w:lang w:eastAsia="en-AU"/>
            <w14:ligatures w14:val="standardContextual"/>
          </w:rPr>
          <w:tab/>
        </w:r>
        <w:r w:rsidRPr="00FA4563">
          <w:t>Aspects of parental responsibility may be transferred</w:t>
        </w:r>
        <w:r>
          <w:tab/>
        </w:r>
        <w:r>
          <w:fldChar w:fldCharType="begin"/>
        </w:r>
        <w:r>
          <w:instrText xml:space="preserve"> PAGEREF _Toc169606170 \h </w:instrText>
        </w:r>
        <w:r>
          <w:fldChar w:fldCharType="separate"/>
        </w:r>
        <w:r w:rsidR="00C42398">
          <w:t>11</w:t>
        </w:r>
        <w:r>
          <w:fldChar w:fldCharType="end"/>
        </w:r>
      </w:hyperlink>
    </w:p>
    <w:p w14:paraId="4877A276" w14:textId="719AA2C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71" w:history="1">
        <w:r w:rsidRPr="00FA4563">
          <w:t>18</w:t>
        </w:r>
        <w:r>
          <w:rPr>
            <w:rFonts w:asciiTheme="minorHAnsi" w:eastAsiaTheme="minorEastAsia" w:hAnsiTheme="minorHAnsi" w:cstheme="minorBidi"/>
            <w:kern w:val="2"/>
            <w:sz w:val="22"/>
            <w:szCs w:val="22"/>
            <w:lang w:eastAsia="en-AU"/>
            <w14:ligatures w14:val="standardContextual"/>
          </w:rPr>
          <w:tab/>
        </w:r>
        <w:r w:rsidRPr="00FA4563">
          <w:t>Aspects of parental responsibility may be shared</w:t>
        </w:r>
        <w:r>
          <w:tab/>
        </w:r>
        <w:r>
          <w:fldChar w:fldCharType="begin"/>
        </w:r>
        <w:r>
          <w:instrText xml:space="preserve"> PAGEREF _Toc169606171 \h </w:instrText>
        </w:r>
        <w:r>
          <w:fldChar w:fldCharType="separate"/>
        </w:r>
        <w:r w:rsidR="00C42398">
          <w:t>12</w:t>
        </w:r>
        <w:r>
          <w:fldChar w:fldCharType="end"/>
        </w:r>
      </w:hyperlink>
    </w:p>
    <w:p w14:paraId="30A06135" w14:textId="6B3F701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72" w:history="1">
        <w:r w:rsidRPr="00FA4563">
          <w:t>19</w:t>
        </w:r>
        <w:r>
          <w:rPr>
            <w:rFonts w:asciiTheme="minorHAnsi" w:eastAsiaTheme="minorEastAsia" w:hAnsiTheme="minorHAnsi" w:cstheme="minorBidi"/>
            <w:kern w:val="2"/>
            <w:sz w:val="22"/>
            <w:szCs w:val="22"/>
            <w:lang w:eastAsia="en-AU"/>
            <w14:ligatures w14:val="standardContextual"/>
          </w:rPr>
          <w:tab/>
        </w:r>
        <w:r w:rsidRPr="00FA4563">
          <w:t>Daily care responsibility for children and young people</w:t>
        </w:r>
        <w:r>
          <w:tab/>
        </w:r>
        <w:r>
          <w:fldChar w:fldCharType="begin"/>
        </w:r>
        <w:r>
          <w:instrText xml:space="preserve"> PAGEREF _Toc169606172 \h </w:instrText>
        </w:r>
        <w:r>
          <w:fldChar w:fldCharType="separate"/>
        </w:r>
        <w:r w:rsidR="00C42398">
          <w:t>14</w:t>
        </w:r>
        <w:r>
          <w:fldChar w:fldCharType="end"/>
        </w:r>
      </w:hyperlink>
    </w:p>
    <w:p w14:paraId="13BE0E04" w14:textId="0C4478F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73" w:history="1">
        <w:r w:rsidRPr="00FA4563">
          <w:t>20</w:t>
        </w:r>
        <w:r>
          <w:rPr>
            <w:rFonts w:asciiTheme="minorHAnsi" w:eastAsiaTheme="minorEastAsia" w:hAnsiTheme="minorHAnsi" w:cstheme="minorBidi"/>
            <w:kern w:val="2"/>
            <w:sz w:val="22"/>
            <w:szCs w:val="22"/>
            <w:lang w:eastAsia="en-AU"/>
            <w14:ligatures w14:val="standardContextual"/>
          </w:rPr>
          <w:tab/>
        </w:r>
        <w:r w:rsidRPr="00FA4563">
          <w:t>Long-term care responsibility for children and young people</w:t>
        </w:r>
        <w:r>
          <w:tab/>
        </w:r>
        <w:r>
          <w:fldChar w:fldCharType="begin"/>
        </w:r>
        <w:r>
          <w:instrText xml:space="preserve"> PAGEREF _Toc169606173 \h </w:instrText>
        </w:r>
        <w:r>
          <w:fldChar w:fldCharType="separate"/>
        </w:r>
        <w:r w:rsidR="00C42398">
          <w:t>16</w:t>
        </w:r>
        <w:r>
          <w:fldChar w:fldCharType="end"/>
        </w:r>
      </w:hyperlink>
    </w:p>
    <w:p w14:paraId="7D2C682C" w14:textId="7DBD725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74" w:history="1">
        <w:r w:rsidRPr="00FA4563">
          <w:t>21</w:t>
        </w:r>
        <w:r>
          <w:rPr>
            <w:rFonts w:asciiTheme="minorHAnsi" w:eastAsiaTheme="minorEastAsia" w:hAnsiTheme="minorHAnsi" w:cstheme="minorBidi"/>
            <w:kern w:val="2"/>
            <w:sz w:val="22"/>
            <w:szCs w:val="22"/>
            <w:lang w:eastAsia="en-AU"/>
            <w14:ligatures w14:val="standardContextual"/>
          </w:rPr>
          <w:tab/>
        </w:r>
        <w:r w:rsidRPr="00FA4563">
          <w:t>Parents or people with parental responsibility who cannot be found</w:t>
        </w:r>
        <w:r>
          <w:tab/>
        </w:r>
        <w:r>
          <w:fldChar w:fldCharType="begin"/>
        </w:r>
        <w:r>
          <w:instrText xml:space="preserve"> PAGEREF _Toc169606174 \h </w:instrText>
        </w:r>
        <w:r>
          <w:fldChar w:fldCharType="separate"/>
        </w:r>
        <w:r w:rsidR="00C42398">
          <w:t>17</w:t>
        </w:r>
        <w:r>
          <w:fldChar w:fldCharType="end"/>
        </w:r>
      </w:hyperlink>
    </w:p>
    <w:p w14:paraId="2BA54D15" w14:textId="1C40A3EA"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175" w:history="1">
        <w:r w:rsidR="00156225" w:rsidRPr="00FA4563">
          <w:t>Chapter 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Administration</w:t>
        </w:r>
        <w:r w:rsidR="00156225" w:rsidRPr="00156225">
          <w:rPr>
            <w:vanish/>
          </w:rPr>
          <w:tab/>
        </w:r>
        <w:r w:rsidR="00156225" w:rsidRPr="00156225">
          <w:rPr>
            <w:vanish/>
          </w:rPr>
          <w:fldChar w:fldCharType="begin"/>
        </w:r>
        <w:r w:rsidR="00156225" w:rsidRPr="00156225">
          <w:rPr>
            <w:vanish/>
          </w:rPr>
          <w:instrText xml:space="preserve"> PAGEREF _Toc169606175 \h </w:instrText>
        </w:r>
        <w:r w:rsidR="00156225" w:rsidRPr="00156225">
          <w:rPr>
            <w:vanish/>
          </w:rPr>
        </w:r>
        <w:r w:rsidR="00156225" w:rsidRPr="00156225">
          <w:rPr>
            <w:vanish/>
          </w:rPr>
          <w:fldChar w:fldCharType="separate"/>
        </w:r>
        <w:r w:rsidR="00C42398">
          <w:rPr>
            <w:vanish/>
          </w:rPr>
          <w:t>18</w:t>
        </w:r>
        <w:r w:rsidR="00156225" w:rsidRPr="00156225">
          <w:rPr>
            <w:vanish/>
          </w:rPr>
          <w:fldChar w:fldCharType="end"/>
        </w:r>
      </w:hyperlink>
    </w:p>
    <w:p w14:paraId="7F8AE415" w14:textId="16AB7598"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176" w:history="1">
        <w:r w:rsidR="00156225" w:rsidRPr="00FA4563">
          <w:t>Part 2.1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Director</w:t>
        </w:r>
        <w:r w:rsidR="00156225" w:rsidRPr="00FA4563">
          <w:noBreakHyphen/>
          <w:t>general</w:t>
        </w:r>
        <w:r w:rsidR="00156225" w:rsidRPr="00156225">
          <w:rPr>
            <w:vanish/>
          </w:rPr>
          <w:tab/>
        </w:r>
        <w:r w:rsidR="00156225" w:rsidRPr="00156225">
          <w:rPr>
            <w:vanish/>
          </w:rPr>
          <w:fldChar w:fldCharType="begin"/>
        </w:r>
        <w:r w:rsidR="00156225" w:rsidRPr="00156225">
          <w:rPr>
            <w:vanish/>
          </w:rPr>
          <w:instrText xml:space="preserve"> PAGEREF _Toc169606176 \h </w:instrText>
        </w:r>
        <w:r w:rsidR="00156225" w:rsidRPr="00156225">
          <w:rPr>
            <w:vanish/>
          </w:rPr>
        </w:r>
        <w:r w:rsidR="00156225" w:rsidRPr="00156225">
          <w:rPr>
            <w:vanish/>
          </w:rPr>
          <w:fldChar w:fldCharType="separate"/>
        </w:r>
        <w:r w:rsidR="00C42398">
          <w:rPr>
            <w:vanish/>
          </w:rPr>
          <w:t>18</w:t>
        </w:r>
        <w:r w:rsidR="00156225" w:rsidRPr="00156225">
          <w:rPr>
            <w:vanish/>
          </w:rPr>
          <w:fldChar w:fldCharType="end"/>
        </w:r>
      </w:hyperlink>
    </w:p>
    <w:p w14:paraId="0E5D0872" w14:textId="677A351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77" w:history="1">
        <w:r w:rsidRPr="00FA4563">
          <w:t>22</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general’s functions</w:t>
        </w:r>
        <w:r>
          <w:tab/>
        </w:r>
        <w:r>
          <w:fldChar w:fldCharType="begin"/>
        </w:r>
        <w:r>
          <w:instrText xml:space="preserve"> PAGEREF _Toc169606177 \h </w:instrText>
        </w:r>
        <w:r>
          <w:fldChar w:fldCharType="separate"/>
        </w:r>
        <w:r w:rsidR="00C42398">
          <w:t>18</w:t>
        </w:r>
        <w:r>
          <w:fldChar w:fldCharType="end"/>
        </w:r>
      </w:hyperlink>
    </w:p>
    <w:p w14:paraId="2219B8FC" w14:textId="669A69E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78" w:history="1">
        <w:r w:rsidRPr="00FA4563">
          <w:t>23</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instructions</w:t>
        </w:r>
        <w:r>
          <w:tab/>
        </w:r>
        <w:r>
          <w:fldChar w:fldCharType="begin"/>
        </w:r>
        <w:r>
          <w:instrText xml:space="preserve"> PAGEREF _Toc169606178 \h </w:instrText>
        </w:r>
        <w:r>
          <w:fldChar w:fldCharType="separate"/>
        </w:r>
        <w:r w:rsidR="00C42398">
          <w:t>20</w:t>
        </w:r>
        <w:r>
          <w:fldChar w:fldCharType="end"/>
        </w:r>
      </w:hyperlink>
    </w:p>
    <w:p w14:paraId="4FDA5E88" w14:textId="7922026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79" w:history="1">
        <w:r w:rsidRPr="00FA4563">
          <w:t>24</w:t>
        </w:r>
        <w:r>
          <w:rPr>
            <w:rFonts w:asciiTheme="minorHAnsi" w:eastAsiaTheme="minorEastAsia" w:hAnsiTheme="minorHAnsi" w:cstheme="minorBidi"/>
            <w:kern w:val="2"/>
            <w:sz w:val="22"/>
            <w:szCs w:val="22"/>
            <w:lang w:eastAsia="en-AU"/>
            <w14:ligatures w14:val="standardContextual"/>
          </w:rPr>
          <w:tab/>
        </w:r>
        <w:r w:rsidRPr="00FA4563">
          <w:t>Ministerial directions to director</w:t>
        </w:r>
        <w:r w:rsidRPr="00FA4563">
          <w:noBreakHyphen/>
          <w:t>general</w:t>
        </w:r>
        <w:r>
          <w:tab/>
        </w:r>
        <w:r>
          <w:fldChar w:fldCharType="begin"/>
        </w:r>
        <w:r>
          <w:instrText xml:space="preserve"> PAGEREF _Toc169606179 \h </w:instrText>
        </w:r>
        <w:r>
          <w:fldChar w:fldCharType="separate"/>
        </w:r>
        <w:r w:rsidR="00C42398">
          <w:t>21</w:t>
        </w:r>
        <w:r>
          <w:fldChar w:fldCharType="end"/>
        </w:r>
      </w:hyperlink>
    </w:p>
    <w:p w14:paraId="07697016" w14:textId="639639B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80" w:history="1">
        <w:r w:rsidRPr="00FA4563">
          <w:t>25</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may ask for assistance, etc</w:t>
        </w:r>
        <w:r>
          <w:tab/>
        </w:r>
        <w:r>
          <w:fldChar w:fldCharType="begin"/>
        </w:r>
        <w:r>
          <w:instrText xml:space="preserve"> PAGEREF _Toc169606180 \h </w:instrText>
        </w:r>
        <w:r>
          <w:fldChar w:fldCharType="separate"/>
        </w:r>
        <w:r w:rsidR="00C42398">
          <w:t>21</w:t>
        </w:r>
        <w:r>
          <w:fldChar w:fldCharType="end"/>
        </w:r>
      </w:hyperlink>
    </w:p>
    <w:p w14:paraId="72FDA5F3" w14:textId="779567F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81" w:history="1">
        <w:r w:rsidRPr="00FA4563">
          <w:t>26</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must give identity cards</w:t>
        </w:r>
        <w:r>
          <w:tab/>
        </w:r>
        <w:r>
          <w:fldChar w:fldCharType="begin"/>
        </w:r>
        <w:r>
          <w:instrText xml:space="preserve"> PAGEREF _Toc169606181 \h </w:instrText>
        </w:r>
        <w:r>
          <w:fldChar w:fldCharType="separate"/>
        </w:r>
        <w:r w:rsidR="00C42398">
          <w:t>22</w:t>
        </w:r>
        <w:r>
          <w:fldChar w:fldCharType="end"/>
        </w:r>
      </w:hyperlink>
    </w:p>
    <w:p w14:paraId="07D450B2" w14:textId="603B128F"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182" w:history="1">
        <w:r w:rsidR="00156225" w:rsidRPr="00FA4563">
          <w:t>Part 2.2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Children and Youth Services Council</w:t>
        </w:r>
        <w:r w:rsidR="00156225" w:rsidRPr="00156225">
          <w:rPr>
            <w:vanish/>
          </w:rPr>
          <w:tab/>
        </w:r>
        <w:r w:rsidR="00156225" w:rsidRPr="00156225">
          <w:rPr>
            <w:vanish/>
          </w:rPr>
          <w:fldChar w:fldCharType="begin"/>
        </w:r>
        <w:r w:rsidR="00156225" w:rsidRPr="00156225">
          <w:rPr>
            <w:vanish/>
          </w:rPr>
          <w:instrText xml:space="preserve"> PAGEREF _Toc169606182 \h </w:instrText>
        </w:r>
        <w:r w:rsidR="00156225" w:rsidRPr="00156225">
          <w:rPr>
            <w:vanish/>
          </w:rPr>
        </w:r>
        <w:r w:rsidR="00156225" w:rsidRPr="00156225">
          <w:rPr>
            <w:vanish/>
          </w:rPr>
          <w:fldChar w:fldCharType="separate"/>
        </w:r>
        <w:r w:rsidR="00C42398">
          <w:rPr>
            <w:vanish/>
          </w:rPr>
          <w:t>24</w:t>
        </w:r>
        <w:r w:rsidR="00156225" w:rsidRPr="00156225">
          <w:rPr>
            <w:vanish/>
          </w:rPr>
          <w:fldChar w:fldCharType="end"/>
        </w:r>
      </w:hyperlink>
    </w:p>
    <w:p w14:paraId="7728620D" w14:textId="27E20C6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83" w:history="1">
        <w:r w:rsidRPr="00FA4563">
          <w:t>27</w:t>
        </w:r>
        <w:r>
          <w:rPr>
            <w:rFonts w:asciiTheme="minorHAnsi" w:eastAsiaTheme="minorEastAsia" w:hAnsiTheme="minorHAnsi" w:cstheme="minorBidi"/>
            <w:kern w:val="2"/>
            <w:sz w:val="22"/>
            <w:szCs w:val="22"/>
            <w:lang w:eastAsia="en-AU"/>
            <w14:ligatures w14:val="standardContextual"/>
          </w:rPr>
          <w:tab/>
        </w:r>
        <w:r w:rsidRPr="00FA4563">
          <w:t>Establishment of council</w:t>
        </w:r>
        <w:r>
          <w:tab/>
        </w:r>
        <w:r>
          <w:fldChar w:fldCharType="begin"/>
        </w:r>
        <w:r>
          <w:instrText xml:space="preserve"> PAGEREF _Toc169606183 \h </w:instrText>
        </w:r>
        <w:r>
          <w:fldChar w:fldCharType="separate"/>
        </w:r>
        <w:r w:rsidR="00C42398">
          <w:t>24</w:t>
        </w:r>
        <w:r>
          <w:fldChar w:fldCharType="end"/>
        </w:r>
      </w:hyperlink>
    </w:p>
    <w:p w14:paraId="63467F10" w14:textId="397179A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84" w:history="1">
        <w:r w:rsidRPr="00FA4563">
          <w:t>28</w:t>
        </w:r>
        <w:r>
          <w:rPr>
            <w:rFonts w:asciiTheme="minorHAnsi" w:eastAsiaTheme="minorEastAsia" w:hAnsiTheme="minorHAnsi" w:cstheme="minorBidi"/>
            <w:kern w:val="2"/>
            <w:sz w:val="22"/>
            <w:szCs w:val="22"/>
            <w:lang w:eastAsia="en-AU"/>
            <w14:ligatures w14:val="standardContextual"/>
          </w:rPr>
          <w:tab/>
        </w:r>
        <w:r w:rsidRPr="00FA4563">
          <w:t>Council members</w:t>
        </w:r>
        <w:r>
          <w:tab/>
        </w:r>
        <w:r>
          <w:fldChar w:fldCharType="begin"/>
        </w:r>
        <w:r>
          <w:instrText xml:space="preserve"> PAGEREF _Toc169606184 \h </w:instrText>
        </w:r>
        <w:r>
          <w:fldChar w:fldCharType="separate"/>
        </w:r>
        <w:r w:rsidR="00C42398">
          <w:t>24</w:t>
        </w:r>
        <w:r>
          <w:fldChar w:fldCharType="end"/>
        </w:r>
      </w:hyperlink>
    </w:p>
    <w:p w14:paraId="228569D9" w14:textId="3D9B58E4"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185" w:history="1">
        <w:r w:rsidR="00156225" w:rsidRPr="00FA4563">
          <w:t>Part 2.3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Official visitors</w:t>
        </w:r>
        <w:r w:rsidR="00156225" w:rsidRPr="00156225">
          <w:rPr>
            <w:vanish/>
          </w:rPr>
          <w:tab/>
        </w:r>
        <w:r w:rsidR="00156225" w:rsidRPr="00156225">
          <w:rPr>
            <w:vanish/>
          </w:rPr>
          <w:fldChar w:fldCharType="begin"/>
        </w:r>
        <w:r w:rsidR="00156225" w:rsidRPr="00156225">
          <w:rPr>
            <w:vanish/>
          </w:rPr>
          <w:instrText xml:space="preserve"> PAGEREF _Toc169606185 \h </w:instrText>
        </w:r>
        <w:r w:rsidR="00156225" w:rsidRPr="00156225">
          <w:rPr>
            <w:vanish/>
          </w:rPr>
        </w:r>
        <w:r w:rsidR="00156225" w:rsidRPr="00156225">
          <w:rPr>
            <w:vanish/>
          </w:rPr>
          <w:fldChar w:fldCharType="separate"/>
        </w:r>
        <w:r w:rsidR="00C42398">
          <w:rPr>
            <w:vanish/>
          </w:rPr>
          <w:t>25</w:t>
        </w:r>
        <w:r w:rsidR="00156225" w:rsidRPr="00156225">
          <w:rPr>
            <w:vanish/>
          </w:rPr>
          <w:fldChar w:fldCharType="end"/>
        </w:r>
      </w:hyperlink>
    </w:p>
    <w:p w14:paraId="733A65EC" w14:textId="2D7255E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86" w:history="1">
        <w:r w:rsidRPr="00FA4563">
          <w:t>37</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 xml:space="preserve">entitled person </w:t>
        </w:r>
        <w:r w:rsidRPr="00FA4563">
          <w:t xml:space="preserve">and </w:t>
        </w:r>
        <w:r w:rsidRPr="00FA4563">
          <w:rPr>
            <w:i/>
          </w:rPr>
          <w:t>visitable place</w:t>
        </w:r>
        <w:r>
          <w:tab/>
        </w:r>
        <w:r>
          <w:fldChar w:fldCharType="begin"/>
        </w:r>
        <w:r>
          <w:instrText xml:space="preserve"> PAGEREF _Toc169606186 \h </w:instrText>
        </w:r>
        <w:r>
          <w:fldChar w:fldCharType="separate"/>
        </w:r>
        <w:r w:rsidR="00C42398">
          <w:t>25</w:t>
        </w:r>
        <w:r>
          <w:fldChar w:fldCharType="end"/>
        </w:r>
      </w:hyperlink>
    </w:p>
    <w:p w14:paraId="22650280" w14:textId="0C18DF50"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6187" w:history="1">
        <w:r w:rsidRPr="00FA4563">
          <w:t>38</w:t>
        </w:r>
        <w:r>
          <w:rPr>
            <w:rFonts w:asciiTheme="minorHAnsi" w:eastAsiaTheme="minorEastAsia" w:hAnsiTheme="minorHAnsi" w:cstheme="minorBidi"/>
            <w:kern w:val="2"/>
            <w:sz w:val="22"/>
            <w:szCs w:val="22"/>
            <w:lang w:eastAsia="en-AU"/>
            <w14:ligatures w14:val="standardContextual"/>
          </w:rPr>
          <w:tab/>
        </w:r>
        <w:r w:rsidRPr="00FA4563">
          <w:t>Appointment of official visitors—additional suitability requirement</w:t>
        </w:r>
        <w:r>
          <w:tab/>
        </w:r>
        <w:r>
          <w:fldChar w:fldCharType="begin"/>
        </w:r>
        <w:r>
          <w:instrText xml:space="preserve"> PAGEREF _Toc169606187 \h </w:instrText>
        </w:r>
        <w:r>
          <w:fldChar w:fldCharType="separate"/>
        </w:r>
        <w:r w:rsidR="00C42398">
          <w:t>26</w:t>
        </w:r>
        <w:r>
          <w:fldChar w:fldCharType="end"/>
        </w:r>
      </w:hyperlink>
    </w:p>
    <w:p w14:paraId="181DB468" w14:textId="5A94649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88" w:history="1">
        <w:r w:rsidRPr="00FA4563">
          <w:t>39</w:t>
        </w:r>
        <w:r>
          <w:rPr>
            <w:rFonts w:asciiTheme="minorHAnsi" w:eastAsiaTheme="minorEastAsia" w:hAnsiTheme="minorHAnsi" w:cstheme="minorBidi"/>
            <w:kern w:val="2"/>
            <w:sz w:val="22"/>
            <w:szCs w:val="22"/>
            <w:lang w:eastAsia="en-AU"/>
            <w14:ligatures w14:val="standardContextual"/>
          </w:rPr>
          <w:tab/>
        </w:r>
        <w:r w:rsidRPr="00FA4563">
          <w:t>Request for sensitive information by official visitors</w:t>
        </w:r>
        <w:r>
          <w:tab/>
        </w:r>
        <w:r>
          <w:fldChar w:fldCharType="begin"/>
        </w:r>
        <w:r>
          <w:instrText xml:space="preserve"> PAGEREF _Toc169606188 \h </w:instrText>
        </w:r>
        <w:r>
          <w:fldChar w:fldCharType="separate"/>
        </w:r>
        <w:r w:rsidR="00C42398">
          <w:t>26</w:t>
        </w:r>
        <w:r>
          <w:fldChar w:fldCharType="end"/>
        </w:r>
      </w:hyperlink>
    </w:p>
    <w:p w14:paraId="469EAD55" w14:textId="1B6AE0BF"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189" w:history="1">
        <w:r w:rsidR="00156225" w:rsidRPr="00FA4563">
          <w:t>Part 2.4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Suitable entities for purposes under Act</w:t>
        </w:r>
        <w:r w:rsidR="00156225" w:rsidRPr="00156225">
          <w:rPr>
            <w:vanish/>
          </w:rPr>
          <w:tab/>
        </w:r>
        <w:r w:rsidR="00156225" w:rsidRPr="00156225">
          <w:rPr>
            <w:vanish/>
          </w:rPr>
          <w:fldChar w:fldCharType="begin"/>
        </w:r>
        <w:r w:rsidR="00156225" w:rsidRPr="00156225">
          <w:rPr>
            <w:vanish/>
          </w:rPr>
          <w:instrText xml:space="preserve"> PAGEREF _Toc169606189 \h </w:instrText>
        </w:r>
        <w:r w:rsidR="00156225" w:rsidRPr="00156225">
          <w:rPr>
            <w:vanish/>
          </w:rPr>
        </w:r>
        <w:r w:rsidR="00156225" w:rsidRPr="00156225">
          <w:rPr>
            <w:vanish/>
          </w:rPr>
          <w:fldChar w:fldCharType="separate"/>
        </w:r>
        <w:r w:rsidR="00C42398">
          <w:rPr>
            <w:vanish/>
          </w:rPr>
          <w:t>27</w:t>
        </w:r>
        <w:r w:rsidR="00156225" w:rsidRPr="00156225">
          <w:rPr>
            <w:vanish/>
          </w:rPr>
          <w:fldChar w:fldCharType="end"/>
        </w:r>
      </w:hyperlink>
    </w:p>
    <w:p w14:paraId="506C6E85" w14:textId="2A10F52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90" w:history="1">
        <w:r w:rsidRPr="00FA4563">
          <w:t>60</w:t>
        </w:r>
        <w:r>
          <w:rPr>
            <w:rFonts w:asciiTheme="minorHAnsi" w:eastAsiaTheme="minorEastAsia" w:hAnsiTheme="minorHAnsi" w:cstheme="minorBidi"/>
            <w:kern w:val="2"/>
            <w:sz w:val="22"/>
            <w:szCs w:val="22"/>
            <w:lang w:eastAsia="en-AU"/>
            <w14:ligatures w14:val="standardContextual"/>
          </w:rPr>
          <w:tab/>
        </w:r>
        <w:r w:rsidRPr="00FA4563">
          <w:t>Definitions—Act and pt 2.4</w:t>
        </w:r>
        <w:r>
          <w:tab/>
        </w:r>
        <w:r>
          <w:fldChar w:fldCharType="begin"/>
        </w:r>
        <w:r>
          <w:instrText xml:space="preserve"> PAGEREF _Toc169606190 \h </w:instrText>
        </w:r>
        <w:r>
          <w:fldChar w:fldCharType="separate"/>
        </w:r>
        <w:r w:rsidR="00C42398">
          <w:t>27</w:t>
        </w:r>
        <w:r>
          <w:fldChar w:fldCharType="end"/>
        </w:r>
      </w:hyperlink>
    </w:p>
    <w:p w14:paraId="6AD8B995" w14:textId="2B4AD94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91" w:history="1">
        <w:r w:rsidRPr="00FA4563">
          <w:t>61</w:t>
        </w:r>
        <w:r>
          <w:rPr>
            <w:rFonts w:asciiTheme="minorHAnsi" w:eastAsiaTheme="minorEastAsia" w:hAnsiTheme="minorHAnsi" w:cstheme="minorBidi"/>
            <w:kern w:val="2"/>
            <w:sz w:val="22"/>
            <w:szCs w:val="22"/>
            <w:lang w:eastAsia="en-AU"/>
            <w14:ligatures w14:val="standardContextual"/>
          </w:rPr>
          <w:tab/>
        </w:r>
        <w:r w:rsidRPr="00FA4563">
          <w:t xml:space="preserve">Who is a </w:t>
        </w:r>
        <w:r w:rsidRPr="00FA4563">
          <w:rPr>
            <w:i/>
          </w:rPr>
          <w:t>suitable entity</w:t>
        </w:r>
        <w:r w:rsidRPr="00FA4563">
          <w:t>?</w:t>
        </w:r>
        <w:r>
          <w:tab/>
        </w:r>
        <w:r>
          <w:fldChar w:fldCharType="begin"/>
        </w:r>
        <w:r>
          <w:instrText xml:space="preserve"> PAGEREF _Toc169606191 \h </w:instrText>
        </w:r>
        <w:r>
          <w:fldChar w:fldCharType="separate"/>
        </w:r>
        <w:r w:rsidR="00C42398">
          <w:t>27</w:t>
        </w:r>
        <w:r>
          <w:fldChar w:fldCharType="end"/>
        </w:r>
      </w:hyperlink>
    </w:p>
    <w:p w14:paraId="17547E18" w14:textId="2831D35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92" w:history="1">
        <w:r w:rsidRPr="00FA4563">
          <w:t>62</w:t>
        </w:r>
        <w:r>
          <w:rPr>
            <w:rFonts w:asciiTheme="minorHAnsi" w:eastAsiaTheme="minorEastAsia" w:hAnsiTheme="minorHAnsi" w:cstheme="minorBidi"/>
            <w:kern w:val="2"/>
            <w:sz w:val="22"/>
            <w:szCs w:val="22"/>
            <w:lang w:eastAsia="en-AU"/>
            <w14:ligatures w14:val="standardContextual"/>
          </w:rPr>
          <w:tab/>
        </w:r>
        <w:r w:rsidRPr="00FA4563">
          <w:t>Entity may apply to be suitable entity for purpose</w:t>
        </w:r>
        <w:r>
          <w:tab/>
        </w:r>
        <w:r>
          <w:fldChar w:fldCharType="begin"/>
        </w:r>
        <w:r>
          <w:instrText xml:space="preserve"> PAGEREF _Toc169606192 \h </w:instrText>
        </w:r>
        <w:r>
          <w:fldChar w:fldCharType="separate"/>
        </w:r>
        <w:r w:rsidR="00C42398">
          <w:t>28</w:t>
        </w:r>
        <w:r>
          <w:fldChar w:fldCharType="end"/>
        </w:r>
      </w:hyperlink>
    </w:p>
    <w:p w14:paraId="1F762707" w14:textId="15474D9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93" w:history="1">
        <w:r w:rsidRPr="00FA4563">
          <w:t>63</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may approve suitable entity for purpose</w:t>
        </w:r>
        <w:r>
          <w:tab/>
        </w:r>
        <w:r>
          <w:fldChar w:fldCharType="begin"/>
        </w:r>
        <w:r>
          <w:instrText xml:space="preserve"> PAGEREF _Toc169606193 \h </w:instrText>
        </w:r>
        <w:r>
          <w:fldChar w:fldCharType="separate"/>
        </w:r>
        <w:r w:rsidR="00C42398">
          <w:t>28</w:t>
        </w:r>
        <w:r>
          <w:fldChar w:fldCharType="end"/>
        </w:r>
      </w:hyperlink>
    </w:p>
    <w:p w14:paraId="12C3F5E3" w14:textId="10081D1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94" w:history="1">
        <w:r w:rsidRPr="00FA4563">
          <w:t>64</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must consider suitability information, etc</w:t>
        </w:r>
        <w:r>
          <w:tab/>
        </w:r>
        <w:r>
          <w:fldChar w:fldCharType="begin"/>
        </w:r>
        <w:r>
          <w:instrText xml:space="preserve"> PAGEREF _Toc169606194 \h </w:instrText>
        </w:r>
        <w:r>
          <w:fldChar w:fldCharType="separate"/>
        </w:r>
        <w:r w:rsidR="00C42398">
          <w:t>29</w:t>
        </w:r>
        <w:r>
          <w:fldChar w:fldCharType="end"/>
        </w:r>
      </w:hyperlink>
    </w:p>
    <w:p w14:paraId="02BCBDBD" w14:textId="1FE5118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95" w:history="1">
        <w:r w:rsidRPr="00FA4563">
          <w:t>65</w:t>
        </w:r>
        <w:r>
          <w:rPr>
            <w:rFonts w:asciiTheme="minorHAnsi" w:eastAsiaTheme="minorEastAsia" w:hAnsiTheme="minorHAnsi" w:cstheme="minorBidi"/>
            <w:kern w:val="2"/>
            <w:sz w:val="22"/>
            <w:szCs w:val="22"/>
            <w:lang w:eastAsia="en-AU"/>
            <w14:ligatures w14:val="standardContextual"/>
          </w:rPr>
          <w:tab/>
        </w:r>
        <w:r w:rsidRPr="00FA4563">
          <w:t xml:space="preserve">What is </w:t>
        </w:r>
        <w:r w:rsidRPr="00FA4563">
          <w:rPr>
            <w:i/>
          </w:rPr>
          <w:t>suitability information</w:t>
        </w:r>
        <w:r w:rsidRPr="00FA4563">
          <w:t>?</w:t>
        </w:r>
        <w:r>
          <w:tab/>
        </w:r>
        <w:r>
          <w:fldChar w:fldCharType="begin"/>
        </w:r>
        <w:r>
          <w:instrText xml:space="preserve"> PAGEREF _Toc169606195 \h </w:instrText>
        </w:r>
        <w:r>
          <w:fldChar w:fldCharType="separate"/>
        </w:r>
        <w:r w:rsidR="00C42398">
          <w:t>30</w:t>
        </w:r>
        <w:r>
          <w:fldChar w:fldCharType="end"/>
        </w:r>
      </w:hyperlink>
    </w:p>
    <w:p w14:paraId="1DC7BEF3" w14:textId="17C86F6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96" w:history="1">
        <w:r w:rsidRPr="00FA4563">
          <w:t>66</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may require suitability information</w:t>
        </w:r>
        <w:r>
          <w:tab/>
        </w:r>
        <w:r>
          <w:fldChar w:fldCharType="begin"/>
        </w:r>
        <w:r>
          <w:instrText xml:space="preserve"> PAGEREF _Toc169606196 \h </w:instrText>
        </w:r>
        <w:r>
          <w:fldChar w:fldCharType="separate"/>
        </w:r>
        <w:r w:rsidR="00C42398">
          <w:t>32</w:t>
        </w:r>
        <w:r>
          <w:fldChar w:fldCharType="end"/>
        </w:r>
      </w:hyperlink>
    </w:p>
    <w:p w14:paraId="12F5281B" w14:textId="04E0090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97" w:history="1">
        <w:r w:rsidRPr="00FA4563">
          <w:t>67</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need not decide suitability if information not provided</w:t>
        </w:r>
        <w:r>
          <w:tab/>
        </w:r>
        <w:r>
          <w:fldChar w:fldCharType="begin"/>
        </w:r>
        <w:r>
          <w:instrText xml:space="preserve"> PAGEREF _Toc169606197 \h </w:instrText>
        </w:r>
        <w:r>
          <w:fldChar w:fldCharType="separate"/>
        </w:r>
        <w:r w:rsidR="00C42398">
          <w:t>32</w:t>
        </w:r>
        <w:r>
          <w:fldChar w:fldCharType="end"/>
        </w:r>
      </w:hyperlink>
    </w:p>
    <w:p w14:paraId="62104449" w14:textId="72D2098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98" w:history="1">
        <w:r w:rsidRPr="00FA4563">
          <w:t>68</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may require test etc</w:t>
        </w:r>
        <w:r>
          <w:tab/>
        </w:r>
        <w:r>
          <w:fldChar w:fldCharType="begin"/>
        </w:r>
        <w:r>
          <w:instrText xml:space="preserve"> PAGEREF _Toc169606198 \h </w:instrText>
        </w:r>
        <w:r>
          <w:fldChar w:fldCharType="separate"/>
        </w:r>
        <w:r w:rsidR="00C42398">
          <w:t>32</w:t>
        </w:r>
        <w:r>
          <w:fldChar w:fldCharType="end"/>
        </w:r>
      </w:hyperlink>
    </w:p>
    <w:p w14:paraId="2518925E" w14:textId="3732C84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199" w:history="1">
        <w:r w:rsidRPr="00FA4563">
          <w:t>69</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need not decide suitability if test not taken, etc</w:t>
        </w:r>
        <w:r>
          <w:tab/>
        </w:r>
        <w:r>
          <w:fldChar w:fldCharType="begin"/>
        </w:r>
        <w:r>
          <w:instrText xml:space="preserve"> PAGEREF _Toc169606199 \h </w:instrText>
        </w:r>
        <w:r>
          <w:fldChar w:fldCharType="separate"/>
        </w:r>
        <w:r w:rsidR="00C42398">
          <w:t>33</w:t>
        </w:r>
        <w:r>
          <w:fldChar w:fldCharType="end"/>
        </w:r>
      </w:hyperlink>
    </w:p>
    <w:p w14:paraId="3AB3DE90" w14:textId="79CE600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00" w:history="1">
        <w:r w:rsidRPr="00FA4563">
          <w:t>70</w:t>
        </w:r>
        <w:r>
          <w:rPr>
            <w:rFonts w:asciiTheme="minorHAnsi" w:eastAsiaTheme="minorEastAsia" w:hAnsiTheme="minorHAnsi" w:cstheme="minorBidi"/>
            <w:kern w:val="2"/>
            <w:sz w:val="22"/>
            <w:szCs w:val="22"/>
            <w:lang w:eastAsia="en-AU"/>
            <w14:ligatures w14:val="standardContextual"/>
          </w:rPr>
          <w:tab/>
        </w:r>
        <w:r w:rsidRPr="00FA4563">
          <w:t>Offence—ongoing duty to update suitability information</w:t>
        </w:r>
        <w:r>
          <w:tab/>
        </w:r>
        <w:r>
          <w:fldChar w:fldCharType="begin"/>
        </w:r>
        <w:r>
          <w:instrText xml:space="preserve"> PAGEREF _Toc169606200 \h </w:instrText>
        </w:r>
        <w:r>
          <w:fldChar w:fldCharType="separate"/>
        </w:r>
        <w:r w:rsidR="00C42398">
          <w:t>33</w:t>
        </w:r>
        <w:r>
          <w:fldChar w:fldCharType="end"/>
        </w:r>
      </w:hyperlink>
    </w:p>
    <w:p w14:paraId="216E1FEB" w14:textId="1D5E048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01" w:history="1">
        <w:r w:rsidRPr="00FA4563">
          <w:t>71</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may employ etc suitable entity</w:t>
        </w:r>
        <w:r>
          <w:tab/>
        </w:r>
        <w:r>
          <w:fldChar w:fldCharType="begin"/>
        </w:r>
        <w:r>
          <w:instrText xml:space="preserve"> PAGEREF _Toc169606201 \h </w:instrText>
        </w:r>
        <w:r>
          <w:fldChar w:fldCharType="separate"/>
        </w:r>
        <w:r w:rsidR="00C42398">
          <w:t>35</w:t>
        </w:r>
        <w:r>
          <w:fldChar w:fldCharType="end"/>
        </w:r>
      </w:hyperlink>
    </w:p>
    <w:p w14:paraId="18CB398A" w14:textId="7FB7940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02" w:history="1">
        <w:r w:rsidRPr="00FA4563">
          <w:t>72</w:t>
        </w:r>
        <w:r>
          <w:rPr>
            <w:rFonts w:asciiTheme="minorHAnsi" w:eastAsiaTheme="minorEastAsia" w:hAnsiTheme="minorHAnsi" w:cstheme="minorBidi"/>
            <w:kern w:val="2"/>
            <w:sz w:val="22"/>
            <w:szCs w:val="22"/>
            <w:lang w:eastAsia="en-AU"/>
            <w14:ligatures w14:val="standardContextual"/>
          </w:rPr>
          <w:tab/>
        </w:r>
        <w:r w:rsidRPr="00FA4563">
          <w:t>Suitable entities register</w:t>
        </w:r>
        <w:r>
          <w:tab/>
        </w:r>
        <w:r>
          <w:fldChar w:fldCharType="begin"/>
        </w:r>
        <w:r>
          <w:instrText xml:space="preserve"> PAGEREF _Toc169606202 \h </w:instrText>
        </w:r>
        <w:r>
          <w:fldChar w:fldCharType="separate"/>
        </w:r>
        <w:r w:rsidR="00C42398">
          <w:t>35</w:t>
        </w:r>
        <w:r>
          <w:fldChar w:fldCharType="end"/>
        </w:r>
      </w:hyperlink>
    </w:p>
    <w:p w14:paraId="476B1B54" w14:textId="3297E0B9"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203" w:history="1">
        <w:r w:rsidR="00156225" w:rsidRPr="00FA4563">
          <w:t>Chapter 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Family group conferences</w:t>
        </w:r>
        <w:r w:rsidR="00156225" w:rsidRPr="00156225">
          <w:rPr>
            <w:vanish/>
          </w:rPr>
          <w:tab/>
        </w:r>
        <w:r w:rsidR="00156225" w:rsidRPr="00156225">
          <w:rPr>
            <w:vanish/>
          </w:rPr>
          <w:fldChar w:fldCharType="begin"/>
        </w:r>
        <w:r w:rsidR="00156225" w:rsidRPr="00156225">
          <w:rPr>
            <w:vanish/>
          </w:rPr>
          <w:instrText xml:space="preserve"> PAGEREF _Toc169606203 \h </w:instrText>
        </w:r>
        <w:r w:rsidR="00156225" w:rsidRPr="00156225">
          <w:rPr>
            <w:vanish/>
          </w:rPr>
        </w:r>
        <w:r w:rsidR="00156225" w:rsidRPr="00156225">
          <w:rPr>
            <w:vanish/>
          </w:rPr>
          <w:fldChar w:fldCharType="separate"/>
        </w:r>
        <w:r w:rsidR="00C42398">
          <w:rPr>
            <w:vanish/>
          </w:rPr>
          <w:t>37</w:t>
        </w:r>
        <w:r w:rsidR="00156225" w:rsidRPr="00156225">
          <w:rPr>
            <w:vanish/>
          </w:rPr>
          <w:fldChar w:fldCharType="end"/>
        </w:r>
      </w:hyperlink>
    </w:p>
    <w:p w14:paraId="73044832" w14:textId="76AD5701"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204" w:history="1">
        <w:r w:rsidR="00156225" w:rsidRPr="00FA4563">
          <w:t>Part 3.1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Family group conferences—general</w:t>
        </w:r>
        <w:r w:rsidR="00156225" w:rsidRPr="00156225">
          <w:rPr>
            <w:vanish/>
          </w:rPr>
          <w:tab/>
        </w:r>
        <w:r w:rsidR="00156225" w:rsidRPr="00156225">
          <w:rPr>
            <w:vanish/>
          </w:rPr>
          <w:fldChar w:fldCharType="begin"/>
        </w:r>
        <w:r w:rsidR="00156225" w:rsidRPr="00156225">
          <w:rPr>
            <w:vanish/>
          </w:rPr>
          <w:instrText xml:space="preserve"> PAGEREF _Toc169606204 \h </w:instrText>
        </w:r>
        <w:r w:rsidR="00156225" w:rsidRPr="00156225">
          <w:rPr>
            <w:vanish/>
          </w:rPr>
        </w:r>
        <w:r w:rsidR="00156225" w:rsidRPr="00156225">
          <w:rPr>
            <w:vanish/>
          </w:rPr>
          <w:fldChar w:fldCharType="separate"/>
        </w:r>
        <w:r w:rsidR="00C42398">
          <w:rPr>
            <w:vanish/>
          </w:rPr>
          <w:t>37</w:t>
        </w:r>
        <w:r w:rsidR="00156225" w:rsidRPr="00156225">
          <w:rPr>
            <w:vanish/>
          </w:rPr>
          <w:fldChar w:fldCharType="end"/>
        </w:r>
      </w:hyperlink>
    </w:p>
    <w:p w14:paraId="06528879" w14:textId="726BCEC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05" w:history="1">
        <w:r w:rsidRPr="00FA4563">
          <w:t>73</w:t>
        </w:r>
        <w:r>
          <w:rPr>
            <w:rFonts w:asciiTheme="minorHAnsi" w:eastAsiaTheme="minorEastAsia" w:hAnsiTheme="minorHAnsi" w:cstheme="minorBidi"/>
            <w:kern w:val="2"/>
            <w:sz w:val="22"/>
            <w:szCs w:val="22"/>
            <w:lang w:eastAsia="en-AU"/>
            <w14:ligatures w14:val="standardContextual"/>
          </w:rPr>
          <w:tab/>
        </w:r>
        <w:r w:rsidRPr="00FA4563">
          <w:t>Definitions—Act</w:t>
        </w:r>
        <w:r>
          <w:tab/>
        </w:r>
        <w:r>
          <w:fldChar w:fldCharType="begin"/>
        </w:r>
        <w:r>
          <w:instrText xml:space="preserve"> PAGEREF _Toc169606205 \h </w:instrText>
        </w:r>
        <w:r>
          <w:fldChar w:fldCharType="separate"/>
        </w:r>
        <w:r w:rsidR="00C42398">
          <w:t>37</w:t>
        </w:r>
        <w:r>
          <w:fldChar w:fldCharType="end"/>
        </w:r>
      </w:hyperlink>
    </w:p>
    <w:p w14:paraId="274A496C" w14:textId="0FEF26D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06" w:history="1">
        <w:r w:rsidRPr="00FA4563">
          <w:t>74</w:t>
        </w:r>
        <w:r>
          <w:rPr>
            <w:rFonts w:asciiTheme="minorHAnsi" w:eastAsiaTheme="minorEastAsia" w:hAnsiTheme="minorHAnsi" w:cstheme="minorBidi"/>
            <w:kern w:val="2"/>
            <w:sz w:val="22"/>
            <w:szCs w:val="22"/>
            <w:lang w:eastAsia="en-AU"/>
            <w14:ligatures w14:val="standardContextual"/>
          </w:rPr>
          <w:tab/>
        </w:r>
        <w:r w:rsidRPr="00FA4563">
          <w:t>Family group conferences—objects</w:t>
        </w:r>
        <w:r>
          <w:tab/>
        </w:r>
        <w:r>
          <w:fldChar w:fldCharType="begin"/>
        </w:r>
        <w:r>
          <w:instrText xml:space="preserve"> PAGEREF _Toc169606206 \h </w:instrText>
        </w:r>
        <w:r>
          <w:fldChar w:fldCharType="separate"/>
        </w:r>
        <w:r w:rsidR="00C42398">
          <w:t>37</w:t>
        </w:r>
        <w:r>
          <w:fldChar w:fldCharType="end"/>
        </w:r>
      </w:hyperlink>
    </w:p>
    <w:p w14:paraId="67EF884D" w14:textId="1F7A55E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07" w:history="1">
        <w:r w:rsidRPr="00FA4563">
          <w:t>75</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family group conference</w:t>
        </w:r>
        <w:r w:rsidRPr="00FA4563">
          <w:t>?</w:t>
        </w:r>
        <w:r>
          <w:tab/>
        </w:r>
        <w:r>
          <w:fldChar w:fldCharType="begin"/>
        </w:r>
        <w:r>
          <w:instrText xml:space="preserve"> PAGEREF _Toc169606207 \h </w:instrText>
        </w:r>
        <w:r>
          <w:fldChar w:fldCharType="separate"/>
        </w:r>
        <w:r w:rsidR="00C42398">
          <w:t>38</w:t>
        </w:r>
        <w:r>
          <w:fldChar w:fldCharType="end"/>
        </w:r>
      </w:hyperlink>
    </w:p>
    <w:p w14:paraId="6B4CEA88" w14:textId="0584B60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08" w:history="1">
        <w:r w:rsidRPr="00FA4563">
          <w:t>76</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family group conference agreement</w:t>
        </w:r>
        <w:r w:rsidRPr="00FA4563">
          <w:t>?</w:t>
        </w:r>
        <w:r>
          <w:tab/>
        </w:r>
        <w:r>
          <w:fldChar w:fldCharType="begin"/>
        </w:r>
        <w:r>
          <w:instrText xml:space="preserve"> PAGEREF _Toc169606208 \h </w:instrText>
        </w:r>
        <w:r>
          <w:fldChar w:fldCharType="separate"/>
        </w:r>
        <w:r w:rsidR="00C42398">
          <w:t>38</w:t>
        </w:r>
        <w:r>
          <w:fldChar w:fldCharType="end"/>
        </w:r>
      </w:hyperlink>
    </w:p>
    <w:p w14:paraId="00CE4737" w14:textId="27C369A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09" w:history="1">
        <w:r w:rsidRPr="00FA4563">
          <w:t>77</w:t>
        </w:r>
        <w:r>
          <w:rPr>
            <w:rFonts w:asciiTheme="minorHAnsi" w:eastAsiaTheme="minorEastAsia" w:hAnsiTheme="minorHAnsi" w:cstheme="minorBidi"/>
            <w:kern w:val="2"/>
            <w:sz w:val="22"/>
            <w:szCs w:val="22"/>
            <w:lang w:eastAsia="en-AU"/>
            <w14:ligatures w14:val="standardContextual"/>
          </w:rPr>
          <w:tab/>
        </w:r>
        <w:r w:rsidRPr="00FA4563">
          <w:t>Offence—publish details of family group conferences</w:t>
        </w:r>
        <w:r>
          <w:tab/>
        </w:r>
        <w:r>
          <w:fldChar w:fldCharType="begin"/>
        </w:r>
        <w:r>
          <w:instrText xml:space="preserve"> PAGEREF _Toc169606209 \h </w:instrText>
        </w:r>
        <w:r>
          <w:fldChar w:fldCharType="separate"/>
        </w:r>
        <w:r w:rsidR="00C42398">
          <w:t>39</w:t>
        </w:r>
        <w:r>
          <w:fldChar w:fldCharType="end"/>
        </w:r>
      </w:hyperlink>
    </w:p>
    <w:p w14:paraId="048EBA5D" w14:textId="735B9E95"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210" w:history="1">
        <w:r w:rsidR="00156225" w:rsidRPr="00FA4563">
          <w:t>Part 3.2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Family group conferences—facilitators</w:t>
        </w:r>
        <w:r w:rsidR="00156225" w:rsidRPr="00156225">
          <w:rPr>
            <w:vanish/>
          </w:rPr>
          <w:tab/>
        </w:r>
        <w:r w:rsidR="00156225" w:rsidRPr="00156225">
          <w:rPr>
            <w:vanish/>
          </w:rPr>
          <w:fldChar w:fldCharType="begin"/>
        </w:r>
        <w:r w:rsidR="00156225" w:rsidRPr="00156225">
          <w:rPr>
            <w:vanish/>
          </w:rPr>
          <w:instrText xml:space="preserve"> PAGEREF _Toc169606210 \h </w:instrText>
        </w:r>
        <w:r w:rsidR="00156225" w:rsidRPr="00156225">
          <w:rPr>
            <w:vanish/>
          </w:rPr>
        </w:r>
        <w:r w:rsidR="00156225" w:rsidRPr="00156225">
          <w:rPr>
            <w:vanish/>
          </w:rPr>
          <w:fldChar w:fldCharType="separate"/>
        </w:r>
        <w:r w:rsidR="00C42398">
          <w:rPr>
            <w:vanish/>
          </w:rPr>
          <w:t>40</w:t>
        </w:r>
        <w:r w:rsidR="00156225" w:rsidRPr="00156225">
          <w:rPr>
            <w:vanish/>
          </w:rPr>
          <w:fldChar w:fldCharType="end"/>
        </w:r>
      </w:hyperlink>
    </w:p>
    <w:p w14:paraId="729029CC" w14:textId="4CF0CCB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11" w:history="1">
        <w:r w:rsidRPr="00FA4563">
          <w:t>78</w:t>
        </w:r>
        <w:r>
          <w:rPr>
            <w:rFonts w:asciiTheme="minorHAnsi" w:eastAsiaTheme="minorEastAsia" w:hAnsiTheme="minorHAnsi" w:cstheme="minorBidi"/>
            <w:kern w:val="2"/>
            <w:sz w:val="22"/>
            <w:szCs w:val="22"/>
            <w:lang w:eastAsia="en-AU"/>
            <w14:ligatures w14:val="standardContextual"/>
          </w:rPr>
          <w:tab/>
        </w:r>
        <w:r w:rsidRPr="00FA4563">
          <w:t>Family group conference facilitators—appointment</w:t>
        </w:r>
        <w:r>
          <w:tab/>
        </w:r>
        <w:r>
          <w:fldChar w:fldCharType="begin"/>
        </w:r>
        <w:r>
          <w:instrText xml:space="preserve"> PAGEREF _Toc169606211 \h </w:instrText>
        </w:r>
        <w:r>
          <w:fldChar w:fldCharType="separate"/>
        </w:r>
        <w:r w:rsidR="00C42398">
          <w:t>40</w:t>
        </w:r>
        <w:r>
          <w:fldChar w:fldCharType="end"/>
        </w:r>
      </w:hyperlink>
    </w:p>
    <w:p w14:paraId="1FA05C4C" w14:textId="6A00F82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12" w:history="1">
        <w:r w:rsidRPr="00FA4563">
          <w:t>79</w:t>
        </w:r>
        <w:r>
          <w:rPr>
            <w:rFonts w:asciiTheme="minorHAnsi" w:eastAsiaTheme="minorEastAsia" w:hAnsiTheme="minorHAnsi" w:cstheme="minorBidi"/>
            <w:kern w:val="2"/>
            <w:sz w:val="22"/>
            <w:szCs w:val="22"/>
            <w:lang w:eastAsia="en-AU"/>
            <w14:ligatures w14:val="standardContextual"/>
          </w:rPr>
          <w:tab/>
        </w:r>
        <w:r w:rsidRPr="00FA4563">
          <w:t>Family group conference facilitators—functions</w:t>
        </w:r>
        <w:r>
          <w:tab/>
        </w:r>
        <w:r>
          <w:fldChar w:fldCharType="begin"/>
        </w:r>
        <w:r>
          <w:instrText xml:space="preserve"> PAGEREF _Toc169606212 \h </w:instrText>
        </w:r>
        <w:r>
          <w:fldChar w:fldCharType="separate"/>
        </w:r>
        <w:r w:rsidR="00C42398">
          <w:t>40</w:t>
        </w:r>
        <w:r>
          <w:fldChar w:fldCharType="end"/>
        </w:r>
      </w:hyperlink>
    </w:p>
    <w:p w14:paraId="66019A76" w14:textId="60334222"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213" w:history="1">
        <w:r w:rsidR="00156225" w:rsidRPr="00FA4563">
          <w:t>Part 3.3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Family group conferences—arrangement and conduct</w:t>
        </w:r>
        <w:r w:rsidR="00156225" w:rsidRPr="00156225">
          <w:rPr>
            <w:vanish/>
          </w:rPr>
          <w:tab/>
        </w:r>
        <w:r w:rsidR="00156225" w:rsidRPr="00156225">
          <w:rPr>
            <w:vanish/>
          </w:rPr>
          <w:fldChar w:fldCharType="begin"/>
        </w:r>
        <w:r w:rsidR="00156225" w:rsidRPr="00156225">
          <w:rPr>
            <w:vanish/>
          </w:rPr>
          <w:instrText xml:space="preserve"> PAGEREF _Toc169606213 \h </w:instrText>
        </w:r>
        <w:r w:rsidR="00156225" w:rsidRPr="00156225">
          <w:rPr>
            <w:vanish/>
          </w:rPr>
        </w:r>
        <w:r w:rsidR="00156225" w:rsidRPr="00156225">
          <w:rPr>
            <w:vanish/>
          </w:rPr>
          <w:fldChar w:fldCharType="separate"/>
        </w:r>
        <w:r w:rsidR="00C42398">
          <w:rPr>
            <w:vanish/>
          </w:rPr>
          <w:t>42</w:t>
        </w:r>
        <w:r w:rsidR="00156225" w:rsidRPr="00156225">
          <w:rPr>
            <w:vanish/>
          </w:rPr>
          <w:fldChar w:fldCharType="end"/>
        </w:r>
      </w:hyperlink>
    </w:p>
    <w:p w14:paraId="668F8C50" w14:textId="3BC25FD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14" w:history="1">
        <w:r w:rsidRPr="00FA4563">
          <w:t>80</w:t>
        </w:r>
        <w:r>
          <w:rPr>
            <w:rFonts w:asciiTheme="minorHAnsi" w:eastAsiaTheme="minorEastAsia" w:hAnsiTheme="minorHAnsi" w:cstheme="minorBidi"/>
            <w:kern w:val="2"/>
            <w:sz w:val="22"/>
            <w:szCs w:val="22"/>
            <w:lang w:eastAsia="en-AU"/>
            <w14:ligatures w14:val="standardContextual"/>
          </w:rPr>
          <w:tab/>
        </w:r>
        <w:r w:rsidRPr="00FA4563">
          <w:t>Family group conferences—criteria</w:t>
        </w:r>
        <w:r>
          <w:tab/>
        </w:r>
        <w:r>
          <w:fldChar w:fldCharType="begin"/>
        </w:r>
        <w:r>
          <w:instrText xml:space="preserve"> PAGEREF _Toc169606214 \h </w:instrText>
        </w:r>
        <w:r>
          <w:fldChar w:fldCharType="separate"/>
        </w:r>
        <w:r w:rsidR="00C42398">
          <w:t>42</w:t>
        </w:r>
        <w:r>
          <w:fldChar w:fldCharType="end"/>
        </w:r>
      </w:hyperlink>
    </w:p>
    <w:p w14:paraId="2C06C509" w14:textId="76464B8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15" w:history="1">
        <w:r w:rsidRPr="00FA4563">
          <w:t>81</w:t>
        </w:r>
        <w:r>
          <w:rPr>
            <w:rFonts w:asciiTheme="minorHAnsi" w:eastAsiaTheme="minorEastAsia" w:hAnsiTheme="minorHAnsi" w:cstheme="minorBidi"/>
            <w:kern w:val="2"/>
            <w:sz w:val="22"/>
            <w:szCs w:val="22"/>
            <w:lang w:eastAsia="en-AU"/>
            <w14:ligatures w14:val="standardContextual"/>
          </w:rPr>
          <w:tab/>
        </w:r>
        <w:r w:rsidRPr="00FA4563">
          <w:t>Family group conferences—criteria for review conference</w:t>
        </w:r>
        <w:r>
          <w:tab/>
        </w:r>
        <w:r>
          <w:fldChar w:fldCharType="begin"/>
        </w:r>
        <w:r>
          <w:instrText xml:space="preserve"> PAGEREF _Toc169606215 \h </w:instrText>
        </w:r>
        <w:r>
          <w:fldChar w:fldCharType="separate"/>
        </w:r>
        <w:r w:rsidR="00C42398">
          <w:t>43</w:t>
        </w:r>
        <w:r>
          <w:fldChar w:fldCharType="end"/>
        </w:r>
      </w:hyperlink>
    </w:p>
    <w:p w14:paraId="1AC1BA4C" w14:textId="4A02A84B"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6216" w:history="1">
        <w:r w:rsidRPr="00FA4563">
          <w:t>82</w:t>
        </w:r>
        <w:r>
          <w:rPr>
            <w:rFonts w:asciiTheme="minorHAnsi" w:eastAsiaTheme="minorEastAsia" w:hAnsiTheme="minorHAnsi" w:cstheme="minorBidi"/>
            <w:kern w:val="2"/>
            <w:sz w:val="22"/>
            <w:szCs w:val="22"/>
            <w:lang w:eastAsia="en-AU"/>
            <w14:ligatures w14:val="standardContextual"/>
          </w:rPr>
          <w:tab/>
        </w:r>
        <w:r w:rsidRPr="00FA4563">
          <w:t>Family group conferences—facilitator to organise</w:t>
        </w:r>
        <w:r>
          <w:tab/>
        </w:r>
        <w:r>
          <w:fldChar w:fldCharType="begin"/>
        </w:r>
        <w:r>
          <w:instrText xml:space="preserve"> PAGEREF _Toc169606216 \h </w:instrText>
        </w:r>
        <w:r>
          <w:fldChar w:fldCharType="separate"/>
        </w:r>
        <w:r w:rsidR="00C42398">
          <w:t>44</w:t>
        </w:r>
        <w:r>
          <w:fldChar w:fldCharType="end"/>
        </w:r>
      </w:hyperlink>
    </w:p>
    <w:p w14:paraId="1514A8CA" w14:textId="6EF127D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17" w:history="1">
        <w:r w:rsidRPr="00FA4563">
          <w:t>83</w:t>
        </w:r>
        <w:r>
          <w:rPr>
            <w:rFonts w:asciiTheme="minorHAnsi" w:eastAsiaTheme="minorEastAsia" w:hAnsiTheme="minorHAnsi" w:cstheme="minorBidi"/>
            <w:kern w:val="2"/>
            <w:sz w:val="22"/>
            <w:szCs w:val="22"/>
            <w:lang w:eastAsia="en-AU"/>
            <w14:ligatures w14:val="standardContextual"/>
          </w:rPr>
          <w:tab/>
        </w:r>
        <w:r w:rsidRPr="00FA4563">
          <w:t>Family group conferences—who must be invited</w:t>
        </w:r>
        <w:r>
          <w:tab/>
        </w:r>
        <w:r>
          <w:fldChar w:fldCharType="begin"/>
        </w:r>
        <w:r>
          <w:instrText xml:space="preserve"> PAGEREF _Toc169606217 \h </w:instrText>
        </w:r>
        <w:r>
          <w:fldChar w:fldCharType="separate"/>
        </w:r>
        <w:r w:rsidR="00C42398">
          <w:t>44</w:t>
        </w:r>
        <w:r>
          <w:fldChar w:fldCharType="end"/>
        </w:r>
      </w:hyperlink>
    </w:p>
    <w:p w14:paraId="549C032E" w14:textId="5EC1DA3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18" w:history="1">
        <w:r w:rsidRPr="00FA4563">
          <w:t>84</w:t>
        </w:r>
        <w:r>
          <w:rPr>
            <w:rFonts w:asciiTheme="minorHAnsi" w:eastAsiaTheme="minorEastAsia" w:hAnsiTheme="minorHAnsi" w:cstheme="minorBidi"/>
            <w:kern w:val="2"/>
            <w:sz w:val="22"/>
            <w:szCs w:val="22"/>
            <w:lang w:eastAsia="en-AU"/>
            <w14:ligatures w14:val="standardContextual"/>
          </w:rPr>
          <w:tab/>
        </w:r>
        <w:r w:rsidRPr="00FA4563">
          <w:t>Family group conferences—compliance with standards</w:t>
        </w:r>
        <w:r>
          <w:tab/>
        </w:r>
        <w:r>
          <w:fldChar w:fldCharType="begin"/>
        </w:r>
        <w:r>
          <w:instrText xml:space="preserve"> PAGEREF _Toc169606218 \h </w:instrText>
        </w:r>
        <w:r>
          <w:fldChar w:fldCharType="separate"/>
        </w:r>
        <w:r w:rsidR="00C42398">
          <w:t>45</w:t>
        </w:r>
        <w:r>
          <w:fldChar w:fldCharType="end"/>
        </w:r>
      </w:hyperlink>
    </w:p>
    <w:p w14:paraId="0032E597" w14:textId="1C8DE93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19" w:history="1">
        <w:r w:rsidRPr="00FA4563">
          <w:t>85</w:t>
        </w:r>
        <w:r>
          <w:rPr>
            <w:rFonts w:asciiTheme="minorHAnsi" w:eastAsiaTheme="minorEastAsia" w:hAnsiTheme="minorHAnsi" w:cstheme="minorBidi"/>
            <w:kern w:val="2"/>
            <w:sz w:val="22"/>
            <w:szCs w:val="22"/>
            <w:lang w:eastAsia="en-AU"/>
            <w14:ligatures w14:val="standardContextual"/>
          </w:rPr>
          <w:tab/>
        </w:r>
        <w:r w:rsidRPr="00FA4563">
          <w:t>Family group conferences—parties reach agreement</w:t>
        </w:r>
        <w:r>
          <w:tab/>
        </w:r>
        <w:r>
          <w:fldChar w:fldCharType="begin"/>
        </w:r>
        <w:r>
          <w:instrText xml:space="preserve"> PAGEREF _Toc169606219 \h </w:instrText>
        </w:r>
        <w:r>
          <w:fldChar w:fldCharType="separate"/>
        </w:r>
        <w:r w:rsidR="00C42398">
          <w:t>46</w:t>
        </w:r>
        <w:r>
          <w:fldChar w:fldCharType="end"/>
        </w:r>
      </w:hyperlink>
    </w:p>
    <w:p w14:paraId="3B9E7838" w14:textId="3E515B9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20" w:history="1">
        <w:r w:rsidRPr="00FA4563">
          <w:t>86</w:t>
        </w:r>
        <w:r>
          <w:rPr>
            <w:rFonts w:asciiTheme="minorHAnsi" w:eastAsiaTheme="minorEastAsia" w:hAnsiTheme="minorHAnsi" w:cstheme="minorBidi"/>
            <w:kern w:val="2"/>
            <w:sz w:val="22"/>
            <w:szCs w:val="22"/>
            <w:lang w:eastAsia="en-AU"/>
            <w14:ligatures w14:val="standardContextual"/>
          </w:rPr>
          <w:tab/>
        </w:r>
        <w:r w:rsidRPr="00FA4563">
          <w:t>Family group conferences—agreement of young person</w:t>
        </w:r>
        <w:r>
          <w:tab/>
        </w:r>
        <w:r>
          <w:fldChar w:fldCharType="begin"/>
        </w:r>
        <w:r>
          <w:instrText xml:space="preserve"> PAGEREF _Toc169606220 \h </w:instrText>
        </w:r>
        <w:r>
          <w:fldChar w:fldCharType="separate"/>
        </w:r>
        <w:r w:rsidR="00C42398">
          <w:t>47</w:t>
        </w:r>
        <w:r>
          <w:fldChar w:fldCharType="end"/>
        </w:r>
      </w:hyperlink>
    </w:p>
    <w:p w14:paraId="4976D62F" w14:textId="3BC10F1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21" w:history="1">
        <w:r w:rsidRPr="00FA4563">
          <w:t>87</w:t>
        </w:r>
        <w:r>
          <w:rPr>
            <w:rFonts w:asciiTheme="minorHAnsi" w:eastAsiaTheme="minorEastAsia" w:hAnsiTheme="minorHAnsi" w:cstheme="minorBidi"/>
            <w:kern w:val="2"/>
            <w:sz w:val="22"/>
            <w:szCs w:val="22"/>
            <w:lang w:eastAsia="en-AU"/>
            <w14:ligatures w14:val="standardContextual"/>
          </w:rPr>
          <w:tab/>
        </w:r>
        <w:r w:rsidRPr="00FA4563">
          <w:t>Family group conferences—before family group conference agreement</w:t>
        </w:r>
        <w:r>
          <w:tab/>
        </w:r>
        <w:r>
          <w:fldChar w:fldCharType="begin"/>
        </w:r>
        <w:r>
          <w:instrText xml:space="preserve"> PAGEREF _Toc169606221 \h </w:instrText>
        </w:r>
        <w:r>
          <w:fldChar w:fldCharType="separate"/>
        </w:r>
        <w:r w:rsidR="00C42398">
          <w:t>47</w:t>
        </w:r>
        <w:r>
          <w:fldChar w:fldCharType="end"/>
        </w:r>
      </w:hyperlink>
    </w:p>
    <w:p w14:paraId="6F03A921" w14:textId="6FC4418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22" w:history="1">
        <w:r w:rsidRPr="00FA4563">
          <w:t>88</w:t>
        </w:r>
        <w:r>
          <w:rPr>
            <w:rFonts w:asciiTheme="minorHAnsi" w:eastAsiaTheme="minorEastAsia" w:hAnsiTheme="minorHAnsi" w:cstheme="minorBidi"/>
            <w:kern w:val="2"/>
            <w:sz w:val="22"/>
            <w:szCs w:val="22"/>
            <w:lang w:eastAsia="en-AU"/>
            <w14:ligatures w14:val="standardContextual"/>
          </w:rPr>
          <w:tab/>
        </w:r>
        <w:r w:rsidRPr="00FA4563">
          <w:t>Family group conferences—outcome report</w:t>
        </w:r>
        <w:r>
          <w:tab/>
        </w:r>
        <w:r>
          <w:fldChar w:fldCharType="begin"/>
        </w:r>
        <w:r>
          <w:instrText xml:space="preserve"> PAGEREF _Toc169606222 \h </w:instrText>
        </w:r>
        <w:r>
          <w:fldChar w:fldCharType="separate"/>
        </w:r>
        <w:r w:rsidR="00C42398">
          <w:t>48</w:t>
        </w:r>
        <w:r>
          <w:fldChar w:fldCharType="end"/>
        </w:r>
      </w:hyperlink>
    </w:p>
    <w:p w14:paraId="7A7C51F1" w14:textId="2C29A59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23" w:history="1">
        <w:r w:rsidRPr="00FA4563">
          <w:t>89</w:t>
        </w:r>
        <w:r>
          <w:rPr>
            <w:rFonts w:asciiTheme="minorHAnsi" w:eastAsiaTheme="minorEastAsia" w:hAnsiTheme="minorHAnsi" w:cstheme="minorBidi"/>
            <w:kern w:val="2"/>
            <w:sz w:val="22"/>
            <w:szCs w:val="22"/>
            <w:lang w:eastAsia="en-AU"/>
            <w14:ligatures w14:val="standardContextual"/>
          </w:rPr>
          <w:tab/>
        </w:r>
        <w:r w:rsidRPr="00FA4563">
          <w:t>Family group conference agreement—when takes effect</w:t>
        </w:r>
        <w:r>
          <w:tab/>
        </w:r>
        <w:r>
          <w:fldChar w:fldCharType="begin"/>
        </w:r>
        <w:r>
          <w:instrText xml:space="preserve"> PAGEREF _Toc169606223 \h </w:instrText>
        </w:r>
        <w:r>
          <w:fldChar w:fldCharType="separate"/>
        </w:r>
        <w:r w:rsidR="00C42398">
          <w:t>49</w:t>
        </w:r>
        <w:r>
          <w:fldChar w:fldCharType="end"/>
        </w:r>
      </w:hyperlink>
    </w:p>
    <w:p w14:paraId="0E608D9B" w14:textId="3A5551C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24" w:history="1">
        <w:r w:rsidRPr="00FA4563">
          <w:t>90</w:t>
        </w:r>
        <w:r>
          <w:rPr>
            <w:rFonts w:asciiTheme="minorHAnsi" w:eastAsiaTheme="minorEastAsia" w:hAnsiTheme="minorHAnsi" w:cstheme="minorBidi"/>
            <w:kern w:val="2"/>
            <w:sz w:val="22"/>
            <w:szCs w:val="22"/>
            <w:lang w:eastAsia="en-AU"/>
            <w14:ligatures w14:val="standardContextual"/>
          </w:rPr>
          <w:tab/>
        </w:r>
        <w:r w:rsidRPr="00FA4563">
          <w:t>Family group conference agreements—implementation</w:t>
        </w:r>
        <w:r>
          <w:tab/>
        </w:r>
        <w:r>
          <w:fldChar w:fldCharType="begin"/>
        </w:r>
        <w:r>
          <w:instrText xml:space="preserve"> PAGEREF _Toc169606224 \h </w:instrText>
        </w:r>
        <w:r>
          <w:fldChar w:fldCharType="separate"/>
        </w:r>
        <w:r w:rsidR="00C42398">
          <w:t>50</w:t>
        </w:r>
        <w:r>
          <w:fldChar w:fldCharType="end"/>
        </w:r>
      </w:hyperlink>
    </w:p>
    <w:p w14:paraId="29251AF3" w14:textId="1429D1AC"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225" w:history="1">
        <w:r w:rsidR="00156225" w:rsidRPr="00FA4563">
          <w:t>Chapter 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Children and young people and criminal matters—general</w:t>
        </w:r>
        <w:r w:rsidR="00156225" w:rsidRPr="00156225">
          <w:rPr>
            <w:vanish/>
          </w:rPr>
          <w:tab/>
        </w:r>
        <w:r w:rsidR="00156225" w:rsidRPr="00156225">
          <w:rPr>
            <w:vanish/>
          </w:rPr>
          <w:fldChar w:fldCharType="begin"/>
        </w:r>
        <w:r w:rsidR="00156225" w:rsidRPr="00156225">
          <w:rPr>
            <w:vanish/>
          </w:rPr>
          <w:instrText xml:space="preserve"> PAGEREF _Toc169606225 \h </w:instrText>
        </w:r>
        <w:r w:rsidR="00156225" w:rsidRPr="00156225">
          <w:rPr>
            <w:vanish/>
          </w:rPr>
        </w:r>
        <w:r w:rsidR="00156225" w:rsidRPr="00156225">
          <w:rPr>
            <w:vanish/>
          </w:rPr>
          <w:fldChar w:fldCharType="separate"/>
        </w:r>
        <w:r w:rsidR="00C42398">
          <w:rPr>
            <w:vanish/>
          </w:rPr>
          <w:t>51</w:t>
        </w:r>
        <w:r w:rsidR="00156225" w:rsidRPr="00156225">
          <w:rPr>
            <w:vanish/>
          </w:rPr>
          <w:fldChar w:fldCharType="end"/>
        </w:r>
      </w:hyperlink>
    </w:p>
    <w:p w14:paraId="0F879321" w14:textId="549696C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26" w:history="1">
        <w:r w:rsidRPr="00FA4563">
          <w:t>91</w:t>
        </w:r>
        <w:r>
          <w:rPr>
            <w:rFonts w:asciiTheme="minorHAnsi" w:eastAsiaTheme="minorEastAsia" w:hAnsiTheme="minorHAnsi" w:cstheme="minorBidi"/>
            <w:kern w:val="2"/>
            <w:sz w:val="22"/>
            <w:szCs w:val="22"/>
            <w:lang w:eastAsia="en-AU"/>
            <w14:ligatures w14:val="standardContextual"/>
          </w:rPr>
          <w:tab/>
        </w:r>
        <w:r w:rsidRPr="00FA4563">
          <w:t xml:space="preserve">What are the </w:t>
        </w:r>
        <w:r w:rsidRPr="00FA4563">
          <w:rPr>
            <w:i/>
          </w:rPr>
          <w:t>criminal matters chapters</w:t>
        </w:r>
        <w:r w:rsidRPr="00FA4563">
          <w:t>?</w:t>
        </w:r>
        <w:r>
          <w:tab/>
        </w:r>
        <w:r>
          <w:fldChar w:fldCharType="begin"/>
        </w:r>
        <w:r>
          <w:instrText xml:space="preserve"> PAGEREF _Toc169606226 \h </w:instrText>
        </w:r>
        <w:r>
          <w:fldChar w:fldCharType="separate"/>
        </w:r>
        <w:r w:rsidR="00C42398">
          <w:t>51</w:t>
        </w:r>
        <w:r>
          <w:fldChar w:fldCharType="end"/>
        </w:r>
      </w:hyperlink>
    </w:p>
    <w:p w14:paraId="5F240AF7" w14:textId="346F2A6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27" w:history="1">
        <w:r w:rsidRPr="00FA4563">
          <w:t>92</w:t>
        </w:r>
        <w:r>
          <w:rPr>
            <w:rFonts w:asciiTheme="minorHAnsi" w:eastAsiaTheme="minorEastAsia" w:hAnsiTheme="minorHAnsi" w:cstheme="minorBidi"/>
            <w:kern w:val="2"/>
            <w:sz w:val="22"/>
            <w:szCs w:val="22"/>
            <w:lang w:eastAsia="en-AU"/>
            <w14:ligatures w14:val="standardContextual"/>
          </w:rPr>
          <w:tab/>
        </w:r>
        <w:r w:rsidRPr="00FA4563">
          <w:t>Overview of the criminal matters chapters</w:t>
        </w:r>
        <w:r>
          <w:tab/>
        </w:r>
        <w:r>
          <w:fldChar w:fldCharType="begin"/>
        </w:r>
        <w:r>
          <w:instrText xml:space="preserve"> PAGEREF _Toc169606227 \h </w:instrText>
        </w:r>
        <w:r>
          <w:fldChar w:fldCharType="separate"/>
        </w:r>
        <w:r w:rsidR="00C42398">
          <w:t>51</w:t>
        </w:r>
        <w:r>
          <w:fldChar w:fldCharType="end"/>
        </w:r>
      </w:hyperlink>
    </w:p>
    <w:p w14:paraId="04C5857E" w14:textId="59E24B0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28" w:history="1">
        <w:r w:rsidRPr="00FA4563">
          <w:t>93</w:t>
        </w:r>
        <w:r>
          <w:rPr>
            <w:rFonts w:asciiTheme="minorHAnsi" w:eastAsiaTheme="minorEastAsia" w:hAnsiTheme="minorHAnsi" w:cstheme="minorBidi"/>
            <w:kern w:val="2"/>
            <w:sz w:val="22"/>
            <w:szCs w:val="22"/>
            <w:lang w:eastAsia="en-AU"/>
            <w14:ligatures w14:val="standardContextual"/>
          </w:rPr>
          <w:tab/>
        </w:r>
        <w:r w:rsidRPr="00FA4563">
          <w:t>Application of criminal matters chapters generally</w:t>
        </w:r>
        <w:r>
          <w:tab/>
        </w:r>
        <w:r>
          <w:fldChar w:fldCharType="begin"/>
        </w:r>
        <w:r>
          <w:instrText xml:space="preserve"> PAGEREF _Toc169606228 \h </w:instrText>
        </w:r>
        <w:r>
          <w:fldChar w:fldCharType="separate"/>
        </w:r>
        <w:r w:rsidR="00C42398">
          <w:t>52</w:t>
        </w:r>
        <w:r>
          <w:fldChar w:fldCharType="end"/>
        </w:r>
      </w:hyperlink>
    </w:p>
    <w:p w14:paraId="289EEB7F" w14:textId="3E7F7AD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29" w:history="1">
        <w:r w:rsidRPr="00FA4563">
          <w:t>94</w:t>
        </w:r>
        <w:r>
          <w:rPr>
            <w:rFonts w:asciiTheme="minorHAnsi" w:eastAsiaTheme="minorEastAsia" w:hAnsiTheme="minorHAnsi" w:cstheme="minorBidi"/>
            <w:kern w:val="2"/>
            <w:sz w:val="22"/>
            <w:szCs w:val="22"/>
            <w:lang w:eastAsia="en-AU"/>
            <w14:ligatures w14:val="standardContextual"/>
          </w:rPr>
          <w:tab/>
        </w:r>
        <w:r w:rsidRPr="00FA4563">
          <w:t>Youth justice principles</w:t>
        </w:r>
        <w:r>
          <w:tab/>
        </w:r>
        <w:r>
          <w:fldChar w:fldCharType="begin"/>
        </w:r>
        <w:r>
          <w:instrText xml:space="preserve"> PAGEREF _Toc169606229 \h </w:instrText>
        </w:r>
        <w:r>
          <w:fldChar w:fldCharType="separate"/>
        </w:r>
        <w:r w:rsidR="00C42398">
          <w:t>53</w:t>
        </w:r>
        <w:r>
          <w:fldChar w:fldCharType="end"/>
        </w:r>
      </w:hyperlink>
    </w:p>
    <w:p w14:paraId="73BD2DDE" w14:textId="4912178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30" w:history="1">
        <w:r w:rsidRPr="00FA4563">
          <w:t>95</w:t>
        </w:r>
        <w:r>
          <w:rPr>
            <w:rFonts w:asciiTheme="minorHAnsi" w:eastAsiaTheme="minorEastAsia" w:hAnsiTheme="minorHAnsi" w:cstheme="minorBidi"/>
            <w:kern w:val="2"/>
            <w:sz w:val="22"/>
            <w:szCs w:val="22"/>
            <w:lang w:eastAsia="en-AU"/>
            <w14:ligatures w14:val="standardContextual"/>
          </w:rPr>
          <w:tab/>
        </w:r>
        <w:r w:rsidRPr="00FA4563">
          <w:t xml:space="preserve">Who is a </w:t>
        </w:r>
        <w:r w:rsidRPr="00FA4563">
          <w:rPr>
            <w:i/>
          </w:rPr>
          <w:t>young detainee</w:t>
        </w:r>
        <w:r w:rsidRPr="00FA4563">
          <w:t>?</w:t>
        </w:r>
        <w:r>
          <w:tab/>
        </w:r>
        <w:r>
          <w:fldChar w:fldCharType="begin"/>
        </w:r>
        <w:r>
          <w:instrText xml:space="preserve"> PAGEREF _Toc169606230 \h </w:instrText>
        </w:r>
        <w:r>
          <w:fldChar w:fldCharType="separate"/>
        </w:r>
        <w:r w:rsidR="00C42398">
          <w:t>55</w:t>
        </w:r>
        <w:r>
          <w:fldChar w:fldCharType="end"/>
        </w:r>
      </w:hyperlink>
    </w:p>
    <w:p w14:paraId="3B958979" w14:textId="2F6B9CD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31" w:history="1">
        <w:r w:rsidRPr="00FA4563">
          <w:t>96</w:t>
        </w:r>
        <w:r>
          <w:rPr>
            <w:rFonts w:asciiTheme="minorHAnsi" w:eastAsiaTheme="minorEastAsia" w:hAnsiTheme="minorHAnsi" w:cstheme="minorBidi"/>
            <w:kern w:val="2"/>
            <w:sz w:val="22"/>
            <w:szCs w:val="22"/>
            <w:lang w:eastAsia="en-AU"/>
            <w14:ligatures w14:val="standardContextual"/>
          </w:rPr>
          <w:tab/>
        </w:r>
        <w:r w:rsidRPr="00FA4563">
          <w:t xml:space="preserve">Who is a </w:t>
        </w:r>
        <w:r w:rsidRPr="00FA4563">
          <w:rPr>
            <w:i/>
          </w:rPr>
          <w:t>youth detention officer</w:t>
        </w:r>
        <w:r w:rsidRPr="00FA4563">
          <w:t>?</w:t>
        </w:r>
        <w:r>
          <w:tab/>
        </w:r>
        <w:r>
          <w:fldChar w:fldCharType="begin"/>
        </w:r>
        <w:r>
          <w:instrText xml:space="preserve"> PAGEREF _Toc169606231 \h </w:instrText>
        </w:r>
        <w:r>
          <w:fldChar w:fldCharType="separate"/>
        </w:r>
        <w:r w:rsidR="00C42398">
          <w:t>56</w:t>
        </w:r>
        <w:r>
          <w:fldChar w:fldCharType="end"/>
        </w:r>
      </w:hyperlink>
    </w:p>
    <w:p w14:paraId="72C7A91E" w14:textId="1AD6C52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32" w:history="1">
        <w:r w:rsidRPr="00FA4563">
          <w:t>97</w:t>
        </w:r>
        <w:r>
          <w:rPr>
            <w:rFonts w:asciiTheme="minorHAnsi" w:eastAsiaTheme="minorEastAsia" w:hAnsiTheme="minorHAnsi" w:cstheme="minorBidi"/>
            <w:kern w:val="2"/>
            <w:sz w:val="22"/>
            <w:szCs w:val="22"/>
            <w:lang w:eastAsia="en-AU"/>
            <w14:ligatures w14:val="standardContextual"/>
          </w:rPr>
          <w:tab/>
        </w:r>
        <w:r w:rsidRPr="00FA4563">
          <w:t>Treating doctors—health service appointments</w:t>
        </w:r>
        <w:r>
          <w:tab/>
        </w:r>
        <w:r>
          <w:fldChar w:fldCharType="begin"/>
        </w:r>
        <w:r>
          <w:instrText xml:space="preserve"> PAGEREF _Toc169606232 \h </w:instrText>
        </w:r>
        <w:r>
          <w:fldChar w:fldCharType="separate"/>
        </w:r>
        <w:r w:rsidR="00C42398">
          <w:t>56</w:t>
        </w:r>
        <w:r>
          <w:fldChar w:fldCharType="end"/>
        </w:r>
      </w:hyperlink>
    </w:p>
    <w:p w14:paraId="70AFCCA5" w14:textId="50E5DCF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33" w:history="1">
        <w:r w:rsidRPr="00FA4563">
          <w:t>98</w:t>
        </w:r>
        <w:r>
          <w:rPr>
            <w:rFonts w:asciiTheme="minorHAnsi" w:eastAsiaTheme="minorEastAsia" w:hAnsiTheme="minorHAnsi" w:cstheme="minorBidi"/>
            <w:kern w:val="2"/>
            <w:sz w:val="22"/>
            <w:szCs w:val="22"/>
            <w:lang w:eastAsia="en-AU"/>
            <w14:ligatures w14:val="standardContextual"/>
          </w:rPr>
          <w:tab/>
        </w:r>
        <w:r w:rsidRPr="00FA4563">
          <w:t>Health practitioners—non-treating functions</w:t>
        </w:r>
        <w:r>
          <w:tab/>
        </w:r>
        <w:r>
          <w:fldChar w:fldCharType="begin"/>
        </w:r>
        <w:r>
          <w:instrText xml:space="preserve"> PAGEREF _Toc169606233 \h </w:instrText>
        </w:r>
        <w:r>
          <w:fldChar w:fldCharType="separate"/>
        </w:r>
        <w:r w:rsidR="00C42398">
          <w:t>57</w:t>
        </w:r>
        <w:r>
          <w:fldChar w:fldCharType="end"/>
        </w:r>
      </w:hyperlink>
    </w:p>
    <w:p w14:paraId="234AD3C0" w14:textId="49A43C9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34" w:history="1">
        <w:r w:rsidRPr="00FA4563">
          <w:t>99</w:t>
        </w:r>
        <w:r>
          <w:rPr>
            <w:rFonts w:asciiTheme="minorHAnsi" w:eastAsiaTheme="minorEastAsia" w:hAnsiTheme="minorHAnsi" w:cstheme="minorBidi"/>
            <w:kern w:val="2"/>
            <w:sz w:val="22"/>
            <w:szCs w:val="22"/>
            <w:lang w:eastAsia="en-AU"/>
            <w14:ligatures w14:val="standardContextual"/>
          </w:rPr>
          <w:tab/>
        </w:r>
        <w:r w:rsidRPr="00FA4563">
          <w:t>Transporting young detainees to and from court—young detainees to be kept separate from adult detainees</w:t>
        </w:r>
        <w:r>
          <w:tab/>
        </w:r>
        <w:r>
          <w:fldChar w:fldCharType="begin"/>
        </w:r>
        <w:r>
          <w:instrText xml:space="preserve"> PAGEREF _Toc169606234 \h </w:instrText>
        </w:r>
        <w:r>
          <w:fldChar w:fldCharType="separate"/>
        </w:r>
        <w:r w:rsidR="00C42398">
          <w:t>57</w:t>
        </w:r>
        <w:r>
          <w:fldChar w:fldCharType="end"/>
        </w:r>
      </w:hyperlink>
    </w:p>
    <w:p w14:paraId="08AA1F55" w14:textId="158D7C7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35" w:history="1">
        <w:r w:rsidRPr="00FA4563">
          <w:t>100</w:t>
        </w:r>
        <w:r>
          <w:rPr>
            <w:rFonts w:asciiTheme="minorHAnsi" w:eastAsiaTheme="minorEastAsia" w:hAnsiTheme="minorHAnsi" w:cstheme="minorBidi"/>
            <w:kern w:val="2"/>
            <w:sz w:val="22"/>
            <w:szCs w:val="22"/>
            <w:lang w:eastAsia="en-AU"/>
            <w14:ligatures w14:val="standardContextual"/>
          </w:rPr>
          <w:tab/>
        </w:r>
        <w:r w:rsidRPr="00FA4563">
          <w:t>Detaining young detainees at court—young detainees to be kept separate from adult detainees</w:t>
        </w:r>
        <w:r>
          <w:tab/>
        </w:r>
        <w:r>
          <w:fldChar w:fldCharType="begin"/>
        </w:r>
        <w:r>
          <w:instrText xml:space="preserve"> PAGEREF _Toc169606235 \h </w:instrText>
        </w:r>
        <w:r>
          <w:fldChar w:fldCharType="separate"/>
        </w:r>
        <w:r w:rsidR="00C42398">
          <w:t>58</w:t>
        </w:r>
        <w:r>
          <w:fldChar w:fldCharType="end"/>
        </w:r>
      </w:hyperlink>
    </w:p>
    <w:p w14:paraId="0180A44C" w14:textId="05F4981B"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236" w:history="1">
        <w:r w:rsidR="00156225" w:rsidRPr="00FA4563">
          <w:t>Chapter 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Criminal matters—transfers</w:t>
        </w:r>
        <w:r w:rsidR="00156225" w:rsidRPr="00156225">
          <w:rPr>
            <w:vanish/>
          </w:rPr>
          <w:tab/>
        </w:r>
        <w:r w:rsidR="00156225" w:rsidRPr="00156225">
          <w:rPr>
            <w:vanish/>
          </w:rPr>
          <w:fldChar w:fldCharType="begin"/>
        </w:r>
        <w:r w:rsidR="00156225" w:rsidRPr="00156225">
          <w:rPr>
            <w:vanish/>
          </w:rPr>
          <w:instrText xml:space="preserve"> PAGEREF _Toc169606236 \h </w:instrText>
        </w:r>
        <w:r w:rsidR="00156225" w:rsidRPr="00156225">
          <w:rPr>
            <w:vanish/>
          </w:rPr>
        </w:r>
        <w:r w:rsidR="00156225" w:rsidRPr="00156225">
          <w:rPr>
            <w:vanish/>
          </w:rPr>
          <w:fldChar w:fldCharType="separate"/>
        </w:r>
        <w:r w:rsidR="00C42398">
          <w:rPr>
            <w:vanish/>
          </w:rPr>
          <w:t>59</w:t>
        </w:r>
        <w:r w:rsidR="00156225" w:rsidRPr="00156225">
          <w:rPr>
            <w:vanish/>
          </w:rPr>
          <w:fldChar w:fldCharType="end"/>
        </w:r>
      </w:hyperlink>
    </w:p>
    <w:p w14:paraId="3F2BB5BA" w14:textId="13E792EC"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237" w:history="1">
        <w:r w:rsidR="00156225" w:rsidRPr="00FA4563">
          <w:t>Part 5.1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Transfers within ACT</w:t>
        </w:r>
        <w:r w:rsidR="00156225" w:rsidRPr="00156225">
          <w:rPr>
            <w:vanish/>
          </w:rPr>
          <w:tab/>
        </w:r>
        <w:r w:rsidR="00156225" w:rsidRPr="00156225">
          <w:rPr>
            <w:vanish/>
          </w:rPr>
          <w:fldChar w:fldCharType="begin"/>
        </w:r>
        <w:r w:rsidR="00156225" w:rsidRPr="00156225">
          <w:rPr>
            <w:vanish/>
          </w:rPr>
          <w:instrText xml:space="preserve"> PAGEREF _Toc169606237 \h </w:instrText>
        </w:r>
        <w:r w:rsidR="00156225" w:rsidRPr="00156225">
          <w:rPr>
            <w:vanish/>
          </w:rPr>
        </w:r>
        <w:r w:rsidR="00156225" w:rsidRPr="00156225">
          <w:rPr>
            <w:vanish/>
          </w:rPr>
          <w:fldChar w:fldCharType="separate"/>
        </w:r>
        <w:r w:rsidR="00C42398">
          <w:rPr>
            <w:vanish/>
          </w:rPr>
          <w:t>59</w:t>
        </w:r>
        <w:r w:rsidR="00156225" w:rsidRPr="00156225">
          <w:rPr>
            <w:vanish/>
          </w:rPr>
          <w:fldChar w:fldCharType="end"/>
        </w:r>
      </w:hyperlink>
    </w:p>
    <w:p w14:paraId="0AE76A4E" w14:textId="23E075F7"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238" w:history="1">
        <w:r w:rsidR="00156225" w:rsidRPr="00FA4563">
          <w:t>Division 5.1.1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Transfers within ACT—general</w:t>
        </w:r>
        <w:r w:rsidR="00156225" w:rsidRPr="00156225">
          <w:rPr>
            <w:vanish/>
          </w:rPr>
          <w:tab/>
        </w:r>
        <w:r w:rsidR="00156225" w:rsidRPr="00156225">
          <w:rPr>
            <w:vanish/>
          </w:rPr>
          <w:fldChar w:fldCharType="begin"/>
        </w:r>
        <w:r w:rsidR="00156225" w:rsidRPr="00156225">
          <w:rPr>
            <w:vanish/>
          </w:rPr>
          <w:instrText xml:space="preserve"> PAGEREF _Toc169606238 \h </w:instrText>
        </w:r>
        <w:r w:rsidR="00156225" w:rsidRPr="00156225">
          <w:rPr>
            <w:vanish/>
          </w:rPr>
        </w:r>
        <w:r w:rsidR="00156225" w:rsidRPr="00156225">
          <w:rPr>
            <w:vanish/>
          </w:rPr>
          <w:fldChar w:fldCharType="separate"/>
        </w:r>
        <w:r w:rsidR="00C42398">
          <w:rPr>
            <w:vanish/>
          </w:rPr>
          <w:t>59</w:t>
        </w:r>
        <w:r w:rsidR="00156225" w:rsidRPr="00156225">
          <w:rPr>
            <w:vanish/>
          </w:rPr>
          <w:fldChar w:fldCharType="end"/>
        </w:r>
      </w:hyperlink>
    </w:p>
    <w:p w14:paraId="6AE5E715" w14:textId="0A3B974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39" w:history="1">
        <w:r w:rsidRPr="00FA4563">
          <w:t>101</w:t>
        </w:r>
        <w:r>
          <w:rPr>
            <w:rFonts w:asciiTheme="minorHAnsi" w:eastAsiaTheme="minorEastAsia" w:hAnsiTheme="minorHAnsi" w:cstheme="minorBidi"/>
            <w:kern w:val="2"/>
            <w:sz w:val="22"/>
            <w:szCs w:val="22"/>
            <w:lang w:eastAsia="en-AU"/>
            <w14:ligatures w14:val="standardContextual"/>
          </w:rPr>
          <w:tab/>
        </w:r>
        <w:r w:rsidRPr="00FA4563">
          <w:t>Directions to escort officers</w:t>
        </w:r>
        <w:r>
          <w:tab/>
        </w:r>
        <w:r>
          <w:fldChar w:fldCharType="begin"/>
        </w:r>
        <w:r>
          <w:instrText xml:space="preserve"> PAGEREF _Toc169606239 \h </w:instrText>
        </w:r>
        <w:r>
          <w:fldChar w:fldCharType="separate"/>
        </w:r>
        <w:r w:rsidR="00C42398">
          <w:t>59</w:t>
        </w:r>
        <w:r>
          <w:fldChar w:fldCharType="end"/>
        </w:r>
      </w:hyperlink>
    </w:p>
    <w:p w14:paraId="10DF0C0A" w14:textId="47A7420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40" w:history="1">
        <w:r w:rsidRPr="00FA4563">
          <w:t>102</w:t>
        </w:r>
        <w:r>
          <w:rPr>
            <w:rFonts w:asciiTheme="minorHAnsi" w:eastAsiaTheme="minorEastAsia" w:hAnsiTheme="minorHAnsi" w:cstheme="minorBidi"/>
            <w:kern w:val="2"/>
            <w:sz w:val="22"/>
            <w:szCs w:val="22"/>
            <w:lang w:eastAsia="en-AU"/>
            <w14:ligatures w14:val="standardContextual"/>
          </w:rPr>
          <w:tab/>
        </w:r>
        <w:r w:rsidRPr="00FA4563">
          <w:t>Orders to bring young detainee before court etc</w:t>
        </w:r>
        <w:r>
          <w:tab/>
        </w:r>
        <w:r>
          <w:fldChar w:fldCharType="begin"/>
        </w:r>
        <w:r>
          <w:instrText xml:space="preserve"> PAGEREF _Toc169606240 \h </w:instrText>
        </w:r>
        <w:r>
          <w:fldChar w:fldCharType="separate"/>
        </w:r>
        <w:r w:rsidR="00C42398">
          <w:t>59</w:t>
        </w:r>
        <w:r>
          <w:fldChar w:fldCharType="end"/>
        </w:r>
      </w:hyperlink>
    </w:p>
    <w:p w14:paraId="57DD9567" w14:textId="22B6DBDC"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241" w:history="1">
        <w:r w:rsidR="00156225" w:rsidRPr="00FA4563">
          <w:t>Division 5.1.2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Escorting young detainees etc</w:t>
        </w:r>
        <w:r w:rsidR="00156225" w:rsidRPr="00156225">
          <w:rPr>
            <w:vanish/>
          </w:rPr>
          <w:tab/>
        </w:r>
        <w:r w:rsidR="00156225" w:rsidRPr="00156225">
          <w:rPr>
            <w:vanish/>
          </w:rPr>
          <w:fldChar w:fldCharType="begin"/>
        </w:r>
        <w:r w:rsidR="00156225" w:rsidRPr="00156225">
          <w:rPr>
            <w:vanish/>
          </w:rPr>
          <w:instrText xml:space="preserve"> PAGEREF _Toc169606241 \h </w:instrText>
        </w:r>
        <w:r w:rsidR="00156225" w:rsidRPr="00156225">
          <w:rPr>
            <w:vanish/>
          </w:rPr>
        </w:r>
        <w:r w:rsidR="00156225" w:rsidRPr="00156225">
          <w:rPr>
            <w:vanish/>
          </w:rPr>
          <w:fldChar w:fldCharType="separate"/>
        </w:r>
        <w:r w:rsidR="00C42398">
          <w:rPr>
            <w:vanish/>
          </w:rPr>
          <w:t>60</w:t>
        </w:r>
        <w:r w:rsidR="00156225" w:rsidRPr="00156225">
          <w:rPr>
            <w:vanish/>
          </w:rPr>
          <w:fldChar w:fldCharType="end"/>
        </w:r>
      </w:hyperlink>
    </w:p>
    <w:p w14:paraId="6AB96BFA" w14:textId="6A72946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42" w:history="1">
        <w:r w:rsidRPr="00FA4563">
          <w:t>103</w:t>
        </w:r>
        <w:r>
          <w:rPr>
            <w:rFonts w:asciiTheme="minorHAnsi" w:eastAsiaTheme="minorEastAsia" w:hAnsiTheme="minorHAnsi" w:cstheme="minorBidi"/>
            <w:kern w:val="2"/>
            <w:sz w:val="22"/>
            <w:szCs w:val="22"/>
            <w:lang w:eastAsia="en-AU"/>
            <w14:ligatures w14:val="standardContextual"/>
          </w:rPr>
          <w:tab/>
        </w:r>
        <w:r w:rsidRPr="00FA4563">
          <w:t>Arrangements for escorting people</w:t>
        </w:r>
        <w:r>
          <w:tab/>
        </w:r>
        <w:r>
          <w:fldChar w:fldCharType="begin"/>
        </w:r>
        <w:r>
          <w:instrText xml:space="preserve"> PAGEREF _Toc169606242 \h </w:instrText>
        </w:r>
        <w:r>
          <w:fldChar w:fldCharType="separate"/>
        </w:r>
        <w:r w:rsidR="00C42398">
          <w:t>60</w:t>
        </w:r>
        <w:r>
          <w:fldChar w:fldCharType="end"/>
        </w:r>
      </w:hyperlink>
    </w:p>
    <w:p w14:paraId="667054AC" w14:textId="4E7BF5B6"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6243" w:history="1">
        <w:r w:rsidRPr="00FA4563">
          <w:t>104</w:t>
        </w:r>
        <w:r>
          <w:rPr>
            <w:rFonts w:asciiTheme="minorHAnsi" w:eastAsiaTheme="minorEastAsia" w:hAnsiTheme="minorHAnsi" w:cstheme="minorBidi"/>
            <w:kern w:val="2"/>
            <w:sz w:val="22"/>
            <w:szCs w:val="22"/>
            <w:lang w:eastAsia="en-AU"/>
            <w14:ligatures w14:val="standardContextual"/>
          </w:rPr>
          <w:tab/>
        </w:r>
        <w:r w:rsidRPr="00FA4563">
          <w:t>Escort officer functions etc</w:t>
        </w:r>
        <w:r>
          <w:tab/>
        </w:r>
        <w:r>
          <w:fldChar w:fldCharType="begin"/>
        </w:r>
        <w:r>
          <w:instrText xml:space="preserve"> PAGEREF _Toc169606243 \h </w:instrText>
        </w:r>
        <w:r>
          <w:fldChar w:fldCharType="separate"/>
        </w:r>
        <w:r w:rsidR="00C42398">
          <w:t>60</w:t>
        </w:r>
        <w:r>
          <w:fldChar w:fldCharType="end"/>
        </w:r>
      </w:hyperlink>
    </w:p>
    <w:p w14:paraId="7E6D382D" w14:textId="5DBB0FD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44" w:history="1">
        <w:r w:rsidRPr="00FA4563">
          <w:t>105</w:t>
        </w:r>
        <w:r>
          <w:rPr>
            <w:rFonts w:asciiTheme="minorHAnsi" w:eastAsiaTheme="minorEastAsia" w:hAnsiTheme="minorHAnsi" w:cstheme="minorBidi"/>
            <w:kern w:val="2"/>
            <w:sz w:val="22"/>
            <w:szCs w:val="22"/>
            <w:lang w:eastAsia="en-AU"/>
            <w14:ligatures w14:val="standardContextual"/>
          </w:rPr>
          <w:tab/>
        </w:r>
        <w:r w:rsidRPr="00FA4563">
          <w:t>Escorting arrested person to court etc</w:t>
        </w:r>
        <w:r>
          <w:tab/>
        </w:r>
        <w:r>
          <w:fldChar w:fldCharType="begin"/>
        </w:r>
        <w:r>
          <w:instrText xml:space="preserve"> PAGEREF _Toc169606244 \h </w:instrText>
        </w:r>
        <w:r>
          <w:fldChar w:fldCharType="separate"/>
        </w:r>
        <w:r w:rsidR="00C42398">
          <w:t>61</w:t>
        </w:r>
        <w:r>
          <w:fldChar w:fldCharType="end"/>
        </w:r>
      </w:hyperlink>
    </w:p>
    <w:p w14:paraId="3F11138E" w14:textId="15DE6F5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45" w:history="1">
        <w:r w:rsidRPr="00FA4563">
          <w:t>106</w:t>
        </w:r>
        <w:r>
          <w:rPr>
            <w:rFonts w:asciiTheme="minorHAnsi" w:eastAsiaTheme="minorEastAsia" w:hAnsiTheme="minorHAnsi" w:cstheme="minorBidi"/>
            <w:kern w:val="2"/>
            <w:sz w:val="22"/>
            <w:szCs w:val="22"/>
            <w:lang w:eastAsia="en-AU"/>
            <w14:ligatures w14:val="standardContextual"/>
          </w:rPr>
          <w:tab/>
        </w:r>
        <w:r w:rsidRPr="00FA4563">
          <w:t>Custody etc during proceedings</w:t>
        </w:r>
        <w:r>
          <w:tab/>
        </w:r>
        <w:r>
          <w:fldChar w:fldCharType="begin"/>
        </w:r>
        <w:r>
          <w:instrText xml:space="preserve"> PAGEREF _Toc169606245 \h </w:instrText>
        </w:r>
        <w:r>
          <w:fldChar w:fldCharType="separate"/>
        </w:r>
        <w:r w:rsidR="00C42398">
          <w:t>62</w:t>
        </w:r>
        <w:r>
          <w:fldChar w:fldCharType="end"/>
        </w:r>
      </w:hyperlink>
    </w:p>
    <w:p w14:paraId="0D27F625" w14:textId="5D5C91D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46" w:history="1">
        <w:r w:rsidRPr="00FA4563">
          <w:t>107</w:t>
        </w:r>
        <w:r>
          <w:rPr>
            <w:rFonts w:asciiTheme="minorHAnsi" w:eastAsiaTheme="minorEastAsia" w:hAnsiTheme="minorHAnsi" w:cstheme="minorBidi"/>
            <w:kern w:val="2"/>
            <w:sz w:val="22"/>
            <w:szCs w:val="22"/>
            <w:lang w:eastAsia="en-AU"/>
            <w14:ligatures w14:val="standardContextual"/>
          </w:rPr>
          <w:tab/>
        </w:r>
        <w:r w:rsidRPr="00FA4563">
          <w:t>Executing warrants of commitment or remand etc</w:t>
        </w:r>
        <w:r>
          <w:tab/>
        </w:r>
        <w:r>
          <w:fldChar w:fldCharType="begin"/>
        </w:r>
        <w:r>
          <w:instrText xml:space="preserve"> PAGEREF _Toc169606246 \h </w:instrText>
        </w:r>
        <w:r>
          <w:fldChar w:fldCharType="separate"/>
        </w:r>
        <w:r w:rsidR="00C42398">
          <w:t>62</w:t>
        </w:r>
        <w:r>
          <w:fldChar w:fldCharType="end"/>
        </w:r>
      </w:hyperlink>
    </w:p>
    <w:p w14:paraId="511AAED3" w14:textId="19062DB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47" w:history="1">
        <w:r w:rsidRPr="00FA4563">
          <w:t>108</w:t>
        </w:r>
        <w:r>
          <w:rPr>
            <w:rFonts w:asciiTheme="minorHAnsi" w:eastAsiaTheme="minorEastAsia" w:hAnsiTheme="minorHAnsi" w:cstheme="minorBidi"/>
            <w:kern w:val="2"/>
            <w:sz w:val="22"/>
            <w:szCs w:val="22"/>
            <w:lang w:eastAsia="en-AU"/>
            <w14:ligatures w14:val="standardContextual"/>
          </w:rPr>
          <w:tab/>
        </w:r>
        <w:r w:rsidRPr="00FA4563">
          <w:t>Other powers not limited</w:t>
        </w:r>
        <w:r>
          <w:tab/>
        </w:r>
        <w:r>
          <w:fldChar w:fldCharType="begin"/>
        </w:r>
        <w:r>
          <w:instrText xml:space="preserve"> PAGEREF _Toc169606247 \h </w:instrText>
        </w:r>
        <w:r>
          <w:fldChar w:fldCharType="separate"/>
        </w:r>
        <w:r w:rsidR="00C42398">
          <w:t>63</w:t>
        </w:r>
        <w:r>
          <w:fldChar w:fldCharType="end"/>
        </w:r>
      </w:hyperlink>
    </w:p>
    <w:p w14:paraId="07B1B623" w14:textId="5F363F95"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248" w:history="1">
        <w:r w:rsidR="00156225" w:rsidRPr="00FA4563">
          <w:t>Division 5.1.3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Transfers to health facilities</w:t>
        </w:r>
        <w:r w:rsidR="00156225" w:rsidRPr="00156225">
          <w:rPr>
            <w:vanish/>
          </w:rPr>
          <w:tab/>
        </w:r>
        <w:r w:rsidR="00156225" w:rsidRPr="00156225">
          <w:rPr>
            <w:vanish/>
          </w:rPr>
          <w:fldChar w:fldCharType="begin"/>
        </w:r>
        <w:r w:rsidR="00156225" w:rsidRPr="00156225">
          <w:rPr>
            <w:vanish/>
          </w:rPr>
          <w:instrText xml:space="preserve"> PAGEREF _Toc169606248 \h </w:instrText>
        </w:r>
        <w:r w:rsidR="00156225" w:rsidRPr="00156225">
          <w:rPr>
            <w:vanish/>
          </w:rPr>
        </w:r>
        <w:r w:rsidR="00156225" w:rsidRPr="00156225">
          <w:rPr>
            <w:vanish/>
          </w:rPr>
          <w:fldChar w:fldCharType="separate"/>
        </w:r>
        <w:r w:rsidR="00C42398">
          <w:rPr>
            <w:vanish/>
          </w:rPr>
          <w:t>63</w:t>
        </w:r>
        <w:r w:rsidR="00156225" w:rsidRPr="00156225">
          <w:rPr>
            <w:vanish/>
          </w:rPr>
          <w:fldChar w:fldCharType="end"/>
        </w:r>
      </w:hyperlink>
    </w:p>
    <w:p w14:paraId="47A51C41" w14:textId="00EF72A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49" w:history="1">
        <w:r w:rsidRPr="00FA4563">
          <w:t>109</w:t>
        </w:r>
        <w:r>
          <w:rPr>
            <w:rFonts w:asciiTheme="minorHAnsi" w:eastAsiaTheme="minorEastAsia" w:hAnsiTheme="minorHAnsi" w:cstheme="minorBidi"/>
            <w:kern w:val="2"/>
            <w:sz w:val="22"/>
            <w:szCs w:val="22"/>
            <w:lang w:eastAsia="en-AU"/>
            <w14:ligatures w14:val="standardContextual"/>
          </w:rPr>
          <w:tab/>
        </w:r>
        <w:r w:rsidRPr="00FA4563">
          <w:t>Transfers to health facilities</w:t>
        </w:r>
        <w:r>
          <w:tab/>
        </w:r>
        <w:r>
          <w:fldChar w:fldCharType="begin"/>
        </w:r>
        <w:r>
          <w:instrText xml:space="preserve"> PAGEREF _Toc169606249 \h </w:instrText>
        </w:r>
        <w:r>
          <w:fldChar w:fldCharType="separate"/>
        </w:r>
        <w:r w:rsidR="00C42398">
          <w:t>63</w:t>
        </w:r>
        <w:r>
          <w:fldChar w:fldCharType="end"/>
        </w:r>
      </w:hyperlink>
    </w:p>
    <w:p w14:paraId="2439C4A7" w14:textId="4BA617C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50" w:history="1">
        <w:r w:rsidRPr="00FA4563">
          <w:t>109A</w:t>
        </w:r>
        <w:r>
          <w:rPr>
            <w:rFonts w:asciiTheme="minorHAnsi" w:eastAsiaTheme="minorEastAsia" w:hAnsiTheme="minorHAnsi" w:cstheme="minorBidi"/>
            <w:kern w:val="2"/>
            <w:sz w:val="22"/>
            <w:szCs w:val="22"/>
            <w:lang w:eastAsia="en-AU"/>
            <w14:ligatures w14:val="standardContextual"/>
          </w:rPr>
          <w:tab/>
        </w:r>
        <w:r w:rsidRPr="00FA4563">
          <w:t>Transfer to mental health facility—notice of change in status</w:t>
        </w:r>
        <w:r>
          <w:tab/>
        </w:r>
        <w:r>
          <w:fldChar w:fldCharType="begin"/>
        </w:r>
        <w:r>
          <w:instrText xml:space="preserve"> PAGEREF _Toc169606250 \h </w:instrText>
        </w:r>
        <w:r>
          <w:fldChar w:fldCharType="separate"/>
        </w:r>
        <w:r w:rsidR="00C42398">
          <w:t>64</w:t>
        </w:r>
        <w:r>
          <w:fldChar w:fldCharType="end"/>
        </w:r>
      </w:hyperlink>
    </w:p>
    <w:p w14:paraId="573A08BE" w14:textId="02F52A89"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251" w:history="1">
        <w:r w:rsidR="00156225" w:rsidRPr="00FA4563">
          <w:t>Division 5.1.4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Transfers of young detainees who become adults</w:t>
        </w:r>
        <w:r w:rsidR="00156225" w:rsidRPr="00156225">
          <w:rPr>
            <w:vanish/>
          </w:rPr>
          <w:tab/>
        </w:r>
        <w:r w:rsidR="00156225" w:rsidRPr="00156225">
          <w:rPr>
            <w:vanish/>
          </w:rPr>
          <w:fldChar w:fldCharType="begin"/>
        </w:r>
        <w:r w:rsidR="00156225" w:rsidRPr="00156225">
          <w:rPr>
            <w:vanish/>
          </w:rPr>
          <w:instrText xml:space="preserve"> PAGEREF _Toc169606251 \h </w:instrText>
        </w:r>
        <w:r w:rsidR="00156225" w:rsidRPr="00156225">
          <w:rPr>
            <w:vanish/>
          </w:rPr>
        </w:r>
        <w:r w:rsidR="00156225" w:rsidRPr="00156225">
          <w:rPr>
            <w:vanish/>
          </w:rPr>
          <w:fldChar w:fldCharType="separate"/>
        </w:r>
        <w:r w:rsidR="00C42398">
          <w:rPr>
            <w:vanish/>
          </w:rPr>
          <w:t>65</w:t>
        </w:r>
        <w:r w:rsidR="00156225" w:rsidRPr="00156225">
          <w:rPr>
            <w:vanish/>
          </w:rPr>
          <w:fldChar w:fldCharType="end"/>
        </w:r>
      </w:hyperlink>
    </w:p>
    <w:p w14:paraId="686E4533" w14:textId="0E11641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52" w:history="1">
        <w:r w:rsidRPr="00FA4563">
          <w:t>110</w:t>
        </w:r>
        <w:r>
          <w:rPr>
            <w:rFonts w:asciiTheme="minorHAnsi" w:eastAsiaTheme="minorEastAsia" w:hAnsiTheme="minorHAnsi" w:cstheme="minorBidi"/>
            <w:kern w:val="2"/>
            <w:sz w:val="22"/>
            <w:szCs w:val="22"/>
            <w:lang w:eastAsia="en-AU"/>
            <w14:ligatures w14:val="standardContextual"/>
          </w:rPr>
          <w:tab/>
        </w:r>
        <w:r w:rsidRPr="00FA4563">
          <w:t>Application—div 5.1.4</w:t>
        </w:r>
        <w:r>
          <w:tab/>
        </w:r>
        <w:r>
          <w:fldChar w:fldCharType="begin"/>
        </w:r>
        <w:r>
          <w:instrText xml:space="preserve"> PAGEREF _Toc169606252 \h </w:instrText>
        </w:r>
        <w:r>
          <w:fldChar w:fldCharType="separate"/>
        </w:r>
        <w:r w:rsidR="00C42398">
          <w:t>65</w:t>
        </w:r>
        <w:r>
          <w:fldChar w:fldCharType="end"/>
        </w:r>
      </w:hyperlink>
    </w:p>
    <w:p w14:paraId="6961B01C" w14:textId="2DD389E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53" w:history="1">
        <w:r w:rsidRPr="00FA4563">
          <w:t>111</w:t>
        </w:r>
        <w:r>
          <w:rPr>
            <w:rFonts w:asciiTheme="minorHAnsi" w:eastAsiaTheme="minorEastAsia" w:hAnsiTheme="minorHAnsi" w:cstheme="minorBidi"/>
            <w:kern w:val="2"/>
            <w:sz w:val="22"/>
            <w:szCs w:val="22"/>
            <w:lang w:eastAsia="en-AU"/>
            <w14:ligatures w14:val="standardContextual"/>
          </w:rPr>
          <w:tab/>
        </w:r>
        <w:r w:rsidRPr="00FA4563">
          <w:t>Transfers to correctional centres—under 21 years old</w:t>
        </w:r>
        <w:r>
          <w:tab/>
        </w:r>
        <w:r>
          <w:fldChar w:fldCharType="begin"/>
        </w:r>
        <w:r>
          <w:instrText xml:space="preserve"> PAGEREF _Toc169606253 \h </w:instrText>
        </w:r>
        <w:r>
          <w:fldChar w:fldCharType="separate"/>
        </w:r>
        <w:r w:rsidR="00C42398">
          <w:t>65</w:t>
        </w:r>
        <w:r>
          <w:fldChar w:fldCharType="end"/>
        </w:r>
      </w:hyperlink>
    </w:p>
    <w:p w14:paraId="63AE024E" w14:textId="5034832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54" w:history="1">
        <w:r w:rsidRPr="00FA4563">
          <w:t>112</w:t>
        </w:r>
        <w:r>
          <w:rPr>
            <w:rFonts w:asciiTheme="minorHAnsi" w:eastAsiaTheme="minorEastAsia" w:hAnsiTheme="minorHAnsi" w:cstheme="minorBidi"/>
            <w:kern w:val="2"/>
            <w:sz w:val="22"/>
            <w:szCs w:val="22"/>
            <w:lang w:eastAsia="en-AU"/>
            <w14:ligatures w14:val="standardContextual"/>
          </w:rPr>
          <w:tab/>
        </w:r>
        <w:r w:rsidRPr="00FA4563">
          <w:t>Transfers to correctional centres—21 year olds</w:t>
        </w:r>
        <w:r>
          <w:tab/>
        </w:r>
        <w:r>
          <w:fldChar w:fldCharType="begin"/>
        </w:r>
        <w:r>
          <w:instrText xml:space="preserve"> PAGEREF _Toc169606254 \h </w:instrText>
        </w:r>
        <w:r>
          <w:fldChar w:fldCharType="separate"/>
        </w:r>
        <w:r w:rsidR="00C42398">
          <w:t>66</w:t>
        </w:r>
        <w:r>
          <w:fldChar w:fldCharType="end"/>
        </w:r>
      </w:hyperlink>
    </w:p>
    <w:p w14:paraId="259B45E6" w14:textId="31414E64"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255" w:history="1">
        <w:r w:rsidR="00156225" w:rsidRPr="00FA4563">
          <w:t>Division 5.1.5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Notifying people of transfers</w:t>
        </w:r>
        <w:r w:rsidR="00156225" w:rsidRPr="00156225">
          <w:rPr>
            <w:vanish/>
          </w:rPr>
          <w:tab/>
        </w:r>
        <w:r w:rsidR="00156225" w:rsidRPr="00156225">
          <w:rPr>
            <w:vanish/>
          </w:rPr>
          <w:fldChar w:fldCharType="begin"/>
        </w:r>
        <w:r w:rsidR="00156225" w:rsidRPr="00156225">
          <w:rPr>
            <w:vanish/>
          </w:rPr>
          <w:instrText xml:space="preserve"> PAGEREF _Toc169606255 \h </w:instrText>
        </w:r>
        <w:r w:rsidR="00156225" w:rsidRPr="00156225">
          <w:rPr>
            <w:vanish/>
          </w:rPr>
        </w:r>
        <w:r w:rsidR="00156225" w:rsidRPr="00156225">
          <w:rPr>
            <w:vanish/>
          </w:rPr>
          <w:fldChar w:fldCharType="separate"/>
        </w:r>
        <w:r w:rsidR="00C42398">
          <w:rPr>
            <w:vanish/>
          </w:rPr>
          <w:t>67</w:t>
        </w:r>
        <w:r w:rsidR="00156225" w:rsidRPr="00156225">
          <w:rPr>
            <w:vanish/>
          </w:rPr>
          <w:fldChar w:fldCharType="end"/>
        </w:r>
      </w:hyperlink>
    </w:p>
    <w:p w14:paraId="50D5610B" w14:textId="2B7F976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56" w:history="1">
        <w:r w:rsidRPr="00FA4563">
          <w:t>113</w:t>
        </w:r>
        <w:r>
          <w:rPr>
            <w:rFonts w:asciiTheme="minorHAnsi" w:eastAsiaTheme="minorEastAsia" w:hAnsiTheme="minorHAnsi" w:cstheme="minorBidi"/>
            <w:kern w:val="2"/>
            <w:sz w:val="22"/>
            <w:szCs w:val="22"/>
            <w:lang w:eastAsia="en-AU"/>
            <w14:ligatures w14:val="standardContextual"/>
          </w:rPr>
          <w:tab/>
        </w:r>
        <w:r w:rsidRPr="00FA4563">
          <w:t>Transfer—notifying people responsible for or nominated by young detainees</w:t>
        </w:r>
        <w:r>
          <w:tab/>
        </w:r>
        <w:r>
          <w:fldChar w:fldCharType="begin"/>
        </w:r>
        <w:r>
          <w:instrText xml:space="preserve"> PAGEREF _Toc169606256 \h </w:instrText>
        </w:r>
        <w:r>
          <w:fldChar w:fldCharType="separate"/>
        </w:r>
        <w:r w:rsidR="00C42398">
          <w:t>67</w:t>
        </w:r>
        <w:r>
          <w:fldChar w:fldCharType="end"/>
        </w:r>
      </w:hyperlink>
    </w:p>
    <w:p w14:paraId="24F8D0B1" w14:textId="2C5CCCCF"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257" w:history="1">
        <w:r w:rsidR="00156225" w:rsidRPr="00FA4563">
          <w:t>Part 5.2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Interstate transfers</w:t>
        </w:r>
        <w:r w:rsidR="00156225" w:rsidRPr="00156225">
          <w:rPr>
            <w:vanish/>
          </w:rPr>
          <w:tab/>
        </w:r>
        <w:r w:rsidR="00156225" w:rsidRPr="00156225">
          <w:rPr>
            <w:vanish/>
          </w:rPr>
          <w:fldChar w:fldCharType="begin"/>
        </w:r>
        <w:r w:rsidR="00156225" w:rsidRPr="00156225">
          <w:rPr>
            <w:vanish/>
          </w:rPr>
          <w:instrText xml:space="preserve"> PAGEREF _Toc169606257 \h </w:instrText>
        </w:r>
        <w:r w:rsidR="00156225" w:rsidRPr="00156225">
          <w:rPr>
            <w:vanish/>
          </w:rPr>
        </w:r>
        <w:r w:rsidR="00156225" w:rsidRPr="00156225">
          <w:rPr>
            <w:vanish/>
          </w:rPr>
          <w:fldChar w:fldCharType="separate"/>
        </w:r>
        <w:r w:rsidR="00C42398">
          <w:rPr>
            <w:vanish/>
          </w:rPr>
          <w:t>68</w:t>
        </w:r>
        <w:r w:rsidR="00156225" w:rsidRPr="00156225">
          <w:rPr>
            <w:vanish/>
          </w:rPr>
          <w:fldChar w:fldCharType="end"/>
        </w:r>
      </w:hyperlink>
    </w:p>
    <w:p w14:paraId="786AED24" w14:textId="08C15E1C"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258" w:history="1">
        <w:r w:rsidR="00156225" w:rsidRPr="00FA4563">
          <w:t>Division 5.2.1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Interstate transfer generally</w:t>
        </w:r>
        <w:r w:rsidR="00156225" w:rsidRPr="00156225">
          <w:rPr>
            <w:vanish/>
          </w:rPr>
          <w:tab/>
        </w:r>
        <w:r w:rsidR="00156225" w:rsidRPr="00156225">
          <w:rPr>
            <w:vanish/>
          </w:rPr>
          <w:fldChar w:fldCharType="begin"/>
        </w:r>
        <w:r w:rsidR="00156225" w:rsidRPr="00156225">
          <w:rPr>
            <w:vanish/>
          </w:rPr>
          <w:instrText xml:space="preserve"> PAGEREF _Toc169606258 \h </w:instrText>
        </w:r>
        <w:r w:rsidR="00156225" w:rsidRPr="00156225">
          <w:rPr>
            <w:vanish/>
          </w:rPr>
        </w:r>
        <w:r w:rsidR="00156225" w:rsidRPr="00156225">
          <w:rPr>
            <w:vanish/>
          </w:rPr>
          <w:fldChar w:fldCharType="separate"/>
        </w:r>
        <w:r w:rsidR="00C42398">
          <w:rPr>
            <w:vanish/>
          </w:rPr>
          <w:t>68</w:t>
        </w:r>
        <w:r w:rsidR="00156225" w:rsidRPr="00156225">
          <w:rPr>
            <w:vanish/>
          </w:rPr>
          <w:fldChar w:fldCharType="end"/>
        </w:r>
      </w:hyperlink>
    </w:p>
    <w:p w14:paraId="39186BEC" w14:textId="3771261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59" w:history="1">
        <w:r w:rsidRPr="00FA4563">
          <w:t>114</w:t>
        </w:r>
        <w:r>
          <w:rPr>
            <w:rFonts w:asciiTheme="minorHAnsi" w:eastAsiaTheme="minorEastAsia" w:hAnsiTheme="minorHAnsi" w:cstheme="minorBidi"/>
            <w:kern w:val="2"/>
            <w:sz w:val="22"/>
            <w:szCs w:val="22"/>
            <w:lang w:eastAsia="en-AU"/>
            <w14:ligatures w14:val="standardContextual"/>
          </w:rPr>
          <w:tab/>
        </w:r>
        <w:r w:rsidRPr="00FA4563">
          <w:t>Definitions—pt 5.2</w:t>
        </w:r>
        <w:r>
          <w:tab/>
        </w:r>
        <w:r>
          <w:fldChar w:fldCharType="begin"/>
        </w:r>
        <w:r>
          <w:instrText xml:space="preserve"> PAGEREF _Toc169606259 \h </w:instrText>
        </w:r>
        <w:r>
          <w:fldChar w:fldCharType="separate"/>
        </w:r>
        <w:r w:rsidR="00C42398">
          <w:t>68</w:t>
        </w:r>
        <w:r>
          <w:fldChar w:fldCharType="end"/>
        </w:r>
      </w:hyperlink>
    </w:p>
    <w:p w14:paraId="78F121A9" w14:textId="687D369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60" w:history="1">
        <w:r w:rsidRPr="00FA4563">
          <w:t>115</w:t>
        </w:r>
        <w:r>
          <w:rPr>
            <w:rFonts w:asciiTheme="minorHAnsi" w:eastAsiaTheme="minorEastAsia" w:hAnsiTheme="minorHAnsi" w:cstheme="minorBidi"/>
            <w:kern w:val="2"/>
            <w:sz w:val="22"/>
            <w:szCs w:val="22"/>
            <w:lang w:eastAsia="en-AU"/>
            <w14:ligatures w14:val="standardContextual"/>
          </w:rPr>
          <w:tab/>
        </w:r>
        <w:r w:rsidRPr="00FA4563">
          <w:t>General agreements with other jurisdictions</w:t>
        </w:r>
        <w:r>
          <w:tab/>
        </w:r>
        <w:r>
          <w:fldChar w:fldCharType="begin"/>
        </w:r>
        <w:r>
          <w:instrText xml:space="preserve"> PAGEREF _Toc169606260 \h </w:instrText>
        </w:r>
        <w:r>
          <w:fldChar w:fldCharType="separate"/>
        </w:r>
        <w:r w:rsidR="00C42398">
          <w:t>69</w:t>
        </w:r>
        <w:r>
          <w:fldChar w:fldCharType="end"/>
        </w:r>
      </w:hyperlink>
    </w:p>
    <w:p w14:paraId="55A543EF" w14:textId="26E33A3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61" w:history="1">
        <w:r w:rsidRPr="00FA4563">
          <w:t>116</w:t>
        </w:r>
        <w:r>
          <w:rPr>
            <w:rFonts w:asciiTheme="minorHAnsi" w:eastAsiaTheme="minorEastAsia" w:hAnsiTheme="minorHAnsi" w:cstheme="minorBidi"/>
            <w:kern w:val="2"/>
            <w:sz w:val="22"/>
            <w:szCs w:val="22"/>
            <w:lang w:eastAsia="en-AU"/>
            <w14:ligatures w14:val="standardContextual"/>
          </w:rPr>
          <w:tab/>
        </w:r>
        <w:r w:rsidRPr="00FA4563">
          <w:t>Transfer arrangements—general</w:t>
        </w:r>
        <w:r>
          <w:tab/>
        </w:r>
        <w:r>
          <w:fldChar w:fldCharType="begin"/>
        </w:r>
        <w:r>
          <w:instrText xml:space="preserve"> PAGEREF _Toc169606261 \h </w:instrText>
        </w:r>
        <w:r>
          <w:fldChar w:fldCharType="separate"/>
        </w:r>
        <w:r w:rsidR="00C42398">
          <w:t>70</w:t>
        </w:r>
        <w:r>
          <w:fldChar w:fldCharType="end"/>
        </w:r>
      </w:hyperlink>
    </w:p>
    <w:p w14:paraId="402C0543" w14:textId="3B0E9F6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62" w:history="1">
        <w:r w:rsidRPr="00FA4563">
          <w:t>117</w:t>
        </w:r>
        <w:r>
          <w:rPr>
            <w:rFonts w:asciiTheme="minorHAnsi" w:eastAsiaTheme="minorEastAsia" w:hAnsiTheme="minorHAnsi" w:cstheme="minorBidi"/>
            <w:kern w:val="2"/>
            <w:sz w:val="22"/>
            <w:szCs w:val="22"/>
            <w:lang w:eastAsia="en-AU"/>
            <w14:ligatures w14:val="standardContextual"/>
          </w:rPr>
          <w:tab/>
        </w:r>
        <w:r w:rsidRPr="00FA4563">
          <w:t>Power to arrange for transfers</w:t>
        </w:r>
        <w:r>
          <w:tab/>
        </w:r>
        <w:r>
          <w:fldChar w:fldCharType="begin"/>
        </w:r>
        <w:r>
          <w:instrText xml:space="preserve"> PAGEREF _Toc169606262 \h </w:instrText>
        </w:r>
        <w:r>
          <w:fldChar w:fldCharType="separate"/>
        </w:r>
        <w:r w:rsidR="00C42398">
          <w:t>70</w:t>
        </w:r>
        <w:r>
          <w:fldChar w:fldCharType="end"/>
        </w:r>
      </w:hyperlink>
    </w:p>
    <w:p w14:paraId="73D2A238" w14:textId="4C28C64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63" w:history="1">
        <w:r w:rsidRPr="00FA4563">
          <w:t>118</w:t>
        </w:r>
        <w:r>
          <w:rPr>
            <w:rFonts w:asciiTheme="minorHAnsi" w:eastAsiaTheme="minorEastAsia" w:hAnsiTheme="minorHAnsi" w:cstheme="minorBidi"/>
            <w:kern w:val="2"/>
            <w:sz w:val="22"/>
            <w:szCs w:val="22"/>
            <w:lang w:eastAsia="en-AU"/>
            <w14:ligatures w14:val="standardContextual"/>
          </w:rPr>
          <w:tab/>
        </w:r>
        <w:r w:rsidRPr="00FA4563">
          <w:t>Transfer arrangements—facilities must be adequate</w:t>
        </w:r>
        <w:r>
          <w:tab/>
        </w:r>
        <w:r>
          <w:fldChar w:fldCharType="begin"/>
        </w:r>
        <w:r>
          <w:instrText xml:space="preserve"> PAGEREF _Toc169606263 \h </w:instrText>
        </w:r>
        <w:r>
          <w:fldChar w:fldCharType="separate"/>
        </w:r>
        <w:r w:rsidR="00C42398">
          <w:t>72</w:t>
        </w:r>
        <w:r>
          <w:fldChar w:fldCharType="end"/>
        </w:r>
      </w:hyperlink>
    </w:p>
    <w:p w14:paraId="72A63819" w14:textId="6AE35C5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64" w:history="1">
        <w:r w:rsidRPr="00FA4563">
          <w:t>119</w:t>
        </w:r>
        <w:r>
          <w:rPr>
            <w:rFonts w:asciiTheme="minorHAnsi" w:eastAsiaTheme="minorEastAsia" w:hAnsiTheme="minorHAnsi" w:cstheme="minorBidi"/>
            <w:kern w:val="2"/>
            <w:sz w:val="22"/>
            <w:szCs w:val="22"/>
            <w:lang w:eastAsia="en-AU"/>
            <w14:ligatures w14:val="standardContextual"/>
          </w:rPr>
          <w:tab/>
        </w:r>
        <w:r w:rsidRPr="00FA4563">
          <w:t>Transfer arrangements—content</w:t>
        </w:r>
        <w:r>
          <w:tab/>
        </w:r>
        <w:r>
          <w:fldChar w:fldCharType="begin"/>
        </w:r>
        <w:r>
          <w:instrText xml:space="preserve"> PAGEREF _Toc169606264 \h </w:instrText>
        </w:r>
        <w:r>
          <w:fldChar w:fldCharType="separate"/>
        </w:r>
        <w:r w:rsidR="00C42398">
          <w:t>72</w:t>
        </w:r>
        <w:r>
          <w:fldChar w:fldCharType="end"/>
        </w:r>
      </w:hyperlink>
    </w:p>
    <w:p w14:paraId="6DC31DBA" w14:textId="453F720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65" w:history="1">
        <w:r w:rsidRPr="00FA4563">
          <w:t>120</w:t>
        </w:r>
        <w:r>
          <w:rPr>
            <w:rFonts w:asciiTheme="minorHAnsi" w:eastAsiaTheme="minorEastAsia" w:hAnsiTheme="minorHAnsi" w:cstheme="minorBidi"/>
            <w:kern w:val="2"/>
            <w:sz w:val="22"/>
            <w:szCs w:val="22"/>
            <w:lang w:eastAsia="en-AU"/>
            <w14:ligatures w14:val="standardContextual"/>
          </w:rPr>
          <w:tab/>
        </w:r>
        <w:r w:rsidRPr="00FA4563">
          <w:t>Custody of person on transfer order</w:t>
        </w:r>
        <w:r>
          <w:tab/>
        </w:r>
        <w:r>
          <w:fldChar w:fldCharType="begin"/>
        </w:r>
        <w:r>
          <w:instrText xml:space="preserve"> PAGEREF _Toc169606265 \h </w:instrText>
        </w:r>
        <w:r>
          <w:fldChar w:fldCharType="separate"/>
        </w:r>
        <w:r w:rsidR="00C42398">
          <w:t>74</w:t>
        </w:r>
        <w:r>
          <w:fldChar w:fldCharType="end"/>
        </w:r>
      </w:hyperlink>
    </w:p>
    <w:p w14:paraId="71585224" w14:textId="51C58A5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66" w:history="1">
        <w:r w:rsidRPr="00FA4563">
          <w:t>121</w:t>
        </w:r>
        <w:r>
          <w:rPr>
            <w:rFonts w:asciiTheme="minorHAnsi" w:eastAsiaTheme="minorEastAsia" w:hAnsiTheme="minorHAnsi" w:cstheme="minorBidi"/>
            <w:kern w:val="2"/>
            <w:sz w:val="22"/>
            <w:szCs w:val="22"/>
            <w:lang w:eastAsia="en-AU"/>
            <w14:ligatures w14:val="standardContextual"/>
          </w:rPr>
          <w:tab/>
        </w:r>
        <w:r w:rsidRPr="00FA4563">
          <w:t>Custody pending interstate transfer</w:t>
        </w:r>
        <w:r>
          <w:tab/>
        </w:r>
        <w:r>
          <w:fldChar w:fldCharType="begin"/>
        </w:r>
        <w:r>
          <w:instrText xml:space="preserve"> PAGEREF _Toc169606266 \h </w:instrText>
        </w:r>
        <w:r>
          <w:fldChar w:fldCharType="separate"/>
        </w:r>
        <w:r w:rsidR="00C42398">
          <w:t>74</w:t>
        </w:r>
        <w:r>
          <w:fldChar w:fldCharType="end"/>
        </w:r>
      </w:hyperlink>
    </w:p>
    <w:p w14:paraId="64542CBB" w14:textId="25B7D34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67" w:history="1">
        <w:r w:rsidRPr="00FA4563">
          <w:t>122</w:t>
        </w:r>
        <w:r>
          <w:rPr>
            <w:rFonts w:asciiTheme="minorHAnsi" w:eastAsiaTheme="minorEastAsia" w:hAnsiTheme="minorHAnsi" w:cstheme="minorBidi"/>
            <w:kern w:val="2"/>
            <w:sz w:val="22"/>
            <w:szCs w:val="22"/>
            <w:lang w:eastAsia="en-AU"/>
            <w14:ligatures w14:val="standardContextual"/>
          </w:rPr>
          <w:tab/>
        </w:r>
        <w:r w:rsidRPr="00FA4563">
          <w:t>Transfer to ACT in custody of transfer escort</w:t>
        </w:r>
        <w:r>
          <w:tab/>
        </w:r>
        <w:r>
          <w:fldChar w:fldCharType="begin"/>
        </w:r>
        <w:r>
          <w:instrText xml:space="preserve"> PAGEREF _Toc169606267 \h </w:instrText>
        </w:r>
        <w:r>
          <w:fldChar w:fldCharType="separate"/>
        </w:r>
        <w:r w:rsidR="00C42398">
          <w:t>75</w:t>
        </w:r>
        <w:r>
          <w:fldChar w:fldCharType="end"/>
        </w:r>
      </w:hyperlink>
    </w:p>
    <w:p w14:paraId="0C44F34E" w14:textId="3C8BBFF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68" w:history="1">
        <w:r w:rsidRPr="00FA4563">
          <w:t>123</w:t>
        </w:r>
        <w:r>
          <w:rPr>
            <w:rFonts w:asciiTheme="minorHAnsi" w:eastAsiaTheme="minorEastAsia" w:hAnsiTheme="minorHAnsi" w:cstheme="minorBidi"/>
            <w:kern w:val="2"/>
            <w:sz w:val="22"/>
            <w:szCs w:val="22"/>
            <w:lang w:eastAsia="en-AU"/>
            <w14:ligatures w14:val="standardContextual"/>
          </w:rPr>
          <w:tab/>
        </w:r>
        <w:r w:rsidRPr="00FA4563">
          <w:t>Powers of transfer escorts</w:t>
        </w:r>
        <w:r>
          <w:tab/>
        </w:r>
        <w:r>
          <w:fldChar w:fldCharType="begin"/>
        </w:r>
        <w:r>
          <w:instrText xml:space="preserve"> PAGEREF _Toc169606268 \h </w:instrText>
        </w:r>
        <w:r>
          <w:fldChar w:fldCharType="separate"/>
        </w:r>
        <w:r w:rsidR="00C42398">
          <w:t>75</w:t>
        </w:r>
        <w:r>
          <w:fldChar w:fldCharType="end"/>
        </w:r>
      </w:hyperlink>
    </w:p>
    <w:p w14:paraId="4C36A3FE" w14:textId="7E500F2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69" w:history="1">
        <w:r w:rsidRPr="00FA4563">
          <w:t>124</w:t>
        </w:r>
        <w:r>
          <w:rPr>
            <w:rFonts w:asciiTheme="minorHAnsi" w:eastAsiaTheme="minorEastAsia" w:hAnsiTheme="minorHAnsi" w:cstheme="minorBidi"/>
            <w:kern w:val="2"/>
            <w:sz w:val="22"/>
            <w:szCs w:val="22"/>
            <w:lang w:eastAsia="en-AU"/>
            <w14:ligatures w14:val="standardContextual"/>
          </w:rPr>
          <w:tab/>
        </w:r>
        <w:r w:rsidRPr="00FA4563">
          <w:t>Offence—escapes during transfer</w:t>
        </w:r>
        <w:r>
          <w:tab/>
        </w:r>
        <w:r>
          <w:fldChar w:fldCharType="begin"/>
        </w:r>
        <w:r>
          <w:instrText xml:space="preserve"> PAGEREF _Toc169606269 \h </w:instrText>
        </w:r>
        <w:r>
          <w:fldChar w:fldCharType="separate"/>
        </w:r>
        <w:r w:rsidR="00C42398">
          <w:t>76</w:t>
        </w:r>
        <w:r>
          <w:fldChar w:fldCharType="end"/>
        </w:r>
      </w:hyperlink>
    </w:p>
    <w:p w14:paraId="673E2B00" w14:textId="4C13EE6F"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270" w:history="1">
        <w:r w:rsidR="00156225" w:rsidRPr="00FA4563">
          <w:t>Division 5.2.2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Transfer of sentence or order</w:t>
        </w:r>
        <w:r w:rsidR="00156225" w:rsidRPr="00156225">
          <w:rPr>
            <w:vanish/>
          </w:rPr>
          <w:tab/>
        </w:r>
        <w:r w:rsidR="00156225" w:rsidRPr="00156225">
          <w:rPr>
            <w:vanish/>
          </w:rPr>
          <w:fldChar w:fldCharType="begin"/>
        </w:r>
        <w:r w:rsidR="00156225" w:rsidRPr="00156225">
          <w:rPr>
            <w:vanish/>
          </w:rPr>
          <w:instrText xml:space="preserve"> PAGEREF _Toc169606270 \h </w:instrText>
        </w:r>
        <w:r w:rsidR="00156225" w:rsidRPr="00156225">
          <w:rPr>
            <w:vanish/>
          </w:rPr>
        </w:r>
        <w:r w:rsidR="00156225" w:rsidRPr="00156225">
          <w:rPr>
            <w:vanish/>
          </w:rPr>
          <w:fldChar w:fldCharType="separate"/>
        </w:r>
        <w:r w:rsidR="00C42398">
          <w:rPr>
            <w:vanish/>
          </w:rPr>
          <w:t>76</w:t>
        </w:r>
        <w:r w:rsidR="00156225" w:rsidRPr="00156225">
          <w:rPr>
            <w:vanish/>
          </w:rPr>
          <w:fldChar w:fldCharType="end"/>
        </w:r>
      </w:hyperlink>
    </w:p>
    <w:p w14:paraId="57049623" w14:textId="57623FE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71" w:history="1">
        <w:r w:rsidRPr="00FA4563">
          <w:t>125</w:t>
        </w:r>
        <w:r>
          <w:rPr>
            <w:rFonts w:asciiTheme="minorHAnsi" w:eastAsiaTheme="minorEastAsia" w:hAnsiTheme="minorHAnsi" w:cstheme="minorBidi"/>
            <w:kern w:val="2"/>
            <w:sz w:val="22"/>
            <w:szCs w:val="22"/>
            <w:lang w:eastAsia="en-AU"/>
            <w14:ligatures w14:val="standardContextual"/>
          </w:rPr>
          <w:tab/>
        </w:r>
        <w:r w:rsidRPr="00FA4563">
          <w:t>Transfer from ACT of sentence or order</w:t>
        </w:r>
        <w:r>
          <w:tab/>
        </w:r>
        <w:r>
          <w:fldChar w:fldCharType="begin"/>
        </w:r>
        <w:r>
          <w:instrText xml:space="preserve"> PAGEREF _Toc169606271 \h </w:instrText>
        </w:r>
        <w:r>
          <w:fldChar w:fldCharType="separate"/>
        </w:r>
        <w:r w:rsidR="00C42398">
          <w:t>76</w:t>
        </w:r>
        <w:r>
          <w:fldChar w:fldCharType="end"/>
        </w:r>
      </w:hyperlink>
    </w:p>
    <w:p w14:paraId="66008F35" w14:textId="19DE4F4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72" w:history="1">
        <w:r w:rsidRPr="00FA4563">
          <w:t>126</w:t>
        </w:r>
        <w:r>
          <w:rPr>
            <w:rFonts w:asciiTheme="minorHAnsi" w:eastAsiaTheme="minorEastAsia" w:hAnsiTheme="minorHAnsi" w:cstheme="minorBidi"/>
            <w:kern w:val="2"/>
            <w:sz w:val="22"/>
            <w:szCs w:val="22"/>
            <w:lang w:eastAsia="en-AU"/>
            <w14:ligatures w14:val="standardContextual"/>
          </w:rPr>
          <w:tab/>
        </w:r>
        <w:r w:rsidRPr="00FA4563">
          <w:t>Transfer to ACT of sentence or order</w:t>
        </w:r>
        <w:r>
          <w:tab/>
        </w:r>
        <w:r>
          <w:fldChar w:fldCharType="begin"/>
        </w:r>
        <w:r>
          <w:instrText xml:space="preserve"> PAGEREF _Toc169606272 \h </w:instrText>
        </w:r>
        <w:r>
          <w:fldChar w:fldCharType="separate"/>
        </w:r>
        <w:r w:rsidR="00C42398">
          <w:t>77</w:t>
        </w:r>
        <w:r>
          <w:fldChar w:fldCharType="end"/>
        </w:r>
      </w:hyperlink>
    </w:p>
    <w:p w14:paraId="3E82E3EF" w14:textId="5D9F6CD0"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273" w:history="1">
        <w:r w:rsidR="00156225" w:rsidRPr="00FA4563">
          <w:t>Division 5.2.3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Transit through ACT</w:t>
        </w:r>
        <w:r w:rsidR="00156225" w:rsidRPr="00156225">
          <w:rPr>
            <w:vanish/>
          </w:rPr>
          <w:tab/>
        </w:r>
        <w:r w:rsidR="00156225" w:rsidRPr="00156225">
          <w:rPr>
            <w:vanish/>
          </w:rPr>
          <w:fldChar w:fldCharType="begin"/>
        </w:r>
        <w:r w:rsidR="00156225" w:rsidRPr="00156225">
          <w:rPr>
            <w:vanish/>
          </w:rPr>
          <w:instrText xml:space="preserve"> PAGEREF _Toc169606273 \h </w:instrText>
        </w:r>
        <w:r w:rsidR="00156225" w:rsidRPr="00156225">
          <w:rPr>
            <w:vanish/>
          </w:rPr>
        </w:r>
        <w:r w:rsidR="00156225" w:rsidRPr="00156225">
          <w:rPr>
            <w:vanish/>
          </w:rPr>
          <w:fldChar w:fldCharType="separate"/>
        </w:r>
        <w:r w:rsidR="00C42398">
          <w:rPr>
            <w:vanish/>
          </w:rPr>
          <w:t>78</w:t>
        </w:r>
        <w:r w:rsidR="00156225" w:rsidRPr="00156225">
          <w:rPr>
            <w:vanish/>
          </w:rPr>
          <w:fldChar w:fldCharType="end"/>
        </w:r>
      </w:hyperlink>
    </w:p>
    <w:p w14:paraId="3E6F0F15" w14:textId="4F7FFE5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74" w:history="1">
        <w:r w:rsidRPr="00FA4563">
          <w:t>127</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may receive young offenders</w:t>
        </w:r>
        <w:r>
          <w:tab/>
        </w:r>
        <w:r>
          <w:fldChar w:fldCharType="begin"/>
        </w:r>
        <w:r>
          <w:instrText xml:space="preserve"> PAGEREF _Toc169606274 \h </w:instrText>
        </w:r>
        <w:r>
          <w:fldChar w:fldCharType="separate"/>
        </w:r>
        <w:r w:rsidR="00C42398">
          <w:t>78</w:t>
        </w:r>
        <w:r>
          <w:fldChar w:fldCharType="end"/>
        </w:r>
      </w:hyperlink>
    </w:p>
    <w:p w14:paraId="45A26881" w14:textId="5367E79B"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6275" w:history="1">
        <w:r w:rsidRPr="00FA4563">
          <w:t>128</w:t>
        </w:r>
        <w:r>
          <w:rPr>
            <w:rFonts w:asciiTheme="minorHAnsi" w:eastAsiaTheme="minorEastAsia" w:hAnsiTheme="minorHAnsi" w:cstheme="minorBidi"/>
            <w:kern w:val="2"/>
            <w:sz w:val="22"/>
            <w:szCs w:val="22"/>
            <w:lang w:eastAsia="en-AU"/>
            <w14:ligatures w14:val="standardContextual"/>
          </w:rPr>
          <w:tab/>
        </w:r>
        <w:r w:rsidRPr="00FA4563">
          <w:t>Lawful custody for transit through ACT</w:t>
        </w:r>
        <w:r>
          <w:tab/>
        </w:r>
        <w:r>
          <w:fldChar w:fldCharType="begin"/>
        </w:r>
        <w:r>
          <w:instrText xml:space="preserve"> PAGEREF _Toc169606275 \h </w:instrText>
        </w:r>
        <w:r>
          <w:fldChar w:fldCharType="separate"/>
        </w:r>
        <w:r w:rsidR="00C42398">
          <w:t>78</w:t>
        </w:r>
        <w:r>
          <w:fldChar w:fldCharType="end"/>
        </w:r>
      </w:hyperlink>
    </w:p>
    <w:p w14:paraId="028FE878" w14:textId="5FF7077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76" w:history="1">
        <w:r w:rsidRPr="00FA4563">
          <w:t>129</w:t>
        </w:r>
        <w:r>
          <w:rPr>
            <w:rFonts w:asciiTheme="minorHAnsi" w:eastAsiaTheme="minorEastAsia" w:hAnsiTheme="minorHAnsi" w:cstheme="minorBidi"/>
            <w:kern w:val="2"/>
            <w:sz w:val="22"/>
            <w:szCs w:val="22"/>
            <w:lang w:eastAsia="en-AU"/>
            <w14:ligatures w14:val="standardContextual"/>
          </w:rPr>
          <w:tab/>
        </w:r>
        <w:r w:rsidRPr="00FA4563">
          <w:t>Escapees may be apprehended without warrant</w:t>
        </w:r>
        <w:r>
          <w:tab/>
        </w:r>
        <w:r>
          <w:fldChar w:fldCharType="begin"/>
        </w:r>
        <w:r>
          <w:instrText xml:space="preserve"> PAGEREF _Toc169606276 \h </w:instrText>
        </w:r>
        <w:r>
          <w:fldChar w:fldCharType="separate"/>
        </w:r>
        <w:r w:rsidR="00C42398">
          <w:t>78</w:t>
        </w:r>
        <w:r>
          <w:fldChar w:fldCharType="end"/>
        </w:r>
      </w:hyperlink>
    </w:p>
    <w:p w14:paraId="65D601A2" w14:textId="4E41180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77" w:history="1">
        <w:r w:rsidRPr="00FA4563">
          <w:t>130</w:t>
        </w:r>
        <w:r>
          <w:rPr>
            <w:rFonts w:asciiTheme="minorHAnsi" w:eastAsiaTheme="minorEastAsia" w:hAnsiTheme="minorHAnsi" w:cstheme="minorBidi"/>
            <w:kern w:val="2"/>
            <w:sz w:val="22"/>
            <w:szCs w:val="22"/>
            <w:lang w:eastAsia="en-AU"/>
            <w14:ligatures w14:val="standardContextual"/>
          </w:rPr>
          <w:tab/>
        </w:r>
        <w:r w:rsidRPr="00FA4563">
          <w:t>Escapees to be brought before magistrate</w:t>
        </w:r>
        <w:r>
          <w:tab/>
        </w:r>
        <w:r>
          <w:fldChar w:fldCharType="begin"/>
        </w:r>
        <w:r>
          <w:instrText xml:space="preserve"> PAGEREF _Toc169606277 \h </w:instrText>
        </w:r>
        <w:r>
          <w:fldChar w:fldCharType="separate"/>
        </w:r>
        <w:r w:rsidR="00C42398">
          <w:t>79</w:t>
        </w:r>
        <w:r>
          <w:fldChar w:fldCharType="end"/>
        </w:r>
      </w:hyperlink>
    </w:p>
    <w:p w14:paraId="5E098CFA" w14:textId="4816CCB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78" w:history="1">
        <w:r w:rsidRPr="00FA4563">
          <w:t>131</w:t>
        </w:r>
        <w:r>
          <w:rPr>
            <w:rFonts w:asciiTheme="minorHAnsi" w:eastAsiaTheme="minorEastAsia" w:hAnsiTheme="minorHAnsi" w:cstheme="minorBidi"/>
            <w:kern w:val="2"/>
            <w:sz w:val="22"/>
            <w:szCs w:val="22"/>
            <w:lang w:eastAsia="en-AU"/>
            <w14:ligatures w14:val="standardContextual"/>
          </w:rPr>
          <w:tab/>
        </w:r>
        <w:r w:rsidRPr="00FA4563">
          <w:t>Court may arrange transfer of apprehended escapees</w:t>
        </w:r>
        <w:r>
          <w:tab/>
        </w:r>
        <w:r>
          <w:fldChar w:fldCharType="begin"/>
        </w:r>
        <w:r>
          <w:instrText xml:space="preserve"> PAGEREF _Toc169606278 \h </w:instrText>
        </w:r>
        <w:r>
          <w:fldChar w:fldCharType="separate"/>
        </w:r>
        <w:r w:rsidR="00C42398">
          <w:t>79</w:t>
        </w:r>
        <w:r>
          <w:fldChar w:fldCharType="end"/>
        </w:r>
      </w:hyperlink>
    </w:p>
    <w:p w14:paraId="2F723D98" w14:textId="2C0FF31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79" w:history="1">
        <w:r w:rsidRPr="00FA4563">
          <w:t>132</w:t>
        </w:r>
        <w:r>
          <w:rPr>
            <w:rFonts w:asciiTheme="minorHAnsi" w:eastAsiaTheme="minorEastAsia" w:hAnsiTheme="minorHAnsi" w:cstheme="minorBidi"/>
            <w:kern w:val="2"/>
            <w:sz w:val="22"/>
            <w:szCs w:val="22"/>
            <w:lang w:eastAsia="en-AU"/>
            <w14:ligatures w14:val="standardContextual"/>
          </w:rPr>
          <w:tab/>
        </w:r>
        <w:r w:rsidRPr="00FA4563">
          <w:t>Search warrants for escapees</w:t>
        </w:r>
        <w:r>
          <w:tab/>
        </w:r>
        <w:r>
          <w:fldChar w:fldCharType="begin"/>
        </w:r>
        <w:r>
          <w:instrText xml:space="preserve"> PAGEREF _Toc169606279 \h </w:instrText>
        </w:r>
        <w:r>
          <w:fldChar w:fldCharType="separate"/>
        </w:r>
        <w:r w:rsidR="00C42398">
          <w:t>80</w:t>
        </w:r>
        <w:r>
          <w:fldChar w:fldCharType="end"/>
        </w:r>
      </w:hyperlink>
    </w:p>
    <w:p w14:paraId="4CB1C3D7" w14:textId="66C72C54"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280" w:history="1">
        <w:r w:rsidR="00156225" w:rsidRPr="00FA4563">
          <w:t>Division 5.2.4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Revocation of transfer orders</w:t>
        </w:r>
        <w:r w:rsidR="00156225" w:rsidRPr="00156225">
          <w:rPr>
            <w:vanish/>
          </w:rPr>
          <w:tab/>
        </w:r>
        <w:r w:rsidR="00156225" w:rsidRPr="00156225">
          <w:rPr>
            <w:vanish/>
          </w:rPr>
          <w:fldChar w:fldCharType="begin"/>
        </w:r>
        <w:r w:rsidR="00156225" w:rsidRPr="00156225">
          <w:rPr>
            <w:vanish/>
          </w:rPr>
          <w:instrText xml:space="preserve"> PAGEREF _Toc169606280 \h </w:instrText>
        </w:r>
        <w:r w:rsidR="00156225" w:rsidRPr="00156225">
          <w:rPr>
            <w:vanish/>
          </w:rPr>
        </w:r>
        <w:r w:rsidR="00156225" w:rsidRPr="00156225">
          <w:rPr>
            <w:vanish/>
          </w:rPr>
          <w:fldChar w:fldCharType="separate"/>
        </w:r>
        <w:r w:rsidR="00C42398">
          <w:rPr>
            <w:vanish/>
          </w:rPr>
          <w:t>82</w:t>
        </w:r>
        <w:r w:rsidR="00156225" w:rsidRPr="00156225">
          <w:rPr>
            <w:vanish/>
          </w:rPr>
          <w:fldChar w:fldCharType="end"/>
        </w:r>
      </w:hyperlink>
    </w:p>
    <w:p w14:paraId="5AB2DDDB" w14:textId="4D2321B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81" w:history="1">
        <w:r w:rsidRPr="00FA4563">
          <w:t>133</w:t>
        </w:r>
        <w:r>
          <w:rPr>
            <w:rFonts w:asciiTheme="minorHAnsi" w:eastAsiaTheme="minorEastAsia" w:hAnsiTheme="minorHAnsi" w:cstheme="minorBidi"/>
            <w:kern w:val="2"/>
            <w:sz w:val="22"/>
            <w:szCs w:val="22"/>
            <w:lang w:eastAsia="en-AU"/>
            <w14:ligatures w14:val="standardContextual"/>
          </w:rPr>
          <w:tab/>
        </w:r>
        <w:r w:rsidRPr="00FA4563">
          <w:t>Revocation of transfer order—offence during transfer</w:t>
        </w:r>
        <w:r>
          <w:tab/>
        </w:r>
        <w:r>
          <w:fldChar w:fldCharType="begin"/>
        </w:r>
        <w:r>
          <w:instrText xml:space="preserve"> PAGEREF _Toc169606281 \h </w:instrText>
        </w:r>
        <w:r>
          <w:fldChar w:fldCharType="separate"/>
        </w:r>
        <w:r w:rsidR="00C42398">
          <w:t>82</w:t>
        </w:r>
        <w:r>
          <w:fldChar w:fldCharType="end"/>
        </w:r>
      </w:hyperlink>
    </w:p>
    <w:p w14:paraId="1AF5F0BB" w14:textId="2657DFE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82" w:history="1">
        <w:r w:rsidRPr="00FA4563">
          <w:t>134</w:t>
        </w:r>
        <w:r>
          <w:rPr>
            <w:rFonts w:asciiTheme="minorHAnsi" w:eastAsiaTheme="minorEastAsia" w:hAnsiTheme="minorHAnsi" w:cstheme="minorBidi"/>
            <w:kern w:val="2"/>
            <w:sz w:val="22"/>
            <w:szCs w:val="22"/>
            <w:lang w:eastAsia="en-AU"/>
            <w14:ligatures w14:val="standardContextual"/>
          </w:rPr>
          <w:tab/>
        </w:r>
        <w:r w:rsidRPr="00FA4563">
          <w:t>Revocation of transfer order by director</w:t>
        </w:r>
        <w:r w:rsidRPr="00FA4563">
          <w:noBreakHyphen/>
          <w:t>general</w:t>
        </w:r>
        <w:r>
          <w:tab/>
        </w:r>
        <w:r>
          <w:fldChar w:fldCharType="begin"/>
        </w:r>
        <w:r>
          <w:instrText xml:space="preserve"> PAGEREF _Toc169606282 \h </w:instrText>
        </w:r>
        <w:r>
          <w:fldChar w:fldCharType="separate"/>
        </w:r>
        <w:r w:rsidR="00C42398">
          <w:t>82</w:t>
        </w:r>
        <w:r>
          <w:fldChar w:fldCharType="end"/>
        </w:r>
      </w:hyperlink>
    </w:p>
    <w:p w14:paraId="6820E510" w14:textId="614066D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83" w:history="1">
        <w:r w:rsidRPr="00FA4563">
          <w:t>135</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may consider reports etc</w:t>
        </w:r>
        <w:r>
          <w:tab/>
        </w:r>
        <w:r>
          <w:fldChar w:fldCharType="begin"/>
        </w:r>
        <w:r>
          <w:instrText xml:space="preserve"> PAGEREF _Toc169606283 \h </w:instrText>
        </w:r>
        <w:r>
          <w:fldChar w:fldCharType="separate"/>
        </w:r>
        <w:r w:rsidR="00C42398">
          <w:t>83</w:t>
        </w:r>
        <w:r>
          <w:fldChar w:fldCharType="end"/>
        </w:r>
      </w:hyperlink>
    </w:p>
    <w:p w14:paraId="51007A51" w14:textId="1F91C73C"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284" w:history="1">
        <w:r w:rsidR="00156225" w:rsidRPr="00FA4563">
          <w:t>Chapter 6</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Criminal matters—detention places</w:t>
        </w:r>
        <w:r w:rsidR="00156225" w:rsidRPr="00156225">
          <w:rPr>
            <w:vanish/>
          </w:rPr>
          <w:tab/>
        </w:r>
        <w:r w:rsidR="00156225" w:rsidRPr="00156225">
          <w:rPr>
            <w:vanish/>
          </w:rPr>
          <w:fldChar w:fldCharType="begin"/>
        </w:r>
        <w:r w:rsidR="00156225" w:rsidRPr="00156225">
          <w:rPr>
            <w:vanish/>
          </w:rPr>
          <w:instrText xml:space="preserve"> PAGEREF _Toc169606284 \h </w:instrText>
        </w:r>
        <w:r w:rsidR="00156225" w:rsidRPr="00156225">
          <w:rPr>
            <w:vanish/>
          </w:rPr>
        </w:r>
        <w:r w:rsidR="00156225" w:rsidRPr="00156225">
          <w:rPr>
            <w:vanish/>
          </w:rPr>
          <w:fldChar w:fldCharType="separate"/>
        </w:r>
        <w:r w:rsidR="00C42398">
          <w:rPr>
            <w:vanish/>
          </w:rPr>
          <w:t>84</w:t>
        </w:r>
        <w:r w:rsidR="00156225" w:rsidRPr="00156225">
          <w:rPr>
            <w:vanish/>
          </w:rPr>
          <w:fldChar w:fldCharType="end"/>
        </w:r>
      </w:hyperlink>
    </w:p>
    <w:p w14:paraId="1A6157A9" w14:textId="0F5C3B8D"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285" w:history="1">
        <w:r w:rsidR="00156225" w:rsidRPr="00FA4563">
          <w:t>Part 6.1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Detention places—general</w:t>
        </w:r>
        <w:r w:rsidR="00156225" w:rsidRPr="00156225">
          <w:rPr>
            <w:vanish/>
          </w:rPr>
          <w:tab/>
        </w:r>
        <w:r w:rsidR="00156225" w:rsidRPr="00156225">
          <w:rPr>
            <w:vanish/>
          </w:rPr>
          <w:fldChar w:fldCharType="begin"/>
        </w:r>
        <w:r w:rsidR="00156225" w:rsidRPr="00156225">
          <w:rPr>
            <w:vanish/>
          </w:rPr>
          <w:instrText xml:space="preserve"> PAGEREF _Toc169606285 \h </w:instrText>
        </w:r>
        <w:r w:rsidR="00156225" w:rsidRPr="00156225">
          <w:rPr>
            <w:vanish/>
          </w:rPr>
        </w:r>
        <w:r w:rsidR="00156225" w:rsidRPr="00156225">
          <w:rPr>
            <w:vanish/>
          </w:rPr>
          <w:fldChar w:fldCharType="separate"/>
        </w:r>
        <w:r w:rsidR="00C42398">
          <w:rPr>
            <w:vanish/>
          </w:rPr>
          <w:t>84</w:t>
        </w:r>
        <w:r w:rsidR="00156225" w:rsidRPr="00156225">
          <w:rPr>
            <w:vanish/>
          </w:rPr>
          <w:fldChar w:fldCharType="end"/>
        </w:r>
      </w:hyperlink>
    </w:p>
    <w:p w14:paraId="236CA6E4" w14:textId="269B4A7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86" w:history="1">
        <w:r w:rsidRPr="00FA4563">
          <w:t>136</w:t>
        </w:r>
        <w:r>
          <w:rPr>
            <w:rFonts w:asciiTheme="minorHAnsi" w:eastAsiaTheme="minorEastAsia" w:hAnsiTheme="minorHAnsi" w:cstheme="minorBidi"/>
            <w:kern w:val="2"/>
            <w:sz w:val="22"/>
            <w:szCs w:val="22"/>
            <w:lang w:eastAsia="en-AU"/>
            <w14:ligatures w14:val="standardContextual"/>
          </w:rPr>
          <w:tab/>
        </w:r>
        <w:r w:rsidRPr="00FA4563">
          <w:t>Application—ch 6</w:t>
        </w:r>
        <w:r>
          <w:tab/>
        </w:r>
        <w:r>
          <w:fldChar w:fldCharType="begin"/>
        </w:r>
        <w:r>
          <w:instrText xml:space="preserve"> PAGEREF _Toc169606286 \h </w:instrText>
        </w:r>
        <w:r>
          <w:fldChar w:fldCharType="separate"/>
        </w:r>
        <w:r w:rsidR="00C42398">
          <w:t>84</w:t>
        </w:r>
        <w:r>
          <w:fldChar w:fldCharType="end"/>
        </w:r>
      </w:hyperlink>
    </w:p>
    <w:p w14:paraId="1A4B5105" w14:textId="0D98AEF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87" w:history="1">
        <w:r w:rsidRPr="00FA4563">
          <w:t>137</w:t>
        </w:r>
        <w:r>
          <w:rPr>
            <w:rFonts w:asciiTheme="minorHAnsi" w:eastAsiaTheme="minorEastAsia" w:hAnsiTheme="minorHAnsi" w:cstheme="minorBidi"/>
            <w:kern w:val="2"/>
            <w:sz w:val="22"/>
            <w:szCs w:val="22"/>
            <w:lang w:eastAsia="en-AU"/>
            <w14:ligatures w14:val="standardContextual"/>
          </w:rPr>
          <w:tab/>
        </w:r>
        <w:r w:rsidRPr="00FA4563">
          <w:t>Definitions—ch 6</w:t>
        </w:r>
        <w:r>
          <w:tab/>
        </w:r>
        <w:r>
          <w:fldChar w:fldCharType="begin"/>
        </w:r>
        <w:r>
          <w:instrText xml:space="preserve"> PAGEREF _Toc169606287 \h </w:instrText>
        </w:r>
        <w:r>
          <w:fldChar w:fldCharType="separate"/>
        </w:r>
        <w:r w:rsidR="00C42398">
          <w:t>84</w:t>
        </w:r>
        <w:r>
          <w:fldChar w:fldCharType="end"/>
        </w:r>
      </w:hyperlink>
    </w:p>
    <w:p w14:paraId="566FFEA3" w14:textId="31F34A6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88" w:history="1">
        <w:r w:rsidRPr="00FA4563">
          <w:t>138</w:t>
        </w:r>
        <w:r>
          <w:rPr>
            <w:rFonts w:asciiTheme="minorHAnsi" w:eastAsiaTheme="minorEastAsia" w:hAnsiTheme="minorHAnsi" w:cstheme="minorBidi"/>
            <w:kern w:val="2"/>
            <w:sz w:val="22"/>
            <w:szCs w:val="22"/>
            <w:lang w:eastAsia="en-AU"/>
            <w14:ligatures w14:val="standardContextual"/>
          </w:rPr>
          <w:tab/>
        </w:r>
        <w:r w:rsidRPr="00FA4563">
          <w:t>Treatment of young detainees generally</w:t>
        </w:r>
        <w:r>
          <w:tab/>
        </w:r>
        <w:r>
          <w:fldChar w:fldCharType="begin"/>
        </w:r>
        <w:r>
          <w:instrText xml:space="preserve"> PAGEREF _Toc169606288 \h </w:instrText>
        </w:r>
        <w:r>
          <w:fldChar w:fldCharType="separate"/>
        </w:r>
        <w:r w:rsidR="00C42398">
          <w:t>85</w:t>
        </w:r>
        <w:r>
          <w:fldChar w:fldCharType="end"/>
        </w:r>
      </w:hyperlink>
    </w:p>
    <w:p w14:paraId="21889A8B" w14:textId="19A7F6D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89" w:history="1">
        <w:r w:rsidRPr="00FA4563">
          <w:t>139</w:t>
        </w:r>
        <w:r>
          <w:rPr>
            <w:rFonts w:asciiTheme="minorHAnsi" w:eastAsiaTheme="minorEastAsia" w:hAnsiTheme="minorHAnsi" w:cstheme="minorBidi"/>
            <w:kern w:val="2"/>
            <w:sz w:val="22"/>
            <w:szCs w:val="22"/>
            <w:lang w:eastAsia="en-AU"/>
            <w14:ligatures w14:val="standardContextual"/>
          </w:rPr>
          <w:tab/>
        </w:r>
        <w:r w:rsidRPr="00FA4563">
          <w:t>Treatment of young remandees</w:t>
        </w:r>
        <w:r>
          <w:tab/>
        </w:r>
        <w:r>
          <w:fldChar w:fldCharType="begin"/>
        </w:r>
        <w:r>
          <w:instrText xml:space="preserve"> PAGEREF _Toc169606289 \h </w:instrText>
        </w:r>
        <w:r>
          <w:fldChar w:fldCharType="separate"/>
        </w:r>
        <w:r w:rsidR="00C42398">
          <w:t>86</w:t>
        </w:r>
        <w:r>
          <w:fldChar w:fldCharType="end"/>
        </w:r>
      </w:hyperlink>
    </w:p>
    <w:p w14:paraId="109D8C7B" w14:textId="71D29CE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90" w:history="1">
        <w:r w:rsidRPr="00FA4563">
          <w:t>140</w:t>
        </w:r>
        <w:r>
          <w:rPr>
            <w:rFonts w:asciiTheme="minorHAnsi" w:eastAsiaTheme="minorEastAsia" w:hAnsiTheme="minorHAnsi" w:cstheme="minorBidi"/>
            <w:kern w:val="2"/>
            <w:sz w:val="22"/>
            <w:szCs w:val="22"/>
            <w:lang w:eastAsia="en-AU"/>
            <w14:ligatures w14:val="standardContextual"/>
          </w:rPr>
          <w:tab/>
        </w:r>
        <w:r w:rsidRPr="00FA4563">
          <w:t>Treatment of certain young detainees</w:t>
        </w:r>
        <w:r>
          <w:tab/>
        </w:r>
        <w:r>
          <w:fldChar w:fldCharType="begin"/>
        </w:r>
        <w:r>
          <w:instrText xml:space="preserve"> PAGEREF _Toc169606290 \h </w:instrText>
        </w:r>
        <w:r>
          <w:fldChar w:fldCharType="separate"/>
        </w:r>
        <w:r w:rsidR="00C42398">
          <w:t>87</w:t>
        </w:r>
        <w:r>
          <w:fldChar w:fldCharType="end"/>
        </w:r>
      </w:hyperlink>
    </w:p>
    <w:p w14:paraId="07231730" w14:textId="27B3FF2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91" w:history="1">
        <w:r w:rsidRPr="00FA4563">
          <w:t>141</w:t>
        </w:r>
        <w:r>
          <w:rPr>
            <w:rFonts w:asciiTheme="minorHAnsi" w:eastAsiaTheme="minorEastAsia" w:hAnsiTheme="minorHAnsi" w:cstheme="minorBidi"/>
            <w:kern w:val="2"/>
            <w:sz w:val="22"/>
            <w:szCs w:val="22"/>
            <w:lang w:eastAsia="en-AU"/>
            <w14:ligatures w14:val="standardContextual"/>
          </w:rPr>
          <w:tab/>
        </w:r>
        <w:r w:rsidRPr="00FA4563">
          <w:t>Detention places—minimum living conditions</w:t>
        </w:r>
        <w:r>
          <w:tab/>
        </w:r>
        <w:r>
          <w:fldChar w:fldCharType="begin"/>
        </w:r>
        <w:r>
          <w:instrText xml:space="preserve"> PAGEREF _Toc169606291 \h </w:instrText>
        </w:r>
        <w:r>
          <w:fldChar w:fldCharType="separate"/>
        </w:r>
        <w:r w:rsidR="00C42398">
          <w:t>87</w:t>
        </w:r>
        <w:r>
          <w:fldChar w:fldCharType="end"/>
        </w:r>
      </w:hyperlink>
    </w:p>
    <w:p w14:paraId="683D515F" w14:textId="642DBA44"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292" w:history="1">
        <w:r w:rsidR="00156225" w:rsidRPr="00FA4563">
          <w:t>Part 6.2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Administration</w:t>
        </w:r>
        <w:r w:rsidR="00156225" w:rsidRPr="00156225">
          <w:rPr>
            <w:vanish/>
          </w:rPr>
          <w:tab/>
        </w:r>
        <w:r w:rsidR="00156225" w:rsidRPr="00156225">
          <w:rPr>
            <w:vanish/>
          </w:rPr>
          <w:fldChar w:fldCharType="begin"/>
        </w:r>
        <w:r w:rsidR="00156225" w:rsidRPr="00156225">
          <w:rPr>
            <w:vanish/>
          </w:rPr>
          <w:instrText xml:space="preserve"> PAGEREF _Toc169606292 \h </w:instrText>
        </w:r>
        <w:r w:rsidR="00156225" w:rsidRPr="00156225">
          <w:rPr>
            <w:vanish/>
          </w:rPr>
        </w:r>
        <w:r w:rsidR="00156225" w:rsidRPr="00156225">
          <w:rPr>
            <w:vanish/>
          </w:rPr>
          <w:fldChar w:fldCharType="separate"/>
        </w:r>
        <w:r w:rsidR="00C42398">
          <w:rPr>
            <w:vanish/>
          </w:rPr>
          <w:t>89</w:t>
        </w:r>
        <w:r w:rsidR="00156225" w:rsidRPr="00156225">
          <w:rPr>
            <w:vanish/>
          </w:rPr>
          <w:fldChar w:fldCharType="end"/>
        </w:r>
      </w:hyperlink>
    </w:p>
    <w:p w14:paraId="1367878D" w14:textId="0FBF2074"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293" w:history="1">
        <w:r w:rsidR="00156225" w:rsidRPr="00FA4563">
          <w:t>Division 6.2.1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Administration—general</w:t>
        </w:r>
        <w:r w:rsidR="00156225" w:rsidRPr="00156225">
          <w:rPr>
            <w:vanish/>
          </w:rPr>
          <w:tab/>
        </w:r>
        <w:r w:rsidR="00156225" w:rsidRPr="00156225">
          <w:rPr>
            <w:vanish/>
          </w:rPr>
          <w:fldChar w:fldCharType="begin"/>
        </w:r>
        <w:r w:rsidR="00156225" w:rsidRPr="00156225">
          <w:rPr>
            <w:vanish/>
          </w:rPr>
          <w:instrText xml:space="preserve"> PAGEREF _Toc169606293 \h </w:instrText>
        </w:r>
        <w:r w:rsidR="00156225" w:rsidRPr="00156225">
          <w:rPr>
            <w:vanish/>
          </w:rPr>
        </w:r>
        <w:r w:rsidR="00156225" w:rsidRPr="00156225">
          <w:rPr>
            <w:vanish/>
          </w:rPr>
          <w:fldChar w:fldCharType="separate"/>
        </w:r>
        <w:r w:rsidR="00C42398">
          <w:rPr>
            <w:vanish/>
          </w:rPr>
          <w:t>89</w:t>
        </w:r>
        <w:r w:rsidR="00156225" w:rsidRPr="00156225">
          <w:rPr>
            <w:vanish/>
          </w:rPr>
          <w:fldChar w:fldCharType="end"/>
        </w:r>
      </w:hyperlink>
    </w:p>
    <w:p w14:paraId="05C7DE21" w14:textId="456FCE1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94" w:history="1">
        <w:r w:rsidRPr="00FA4563">
          <w:t>142</w:t>
        </w:r>
        <w:r>
          <w:rPr>
            <w:rFonts w:asciiTheme="minorHAnsi" w:eastAsiaTheme="minorEastAsia" w:hAnsiTheme="minorHAnsi" w:cstheme="minorBidi"/>
            <w:kern w:val="2"/>
            <w:sz w:val="22"/>
            <w:szCs w:val="22"/>
            <w:lang w:eastAsia="en-AU"/>
            <w14:ligatures w14:val="standardContextual"/>
          </w:rPr>
          <w:tab/>
        </w:r>
        <w:r w:rsidRPr="00FA4563">
          <w:t>Detention places—declaration</w:t>
        </w:r>
        <w:r>
          <w:tab/>
        </w:r>
        <w:r>
          <w:fldChar w:fldCharType="begin"/>
        </w:r>
        <w:r>
          <w:instrText xml:space="preserve"> PAGEREF _Toc169606294 \h </w:instrText>
        </w:r>
        <w:r>
          <w:fldChar w:fldCharType="separate"/>
        </w:r>
        <w:r w:rsidR="00C42398">
          <w:t>89</w:t>
        </w:r>
        <w:r>
          <w:fldChar w:fldCharType="end"/>
        </w:r>
      </w:hyperlink>
    </w:p>
    <w:p w14:paraId="5FA14A6A" w14:textId="2339C3D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95" w:history="1">
        <w:r w:rsidRPr="00FA4563">
          <w:t>143</w:t>
        </w:r>
        <w:r>
          <w:rPr>
            <w:rFonts w:asciiTheme="minorHAnsi" w:eastAsiaTheme="minorEastAsia" w:hAnsiTheme="minorHAnsi" w:cstheme="minorBidi"/>
            <w:kern w:val="2"/>
            <w:sz w:val="22"/>
            <w:szCs w:val="22"/>
            <w:lang w:eastAsia="en-AU"/>
            <w14:ligatures w14:val="standardContextual"/>
          </w:rPr>
          <w:tab/>
        </w:r>
        <w:r w:rsidRPr="00FA4563">
          <w:t>Youth detention policies and operating procedures</w:t>
        </w:r>
        <w:r>
          <w:tab/>
        </w:r>
        <w:r>
          <w:fldChar w:fldCharType="begin"/>
        </w:r>
        <w:r>
          <w:instrText xml:space="preserve"> PAGEREF _Toc169606295 \h </w:instrText>
        </w:r>
        <w:r>
          <w:fldChar w:fldCharType="separate"/>
        </w:r>
        <w:r w:rsidR="00C42398">
          <w:t>89</w:t>
        </w:r>
        <w:r>
          <w:fldChar w:fldCharType="end"/>
        </w:r>
      </w:hyperlink>
    </w:p>
    <w:p w14:paraId="49B0A7B6" w14:textId="22AD542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96" w:history="1">
        <w:r w:rsidRPr="00FA4563">
          <w:t>144</w:t>
        </w:r>
        <w:r>
          <w:rPr>
            <w:rFonts w:asciiTheme="minorHAnsi" w:eastAsiaTheme="minorEastAsia" w:hAnsiTheme="minorHAnsi" w:cstheme="minorBidi"/>
            <w:kern w:val="2"/>
            <w:sz w:val="22"/>
            <w:szCs w:val="22"/>
            <w:lang w:eastAsia="en-AU"/>
            <w14:ligatures w14:val="standardContextual"/>
          </w:rPr>
          <w:tab/>
        </w:r>
        <w:r w:rsidRPr="00FA4563">
          <w:t>Exclusion of matters from notified youth detention policies etc</w:t>
        </w:r>
        <w:r>
          <w:tab/>
        </w:r>
        <w:r>
          <w:fldChar w:fldCharType="begin"/>
        </w:r>
        <w:r>
          <w:instrText xml:space="preserve"> PAGEREF _Toc169606296 \h </w:instrText>
        </w:r>
        <w:r>
          <w:fldChar w:fldCharType="separate"/>
        </w:r>
        <w:r w:rsidR="00C42398">
          <w:t>90</w:t>
        </w:r>
        <w:r>
          <w:fldChar w:fldCharType="end"/>
        </w:r>
      </w:hyperlink>
    </w:p>
    <w:p w14:paraId="191EDDD7" w14:textId="081BC9A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97" w:history="1">
        <w:r w:rsidRPr="00FA4563">
          <w:t>145</w:t>
        </w:r>
        <w:r>
          <w:rPr>
            <w:rFonts w:asciiTheme="minorHAnsi" w:eastAsiaTheme="minorEastAsia" w:hAnsiTheme="minorHAnsi" w:cstheme="minorBidi"/>
            <w:kern w:val="2"/>
            <w:sz w:val="22"/>
            <w:szCs w:val="22"/>
            <w:lang w:eastAsia="en-AU"/>
            <w14:ligatures w14:val="standardContextual"/>
          </w:rPr>
          <w:tab/>
        </w:r>
        <w:r w:rsidRPr="00FA4563">
          <w:t>Copies of Act, policies etc to be available for inspection at detention place</w:t>
        </w:r>
        <w:r>
          <w:tab/>
        </w:r>
        <w:r>
          <w:fldChar w:fldCharType="begin"/>
        </w:r>
        <w:r>
          <w:instrText xml:space="preserve"> PAGEREF _Toc169606297 \h </w:instrText>
        </w:r>
        <w:r>
          <w:fldChar w:fldCharType="separate"/>
        </w:r>
        <w:r w:rsidR="00C42398">
          <w:t>91</w:t>
        </w:r>
        <w:r>
          <w:fldChar w:fldCharType="end"/>
        </w:r>
      </w:hyperlink>
    </w:p>
    <w:p w14:paraId="50314A16" w14:textId="430F7BF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98" w:history="1">
        <w:r w:rsidRPr="00FA4563">
          <w:t>146</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directions</w:t>
        </w:r>
        <w:r>
          <w:tab/>
        </w:r>
        <w:r>
          <w:fldChar w:fldCharType="begin"/>
        </w:r>
        <w:r>
          <w:instrText xml:space="preserve"> PAGEREF _Toc169606298 \h </w:instrText>
        </w:r>
        <w:r>
          <w:fldChar w:fldCharType="separate"/>
        </w:r>
        <w:r w:rsidR="00C42398">
          <w:t>91</w:t>
        </w:r>
        <w:r>
          <w:fldChar w:fldCharType="end"/>
        </w:r>
      </w:hyperlink>
    </w:p>
    <w:p w14:paraId="0DF404B0" w14:textId="3550A76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299" w:history="1">
        <w:r w:rsidRPr="00FA4563">
          <w:t>147</w:t>
        </w:r>
        <w:r>
          <w:rPr>
            <w:rFonts w:asciiTheme="minorHAnsi" w:eastAsiaTheme="minorEastAsia" w:hAnsiTheme="minorHAnsi" w:cstheme="minorBidi"/>
            <w:kern w:val="2"/>
            <w:sz w:val="22"/>
            <w:szCs w:val="22"/>
            <w:lang w:eastAsia="en-AU"/>
            <w14:ligatures w14:val="standardContextual"/>
          </w:rPr>
          <w:tab/>
        </w:r>
        <w:r w:rsidRPr="00FA4563">
          <w:t>Prohibited areas</w:t>
        </w:r>
        <w:r>
          <w:tab/>
        </w:r>
        <w:r>
          <w:fldChar w:fldCharType="begin"/>
        </w:r>
        <w:r>
          <w:instrText xml:space="preserve"> PAGEREF _Toc169606299 \h </w:instrText>
        </w:r>
        <w:r>
          <w:fldChar w:fldCharType="separate"/>
        </w:r>
        <w:r w:rsidR="00C42398">
          <w:t>92</w:t>
        </w:r>
        <w:r>
          <w:fldChar w:fldCharType="end"/>
        </w:r>
      </w:hyperlink>
    </w:p>
    <w:p w14:paraId="65648D7B" w14:textId="4E381F5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00" w:history="1">
        <w:r w:rsidRPr="00FA4563">
          <w:t>148</w:t>
        </w:r>
        <w:r>
          <w:rPr>
            <w:rFonts w:asciiTheme="minorHAnsi" w:eastAsiaTheme="minorEastAsia" w:hAnsiTheme="minorHAnsi" w:cstheme="minorBidi"/>
            <w:kern w:val="2"/>
            <w:sz w:val="22"/>
            <w:szCs w:val="22"/>
            <w:lang w:eastAsia="en-AU"/>
            <w14:ligatures w14:val="standardContextual"/>
          </w:rPr>
          <w:tab/>
        </w:r>
        <w:r w:rsidRPr="00FA4563">
          <w:t>Prohibited things</w:t>
        </w:r>
        <w:r>
          <w:tab/>
        </w:r>
        <w:r>
          <w:fldChar w:fldCharType="begin"/>
        </w:r>
        <w:r>
          <w:instrText xml:space="preserve"> PAGEREF _Toc169606300 \h </w:instrText>
        </w:r>
        <w:r>
          <w:fldChar w:fldCharType="separate"/>
        </w:r>
        <w:r w:rsidR="00C42398">
          <w:t>93</w:t>
        </w:r>
        <w:r>
          <w:fldChar w:fldCharType="end"/>
        </w:r>
      </w:hyperlink>
    </w:p>
    <w:p w14:paraId="5D9494B4" w14:textId="59EAC61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01" w:history="1">
        <w:r w:rsidRPr="00FA4563">
          <w:t>149</w:t>
        </w:r>
        <w:r>
          <w:rPr>
            <w:rFonts w:asciiTheme="minorHAnsi" w:eastAsiaTheme="minorEastAsia" w:hAnsiTheme="minorHAnsi" w:cstheme="minorBidi"/>
            <w:kern w:val="2"/>
            <w:sz w:val="22"/>
            <w:szCs w:val="22"/>
            <w:lang w:eastAsia="en-AU"/>
            <w14:ligatures w14:val="standardContextual"/>
          </w:rPr>
          <w:tab/>
        </w:r>
        <w:r w:rsidRPr="00FA4563">
          <w:t>Declaration of emergency</w:t>
        </w:r>
        <w:r>
          <w:tab/>
        </w:r>
        <w:r>
          <w:fldChar w:fldCharType="begin"/>
        </w:r>
        <w:r>
          <w:instrText xml:space="preserve"> PAGEREF _Toc169606301 \h </w:instrText>
        </w:r>
        <w:r>
          <w:fldChar w:fldCharType="separate"/>
        </w:r>
        <w:r w:rsidR="00C42398">
          <w:t>93</w:t>
        </w:r>
        <w:r>
          <w:fldChar w:fldCharType="end"/>
        </w:r>
      </w:hyperlink>
    </w:p>
    <w:p w14:paraId="2819A23F" w14:textId="0583028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02" w:history="1">
        <w:r w:rsidRPr="00FA4563">
          <w:t>150</w:t>
        </w:r>
        <w:r>
          <w:rPr>
            <w:rFonts w:asciiTheme="minorHAnsi" w:eastAsiaTheme="minorEastAsia" w:hAnsiTheme="minorHAnsi" w:cstheme="minorBidi"/>
            <w:kern w:val="2"/>
            <w:sz w:val="22"/>
            <w:szCs w:val="22"/>
            <w:lang w:eastAsia="en-AU"/>
            <w14:ligatures w14:val="standardContextual"/>
          </w:rPr>
          <w:tab/>
        </w:r>
        <w:r w:rsidRPr="00FA4563">
          <w:t>Emergency powers</w:t>
        </w:r>
        <w:r>
          <w:tab/>
        </w:r>
        <w:r>
          <w:fldChar w:fldCharType="begin"/>
        </w:r>
        <w:r>
          <w:instrText xml:space="preserve"> PAGEREF _Toc169606302 \h </w:instrText>
        </w:r>
        <w:r>
          <w:fldChar w:fldCharType="separate"/>
        </w:r>
        <w:r w:rsidR="00C42398">
          <w:t>94</w:t>
        </w:r>
        <w:r>
          <w:fldChar w:fldCharType="end"/>
        </w:r>
      </w:hyperlink>
    </w:p>
    <w:p w14:paraId="7A721117" w14:textId="7AB53FA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03" w:history="1">
        <w:r w:rsidRPr="00FA4563">
          <w:t>151</w:t>
        </w:r>
        <w:r>
          <w:rPr>
            <w:rFonts w:asciiTheme="minorHAnsi" w:eastAsiaTheme="minorEastAsia" w:hAnsiTheme="minorHAnsi" w:cstheme="minorBidi"/>
            <w:kern w:val="2"/>
            <w:sz w:val="22"/>
            <w:szCs w:val="22"/>
            <w:lang w:eastAsia="en-AU"/>
            <w14:ligatures w14:val="standardContextual"/>
          </w:rPr>
          <w:tab/>
        </w:r>
        <w:r w:rsidRPr="00FA4563">
          <w:t>Arrangements with police</w:t>
        </w:r>
        <w:r>
          <w:tab/>
        </w:r>
        <w:r>
          <w:fldChar w:fldCharType="begin"/>
        </w:r>
        <w:r>
          <w:instrText xml:space="preserve"> PAGEREF _Toc169606303 \h </w:instrText>
        </w:r>
        <w:r>
          <w:fldChar w:fldCharType="separate"/>
        </w:r>
        <w:r w:rsidR="00C42398">
          <w:t>95</w:t>
        </w:r>
        <w:r>
          <w:fldChar w:fldCharType="end"/>
        </w:r>
      </w:hyperlink>
    </w:p>
    <w:p w14:paraId="0506A721" w14:textId="36DBCCB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04" w:history="1">
        <w:r w:rsidRPr="00FA4563">
          <w:t>152</w:t>
        </w:r>
        <w:r>
          <w:rPr>
            <w:rFonts w:asciiTheme="minorHAnsi" w:eastAsiaTheme="minorEastAsia" w:hAnsiTheme="minorHAnsi" w:cstheme="minorBidi"/>
            <w:kern w:val="2"/>
            <w:sz w:val="22"/>
            <w:szCs w:val="22"/>
            <w:lang w:eastAsia="en-AU"/>
            <w14:ligatures w14:val="standardContextual"/>
          </w:rPr>
          <w:tab/>
        </w:r>
        <w:r w:rsidRPr="00FA4563">
          <w:t>Assistance from other directors</w:t>
        </w:r>
        <w:r w:rsidRPr="00FA4563">
          <w:noBreakHyphen/>
          <w:t>general</w:t>
        </w:r>
        <w:r>
          <w:tab/>
        </w:r>
        <w:r>
          <w:fldChar w:fldCharType="begin"/>
        </w:r>
        <w:r>
          <w:instrText xml:space="preserve"> PAGEREF _Toc169606304 \h </w:instrText>
        </w:r>
        <w:r>
          <w:fldChar w:fldCharType="separate"/>
        </w:r>
        <w:r w:rsidR="00C42398">
          <w:t>95</w:t>
        </w:r>
        <w:r>
          <w:fldChar w:fldCharType="end"/>
        </w:r>
      </w:hyperlink>
    </w:p>
    <w:p w14:paraId="6B46558F" w14:textId="119842CB"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305" w:history="1">
        <w:r w:rsidR="00156225" w:rsidRPr="00FA4563">
          <w:t>Part 6.3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rPr>
            <w:lang w:eastAsia="en-AU"/>
          </w:rPr>
          <w:t>Access to and inspection of detention places</w:t>
        </w:r>
        <w:r w:rsidR="00156225" w:rsidRPr="00156225">
          <w:rPr>
            <w:vanish/>
          </w:rPr>
          <w:tab/>
        </w:r>
        <w:r w:rsidR="00156225" w:rsidRPr="00156225">
          <w:rPr>
            <w:vanish/>
          </w:rPr>
          <w:fldChar w:fldCharType="begin"/>
        </w:r>
        <w:r w:rsidR="00156225" w:rsidRPr="00156225">
          <w:rPr>
            <w:vanish/>
          </w:rPr>
          <w:instrText xml:space="preserve"> PAGEREF _Toc169606305 \h </w:instrText>
        </w:r>
        <w:r w:rsidR="00156225" w:rsidRPr="00156225">
          <w:rPr>
            <w:vanish/>
          </w:rPr>
        </w:r>
        <w:r w:rsidR="00156225" w:rsidRPr="00156225">
          <w:rPr>
            <w:vanish/>
          </w:rPr>
          <w:fldChar w:fldCharType="separate"/>
        </w:r>
        <w:r w:rsidR="00C42398">
          <w:rPr>
            <w:vanish/>
          </w:rPr>
          <w:t>97</w:t>
        </w:r>
        <w:r w:rsidR="00156225" w:rsidRPr="00156225">
          <w:rPr>
            <w:vanish/>
          </w:rPr>
          <w:fldChar w:fldCharType="end"/>
        </w:r>
      </w:hyperlink>
    </w:p>
    <w:p w14:paraId="044D2E1D" w14:textId="579C918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06" w:history="1">
        <w:r w:rsidRPr="00FA4563">
          <w:t>153</w:t>
        </w:r>
        <w:r>
          <w:rPr>
            <w:rFonts w:asciiTheme="minorHAnsi" w:eastAsiaTheme="minorEastAsia" w:hAnsiTheme="minorHAnsi" w:cstheme="minorBidi"/>
            <w:kern w:val="2"/>
            <w:sz w:val="22"/>
            <w:szCs w:val="22"/>
            <w:lang w:eastAsia="en-AU"/>
            <w14:ligatures w14:val="standardContextual"/>
          </w:rPr>
          <w:tab/>
        </w:r>
        <w:r w:rsidRPr="00FA4563">
          <w:t>Inspections by judicial officers and Assembly members</w:t>
        </w:r>
        <w:r>
          <w:tab/>
        </w:r>
        <w:r>
          <w:fldChar w:fldCharType="begin"/>
        </w:r>
        <w:r>
          <w:instrText xml:space="preserve"> PAGEREF _Toc169606306 \h </w:instrText>
        </w:r>
        <w:r>
          <w:fldChar w:fldCharType="separate"/>
        </w:r>
        <w:r w:rsidR="00C42398">
          <w:t>97</w:t>
        </w:r>
        <w:r>
          <w:fldChar w:fldCharType="end"/>
        </w:r>
      </w:hyperlink>
    </w:p>
    <w:p w14:paraId="1FEEB606" w14:textId="52F3F18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07" w:history="1">
        <w:r w:rsidRPr="00FA4563">
          <w:t>153A</w:t>
        </w:r>
        <w:r>
          <w:rPr>
            <w:rFonts w:asciiTheme="minorHAnsi" w:eastAsiaTheme="minorEastAsia" w:hAnsiTheme="minorHAnsi" w:cstheme="minorBidi"/>
            <w:kern w:val="2"/>
            <w:sz w:val="22"/>
            <w:szCs w:val="22"/>
            <w:lang w:eastAsia="en-AU"/>
            <w14:ligatures w14:val="standardContextual"/>
          </w:rPr>
          <w:tab/>
        </w:r>
        <w:r w:rsidRPr="00FA4563">
          <w:rPr>
            <w:lang w:eastAsia="en-AU"/>
          </w:rPr>
          <w:t>Access to detention places</w:t>
        </w:r>
        <w:r>
          <w:tab/>
        </w:r>
        <w:r>
          <w:fldChar w:fldCharType="begin"/>
        </w:r>
        <w:r>
          <w:instrText xml:space="preserve"> PAGEREF _Toc169606307 \h </w:instrText>
        </w:r>
        <w:r>
          <w:fldChar w:fldCharType="separate"/>
        </w:r>
        <w:r w:rsidR="00C42398">
          <w:t>97</w:t>
        </w:r>
        <w:r>
          <w:fldChar w:fldCharType="end"/>
        </w:r>
      </w:hyperlink>
    </w:p>
    <w:p w14:paraId="23C9D375" w14:textId="500BE7D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08" w:history="1">
        <w:r w:rsidRPr="00FA4563">
          <w:t>154</w:t>
        </w:r>
        <w:r>
          <w:rPr>
            <w:rFonts w:asciiTheme="minorHAnsi" w:eastAsiaTheme="minorEastAsia" w:hAnsiTheme="minorHAnsi" w:cstheme="minorBidi"/>
            <w:kern w:val="2"/>
            <w:sz w:val="22"/>
            <w:szCs w:val="22"/>
            <w:lang w:eastAsia="en-AU"/>
            <w14:ligatures w14:val="standardContextual"/>
          </w:rPr>
          <w:tab/>
        </w:r>
        <w:r w:rsidRPr="00FA4563">
          <w:t>Relationship with other inspection laws</w:t>
        </w:r>
        <w:r>
          <w:tab/>
        </w:r>
        <w:r>
          <w:fldChar w:fldCharType="begin"/>
        </w:r>
        <w:r>
          <w:instrText xml:space="preserve"> PAGEREF _Toc169606308 \h </w:instrText>
        </w:r>
        <w:r>
          <w:fldChar w:fldCharType="separate"/>
        </w:r>
        <w:r w:rsidR="00C42398">
          <w:t>98</w:t>
        </w:r>
        <w:r>
          <w:fldChar w:fldCharType="end"/>
        </w:r>
      </w:hyperlink>
    </w:p>
    <w:p w14:paraId="10C1E9BA" w14:textId="50010907"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309" w:history="1">
        <w:r w:rsidR="00156225" w:rsidRPr="00FA4563">
          <w:t>Part 6.4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Admission to detention places</w:t>
        </w:r>
        <w:r w:rsidR="00156225" w:rsidRPr="00156225">
          <w:rPr>
            <w:vanish/>
          </w:rPr>
          <w:tab/>
        </w:r>
        <w:r w:rsidR="00156225" w:rsidRPr="00156225">
          <w:rPr>
            <w:vanish/>
          </w:rPr>
          <w:fldChar w:fldCharType="begin"/>
        </w:r>
        <w:r w:rsidR="00156225" w:rsidRPr="00156225">
          <w:rPr>
            <w:vanish/>
          </w:rPr>
          <w:instrText xml:space="preserve"> PAGEREF _Toc169606309 \h </w:instrText>
        </w:r>
        <w:r w:rsidR="00156225" w:rsidRPr="00156225">
          <w:rPr>
            <w:vanish/>
          </w:rPr>
        </w:r>
        <w:r w:rsidR="00156225" w:rsidRPr="00156225">
          <w:rPr>
            <w:vanish/>
          </w:rPr>
          <w:fldChar w:fldCharType="separate"/>
        </w:r>
        <w:r w:rsidR="00C42398">
          <w:rPr>
            <w:vanish/>
          </w:rPr>
          <w:t>99</w:t>
        </w:r>
        <w:r w:rsidR="00156225" w:rsidRPr="00156225">
          <w:rPr>
            <w:vanish/>
          </w:rPr>
          <w:fldChar w:fldCharType="end"/>
        </w:r>
      </w:hyperlink>
    </w:p>
    <w:p w14:paraId="7A303D36" w14:textId="4D73013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10" w:history="1">
        <w:r w:rsidRPr="00FA4563">
          <w:t>155</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admission</w:t>
        </w:r>
        <w:r w:rsidRPr="00FA4563">
          <w:t>—pt 6.4</w:t>
        </w:r>
        <w:r>
          <w:tab/>
        </w:r>
        <w:r>
          <w:fldChar w:fldCharType="begin"/>
        </w:r>
        <w:r>
          <w:instrText xml:space="preserve"> PAGEREF _Toc169606310 \h </w:instrText>
        </w:r>
        <w:r>
          <w:fldChar w:fldCharType="separate"/>
        </w:r>
        <w:r w:rsidR="00C42398">
          <w:t>99</w:t>
        </w:r>
        <w:r>
          <w:fldChar w:fldCharType="end"/>
        </w:r>
      </w:hyperlink>
    </w:p>
    <w:p w14:paraId="27A94D1C" w14:textId="2737D52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11" w:history="1">
        <w:r w:rsidRPr="00FA4563">
          <w:t>156</w:t>
        </w:r>
        <w:r>
          <w:rPr>
            <w:rFonts w:asciiTheme="minorHAnsi" w:eastAsiaTheme="minorEastAsia" w:hAnsiTheme="minorHAnsi" w:cstheme="minorBidi"/>
            <w:kern w:val="2"/>
            <w:sz w:val="22"/>
            <w:szCs w:val="22"/>
            <w:lang w:eastAsia="en-AU"/>
            <w14:ligatures w14:val="standardContextual"/>
          </w:rPr>
          <w:tab/>
        </w:r>
        <w:r w:rsidRPr="00FA4563">
          <w:t>Authority for detention</w:t>
        </w:r>
        <w:r>
          <w:tab/>
        </w:r>
        <w:r>
          <w:fldChar w:fldCharType="begin"/>
        </w:r>
        <w:r>
          <w:instrText xml:space="preserve"> PAGEREF _Toc169606311 \h </w:instrText>
        </w:r>
        <w:r>
          <w:fldChar w:fldCharType="separate"/>
        </w:r>
        <w:r w:rsidR="00C42398">
          <w:t>99</w:t>
        </w:r>
        <w:r>
          <w:fldChar w:fldCharType="end"/>
        </w:r>
      </w:hyperlink>
    </w:p>
    <w:p w14:paraId="24FFF4D4" w14:textId="4B4ED04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12" w:history="1">
        <w:r w:rsidRPr="00FA4563">
          <w:t>157</w:t>
        </w:r>
        <w:r>
          <w:rPr>
            <w:rFonts w:asciiTheme="minorHAnsi" w:eastAsiaTheme="minorEastAsia" w:hAnsiTheme="minorHAnsi" w:cstheme="minorBidi"/>
            <w:kern w:val="2"/>
            <w:sz w:val="22"/>
            <w:szCs w:val="22"/>
            <w:lang w:eastAsia="en-AU"/>
            <w14:ligatures w14:val="standardContextual"/>
          </w:rPr>
          <w:tab/>
        </w:r>
        <w:r w:rsidRPr="00FA4563">
          <w:t>Detention—notifying people responsible for or nominated by young detainees</w:t>
        </w:r>
        <w:r>
          <w:tab/>
        </w:r>
        <w:r>
          <w:fldChar w:fldCharType="begin"/>
        </w:r>
        <w:r>
          <w:instrText xml:space="preserve"> PAGEREF _Toc169606312 \h </w:instrText>
        </w:r>
        <w:r>
          <w:fldChar w:fldCharType="separate"/>
        </w:r>
        <w:r w:rsidR="00C42398">
          <w:t>100</w:t>
        </w:r>
        <w:r>
          <w:fldChar w:fldCharType="end"/>
        </w:r>
      </w:hyperlink>
    </w:p>
    <w:p w14:paraId="0A6031B3" w14:textId="6F1D17F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13" w:history="1">
        <w:r w:rsidRPr="00FA4563">
          <w:t>158</w:t>
        </w:r>
        <w:r>
          <w:rPr>
            <w:rFonts w:asciiTheme="minorHAnsi" w:eastAsiaTheme="minorEastAsia" w:hAnsiTheme="minorHAnsi" w:cstheme="minorBidi"/>
            <w:kern w:val="2"/>
            <w:sz w:val="22"/>
            <w:szCs w:val="22"/>
            <w:lang w:eastAsia="en-AU"/>
            <w14:ligatures w14:val="standardContextual"/>
          </w:rPr>
          <w:tab/>
        </w:r>
        <w:r w:rsidRPr="00FA4563">
          <w:t>Identification of young detainees</w:t>
        </w:r>
        <w:r>
          <w:tab/>
        </w:r>
        <w:r>
          <w:fldChar w:fldCharType="begin"/>
        </w:r>
        <w:r>
          <w:instrText xml:space="preserve"> PAGEREF _Toc169606313 \h </w:instrText>
        </w:r>
        <w:r>
          <w:fldChar w:fldCharType="separate"/>
        </w:r>
        <w:r w:rsidR="00C42398">
          <w:t>100</w:t>
        </w:r>
        <w:r>
          <w:fldChar w:fldCharType="end"/>
        </w:r>
      </w:hyperlink>
    </w:p>
    <w:p w14:paraId="275F5AD9" w14:textId="686F65B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14" w:history="1">
        <w:r w:rsidRPr="00FA4563">
          <w:t>159</w:t>
        </w:r>
        <w:r>
          <w:rPr>
            <w:rFonts w:asciiTheme="minorHAnsi" w:eastAsiaTheme="minorEastAsia" w:hAnsiTheme="minorHAnsi" w:cstheme="minorBidi"/>
            <w:kern w:val="2"/>
            <w:sz w:val="22"/>
            <w:szCs w:val="22"/>
            <w:lang w:eastAsia="en-AU"/>
            <w14:ligatures w14:val="standardContextual"/>
          </w:rPr>
          <w:tab/>
        </w:r>
        <w:r w:rsidRPr="00FA4563">
          <w:t>Information—entitlements and obligations</w:t>
        </w:r>
        <w:r>
          <w:tab/>
        </w:r>
        <w:r>
          <w:fldChar w:fldCharType="begin"/>
        </w:r>
        <w:r>
          <w:instrText xml:space="preserve"> PAGEREF _Toc169606314 \h </w:instrText>
        </w:r>
        <w:r>
          <w:fldChar w:fldCharType="separate"/>
        </w:r>
        <w:r w:rsidR="00C42398">
          <w:t>101</w:t>
        </w:r>
        <w:r>
          <w:fldChar w:fldCharType="end"/>
        </w:r>
      </w:hyperlink>
    </w:p>
    <w:p w14:paraId="102D00DD" w14:textId="7679E48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15" w:history="1">
        <w:r w:rsidRPr="00FA4563">
          <w:t>160</w:t>
        </w:r>
        <w:r>
          <w:rPr>
            <w:rFonts w:asciiTheme="minorHAnsi" w:eastAsiaTheme="minorEastAsia" w:hAnsiTheme="minorHAnsi" w:cstheme="minorBidi"/>
            <w:kern w:val="2"/>
            <w:sz w:val="22"/>
            <w:szCs w:val="22"/>
            <w:lang w:eastAsia="en-AU"/>
            <w14:ligatures w14:val="standardContextual"/>
          </w:rPr>
          <w:tab/>
        </w:r>
        <w:r w:rsidRPr="00FA4563">
          <w:t>Initial assessment</w:t>
        </w:r>
        <w:r>
          <w:tab/>
        </w:r>
        <w:r>
          <w:fldChar w:fldCharType="begin"/>
        </w:r>
        <w:r>
          <w:instrText xml:space="preserve"> PAGEREF _Toc169606315 \h </w:instrText>
        </w:r>
        <w:r>
          <w:fldChar w:fldCharType="separate"/>
        </w:r>
        <w:r w:rsidR="00C42398">
          <w:t>103</w:t>
        </w:r>
        <w:r>
          <w:fldChar w:fldCharType="end"/>
        </w:r>
      </w:hyperlink>
    </w:p>
    <w:p w14:paraId="2986E372" w14:textId="1F445AE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16" w:history="1">
        <w:r w:rsidRPr="00FA4563">
          <w:t>161</w:t>
        </w:r>
        <w:r>
          <w:rPr>
            <w:rFonts w:asciiTheme="minorHAnsi" w:eastAsiaTheme="minorEastAsia" w:hAnsiTheme="minorHAnsi" w:cstheme="minorBidi"/>
            <w:kern w:val="2"/>
            <w:sz w:val="22"/>
            <w:szCs w:val="22"/>
            <w:lang w:eastAsia="en-AU"/>
            <w14:ligatures w14:val="standardContextual"/>
          </w:rPr>
          <w:tab/>
        </w:r>
        <w:r w:rsidRPr="00FA4563">
          <w:t>Health assessment</w:t>
        </w:r>
        <w:r>
          <w:tab/>
        </w:r>
        <w:r>
          <w:fldChar w:fldCharType="begin"/>
        </w:r>
        <w:r>
          <w:instrText xml:space="preserve"> PAGEREF _Toc169606316 \h </w:instrText>
        </w:r>
        <w:r>
          <w:fldChar w:fldCharType="separate"/>
        </w:r>
        <w:r w:rsidR="00C42398">
          <w:t>103</w:t>
        </w:r>
        <w:r>
          <w:fldChar w:fldCharType="end"/>
        </w:r>
      </w:hyperlink>
    </w:p>
    <w:p w14:paraId="36D058FE" w14:textId="398EFD2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17" w:history="1">
        <w:r w:rsidRPr="00FA4563">
          <w:t>162</w:t>
        </w:r>
        <w:r>
          <w:rPr>
            <w:rFonts w:asciiTheme="minorHAnsi" w:eastAsiaTheme="minorEastAsia" w:hAnsiTheme="minorHAnsi" w:cstheme="minorBidi"/>
            <w:kern w:val="2"/>
            <w:sz w:val="22"/>
            <w:szCs w:val="22"/>
            <w:lang w:eastAsia="en-AU"/>
            <w14:ligatures w14:val="standardContextual"/>
          </w:rPr>
          <w:tab/>
        </w:r>
        <w:r w:rsidRPr="00FA4563">
          <w:t>Alcohol and drug tests on admission</w:t>
        </w:r>
        <w:r>
          <w:tab/>
        </w:r>
        <w:r>
          <w:fldChar w:fldCharType="begin"/>
        </w:r>
        <w:r>
          <w:instrText xml:space="preserve"> PAGEREF _Toc169606317 \h </w:instrText>
        </w:r>
        <w:r>
          <w:fldChar w:fldCharType="separate"/>
        </w:r>
        <w:r w:rsidR="00C42398">
          <w:t>104</w:t>
        </w:r>
        <w:r>
          <w:fldChar w:fldCharType="end"/>
        </w:r>
      </w:hyperlink>
    </w:p>
    <w:p w14:paraId="71F2D42C" w14:textId="497D35B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18" w:history="1">
        <w:r w:rsidRPr="00FA4563">
          <w:t>163</w:t>
        </w:r>
        <w:r>
          <w:rPr>
            <w:rFonts w:asciiTheme="minorHAnsi" w:eastAsiaTheme="minorEastAsia" w:hAnsiTheme="minorHAnsi" w:cstheme="minorBidi"/>
            <w:kern w:val="2"/>
            <w:sz w:val="22"/>
            <w:szCs w:val="22"/>
            <w:lang w:eastAsia="en-AU"/>
            <w14:ligatures w14:val="standardContextual"/>
          </w:rPr>
          <w:tab/>
        </w:r>
        <w:r w:rsidRPr="00FA4563">
          <w:t>Security classification</w:t>
        </w:r>
        <w:r>
          <w:tab/>
        </w:r>
        <w:r>
          <w:fldChar w:fldCharType="begin"/>
        </w:r>
        <w:r>
          <w:instrText xml:space="preserve"> PAGEREF _Toc169606318 \h </w:instrText>
        </w:r>
        <w:r>
          <w:fldChar w:fldCharType="separate"/>
        </w:r>
        <w:r w:rsidR="00C42398">
          <w:t>104</w:t>
        </w:r>
        <w:r>
          <w:fldChar w:fldCharType="end"/>
        </w:r>
      </w:hyperlink>
    </w:p>
    <w:p w14:paraId="0BC29C44" w14:textId="0A75507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19" w:history="1">
        <w:r w:rsidRPr="00FA4563">
          <w:t>164</w:t>
        </w:r>
        <w:r>
          <w:rPr>
            <w:rFonts w:asciiTheme="minorHAnsi" w:eastAsiaTheme="minorEastAsia" w:hAnsiTheme="minorHAnsi" w:cstheme="minorBidi"/>
            <w:kern w:val="2"/>
            <w:sz w:val="22"/>
            <w:szCs w:val="22"/>
            <w:lang w:eastAsia="en-AU"/>
            <w14:ligatures w14:val="standardContextual"/>
          </w:rPr>
          <w:tab/>
        </w:r>
        <w:r w:rsidRPr="00FA4563">
          <w:t>Case management plan</w:t>
        </w:r>
        <w:r>
          <w:tab/>
        </w:r>
        <w:r>
          <w:fldChar w:fldCharType="begin"/>
        </w:r>
        <w:r>
          <w:instrText xml:space="preserve"> PAGEREF _Toc169606319 \h </w:instrText>
        </w:r>
        <w:r>
          <w:fldChar w:fldCharType="separate"/>
        </w:r>
        <w:r w:rsidR="00C42398">
          <w:t>104</w:t>
        </w:r>
        <w:r>
          <w:fldChar w:fldCharType="end"/>
        </w:r>
      </w:hyperlink>
    </w:p>
    <w:p w14:paraId="43F18EFB" w14:textId="21D77F1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20" w:history="1">
        <w:r w:rsidRPr="00FA4563">
          <w:t>165</w:t>
        </w:r>
        <w:r>
          <w:rPr>
            <w:rFonts w:asciiTheme="minorHAnsi" w:eastAsiaTheme="minorEastAsia" w:hAnsiTheme="minorHAnsi" w:cstheme="minorBidi"/>
            <w:kern w:val="2"/>
            <w:sz w:val="22"/>
            <w:szCs w:val="22"/>
            <w:lang w:eastAsia="en-AU"/>
            <w14:ligatures w14:val="standardContextual"/>
          </w:rPr>
          <w:tab/>
        </w:r>
        <w:r w:rsidRPr="00FA4563">
          <w:t>Entries in register of young detainees</w:t>
        </w:r>
        <w:r>
          <w:tab/>
        </w:r>
        <w:r>
          <w:fldChar w:fldCharType="begin"/>
        </w:r>
        <w:r>
          <w:instrText xml:space="preserve"> PAGEREF _Toc169606320 \h </w:instrText>
        </w:r>
        <w:r>
          <w:fldChar w:fldCharType="separate"/>
        </w:r>
        <w:r w:rsidR="00C42398">
          <w:t>104</w:t>
        </w:r>
        <w:r>
          <w:fldChar w:fldCharType="end"/>
        </w:r>
      </w:hyperlink>
    </w:p>
    <w:p w14:paraId="25070874" w14:textId="669FD95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21" w:history="1">
        <w:r w:rsidRPr="00FA4563">
          <w:t>166</w:t>
        </w:r>
        <w:r>
          <w:rPr>
            <w:rFonts w:asciiTheme="minorHAnsi" w:eastAsiaTheme="minorEastAsia" w:hAnsiTheme="minorHAnsi" w:cstheme="minorBidi"/>
            <w:kern w:val="2"/>
            <w:sz w:val="22"/>
            <w:szCs w:val="22"/>
            <w:lang w:eastAsia="en-AU"/>
            <w14:ligatures w14:val="standardContextual"/>
          </w:rPr>
          <w:tab/>
        </w:r>
        <w:r w:rsidRPr="00FA4563">
          <w:t>Requirements and considerations about placement and separation of young detainees</w:t>
        </w:r>
        <w:r>
          <w:tab/>
        </w:r>
        <w:r>
          <w:fldChar w:fldCharType="begin"/>
        </w:r>
        <w:r>
          <w:instrText xml:space="preserve"> PAGEREF _Toc169606321 \h </w:instrText>
        </w:r>
        <w:r>
          <w:fldChar w:fldCharType="separate"/>
        </w:r>
        <w:r w:rsidR="00C42398">
          <w:t>105</w:t>
        </w:r>
        <w:r>
          <w:fldChar w:fldCharType="end"/>
        </w:r>
      </w:hyperlink>
    </w:p>
    <w:p w14:paraId="19DC18BE" w14:textId="75731E4E"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322" w:history="1">
        <w:r w:rsidR="00156225" w:rsidRPr="00FA4563">
          <w:t>Part 6.5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Living conditions at detention places</w:t>
        </w:r>
        <w:r w:rsidR="00156225" w:rsidRPr="00156225">
          <w:rPr>
            <w:vanish/>
          </w:rPr>
          <w:tab/>
        </w:r>
        <w:r w:rsidR="00156225" w:rsidRPr="00156225">
          <w:rPr>
            <w:vanish/>
          </w:rPr>
          <w:fldChar w:fldCharType="begin"/>
        </w:r>
        <w:r w:rsidR="00156225" w:rsidRPr="00156225">
          <w:rPr>
            <w:vanish/>
          </w:rPr>
          <w:instrText xml:space="preserve"> PAGEREF _Toc169606322 \h </w:instrText>
        </w:r>
        <w:r w:rsidR="00156225" w:rsidRPr="00156225">
          <w:rPr>
            <w:vanish/>
          </w:rPr>
        </w:r>
        <w:r w:rsidR="00156225" w:rsidRPr="00156225">
          <w:rPr>
            <w:vanish/>
          </w:rPr>
          <w:fldChar w:fldCharType="separate"/>
        </w:r>
        <w:r w:rsidR="00C42398">
          <w:rPr>
            <w:vanish/>
          </w:rPr>
          <w:t>107</w:t>
        </w:r>
        <w:r w:rsidR="00156225" w:rsidRPr="00156225">
          <w:rPr>
            <w:vanish/>
          </w:rPr>
          <w:fldChar w:fldCharType="end"/>
        </w:r>
      </w:hyperlink>
    </w:p>
    <w:p w14:paraId="2BADF942" w14:textId="341B19F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23" w:history="1">
        <w:r w:rsidRPr="00FA4563">
          <w:t>167</w:t>
        </w:r>
        <w:r>
          <w:rPr>
            <w:rFonts w:asciiTheme="minorHAnsi" w:eastAsiaTheme="minorEastAsia" w:hAnsiTheme="minorHAnsi" w:cstheme="minorBidi"/>
            <w:kern w:val="2"/>
            <w:sz w:val="22"/>
            <w:szCs w:val="22"/>
            <w:lang w:eastAsia="en-AU"/>
            <w14:ligatures w14:val="standardContextual"/>
          </w:rPr>
          <w:tab/>
        </w:r>
        <w:r w:rsidRPr="00FA4563">
          <w:t>Food and drink</w:t>
        </w:r>
        <w:r>
          <w:tab/>
        </w:r>
        <w:r>
          <w:fldChar w:fldCharType="begin"/>
        </w:r>
        <w:r>
          <w:instrText xml:space="preserve"> PAGEREF _Toc169606323 \h </w:instrText>
        </w:r>
        <w:r>
          <w:fldChar w:fldCharType="separate"/>
        </w:r>
        <w:r w:rsidR="00C42398">
          <w:t>107</w:t>
        </w:r>
        <w:r>
          <w:fldChar w:fldCharType="end"/>
        </w:r>
      </w:hyperlink>
    </w:p>
    <w:p w14:paraId="4C401059" w14:textId="582A865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24" w:history="1">
        <w:r w:rsidRPr="00FA4563">
          <w:t>168</w:t>
        </w:r>
        <w:r>
          <w:rPr>
            <w:rFonts w:asciiTheme="minorHAnsi" w:eastAsiaTheme="minorEastAsia" w:hAnsiTheme="minorHAnsi" w:cstheme="minorBidi"/>
            <w:kern w:val="2"/>
            <w:sz w:val="22"/>
            <w:szCs w:val="22"/>
            <w:lang w:eastAsia="en-AU"/>
            <w14:ligatures w14:val="standardContextual"/>
          </w:rPr>
          <w:tab/>
        </w:r>
        <w:r w:rsidRPr="00FA4563">
          <w:t>Clothing</w:t>
        </w:r>
        <w:r>
          <w:tab/>
        </w:r>
        <w:r>
          <w:fldChar w:fldCharType="begin"/>
        </w:r>
        <w:r>
          <w:instrText xml:space="preserve"> PAGEREF _Toc169606324 \h </w:instrText>
        </w:r>
        <w:r>
          <w:fldChar w:fldCharType="separate"/>
        </w:r>
        <w:r w:rsidR="00C42398">
          <w:t>108</w:t>
        </w:r>
        <w:r>
          <w:fldChar w:fldCharType="end"/>
        </w:r>
      </w:hyperlink>
    </w:p>
    <w:p w14:paraId="50C00916" w14:textId="04EA739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25" w:history="1">
        <w:r w:rsidRPr="00FA4563">
          <w:t>169</w:t>
        </w:r>
        <w:r>
          <w:rPr>
            <w:rFonts w:asciiTheme="minorHAnsi" w:eastAsiaTheme="minorEastAsia" w:hAnsiTheme="minorHAnsi" w:cstheme="minorBidi"/>
            <w:kern w:val="2"/>
            <w:sz w:val="22"/>
            <w:szCs w:val="22"/>
            <w:lang w:eastAsia="en-AU"/>
            <w14:ligatures w14:val="standardContextual"/>
          </w:rPr>
          <w:tab/>
        </w:r>
        <w:r w:rsidRPr="00FA4563">
          <w:t>Personal hygiene</w:t>
        </w:r>
        <w:r>
          <w:tab/>
        </w:r>
        <w:r>
          <w:fldChar w:fldCharType="begin"/>
        </w:r>
        <w:r>
          <w:instrText xml:space="preserve"> PAGEREF _Toc169606325 \h </w:instrText>
        </w:r>
        <w:r>
          <w:fldChar w:fldCharType="separate"/>
        </w:r>
        <w:r w:rsidR="00C42398">
          <w:t>108</w:t>
        </w:r>
        <w:r>
          <w:fldChar w:fldCharType="end"/>
        </w:r>
      </w:hyperlink>
    </w:p>
    <w:p w14:paraId="72297A44" w14:textId="0A396D8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26" w:history="1">
        <w:r w:rsidRPr="00FA4563">
          <w:t>170</w:t>
        </w:r>
        <w:r>
          <w:rPr>
            <w:rFonts w:asciiTheme="minorHAnsi" w:eastAsiaTheme="minorEastAsia" w:hAnsiTheme="minorHAnsi" w:cstheme="minorBidi"/>
            <w:kern w:val="2"/>
            <w:sz w:val="22"/>
            <w:szCs w:val="22"/>
            <w:lang w:eastAsia="en-AU"/>
            <w14:ligatures w14:val="standardContextual"/>
          </w:rPr>
          <w:tab/>
        </w:r>
        <w:r w:rsidRPr="00FA4563">
          <w:t>Sleeping areas</w:t>
        </w:r>
        <w:r>
          <w:tab/>
        </w:r>
        <w:r>
          <w:fldChar w:fldCharType="begin"/>
        </w:r>
        <w:r>
          <w:instrText xml:space="preserve"> PAGEREF _Toc169606326 \h </w:instrText>
        </w:r>
        <w:r>
          <w:fldChar w:fldCharType="separate"/>
        </w:r>
        <w:r w:rsidR="00C42398">
          <w:t>108</w:t>
        </w:r>
        <w:r>
          <w:fldChar w:fldCharType="end"/>
        </w:r>
      </w:hyperlink>
    </w:p>
    <w:p w14:paraId="3C446469" w14:textId="16C1A49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27" w:history="1">
        <w:r w:rsidRPr="00FA4563">
          <w:t>171</w:t>
        </w:r>
        <w:r>
          <w:rPr>
            <w:rFonts w:asciiTheme="minorHAnsi" w:eastAsiaTheme="minorEastAsia" w:hAnsiTheme="minorHAnsi" w:cstheme="minorBidi"/>
            <w:kern w:val="2"/>
            <w:sz w:val="22"/>
            <w:szCs w:val="22"/>
            <w:lang w:eastAsia="en-AU"/>
            <w14:ligatures w14:val="standardContextual"/>
          </w:rPr>
          <w:tab/>
        </w:r>
        <w:r w:rsidRPr="00FA4563">
          <w:t>Treatment of convicted and non-convicted young detainees</w:t>
        </w:r>
        <w:r>
          <w:tab/>
        </w:r>
        <w:r>
          <w:fldChar w:fldCharType="begin"/>
        </w:r>
        <w:r>
          <w:instrText xml:space="preserve"> PAGEREF _Toc169606327 \h </w:instrText>
        </w:r>
        <w:r>
          <w:fldChar w:fldCharType="separate"/>
        </w:r>
        <w:r w:rsidR="00C42398">
          <w:t>109</w:t>
        </w:r>
        <w:r>
          <w:fldChar w:fldCharType="end"/>
        </w:r>
      </w:hyperlink>
    </w:p>
    <w:p w14:paraId="26CCE497" w14:textId="727FC10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28" w:history="1">
        <w:r w:rsidRPr="00FA4563">
          <w:t>172</w:t>
        </w:r>
        <w:r>
          <w:rPr>
            <w:rFonts w:asciiTheme="minorHAnsi" w:eastAsiaTheme="minorEastAsia" w:hAnsiTheme="minorHAnsi" w:cstheme="minorBidi"/>
            <w:kern w:val="2"/>
            <w:sz w:val="22"/>
            <w:szCs w:val="22"/>
            <w:lang w:eastAsia="en-AU"/>
            <w14:ligatures w14:val="standardContextual"/>
          </w:rPr>
          <w:tab/>
        </w:r>
        <w:r w:rsidRPr="00FA4563">
          <w:t>Access to open air and exercise</w:t>
        </w:r>
        <w:r>
          <w:tab/>
        </w:r>
        <w:r>
          <w:fldChar w:fldCharType="begin"/>
        </w:r>
        <w:r>
          <w:instrText xml:space="preserve"> PAGEREF _Toc169606328 \h </w:instrText>
        </w:r>
        <w:r>
          <w:fldChar w:fldCharType="separate"/>
        </w:r>
        <w:r w:rsidR="00C42398">
          <w:t>109</w:t>
        </w:r>
        <w:r>
          <w:fldChar w:fldCharType="end"/>
        </w:r>
      </w:hyperlink>
    </w:p>
    <w:p w14:paraId="1D6A4388" w14:textId="577C57B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29" w:history="1">
        <w:r w:rsidRPr="00FA4563">
          <w:t>173</w:t>
        </w:r>
        <w:r>
          <w:rPr>
            <w:rFonts w:asciiTheme="minorHAnsi" w:eastAsiaTheme="minorEastAsia" w:hAnsiTheme="minorHAnsi" w:cstheme="minorBidi"/>
            <w:kern w:val="2"/>
            <w:sz w:val="22"/>
            <w:szCs w:val="22"/>
            <w:lang w:eastAsia="en-AU"/>
            <w14:ligatures w14:val="standardContextual"/>
          </w:rPr>
          <w:tab/>
        </w:r>
        <w:r w:rsidRPr="00FA4563">
          <w:t>Communication with family and others</w:t>
        </w:r>
        <w:r>
          <w:tab/>
        </w:r>
        <w:r>
          <w:fldChar w:fldCharType="begin"/>
        </w:r>
        <w:r>
          <w:instrText xml:space="preserve"> PAGEREF _Toc169606329 \h </w:instrText>
        </w:r>
        <w:r>
          <w:fldChar w:fldCharType="separate"/>
        </w:r>
        <w:r w:rsidR="00C42398">
          <w:t>110</w:t>
        </w:r>
        <w:r>
          <w:fldChar w:fldCharType="end"/>
        </w:r>
      </w:hyperlink>
    </w:p>
    <w:p w14:paraId="10AD879C" w14:textId="73FB016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30" w:history="1">
        <w:r w:rsidRPr="00FA4563">
          <w:t>174</w:t>
        </w:r>
        <w:r>
          <w:rPr>
            <w:rFonts w:asciiTheme="minorHAnsi" w:eastAsiaTheme="minorEastAsia" w:hAnsiTheme="minorHAnsi" w:cstheme="minorBidi"/>
            <w:kern w:val="2"/>
            <w:sz w:val="22"/>
            <w:szCs w:val="22"/>
            <w:lang w:eastAsia="en-AU"/>
            <w14:ligatures w14:val="standardContextual"/>
          </w:rPr>
          <w:tab/>
        </w:r>
        <w:r w:rsidRPr="00FA4563">
          <w:t>Telephone calls</w:t>
        </w:r>
        <w:r>
          <w:tab/>
        </w:r>
        <w:r>
          <w:fldChar w:fldCharType="begin"/>
        </w:r>
        <w:r>
          <w:instrText xml:space="preserve"> PAGEREF _Toc169606330 \h </w:instrText>
        </w:r>
        <w:r>
          <w:fldChar w:fldCharType="separate"/>
        </w:r>
        <w:r w:rsidR="00C42398">
          <w:t>111</w:t>
        </w:r>
        <w:r>
          <w:fldChar w:fldCharType="end"/>
        </w:r>
      </w:hyperlink>
    </w:p>
    <w:p w14:paraId="6C381EEC" w14:textId="71EE2A0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31" w:history="1">
        <w:r w:rsidRPr="00FA4563">
          <w:t>175</w:t>
        </w:r>
        <w:r>
          <w:rPr>
            <w:rFonts w:asciiTheme="minorHAnsi" w:eastAsiaTheme="minorEastAsia" w:hAnsiTheme="minorHAnsi" w:cstheme="minorBidi"/>
            <w:kern w:val="2"/>
            <w:sz w:val="22"/>
            <w:szCs w:val="22"/>
            <w:lang w:eastAsia="en-AU"/>
            <w14:ligatures w14:val="standardContextual"/>
          </w:rPr>
          <w:tab/>
        </w:r>
        <w:r w:rsidRPr="00FA4563">
          <w:t>Mail</w:t>
        </w:r>
        <w:r>
          <w:tab/>
        </w:r>
        <w:r>
          <w:fldChar w:fldCharType="begin"/>
        </w:r>
        <w:r>
          <w:instrText xml:space="preserve"> PAGEREF _Toc169606331 \h </w:instrText>
        </w:r>
        <w:r>
          <w:fldChar w:fldCharType="separate"/>
        </w:r>
        <w:r w:rsidR="00C42398">
          <w:t>112</w:t>
        </w:r>
        <w:r>
          <w:fldChar w:fldCharType="end"/>
        </w:r>
      </w:hyperlink>
    </w:p>
    <w:p w14:paraId="400726DD" w14:textId="7D1C07A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32" w:history="1">
        <w:r w:rsidRPr="00FA4563">
          <w:t>176</w:t>
        </w:r>
        <w:r>
          <w:rPr>
            <w:rFonts w:asciiTheme="minorHAnsi" w:eastAsiaTheme="minorEastAsia" w:hAnsiTheme="minorHAnsi" w:cstheme="minorBidi"/>
            <w:kern w:val="2"/>
            <w:sz w:val="22"/>
            <w:szCs w:val="22"/>
            <w:lang w:eastAsia="en-AU"/>
            <w14:ligatures w14:val="standardContextual"/>
          </w:rPr>
          <w:tab/>
        </w:r>
        <w:r w:rsidRPr="00FA4563">
          <w:t>News and education</w:t>
        </w:r>
        <w:r>
          <w:tab/>
        </w:r>
        <w:r>
          <w:fldChar w:fldCharType="begin"/>
        </w:r>
        <w:r>
          <w:instrText xml:space="preserve"> PAGEREF _Toc169606332 \h </w:instrText>
        </w:r>
        <w:r>
          <w:fldChar w:fldCharType="separate"/>
        </w:r>
        <w:r w:rsidR="00C42398">
          <w:t>114</w:t>
        </w:r>
        <w:r>
          <w:fldChar w:fldCharType="end"/>
        </w:r>
      </w:hyperlink>
    </w:p>
    <w:p w14:paraId="6D6AD21C" w14:textId="23A3E82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33" w:history="1">
        <w:r w:rsidRPr="00FA4563">
          <w:t>177</w:t>
        </w:r>
        <w:r>
          <w:rPr>
            <w:rFonts w:asciiTheme="minorHAnsi" w:eastAsiaTheme="minorEastAsia" w:hAnsiTheme="minorHAnsi" w:cstheme="minorBidi"/>
            <w:kern w:val="2"/>
            <w:sz w:val="22"/>
            <w:szCs w:val="22"/>
            <w:lang w:eastAsia="en-AU"/>
            <w14:ligatures w14:val="standardContextual"/>
          </w:rPr>
          <w:tab/>
        </w:r>
        <w:r w:rsidRPr="00FA4563">
          <w:t>Visits by family members etc</w:t>
        </w:r>
        <w:r>
          <w:tab/>
        </w:r>
        <w:r>
          <w:fldChar w:fldCharType="begin"/>
        </w:r>
        <w:r>
          <w:instrText xml:space="preserve"> PAGEREF _Toc169606333 \h </w:instrText>
        </w:r>
        <w:r>
          <w:fldChar w:fldCharType="separate"/>
        </w:r>
        <w:r w:rsidR="00C42398">
          <w:t>114</w:t>
        </w:r>
        <w:r>
          <w:fldChar w:fldCharType="end"/>
        </w:r>
      </w:hyperlink>
    </w:p>
    <w:p w14:paraId="360B769B" w14:textId="71C96B7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34" w:history="1">
        <w:r w:rsidRPr="00FA4563">
          <w:t>178</w:t>
        </w:r>
        <w:r>
          <w:rPr>
            <w:rFonts w:asciiTheme="minorHAnsi" w:eastAsiaTheme="minorEastAsia" w:hAnsiTheme="minorHAnsi" w:cstheme="minorBidi"/>
            <w:kern w:val="2"/>
            <w:sz w:val="22"/>
            <w:szCs w:val="22"/>
            <w:lang w:eastAsia="en-AU"/>
            <w14:ligatures w14:val="standardContextual"/>
          </w:rPr>
          <w:tab/>
        </w:r>
        <w:r w:rsidRPr="00FA4563">
          <w:t>Contact with accredited people</w:t>
        </w:r>
        <w:r>
          <w:tab/>
        </w:r>
        <w:r>
          <w:fldChar w:fldCharType="begin"/>
        </w:r>
        <w:r>
          <w:instrText xml:space="preserve"> PAGEREF _Toc169606334 \h </w:instrText>
        </w:r>
        <w:r>
          <w:fldChar w:fldCharType="separate"/>
        </w:r>
        <w:r w:rsidR="00C42398">
          <w:t>115</w:t>
        </w:r>
        <w:r>
          <w:fldChar w:fldCharType="end"/>
        </w:r>
      </w:hyperlink>
    </w:p>
    <w:p w14:paraId="70D1EAA7" w14:textId="42BA71A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35" w:history="1">
        <w:r w:rsidRPr="00FA4563">
          <w:t>179</w:t>
        </w:r>
        <w:r>
          <w:rPr>
            <w:rFonts w:asciiTheme="minorHAnsi" w:eastAsiaTheme="minorEastAsia" w:hAnsiTheme="minorHAnsi" w:cstheme="minorBidi"/>
            <w:kern w:val="2"/>
            <w:sz w:val="22"/>
            <w:szCs w:val="22"/>
            <w:lang w:eastAsia="en-AU"/>
            <w14:ligatures w14:val="standardContextual"/>
          </w:rPr>
          <w:tab/>
        </w:r>
        <w:r w:rsidRPr="00FA4563">
          <w:t>Visits—protected communications</w:t>
        </w:r>
        <w:r>
          <w:tab/>
        </w:r>
        <w:r>
          <w:fldChar w:fldCharType="begin"/>
        </w:r>
        <w:r>
          <w:instrText xml:space="preserve"> PAGEREF _Toc169606335 \h </w:instrText>
        </w:r>
        <w:r>
          <w:fldChar w:fldCharType="separate"/>
        </w:r>
        <w:r w:rsidR="00C42398">
          <w:t>116</w:t>
        </w:r>
        <w:r>
          <w:fldChar w:fldCharType="end"/>
        </w:r>
      </w:hyperlink>
    </w:p>
    <w:p w14:paraId="4023FA69" w14:textId="637E9552"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6336" w:history="1">
        <w:r w:rsidRPr="00FA4563">
          <w:t>180</w:t>
        </w:r>
        <w:r>
          <w:rPr>
            <w:rFonts w:asciiTheme="minorHAnsi" w:eastAsiaTheme="minorEastAsia" w:hAnsiTheme="minorHAnsi" w:cstheme="minorBidi"/>
            <w:kern w:val="2"/>
            <w:sz w:val="22"/>
            <w:szCs w:val="22"/>
            <w:lang w:eastAsia="en-AU"/>
            <w14:ligatures w14:val="standardContextual"/>
          </w:rPr>
          <w:tab/>
        </w:r>
        <w:r w:rsidRPr="00FA4563">
          <w:t>Health care</w:t>
        </w:r>
        <w:r>
          <w:tab/>
        </w:r>
        <w:r>
          <w:fldChar w:fldCharType="begin"/>
        </w:r>
        <w:r>
          <w:instrText xml:space="preserve"> PAGEREF _Toc169606336 \h </w:instrText>
        </w:r>
        <w:r>
          <w:fldChar w:fldCharType="separate"/>
        </w:r>
        <w:r w:rsidR="00C42398">
          <w:t>117</w:t>
        </w:r>
        <w:r>
          <w:fldChar w:fldCharType="end"/>
        </w:r>
      </w:hyperlink>
    </w:p>
    <w:p w14:paraId="3F4A5DCB" w14:textId="6C8BFE4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37" w:history="1">
        <w:r w:rsidRPr="00FA4563">
          <w:t>181</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general’s consent to medical treatment for young detainees</w:t>
        </w:r>
        <w:r>
          <w:tab/>
        </w:r>
        <w:r>
          <w:fldChar w:fldCharType="begin"/>
        </w:r>
        <w:r>
          <w:instrText xml:space="preserve"> PAGEREF _Toc169606337 \h </w:instrText>
        </w:r>
        <w:r>
          <w:fldChar w:fldCharType="separate"/>
        </w:r>
        <w:r w:rsidR="00C42398">
          <w:t>118</w:t>
        </w:r>
        <w:r>
          <w:fldChar w:fldCharType="end"/>
        </w:r>
      </w:hyperlink>
    </w:p>
    <w:p w14:paraId="22FD11CF" w14:textId="7CAD774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38" w:history="1">
        <w:r w:rsidRPr="00FA4563">
          <w:t>182</w:t>
        </w:r>
        <w:r>
          <w:rPr>
            <w:rFonts w:asciiTheme="minorHAnsi" w:eastAsiaTheme="minorEastAsia" w:hAnsiTheme="minorHAnsi" w:cstheme="minorBidi"/>
            <w:kern w:val="2"/>
            <w:sz w:val="22"/>
            <w:szCs w:val="22"/>
            <w:lang w:eastAsia="en-AU"/>
            <w14:ligatures w14:val="standardContextual"/>
          </w:rPr>
          <w:tab/>
        </w:r>
        <w:r w:rsidRPr="00FA4563">
          <w:t>Injury etc—notifying people responsible for or nominated by young detainees</w:t>
        </w:r>
        <w:r>
          <w:tab/>
        </w:r>
        <w:r>
          <w:fldChar w:fldCharType="begin"/>
        </w:r>
        <w:r>
          <w:instrText xml:space="preserve"> PAGEREF _Toc169606338 \h </w:instrText>
        </w:r>
        <w:r>
          <w:fldChar w:fldCharType="separate"/>
        </w:r>
        <w:r w:rsidR="00C42398">
          <w:t>119</w:t>
        </w:r>
        <w:r>
          <w:fldChar w:fldCharType="end"/>
        </w:r>
      </w:hyperlink>
    </w:p>
    <w:p w14:paraId="61A0FC9A" w14:textId="18917F4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39" w:history="1">
        <w:r w:rsidRPr="00FA4563">
          <w:t>183</w:t>
        </w:r>
        <w:r>
          <w:rPr>
            <w:rFonts w:asciiTheme="minorHAnsi" w:eastAsiaTheme="minorEastAsia" w:hAnsiTheme="minorHAnsi" w:cstheme="minorBidi"/>
            <w:kern w:val="2"/>
            <w:sz w:val="22"/>
            <w:szCs w:val="22"/>
            <w:lang w:eastAsia="en-AU"/>
            <w14:ligatures w14:val="standardContextual"/>
          </w:rPr>
          <w:tab/>
        </w:r>
        <w:r w:rsidRPr="00FA4563">
          <w:t>Religious, spiritual and cultural needs</w:t>
        </w:r>
        <w:r>
          <w:tab/>
        </w:r>
        <w:r>
          <w:fldChar w:fldCharType="begin"/>
        </w:r>
        <w:r>
          <w:instrText xml:space="preserve"> PAGEREF _Toc169606339 \h </w:instrText>
        </w:r>
        <w:r>
          <w:fldChar w:fldCharType="separate"/>
        </w:r>
        <w:r w:rsidR="00C42398">
          <w:t>120</w:t>
        </w:r>
        <w:r>
          <w:fldChar w:fldCharType="end"/>
        </w:r>
      </w:hyperlink>
    </w:p>
    <w:p w14:paraId="780787F1" w14:textId="685D3470"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340" w:history="1">
        <w:r w:rsidR="00156225" w:rsidRPr="00FA4563">
          <w:t>Part 6.6</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Management and security</w:t>
        </w:r>
        <w:r w:rsidR="00156225" w:rsidRPr="00156225">
          <w:rPr>
            <w:vanish/>
          </w:rPr>
          <w:tab/>
        </w:r>
        <w:r w:rsidR="00156225" w:rsidRPr="00156225">
          <w:rPr>
            <w:vanish/>
          </w:rPr>
          <w:fldChar w:fldCharType="begin"/>
        </w:r>
        <w:r w:rsidR="00156225" w:rsidRPr="00156225">
          <w:rPr>
            <w:vanish/>
          </w:rPr>
          <w:instrText xml:space="preserve"> PAGEREF _Toc169606340 \h </w:instrText>
        </w:r>
        <w:r w:rsidR="00156225" w:rsidRPr="00156225">
          <w:rPr>
            <w:vanish/>
          </w:rPr>
        </w:r>
        <w:r w:rsidR="00156225" w:rsidRPr="00156225">
          <w:rPr>
            <w:vanish/>
          </w:rPr>
          <w:fldChar w:fldCharType="separate"/>
        </w:r>
        <w:r w:rsidR="00C42398">
          <w:rPr>
            <w:vanish/>
          </w:rPr>
          <w:t>122</w:t>
        </w:r>
        <w:r w:rsidR="00156225" w:rsidRPr="00156225">
          <w:rPr>
            <w:vanish/>
          </w:rPr>
          <w:fldChar w:fldCharType="end"/>
        </w:r>
      </w:hyperlink>
    </w:p>
    <w:p w14:paraId="53F72D3F" w14:textId="6D5C5755"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341" w:history="1">
        <w:r w:rsidR="00156225" w:rsidRPr="00FA4563">
          <w:t>Division 6.6.1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Management and security—general</w:t>
        </w:r>
        <w:r w:rsidR="00156225" w:rsidRPr="00156225">
          <w:rPr>
            <w:vanish/>
          </w:rPr>
          <w:tab/>
        </w:r>
        <w:r w:rsidR="00156225" w:rsidRPr="00156225">
          <w:rPr>
            <w:vanish/>
          </w:rPr>
          <w:fldChar w:fldCharType="begin"/>
        </w:r>
        <w:r w:rsidR="00156225" w:rsidRPr="00156225">
          <w:rPr>
            <w:vanish/>
          </w:rPr>
          <w:instrText xml:space="preserve"> PAGEREF _Toc169606341 \h </w:instrText>
        </w:r>
        <w:r w:rsidR="00156225" w:rsidRPr="00156225">
          <w:rPr>
            <w:vanish/>
          </w:rPr>
        </w:r>
        <w:r w:rsidR="00156225" w:rsidRPr="00156225">
          <w:rPr>
            <w:vanish/>
          </w:rPr>
          <w:fldChar w:fldCharType="separate"/>
        </w:r>
        <w:r w:rsidR="00C42398">
          <w:rPr>
            <w:vanish/>
          </w:rPr>
          <w:t>122</w:t>
        </w:r>
        <w:r w:rsidR="00156225" w:rsidRPr="00156225">
          <w:rPr>
            <w:vanish/>
          </w:rPr>
          <w:fldChar w:fldCharType="end"/>
        </w:r>
      </w:hyperlink>
    </w:p>
    <w:p w14:paraId="4C8FBE1A" w14:textId="38528E0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42" w:history="1">
        <w:r w:rsidRPr="00FA4563">
          <w:t>184</w:t>
        </w:r>
        <w:r>
          <w:rPr>
            <w:rFonts w:asciiTheme="minorHAnsi" w:eastAsiaTheme="minorEastAsia" w:hAnsiTheme="minorHAnsi" w:cstheme="minorBidi"/>
            <w:kern w:val="2"/>
            <w:sz w:val="22"/>
            <w:szCs w:val="22"/>
            <w:lang w:eastAsia="en-AU"/>
            <w14:ligatures w14:val="standardContextual"/>
          </w:rPr>
          <w:tab/>
        </w:r>
        <w:r w:rsidRPr="00FA4563">
          <w:t>Compliance with director</w:t>
        </w:r>
        <w:r w:rsidRPr="00FA4563">
          <w:noBreakHyphen/>
          <w:t>general’s directions</w:t>
        </w:r>
        <w:r>
          <w:tab/>
        </w:r>
        <w:r>
          <w:fldChar w:fldCharType="begin"/>
        </w:r>
        <w:r>
          <w:instrText xml:space="preserve"> PAGEREF _Toc169606342 \h </w:instrText>
        </w:r>
        <w:r>
          <w:fldChar w:fldCharType="separate"/>
        </w:r>
        <w:r w:rsidR="00C42398">
          <w:t>122</w:t>
        </w:r>
        <w:r>
          <w:fldChar w:fldCharType="end"/>
        </w:r>
      </w:hyperlink>
    </w:p>
    <w:p w14:paraId="417CBAB8" w14:textId="1DEDA20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43" w:history="1">
        <w:r w:rsidRPr="00FA4563">
          <w:t>185</w:t>
        </w:r>
        <w:r>
          <w:rPr>
            <w:rFonts w:asciiTheme="minorHAnsi" w:eastAsiaTheme="minorEastAsia" w:hAnsiTheme="minorHAnsi" w:cstheme="minorBidi"/>
            <w:kern w:val="2"/>
            <w:sz w:val="22"/>
            <w:szCs w:val="22"/>
            <w:lang w:eastAsia="en-AU"/>
            <w14:ligatures w14:val="standardContextual"/>
          </w:rPr>
          <w:tab/>
        </w:r>
        <w:r w:rsidRPr="00FA4563">
          <w:t>Register of young detainees</w:t>
        </w:r>
        <w:r>
          <w:tab/>
        </w:r>
        <w:r>
          <w:fldChar w:fldCharType="begin"/>
        </w:r>
        <w:r>
          <w:instrText xml:space="preserve"> PAGEREF _Toc169606343 \h </w:instrText>
        </w:r>
        <w:r>
          <w:fldChar w:fldCharType="separate"/>
        </w:r>
        <w:r w:rsidR="00C42398">
          <w:t>122</w:t>
        </w:r>
        <w:r>
          <w:fldChar w:fldCharType="end"/>
        </w:r>
      </w:hyperlink>
    </w:p>
    <w:p w14:paraId="6914056D" w14:textId="45AC7B2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44" w:history="1">
        <w:r w:rsidRPr="00FA4563">
          <w:t>186</w:t>
        </w:r>
        <w:r>
          <w:rPr>
            <w:rFonts w:asciiTheme="minorHAnsi" w:eastAsiaTheme="minorEastAsia" w:hAnsiTheme="minorHAnsi" w:cstheme="minorBidi"/>
            <w:kern w:val="2"/>
            <w:sz w:val="22"/>
            <w:szCs w:val="22"/>
            <w:lang w:eastAsia="en-AU"/>
            <w14:ligatures w14:val="standardContextual"/>
          </w:rPr>
          <w:tab/>
        </w:r>
        <w:r w:rsidRPr="00FA4563">
          <w:t>Health reports</w:t>
        </w:r>
        <w:r>
          <w:tab/>
        </w:r>
        <w:r>
          <w:fldChar w:fldCharType="begin"/>
        </w:r>
        <w:r>
          <w:instrText xml:space="preserve"> PAGEREF _Toc169606344 \h </w:instrText>
        </w:r>
        <w:r>
          <w:fldChar w:fldCharType="separate"/>
        </w:r>
        <w:r w:rsidR="00C42398">
          <w:t>124</w:t>
        </w:r>
        <w:r>
          <w:fldChar w:fldCharType="end"/>
        </w:r>
      </w:hyperlink>
    </w:p>
    <w:p w14:paraId="4021059B" w14:textId="0B36D09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45" w:history="1">
        <w:r w:rsidRPr="00FA4563">
          <w:t>187</w:t>
        </w:r>
        <w:r>
          <w:rPr>
            <w:rFonts w:asciiTheme="minorHAnsi" w:eastAsiaTheme="minorEastAsia" w:hAnsiTheme="minorHAnsi" w:cstheme="minorBidi"/>
            <w:kern w:val="2"/>
            <w:sz w:val="22"/>
            <w:szCs w:val="22"/>
            <w:lang w:eastAsia="en-AU"/>
            <w14:ligatures w14:val="standardContextual"/>
          </w:rPr>
          <w:tab/>
        </w:r>
        <w:r w:rsidRPr="00FA4563">
          <w:t>Use of medicines</w:t>
        </w:r>
        <w:r>
          <w:tab/>
        </w:r>
        <w:r>
          <w:fldChar w:fldCharType="begin"/>
        </w:r>
        <w:r>
          <w:instrText xml:space="preserve"> PAGEREF _Toc169606345 \h </w:instrText>
        </w:r>
        <w:r>
          <w:fldChar w:fldCharType="separate"/>
        </w:r>
        <w:r w:rsidR="00C42398">
          <w:t>126</w:t>
        </w:r>
        <w:r>
          <w:fldChar w:fldCharType="end"/>
        </w:r>
      </w:hyperlink>
    </w:p>
    <w:p w14:paraId="4DE0F16F" w14:textId="333B63C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46" w:history="1">
        <w:r w:rsidRPr="00FA4563">
          <w:t>188</w:t>
        </w:r>
        <w:r>
          <w:rPr>
            <w:rFonts w:asciiTheme="minorHAnsi" w:eastAsiaTheme="minorEastAsia" w:hAnsiTheme="minorHAnsi" w:cstheme="minorBidi"/>
            <w:kern w:val="2"/>
            <w:sz w:val="22"/>
            <w:szCs w:val="22"/>
            <w:lang w:eastAsia="en-AU"/>
            <w14:ligatures w14:val="standardContextual"/>
          </w:rPr>
          <w:tab/>
        </w:r>
        <w:r w:rsidRPr="00FA4563">
          <w:t>Case management plans—scope etc</w:t>
        </w:r>
        <w:r>
          <w:tab/>
        </w:r>
        <w:r>
          <w:fldChar w:fldCharType="begin"/>
        </w:r>
        <w:r>
          <w:instrText xml:space="preserve"> PAGEREF _Toc169606346 \h </w:instrText>
        </w:r>
        <w:r>
          <w:fldChar w:fldCharType="separate"/>
        </w:r>
        <w:r w:rsidR="00C42398">
          <w:t>127</w:t>
        </w:r>
        <w:r>
          <w:fldChar w:fldCharType="end"/>
        </w:r>
      </w:hyperlink>
    </w:p>
    <w:p w14:paraId="499B1F44" w14:textId="1CC0BDE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47" w:history="1">
        <w:r w:rsidRPr="00FA4563">
          <w:t>189</w:t>
        </w:r>
        <w:r>
          <w:rPr>
            <w:rFonts w:asciiTheme="minorHAnsi" w:eastAsiaTheme="minorEastAsia" w:hAnsiTheme="minorHAnsi" w:cstheme="minorBidi"/>
            <w:kern w:val="2"/>
            <w:sz w:val="22"/>
            <w:szCs w:val="22"/>
            <w:lang w:eastAsia="en-AU"/>
            <w14:ligatures w14:val="standardContextual"/>
          </w:rPr>
          <w:tab/>
        </w:r>
        <w:r w:rsidRPr="00FA4563">
          <w:t>Transgender and intersex young detainees—sexual identity</w:t>
        </w:r>
        <w:r>
          <w:tab/>
        </w:r>
        <w:r>
          <w:fldChar w:fldCharType="begin"/>
        </w:r>
        <w:r>
          <w:instrText xml:space="preserve"> PAGEREF _Toc169606347 \h </w:instrText>
        </w:r>
        <w:r>
          <w:fldChar w:fldCharType="separate"/>
        </w:r>
        <w:r w:rsidR="00C42398">
          <w:t>128</w:t>
        </w:r>
        <w:r>
          <w:fldChar w:fldCharType="end"/>
        </w:r>
      </w:hyperlink>
    </w:p>
    <w:p w14:paraId="5F0B5BC7" w14:textId="53ED561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48" w:history="1">
        <w:r w:rsidRPr="00FA4563">
          <w:t>190</w:t>
        </w:r>
        <w:r>
          <w:rPr>
            <w:rFonts w:asciiTheme="minorHAnsi" w:eastAsiaTheme="minorEastAsia" w:hAnsiTheme="minorHAnsi" w:cstheme="minorBidi"/>
            <w:kern w:val="2"/>
            <w:sz w:val="22"/>
            <w:szCs w:val="22"/>
            <w:lang w:eastAsia="en-AU"/>
            <w14:ligatures w14:val="standardContextual"/>
          </w:rPr>
          <w:tab/>
        </w:r>
        <w:r w:rsidRPr="00FA4563">
          <w:t>Security classification—basis etc</w:t>
        </w:r>
        <w:r>
          <w:tab/>
        </w:r>
        <w:r>
          <w:fldChar w:fldCharType="begin"/>
        </w:r>
        <w:r>
          <w:instrText xml:space="preserve"> PAGEREF _Toc169606348 \h </w:instrText>
        </w:r>
        <w:r>
          <w:fldChar w:fldCharType="separate"/>
        </w:r>
        <w:r w:rsidR="00C42398">
          <w:t>129</w:t>
        </w:r>
        <w:r>
          <w:fldChar w:fldCharType="end"/>
        </w:r>
      </w:hyperlink>
    </w:p>
    <w:p w14:paraId="51CCC698" w14:textId="4B37440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49" w:history="1">
        <w:r w:rsidRPr="00FA4563">
          <w:t>191</w:t>
        </w:r>
        <w:r>
          <w:rPr>
            <w:rFonts w:asciiTheme="minorHAnsi" w:eastAsiaTheme="minorEastAsia" w:hAnsiTheme="minorHAnsi" w:cstheme="minorBidi"/>
            <w:kern w:val="2"/>
            <w:sz w:val="22"/>
            <w:szCs w:val="22"/>
            <w:lang w:eastAsia="en-AU"/>
            <w14:ligatures w14:val="standardContextual"/>
          </w:rPr>
          <w:tab/>
        </w:r>
        <w:r w:rsidRPr="00FA4563">
          <w:t>Property of young detainees</w:t>
        </w:r>
        <w:r>
          <w:tab/>
        </w:r>
        <w:r>
          <w:fldChar w:fldCharType="begin"/>
        </w:r>
        <w:r>
          <w:instrText xml:space="preserve"> PAGEREF _Toc169606349 \h </w:instrText>
        </w:r>
        <w:r>
          <w:fldChar w:fldCharType="separate"/>
        </w:r>
        <w:r w:rsidR="00C42398">
          <w:t>130</w:t>
        </w:r>
        <w:r>
          <w:fldChar w:fldCharType="end"/>
        </w:r>
      </w:hyperlink>
    </w:p>
    <w:p w14:paraId="37EBA53D" w14:textId="021BC2A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50" w:history="1">
        <w:r w:rsidRPr="00FA4563">
          <w:t>192</w:t>
        </w:r>
        <w:r>
          <w:rPr>
            <w:rFonts w:asciiTheme="minorHAnsi" w:eastAsiaTheme="minorEastAsia" w:hAnsiTheme="minorHAnsi" w:cstheme="minorBidi"/>
            <w:kern w:val="2"/>
            <w:sz w:val="22"/>
            <w:szCs w:val="22"/>
            <w:lang w:eastAsia="en-AU"/>
            <w14:ligatures w14:val="standardContextual"/>
          </w:rPr>
          <w:tab/>
        </w:r>
        <w:r w:rsidRPr="00FA4563">
          <w:t>Possession of prohibited things</w:t>
        </w:r>
        <w:r>
          <w:tab/>
        </w:r>
        <w:r>
          <w:fldChar w:fldCharType="begin"/>
        </w:r>
        <w:r>
          <w:instrText xml:space="preserve"> PAGEREF _Toc169606350 \h </w:instrText>
        </w:r>
        <w:r>
          <w:fldChar w:fldCharType="separate"/>
        </w:r>
        <w:r w:rsidR="00C42398">
          <w:t>131</w:t>
        </w:r>
        <w:r>
          <w:fldChar w:fldCharType="end"/>
        </w:r>
      </w:hyperlink>
    </w:p>
    <w:p w14:paraId="662EDDD7" w14:textId="7FE7E83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51" w:history="1">
        <w:r w:rsidRPr="00FA4563">
          <w:t>193</w:t>
        </w:r>
        <w:r>
          <w:rPr>
            <w:rFonts w:asciiTheme="minorHAnsi" w:eastAsiaTheme="minorEastAsia" w:hAnsiTheme="minorHAnsi" w:cstheme="minorBidi"/>
            <w:kern w:val="2"/>
            <w:sz w:val="22"/>
            <w:szCs w:val="22"/>
            <w:lang w:eastAsia="en-AU"/>
            <w14:ligatures w14:val="standardContextual"/>
          </w:rPr>
          <w:tab/>
        </w:r>
        <w:r w:rsidRPr="00FA4563">
          <w:t>Mandatory reporting of threats to security etc at detention place</w:t>
        </w:r>
        <w:r>
          <w:tab/>
        </w:r>
        <w:r>
          <w:fldChar w:fldCharType="begin"/>
        </w:r>
        <w:r>
          <w:instrText xml:space="preserve"> PAGEREF _Toc169606351 \h </w:instrText>
        </w:r>
        <w:r>
          <w:fldChar w:fldCharType="separate"/>
        </w:r>
        <w:r w:rsidR="00C42398">
          <w:t>131</w:t>
        </w:r>
        <w:r>
          <w:fldChar w:fldCharType="end"/>
        </w:r>
      </w:hyperlink>
    </w:p>
    <w:p w14:paraId="2F01624A" w14:textId="32B88E4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52" w:history="1">
        <w:r w:rsidRPr="00FA4563">
          <w:t>194</w:t>
        </w:r>
        <w:r>
          <w:rPr>
            <w:rFonts w:asciiTheme="minorHAnsi" w:eastAsiaTheme="minorEastAsia" w:hAnsiTheme="minorHAnsi" w:cstheme="minorBidi"/>
            <w:kern w:val="2"/>
            <w:sz w:val="22"/>
            <w:szCs w:val="22"/>
            <w:lang w:eastAsia="en-AU"/>
            <w14:ligatures w14:val="standardContextual"/>
          </w:rPr>
          <w:tab/>
        </w:r>
        <w:r w:rsidRPr="00FA4563">
          <w:t>Trust accounts of young detainees</w:t>
        </w:r>
        <w:r>
          <w:tab/>
        </w:r>
        <w:r>
          <w:fldChar w:fldCharType="begin"/>
        </w:r>
        <w:r>
          <w:instrText xml:space="preserve"> PAGEREF _Toc169606352 \h </w:instrText>
        </w:r>
        <w:r>
          <w:fldChar w:fldCharType="separate"/>
        </w:r>
        <w:r w:rsidR="00C42398">
          <w:t>132</w:t>
        </w:r>
        <w:r>
          <w:fldChar w:fldCharType="end"/>
        </w:r>
      </w:hyperlink>
    </w:p>
    <w:p w14:paraId="63247AE9" w14:textId="7AC43CC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53" w:history="1">
        <w:r w:rsidRPr="00FA4563">
          <w:t>195</w:t>
        </w:r>
        <w:r>
          <w:rPr>
            <w:rFonts w:asciiTheme="minorHAnsi" w:eastAsiaTheme="minorEastAsia" w:hAnsiTheme="minorHAnsi" w:cstheme="minorBidi"/>
            <w:kern w:val="2"/>
            <w:sz w:val="22"/>
            <w:szCs w:val="22"/>
            <w:lang w:eastAsia="en-AU"/>
            <w14:ligatures w14:val="standardContextual"/>
          </w:rPr>
          <w:tab/>
        </w:r>
        <w:r w:rsidRPr="00FA4563">
          <w:t>Register of searches and uses of force</w:t>
        </w:r>
        <w:r>
          <w:tab/>
        </w:r>
        <w:r>
          <w:fldChar w:fldCharType="begin"/>
        </w:r>
        <w:r>
          <w:instrText xml:space="preserve"> PAGEREF _Toc169606353 \h </w:instrText>
        </w:r>
        <w:r>
          <w:fldChar w:fldCharType="separate"/>
        </w:r>
        <w:r w:rsidR="00C42398">
          <w:t>133</w:t>
        </w:r>
        <w:r>
          <w:fldChar w:fldCharType="end"/>
        </w:r>
      </w:hyperlink>
    </w:p>
    <w:p w14:paraId="098C282C" w14:textId="6BF49635"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354" w:history="1">
        <w:r w:rsidR="00156225" w:rsidRPr="00FA4563">
          <w:t>Division 6.6.2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Monitoring</w:t>
        </w:r>
        <w:r w:rsidR="00156225" w:rsidRPr="00156225">
          <w:rPr>
            <w:vanish/>
          </w:rPr>
          <w:tab/>
        </w:r>
        <w:r w:rsidR="00156225" w:rsidRPr="00156225">
          <w:rPr>
            <w:vanish/>
          </w:rPr>
          <w:fldChar w:fldCharType="begin"/>
        </w:r>
        <w:r w:rsidR="00156225" w:rsidRPr="00156225">
          <w:rPr>
            <w:vanish/>
          </w:rPr>
          <w:instrText xml:space="preserve"> PAGEREF _Toc169606354 \h </w:instrText>
        </w:r>
        <w:r w:rsidR="00156225" w:rsidRPr="00156225">
          <w:rPr>
            <w:vanish/>
          </w:rPr>
        </w:r>
        <w:r w:rsidR="00156225" w:rsidRPr="00156225">
          <w:rPr>
            <w:vanish/>
          </w:rPr>
          <w:fldChar w:fldCharType="separate"/>
        </w:r>
        <w:r w:rsidR="00C42398">
          <w:rPr>
            <w:vanish/>
          </w:rPr>
          <w:t>135</w:t>
        </w:r>
        <w:r w:rsidR="00156225" w:rsidRPr="00156225">
          <w:rPr>
            <w:vanish/>
          </w:rPr>
          <w:fldChar w:fldCharType="end"/>
        </w:r>
      </w:hyperlink>
    </w:p>
    <w:p w14:paraId="60EDC632" w14:textId="48DE002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55" w:history="1">
        <w:r w:rsidRPr="00FA4563">
          <w:t>196</w:t>
        </w:r>
        <w:r>
          <w:rPr>
            <w:rFonts w:asciiTheme="minorHAnsi" w:eastAsiaTheme="minorEastAsia" w:hAnsiTheme="minorHAnsi" w:cstheme="minorBidi"/>
            <w:kern w:val="2"/>
            <w:sz w:val="22"/>
            <w:szCs w:val="22"/>
            <w:lang w:eastAsia="en-AU"/>
            <w14:ligatures w14:val="standardContextual"/>
          </w:rPr>
          <w:tab/>
        </w:r>
        <w:r w:rsidRPr="00FA4563">
          <w:t>Disapplication of Listening Devices Act</w:t>
        </w:r>
        <w:r>
          <w:tab/>
        </w:r>
        <w:r>
          <w:fldChar w:fldCharType="begin"/>
        </w:r>
        <w:r>
          <w:instrText xml:space="preserve"> PAGEREF _Toc169606355 \h </w:instrText>
        </w:r>
        <w:r>
          <w:fldChar w:fldCharType="separate"/>
        </w:r>
        <w:r w:rsidR="00C42398">
          <w:t>135</w:t>
        </w:r>
        <w:r>
          <w:fldChar w:fldCharType="end"/>
        </w:r>
      </w:hyperlink>
    </w:p>
    <w:p w14:paraId="1CD95E6F" w14:textId="511684F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56" w:history="1">
        <w:r w:rsidRPr="00FA4563">
          <w:t>197</w:t>
        </w:r>
        <w:r>
          <w:rPr>
            <w:rFonts w:asciiTheme="minorHAnsi" w:eastAsiaTheme="minorEastAsia" w:hAnsiTheme="minorHAnsi" w:cstheme="minorBidi"/>
            <w:kern w:val="2"/>
            <w:sz w:val="22"/>
            <w:szCs w:val="22"/>
            <w:lang w:eastAsia="en-AU"/>
            <w14:ligatures w14:val="standardContextual"/>
          </w:rPr>
          <w:tab/>
        </w:r>
        <w:r w:rsidRPr="00FA4563">
          <w:t>Monitoring—general considerations</w:t>
        </w:r>
        <w:r>
          <w:tab/>
        </w:r>
        <w:r>
          <w:fldChar w:fldCharType="begin"/>
        </w:r>
        <w:r>
          <w:instrText xml:space="preserve"> PAGEREF _Toc169606356 \h </w:instrText>
        </w:r>
        <w:r>
          <w:fldChar w:fldCharType="separate"/>
        </w:r>
        <w:r w:rsidR="00C42398">
          <w:t>135</w:t>
        </w:r>
        <w:r>
          <w:fldChar w:fldCharType="end"/>
        </w:r>
      </w:hyperlink>
    </w:p>
    <w:p w14:paraId="5A087BE0" w14:textId="3E9F08D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57" w:history="1">
        <w:r w:rsidRPr="00FA4563">
          <w:t>198</w:t>
        </w:r>
        <w:r>
          <w:rPr>
            <w:rFonts w:asciiTheme="minorHAnsi" w:eastAsiaTheme="minorEastAsia" w:hAnsiTheme="minorHAnsi" w:cstheme="minorBidi"/>
            <w:kern w:val="2"/>
            <w:sz w:val="22"/>
            <w:szCs w:val="22"/>
            <w:lang w:eastAsia="en-AU"/>
            <w14:ligatures w14:val="standardContextual"/>
          </w:rPr>
          <w:tab/>
        </w:r>
        <w:r w:rsidRPr="00FA4563">
          <w:t>Notice of monitoring</w:t>
        </w:r>
        <w:r>
          <w:tab/>
        </w:r>
        <w:r>
          <w:fldChar w:fldCharType="begin"/>
        </w:r>
        <w:r>
          <w:instrText xml:space="preserve"> PAGEREF _Toc169606357 \h </w:instrText>
        </w:r>
        <w:r>
          <w:fldChar w:fldCharType="separate"/>
        </w:r>
        <w:r w:rsidR="00C42398">
          <w:t>135</w:t>
        </w:r>
        <w:r>
          <w:fldChar w:fldCharType="end"/>
        </w:r>
      </w:hyperlink>
    </w:p>
    <w:p w14:paraId="12851905" w14:textId="2526768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58" w:history="1">
        <w:r w:rsidRPr="00FA4563">
          <w:t>199</w:t>
        </w:r>
        <w:r>
          <w:rPr>
            <w:rFonts w:asciiTheme="minorHAnsi" w:eastAsiaTheme="minorEastAsia" w:hAnsiTheme="minorHAnsi" w:cstheme="minorBidi"/>
            <w:kern w:val="2"/>
            <w:sz w:val="22"/>
            <w:szCs w:val="22"/>
            <w:lang w:eastAsia="en-AU"/>
            <w14:ligatures w14:val="standardContextual"/>
          </w:rPr>
          <w:tab/>
        </w:r>
        <w:r w:rsidRPr="00FA4563">
          <w:t>Monitoring at detention places</w:t>
        </w:r>
        <w:r>
          <w:tab/>
        </w:r>
        <w:r>
          <w:fldChar w:fldCharType="begin"/>
        </w:r>
        <w:r>
          <w:instrText xml:space="preserve"> PAGEREF _Toc169606358 \h </w:instrText>
        </w:r>
        <w:r>
          <w:fldChar w:fldCharType="separate"/>
        </w:r>
        <w:r w:rsidR="00C42398">
          <w:t>136</w:t>
        </w:r>
        <w:r>
          <w:fldChar w:fldCharType="end"/>
        </w:r>
      </w:hyperlink>
    </w:p>
    <w:p w14:paraId="171D83B9" w14:textId="017FFD7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59" w:history="1">
        <w:r w:rsidRPr="00FA4563">
          <w:t>200</w:t>
        </w:r>
        <w:r>
          <w:rPr>
            <w:rFonts w:asciiTheme="minorHAnsi" w:eastAsiaTheme="minorEastAsia" w:hAnsiTheme="minorHAnsi" w:cstheme="minorBidi"/>
            <w:kern w:val="2"/>
            <w:sz w:val="22"/>
            <w:szCs w:val="22"/>
            <w:lang w:eastAsia="en-AU"/>
            <w14:ligatures w14:val="standardContextual"/>
          </w:rPr>
          <w:tab/>
        </w:r>
        <w:r w:rsidRPr="00FA4563">
          <w:t>Monitoring telephone calls etc</w:t>
        </w:r>
        <w:r>
          <w:tab/>
        </w:r>
        <w:r>
          <w:fldChar w:fldCharType="begin"/>
        </w:r>
        <w:r>
          <w:instrText xml:space="preserve"> PAGEREF _Toc169606359 \h </w:instrText>
        </w:r>
        <w:r>
          <w:fldChar w:fldCharType="separate"/>
        </w:r>
        <w:r w:rsidR="00C42398">
          <w:t>136</w:t>
        </w:r>
        <w:r>
          <w:fldChar w:fldCharType="end"/>
        </w:r>
      </w:hyperlink>
    </w:p>
    <w:p w14:paraId="62531ECE" w14:textId="45213AC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60" w:history="1">
        <w:r w:rsidRPr="00FA4563">
          <w:t>201</w:t>
        </w:r>
        <w:r>
          <w:rPr>
            <w:rFonts w:asciiTheme="minorHAnsi" w:eastAsiaTheme="minorEastAsia" w:hAnsiTheme="minorHAnsi" w:cstheme="minorBidi"/>
            <w:kern w:val="2"/>
            <w:sz w:val="22"/>
            <w:szCs w:val="22"/>
            <w:lang w:eastAsia="en-AU"/>
            <w14:ligatures w14:val="standardContextual"/>
          </w:rPr>
          <w:tab/>
        </w:r>
        <w:r w:rsidRPr="00FA4563">
          <w:t>Monitoring ordinary mail</w:t>
        </w:r>
        <w:r>
          <w:tab/>
        </w:r>
        <w:r>
          <w:fldChar w:fldCharType="begin"/>
        </w:r>
        <w:r>
          <w:instrText xml:space="preserve"> PAGEREF _Toc169606360 \h </w:instrText>
        </w:r>
        <w:r>
          <w:fldChar w:fldCharType="separate"/>
        </w:r>
        <w:r w:rsidR="00C42398">
          <w:t>137</w:t>
        </w:r>
        <w:r>
          <w:fldChar w:fldCharType="end"/>
        </w:r>
      </w:hyperlink>
    </w:p>
    <w:p w14:paraId="29D1B36F" w14:textId="777F9F9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61" w:history="1">
        <w:r w:rsidRPr="00FA4563">
          <w:t>202</w:t>
        </w:r>
        <w:r>
          <w:rPr>
            <w:rFonts w:asciiTheme="minorHAnsi" w:eastAsiaTheme="minorEastAsia" w:hAnsiTheme="minorHAnsi" w:cstheme="minorBidi"/>
            <w:kern w:val="2"/>
            <w:sz w:val="22"/>
            <w:szCs w:val="22"/>
            <w:lang w:eastAsia="en-AU"/>
            <w14:ligatures w14:val="standardContextual"/>
          </w:rPr>
          <w:tab/>
        </w:r>
        <w:r w:rsidRPr="00FA4563">
          <w:t>Monitoring protected mail</w:t>
        </w:r>
        <w:r>
          <w:tab/>
        </w:r>
        <w:r>
          <w:fldChar w:fldCharType="begin"/>
        </w:r>
        <w:r>
          <w:instrText xml:space="preserve"> PAGEREF _Toc169606361 \h </w:instrText>
        </w:r>
        <w:r>
          <w:fldChar w:fldCharType="separate"/>
        </w:r>
        <w:r w:rsidR="00C42398">
          <w:t>138</w:t>
        </w:r>
        <w:r>
          <w:fldChar w:fldCharType="end"/>
        </w:r>
      </w:hyperlink>
    </w:p>
    <w:p w14:paraId="6CDD60B2" w14:textId="0DF66F3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62" w:history="1">
        <w:r w:rsidRPr="00FA4563">
          <w:t>203</w:t>
        </w:r>
        <w:r>
          <w:rPr>
            <w:rFonts w:asciiTheme="minorHAnsi" w:eastAsiaTheme="minorEastAsia" w:hAnsiTheme="minorHAnsi" w:cstheme="minorBidi"/>
            <w:kern w:val="2"/>
            <w:sz w:val="22"/>
            <w:szCs w:val="22"/>
            <w:lang w:eastAsia="en-AU"/>
            <w14:ligatures w14:val="standardContextual"/>
          </w:rPr>
          <w:tab/>
        </w:r>
        <w:r w:rsidRPr="00FA4563">
          <w:t>Mail searches—consequences</w:t>
        </w:r>
        <w:r>
          <w:tab/>
        </w:r>
        <w:r>
          <w:fldChar w:fldCharType="begin"/>
        </w:r>
        <w:r>
          <w:instrText xml:space="preserve"> PAGEREF _Toc169606362 \h </w:instrText>
        </w:r>
        <w:r>
          <w:fldChar w:fldCharType="separate"/>
        </w:r>
        <w:r w:rsidR="00C42398">
          <w:t>139</w:t>
        </w:r>
        <w:r>
          <w:fldChar w:fldCharType="end"/>
        </w:r>
      </w:hyperlink>
    </w:p>
    <w:p w14:paraId="03D36F6C" w14:textId="1F9D3C0F"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363" w:history="1">
        <w:r w:rsidR="00156225" w:rsidRPr="00FA4563">
          <w:t>Division 6.6.3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Segregation</w:t>
        </w:r>
        <w:r w:rsidR="00156225" w:rsidRPr="00156225">
          <w:rPr>
            <w:vanish/>
          </w:rPr>
          <w:tab/>
        </w:r>
        <w:r w:rsidR="00156225" w:rsidRPr="00156225">
          <w:rPr>
            <w:vanish/>
          </w:rPr>
          <w:fldChar w:fldCharType="begin"/>
        </w:r>
        <w:r w:rsidR="00156225" w:rsidRPr="00156225">
          <w:rPr>
            <w:vanish/>
          </w:rPr>
          <w:instrText xml:space="preserve"> PAGEREF _Toc169606363 \h </w:instrText>
        </w:r>
        <w:r w:rsidR="00156225" w:rsidRPr="00156225">
          <w:rPr>
            <w:vanish/>
          </w:rPr>
        </w:r>
        <w:r w:rsidR="00156225" w:rsidRPr="00156225">
          <w:rPr>
            <w:vanish/>
          </w:rPr>
          <w:fldChar w:fldCharType="separate"/>
        </w:r>
        <w:r w:rsidR="00C42398">
          <w:rPr>
            <w:vanish/>
          </w:rPr>
          <w:t>139</w:t>
        </w:r>
        <w:r w:rsidR="00156225" w:rsidRPr="00156225">
          <w:rPr>
            <w:vanish/>
          </w:rPr>
          <w:fldChar w:fldCharType="end"/>
        </w:r>
      </w:hyperlink>
    </w:p>
    <w:p w14:paraId="6166454B" w14:textId="53A097E4" w:rsidR="00156225" w:rsidRDefault="00550B7B">
      <w:pPr>
        <w:pStyle w:val="TOC4"/>
        <w:rPr>
          <w:rFonts w:asciiTheme="minorHAnsi" w:eastAsiaTheme="minorEastAsia" w:hAnsiTheme="minorHAnsi" w:cstheme="minorBidi"/>
          <w:b w:val="0"/>
          <w:kern w:val="2"/>
          <w:sz w:val="22"/>
          <w:szCs w:val="22"/>
          <w:lang w:eastAsia="en-AU"/>
          <w14:ligatures w14:val="standardContextual"/>
        </w:rPr>
      </w:pPr>
      <w:hyperlink w:anchor="_Toc169606364" w:history="1">
        <w:r w:rsidR="00156225" w:rsidRPr="00FA4563">
          <w:t>Subdivision 6.6.3.1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General</w:t>
        </w:r>
        <w:r w:rsidR="00156225" w:rsidRPr="00156225">
          <w:rPr>
            <w:vanish/>
          </w:rPr>
          <w:tab/>
        </w:r>
        <w:r w:rsidR="00156225" w:rsidRPr="00156225">
          <w:rPr>
            <w:vanish/>
          </w:rPr>
          <w:fldChar w:fldCharType="begin"/>
        </w:r>
        <w:r w:rsidR="00156225" w:rsidRPr="00156225">
          <w:rPr>
            <w:vanish/>
          </w:rPr>
          <w:instrText xml:space="preserve"> PAGEREF _Toc169606364 \h </w:instrText>
        </w:r>
        <w:r w:rsidR="00156225" w:rsidRPr="00156225">
          <w:rPr>
            <w:vanish/>
          </w:rPr>
        </w:r>
        <w:r w:rsidR="00156225" w:rsidRPr="00156225">
          <w:rPr>
            <w:vanish/>
          </w:rPr>
          <w:fldChar w:fldCharType="separate"/>
        </w:r>
        <w:r w:rsidR="00C42398">
          <w:rPr>
            <w:vanish/>
          </w:rPr>
          <w:t>139</w:t>
        </w:r>
        <w:r w:rsidR="00156225" w:rsidRPr="00156225">
          <w:rPr>
            <w:vanish/>
          </w:rPr>
          <w:fldChar w:fldCharType="end"/>
        </w:r>
      </w:hyperlink>
    </w:p>
    <w:p w14:paraId="2B7D3DE4" w14:textId="560B845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65" w:history="1">
        <w:r w:rsidRPr="00FA4563">
          <w:t>204</w:t>
        </w:r>
        <w:r>
          <w:rPr>
            <w:rFonts w:asciiTheme="minorHAnsi" w:eastAsiaTheme="minorEastAsia" w:hAnsiTheme="minorHAnsi" w:cstheme="minorBidi"/>
            <w:kern w:val="2"/>
            <w:sz w:val="22"/>
            <w:szCs w:val="22"/>
            <w:lang w:eastAsia="en-AU"/>
            <w14:ligatures w14:val="standardContextual"/>
          </w:rPr>
          <w:tab/>
        </w:r>
        <w:r w:rsidRPr="00FA4563">
          <w:t>Definitions—div 6.6.3</w:t>
        </w:r>
        <w:r>
          <w:tab/>
        </w:r>
        <w:r>
          <w:fldChar w:fldCharType="begin"/>
        </w:r>
        <w:r>
          <w:instrText xml:space="preserve"> PAGEREF _Toc169606365 \h </w:instrText>
        </w:r>
        <w:r>
          <w:fldChar w:fldCharType="separate"/>
        </w:r>
        <w:r w:rsidR="00C42398">
          <w:t>139</w:t>
        </w:r>
        <w:r>
          <w:fldChar w:fldCharType="end"/>
        </w:r>
      </w:hyperlink>
    </w:p>
    <w:p w14:paraId="7EBC2007" w14:textId="2DC5999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66" w:history="1">
        <w:r w:rsidRPr="00FA4563">
          <w:t>205</w:t>
        </w:r>
        <w:r>
          <w:rPr>
            <w:rFonts w:asciiTheme="minorHAnsi" w:eastAsiaTheme="minorEastAsia" w:hAnsiTheme="minorHAnsi" w:cstheme="minorBidi"/>
            <w:kern w:val="2"/>
            <w:sz w:val="22"/>
            <w:szCs w:val="22"/>
            <w:lang w:eastAsia="en-AU"/>
            <w14:ligatures w14:val="standardContextual"/>
          </w:rPr>
          <w:tab/>
        </w:r>
        <w:r w:rsidRPr="00FA4563">
          <w:t>Purpose of segregation under div 6.6.3</w:t>
        </w:r>
        <w:r>
          <w:tab/>
        </w:r>
        <w:r>
          <w:fldChar w:fldCharType="begin"/>
        </w:r>
        <w:r>
          <w:instrText xml:space="preserve"> PAGEREF _Toc169606366 \h </w:instrText>
        </w:r>
        <w:r>
          <w:fldChar w:fldCharType="separate"/>
        </w:r>
        <w:r w:rsidR="00C42398">
          <w:t>140</w:t>
        </w:r>
        <w:r>
          <w:fldChar w:fldCharType="end"/>
        </w:r>
      </w:hyperlink>
    </w:p>
    <w:p w14:paraId="1225A255" w14:textId="4EFA3D8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67" w:history="1">
        <w:r w:rsidRPr="00FA4563">
          <w:t>206</w:t>
        </w:r>
        <w:r>
          <w:rPr>
            <w:rFonts w:asciiTheme="minorHAnsi" w:eastAsiaTheme="minorEastAsia" w:hAnsiTheme="minorHAnsi" w:cstheme="minorBidi"/>
            <w:kern w:val="2"/>
            <w:sz w:val="22"/>
            <w:szCs w:val="22"/>
            <w:lang w:eastAsia="en-AU"/>
            <w14:ligatures w14:val="standardContextual"/>
          </w:rPr>
          <w:tab/>
        </w:r>
        <w:r w:rsidRPr="00FA4563">
          <w:t>Segregation not to affect minimum living conditions</w:t>
        </w:r>
        <w:r>
          <w:tab/>
        </w:r>
        <w:r>
          <w:fldChar w:fldCharType="begin"/>
        </w:r>
        <w:r>
          <w:instrText xml:space="preserve"> PAGEREF _Toc169606367 \h </w:instrText>
        </w:r>
        <w:r>
          <w:fldChar w:fldCharType="separate"/>
        </w:r>
        <w:r w:rsidR="00C42398">
          <w:t>140</w:t>
        </w:r>
        <w:r>
          <w:fldChar w:fldCharType="end"/>
        </w:r>
      </w:hyperlink>
    </w:p>
    <w:p w14:paraId="48D15F09" w14:textId="36CA3CA9"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6368" w:history="1">
        <w:r w:rsidRPr="00FA4563">
          <w:t>207</w:t>
        </w:r>
        <w:r>
          <w:rPr>
            <w:rFonts w:asciiTheme="minorHAnsi" w:eastAsiaTheme="minorEastAsia" w:hAnsiTheme="minorHAnsi" w:cstheme="minorBidi"/>
            <w:kern w:val="2"/>
            <w:sz w:val="22"/>
            <w:szCs w:val="22"/>
            <w:lang w:eastAsia="en-AU"/>
            <w14:ligatures w14:val="standardContextual"/>
          </w:rPr>
          <w:tab/>
        </w:r>
        <w:r w:rsidRPr="00FA4563">
          <w:t>Notice of segregation directions—safe room and other</w:t>
        </w:r>
        <w:r>
          <w:tab/>
        </w:r>
        <w:r>
          <w:fldChar w:fldCharType="begin"/>
        </w:r>
        <w:r>
          <w:instrText xml:space="preserve"> PAGEREF _Toc169606368 \h </w:instrText>
        </w:r>
        <w:r>
          <w:fldChar w:fldCharType="separate"/>
        </w:r>
        <w:r w:rsidR="00C42398">
          <w:t>140</w:t>
        </w:r>
        <w:r>
          <w:fldChar w:fldCharType="end"/>
        </w:r>
      </w:hyperlink>
    </w:p>
    <w:p w14:paraId="2337B30A" w14:textId="3A9D3A20" w:rsidR="00156225" w:rsidRDefault="00550B7B">
      <w:pPr>
        <w:pStyle w:val="TOC4"/>
        <w:rPr>
          <w:rFonts w:asciiTheme="minorHAnsi" w:eastAsiaTheme="minorEastAsia" w:hAnsiTheme="minorHAnsi" w:cstheme="minorBidi"/>
          <w:b w:val="0"/>
          <w:kern w:val="2"/>
          <w:sz w:val="22"/>
          <w:szCs w:val="22"/>
          <w:lang w:eastAsia="en-AU"/>
          <w14:ligatures w14:val="standardContextual"/>
        </w:rPr>
      </w:pPr>
      <w:hyperlink w:anchor="_Toc169606369" w:history="1">
        <w:r w:rsidR="00156225" w:rsidRPr="00FA4563">
          <w:t>Subdivision 6.6.3.2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Safe room segregation</w:t>
        </w:r>
        <w:r w:rsidR="00156225" w:rsidRPr="00156225">
          <w:rPr>
            <w:vanish/>
          </w:rPr>
          <w:tab/>
        </w:r>
        <w:r w:rsidR="00156225" w:rsidRPr="00156225">
          <w:rPr>
            <w:vanish/>
          </w:rPr>
          <w:fldChar w:fldCharType="begin"/>
        </w:r>
        <w:r w:rsidR="00156225" w:rsidRPr="00156225">
          <w:rPr>
            <w:vanish/>
          </w:rPr>
          <w:instrText xml:space="preserve"> PAGEREF _Toc169606369 \h </w:instrText>
        </w:r>
        <w:r w:rsidR="00156225" w:rsidRPr="00156225">
          <w:rPr>
            <w:vanish/>
          </w:rPr>
        </w:r>
        <w:r w:rsidR="00156225" w:rsidRPr="00156225">
          <w:rPr>
            <w:vanish/>
          </w:rPr>
          <w:fldChar w:fldCharType="separate"/>
        </w:r>
        <w:r w:rsidR="00C42398">
          <w:rPr>
            <w:vanish/>
          </w:rPr>
          <w:t>141</w:t>
        </w:r>
        <w:r w:rsidR="00156225" w:rsidRPr="00156225">
          <w:rPr>
            <w:vanish/>
          </w:rPr>
          <w:fldChar w:fldCharType="end"/>
        </w:r>
      </w:hyperlink>
    </w:p>
    <w:p w14:paraId="2ADC4726" w14:textId="6ACF09F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70" w:history="1">
        <w:r w:rsidRPr="00FA4563">
          <w:t>208</w:t>
        </w:r>
        <w:r>
          <w:rPr>
            <w:rFonts w:asciiTheme="minorHAnsi" w:eastAsiaTheme="minorEastAsia" w:hAnsiTheme="minorHAnsi" w:cstheme="minorBidi"/>
            <w:kern w:val="2"/>
            <w:sz w:val="22"/>
            <w:szCs w:val="22"/>
            <w:lang w:eastAsia="en-AU"/>
            <w14:ligatures w14:val="standardContextual"/>
          </w:rPr>
          <w:tab/>
        </w:r>
        <w:r w:rsidRPr="00FA4563">
          <w:t>Designation of safe rooms</w:t>
        </w:r>
        <w:r>
          <w:tab/>
        </w:r>
        <w:r>
          <w:fldChar w:fldCharType="begin"/>
        </w:r>
        <w:r>
          <w:instrText xml:space="preserve"> PAGEREF _Toc169606370 \h </w:instrText>
        </w:r>
        <w:r>
          <w:fldChar w:fldCharType="separate"/>
        </w:r>
        <w:r w:rsidR="00C42398">
          <w:t>141</w:t>
        </w:r>
        <w:r>
          <w:fldChar w:fldCharType="end"/>
        </w:r>
      </w:hyperlink>
    </w:p>
    <w:p w14:paraId="5FA23F57" w14:textId="7A28AA2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71" w:history="1">
        <w:r w:rsidRPr="00FA4563">
          <w:t>209</w:t>
        </w:r>
        <w:r>
          <w:rPr>
            <w:rFonts w:asciiTheme="minorHAnsi" w:eastAsiaTheme="minorEastAsia" w:hAnsiTheme="minorHAnsi" w:cstheme="minorBidi"/>
            <w:kern w:val="2"/>
            <w:sz w:val="22"/>
            <w:szCs w:val="22"/>
            <w:lang w:eastAsia="en-AU"/>
            <w14:ligatures w14:val="standardContextual"/>
          </w:rPr>
          <w:tab/>
        </w:r>
        <w:r w:rsidRPr="00FA4563">
          <w:t>Segregation—safe room</w:t>
        </w:r>
        <w:r>
          <w:tab/>
        </w:r>
        <w:r>
          <w:fldChar w:fldCharType="begin"/>
        </w:r>
        <w:r>
          <w:instrText xml:space="preserve"> PAGEREF _Toc169606371 \h </w:instrText>
        </w:r>
        <w:r>
          <w:fldChar w:fldCharType="separate"/>
        </w:r>
        <w:r w:rsidR="00C42398">
          <w:t>142</w:t>
        </w:r>
        <w:r>
          <w:fldChar w:fldCharType="end"/>
        </w:r>
      </w:hyperlink>
    </w:p>
    <w:p w14:paraId="6E64D1D5" w14:textId="6D03973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72" w:history="1">
        <w:r w:rsidRPr="00FA4563">
          <w:t>210</w:t>
        </w:r>
        <w:r>
          <w:rPr>
            <w:rFonts w:asciiTheme="minorHAnsi" w:eastAsiaTheme="minorEastAsia" w:hAnsiTheme="minorHAnsi" w:cstheme="minorBidi"/>
            <w:kern w:val="2"/>
            <w:sz w:val="22"/>
            <w:szCs w:val="22"/>
            <w:lang w:eastAsia="en-AU"/>
            <w14:ligatures w14:val="standardContextual"/>
          </w:rPr>
          <w:tab/>
        </w:r>
        <w:r w:rsidRPr="00FA4563">
          <w:t>Safe room segregation directions—privacy</w:t>
        </w:r>
        <w:r>
          <w:tab/>
        </w:r>
        <w:r>
          <w:fldChar w:fldCharType="begin"/>
        </w:r>
        <w:r>
          <w:instrText xml:space="preserve"> PAGEREF _Toc169606372 \h </w:instrText>
        </w:r>
        <w:r>
          <w:fldChar w:fldCharType="separate"/>
        </w:r>
        <w:r w:rsidR="00C42398">
          <w:t>143</w:t>
        </w:r>
        <w:r>
          <w:fldChar w:fldCharType="end"/>
        </w:r>
      </w:hyperlink>
    </w:p>
    <w:p w14:paraId="2CD2C16E" w14:textId="7CF6384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73" w:history="1">
        <w:r w:rsidRPr="00FA4563">
          <w:t>211</w:t>
        </w:r>
        <w:r>
          <w:rPr>
            <w:rFonts w:asciiTheme="minorHAnsi" w:eastAsiaTheme="minorEastAsia" w:hAnsiTheme="minorHAnsi" w:cstheme="minorBidi"/>
            <w:kern w:val="2"/>
            <w:sz w:val="22"/>
            <w:szCs w:val="22"/>
            <w:lang w:eastAsia="en-AU"/>
            <w14:ligatures w14:val="standardContextual"/>
          </w:rPr>
          <w:tab/>
        </w:r>
        <w:r w:rsidRPr="00FA4563">
          <w:t>Review of safe room segregation directions</w:t>
        </w:r>
        <w:r>
          <w:tab/>
        </w:r>
        <w:r>
          <w:fldChar w:fldCharType="begin"/>
        </w:r>
        <w:r>
          <w:instrText xml:space="preserve"> PAGEREF _Toc169606373 \h </w:instrText>
        </w:r>
        <w:r>
          <w:fldChar w:fldCharType="separate"/>
        </w:r>
        <w:r w:rsidR="00C42398">
          <w:t>143</w:t>
        </w:r>
        <w:r>
          <w:fldChar w:fldCharType="end"/>
        </w:r>
      </w:hyperlink>
    </w:p>
    <w:p w14:paraId="2C5365EA" w14:textId="459C393A" w:rsidR="00156225" w:rsidRDefault="00550B7B">
      <w:pPr>
        <w:pStyle w:val="TOC4"/>
        <w:rPr>
          <w:rFonts w:asciiTheme="minorHAnsi" w:eastAsiaTheme="minorEastAsia" w:hAnsiTheme="minorHAnsi" w:cstheme="minorBidi"/>
          <w:b w:val="0"/>
          <w:kern w:val="2"/>
          <w:sz w:val="22"/>
          <w:szCs w:val="22"/>
          <w:lang w:eastAsia="en-AU"/>
          <w14:ligatures w14:val="standardContextual"/>
        </w:rPr>
      </w:pPr>
      <w:hyperlink w:anchor="_Toc169606374" w:history="1">
        <w:r w:rsidR="00156225" w:rsidRPr="00FA4563">
          <w:t>Subdivision 6.6.3.3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Other segregation</w:t>
        </w:r>
        <w:r w:rsidR="00156225" w:rsidRPr="00156225">
          <w:rPr>
            <w:vanish/>
          </w:rPr>
          <w:tab/>
        </w:r>
        <w:r w:rsidR="00156225" w:rsidRPr="00156225">
          <w:rPr>
            <w:vanish/>
          </w:rPr>
          <w:fldChar w:fldCharType="begin"/>
        </w:r>
        <w:r w:rsidR="00156225" w:rsidRPr="00156225">
          <w:rPr>
            <w:vanish/>
          </w:rPr>
          <w:instrText xml:space="preserve"> PAGEREF _Toc169606374 \h </w:instrText>
        </w:r>
        <w:r w:rsidR="00156225" w:rsidRPr="00156225">
          <w:rPr>
            <w:vanish/>
          </w:rPr>
        </w:r>
        <w:r w:rsidR="00156225" w:rsidRPr="00156225">
          <w:rPr>
            <w:vanish/>
          </w:rPr>
          <w:fldChar w:fldCharType="separate"/>
        </w:r>
        <w:r w:rsidR="00C42398">
          <w:rPr>
            <w:vanish/>
          </w:rPr>
          <w:t>144</w:t>
        </w:r>
        <w:r w:rsidR="00156225" w:rsidRPr="00156225">
          <w:rPr>
            <w:vanish/>
          </w:rPr>
          <w:fldChar w:fldCharType="end"/>
        </w:r>
      </w:hyperlink>
    </w:p>
    <w:p w14:paraId="16798A64" w14:textId="2AD7ACD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75" w:history="1">
        <w:r w:rsidRPr="00FA4563">
          <w:t>212</w:t>
        </w:r>
        <w:r>
          <w:rPr>
            <w:rFonts w:asciiTheme="minorHAnsi" w:eastAsiaTheme="minorEastAsia" w:hAnsiTheme="minorHAnsi" w:cstheme="minorBidi"/>
            <w:kern w:val="2"/>
            <w:sz w:val="22"/>
            <w:szCs w:val="22"/>
            <w:lang w:eastAsia="en-AU"/>
            <w14:ligatures w14:val="standardContextual"/>
          </w:rPr>
          <w:tab/>
        </w:r>
        <w:r w:rsidRPr="00FA4563">
          <w:t>Segregation—safety and security</w:t>
        </w:r>
        <w:r>
          <w:tab/>
        </w:r>
        <w:r>
          <w:fldChar w:fldCharType="begin"/>
        </w:r>
        <w:r>
          <w:instrText xml:space="preserve"> PAGEREF _Toc169606375 \h </w:instrText>
        </w:r>
        <w:r>
          <w:fldChar w:fldCharType="separate"/>
        </w:r>
        <w:r w:rsidR="00C42398">
          <w:t>144</w:t>
        </w:r>
        <w:r>
          <w:fldChar w:fldCharType="end"/>
        </w:r>
      </w:hyperlink>
    </w:p>
    <w:p w14:paraId="4FBEE3A3" w14:textId="4344502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76" w:history="1">
        <w:r w:rsidRPr="00FA4563">
          <w:t>213</w:t>
        </w:r>
        <w:r>
          <w:rPr>
            <w:rFonts w:asciiTheme="minorHAnsi" w:eastAsiaTheme="minorEastAsia" w:hAnsiTheme="minorHAnsi" w:cstheme="minorBidi"/>
            <w:kern w:val="2"/>
            <w:sz w:val="22"/>
            <w:szCs w:val="22"/>
            <w:lang w:eastAsia="en-AU"/>
            <w14:ligatures w14:val="standardContextual"/>
          </w:rPr>
          <w:tab/>
        </w:r>
        <w:r w:rsidRPr="00FA4563">
          <w:t>Segregation—protective custody</w:t>
        </w:r>
        <w:r>
          <w:tab/>
        </w:r>
        <w:r>
          <w:fldChar w:fldCharType="begin"/>
        </w:r>
        <w:r>
          <w:instrText xml:space="preserve"> PAGEREF _Toc169606376 \h </w:instrText>
        </w:r>
        <w:r>
          <w:fldChar w:fldCharType="separate"/>
        </w:r>
        <w:r w:rsidR="00C42398">
          <w:t>145</w:t>
        </w:r>
        <w:r>
          <w:fldChar w:fldCharType="end"/>
        </w:r>
      </w:hyperlink>
    </w:p>
    <w:p w14:paraId="692FBEBA" w14:textId="1E5F9B5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77" w:history="1">
        <w:r w:rsidRPr="00FA4563">
          <w:t>214</w:t>
        </w:r>
        <w:r>
          <w:rPr>
            <w:rFonts w:asciiTheme="minorHAnsi" w:eastAsiaTheme="minorEastAsia" w:hAnsiTheme="minorHAnsi" w:cstheme="minorBidi"/>
            <w:kern w:val="2"/>
            <w:sz w:val="22"/>
            <w:szCs w:val="22"/>
            <w:lang w:eastAsia="en-AU"/>
            <w14:ligatures w14:val="standardContextual"/>
          </w:rPr>
          <w:tab/>
        </w:r>
        <w:r w:rsidRPr="00FA4563">
          <w:t>Segregation—health etc</w:t>
        </w:r>
        <w:r>
          <w:tab/>
        </w:r>
        <w:r>
          <w:fldChar w:fldCharType="begin"/>
        </w:r>
        <w:r>
          <w:instrText xml:space="preserve"> PAGEREF _Toc169606377 \h </w:instrText>
        </w:r>
        <w:r>
          <w:fldChar w:fldCharType="separate"/>
        </w:r>
        <w:r w:rsidR="00C42398">
          <w:t>145</w:t>
        </w:r>
        <w:r>
          <w:fldChar w:fldCharType="end"/>
        </w:r>
      </w:hyperlink>
    </w:p>
    <w:p w14:paraId="67B4CF97" w14:textId="542BEA8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78" w:history="1">
        <w:r w:rsidRPr="00FA4563">
          <w:t>215</w:t>
        </w:r>
        <w:r>
          <w:rPr>
            <w:rFonts w:asciiTheme="minorHAnsi" w:eastAsiaTheme="minorEastAsia" w:hAnsiTheme="minorHAnsi" w:cstheme="minorBidi"/>
            <w:kern w:val="2"/>
            <w:sz w:val="22"/>
            <w:szCs w:val="22"/>
            <w:lang w:eastAsia="en-AU"/>
            <w14:ligatures w14:val="standardContextual"/>
          </w:rPr>
          <w:tab/>
        </w:r>
        <w:r w:rsidRPr="00FA4563">
          <w:t>Interstate segregated detainees transferred to ACT</w:t>
        </w:r>
        <w:r>
          <w:tab/>
        </w:r>
        <w:r>
          <w:fldChar w:fldCharType="begin"/>
        </w:r>
        <w:r>
          <w:instrText xml:space="preserve"> PAGEREF _Toc169606378 \h </w:instrText>
        </w:r>
        <w:r>
          <w:fldChar w:fldCharType="separate"/>
        </w:r>
        <w:r w:rsidR="00C42398">
          <w:t>146</w:t>
        </w:r>
        <w:r>
          <w:fldChar w:fldCharType="end"/>
        </w:r>
      </w:hyperlink>
    </w:p>
    <w:p w14:paraId="1E8CD4E2" w14:textId="70D6196D" w:rsidR="00156225" w:rsidRDefault="00550B7B">
      <w:pPr>
        <w:pStyle w:val="TOC4"/>
        <w:rPr>
          <w:rFonts w:asciiTheme="minorHAnsi" w:eastAsiaTheme="minorEastAsia" w:hAnsiTheme="minorHAnsi" w:cstheme="minorBidi"/>
          <w:b w:val="0"/>
          <w:kern w:val="2"/>
          <w:sz w:val="22"/>
          <w:szCs w:val="22"/>
          <w:lang w:eastAsia="en-AU"/>
          <w14:ligatures w14:val="standardContextual"/>
        </w:rPr>
      </w:pPr>
      <w:hyperlink w:anchor="_Toc169606379" w:history="1">
        <w:r w:rsidR="00156225" w:rsidRPr="00FA4563">
          <w:t>Subdivision 6.6.3.4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Review of certain segregation directions</w:t>
        </w:r>
        <w:r w:rsidR="00156225" w:rsidRPr="00156225">
          <w:rPr>
            <w:vanish/>
          </w:rPr>
          <w:tab/>
        </w:r>
        <w:r w:rsidR="00156225" w:rsidRPr="00156225">
          <w:rPr>
            <w:vanish/>
          </w:rPr>
          <w:fldChar w:fldCharType="begin"/>
        </w:r>
        <w:r w:rsidR="00156225" w:rsidRPr="00156225">
          <w:rPr>
            <w:vanish/>
          </w:rPr>
          <w:instrText xml:space="preserve"> PAGEREF _Toc169606379 \h </w:instrText>
        </w:r>
        <w:r w:rsidR="00156225" w:rsidRPr="00156225">
          <w:rPr>
            <w:vanish/>
          </w:rPr>
        </w:r>
        <w:r w:rsidR="00156225" w:rsidRPr="00156225">
          <w:rPr>
            <w:vanish/>
          </w:rPr>
          <w:fldChar w:fldCharType="separate"/>
        </w:r>
        <w:r w:rsidR="00C42398">
          <w:rPr>
            <w:vanish/>
          </w:rPr>
          <w:t>147</w:t>
        </w:r>
        <w:r w:rsidR="00156225" w:rsidRPr="00156225">
          <w:rPr>
            <w:vanish/>
          </w:rPr>
          <w:fldChar w:fldCharType="end"/>
        </w:r>
      </w:hyperlink>
    </w:p>
    <w:p w14:paraId="1BCFB3B3" w14:textId="1E05F76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80" w:history="1">
        <w:r w:rsidRPr="00FA4563">
          <w:t>216</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segregation direction</w:t>
        </w:r>
        <w:r w:rsidRPr="00FA4563">
          <w:t>—subdiv 6.6.3.4</w:t>
        </w:r>
        <w:r>
          <w:tab/>
        </w:r>
        <w:r>
          <w:fldChar w:fldCharType="begin"/>
        </w:r>
        <w:r>
          <w:instrText xml:space="preserve"> PAGEREF _Toc169606380 \h </w:instrText>
        </w:r>
        <w:r>
          <w:fldChar w:fldCharType="separate"/>
        </w:r>
        <w:r w:rsidR="00C42398">
          <w:t>147</w:t>
        </w:r>
        <w:r>
          <w:fldChar w:fldCharType="end"/>
        </w:r>
      </w:hyperlink>
    </w:p>
    <w:p w14:paraId="0A2DAC74" w14:textId="60A937F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81" w:history="1">
        <w:r w:rsidRPr="00FA4563">
          <w:t>217</w:t>
        </w:r>
        <w:r>
          <w:rPr>
            <w:rFonts w:asciiTheme="minorHAnsi" w:eastAsiaTheme="minorEastAsia" w:hAnsiTheme="minorHAnsi" w:cstheme="minorBidi"/>
            <w:kern w:val="2"/>
            <w:sz w:val="22"/>
            <w:szCs w:val="22"/>
            <w:lang w:eastAsia="en-AU"/>
            <w14:ligatures w14:val="standardContextual"/>
          </w:rPr>
          <w:tab/>
        </w:r>
        <w:r w:rsidRPr="00FA4563">
          <w:t>Internal review of segregation directions</w:t>
        </w:r>
        <w:r>
          <w:tab/>
        </w:r>
        <w:r>
          <w:fldChar w:fldCharType="begin"/>
        </w:r>
        <w:r>
          <w:instrText xml:space="preserve"> PAGEREF _Toc169606381 \h </w:instrText>
        </w:r>
        <w:r>
          <w:fldChar w:fldCharType="separate"/>
        </w:r>
        <w:r w:rsidR="00C42398">
          <w:t>147</w:t>
        </w:r>
        <w:r>
          <w:fldChar w:fldCharType="end"/>
        </w:r>
      </w:hyperlink>
    </w:p>
    <w:p w14:paraId="153D8A20" w14:textId="3C54A3E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82" w:history="1">
        <w:r w:rsidRPr="00FA4563">
          <w:t>218</w:t>
        </w:r>
        <w:r>
          <w:rPr>
            <w:rFonts w:asciiTheme="minorHAnsi" w:eastAsiaTheme="minorEastAsia" w:hAnsiTheme="minorHAnsi" w:cstheme="minorBidi"/>
            <w:kern w:val="2"/>
            <w:sz w:val="22"/>
            <w:szCs w:val="22"/>
            <w:lang w:eastAsia="en-AU"/>
            <w14:ligatures w14:val="standardContextual"/>
          </w:rPr>
          <w:tab/>
        </w:r>
        <w:r w:rsidRPr="00FA4563">
          <w:t>End of segregation directions</w:t>
        </w:r>
        <w:r>
          <w:tab/>
        </w:r>
        <w:r>
          <w:fldChar w:fldCharType="begin"/>
        </w:r>
        <w:r>
          <w:instrText xml:space="preserve"> PAGEREF _Toc169606382 \h </w:instrText>
        </w:r>
        <w:r>
          <w:fldChar w:fldCharType="separate"/>
        </w:r>
        <w:r w:rsidR="00C42398">
          <w:t>148</w:t>
        </w:r>
        <w:r>
          <w:fldChar w:fldCharType="end"/>
        </w:r>
      </w:hyperlink>
    </w:p>
    <w:p w14:paraId="74E8B900" w14:textId="26BC6EE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83" w:history="1">
        <w:r w:rsidRPr="00FA4563">
          <w:t>219</w:t>
        </w:r>
        <w:r>
          <w:rPr>
            <w:rFonts w:asciiTheme="minorHAnsi" w:eastAsiaTheme="minorEastAsia" w:hAnsiTheme="minorHAnsi" w:cstheme="minorBidi"/>
            <w:kern w:val="2"/>
            <w:sz w:val="22"/>
            <w:szCs w:val="22"/>
            <w:lang w:eastAsia="en-AU"/>
            <w14:ligatures w14:val="standardContextual"/>
          </w:rPr>
          <w:tab/>
        </w:r>
        <w:r w:rsidRPr="00FA4563">
          <w:t>Application for review of segregation directions</w:t>
        </w:r>
        <w:r>
          <w:tab/>
        </w:r>
        <w:r>
          <w:fldChar w:fldCharType="begin"/>
        </w:r>
        <w:r>
          <w:instrText xml:space="preserve"> PAGEREF _Toc169606383 \h </w:instrText>
        </w:r>
        <w:r>
          <w:fldChar w:fldCharType="separate"/>
        </w:r>
        <w:r w:rsidR="00C42398">
          <w:t>148</w:t>
        </w:r>
        <w:r>
          <w:fldChar w:fldCharType="end"/>
        </w:r>
      </w:hyperlink>
    </w:p>
    <w:p w14:paraId="1F0E2ADD" w14:textId="2ECAB56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84" w:history="1">
        <w:r w:rsidRPr="00FA4563">
          <w:t>220</w:t>
        </w:r>
        <w:r>
          <w:rPr>
            <w:rFonts w:asciiTheme="minorHAnsi" w:eastAsiaTheme="minorEastAsia" w:hAnsiTheme="minorHAnsi" w:cstheme="minorBidi"/>
            <w:kern w:val="2"/>
            <w:sz w:val="22"/>
            <w:szCs w:val="22"/>
            <w:lang w:eastAsia="en-AU"/>
            <w14:ligatures w14:val="standardContextual"/>
          </w:rPr>
          <w:tab/>
        </w:r>
        <w:r w:rsidRPr="00FA4563">
          <w:t>External review of segregation directions</w:t>
        </w:r>
        <w:r>
          <w:tab/>
        </w:r>
        <w:r>
          <w:fldChar w:fldCharType="begin"/>
        </w:r>
        <w:r>
          <w:instrText xml:space="preserve"> PAGEREF _Toc169606384 \h </w:instrText>
        </w:r>
        <w:r>
          <w:fldChar w:fldCharType="separate"/>
        </w:r>
        <w:r w:rsidR="00C42398">
          <w:t>149</w:t>
        </w:r>
        <w:r>
          <w:fldChar w:fldCharType="end"/>
        </w:r>
      </w:hyperlink>
    </w:p>
    <w:p w14:paraId="7D8F2F7B" w14:textId="264A476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85" w:history="1">
        <w:r w:rsidRPr="00FA4563">
          <w:t>221</w:t>
        </w:r>
        <w:r>
          <w:rPr>
            <w:rFonts w:asciiTheme="minorHAnsi" w:eastAsiaTheme="minorEastAsia" w:hAnsiTheme="minorHAnsi" w:cstheme="minorBidi"/>
            <w:kern w:val="2"/>
            <w:sz w:val="22"/>
            <w:szCs w:val="22"/>
            <w:lang w:eastAsia="en-AU"/>
            <w14:ligatures w14:val="standardContextual"/>
          </w:rPr>
          <w:tab/>
        </w:r>
        <w:r w:rsidRPr="00FA4563">
          <w:t>Notice of decision about segregation direction</w:t>
        </w:r>
        <w:r>
          <w:tab/>
        </w:r>
        <w:r>
          <w:fldChar w:fldCharType="begin"/>
        </w:r>
        <w:r>
          <w:instrText xml:space="preserve"> PAGEREF _Toc169606385 \h </w:instrText>
        </w:r>
        <w:r>
          <w:fldChar w:fldCharType="separate"/>
        </w:r>
        <w:r w:rsidR="00C42398">
          <w:t>149</w:t>
        </w:r>
        <w:r>
          <w:fldChar w:fldCharType="end"/>
        </w:r>
      </w:hyperlink>
    </w:p>
    <w:p w14:paraId="791D81A8" w14:textId="61FC0342" w:rsidR="00156225" w:rsidRDefault="00550B7B">
      <w:pPr>
        <w:pStyle w:val="TOC4"/>
        <w:rPr>
          <w:rFonts w:asciiTheme="minorHAnsi" w:eastAsiaTheme="minorEastAsia" w:hAnsiTheme="minorHAnsi" w:cstheme="minorBidi"/>
          <w:b w:val="0"/>
          <w:kern w:val="2"/>
          <w:sz w:val="22"/>
          <w:szCs w:val="22"/>
          <w:lang w:eastAsia="en-AU"/>
          <w14:ligatures w14:val="standardContextual"/>
        </w:rPr>
      </w:pPr>
      <w:hyperlink w:anchor="_Toc169606386" w:history="1">
        <w:r w:rsidR="00156225" w:rsidRPr="00FA4563">
          <w:t>Subdivision 6.6.3.5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Register of segregation directions</w:t>
        </w:r>
        <w:r w:rsidR="00156225" w:rsidRPr="00156225">
          <w:rPr>
            <w:vanish/>
          </w:rPr>
          <w:tab/>
        </w:r>
        <w:r w:rsidR="00156225" w:rsidRPr="00156225">
          <w:rPr>
            <w:vanish/>
          </w:rPr>
          <w:fldChar w:fldCharType="begin"/>
        </w:r>
        <w:r w:rsidR="00156225" w:rsidRPr="00156225">
          <w:rPr>
            <w:vanish/>
          </w:rPr>
          <w:instrText xml:space="preserve"> PAGEREF _Toc169606386 \h </w:instrText>
        </w:r>
        <w:r w:rsidR="00156225" w:rsidRPr="00156225">
          <w:rPr>
            <w:vanish/>
          </w:rPr>
        </w:r>
        <w:r w:rsidR="00156225" w:rsidRPr="00156225">
          <w:rPr>
            <w:vanish/>
          </w:rPr>
          <w:fldChar w:fldCharType="separate"/>
        </w:r>
        <w:r w:rsidR="00C42398">
          <w:rPr>
            <w:vanish/>
          </w:rPr>
          <w:t>150</w:t>
        </w:r>
        <w:r w:rsidR="00156225" w:rsidRPr="00156225">
          <w:rPr>
            <w:vanish/>
          </w:rPr>
          <w:fldChar w:fldCharType="end"/>
        </w:r>
      </w:hyperlink>
    </w:p>
    <w:p w14:paraId="7C041385" w14:textId="0F86259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87" w:history="1">
        <w:r w:rsidRPr="00FA4563">
          <w:t>222</w:t>
        </w:r>
        <w:r>
          <w:rPr>
            <w:rFonts w:asciiTheme="minorHAnsi" w:eastAsiaTheme="minorEastAsia" w:hAnsiTheme="minorHAnsi" w:cstheme="minorBidi"/>
            <w:kern w:val="2"/>
            <w:sz w:val="22"/>
            <w:szCs w:val="22"/>
            <w:lang w:eastAsia="en-AU"/>
            <w14:ligatures w14:val="standardContextual"/>
          </w:rPr>
          <w:tab/>
        </w:r>
        <w:r w:rsidRPr="00FA4563">
          <w:t>Register of segregation directions</w:t>
        </w:r>
        <w:r>
          <w:tab/>
        </w:r>
        <w:r>
          <w:fldChar w:fldCharType="begin"/>
        </w:r>
        <w:r>
          <w:instrText xml:space="preserve"> PAGEREF _Toc169606387 \h </w:instrText>
        </w:r>
        <w:r>
          <w:fldChar w:fldCharType="separate"/>
        </w:r>
        <w:r w:rsidR="00C42398">
          <w:t>150</w:t>
        </w:r>
        <w:r>
          <w:fldChar w:fldCharType="end"/>
        </w:r>
      </w:hyperlink>
    </w:p>
    <w:p w14:paraId="436DE182" w14:textId="08871103"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388" w:history="1">
        <w:r w:rsidR="00156225" w:rsidRPr="00FA4563">
          <w:t>Division 6.6.4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Use of force</w:t>
        </w:r>
        <w:r w:rsidR="00156225" w:rsidRPr="00156225">
          <w:rPr>
            <w:vanish/>
          </w:rPr>
          <w:tab/>
        </w:r>
        <w:r w:rsidR="00156225" w:rsidRPr="00156225">
          <w:rPr>
            <w:vanish/>
          </w:rPr>
          <w:fldChar w:fldCharType="begin"/>
        </w:r>
        <w:r w:rsidR="00156225" w:rsidRPr="00156225">
          <w:rPr>
            <w:vanish/>
          </w:rPr>
          <w:instrText xml:space="preserve"> PAGEREF _Toc169606388 \h </w:instrText>
        </w:r>
        <w:r w:rsidR="00156225" w:rsidRPr="00156225">
          <w:rPr>
            <w:vanish/>
          </w:rPr>
        </w:r>
        <w:r w:rsidR="00156225" w:rsidRPr="00156225">
          <w:rPr>
            <w:vanish/>
          </w:rPr>
          <w:fldChar w:fldCharType="separate"/>
        </w:r>
        <w:r w:rsidR="00C42398">
          <w:rPr>
            <w:vanish/>
          </w:rPr>
          <w:t>151</w:t>
        </w:r>
        <w:r w:rsidR="00156225" w:rsidRPr="00156225">
          <w:rPr>
            <w:vanish/>
          </w:rPr>
          <w:fldChar w:fldCharType="end"/>
        </w:r>
      </w:hyperlink>
    </w:p>
    <w:p w14:paraId="69710C5E" w14:textId="7DF832E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89" w:history="1">
        <w:r w:rsidRPr="00FA4563">
          <w:t>223</w:t>
        </w:r>
        <w:r>
          <w:rPr>
            <w:rFonts w:asciiTheme="minorHAnsi" w:eastAsiaTheme="minorEastAsia" w:hAnsiTheme="minorHAnsi" w:cstheme="minorBidi"/>
            <w:kern w:val="2"/>
            <w:sz w:val="22"/>
            <w:szCs w:val="22"/>
            <w:lang w:eastAsia="en-AU"/>
            <w14:ligatures w14:val="standardContextual"/>
          </w:rPr>
          <w:tab/>
        </w:r>
        <w:r w:rsidRPr="00FA4563">
          <w:t>Managing use of force</w:t>
        </w:r>
        <w:r>
          <w:tab/>
        </w:r>
        <w:r>
          <w:fldChar w:fldCharType="begin"/>
        </w:r>
        <w:r>
          <w:instrText xml:space="preserve"> PAGEREF _Toc169606389 \h </w:instrText>
        </w:r>
        <w:r>
          <w:fldChar w:fldCharType="separate"/>
        </w:r>
        <w:r w:rsidR="00C42398">
          <w:t>151</w:t>
        </w:r>
        <w:r>
          <w:fldChar w:fldCharType="end"/>
        </w:r>
      </w:hyperlink>
    </w:p>
    <w:p w14:paraId="30F471AD" w14:textId="6301C85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90" w:history="1">
        <w:r w:rsidRPr="00FA4563">
          <w:t>224</w:t>
        </w:r>
        <w:r>
          <w:rPr>
            <w:rFonts w:asciiTheme="minorHAnsi" w:eastAsiaTheme="minorEastAsia" w:hAnsiTheme="minorHAnsi" w:cstheme="minorBidi"/>
            <w:kern w:val="2"/>
            <w:sz w:val="22"/>
            <w:szCs w:val="22"/>
            <w:lang w:eastAsia="en-AU"/>
            <w14:ligatures w14:val="standardContextual"/>
          </w:rPr>
          <w:tab/>
        </w:r>
        <w:r w:rsidRPr="00FA4563">
          <w:t>Authority to use force</w:t>
        </w:r>
        <w:r>
          <w:tab/>
        </w:r>
        <w:r>
          <w:fldChar w:fldCharType="begin"/>
        </w:r>
        <w:r>
          <w:instrText xml:space="preserve"> PAGEREF _Toc169606390 \h </w:instrText>
        </w:r>
        <w:r>
          <w:fldChar w:fldCharType="separate"/>
        </w:r>
        <w:r w:rsidR="00C42398">
          <w:t>153</w:t>
        </w:r>
        <w:r>
          <w:fldChar w:fldCharType="end"/>
        </w:r>
      </w:hyperlink>
    </w:p>
    <w:p w14:paraId="2CB9D988" w14:textId="7CAD67C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91" w:history="1">
        <w:r w:rsidRPr="00FA4563">
          <w:t>225</w:t>
        </w:r>
        <w:r>
          <w:rPr>
            <w:rFonts w:asciiTheme="minorHAnsi" w:eastAsiaTheme="minorEastAsia" w:hAnsiTheme="minorHAnsi" w:cstheme="minorBidi"/>
            <w:kern w:val="2"/>
            <w:sz w:val="22"/>
            <w:szCs w:val="22"/>
            <w:lang w:eastAsia="en-AU"/>
            <w14:ligatures w14:val="standardContextual"/>
          </w:rPr>
          <w:tab/>
        </w:r>
        <w:r w:rsidRPr="00FA4563">
          <w:t>Application of force</w:t>
        </w:r>
        <w:r>
          <w:tab/>
        </w:r>
        <w:r>
          <w:fldChar w:fldCharType="begin"/>
        </w:r>
        <w:r>
          <w:instrText xml:space="preserve"> PAGEREF _Toc169606391 \h </w:instrText>
        </w:r>
        <w:r>
          <w:fldChar w:fldCharType="separate"/>
        </w:r>
        <w:r w:rsidR="00C42398">
          <w:t>153</w:t>
        </w:r>
        <w:r>
          <w:fldChar w:fldCharType="end"/>
        </w:r>
      </w:hyperlink>
    </w:p>
    <w:p w14:paraId="70DB0E85" w14:textId="771352F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92" w:history="1">
        <w:r w:rsidRPr="00FA4563">
          <w:t>226</w:t>
        </w:r>
        <w:r>
          <w:rPr>
            <w:rFonts w:asciiTheme="minorHAnsi" w:eastAsiaTheme="minorEastAsia" w:hAnsiTheme="minorHAnsi" w:cstheme="minorBidi"/>
            <w:kern w:val="2"/>
            <w:sz w:val="22"/>
            <w:szCs w:val="22"/>
            <w:lang w:eastAsia="en-AU"/>
            <w14:ligatures w14:val="standardContextual"/>
          </w:rPr>
          <w:tab/>
        </w:r>
        <w:r w:rsidRPr="00FA4563">
          <w:t>Use of restraint</w:t>
        </w:r>
        <w:r>
          <w:tab/>
        </w:r>
        <w:r>
          <w:fldChar w:fldCharType="begin"/>
        </w:r>
        <w:r>
          <w:instrText xml:space="preserve"> PAGEREF _Toc169606392 \h </w:instrText>
        </w:r>
        <w:r>
          <w:fldChar w:fldCharType="separate"/>
        </w:r>
        <w:r w:rsidR="00C42398">
          <w:t>154</w:t>
        </w:r>
        <w:r>
          <w:fldChar w:fldCharType="end"/>
        </w:r>
      </w:hyperlink>
    </w:p>
    <w:p w14:paraId="1EC8F589" w14:textId="0575B5F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93" w:history="1">
        <w:r w:rsidRPr="00FA4563">
          <w:t>227</w:t>
        </w:r>
        <w:r>
          <w:rPr>
            <w:rFonts w:asciiTheme="minorHAnsi" w:eastAsiaTheme="minorEastAsia" w:hAnsiTheme="minorHAnsi" w:cstheme="minorBidi"/>
            <w:kern w:val="2"/>
            <w:sz w:val="22"/>
            <w:szCs w:val="22"/>
            <w:lang w:eastAsia="en-AU"/>
            <w14:ligatures w14:val="standardContextual"/>
          </w:rPr>
          <w:tab/>
        </w:r>
        <w:r w:rsidRPr="00FA4563">
          <w:t>Monthly reports about use of force</w:t>
        </w:r>
        <w:r>
          <w:tab/>
        </w:r>
        <w:r>
          <w:fldChar w:fldCharType="begin"/>
        </w:r>
        <w:r>
          <w:instrText xml:space="preserve"> PAGEREF _Toc169606393 \h </w:instrText>
        </w:r>
        <w:r>
          <w:fldChar w:fldCharType="separate"/>
        </w:r>
        <w:r w:rsidR="00C42398">
          <w:t>155</w:t>
        </w:r>
        <w:r>
          <w:fldChar w:fldCharType="end"/>
        </w:r>
      </w:hyperlink>
    </w:p>
    <w:p w14:paraId="1E804DEE" w14:textId="0ED1E8BA"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394" w:history="1">
        <w:r w:rsidR="00156225" w:rsidRPr="00FA4563">
          <w:t>Division 6.6.5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Access to detention places</w:t>
        </w:r>
        <w:r w:rsidR="00156225" w:rsidRPr="00156225">
          <w:rPr>
            <w:vanish/>
          </w:rPr>
          <w:tab/>
        </w:r>
        <w:r w:rsidR="00156225" w:rsidRPr="00156225">
          <w:rPr>
            <w:vanish/>
          </w:rPr>
          <w:fldChar w:fldCharType="begin"/>
        </w:r>
        <w:r w:rsidR="00156225" w:rsidRPr="00156225">
          <w:rPr>
            <w:vanish/>
          </w:rPr>
          <w:instrText xml:space="preserve"> PAGEREF _Toc169606394 \h </w:instrText>
        </w:r>
        <w:r w:rsidR="00156225" w:rsidRPr="00156225">
          <w:rPr>
            <w:vanish/>
          </w:rPr>
        </w:r>
        <w:r w:rsidR="00156225" w:rsidRPr="00156225">
          <w:rPr>
            <w:vanish/>
          </w:rPr>
          <w:fldChar w:fldCharType="separate"/>
        </w:r>
        <w:r w:rsidR="00C42398">
          <w:rPr>
            <w:vanish/>
          </w:rPr>
          <w:t>155</w:t>
        </w:r>
        <w:r w:rsidR="00156225" w:rsidRPr="00156225">
          <w:rPr>
            <w:vanish/>
          </w:rPr>
          <w:fldChar w:fldCharType="end"/>
        </w:r>
      </w:hyperlink>
    </w:p>
    <w:p w14:paraId="3B3A700A" w14:textId="32CC007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95" w:history="1">
        <w:r w:rsidRPr="00FA4563">
          <w:t>228</w:t>
        </w:r>
        <w:r>
          <w:rPr>
            <w:rFonts w:asciiTheme="minorHAnsi" w:eastAsiaTheme="minorEastAsia" w:hAnsiTheme="minorHAnsi" w:cstheme="minorBidi"/>
            <w:kern w:val="2"/>
            <w:sz w:val="22"/>
            <w:szCs w:val="22"/>
            <w:lang w:eastAsia="en-AU"/>
            <w14:ligatures w14:val="standardContextual"/>
          </w:rPr>
          <w:tab/>
        </w:r>
        <w:r w:rsidRPr="00FA4563">
          <w:t>Visiting conditions</w:t>
        </w:r>
        <w:r>
          <w:tab/>
        </w:r>
        <w:r>
          <w:fldChar w:fldCharType="begin"/>
        </w:r>
        <w:r>
          <w:instrText xml:space="preserve"> PAGEREF _Toc169606395 \h </w:instrText>
        </w:r>
        <w:r>
          <w:fldChar w:fldCharType="separate"/>
        </w:r>
        <w:r w:rsidR="00C42398">
          <w:t>155</w:t>
        </w:r>
        <w:r>
          <w:fldChar w:fldCharType="end"/>
        </w:r>
      </w:hyperlink>
    </w:p>
    <w:p w14:paraId="4BE8FB89" w14:textId="215E468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96" w:history="1">
        <w:r w:rsidRPr="00FA4563">
          <w:t>229</w:t>
        </w:r>
        <w:r>
          <w:rPr>
            <w:rFonts w:asciiTheme="minorHAnsi" w:eastAsiaTheme="minorEastAsia" w:hAnsiTheme="minorHAnsi" w:cstheme="minorBidi"/>
            <w:kern w:val="2"/>
            <w:sz w:val="22"/>
            <w:szCs w:val="22"/>
            <w:lang w:eastAsia="en-AU"/>
            <w14:ligatures w14:val="standardContextual"/>
          </w:rPr>
          <w:tab/>
        </w:r>
        <w:r w:rsidRPr="00FA4563">
          <w:t>Notice of visiting conditions</w:t>
        </w:r>
        <w:r>
          <w:tab/>
        </w:r>
        <w:r>
          <w:fldChar w:fldCharType="begin"/>
        </w:r>
        <w:r>
          <w:instrText xml:space="preserve"> PAGEREF _Toc169606396 \h </w:instrText>
        </w:r>
        <w:r>
          <w:fldChar w:fldCharType="separate"/>
        </w:r>
        <w:r w:rsidR="00C42398">
          <w:t>156</w:t>
        </w:r>
        <w:r>
          <w:fldChar w:fldCharType="end"/>
        </w:r>
      </w:hyperlink>
    </w:p>
    <w:p w14:paraId="440690AF" w14:textId="41CFE90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97" w:history="1">
        <w:r w:rsidRPr="00FA4563">
          <w:t>230</w:t>
        </w:r>
        <w:r>
          <w:rPr>
            <w:rFonts w:asciiTheme="minorHAnsi" w:eastAsiaTheme="minorEastAsia" w:hAnsiTheme="minorHAnsi" w:cstheme="minorBidi"/>
            <w:kern w:val="2"/>
            <w:sz w:val="22"/>
            <w:szCs w:val="22"/>
            <w:lang w:eastAsia="en-AU"/>
            <w14:ligatures w14:val="standardContextual"/>
          </w:rPr>
          <w:tab/>
        </w:r>
        <w:r w:rsidRPr="00FA4563">
          <w:t>Taking prohibited things etc into detention place</w:t>
        </w:r>
        <w:r>
          <w:tab/>
        </w:r>
        <w:r>
          <w:fldChar w:fldCharType="begin"/>
        </w:r>
        <w:r>
          <w:instrText xml:space="preserve"> PAGEREF _Toc169606397 \h </w:instrText>
        </w:r>
        <w:r>
          <w:fldChar w:fldCharType="separate"/>
        </w:r>
        <w:r w:rsidR="00C42398">
          <w:t>156</w:t>
        </w:r>
        <w:r>
          <w:fldChar w:fldCharType="end"/>
        </w:r>
      </w:hyperlink>
    </w:p>
    <w:p w14:paraId="4AE96237" w14:textId="12585EE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98" w:history="1">
        <w:r w:rsidRPr="00FA4563">
          <w:t>231</w:t>
        </w:r>
        <w:r>
          <w:rPr>
            <w:rFonts w:asciiTheme="minorHAnsi" w:eastAsiaTheme="minorEastAsia" w:hAnsiTheme="minorHAnsi" w:cstheme="minorBidi"/>
            <w:kern w:val="2"/>
            <w:sz w:val="22"/>
            <w:szCs w:val="22"/>
            <w:lang w:eastAsia="en-AU"/>
            <w14:ligatures w14:val="standardContextual"/>
          </w:rPr>
          <w:tab/>
        </w:r>
        <w:r w:rsidRPr="00FA4563">
          <w:t>Directions to visitors</w:t>
        </w:r>
        <w:r>
          <w:tab/>
        </w:r>
        <w:r>
          <w:fldChar w:fldCharType="begin"/>
        </w:r>
        <w:r>
          <w:instrText xml:space="preserve"> PAGEREF _Toc169606398 \h </w:instrText>
        </w:r>
        <w:r>
          <w:fldChar w:fldCharType="separate"/>
        </w:r>
        <w:r w:rsidR="00C42398">
          <w:t>157</w:t>
        </w:r>
        <w:r>
          <w:fldChar w:fldCharType="end"/>
        </w:r>
      </w:hyperlink>
    </w:p>
    <w:p w14:paraId="7669AD3F" w14:textId="7859E3A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399" w:history="1">
        <w:r w:rsidRPr="00FA4563">
          <w:t>232</w:t>
        </w:r>
        <w:r>
          <w:rPr>
            <w:rFonts w:asciiTheme="minorHAnsi" w:eastAsiaTheme="minorEastAsia" w:hAnsiTheme="minorHAnsi" w:cstheme="minorBidi"/>
            <w:kern w:val="2"/>
            <w:sz w:val="22"/>
            <w:szCs w:val="22"/>
            <w:lang w:eastAsia="en-AU"/>
            <w14:ligatures w14:val="standardContextual"/>
          </w:rPr>
          <w:tab/>
        </w:r>
        <w:r w:rsidRPr="00FA4563">
          <w:t>Directions to leave detention place etc</w:t>
        </w:r>
        <w:r>
          <w:tab/>
        </w:r>
        <w:r>
          <w:fldChar w:fldCharType="begin"/>
        </w:r>
        <w:r>
          <w:instrText xml:space="preserve"> PAGEREF _Toc169606399 \h </w:instrText>
        </w:r>
        <w:r>
          <w:fldChar w:fldCharType="separate"/>
        </w:r>
        <w:r w:rsidR="00C42398">
          <w:t>157</w:t>
        </w:r>
        <w:r>
          <w:fldChar w:fldCharType="end"/>
        </w:r>
      </w:hyperlink>
    </w:p>
    <w:p w14:paraId="4F283ED9" w14:textId="4BD4B00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00" w:history="1">
        <w:r w:rsidRPr="00FA4563">
          <w:t>233</w:t>
        </w:r>
        <w:r>
          <w:rPr>
            <w:rFonts w:asciiTheme="minorHAnsi" w:eastAsiaTheme="minorEastAsia" w:hAnsiTheme="minorHAnsi" w:cstheme="minorBidi"/>
            <w:kern w:val="2"/>
            <w:sz w:val="22"/>
            <w:szCs w:val="22"/>
            <w:lang w:eastAsia="en-AU"/>
            <w14:ligatures w14:val="standardContextual"/>
          </w:rPr>
          <w:tab/>
        </w:r>
        <w:r w:rsidRPr="00FA4563">
          <w:t>Removing people from detention place</w:t>
        </w:r>
        <w:r>
          <w:tab/>
        </w:r>
        <w:r>
          <w:fldChar w:fldCharType="begin"/>
        </w:r>
        <w:r>
          <w:instrText xml:space="preserve"> PAGEREF _Toc169606400 \h </w:instrText>
        </w:r>
        <w:r>
          <w:fldChar w:fldCharType="separate"/>
        </w:r>
        <w:r w:rsidR="00C42398">
          <w:t>158</w:t>
        </w:r>
        <w:r>
          <w:fldChar w:fldCharType="end"/>
        </w:r>
      </w:hyperlink>
    </w:p>
    <w:p w14:paraId="55FFF980" w14:textId="459D8644"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401" w:history="1">
        <w:r w:rsidR="00156225" w:rsidRPr="00FA4563">
          <w:t>Division 6.6.6</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Maintenance of family relationships</w:t>
        </w:r>
        <w:r w:rsidR="00156225" w:rsidRPr="00156225">
          <w:rPr>
            <w:vanish/>
          </w:rPr>
          <w:tab/>
        </w:r>
        <w:r w:rsidR="00156225" w:rsidRPr="00156225">
          <w:rPr>
            <w:vanish/>
          </w:rPr>
          <w:fldChar w:fldCharType="begin"/>
        </w:r>
        <w:r w:rsidR="00156225" w:rsidRPr="00156225">
          <w:rPr>
            <w:vanish/>
          </w:rPr>
          <w:instrText xml:space="preserve"> PAGEREF _Toc169606401 \h </w:instrText>
        </w:r>
        <w:r w:rsidR="00156225" w:rsidRPr="00156225">
          <w:rPr>
            <w:vanish/>
          </w:rPr>
        </w:r>
        <w:r w:rsidR="00156225" w:rsidRPr="00156225">
          <w:rPr>
            <w:vanish/>
          </w:rPr>
          <w:fldChar w:fldCharType="separate"/>
        </w:r>
        <w:r w:rsidR="00C42398">
          <w:rPr>
            <w:vanish/>
          </w:rPr>
          <w:t>159</w:t>
        </w:r>
        <w:r w:rsidR="00156225" w:rsidRPr="00156225">
          <w:rPr>
            <w:vanish/>
          </w:rPr>
          <w:fldChar w:fldCharType="end"/>
        </w:r>
      </w:hyperlink>
    </w:p>
    <w:p w14:paraId="58138834" w14:textId="4CB25D0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02" w:history="1">
        <w:r w:rsidRPr="00FA4563">
          <w:t>234</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may allow young child to stay with young detainee</w:t>
        </w:r>
        <w:r>
          <w:tab/>
        </w:r>
        <w:r>
          <w:fldChar w:fldCharType="begin"/>
        </w:r>
        <w:r>
          <w:instrText xml:space="preserve"> PAGEREF _Toc169606402 \h </w:instrText>
        </w:r>
        <w:r>
          <w:fldChar w:fldCharType="separate"/>
        </w:r>
        <w:r w:rsidR="00C42398">
          <w:t>159</w:t>
        </w:r>
        <w:r>
          <w:fldChar w:fldCharType="end"/>
        </w:r>
      </w:hyperlink>
    </w:p>
    <w:p w14:paraId="005D1187" w14:textId="26A14024"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403" w:history="1">
        <w:r w:rsidR="00156225" w:rsidRPr="00FA4563">
          <w:t>Part 6.7</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Alcohol and drug testing</w:t>
        </w:r>
        <w:r w:rsidR="00156225" w:rsidRPr="00156225">
          <w:rPr>
            <w:vanish/>
          </w:rPr>
          <w:tab/>
        </w:r>
        <w:r w:rsidR="00156225" w:rsidRPr="00156225">
          <w:rPr>
            <w:vanish/>
          </w:rPr>
          <w:fldChar w:fldCharType="begin"/>
        </w:r>
        <w:r w:rsidR="00156225" w:rsidRPr="00156225">
          <w:rPr>
            <w:vanish/>
          </w:rPr>
          <w:instrText xml:space="preserve"> PAGEREF _Toc169606403 \h </w:instrText>
        </w:r>
        <w:r w:rsidR="00156225" w:rsidRPr="00156225">
          <w:rPr>
            <w:vanish/>
          </w:rPr>
        </w:r>
        <w:r w:rsidR="00156225" w:rsidRPr="00156225">
          <w:rPr>
            <w:vanish/>
          </w:rPr>
          <w:fldChar w:fldCharType="separate"/>
        </w:r>
        <w:r w:rsidR="00C42398">
          <w:rPr>
            <w:vanish/>
          </w:rPr>
          <w:t>160</w:t>
        </w:r>
        <w:r w:rsidR="00156225" w:rsidRPr="00156225">
          <w:rPr>
            <w:vanish/>
          </w:rPr>
          <w:fldChar w:fldCharType="end"/>
        </w:r>
      </w:hyperlink>
    </w:p>
    <w:p w14:paraId="0D762B55" w14:textId="45C61BB8"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404" w:history="1">
        <w:r w:rsidR="00156225" w:rsidRPr="00FA4563">
          <w:t>Division 6.7.1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General</w:t>
        </w:r>
        <w:r w:rsidR="00156225" w:rsidRPr="00156225">
          <w:rPr>
            <w:vanish/>
          </w:rPr>
          <w:tab/>
        </w:r>
        <w:r w:rsidR="00156225" w:rsidRPr="00156225">
          <w:rPr>
            <w:vanish/>
          </w:rPr>
          <w:fldChar w:fldCharType="begin"/>
        </w:r>
        <w:r w:rsidR="00156225" w:rsidRPr="00156225">
          <w:rPr>
            <w:vanish/>
          </w:rPr>
          <w:instrText xml:space="preserve"> PAGEREF _Toc169606404 \h </w:instrText>
        </w:r>
        <w:r w:rsidR="00156225" w:rsidRPr="00156225">
          <w:rPr>
            <w:vanish/>
          </w:rPr>
        </w:r>
        <w:r w:rsidR="00156225" w:rsidRPr="00156225">
          <w:rPr>
            <w:vanish/>
          </w:rPr>
          <w:fldChar w:fldCharType="separate"/>
        </w:r>
        <w:r w:rsidR="00C42398">
          <w:rPr>
            <w:vanish/>
          </w:rPr>
          <w:t>160</w:t>
        </w:r>
        <w:r w:rsidR="00156225" w:rsidRPr="00156225">
          <w:rPr>
            <w:vanish/>
          </w:rPr>
          <w:fldChar w:fldCharType="end"/>
        </w:r>
      </w:hyperlink>
    </w:p>
    <w:p w14:paraId="096913B5" w14:textId="258F9A5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05" w:history="1">
        <w:r w:rsidRPr="00FA4563">
          <w:t>235</w:t>
        </w:r>
        <w:r>
          <w:rPr>
            <w:rFonts w:asciiTheme="minorHAnsi" w:eastAsiaTheme="minorEastAsia" w:hAnsiTheme="minorHAnsi" w:cstheme="minorBidi"/>
            <w:kern w:val="2"/>
            <w:sz w:val="22"/>
            <w:szCs w:val="22"/>
            <w:lang w:eastAsia="en-AU"/>
            <w14:ligatures w14:val="standardContextual"/>
          </w:rPr>
          <w:tab/>
        </w:r>
        <w:r w:rsidRPr="00FA4563">
          <w:t>Definitions—pt 6.7</w:t>
        </w:r>
        <w:r>
          <w:tab/>
        </w:r>
        <w:r>
          <w:fldChar w:fldCharType="begin"/>
        </w:r>
        <w:r>
          <w:instrText xml:space="preserve"> PAGEREF _Toc169606405 \h </w:instrText>
        </w:r>
        <w:r>
          <w:fldChar w:fldCharType="separate"/>
        </w:r>
        <w:r w:rsidR="00C42398">
          <w:t>160</w:t>
        </w:r>
        <w:r>
          <w:fldChar w:fldCharType="end"/>
        </w:r>
      </w:hyperlink>
    </w:p>
    <w:p w14:paraId="1F25AE99" w14:textId="14C86BB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06" w:history="1">
        <w:r w:rsidRPr="00FA4563">
          <w:t>236</w:t>
        </w:r>
        <w:r>
          <w:rPr>
            <w:rFonts w:asciiTheme="minorHAnsi" w:eastAsiaTheme="minorEastAsia" w:hAnsiTheme="minorHAnsi" w:cstheme="minorBidi"/>
            <w:kern w:val="2"/>
            <w:sz w:val="22"/>
            <w:szCs w:val="22"/>
            <w:lang w:eastAsia="en-AU"/>
            <w14:ligatures w14:val="standardContextual"/>
          </w:rPr>
          <w:tab/>
        </w:r>
        <w:r w:rsidRPr="00FA4563">
          <w:t>Positive test samples</w:t>
        </w:r>
        <w:r>
          <w:tab/>
        </w:r>
        <w:r>
          <w:fldChar w:fldCharType="begin"/>
        </w:r>
        <w:r>
          <w:instrText xml:space="preserve"> PAGEREF _Toc169606406 \h </w:instrText>
        </w:r>
        <w:r>
          <w:fldChar w:fldCharType="separate"/>
        </w:r>
        <w:r w:rsidR="00C42398">
          <w:t>160</w:t>
        </w:r>
        <w:r>
          <w:fldChar w:fldCharType="end"/>
        </w:r>
      </w:hyperlink>
    </w:p>
    <w:p w14:paraId="03A7F730" w14:textId="29C2E939"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407" w:history="1">
        <w:r w:rsidR="00156225" w:rsidRPr="00FA4563">
          <w:t>Division 6.7.2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Alcohol and drug testing—detainees</w:t>
        </w:r>
        <w:r w:rsidR="00156225" w:rsidRPr="00156225">
          <w:rPr>
            <w:vanish/>
          </w:rPr>
          <w:tab/>
        </w:r>
        <w:r w:rsidR="00156225" w:rsidRPr="00156225">
          <w:rPr>
            <w:vanish/>
          </w:rPr>
          <w:fldChar w:fldCharType="begin"/>
        </w:r>
        <w:r w:rsidR="00156225" w:rsidRPr="00156225">
          <w:rPr>
            <w:vanish/>
          </w:rPr>
          <w:instrText xml:space="preserve"> PAGEREF _Toc169606407 \h </w:instrText>
        </w:r>
        <w:r w:rsidR="00156225" w:rsidRPr="00156225">
          <w:rPr>
            <w:vanish/>
          </w:rPr>
        </w:r>
        <w:r w:rsidR="00156225" w:rsidRPr="00156225">
          <w:rPr>
            <w:vanish/>
          </w:rPr>
          <w:fldChar w:fldCharType="separate"/>
        </w:r>
        <w:r w:rsidR="00C42398">
          <w:rPr>
            <w:vanish/>
          </w:rPr>
          <w:t>161</w:t>
        </w:r>
        <w:r w:rsidR="00156225" w:rsidRPr="00156225">
          <w:rPr>
            <w:vanish/>
          </w:rPr>
          <w:fldChar w:fldCharType="end"/>
        </w:r>
      </w:hyperlink>
    </w:p>
    <w:p w14:paraId="5DC29CB1" w14:textId="207A8ED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08" w:history="1">
        <w:r w:rsidRPr="00FA4563">
          <w:t>237</w:t>
        </w:r>
        <w:r>
          <w:rPr>
            <w:rFonts w:asciiTheme="minorHAnsi" w:eastAsiaTheme="minorEastAsia" w:hAnsiTheme="minorHAnsi" w:cstheme="minorBidi"/>
            <w:kern w:val="2"/>
            <w:sz w:val="22"/>
            <w:szCs w:val="22"/>
            <w:lang w:eastAsia="en-AU"/>
            <w14:ligatures w14:val="standardContextual"/>
          </w:rPr>
          <w:tab/>
        </w:r>
        <w:r w:rsidRPr="00FA4563">
          <w:t>Alcohol and drug testing of young detainees</w:t>
        </w:r>
        <w:r>
          <w:tab/>
        </w:r>
        <w:r>
          <w:fldChar w:fldCharType="begin"/>
        </w:r>
        <w:r>
          <w:instrText xml:space="preserve"> PAGEREF _Toc169606408 \h </w:instrText>
        </w:r>
        <w:r>
          <w:fldChar w:fldCharType="separate"/>
        </w:r>
        <w:r w:rsidR="00C42398">
          <w:t>161</w:t>
        </w:r>
        <w:r>
          <w:fldChar w:fldCharType="end"/>
        </w:r>
      </w:hyperlink>
    </w:p>
    <w:p w14:paraId="0E020B3E" w14:textId="0C1C4B3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09" w:history="1">
        <w:r w:rsidRPr="00FA4563">
          <w:t>238</w:t>
        </w:r>
        <w:r>
          <w:rPr>
            <w:rFonts w:asciiTheme="minorHAnsi" w:eastAsiaTheme="minorEastAsia" w:hAnsiTheme="minorHAnsi" w:cstheme="minorBidi"/>
            <w:kern w:val="2"/>
            <w:sz w:val="22"/>
            <w:szCs w:val="22"/>
            <w:lang w:eastAsia="en-AU"/>
            <w14:ligatures w14:val="standardContextual"/>
          </w:rPr>
          <w:tab/>
        </w:r>
        <w:r w:rsidRPr="00FA4563">
          <w:t>Effect of positive test sample by young detainee</w:t>
        </w:r>
        <w:r>
          <w:tab/>
        </w:r>
        <w:r>
          <w:fldChar w:fldCharType="begin"/>
        </w:r>
        <w:r>
          <w:instrText xml:space="preserve"> PAGEREF _Toc169606409 \h </w:instrText>
        </w:r>
        <w:r>
          <w:fldChar w:fldCharType="separate"/>
        </w:r>
        <w:r w:rsidR="00C42398">
          <w:t>162</w:t>
        </w:r>
        <w:r>
          <w:fldChar w:fldCharType="end"/>
        </w:r>
      </w:hyperlink>
    </w:p>
    <w:p w14:paraId="7F76144C" w14:textId="7A29B9F5"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410" w:history="1">
        <w:r w:rsidR="00156225" w:rsidRPr="00FA4563">
          <w:t>Division 6.7.3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Alcohol and drug testing—youth detention officers</w:t>
        </w:r>
        <w:r w:rsidR="00156225" w:rsidRPr="00156225">
          <w:rPr>
            <w:vanish/>
          </w:rPr>
          <w:tab/>
        </w:r>
        <w:r w:rsidR="00156225" w:rsidRPr="00156225">
          <w:rPr>
            <w:vanish/>
          </w:rPr>
          <w:fldChar w:fldCharType="begin"/>
        </w:r>
        <w:r w:rsidR="00156225" w:rsidRPr="00156225">
          <w:rPr>
            <w:vanish/>
          </w:rPr>
          <w:instrText xml:space="preserve"> PAGEREF _Toc169606410 \h </w:instrText>
        </w:r>
        <w:r w:rsidR="00156225" w:rsidRPr="00156225">
          <w:rPr>
            <w:vanish/>
          </w:rPr>
        </w:r>
        <w:r w:rsidR="00156225" w:rsidRPr="00156225">
          <w:rPr>
            <w:vanish/>
          </w:rPr>
          <w:fldChar w:fldCharType="separate"/>
        </w:r>
        <w:r w:rsidR="00C42398">
          <w:rPr>
            <w:vanish/>
          </w:rPr>
          <w:t>163</w:t>
        </w:r>
        <w:r w:rsidR="00156225" w:rsidRPr="00156225">
          <w:rPr>
            <w:vanish/>
          </w:rPr>
          <w:fldChar w:fldCharType="end"/>
        </w:r>
      </w:hyperlink>
    </w:p>
    <w:p w14:paraId="6FF5B273" w14:textId="1CDEFC6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11" w:history="1">
        <w:r w:rsidRPr="00FA4563">
          <w:t>239</w:t>
        </w:r>
        <w:r>
          <w:rPr>
            <w:rFonts w:asciiTheme="minorHAnsi" w:eastAsiaTheme="minorEastAsia" w:hAnsiTheme="minorHAnsi" w:cstheme="minorBidi"/>
            <w:kern w:val="2"/>
            <w:sz w:val="22"/>
            <w:szCs w:val="22"/>
            <w:lang w:eastAsia="en-AU"/>
            <w14:ligatures w14:val="standardContextual"/>
          </w:rPr>
          <w:tab/>
        </w:r>
        <w:r w:rsidRPr="00FA4563">
          <w:t>Alcohol and drug testing of youth detention officers</w:t>
        </w:r>
        <w:r>
          <w:tab/>
        </w:r>
        <w:r>
          <w:fldChar w:fldCharType="begin"/>
        </w:r>
        <w:r>
          <w:instrText xml:space="preserve"> PAGEREF _Toc169606411 \h </w:instrText>
        </w:r>
        <w:r>
          <w:fldChar w:fldCharType="separate"/>
        </w:r>
        <w:r w:rsidR="00C42398">
          <w:t>163</w:t>
        </w:r>
        <w:r>
          <w:fldChar w:fldCharType="end"/>
        </w:r>
      </w:hyperlink>
    </w:p>
    <w:p w14:paraId="3FCBD5F2" w14:textId="07B1EE96"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412" w:history="1">
        <w:r w:rsidR="00156225" w:rsidRPr="00FA4563">
          <w:t>Part 6.8</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Young detainees—leave</w:t>
        </w:r>
        <w:r w:rsidR="00156225" w:rsidRPr="00156225">
          <w:rPr>
            <w:vanish/>
          </w:rPr>
          <w:tab/>
        </w:r>
        <w:r w:rsidR="00156225" w:rsidRPr="00156225">
          <w:rPr>
            <w:vanish/>
          </w:rPr>
          <w:fldChar w:fldCharType="begin"/>
        </w:r>
        <w:r w:rsidR="00156225" w:rsidRPr="00156225">
          <w:rPr>
            <w:vanish/>
          </w:rPr>
          <w:instrText xml:space="preserve"> PAGEREF _Toc169606412 \h </w:instrText>
        </w:r>
        <w:r w:rsidR="00156225" w:rsidRPr="00156225">
          <w:rPr>
            <w:vanish/>
          </w:rPr>
        </w:r>
        <w:r w:rsidR="00156225" w:rsidRPr="00156225">
          <w:rPr>
            <w:vanish/>
          </w:rPr>
          <w:fldChar w:fldCharType="separate"/>
        </w:r>
        <w:r w:rsidR="00C42398">
          <w:rPr>
            <w:vanish/>
          </w:rPr>
          <w:t>164</w:t>
        </w:r>
        <w:r w:rsidR="00156225" w:rsidRPr="00156225">
          <w:rPr>
            <w:vanish/>
          </w:rPr>
          <w:fldChar w:fldCharType="end"/>
        </w:r>
      </w:hyperlink>
    </w:p>
    <w:p w14:paraId="09DB7B9C" w14:textId="27F49F92"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413" w:history="1">
        <w:r w:rsidR="00156225" w:rsidRPr="00FA4563">
          <w:t>Division 6.8.1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Local leave</w:t>
        </w:r>
        <w:r w:rsidR="00156225" w:rsidRPr="00156225">
          <w:rPr>
            <w:vanish/>
          </w:rPr>
          <w:tab/>
        </w:r>
        <w:r w:rsidR="00156225" w:rsidRPr="00156225">
          <w:rPr>
            <w:vanish/>
          </w:rPr>
          <w:fldChar w:fldCharType="begin"/>
        </w:r>
        <w:r w:rsidR="00156225" w:rsidRPr="00156225">
          <w:rPr>
            <w:vanish/>
          </w:rPr>
          <w:instrText xml:space="preserve"> PAGEREF _Toc169606413 \h </w:instrText>
        </w:r>
        <w:r w:rsidR="00156225" w:rsidRPr="00156225">
          <w:rPr>
            <w:vanish/>
          </w:rPr>
        </w:r>
        <w:r w:rsidR="00156225" w:rsidRPr="00156225">
          <w:rPr>
            <w:vanish/>
          </w:rPr>
          <w:fldChar w:fldCharType="separate"/>
        </w:r>
        <w:r w:rsidR="00C42398">
          <w:rPr>
            <w:vanish/>
          </w:rPr>
          <w:t>164</w:t>
        </w:r>
        <w:r w:rsidR="00156225" w:rsidRPr="00156225">
          <w:rPr>
            <w:vanish/>
          </w:rPr>
          <w:fldChar w:fldCharType="end"/>
        </w:r>
      </w:hyperlink>
    </w:p>
    <w:p w14:paraId="4421C938" w14:textId="35B12B5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14" w:history="1">
        <w:r w:rsidRPr="00FA4563">
          <w:t>240</w:t>
        </w:r>
        <w:r>
          <w:rPr>
            <w:rFonts w:asciiTheme="minorHAnsi" w:eastAsiaTheme="minorEastAsia" w:hAnsiTheme="minorHAnsi" w:cstheme="minorBidi"/>
            <w:kern w:val="2"/>
            <w:sz w:val="22"/>
            <w:szCs w:val="22"/>
            <w:lang w:eastAsia="en-AU"/>
            <w14:ligatures w14:val="standardContextual"/>
          </w:rPr>
          <w:tab/>
        </w:r>
        <w:r w:rsidRPr="00FA4563">
          <w:t>Local leave directions</w:t>
        </w:r>
        <w:r>
          <w:tab/>
        </w:r>
        <w:r>
          <w:fldChar w:fldCharType="begin"/>
        </w:r>
        <w:r>
          <w:instrText xml:space="preserve"> PAGEREF _Toc169606414 \h </w:instrText>
        </w:r>
        <w:r>
          <w:fldChar w:fldCharType="separate"/>
        </w:r>
        <w:r w:rsidR="00C42398">
          <w:t>164</w:t>
        </w:r>
        <w:r>
          <w:fldChar w:fldCharType="end"/>
        </w:r>
      </w:hyperlink>
    </w:p>
    <w:p w14:paraId="5F313000" w14:textId="0176E1B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15" w:history="1">
        <w:r w:rsidRPr="00FA4563">
          <w:t>241</w:t>
        </w:r>
        <w:r>
          <w:rPr>
            <w:rFonts w:asciiTheme="minorHAnsi" w:eastAsiaTheme="minorEastAsia" w:hAnsiTheme="minorHAnsi" w:cstheme="minorBidi"/>
            <w:kern w:val="2"/>
            <w:sz w:val="22"/>
            <w:szCs w:val="22"/>
            <w:lang w:eastAsia="en-AU"/>
            <w14:ligatures w14:val="standardContextual"/>
          </w:rPr>
          <w:tab/>
        </w:r>
        <w:r w:rsidRPr="00FA4563">
          <w:t>Local leave permits</w:t>
        </w:r>
        <w:r>
          <w:tab/>
        </w:r>
        <w:r>
          <w:fldChar w:fldCharType="begin"/>
        </w:r>
        <w:r>
          <w:instrText xml:space="preserve"> PAGEREF _Toc169606415 \h </w:instrText>
        </w:r>
        <w:r>
          <w:fldChar w:fldCharType="separate"/>
        </w:r>
        <w:r w:rsidR="00C42398">
          <w:t>165</w:t>
        </w:r>
        <w:r>
          <w:fldChar w:fldCharType="end"/>
        </w:r>
      </w:hyperlink>
    </w:p>
    <w:p w14:paraId="7D0B54DA" w14:textId="54F59991"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416" w:history="1">
        <w:r w:rsidR="00156225" w:rsidRPr="00FA4563">
          <w:t>Division 6.8.2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Interstate leave</w:t>
        </w:r>
        <w:r w:rsidR="00156225" w:rsidRPr="00156225">
          <w:rPr>
            <w:vanish/>
          </w:rPr>
          <w:tab/>
        </w:r>
        <w:r w:rsidR="00156225" w:rsidRPr="00156225">
          <w:rPr>
            <w:vanish/>
          </w:rPr>
          <w:fldChar w:fldCharType="begin"/>
        </w:r>
        <w:r w:rsidR="00156225" w:rsidRPr="00156225">
          <w:rPr>
            <w:vanish/>
          </w:rPr>
          <w:instrText xml:space="preserve"> PAGEREF _Toc169606416 \h </w:instrText>
        </w:r>
        <w:r w:rsidR="00156225" w:rsidRPr="00156225">
          <w:rPr>
            <w:vanish/>
          </w:rPr>
        </w:r>
        <w:r w:rsidR="00156225" w:rsidRPr="00156225">
          <w:rPr>
            <w:vanish/>
          </w:rPr>
          <w:fldChar w:fldCharType="separate"/>
        </w:r>
        <w:r w:rsidR="00C42398">
          <w:rPr>
            <w:vanish/>
          </w:rPr>
          <w:t>166</w:t>
        </w:r>
        <w:r w:rsidR="00156225" w:rsidRPr="00156225">
          <w:rPr>
            <w:vanish/>
          </w:rPr>
          <w:fldChar w:fldCharType="end"/>
        </w:r>
      </w:hyperlink>
    </w:p>
    <w:p w14:paraId="36C31BC4" w14:textId="4641A0D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17" w:history="1">
        <w:r w:rsidRPr="00FA4563">
          <w:t>242</w:t>
        </w:r>
        <w:r>
          <w:rPr>
            <w:rFonts w:asciiTheme="minorHAnsi" w:eastAsiaTheme="minorEastAsia" w:hAnsiTheme="minorHAnsi" w:cstheme="minorBidi"/>
            <w:kern w:val="2"/>
            <w:sz w:val="22"/>
            <w:szCs w:val="22"/>
            <w:lang w:eastAsia="en-AU"/>
            <w14:ligatures w14:val="standardContextual"/>
          </w:rPr>
          <w:tab/>
        </w:r>
        <w:r w:rsidRPr="00FA4563">
          <w:t>Interstate leave permits</w:t>
        </w:r>
        <w:r>
          <w:tab/>
        </w:r>
        <w:r>
          <w:fldChar w:fldCharType="begin"/>
        </w:r>
        <w:r>
          <w:instrText xml:space="preserve"> PAGEREF _Toc169606417 \h </w:instrText>
        </w:r>
        <w:r>
          <w:fldChar w:fldCharType="separate"/>
        </w:r>
        <w:r w:rsidR="00C42398">
          <w:t>166</w:t>
        </w:r>
        <w:r>
          <w:fldChar w:fldCharType="end"/>
        </w:r>
      </w:hyperlink>
    </w:p>
    <w:p w14:paraId="760D0FAF" w14:textId="0FAFB79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18" w:history="1">
        <w:r w:rsidRPr="00FA4563">
          <w:t>243</w:t>
        </w:r>
        <w:r>
          <w:rPr>
            <w:rFonts w:asciiTheme="minorHAnsi" w:eastAsiaTheme="minorEastAsia" w:hAnsiTheme="minorHAnsi" w:cstheme="minorBidi"/>
            <w:kern w:val="2"/>
            <w:sz w:val="22"/>
            <w:szCs w:val="22"/>
            <w:lang w:eastAsia="en-AU"/>
            <w14:ligatures w14:val="standardContextual"/>
          </w:rPr>
          <w:tab/>
        </w:r>
        <w:r w:rsidRPr="00FA4563">
          <w:t>Effect of interstate leave permit</w:t>
        </w:r>
        <w:r>
          <w:tab/>
        </w:r>
        <w:r>
          <w:fldChar w:fldCharType="begin"/>
        </w:r>
        <w:r>
          <w:instrText xml:space="preserve"> PAGEREF _Toc169606418 \h </w:instrText>
        </w:r>
        <w:r>
          <w:fldChar w:fldCharType="separate"/>
        </w:r>
        <w:r w:rsidR="00C42398">
          <w:t>169</w:t>
        </w:r>
        <w:r>
          <w:fldChar w:fldCharType="end"/>
        </w:r>
      </w:hyperlink>
    </w:p>
    <w:p w14:paraId="6E1F9279" w14:textId="60F6330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19" w:history="1">
        <w:r w:rsidRPr="00FA4563">
          <w:t>244</w:t>
        </w:r>
        <w:r>
          <w:rPr>
            <w:rFonts w:asciiTheme="minorHAnsi" w:eastAsiaTheme="minorEastAsia" w:hAnsiTheme="minorHAnsi" w:cstheme="minorBidi"/>
            <w:kern w:val="2"/>
            <w:sz w:val="22"/>
            <w:szCs w:val="22"/>
            <w:lang w:eastAsia="en-AU"/>
            <w14:ligatures w14:val="standardContextual"/>
          </w:rPr>
          <w:tab/>
        </w:r>
        <w:r w:rsidRPr="00FA4563">
          <w:t>Powers of escort officers</w:t>
        </w:r>
        <w:r>
          <w:tab/>
        </w:r>
        <w:r>
          <w:fldChar w:fldCharType="begin"/>
        </w:r>
        <w:r>
          <w:instrText xml:space="preserve"> PAGEREF _Toc169606419 \h </w:instrText>
        </w:r>
        <w:r>
          <w:fldChar w:fldCharType="separate"/>
        </w:r>
        <w:r w:rsidR="00C42398">
          <w:t>169</w:t>
        </w:r>
        <w:r>
          <w:fldChar w:fldCharType="end"/>
        </w:r>
      </w:hyperlink>
    </w:p>
    <w:p w14:paraId="4C432D5C" w14:textId="4A841873"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420" w:history="1">
        <w:r w:rsidR="00156225" w:rsidRPr="00FA4563">
          <w:t>Division 6.8.3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Leave—miscellaneous</w:t>
        </w:r>
        <w:r w:rsidR="00156225" w:rsidRPr="00156225">
          <w:rPr>
            <w:vanish/>
          </w:rPr>
          <w:tab/>
        </w:r>
        <w:r w:rsidR="00156225" w:rsidRPr="00156225">
          <w:rPr>
            <w:vanish/>
          </w:rPr>
          <w:fldChar w:fldCharType="begin"/>
        </w:r>
        <w:r w:rsidR="00156225" w:rsidRPr="00156225">
          <w:rPr>
            <w:vanish/>
          </w:rPr>
          <w:instrText xml:space="preserve"> PAGEREF _Toc169606420 \h </w:instrText>
        </w:r>
        <w:r w:rsidR="00156225" w:rsidRPr="00156225">
          <w:rPr>
            <w:vanish/>
          </w:rPr>
        </w:r>
        <w:r w:rsidR="00156225" w:rsidRPr="00156225">
          <w:rPr>
            <w:vanish/>
          </w:rPr>
          <w:fldChar w:fldCharType="separate"/>
        </w:r>
        <w:r w:rsidR="00C42398">
          <w:rPr>
            <w:vanish/>
          </w:rPr>
          <w:t>170</w:t>
        </w:r>
        <w:r w:rsidR="00156225" w:rsidRPr="00156225">
          <w:rPr>
            <w:vanish/>
          </w:rPr>
          <w:fldChar w:fldCharType="end"/>
        </w:r>
      </w:hyperlink>
    </w:p>
    <w:p w14:paraId="482FF092" w14:textId="594912F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21" w:history="1">
        <w:r w:rsidRPr="00FA4563">
          <w:t>245</w:t>
        </w:r>
        <w:r>
          <w:rPr>
            <w:rFonts w:asciiTheme="minorHAnsi" w:eastAsiaTheme="minorEastAsia" w:hAnsiTheme="minorHAnsi" w:cstheme="minorBidi"/>
            <w:kern w:val="2"/>
            <w:sz w:val="22"/>
            <w:szCs w:val="22"/>
            <w:lang w:eastAsia="en-AU"/>
            <w14:ligatures w14:val="standardContextual"/>
          </w:rPr>
          <w:tab/>
        </w:r>
        <w:r w:rsidRPr="00FA4563">
          <w:t>Lawful temporary absence from detention place</w:t>
        </w:r>
        <w:r>
          <w:tab/>
        </w:r>
        <w:r>
          <w:fldChar w:fldCharType="begin"/>
        </w:r>
        <w:r>
          <w:instrText xml:space="preserve"> PAGEREF _Toc169606421 \h </w:instrText>
        </w:r>
        <w:r>
          <w:fldChar w:fldCharType="separate"/>
        </w:r>
        <w:r w:rsidR="00C42398">
          <w:t>170</w:t>
        </w:r>
        <w:r>
          <w:fldChar w:fldCharType="end"/>
        </w:r>
      </w:hyperlink>
    </w:p>
    <w:p w14:paraId="722CFC2F" w14:textId="655F8582"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422" w:history="1">
        <w:r w:rsidR="00156225" w:rsidRPr="00FA4563">
          <w:t>Chapter 7</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Criminal matters—search and seizure at detention places</w:t>
        </w:r>
        <w:r w:rsidR="00156225" w:rsidRPr="00156225">
          <w:rPr>
            <w:vanish/>
          </w:rPr>
          <w:tab/>
        </w:r>
        <w:r w:rsidR="00156225" w:rsidRPr="00156225">
          <w:rPr>
            <w:vanish/>
          </w:rPr>
          <w:fldChar w:fldCharType="begin"/>
        </w:r>
        <w:r w:rsidR="00156225" w:rsidRPr="00156225">
          <w:rPr>
            <w:vanish/>
          </w:rPr>
          <w:instrText xml:space="preserve"> PAGEREF _Toc169606422 \h </w:instrText>
        </w:r>
        <w:r w:rsidR="00156225" w:rsidRPr="00156225">
          <w:rPr>
            <w:vanish/>
          </w:rPr>
        </w:r>
        <w:r w:rsidR="00156225" w:rsidRPr="00156225">
          <w:rPr>
            <w:vanish/>
          </w:rPr>
          <w:fldChar w:fldCharType="separate"/>
        </w:r>
        <w:r w:rsidR="00C42398">
          <w:rPr>
            <w:vanish/>
          </w:rPr>
          <w:t>172</w:t>
        </w:r>
        <w:r w:rsidR="00156225" w:rsidRPr="00156225">
          <w:rPr>
            <w:vanish/>
          </w:rPr>
          <w:fldChar w:fldCharType="end"/>
        </w:r>
      </w:hyperlink>
    </w:p>
    <w:p w14:paraId="42D38D89" w14:textId="1EC9FBBE"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423" w:history="1">
        <w:r w:rsidR="00156225" w:rsidRPr="00FA4563">
          <w:t>Part 7.1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Preliminary—ch 7</w:t>
        </w:r>
        <w:r w:rsidR="00156225" w:rsidRPr="00156225">
          <w:rPr>
            <w:vanish/>
          </w:rPr>
          <w:tab/>
        </w:r>
        <w:r w:rsidR="00156225" w:rsidRPr="00156225">
          <w:rPr>
            <w:vanish/>
          </w:rPr>
          <w:fldChar w:fldCharType="begin"/>
        </w:r>
        <w:r w:rsidR="00156225" w:rsidRPr="00156225">
          <w:rPr>
            <w:vanish/>
          </w:rPr>
          <w:instrText xml:space="preserve"> PAGEREF _Toc169606423 \h </w:instrText>
        </w:r>
        <w:r w:rsidR="00156225" w:rsidRPr="00156225">
          <w:rPr>
            <w:vanish/>
          </w:rPr>
        </w:r>
        <w:r w:rsidR="00156225" w:rsidRPr="00156225">
          <w:rPr>
            <w:vanish/>
          </w:rPr>
          <w:fldChar w:fldCharType="separate"/>
        </w:r>
        <w:r w:rsidR="00C42398">
          <w:rPr>
            <w:vanish/>
          </w:rPr>
          <w:t>172</w:t>
        </w:r>
        <w:r w:rsidR="00156225" w:rsidRPr="00156225">
          <w:rPr>
            <w:vanish/>
          </w:rPr>
          <w:fldChar w:fldCharType="end"/>
        </w:r>
      </w:hyperlink>
    </w:p>
    <w:p w14:paraId="48E9A15A" w14:textId="25AA4D5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24" w:history="1">
        <w:r w:rsidRPr="00FA4563">
          <w:t>246</w:t>
        </w:r>
        <w:r>
          <w:rPr>
            <w:rFonts w:asciiTheme="minorHAnsi" w:eastAsiaTheme="minorEastAsia" w:hAnsiTheme="minorHAnsi" w:cstheme="minorBidi"/>
            <w:kern w:val="2"/>
            <w:sz w:val="22"/>
            <w:szCs w:val="22"/>
            <w:lang w:eastAsia="en-AU"/>
            <w14:ligatures w14:val="standardContextual"/>
          </w:rPr>
          <w:tab/>
        </w:r>
        <w:r w:rsidRPr="00FA4563">
          <w:t>Definitions—ch 7</w:t>
        </w:r>
        <w:r>
          <w:tab/>
        </w:r>
        <w:r>
          <w:fldChar w:fldCharType="begin"/>
        </w:r>
        <w:r>
          <w:instrText xml:space="preserve"> PAGEREF _Toc169606424 \h </w:instrText>
        </w:r>
        <w:r>
          <w:fldChar w:fldCharType="separate"/>
        </w:r>
        <w:r w:rsidR="00C42398">
          <w:t>172</w:t>
        </w:r>
        <w:r>
          <w:fldChar w:fldCharType="end"/>
        </w:r>
      </w:hyperlink>
    </w:p>
    <w:p w14:paraId="45DFD8B4" w14:textId="2B4E67F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25" w:history="1">
        <w:r w:rsidRPr="00FA4563">
          <w:t>247</w:t>
        </w:r>
        <w:r>
          <w:rPr>
            <w:rFonts w:asciiTheme="minorHAnsi" w:eastAsiaTheme="minorEastAsia" w:hAnsiTheme="minorHAnsi" w:cstheme="minorBidi"/>
            <w:kern w:val="2"/>
            <w:sz w:val="22"/>
            <w:szCs w:val="22"/>
            <w:lang w:eastAsia="en-AU"/>
            <w14:ligatures w14:val="standardContextual"/>
          </w:rPr>
          <w:tab/>
        </w:r>
        <w:r w:rsidRPr="00FA4563">
          <w:t>Relationship with other laws</w:t>
        </w:r>
        <w:r>
          <w:tab/>
        </w:r>
        <w:r>
          <w:fldChar w:fldCharType="begin"/>
        </w:r>
        <w:r>
          <w:instrText xml:space="preserve"> PAGEREF _Toc169606425 \h </w:instrText>
        </w:r>
        <w:r>
          <w:fldChar w:fldCharType="separate"/>
        </w:r>
        <w:r w:rsidR="00C42398">
          <w:t>174</w:t>
        </w:r>
        <w:r>
          <w:fldChar w:fldCharType="end"/>
        </w:r>
      </w:hyperlink>
    </w:p>
    <w:p w14:paraId="37895785" w14:textId="78695331"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426" w:history="1">
        <w:r w:rsidR="00156225" w:rsidRPr="00FA4563">
          <w:t>Part 7.2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Searches generally</w:t>
        </w:r>
        <w:r w:rsidR="00156225" w:rsidRPr="00156225">
          <w:rPr>
            <w:vanish/>
          </w:rPr>
          <w:tab/>
        </w:r>
        <w:r w:rsidR="00156225" w:rsidRPr="00156225">
          <w:rPr>
            <w:vanish/>
          </w:rPr>
          <w:fldChar w:fldCharType="begin"/>
        </w:r>
        <w:r w:rsidR="00156225" w:rsidRPr="00156225">
          <w:rPr>
            <w:vanish/>
          </w:rPr>
          <w:instrText xml:space="preserve"> PAGEREF _Toc169606426 \h </w:instrText>
        </w:r>
        <w:r w:rsidR="00156225" w:rsidRPr="00156225">
          <w:rPr>
            <w:vanish/>
          </w:rPr>
        </w:r>
        <w:r w:rsidR="00156225" w:rsidRPr="00156225">
          <w:rPr>
            <w:vanish/>
          </w:rPr>
          <w:fldChar w:fldCharType="separate"/>
        </w:r>
        <w:r w:rsidR="00C42398">
          <w:rPr>
            <w:vanish/>
          </w:rPr>
          <w:t>175</w:t>
        </w:r>
        <w:r w:rsidR="00156225" w:rsidRPr="00156225">
          <w:rPr>
            <w:vanish/>
          </w:rPr>
          <w:fldChar w:fldCharType="end"/>
        </w:r>
      </w:hyperlink>
    </w:p>
    <w:p w14:paraId="2AEF52E6" w14:textId="2FB6A3E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27" w:history="1">
        <w:r w:rsidRPr="00FA4563">
          <w:t>248</w:t>
        </w:r>
        <w:r>
          <w:rPr>
            <w:rFonts w:asciiTheme="minorHAnsi" w:eastAsiaTheme="minorEastAsia" w:hAnsiTheme="minorHAnsi" w:cstheme="minorBidi"/>
            <w:kern w:val="2"/>
            <w:sz w:val="22"/>
            <w:szCs w:val="22"/>
            <w:lang w:eastAsia="en-AU"/>
            <w14:ligatures w14:val="standardContextual"/>
          </w:rPr>
          <w:tab/>
        </w:r>
        <w:r w:rsidRPr="00FA4563">
          <w:t>Searches—intrusiveness</w:t>
        </w:r>
        <w:r>
          <w:tab/>
        </w:r>
        <w:r>
          <w:fldChar w:fldCharType="begin"/>
        </w:r>
        <w:r>
          <w:instrText xml:space="preserve"> PAGEREF _Toc169606427 \h </w:instrText>
        </w:r>
        <w:r>
          <w:fldChar w:fldCharType="separate"/>
        </w:r>
        <w:r w:rsidR="00C42398">
          <w:t>175</w:t>
        </w:r>
        <w:r>
          <w:fldChar w:fldCharType="end"/>
        </w:r>
      </w:hyperlink>
    </w:p>
    <w:p w14:paraId="3A4C0344" w14:textId="738C7A9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28" w:history="1">
        <w:r w:rsidRPr="00FA4563">
          <w:t>249</w:t>
        </w:r>
        <w:r>
          <w:rPr>
            <w:rFonts w:asciiTheme="minorHAnsi" w:eastAsiaTheme="minorEastAsia" w:hAnsiTheme="minorHAnsi" w:cstheme="minorBidi"/>
            <w:kern w:val="2"/>
            <w:sz w:val="22"/>
            <w:szCs w:val="22"/>
            <w:lang w:eastAsia="en-AU"/>
            <w14:ligatures w14:val="standardContextual"/>
          </w:rPr>
          <w:tab/>
        </w:r>
        <w:r w:rsidRPr="00FA4563">
          <w:t>Searches—use of search dog</w:t>
        </w:r>
        <w:r>
          <w:tab/>
        </w:r>
        <w:r>
          <w:fldChar w:fldCharType="begin"/>
        </w:r>
        <w:r>
          <w:instrText xml:space="preserve"> PAGEREF _Toc169606428 \h </w:instrText>
        </w:r>
        <w:r>
          <w:fldChar w:fldCharType="separate"/>
        </w:r>
        <w:r w:rsidR="00C42398">
          <w:t>175</w:t>
        </w:r>
        <w:r>
          <w:fldChar w:fldCharType="end"/>
        </w:r>
      </w:hyperlink>
    </w:p>
    <w:p w14:paraId="11262D02" w14:textId="34FCA6F1"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6429" w:history="1">
        <w:r w:rsidRPr="00FA4563">
          <w:t>250</w:t>
        </w:r>
        <w:r>
          <w:rPr>
            <w:rFonts w:asciiTheme="minorHAnsi" w:eastAsiaTheme="minorEastAsia" w:hAnsiTheme="minorHAnsi" w:cstheme="minorBidi"/>
            <w:kern w:val="2"/>
            <w:sz w:val="22"/>
            <w:szCs w:val="22"/>
            <w:lang w:eastAsia="en-AU"/>
            <w14:ligatures w14:val="standardContextual"/>
          </w:rPr>
          <w:tab/>
        </w:r>
        <w:r w:rsidRPr="00FA4563">
          <w:t>Searches—transgender and intersex young detainees</w:t>
        </w:r>
        <w:r>
          <w:tab/>
        </w:r>
        <w:r>
          <w:fldChar w:fldCharType="begin"/>
        </w:r>
        <w:r>
          <w:instrText xml:space="preserve"> PAGEREF _Toc169606429 \h </w:instrText>
        </w:r>
        <w:r>
          <w:fldChar w:fldCharType="separate"/>
        </w:r>
        <w:r w:rsidR="00C42398">
          <w:t>176</w:t>
        </w:r>
        <w:r>
          <w:fldChar w:fldCharType="end"/>
        </w:r>
      </w:hyperlink>
    </w:p>
    <w:p w14:paraId="00996F63" w14:textId="3823458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30" w:history="1">
        <w:r w:rsidRPr="00FA4563">
          <w:t>251</w:t>
        </w:r>
        <w:r>
          <w:rPr>
            <w:rFonts w:asciiTheme="minorHAnsi" w:eastAsiaTheme="minorEastAsia" w:hAnsiTheme="minorHAnsi" w:cstheme="minorBidi"/>
            <w:kern w:val="2"/>
            <w:sz w:val="22"/>
            <w:szCs w:val="22"/>
            <w:lang w:eastAsia="en-AU"/>
            <w14:ligatures w14:val="standardContextual"/>
          </w:rPr>
          <w:tab/>
        </w:r>
        <w:r w:rsidRPr="00FA4563">
          <w:t>Notice of strip and body searches—person responsible for or nominated by young detainee</w:t>
        </w:r>
        <w:r>
          <w:tab/>
        </w:r>
        <w:r>
          <w:fldChar w:fldCharType="begin"/>
        </w:r>
        <w:r>
          <w:instrText xml:space="preserve"> PAGEREF _Toc169606430 \h </w:instrText>
        </w:r>
        <w:r>
          <w:fldChar w:fldCharType="separate"/>
        </w:r>
        <w:r w:rsidR="00C42398">
          <w:t>176</w:t>
        </w:r>
        <w:r>
          <w:fldChar w:fldCharType="end"/>
        </w:r>
      </w:hyperlink>
    </w:p>
    <w:p w14:paraId="1952CB49" w14:textId="090C5A22"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431" w:history="1">
        <w:r w:rsidR="00156225" w:rsidRPr="00FA4563">
          <w:t>Part 7.3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Scanning, frisk and ordinary searches</w:t>
        </w:r>
        <w:r w:rsidR="00156225" w:rsidRPr="00156225">
          <w:rPr>
            <w:vanish/>
          </w:rPr>
          <w:tab/>
        </w:r>
        <w:r w:rsidR="00156225" w:rsidRPr="00156225">
          <w:rPr>
            <w:vanish/>
          </w:rPr>
          <w:fldChar w:fldCharType="begin"/>
        </w:r>
        <w:r w:rsidR="00156225" w:rsidRPr="00156225">
          <w:rPr>
            <w:vanish/>
          </w:rPr>
          <w:instrText xml:space="preserve"> PAGEREF _Toc169606431 \h </w:instrText>
        </w:r>
        <w:r w:rsidR="00156225" w:rsidRPr="00156225">
          <w:rPr>
            <w:vanish/>
          </w:rPr>
        </w:r>
        <w:r w:rsidR="00156225" w:rsidRPr="00156225">
          <w:rPr>
            <w:vanish/>
          </w:rPr>
          <w:fldChar w:fldCharType="separate"/>
        </w:r>
        <w:r w:rsidR="00C42398">
          <w:rPr>
            <w:vanish/>
          </w:rPr>
          <w:t>178</w:t>
        </w:r>
        <w:r w:rsidR="00156225" w:rsidRPr="00156225">
          <w:rPr>
            <w:vanish/>
          </w:rPr>
          <w:fldChar w:fldCharType="end"/>
        </w:r>
      </w:hyperlink>
    </w:p>
    <w:p w14:paraId="184D6A58" w14:textId="73D8C07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32" w:history="1">
        <w:r w:rsidRPr="00FA4563">
          <w:t>252</w:t>
        </w:r>
        <w:r>
          <w:rPr>
            <w:rFonts w:asciiTheme="minorHAnsi" w:eastAsiaTheme="minorEastAsia" w:hAnsiTheme="minorHAnsi" w:cstheme="minorBidi"/>
            <w:kern w:val="2"/>
            <w:sz w:val="22"/>
            <w:szCs w:val="22"/>
            <w:lang w:eastAsia="en-AU"/>
            <w14:ligatures w14:val="standardContextual"/>
          </w:rPr>
          <w:tab/>
        </w:r>
        <w:r w:rsidRPr="00FA4563">
          <w:t>Directions for scanning, frisk and ordinary searches</w:t>
        </w:r>
        <w:r>
          <w:tab/>
        </w:r>
        <w:r>
          <w:fldChar w:fldCharType="begin"/>
        </w:r>
        <w:r>
          <w:instrText xml:space="preserve"> PAGEREF _Toc169606432 \h </w:instrText>
        </w:r>
        <w:r>
          <w:fldChar w:fldCharType="separate"/>
        </w:r>
        <w:r w:rsidR="00C42398">
          <w:t>178</w:t>
        </w:r>
        <w:r>
          <w:fldChar w:fldCharType="end"/>
        </w:r>
      </w:hyperlink>
    </w:p>
    <w:p w14:paraId="6CF56122" w14:textId="3C016F9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33" w:history="1">
        <w:r w:rsidRPr="00FA4563">
          <w:t>253</w:t>
        </w:r>
        <w:r>
          <w:rPr>
            <w:rFonts w:asciiTheme="minorHAnsi" w:eastAsiaTheme="minorEastAsia" w:hAnsiTheme="minorHAnsi" w:cstheme="minorBidi"/>
            <w:kern w:val="2"/>
            <w:sz w:val="22"/>
            <w:szCs w:val="22"/>
            <w:lang w:eastAsia="en-AU"/>
            <w14:ligatures w14:val="standardContextual"/>
          </w:rPr>
          <w:tab/>
        </w:r>
        <w:r w:rsidRPr="00FA4563">
          <w:t>Requirements for scanning, frisk and ordinary searches</w:t>
        </w:r>
        <w:r>
          <w:tab/>
        </w:r>
        <w:r>
          <w:fldChar w:fldCharType="begin"/>
        </w:r>
        <w:r>
          <w:instrText xml:space="preserve"> PAGEREF _Toc169606433 \h </w:instrText>
        </w:r>
        <w:r>
          <w:fldChar w:fldCharType="separate"/>
        </w:r>
        <w:r w:rsidR="00C42398">
          <w:t>178</w:t>
        </w:r>
        <w:r>
          <w:fldChar w:fldCharType="end"/>
        </w:r>
      </w:hyperlink>
    </w:p>
    <w:p w14:paraId="1C9C4F86" w14:textId="45D2FAB9"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434" w:history="1">
        <w:r w:rsidR="00156225" w:rsidRPr="00FA4563">
          <w:t>Part 7.4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Strip searches—young detainees</w:t>
        </w:r>
        <w:r w:rsidR="00156225" w:rsidRPr="00156225">
          <w:rPr>
            <w:vanish/>
          </w:rPr>
          <w:tab/>
        </w:r>
        <w:r w:rsidR="00156225" w:rsidRPr="00156225">
          <w:rPr>
            <w:vanish/>
          </w:rPr>
          <w:fldChar w:fldCharType="begin"/>
        </w:r>
        <w:r w:rsidR="00156225" w:rsidRPr="00156225">
          <w:rPr>
            <w:vanish/>
          </w:rPr>
          <w:instrText xml:space="preserve"> PAGEREF _Toc169606434 \h </w:instrText>
        </w:r>
        <w:r w:rsidR="00156225" w:rsidRPr="00156225">
          <w:rPr>
            <w:vanish/>
          </w:rPr>
        </w:r>
        <w:r w:rsidR="00156225" w:rsidRPr="00156225">
          <w:rPr>
            <w:vanish/>
          </w:rPr>
          <w:fldChar w:fldCharType="separate"/>
        </w:r>
        <w:r w:rsidR="00C42398">
          <w:rPr>
            <w:vanish/>
          </w:rPr>
          <w:t>180</w:t>
        </w:r>
        <w:r w:rsidR="00156225" w:rsidRPr="00156225">
          <w:rPr>
            <w:vanish/>
          </w:rPr>
          <w:fldChar w:fldCharType="end"/>
        </w:r>
      </w:hyperlink>
    </w:p>
    <w:p w14:paraId="33A394C8" w14:textId="1943B5A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35" w:history="1">
        <w:r w:rsidRPr="00FA4563">
          <w:t>254</w:t>
        </w:r>
        <w:r>
          <w:rPr>
            <w:rFonts w:asciiTheme="minorHAnsi" w:eastAsiaTheme="minorEastAsia" w:hAnsiTheme="minorHAnsi" w:cstheme="minorBidi"/>
            <w:kern w:val="2"/>
            <w:sz w:val="22"/>
            <w:szCs w:val="22"/>
            <w:lang w:eastAsia="en-AU"/>
            <w14:ligatures w14:val="standardContextual"/>
          </w:rPr>
          <w:tab/>
        </w:r>
        <w:r w:rsidRPr="00FA4563">
          <w:t>Strip searches on admission to detention place</w:t>
        </w:r>
        <w:r>
          <w:tab/>
        </w:r>
        <w:r>
          <w:fldChar w:fldCharType="begin"/>
        </w:r>
        <w:r>
          <w:instrText xml:space="preserve"> PAGEREF _Toc169606435 \h </w:instrText>
        </w:r>
        <w:r>
          <w:fldChar w:fldCharType="separate"/>
        </w:r>
        <w:r w:rsidR="00C42398">
          <w:t>180</w:t>
        </w:r>
        <w:r>
          <w:fldChar w:fldCharType="end"/>
        </w:r>
      </w:hyperlink>
    </w:p>
    <w:p w14:paraId="258F92FA" w14:textId="4F5D9A7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36" w:history="1">
        <w:r w:rsidRPr="00FA4563">
          <w:t>255</w:t>
        </w:r>
        <w:r>
          <w:rPr>
            <w:rFonts w:asciiTheme="minorHAnsi" w:eastAsiaTheme="minorEastAsia" w:hAnsiTheme="minorHAnsi" w:cstheme="minorBidi"/>
            <w:kern w:val="2"/>
            <w:sz w:val="22"/>
            <w:szCs w:val="22"/>
            <w:lang w:eastAsia="en-AU"/>
            <w14:ligatures w14:val="standardContextual"/>
          </w:rPr>
          <w:tab/>
        </w:r>
        <w:r w:rsidRPr="00FA4563">
          <w:t>Strip searches of young detainees under 18 years old—no-one with parental responsibility available</w:t>
        </w:r>
        <w:r>
          <w:tab/>
        </w:r>
        <w:r>
          <w:fldChar w:fldCharType="begin"/>
        </w:r>
        <w:r>
          <w:instrText xml:space="preserve"> PAGEREF _Toc169606436 \h </w:instrText>
        </w:r>
        <w:r>
          <w:fldChar w:fldCharType="separate"/>
        </w:r>
        <w:r w:rsidR="00C42398">
          <w:t>181</w:t>
        </w:r>
        <w:r>
          <w:fldChar w:fldCharType="end"/>
        </w:r>
      </w:hyperlink>
    </w:p>
    <w:p w14:paraId="10063DE4" w14:textId="7E6BFCE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37" w:history="1">
        <w:r w:rsidRPr="00FA4563">
          <w:t>256</w:t>
        </w:r>
        <w:r>
          <w:rPr>
            <w:rFonts w:asciiTheme="minorHAnsi" w:eastAsiaTheme="minorEastAsia" w:hAnsiTheme="minorHAnsi" w:cstheme="minorBidi"/>
            <w:kern w:val="2"/>
            <w:sz w:val="22"/>
            <w:szCs w:val="22"/>
            <w:lang w:eastAsia="en-AU"/>
            <w14:ligatures w14:val="standardContextual"/>
          </w:rPr>
          <w:tab/>
        </w:r>
        <w:r w:rsidRPr="00FA4563">
          <w:t>Strip searches on admission—directing person to leave</w:t>
        </w:r>
        <w:r>
          <w:tab/>
        </w:r>
        <w:r>
          <w:fldChar w:fldCharType="begin"/>
        </w:r>
        <w:r>
          <w:instrText xml:space="preserve"> PAGEREF _Toc169606437 \h </w:instrText>
        </w:r>
        <w:r>
          <w:fldChar w:fldCharType="separate"/>
        </w:r>
        <w:r w:rsidR="00C42398">
          <w:t>182</w:t>
        </w:r>
        <w:r>
          <w:fldChar w:fldCharType="end"/>
        </w:r>
      </w:hyperlink>
    </w:p>
    <w:p w14:paraId="5A8108BA" w14:textId="6E24B87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38" w:history="1">
        <w:r w:rsidRPr="00FA4563">
          <w:t>257</w:t>
        </w:r>
        <w:r>
          <w:rPr>
            <w:rFonts w:asciiTheme="minorHAnsi" w:eastAsiaTheme="minorEastAsia" w:hAnsiTheme="minorHAnsi" w:cstheme="minorBidi"/>
            <w:kern w:val="2"/>
            <w:sz w:val="22"/>
            <w:szCs w:val="22"/>
            <w:lang w:eastAsia="en-AU"/>
            <w14:ligatures w14:val="standardContextual"/>
          </w:rPr>
          <w:tab/>
        </w:r>
        <w:r w:rsidRPr="00FA4563">
          <w:t>Removing people from search area</w:t>
        </w:r>
        <w:r>
          <w:tab/>
        </w:r>
        <w:r>
          <w:fldChar w:fldCharType="begin"/>
        </w:r>
        <w:r>
          <w:instrText xml:space="preserve"> PAGEREF _Toc169606438 \h </w:instrText>
        </w:r>
        <w:r>
          <w:fldChar w:fldCharType="separate"/>
        </w:r>
        <w:r w:rsidR="00C42398">
          <w:t>182</w:t>
        </w:r>
        <w:r>
          <w:fldChar w:fldCharType="end"/>
        </w:r>
      </w:hyperlink>
    </w:p>
    <w:p w14:paraId="2338AA8D" w14:textId="5D5AE33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39" w:history="1">
        <w:r w:rsidRPr="00FA4563">
          <w:t>258</w:t>
        </w:r>
        <w:r>
          <w:rPr>
            <w:rFonts w:asciiTheme="minorHAnsi" w:eastAsiaTheme="minorEastAsia" w:hAnsiTheme="minorHAnsi" w:cstheme="minorBidi"/>
            <w:kern w:val="2"/>
            <w:sz w:val="22"/>
            <w:szCs w:val="22"/>
            <w:lang w:eastAsia="en-AU"/>
            <w14:ligatures w14:val="standardContextual"/>
          </w:rPr>
          <w:tab/>
        </w:r>
        <w:r w:rsidRPr="00FA4563">
          <w:t>Strip searches directed by director</w:t>
        </w:r>
        <w:r w:rsidRPr="00FA4563">
          <w:noBreakHyphen/>
          <w:t>general</w:t>
        </w:r>
        <w:r>
          <w:tab/>
        </w:r>
        <w:r>
          <w:fldChar w:fldCharType="begin"/>
        </w:r>
        <w:r>
          <w:instrText xml:space="preserve"> PAGEREF _Toc169606439 \h </w:instrText>
        </w:r>
        <w:r>
          <w:fldChar w:fldCharType="separate"/>
        </w:r>
        <w:r w:rsidR="00C42398">
          <w:t>182</w:t>
        </w:r>
        <w:r>
          <w:fldChar w:fldCharType="end"/>
        </w:r>
      </w:hyperlink>
    </w:p>
    <w:p w14:paraId="4FF3BB0A" w14:textId="5E68216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40" w:history="1">
        <w:r w:rsidRPr="00FA4563">
          <w:t>259</w:t>
        </w:r>
        <w:r>
          <w:rPr>
            <w:rFonts w:asciiTheme="minorHAnsi" w:eastAsiaTheme="minorEastAsia" w:hAnsiTheme="minorHAnsi" w:cstheme="minorBidi"/>
            <w:kern w:val="2"/>
            <w:sz w:val="22"/>
            <w:szCs w:val="22"/>
            <w:lang w:eastAsia="en-AU"/>
            <w14:ligatures w14:val="standardContextual"/>
          </w:rPr>
          <w:tab/>
        </w:r>
        <w:r w:rsidRPr="00FA4563">
          <w:t>Obligations on youth detention officers before strip searches</w:t>
        </w:r>
        <w:r>
          <w:tab/>
        </w:r>
        <w:r>
          <w:fldChar w:fldCharType="begin"/>
        </w:r>
        <w:r>
          <w:instrText xml:space="preserve"> PAGEREF _Toc169606440 \h </w:instrText>
        </w:r>
        <w:r>
          <w:fldChar w:fldCharType="separate"/>
        </w:r>
        <w:r w:rsidR="00C42398">
          <w:t>183</w:t>
        </w:r>
        <w:r>
          <w:fldChar w:fldCharType="end"/>
        </w:r>
      </w:hyperlink>
    </w:p>
    <w:p w14:paraId="545B43FA" w14:textId="65BA30E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41" w:history="1">
        <w:r w:rsidRPr="00FA4563">
          <w:t>260</w:t>
        </w:r>
        <w:r>
          <w:rPr>
            <w:rFonts w:asciiTheme="minorHAnsi" w:eastAsiaTheme="minorEastAsia" w:hAnsiTheme="minorHAnsi" w:cstheme="minorBidi"/>
            <w:kern w:val="2"/>
            <w:sz w:val="22"/>
            <w:szCs w:val="22"/>
            <w:lang w:eastAsia="en-AU"/>
            <w14:ligatures w14:val="standardContextual"/>
          </w:rPr>
          <w:tab/>
        </w:r>
        <w:r w:rsidRPr="00FA4563">
          <w:t>Youth detention officers at strip searches</w:t>
        </w:r>
        <w:r>
          <w:tab/>
        </w:r>
        <w:r>
          <w:fldChar w:fldCharType="begin"/>
        </w:r>
        <w:r>
          <w:instrText xml:space="preserve"> PAGEREF _Toc169606441 \h </w:instrText>
        </w:r>
        <w:r>
          <w:fldChar w:fldCharType="separate"/>
        </w:r>
        <w:r w:rsidR="00C42398">
          <w:t>184</w:t>
        </w:r>
        <w:r>
          <w:fldChar w:fldCharType="end"/>
        </w:r>
      </w:hyperlink>
    </w:p>
    <w:p w14:paraId="4C4BA363" w14:textId="4FDF6E7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42" w:history="1">
        <w:r w:rsidRPr="00FA4563">
          <w:t>261</w:t>
        </w:r>
        <w:r>
          <w:rPr>
            <w:rFonts w:asciiTheme="minorHAnsi" w:eastAsiaTheme="minorEastAsia" w:hAnsiTheme="minorHAnsi" w:cstheme="minorBidi"/>
            <w:kern w:val="2"/>
            <w:sz w:val="22"/>
            <w:szCs w:val="22"/>
            <w:lang w:eastAsia="en-AU"/>
            <w14:ligatures w14:val="standardContextual"/>
          </w:rPr>
          <w:tab/>
        </w:r>
        <w:r w:rsidRPr="00FA4563">
          <w:t>Strip searches—general rules</w:t>
        </w:r>
        <w:r>
          <w:tab/>
        </w:r>
        <w:r>
          <w:fldChar w:fldCharType="begin"/>
        </w:r>
        <w:r>
          <w:instrText xml:space="preserve"> PAGEREF _Toc169606442 \h </w:instrText>
        </w:r>
        <w:r>
          <w:fldChar w:fldCharType="separate"/>
        </w:r>
        <w:r w:rsidR="00C42398">
          <w:t>184</w:t>
        </w:r>
        <w:r>
          <w:fldChar w:fldCharType="end"/>
        </w:r>
      </w:hyperlink>
    </w:p>
    <w:p w14:paraId="0CC7F771" w14:textId="395ABFB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43" w:history="1">
        <w:r w:rsidRPr="00FA4563">
          <w:t>262</w:t>
        </w:r>
        <w:r>
          <w:rPr>
            <w:rFonts w:asciiTheme="minorHAnsi" w:eastAsiaTheme="minorEastAsia" w:hAnsiTheme="minorHAnsi" w:cstheme="minorBidi"/>
            <w:kern w:val="2"/>
            <w:sz w:val="22"/>
            <w:szCs w:val="22"/>
            <w:lang w:eastAsia="en-AU"/>
            <w14:ligatures w14:val="standardContextual"/>
          </w:rPr>
          <w:tab/>
        </w:r>
        <w:r w:rsidRPr="00FA4563">
          <w:t>Strip searches—rules about visual inspection of young detainee’s body</w:t>
        </w:r>
        <w:r>
          <w:tab/>
        </w:r>
        <w:r>
          <w:fldChar w:fldCharType="begin"/>
        </w:r>
        <w:r>
          <w:instrText xml:space="preserve"> PAGEREF _Toc169606443 \h </w:instrText>
        </w:r>
        <w:r>
          <w:fldChar w:fldCharType="separate"/>
        </w:r>
        <w:r w:rsidR="00C42398">
          <w:t>185</w:t>
        </w:r>
        <w:r>
          <w:fldChar w:fldCharType="end"/>
        </w:r>
      </w:hyperlink>
    </w:p>
    <w:p w14:paraId="6E6C61CC" w14:textId="6959102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44" w:history="1">
        <w:r w:rsidRPr="00FA4563">
          <w:t>263</w:t>
        </w:r>
        <w:r>
          <w:rPr>
            <w:rFonts w:asciiTheme="minorHAnsi" w:eastAsiaTheme="minorEastAsia" w:hAnsiTheme="minorHAnsi" w:cstheme="minorBidi"/>
            <w:kern w:val="2"/>
            <w:sz w:val="22"/>
            <w:szCs w:val="22"/>
            <w:lang w:eastAsia="en-AU"/>
            <w14:ligatures w14:val="standardContextual"/>
          </w:rPr>
          <w:tab/>
        </w:r>
        <w:r w:rsidRPr="00FA4563">
          <w:t>Strip searches—rules about young detainees’ clothing</w:t>
        </w:r>
        <w:r>
          <w:tab/>
        </w:r>
        <w:r>
          <w:fldChar w:fldCharType="begin"/>
        </w:r>
        <w:r>
          <w:instrText xml:space="preserve"> PAGEREF _Toc169606444 \h </w:instrText>
        </w:r>
        <w:r>
          <w:fldChar w:fldCharType="separate"/>
        </w:r>
        <w:r w:rsidR="00C42398">
          <w:t>186</w:t>
        </w:r>
        <w:r>
          <w:fldChar w:fldCharType="end"/>
        </w:r>
      </w:hyperlink>
    </w:p>
    <w:p w14:paraId="4EF0AE58" w14:textId="27AC7490"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445" w:history="1">
        <w:r w:rsidR="00156225" w:rsidRPr="00FA4563">
          <w:t>Part 7.5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Body searches—young detainees</w:t>
        </w:r>
        <w:r w:rsidR="00156225" w:rsidRPr="00156225">
          <w:rPr>
            <w:vanish/>
          </w:rPr>
          <w:tab/>
        </w:r>
        <w:r w:rsidR="00156225" w:rsidRPr="00156225">
          <w:rPr>
            <w:vanish/>
          </w:rPr>
          <w:fldChar w:fldCharType="begin"/>
        </w:r>
        <w:r w:rsidR="00156225" w:rsidRPr="00156225">
          <w:rPr>
            <w:vanish/>
          </w:rPr>
          <w:instrText xml:space="preserve"> PAGEREF _Toc169606445 \h </w:instrText>
        </w:r>
        <w:r w:rsidR="00156225" w:rsidRPr="00156225">
          <w:rPr>
            <w:vanish/>
          </w:rPr>
        </w:r>
        <w:r w:rsidR="00156225" w:rsidRPr="00156225">
          <w:rPr>
            <w:vanish/>
          </w:rPr>
          <w:fldChar w:fldCharType="separate"/>
        </w:r>
        <w:r w:rsidR="00C42398">
          <w:rPr>
            <w:vanish/>
          </w:rPr>
          <w:t>187</w:t>
        </w:r>
        <w:r w:rsidR="00156225" w:rsidRPr="00156225">
          <w:rPr>
            <w:vanish/>
          </w:rPr>
          <w:fldChar w:fldCharType="end"/>
        </w:r>
      </w:hyperlink>
    </w:p>
    <w:p w14:paraId="025D3AB7" w14:textId="118A322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46" w:history="1">
        <w:r w:rsidRPr="00FA4563">
          <w:t>264</w:t>
        </w:r>
        <w:r>
          <w:rPr>
            <w:rFonts w:asciiTheme="minorHAnsi" w:eastAsiaTheme="minorEastAsia" w:hAnsiTheme="minorHAnsi" w:cstheme="minorBidi"/>
            <w:kern w:val="2"/>
            <w:sz w:val="22"/>
            <w:szCs w:val="22"/>
            <w:lang w:eastAsia="en-AU"/>
            <w14:ligatures w14:val="standardContextual"/>
          </w:rPr>
          <w:tab/>
        </w:r>
        <w:r w:rsidRPr="00FA4563">
          <w:t>Body searches directed by director</w:t>
        </w:r>
        <w:r w:rsidRPr="00FA4563">
          <w:noBreakHyphen/>
          <w:t>general</w:t>
        </w:r>
        <w:r>
          <w:tab/>
        </w:r>
        <w:r>
          <w:fldChar w:fldCharType="begin"/>
        </w:r>
        <w:r>
          <w:instrText xml:space="preserve"> PAGEREF _Toc169606446 \h </w:instrText>
        </w:r>
        <w:r>
          <w:fldChar w:fldCharType="separate"/>
        </w:r>
        <w:r w:rsidR="00C42398">
          <w:t>187</w:t>
        </w:r>
        <w:r>
          <w:fldChar w:fldCharType="end"/>
        </w:r>
      </w:hyperlink>
    </w:p>
    <w:p w14:paraId="4DA242AA" w14:textId="72D48CA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47" w:history="1">
        <w:r w:rsidRPr="00FA4563">
          <w:t>265</w:t>
        </w:r>
        <w:r>
          <w:rPr>
            <w:rFonts w:asciiTheme="minorHAnsi" w:eastAsiaTheme="minorEastAsia" w:hAnsiTheme="minorHAnsi" w:cstheme="minorBidi"/>
            <w:kern w:val="2"/>
            <w:sz w:val="22"/>
            <w:szCs w:val="22"/>
            <w:lang w:eastAsia="en-AU"/>
            <w14:ligatures w14:val="standardContextual"/>
          </w:rPr>
          <w:tab/>
        </w:r>
        <w:r w:rsidRPr="00FA4563">
          <w:t>Obligations of director</w:t>
        </w:r>
        <w:r w:rsidRPr="00FA4563">
          <w:noBreakHyphen/>
          <w:t>general before body searches</w:t>
        </w:r>
        <w:r>
          <w:tab/>
        </w:r>
        <w:r>
          <w:fldChar w:fldCharType="begin"/>
        </w:r>
        <w:r>
          <w:instrText xml:space="preserve"> PAGEREF _Toc169606447 \h </w:instrText>
        </w:r>
        <w:r>
          <w:fldChar w:fldCharType="separate"/>
        </w:r>
        <w:r w:rsidR="00C42398">
          <w:t>187</w:t>
        </w:r>
        <w:r>
          <w:fldChar w:fldCharType="end"/>
        </w:r>
      </w:hyperlink>
    </w:p>
    <w:p w14:paraId="64E458D6" w14:textId="7C35AE0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48" w:history="1">
        <w:r w:rsidRPr="00FA4563">
          <w:t>266</w:t>
        </w:r>
        <w:r>
          <w:rPr>
            <w:rFonts w:asciiTheme="minorHAnsi" w:eastAsiaTheme="minorEastAsia" w:hAnsiTheme="minorHAnsi" w:cstheme="minorBidi"/>
            <w:kern w:val="2"/>
            <w:sz w:val="22"/>
            <w:szCs w:val="22"/>
            <w:lang w:eastAsia="en-AU"/>
            <w14:ligatures w14:val="standardContextual"/>
          </w:rPr>
          <w:tab/>
        </w:r>
        <w:r w:rsidRPr="00FA4563">
          <w:t>People present at body searches</w:t>
        </w:r>
        <w:r>
          <w:tab/>
        </w:r>
        <w:r>
          <w:fldChar w:fldCharType="begin"/>
        </w:r>
        <w:r>
          <w:instrText xml:space="preserve"> PAGEREF _Toc169606448 \h </w:instrText>
        </w:r>
        <w:r>
          <w:fldChar w:fldCharType="separate"/>
        </w:r>
        <w:r w:rsidR="00C42398">
          <w:t>188</w:t>
        </w:r>
        <w:r>
          <w:fldChar w:fldCharType="end"/>
        </w:r>
      </w:hyperlink>
    </w:p>
    <w:p w14:paraId="2730FBDC" w14:textId="70F1A91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49" w:history="1">
        <w:r w:rsidRPr="00FA4563">
          <w:t>267</w:t>
        </w:r>
        <w:r>
          <w:rPr>
            <w:rFonts w:asciiTheme="minorHAnsi" w:eastAsiaTheme="minorEastAsia" w:hAnsiTheme="minorHAnsi" w:cstheme="minorBidi"/>
            <w:kern w:val="2"/>
            <w:sz w:val="22"/>
            <w:szCs w:val="22"/>
            <w:lang w:eastAsia="en-AU"/>
            <w14:ligatures w14:val="standardContextual"/>
          </w:rPr>
          <w:tab/>
        </w:r>
        <w:r w:rsidRPr="00FA4563">
          <w:t>Body searches of young detainees under 18 years old—no-one with parental responsibility available</w:t>
        </w:r>
        <w:r>
          <w:tab/>
        </w:r>
        <w:r>
          <w:fldChar w:fldCharType="begin"/>
        </w:r>
        <w:r>
          <w:instrText xml:space="preserve"> PAGEREF _Toc169606449 \h </w:instrText>
        </w:r>
        <w:r>
          <w:fldChar w:fldCharType="separate"/>
        </w:r>
        <w:r w:rsidR="00C42398">
          <w:t>189</w:t>
        </w:r>
        <w:r>
          <w:fldChar w:fldCharType="end"/>
        </w:r>
      </w:hyperlink>
    </w:p>
    <w:p w14:paraId="1D3AF2E7" w14:textId="2F3D0DA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50" w:history="1">
        <w:r w:rsidRPr="00FA4563">
          <w:t>268</w:t>
        </w:r>
        <w:r>
          <w:rPr>
            <w:rFonts w:asciiTheme="minorHAnsi" w:eastAsiaTheme="minorEastAsia" w:hAnsiTheme="minorHAnsi" w:cstheme="minorBidi"/>
            <w:kern w:val="2"/>
            <w:sz w:val="22"/>
            <w:szCs w:val="22"/>
            <w:lang w:eastAsia="en-AU"/>
            <w14:ligatures w14:val="standardContextual"/>
          </w:rPr>
          <w:tab/>
        </w:r>
        <w:r w:rsidRPr="00FA4563">
          <w:t>Body searches—directing people to leave</w:t>
        </w:r>
        <w:r>
          <w:tab/>
        </w:r>
        <w:r>
          <w:fldChar w:fldCharType="begin"/>
        </w:r>
        <w:r>
          <w:instrText xml:space="preserve"> PAGEREF _Toc169606450 \h </w:instrText>
        </w:r>
        <w:r>
          <w:fldChar w:fldCharType="separate"/>
        </w:r>
        <w:r w:rsidR="00C42398">
          <w:t>190</w:t>
        </w:r>
        <w:r>
          <w:fldChar w:fldCharType="end"/>
        </w:r>
      </w:hyperlink>
    </w:p>
    <w:p w14:paraId="7985426F" w14:textId="223B809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51" w:history="1">
        <w:r w:rsidRPr="00FA4563">
          <w:t>269</w:t>
        </w:r>
        <w:r>
          <w:rPr>
            <w:rFonts w:asciiTheme="minorHAnsi" w:eastAsiaTheme="minorEastAsia" w:hAnsiTheme="minorHAnsi" w:cstheme="minorBidi"/>
            <w:kern w:val="2"/>
            <w:sz w:val="22"/>
            <w:szCs w:val="22"/>
            <w:lang w:eastAsia="en-AU"/>
            <w14:ligatures w14:val="standardContextual"/>
          </w:rPr>
          <w:tab/>
        </w:r>
        <w:r w:rsidRPr="00FA4563">
          <w:t>Removing people from search area</w:t>
        </w:r>
        <w:r>
          <w:tab/>
        </w:r>
        <w:r>
          <w:fldChar w:fldCharType="begin"/>
        </w:r>
        <w:r>
          <w:instrText xml:space="preserve"> PAGEREF _Toc169606451 \h </w:instrText>
        </w:r>
        <w:r>
          <w:fldChar w:fldCharType="separate"/>
        </w:r>
        <w:r w:rsidR="00C42398">
          <w:t>191</w:t>
        </w:r>
        <w:r>
          <w:fldChar w:fldCharType="end"/>
        </w:r>
      </w:hyperlink>
    </w:p>
    <w:p w14:paraId="08529736" w14:textId="0531007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52" w:history="1">
        <w:r w:rsidRPr="00FA4563">
          <w:t>270</w:t>
        </w:r>
        <w:r>
          <w:rPr>
            <w:rFonts w:asciiTheme="minorHAnsi" w:eastAsiaTheme="minorEastAsia" w:hAnsiTheme="minorHAnsi" w:cstheme="minorBidi"/>
            <w:kern w:val="2"/>
            <w:sz w:val="22"/>
            <w:szCs w:val="22"/>
            <w:lang w:eastAsia="en-AU"/>
            <w14:ligatures w14:val="standardContextual"/>
          </w:rPr>
          <w:tab/>
        </w:r>
        <w:r w:rsidRPr="00FA4563">
          <w:t>Help for body searches</w:t>
        </w:r>
        <w:r>
          <w:tab/>
        </w:r>
        <w:r>
          <w:fldChar w:fldCharType="begin"/>
        </w:r>
        <w:r>
          <w:instrText xml:space="preserve"> PAGEREF _Toc169606452 \h </w:instrText>
        </w:r>
        <w:r>
          <w:fldChar w:fldCharType="separate"/>
        </w:r>
        <w:r w:rsidR="00C42398">
          <w:t>191</w:t>
        </w:r>
        <w:r>
          <w:fldChar w:fldCharType="end"/>
        </w:r>
      </w:hyperlink>
    </w:p>
    <w:p w14:paraId="637FA1E5" w14:textId="269EA5A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53" w:history="1">
        <w:r w:rsidRPr="00FA4563">
          <w:t>271</w:t>
        </w:r>
        <w:r>
          <w:rPr>
            <w:rFonts w:asciiTheme="minorHAnsi" w:eastAsiaTheme="minorEastAsia" w:hAnsiTheme="minorHAnsi" w:cstheme="minorBidi"/>
            <w:kern w:val="2"/>
            <w:sz w:val="22"/>
            <w:szCs w:val="22"/>
            <w:lang w:eastAsia="en-AU"/>
            <w14:ligatures w14:val="standardContextual"/>
          </w:rPr>
          <w:tab/>
        </w:r>
        <w:r w:rsidRPr="00FA4563">
          <w:t>Body searches—rules about young detainees’ clothing</w:t>
        </w:r>
        <w:r>
          <w:tab/>
        </w:r>
        <w:r>
          <w:fldChar w:fldCharType="begin"/>
        </w:r>
        <w:r>
          <w:instrText xml:space="preserve"> PAGEREF _Toc169606453 \h </w:instrText>
        </w:r>
        <w:r>
          <w:fldChar w:fldCharType="separate"/>
        </w:r>
        <w:r w:rsidR="00C42398">
          <w:t>192</w:t>
        </w:r>
        <w:r>
          <w:fldChar w:fldCharType="end"/>
        </w:r>
      </w:hyperlink>
    </w:p>
    <w:p w14:paraId="3272BFA2" w14:textId="1D818A9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54" w:history="1">
        <w:r w:rsidRPr="00FA4563">
          <w:t>272</w:t>
        </w:r>
        <w:r>
          <w:rPr>
            <w:rFonts w:asciiTheme="minorHAnsi" w:eastAsiaTheme="minorEastAsia" w:hAnsiTheme="minorHAnsi" w:cstheme="minorBidi"/>
            <w:kern w:val="2"/>
            <w:sz w:val="22"/>
            <w:szCs w:val="22"/>
            <w:lang w:eastAsia="en-AU"/>
            <w14:ligatures w14:val="standardContextual"/>
          </w:rPr>
          <w:tab/>
        </w:r>
        <w:r w:rsidRPr="00FA4563">
          <w:t>Body searches—rules about touching young detainees</w:t>
        </w:r>
        <w:r>
          <w:tab/>
        </w:r>
        <w:r>
          <w:fldChar w:fldCharType="begin"/>
        </w:r>
        <w:r>
          <w:instrText xml:space="preserve"> PAGEREF _Toc169606454 \h </w:instrText>
        </w:r>
        <w:r>
          <w:fldChar w:fldCharType="separate"/>
        </w:r>
        <w:r w:rsidR="00C42398">
          <w:t>192</w:t>
        </w:r>
        <w:r>
          <w:fldChar w:fldCharType="end"/>
        </w:r>
      </w:hyperlink>
    </w:p>
    <w:p w14:paraId="772E83D6" w14:textId="0A5A649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55" w:history="1">
        <w:r w:rsidRPr="00FA4563">
          <w:t>273</w:t>
        </w:r>
        <w:r>
          <w:rPr>
            <w:rFonts w:asciiTheme="minorHAnsi" w:eastAsiaTheme="minorEastAsia" w:hAnsiTheme="minorHAnsi" w:cstheme="minorBidi"/>
            <w:kern w:val="2"/>
            <w:sz w:val="22"/>
            <w:szCs w:val="22"/>
            <w:lang w:eastAsia="en-AU"/>
            <w14:ligatures w14:val="standardContextual"/>
          </w:rPr>
          <w:tab/>
        </w:r>
        <w:r w:rsidRPr="00FA4563">
          <w:t>Seizing things discovered during body searches</w:t>
        </w:r>
        <w:r>
          <w:tab/>
        </w:r>
        <w:r>
          <w:fldChar w:fldCharType="begin"/>
        </w:r>
        <w:r>
          <w:instrText xml:space="preserve"> PAGEREF _Toc169606455 \h </w:instrText>
        </w:r>
        <w:r>
          <w:fldChar w:fldCharType="separate"/>
        </w:r>
        <w:r w:rsidR="00C42398">
          <w:t>192</w:t>
        </w:r>
        <w:r>
          <w:fldChar w:fldCharType="end"/>
        </w:r>
      </w:hyperlink>
    </w:p>
    <w:p w14:paraId="4E84AEB7" w14:textId="55F34CBC"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456" w:history="1">
        <w:r w:rsidR="00156225" w:rsidRPr="00FA4563">
          <w:t>Part 7.6</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Searching people other than detainees</w:t>
        </w:r>
        <w:r w:rsidR="00156225" w:rsidRPr="00156225">
          <w:rPr>
            <w:vanish/>
          </w:rPr>
          <w:tab/>
        </w:r>
        <w:r w:rsidR="00156225" w:rsidRPr="00156225">
          <w:rPr>
            <w:vanish/>
          </w:rPr>
          <w:fldChar w:fldCharType="begin"/>
        </w:r>
        <w:r w:rsidR="00156225" w:rsidRPr="00156225">
          <w:rPr>
            <w:vanish/>
          </w:rPr>
          <w:instrText xml:space="preserve"> PAGEREF _Toc169606456 \h </w:instrText>
        </w:r>
        <w:r w:rsidR="00156225" w:rsidRPr="00156225">
          <w:rPr>
            <w:vanish/>
          </w:rPr>
        </w:r>
        <w:r w:rsidR="00156225" w:rsidRPr="00156225">
          <w:rPr>
            <w:vanish/>
          </w:rPr>
          <w:fldChar w:fldCharType="separate"/>
        </w:r>
        <w:r w:rsidR="00C42398">
          <w:rPr>
            <w:vanish/>
          </w:rPr>
          <w:t>193</w:t>
        </w:r>
        <w:r w:rsidR="00156225" w:rsidRPr="00156225">
          <w:rPr>
            <w:vanish/>
          </w:rPr>
          <w:fldChar w:fldCharType="end"/>
        </w:r>
      </w:hyperlink>
    </w:p>
    <w:p w14:paraId="532F73A1" w14:textId="631BFB0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57" w:history="1">
        <w:r w:rsidRPr="00FA4563">
          <w:t>274</w:t>
        </w:r>
        <w:r>
          <w:rPr>
            <w:rFonts w:asciiTheme="minorHAnsi" w:eastAsiaTheme="minorEastAsia" w:hAnsiTheme="minorHAnsi" w:cstheme="minorBidi"/>
            <w:kern w:val="2"/>
            <w:sz w:val="22"/>
            <w:szCs w:val="22"/>
            <w:lang w:eastAsia="en-AU"/>
            <w14:ligatures w14:val="standardContextual"/>
          </w:rPr>
          <w:tab/>
        </w:r>
        <w:r w:rsidRPr="00FA4563">
          <w:t>Searches of people other than detainees</w:t>
        </w:r>
        <w:r>
          <w:tab/>
        </w:r>
        <w:r>
          <w:fldChar w:fldCharType="begin"/>
        </w:r>
        <w:r>
          <w:instrText xml:space="preserve"> PAGEREF _Toc169606457 \h </w:instrText>
        </w:r>
        <w:r>
          <w:fldChar w:fldCharType="separate"/>
        </w:r>
        <w:r w:rsidR="00C42398">
          <w:t>193</w:t>
        </w:r>
        <w:r>
          <w:fldChar w:fldCharType="end"/>
        </w:r>
      </w:hyperlink>
    </w:p>
    <w:p w14:paraId="5E73B676" w14:textId="63EE687F"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458" w:history="1">
        <w:r w:rsidR="00156225" w:rsidRPr="00FA4563">
          <w:t>Part 7.7</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Searches of premises and property</w:t>
        </w:r>
        <w:r w:rsidR="00156225" w:rsidRPr="00156225">
          <w:rPr>
            <w:vanish/>
          </w:rPr>
          <w:tab/>
        </w:r>
        <w:r w:rsidR="00156225" w:rsidRPr="00156225">
          <w:rPr>
            <w:vanish/>
          </w:rPr>
          <w:fldChar w:fldCharType="begin"/>
        </w:r>
        <w:r w:rsidR="00156225" w:rsidRPr="00156225">
          <w:rPr>
            <w:vanish/>
          </w:rPr>
          <w:instrText xml:space="preserve"> PAGEREF _Toc169606458 \h </w:instrText>
        </w:r>
        <w:r w:rsidR="00156225" w:rsidRPr="00156225">
          <w:rPr>
            <w:vanish/>
          </w:rPr>
        </w:r>
        <w:r w:rsidR="00156225" w:rsidRPr="00156225">
          <w:rPr>
            <w:vanish/>
          </w:rPr>
          <w:fldChar w:fldCharType="separate"/>
        </w:r>
        <w:r w:rsidR="00C42398">
          <w:rPr>
            <w:vanish/>
          </w:rPr>
          <w:t>195</w:t>
        </w:r>
        <w:r w:rsidR="00156225" w:rsidRPr="00156225">
          <w:rPr>
            <w:vanish/>
          </w:rPr>
          <w:fldChar w:fldCharType="end"/>
        </w:r>
      </w:hyperlink>
    </w:p>
    <w:p w14:paraId="182BB7F1" w14:textId="42586B2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59" w:history="1">
        <w:r w:rsidRPr="00FA4563">
          <w:t>275</w:t>
        </w:r>
        <w:r>
          <w:rPr>
            <w:rFonts w:asciiTheme="minorHAnsi" w:eastAsiaTheme="minorEastAsia" w:hAnsiTheme="minorHAnsi" w:cstheme="minorBidi"/>
            <w:kern w:val="2"/>
            <w:sz w:val="22"/>
            <w:szCs w:val="22"/>
            <w:lang w:eastAsia="en-AU"/>
            <w14:ligatures w14:val="standardContextual"/>
          </w:rPr>
          <w:tab/>
        </w:r>
        <w:r w:rsidRPr="00FA4563">
          <w:t>Searches—premises and property generally</w:t>
        </w:r>
        <w:r>
          <w:tab/>
        </w:r>
        <w:r>
          <w:fldChar w:fldCharType="begin"/>
        </w:r>
        <w:r>
          <w:instrText xml:space="preserve"> PAGEREF _Toc169606459 \h </w:instrText>
        </w:r>
        <w:r>
          <w:fldChar w:fldCharType="separate"/>
        </w:r>
        <w:r w:rsidR="00C42398">
          <w:t>195</w:t>
        </w:r>
        <w:r>
          <w:fldChar w:fldCharType="end"/>
        </w:r>
      </w:hyperlink>
    </w:p>
    <w:p w14:paraId="603C61AE" w14:textId="7C3E812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60" w:history="1">
        <w:r w:rsidRPr="00FA4563">
          <w:t>276</w:t>
        </w:r>
        <w:r>
          <w:rPr>
            <w:rFonts w:asciiTheme="minorHAnsi" w:eastAsiaTheme="minorEastAsia" w:hAnsiTheme="minorHAnsi" w:cstheme="minorBidi"/>
            <w:kern w:val="2"/>
            <w:sz w:val="22"/>
            <w:szCs w:val="22"/>
            <w:lang w:eastAsia="en-AU"/>
            <w14:ligatures w14:val="standardContextual"/>
          </w:rPr>
          <w:tab/>
        </w:r>
        <w:r w:rsidRPr="00FA4563">
          <w:t>Searches of young detainee cells—privileged material</w:t>
        </w:r>
        <w:r>
          <w:tab/>
        </w:r>
        <w:r>
          <w:fldChar w:fldCharType="begin"/>
        </w:r>
        <w:r>
          <w:instrText xml:space="preserve"> PAGEREF _Toc169606460 \h </w:instrText>
        </w:r>
        <w:r>
          <w:fldChar w:fldCharType="separate"/>
        </w:r>
        <w:r w:rsidR="00C42398">
          <w:t>196</w:t>
        </w:r>
        <w:r>
          <w:fldChar w:fldCharType="end"/>
        </w:r>
      </w:hyperlink>
    </w:p>
    <w:p w14:paraId="077C34D8" w14:textId="0BB89DD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61" w:history="1">
        <w:r w:rsidRPr="00FA4563">
          <w:t>277</w:t>
        </w:r>
        <w:r>
          <w:rPr>
            <w:rFonts w:asciiTheme="minorHAnsi" w:eastAsiaTheme="minorEastAsia" w:hAnsiTheme="minorHAnsi" w:cstheme="minorBidi"/>
            <w:kern w:val="2"/>
            <w:sz w:val="22"/>
            <w:szCs w:val="22"/>
            <w:lang w:eastAsia="en-AU"/>
            <w14:ligatures w14:val="standardContextual"/>
          </w:rPr>
          <w:tab/>
        </w:r>
        <w:r w:rsidRPr="00FA4563">
          <w:t>Searches of young detainee cells—suspected privileged material</w:t>
        </w:r>
        <w:r>
          <w:tab/>
        </w:r>
        <w:r>
          <w:fldChar w:fldCharType="begin"/>
        </w:r>
        <w:r>
          <w:instrText xml:space="preserve"> PAGEREF _Toc169606461 \h </w:instrText>
        </w:r>
        <w:r>
          <w:fldChar w:fldCharType="separate"/>
        </w:r>
        <w:r w:rsidR="00C42398">
          <w:t>196</w:t>
        </w:r>
        <w:r>
          <w:fldChar w:fldCharType="end"/>
        </w:r>
      </w:hyperlink>
    </w:p>
    <w:p w14:paraId="4303F3C6" w14:textId="4F59D76B"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462" w:history="1">
        <w:r w:rsidR="00156225" w:rsidRPr="00FA4563">
          <w:t>Part 7.8</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Searches—use of force</w:t>
        </w:r>
        <w:r w:rsidR="00156225" w:rsidRPr="00156225">
          <w:rPr>
            <w:vanish/>
          </w:rPr>
          <w:tab/>
        </w:r>
        <w:r w:rsidR="00156225" w:rsidRPr="00156225">
          <w:rPr>
            <w:vanish/>
          </w:rPr>
          <w:fldChar w:fldCharType="begin"/>
        </w:r>
        <w:r w:rsidR="00156225" w:rsidRPr="00156225">
          <w:rPr>
            <w:vanish/>
          </w:rPr>
          <w:instrText xml:space="preserve"> PAGEREF _Toc169606462 \h </w:instrText>
        </w:r>
        <w:r w:rsidR="00156225" w:rsidRPr="00156225">
          <w:rPr>
            <w:vanish/>
          </w:rPr>
        </w:r>
        <w:r w:rsidR="00156225" w:rsidRPr="00156225">
          <w:rPr>
            <w:vanish/>
          </w:rPr>
          <w:fldChar w:fldCharType="separate"/>
        </w:r>
        <w:r w:rsidR="00C42398">
          <w:rPr>
            <w:vanish/>
          </w:rPr>
          <w:t>197</w:t>
        </w:r>
        <w:r w:rsidR="00156225" w:rsidRPr="00156225">
          <w:rPr>
            <w:vanish/>
          </w:rPr>
          <w:fldChar w:fldCharType="end"/>
        </w:r>
      </w:hyperlink>
    </w:p>
    <w:p w14:paraId="09ABBA57" w14:textId="4BAFFBA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63" w:history="1">
        <w:r w:rsidRPr="00FA4563">
          <w:t>278</w:t>
        </w:r>
        <w:r>
          <w:rPr>
            <w:rFonts w:asciiTheme="minorHAnsi" w:eastAsiaTheme="minorEastAsia" w:hAnsiTheme="minorHAnsi" w:cstheme="minorBidi"/>
            <w:kern w:val="2"/>
            <w:sz w:val="22"/>
            <w:szCs w:val="22"/>
            <w:lang w:eastAsia="en-AU"/>
            <w14:ligatures w14:val="standardContextual"/>
          </w:rPr>
          <w:tab/>
        </w:r>
        <w:r w:rsidRPr="00FA4563">
          <w:t>Searches—use of force</w:t>
        </w:r>
        <w:r>
          <w:tab/>
        </w:r>
        <w:r>
          <w:fldChar w:fldCharType="begin"/>
        </w:r>
        <w:r>
          <w:instrText xml:space="preserve"> PAGEREF _Toc169606463 \h </w:instrText>
        </w:r>
        <w:r>
          <w:fldChar w:fldCharType="separate"/>
        </w:r>
        <w:r w:rsidR="00C42398">
          <w:t>197</w:t>
        </w:r>
        <w:r>
          <w:fldChar w:fldCharType="end"/>
        </w:r>
      </w:hyperlink>
    </w:p>
    <w:p w14:paraId="1C18530E" w14:textId="53454A59"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464" w:history="1">
        <w:r w:rsidR="00156225" w:rsidRPr="00FA4563">
          <w:t>Part 7.9</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Seizing property</w:t>
        </w:r>
        <w:r w:rsidR="00156225" w:rsidRPr="00156225">
          <w:rPr>
            <w:vanish/>
          </w:rPr>
          <w:tab/>
        </w:r>
        <w:r w:rsidR="00156225" w:rsidRPr="00156225">
          <w:rPr>
            <w:vanish/>
          </w:rPr>
          <w:fldChar w:fldCharType="begin"/>
        </w:r>
        <w:r w:rsidR="00156225" w:rsidRPr="00156225">
          <w:rPr>
            <w:vanish/>
          </w:rPr>
          <w:instrText xml:space="preserve"> PAGEREF _Toc169606464 \h </w:instrText>
        </w:r>
        <w:r w:rsidR="00156225" w:rsidRPr="00156225">
          <w:rPr>
            <w:vanish/>
          </w:rPr>
        </w:r>
        <w:r w:rsidR="00156225" w:rsidRPr="00156225">
          <w:rPr>
            <w:vanish/>
          </w:rPr>
          <w:fldChar w:fldCharType="separate"/>
        </w:r>
        <w:r w:rsidR="00C42398">
          <w:rPr>
            <w:vanish/>
          </w:rPr>
          <w:t>198</w:t>
        </w:r>
        <w:r w:rsidR="00156225" w:rsidRPr="00156225">
          <w:rPr>
            <w:vanish/>
          </w:rPr>
          <w:fldChar w:fldCharType="end"/>
        </w:r>
      </w:hyperlink>
    </w:p>
    <w:p w14:paraId="6C370372" w14:textId="176680A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65" w:history="1">
        <w:r w:rsidRPr="00FA4563">
          <w:t>279</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owner</w:t>
        </w:r>
        <w:r w:rsidRPr="00FA4563">
          <w:t>—pt 7.9</w:t>
        </w:r>
        <w:r>
          <w:tab/>
        </w:r>
        <w:r>
          <w:fldChar w:fldCharType="begin"/>
        </w:r>
        <w:r>
          <w:instrText xml:space="preserve"> PAGEREF _Toc169606465 \h </w:instrText>
        </w:r>
        <w:r>
          <w:fldChar w:fldCharType="separate"/>
        </w:r>
        <w:r w:rsidR="00C42398">
          <w:t>198</w:t>
        </w:r>
        <w:r>
          <w:fldChar w:fldCharType="end"/>
        </w:r>
      </w:hyperlink>
    </w:p>
    <w:p w14:paraId="158C1192" w14:textId="18C0044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66" w:history="1">
        <w:r w:rsidRPr="00FA4563">
          <w:t>280</w:t>
        </w:r>
        <w:r>
          <w:rPr>
            <w:rFonts w:asciiTheme="minorHAnsi" w:eastAsiaTheme="minorEastAsia" w:hAnsiTheme="minorHAnsi" w:cstheme="minorBidi"/>
            <w:kern w:val="2"/>
            <w:sz w:val="22"/>
            <w:szCs w:val="22"/>
            <w:lang w:eastAsia="en-AU"/>
            <w14:ligatures w14:val="standardContextual"/>
          </w:rPr>
          <w:tab/>
        </w:r>
        <w:r w:rsidRPr="00FA4563">
          <w:t>Seizing mail etc</w:t>
        </w:r>
        <w:r>
          <w:tab/>
        </w:r>
        <w:r>
          <w:fldChar w:fldCharType="begin"/>
        </w:r>
        <w:r>
          <w:instrText xml:space="preserve"> PAGEREF _Toc169606466 \h </w:instrText>
        </w:r>
        <w:r>
          <w:fldChar w:fldCharType="separate"/>
        </w:r>
        <w:r w:rsidR="00C42398">
          <w:t>198</w:t>
        </w:r>
        <w:r>
          <w:fldChar w:fldCharType="end"/>
        </w:r>
      </w:hyperlink>
    </w:p>
    <w:p w14:paraId="398AC9E8" w14:textId="0C7F82F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67" w:history="1">
        <w:r w:rsidRPr="00FA4563">
          <w:t>281</w:t>
        </w:r>
        <w:r>
          <w:rPr>
            <w:rFonts w:asciiTheme="minorHAnsi" w:eastAsiaTheme="minorEastAsia" w:hAnsiTheme="minorHAnsi" w:cstheme="minorBidi"/>
            <w:kern w:val="2"/>
            <w:sz w:val="22"/>
            <w:szCs w:val="22"/>
            <w:lang w:eastAsia="en-AU"/>
            <w14:ligatures w14:val="standardContextual"/>
          </w:rPr>
          <w:tab/>
        </w:r>
        <w:r w:rsidRPr="00FA4563">
          <w:t>Seizing property—general</w:t>
        </w:r>
        <w:r>
          <w:tab/>
        </w:r>
        <w:r>
          <w:fldChar w:fldCharType="begin"/>
        </w:r>
        <w:r>
          <w:instrText xml:space="preserve"> PAGEREF _Toc169606467 \h </w:instrText>
        </w:r>
        <w:r>
          <w:fldChar w:fldCharType="separate"/>
        </w:r>
        <w:r w:rsidR="00C42398">
          <w:t>200</w:t>
        </w:r>
        <w:r>
          <w:fldChar w:fldCharType="end"/>
        </w:r>
      </w:hyperlink>
    </w:p>
    <w:p w14:paraId="1C70A825" w14:textId="72F78AB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68" w:history="1">
        <w:r w:rsidRPr="00FA4563">
          <w:t>282</w:t>
        </w:r>
        <w:r>
          <w:rPr>
            <w:rFonts w:asciiTheme="minorHAnsi" w:eastAsiaTheme="minorEastAsia" w:hAnsiTheme="minorHAnsi" w:cstheme="minorBidi"/>
            <w:kern w:val="2"/>
            <w:sz w:val="22"/>
            <w:szCs w:val="22"/>
            <w:lang w:eastAsia="en-AU"/>
            <w14:ligatures w14:val="standardContextual"/>
          </w:rPr>
          <w:tab/>
        </w:r>
        <w:r w:rsidRPr="00FA4563">
          <w:t>Notice of seizure</w:t>
        </w:r>
        <w:r>
          <w:tab/>
        </w:r>
        <w:r>
          <w:fldChar w:fldCharType="begin"/>
        </w:r>
        <w:r>
          <w:instrText xml:space="preserve"> PAGEREF _Toc169606468 \h </w:instrText>
        </w:r>
        <w:r>
          <w:fldChar w:fldCharType="separate"/>
        </w:r>
        <w:r w:rsidR="00C42398">
          <w:t>200</w:t>
        </w:r>
        <w:r>
          <w:fldChar w:fldCharType="end"/>
        </w:r>
      </w:hyperlink>
    </w:p>
    <w:p w14:paraId="28EF4545" w14:textId="6945BE3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69" w:history="1">
        <w:r w:rsidRPr="00FA4563">
          <w:t>283</w:t>
        </w:r>
        <w:r>
          <w:rPr>
            <w:rFonts w:asciiTheme="minorHAnsi" w:eastAsiaTheme="minorEastAsia" w:hAnsiTheme="minorHAnsi" w:cstheme="minorBidi"/>
            <w:kern w:val="2"/>
            <w:sz w:val="22"/>
            <w:szCs w:val="22"/>
            <w:lang w:eastAsia="en-AU"/>
            <w14:ligatures w14:val="standardContextual"/>
          </w:rPr>
          <w:tab/>
        </w:r>
        <w:r w:rsidRPr="00FA4563">
          <w:t>Forfeiture of things seized</w:t>
        </w:r>
        <w:r>
          <w:tab/>
        </w:r>
        <w:r>
          <w:fldChar w:fldCharType="begin"/>
        </w:r>
        <w:r>
          <w:instrText xml:space="preserve"> PAGEREF _Toc169606469 \h </w:instrText>
        </w:r>
        <w:r>
          <w:fldChar w:fldCharType="separate"/>
        </w:r>
        <w:r w:rsidR="00C42398">
          <w:t>201</w:t>
        </w:r>
        <w:r>
          <w:fldChar w:fldCharType="end"/>
        </w:r>
      </w:hyperlink>
    </w:p>
    <w:p w14:paraId="7E4139E2" w14:textId="5D9D3D2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70" w:history="1">
        <w:r w:rsidRPr="00FA4563">
          <w:t>284</w:t>
        </w:r>
        <w:r>
          <w:rPr>
            <w:rFonts w:asciiTheme="minorHAnsi" w:eastAsiaTheme="minorEastAsia" w:hAnsiTheme="minorHAnsi" w:cstheme="minorBidi"/>
            <w:kern w:val="2"/>
            <w:sz w:val="22"/>
            <w:szCs w:val="22"/>
            <w:lang w:eastAsia="en-AU"/>
            <w14:ligatures w14:val="standardContextual"/>
          </w:rPr>
          <w:tab/>
        </w:r>
        <w:r w:rsidRPr="00FA4563">
          <w:t>Return of things seized but not forfeited</w:t>
        </w:r>
        <w:r>
          <w:tab/>
        </w:r>
        <w:r>
          <w:fldChar w:fldCharType="begin"/>
        </w:r>
        <w:r>
          <w:instrText xml:space="preserve"> PAGEREF _Toc169606470 \h </w:instrText>
        </w:r>
        <w:r>
          <w:fldChar w:fldCharType="separate"/>
        </w:r>
        <w:r w:rsidR="00C42398">
          <w:t>202</w:t>
        </w:r>
        <w:r>
          <w:fldChar w:fldCharType="end"/>
        </w:r>
      </w:hyperlink>
    </w:p>
    <w:p w14:paraId="2756A0CB" w14:textId="2F9F0B0A"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471" w:history="1">
        <w:r w:rsidR="00156225" w:rsidRPr="00FA4563">
          <w:t>Chapter 8</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Criminal matters—discipline at detention places</w:t>
        </w:r>
        <w:r w:rsidR="00156225" w:rsidRPr="00156225">
          <w:rPr>
            <w:vanish/>
          </w:rPr>
          <w:tab/>
        </w:r>
        <w:r w:rsidR="00156225" w:rsidRPr="00156225">
          <w:rPr>
            <w:vanish/>
          </w:rPr>
          <w:fldChar w:fldCharType="begin"/>
        </w:r>
        <w:r w:rsidR="00156225" w:rsidRPr="00156225">
          <w:rPr>
            <w:vanish/>
          </w:rPr>
          <w:instrText xml:space="preserve"> PAGEREF _Toc169606471 \h </w:instrText>
        </w:r>
        <w:r w:rsidR="00156225" w:rsidRPr="00156225">
          <w:rPr>
            <w:vanish/>
          </w:rPr>
        </w:r>
        <w:r w:rsidR="00156225" w:rsidRPr="00156225">
          <w:rPr>
            <w:vanish/>
          </w:rPr>
          <w:fldChar w:fldCharType="separate"/>
        </w:r>
        <w:r w:rsidR="00C42398">
          <w:rPr>
            <w:vanish/>
          </w:rPr>
          <w:t>203</w:t>
        </w:r>
        <w:r w:rsidR="00156225" w:rsidRPr="00156225">
          <w:rPr>
            <w:vanish/>
          </w:rPr>
          <w:fldChar w:fldCharType="end"/>
        </w:r>
      </w:hyperlink>
    </w:p>
    <w:p w14:paraId="416351CE" w14:textId="147E6C26"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472" w:history="1">
        <w:r w:rsidR="00156225" w:rsidRPr="00FA4563">
          <w:t>Part 8.1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Discipline at detention places—general</w:t>
        </w:r>
        <w:r w:rsidR="00156225" w:rsidRPr="00156225">
          <w:rPr>
            <w:vanish/>
          </w:rPr>
          <w:tab/>
        </w:r>
        <w:r w:rsidR="00156225" w:rsidRPr="00156225">
          <w:rPr>
            <w:vanish/>
          </w:rPr>
          <w:fldChar w:fldCharType="begin"/>
        </w:r>
        <w:r w:rsidR="00156225" w:rsidRPr="00156225">
          <w:rPr>
            <w:vanish/>
          </w:rPr>
          <w:instrText xml:space="preserve"> PAGEREF _Toc169606472 \h </w:instrText>
        </w:r>
        <w:r w:rsidR="00156225" w:rsidRPr="00156225">
          <w:rPr>
            <w:vanish/>
          </w:rPr>
        </w:r>
        <w:r w:rsidR="00156225" w:rsidRPr="00156225">
          <w:rPr>
            <w:vanish/>
          </w:rPr>
          <w:fldChar w:fldCharType="separate"/>
        </w:r>
        <w:r w:rsidR="00C42398">
          <w:rPr>
            <w:vanish/>
          </w:rPr>
          <w:t>203</w:t>
        </w:r>
        <w:r w:rsidR="00156225" w:rsidRPr="00156225">
          <w:rPr>
            <w:vanish/>
          </w:rPr>
          <w:fldChar w:fldCharType="end"/>
        </w:r>
      </w:hyperlink>
    </w:p>
    <w:p w14:paraId="1A461F4F" w14:textId="2F2A3D2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73" w:history="1">
        <w:r w:rsidRPr="00FA4563">
          <w:t>285</w:t>
        </w:r>
        <w:r>
          <w:rPr>
            <w:rFonts w:asciiTheme="minorHAnsi" w:eastAsiaTheme="minorEastAsia" w:hAnsiTheme="minorHAnsi" w:cstheme="minorBidi"/>
            <w:kern w:val="2"/>
            <w:sz w:val="22"/>
            <w:szCs w:val="22"/>
            <w:lang w:eastAsia="en-AU"/>
            <w14:ligatures w14:val="standardContextual"/>
          </w:rPr>
          <w:tab/>
        </w:r>
        <w:r w:rsidRPr="00FA4563">
          <w:t>Application—ch 8</w:t>
        </w:r>
        <w:r>
          <w:tab/>
        </w:r>
        <w:r>
          <w:fldChar w:fldCharType="begin"/>
        </w:r>
        <w:r>
          <w:instrText xml:space="preserve"> PAGEREF _Toc169606473 \h </w:instrText>
        </w:r>
        <w:r>
          <w:fldChar w:fldCharType="separate"/>
        </w:r>
        <w:r w:rsidR="00C42398">
          <w:t>203</w:t>
        </w:r>
        <w:r>
          <w:fldChar w:fldCharType="end"/>
        </w:r>
      </w:hyperlink>
    </w:p>
    <w:p w14:paraId="0F2BDA84" w14:textId="7176AD6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74" w:history="1">
        <w:r w:rsidRPr="00FA4563">
          <w:t>286</w:t>
        </w:r>
        <w:r>
          <w:rPr>
            <w:rFonts w:asciiTheme="minorHAnsi" w:eastAsiaTheme="minorEastAsia" w:hAnsiTheme="minorHAnsi" w:cstheme="minorBidi"/>
            <w:kern w:val="2"/>
            <w:sz w:val="22"/>
            <w:szCs w:val="22"/>
            <w:lang w:eastAsia="en-AU"/>
            <w14:ligatures w14:val="standardContextual"/>
          </w:rPr>
          <w:tab/>
        </w:r>
        <w:r w:rsidRPr="00FA4563">
          <w:t>Definitions—ch 8</w:t>
        </w:r>
        <w:r>
          <w:tab/>
        </w:r>
        <w:r>
          <w:fldChar w:fldCharType="begin"/>
        </w:r>
        <w:r>
          <w:instrText xml:space="preserve"> PAGEREF _Toc169606474 \h </w:instrText>
        </w:r>
        <w:r>
          <w:fldChar w:fldCharType="separate"/>
        </w:r>
        <w:r w:rsidR="00C42398">
          <w:t>203</w:t>
        </w:r>
        <w:r>
          <w:fldChar w:fldCharType="end"/>
        </w:r>
      </w:hyperlink>
    </w:p>
    <w:p w14:paraId="206AB200" w14:textId="684929A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75" w:history="1">
        <w:r w:rsidRPr="00FA4563">
          <w:t>287</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behaviour breach</w:t>
        </w:r>
        <w:r>
          <w:tab/>
        </w:r>
        <w:r>
          <w:fldChar w:fldCharType="begin"/>
        </w:r>
        <w:r>
          <w:instrText xml:space="preserve"> PAGEREF _Toc169606475 \h </w:instrText>
        </w:r>
        <w:r>
          <w:fldChar w:fldCharType="separate"/>
        </w:r>
        <w:r w:rsidR="00C42398">
          <w:t>205</w:t>
        </w:r>
        <w:r>
          <w:fldChar w:fldCharType="end"/>
        </w:r>
      </w:hyperlink>
    </w:p>
    <w:p w14:paraId="383B7EBF" w14:textId="03E40A2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76" w:history="1">
        <w:r w:rsidRPr="00FA4563">
          <w:t>288</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minor behaviour breach</w:t>
        </w:r>
        <w:r>
          <w:tab/>
        </w:r>
        <w:r>
          <w:fldChar w:fldCharType="begin"/>
        </w:r>
        <w:r>
          <w:instrText xml:space="preserve"> PAGEREF _Toc169606476 \h </w:instrText>
        </w:r>
        <w:r>
          <w:fldChar w:fldCharType="separate"/>
        </w:r>
        <w:r w:rsidR="00C42398">
          <w:t>207</w:t>
        </w:r>
        <w:r>
          <w:fldChar w:fldCharType="end"/>
        </w:r>
      </w:hyperlink>
    </w:p>
    <w:p w14:paraId="5D7A2992" w14:textId="229E590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77" w:history="1">
        <w:r w:rsidRPr="00FA4563">
          <w:t>289</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privilege</w:t>
        </w:r>
        <w:r>
          <w:tab/>
        </w:r>
        <w:r>
          <w:fldChar w:fldCharType="begin"/>
        </w:r>
        <w:r>
          <w:instrText xml:space="preserve"> PAGEREF _Toc169606477 \h </w:instrText>
        </w:r>
        <w:r>
          <w:fldChar w:fldCharType="separate"/>
        </w:r>
        <w:r w:rsidR="00C42398">
          <w:t>207</w:t>
        </w:r>
        <w:r>
          <w:fldChar w:fldCharType="end"/>
        </w:r>
      </w:hyperlink>
    </w:p>
    <w:p w14:paraId="3299AB1E" w14:textId="240926F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78" w:history="1">
        <w:r w:rsidRPr="00FA4563">
          <w:t>290</w:t>
        </w:r>
        <w:r>
          <w:rPr>
            <w:rFonts w:asciiTheme="minorHAnsi" w:eastAsiaTheme="minorEastAsia" w:hAnsiTheme="minorHAnsi" w:cstheme="minorBidi"/>
            <w:kern w:val="2"/>
            <w:sz w:val="22"/>
            <w:szCs w:val="22"/>
            <w:lang w:eastAsia="en-AU"/>
            <w14:ligatures w14:val="standardContextual"/>
          </w:rPr>
          <w:tab/>
        </w:r>
        <w:r w:rsidRPr="00FA4563">
          <w:t>Overlapping behaviour breaches and criminal offences</w:t>
        </w:r>
        <w:r>
          <w:tab/>
        </w:r>
        <w:r>
          <w:fldChar w:fldCharType="begin"/>
        </w:r>
        <w:r>
          <w:instrText xml:space="preserve"> PAGEREF _Toc169606478 \h </w:instrText>
        </w:r>
        <w:r>
          <w:fldChar w:fldCharType="separate"/>
        </w:r>
        <w:r w:rsidR="00C42398">
          <w:t>208</w:t>
        </w:r>
        <w:r>
          <w:fldChar w:fldCharType="end"/>
        </w:r>
      </w:hyperlink>
    </w:p>
    <w:p w14:paraId="4C467903" w14:textId="5B5EC17F"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479" w:history="1">
        <w:r w:rsidR="00156225" w:rsidRPr="00FA4563">
          <w:t>Part 8.2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Responding to behaviour breaches</w:t>
        </w:r>
        <w:r w:rsidR="00156225" w:rsidRPr="00156225">
          <w:rPr>
            <w:vanish/>
          </w:rPr>
          <w:tab/>
        </w:r>
        <w:r w:rsidR="00156225" w:rsidRPr="00156225">
          <w:rPr>
            <w:vanish/>
          </w:rPr>
          <w:fldChar w:fldCharType="begin"/>
        </w:r>
        <w:r w:rsidR="00156225" w:rsidRPr="00156225">
          <w:rPr>
            <w:vanish/>
          </w:rPr>
          <w:instrText xml:space="preserve"> PAGEREF _Toc169606479 \h </w:instrText>
        </w:r>
        <w:r w:rsidR="00156225" w:rsidRPr="00156225">
          <w:rPr>
            <w:vanish/>
          </w:rPr>
        </w:r>
        <w:r w:rsidR="00156225" w:rsidRPr="00156225">
          <w:rPr>
            <w:vanish/>
          </w:rPr>
          <w:fldChar w:fldCharType="separate"/>
        </w:r>
        <w:r w:rsidR="00C42398">
          <w:rPr>
            <w:vanish/>
          </w:rPr>
          <w:t>209</w:t>
        </w:r>
        <w:r w:rsidR="00156225" w:rsidRPr="00156225">
          <w:rPr>
            <w:vanish/>
          </w:rPr>
          <w:fldChar w:fldCharType="end"/>
        </w:r>
      </w:hyperlink>
    </w:p>
    <w:p w14:paraId="469D3D22" w14:textId="62490BE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80" w:history="1">
        <w:r w:rsidRPr="00FA4563">
          <w:t>291</w:t>
        </w:r>
        <w:r>
          <w:rPr>
            <w:rFonts w:asciiTheme="minorHAnsi" w:eastAsiaTheme="minorEastAsia" w:hAnsiTheme="minorHAnsi" w:cstheme="minorBidi"/>
            <w:kern w:val="2"/>
            <w:sz w:val="22"/>
            <w:szCs w:val="22"/>
            <w:lang w:eastAsia="en-AU"/>
            <w14:ligatures w14:val="standardContextual"/>
          </w:rPr>
          <w:tab/>
        </w:r>
        <w:r w:rsidRPr="00FA4563">
          <w:t xml:space="preserve">Who is an </w:t>
        </w:r>
        <w:r w:rsidRPr="00FA4563">
          <w:rPr>
            <w:i/>
          </w:rPr>
          <w:t>investigator</w:t>
        </w:r>
        <w:r w:rsidRPr="00FA4563">
          <w:t>?</w:t>
        </w:r>
        <w:r>
          <w:tab/>
        </w:r>
        <w:r>
          <w:fldChar w:fldCharType="begin"/>
        </w:r>
        <w:r>
          <w:instrText xml:space="preserve"> PAGEREF _Toc169606480 \h </w:instrText>
        </w:r>
        <w:r>
          <w:fldChar w:fldCharType="separate"/>
        </w:r>
        <w:r w:rsidR="00C42398">
          <w:t>209</w:t>
        </w:r>
        <w:r>
          <w:fldChar w:fldCharType="end"/>
        </w:r>
      </w:hyperlink>
    </w:p>
    <w:p w14:paraId="193F216A" w14:textId="595ECA8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81" w:history="1">
        <w:r w:rsidRPr="00FA4563">
          <w:t>292</w:t>
        </w:r>
        <w:r>
          <w:rPr>
            <w:rFonts w:asciiTheme="minorHAnsi" w:eastAsiaTheme="minorEastAsia" w:hAnsiTheme="minorHAnsi" w:cstheme="minorBidi"/>
            <w:kern w:val="2"/>
            <w:sz w:val="22"/>
            <w:szCs w:val="22"/>
            <w:lang w:eastAsia="en-AU"/>
            <w14:ligatures w14:val="standardContextual"/>
          </w:rPr>
          <w:tab/>
        </w:r>
        <w:r w:rsidRPr="00FA4563">
          <w:t>Appointment of investigators</w:t>
        </w:r>
        <w:r>
          <w:tab/>
        </w:r>
        <w:r>
          <w:fldChar w:fldCharType="begin"/>
        </w:r>
        <w:r>
          <w:instrText xml:space="preserve"> PAGEREF _Toc169606481 \h </w:instrText>
        </w:r>
        <w:r>
          <w:fldChar w:fldCharType="separate"/>
        </w:r>
        <w:r w:rsidR="00C42398">
          <w:t>209</w:t>
        </w:r>
        <w:r>
          <w:fldChar w:fldCharType="end"/>
        </w:r>
      </w:hyperlink>
    </w:p>
    <w:p w14:paraId="25F18DBE" w14:textId="4BCDD49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82" w:history="1">
        <w:r w:rsidRPr="00FA4563">
          <w:t>293</w:t>
        </w:r>
        <w:r>
          <w:rPr>
            <w:rFonts w:asciiTheme="minorHAnsi" w:eastAsiaTheme="minorEastAsia" w:hAnsiTheme="minorHAnsi" w:cstheme="minorBidi"/>
            <w:kern w:val="2"/>
            <w:sz w:val="22"/>
            <w:szCs w:val="22"/>
            <w:lang w:eastAsia="en-AU"/>
            <w14:ligatures w14:val="standardContextual"/>
          </w:rPr>
          <w:tab/>
        </w:r>
        <w:r w:rsidRPr="00FA4563">
          <w:t>Report etc by youth detention officer</w:t>
        </w:r>
        <w:r>
          <w:tab/>
        </w:r>
        <w:r>
          <w:fldChar w:fldCharType="begin"/>
        </w:r>
        <w:r>
          <w:instrText xml:space="preserve"> PAGEREF _Toc169606482 \h </w:instrText>
        </w:r>
        <w:r>
          <w:fldChar w:fldCharType="separate"/>
        </w:r>
        <w:r w:rsidR="00C42398">
          <w:t>209</w:t>
        </w:r>
        <w:r>
          <w:fldChar w:fldCharType="end"/>
        </w:r>
      </w:hyperlink>
    </w:p>
    <w:p w14:paraId="3ED76846" w14:textId="50F2C06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83" w:history="1">
        <w:r w:rsidRPr="00FA4563">
          <w:t>294</w:t>
        </w:r>
        <w:r>
          <w:rPr>
            <w:rFonts w:asciiTheme="minorHAnsi" w:eastAsiaTheme="minorEastAsia" w:hAnsiTheme="minorHAnsi" w:cstheme="minorBidi"/>
            <w:kern w:val="2"/>
            <w:sz w:val="22"/>
            <w:szCs w:val="22"/>
            <w:lang w:eastAsia="en-AU"/>
            <w14:ligatures w14:val="standardContextual"/>
          </w:rPr>
          <w:tab/>
        </w:r>
        <w:r w:rsidRPr="00FA4563">
          <w:t>Reporting and investigation procedures</w:t>
        </w:r>
        <w:r>
          <w:tab/>
        </w:r>
        <w:r>
          <w:fldChar w:fldCharType="begin"/>
        </w:r>
        <w:r>
          <w:instrText xml:space="preserve"> PAGEREF _Toc169606483 \h </w:instrText>
        </w:r>
        <w:r>
          <w:fldChar w:fldCharType="separate"/>
        </w:r>
        <w:r w:rsidR="00C42398">
          <w:t>210</w:t>
        </w:r>
        <w:r>
          <w:fldChar w:fldCharType="end"/>
        </w:r>
      </w:hyperlink>
    </w:p>
    <w:p w14:paraId="68C80C62" w14:textId="06563E42"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6484" w:history="1">
        <w:r w:rsidRPr="00FA4563">
          <w:t>295</w:t>
        </w:r>
        <w:r>
          <w:rPr>
            <w:rFonts w:asciiTheme="minorHAnsi" w:eastAsiaTheme="minorEastAsia" w:hAnsiTheme="minorHAnsi" w:cstheme="minorBidi"/>
            <w:kern w:val="2"/>
            <w:sz w:val="22"/>
            <w:szCs w:val="22"/>
            <w:lang w:eastAsia="en-AU"/>
            <w14:ligatures w14:val="standardContextual"/>
          </w:rPr>
          <w:tab/>
        </w:r>
        <w:r w:rsidRPr="00FA4563">
          <w:t>Action by administrator</w:t>
        </w:r>
        <w:r>
          <w:tab/>
        </w:r>
        <w:r>
          <w:fldChar w:fldCharType="begin"/>
        </w:r>
        <w:r>
          <w:instrText xml:space="preserve"> PAGEREF _Toc169606484 \h </w:instrText>
        </w:r>
        <w:r>
          <w:fldChar w:fldCharType="separate"/>
        </w:r>
        <w:r w:rsidR="00C42398">
          <w:t>211</w:t>
        </w:r>
        <w:r>
          <w:fldChar w:fldCharType="end"/>
        </w:r>
      </w:hyperlink>
    </w:p>
    <w:p w14:paraId="5D900C54" w14:textId="34D4F5D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85" w:history="1">
        <w:r w:rsidRPr="00FA4563">
          <w:t>296</w:t>
        </w:r>
        <w:r>
          <w:rPr>
            <w:rFonts w:asciiTheme="minorHAnsi" w:eastAsiaTheme="minorEastAsia" w:hAnsiTheme="minorHAnsi" w:cstheme="minorBidi"/>
            <w:kern w:val="2"/>
            <w:sz w:val="22"/>
            <w:szCs w:val="22"/>
            <w:lang w:eastAsia="en-AU"/>
            <w14:ligatures w14:val="standardContextual"/>
          </w:rPr>
          <w:tab/>
        </w:r>
        <w:r w:rsidRPr="00FA4563">
          <w:t>Disciplinary charge</w:t>
        </w:r>
        <w:r>
          <w:tab/>
        </w:r>
        <w:r>
          <w:fldChar w:fldCharType="begin"/>
        </w:r>
        <w:r>
          <w:instrText xml:space="preserve"> PAGEREF _Toc169606485 \h </w:instrText>
        </w:r>
        <w:r>
          <w:fldChar w:fldCharType="separate"/>
        </w:r>
        <w:r w:rsidR="00C42398">
          <w:t>212</w:t>
        </w:r>
        <w:r>
          <w:fldChar w:fldCharType="end"/>
        </w:r>
      </w:hyperlink>
    </w:p>
    <w:p w14:paraId="7A35CE99" w14:textId="1A0059D1"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486" w:history="1">
        <w:r w:rsidR="00156225" w:rsidRPr="00FA4563">
          <w:t>Part 8.3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Dealing with minor behaviour breaches</w:t>
        </w:r>
        <w:r w:rsidR="00156225" w:rsidRPr="00156225">
          <w:rPr>
            <w:vanish/>
          </w:rPr>
          <w:tab/>
        </w:r>
        <w:r w:rsidR="00156225" w:rsidRPr="00156225">
          <w:rPr>
            <w:vanish/>
          </w:rPr>
          <w:fldChar w:fldCharType="begin"/>
        </w:r>
        <w:r w:rsidR="00156225" w:rsidRPr="00156225">
          <w:rPr>
            <w:vanish/>
          </w:rPr>
          <w:instrText xml:space="preserve"> PAGEREF _Toc169606486 \h </w:instrText>
        </w:r>
        <w:r w:rsidR="00156225" w:rsidRPr="00156225">
          <w:rPr>
            <w:vanish/>
          </w:rPr>
        </w:r>
        <w:r w:rsidR="00156225" w:rsidRPr="00156225">
          <w:rPr>
            <w:vanish/>
          </w:rPr>
          <w:fldChar w:fldCharType="separate"/>
        </w:r>
        <w:r w:rsidR="00C42398">
          <w:rPr>
            <w:vanish/>
          </w:rPr>
          <w:t>213</w:t>
        </w:r>
        <w:r w:rsidR="00156225" w:rsidRPr="00156225">
          <w:rPr>
            <w:vanish/>
          </w:rPr>
          <w:fldChar w:fldCharType="end"/>
        </w:r>
      </w:hyperlink>
    </w:p>
    <w:p w14:paraId="7D43CCD9" w14:textId="19B5865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87" w:history="1">
        <w:r w:rsidRPr="00FA4563">
          <w:t>297</w:t>
        </w:r>
        <w:r>
          <w:rPr>
            <w:rFonts w:asciiTheme="minorHAnsi" w:eastAsiaTheme="minorEastAsia" w:hAnsiTheme="minorHAnsi" w:cstheme="minorBidi"/>
            <w:kern w:val="2"/>
            <w:sz w:val="22"/>
            <w:szCs w:val="22"/>
            <w:lang w:eastAsia="en-AU"/>
            <w14:ligatures w14:val="standardContextual"/>
          </w:rPr>
          <w:tab/>
        </w:r>
        <w:r w:rsidRPr="00FA4563">
          <w:t>Behaviour management framework</w:t>
        </w:r>
        <w:r>
          <w:tab/>
        </w:r>
        <w:r>
          <w:fldChar w:fldCharType="begin"/>
        </w:r>
        <w:r>
          <w:instrText xml:space="preserve"> PAGEREF _Toc169606487 \h </w:instrText>
        </w:r>
        <w:r>
          <w:fldChar w:fldCharType="separate"/>
        </w:r>
        <w:r w:rsidR="00C42398">
          <w:t>213</w:t>
        </w:r>
        <w:r>
          <w:fldChar w:fldCharType="end"/>
        </w:r>
      </w:hyperlink>
    </w:p>
    <w:p w14:paraId="2D16980B" w14:textId="7D62DDC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88" w:history="1">
        <w:r w:rsidRPr="00FA4563">
          <w:t>298</w:t>
        </w:r>
        <w:r>
          <w:rPr>
            <w:rFonts w:asciiTheme="minorHAnsi" w:eastAsiaTheme="minorEastAsia" w:hAnsiTheme="minorHAnsi" w:cstheme="minorBidi"/>
            <w:kern w:val="2"/>
            <w:sz w:val="22"/>
            <w:szCs w:val="22"/>
            <w:lang w:eastAsia="en-AU"/>
            <w14:ligatures w14:val="standardContextual"/>
          </w:rPr>
          <w:tab/>
        </w:r>
        <w:r w:rsidRPr="00FA4563">
          <w:t>Behaviour management framework—behaviour management consequences</w:t>
        </w:r>
        <w:r>
          <w:tab/>
        </w:r>
        <w:r>
          <w:fldChar w:fldCharType="begin"/>
        </w:r>
        <w:r>
          <w:instrText xml:space="preserve"> PAGEREF _Toc169606488 \h </w:instrText>
        </w:r>
        <w:r>
          <w:fldChar w:fldCharType="separate"/>
        </w:r>
        <w:r w:rsidR="00C42398">
          <w:t>213</w:t>
        </w:r>
        <w:r>
          <w:fldChar w:fldCharType="end"/>
        </w:r>
      </w:hyperlink>
    </w:p>
    <w:p w14:paraId="56D3B789" w14:textId="15A5B81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89" w:history="1">
        <w:r w:rsidRPr="00FA4563">
          <w:t>299</w:t>
        </w:r>
        <w:r>
          <w:rPr>
            <w:rFonts w:asciiTheme="minorHAnsi" w:eastAsiaTheme="minorEastAsia" w:hAnsiTheme="minorHAnsi" w:cstheme="minorBidi"/>
            <w:kern w:val="2"/>
            <w:sz w:val="22"/>
            <w:szCs w:val="22"/>
            <w:lang w:eastAsia="en-AU"/>
            <w14:ligatures w14:val="standardContextual"/>
          </w:rPr>
          <w:tab/>
        </w:r>
        <w:r w:rsidRPr="00FA4563">
          <w:t>Behaviour management framework—limits</w:t>
        </w:r>
        <w:r>
          <w:tab/>
        </w:r>
        <w:r>
          <w:fldChar w:fldCharType="begin"/>
        </w:r>
        <w:r>
          <w:instrText xml:space="preserve"> PAGEREF _Toc169606489 \h </w:instrText>
        </w:r>
        <w:r>
          <w:fldChar w:fldCharType="separate"/>
        </w:r>
        <w:r w:rsidR="00C42398">
          <w:t>214</w:t>
        </w:r>
        <w:r>
          <w:fldChar w:fldCharType="end"/>
        </w:r>
      </w:hyperlink>
    </w:p>
    <w:p w14:paraId="1334DEEF" w14:textId="547D8223"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490" w:history="1">
        <w:r w:rsidR="00156225" w:rsidRPr="00FA4563">
          <w:t>Part 8.4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Disciplinary action—behaviour breach charge</w:t>
        </w:r>
        <w:r w:rsidR="00156225" w:rsidRPr="00156225">
          <w:rPr>
            <w:vanish/>
          </w:rPr>
          <w:tab/>
        </w:r>
        <w:r w:rsidR="00156225" w:rsidRPr="00156225">
          <w:rPr>
            <w:vanish/>
          </w:rPr>
          <w:fldChar w:fldCharType="begin"/>
        </w:r>
        <w:r w:rsidR="00156225" w:rsidRPr="00156225">
          <w:rPr>
            <w:vanish/>
          </w:rPr>
          <w:instrText xml:space="preserve"> PAGEREF _Toc169606490 \h </w:instrText>
        </w:r>
        <w:r w:rsidR="00156225" w:rsidRPr="00156225">
          <w:rPr>
            <w:vanish/>
          </w:rPr>
        </w:r>
        <w:r w:rsidR="00156225" w:rsidRPr="00156225">
          <w:rPr>
            <w:vanish/>
          </w:rPr>
          <w:fldChar w:fldCharType="separate"/>
        </w:r>
        <w:r w:rsidR="00C42398">
          <w:rPr>
            <w:vanish/>
          </w:rPr>
          <w:t>215</w:t>
        </w:r>
        <w:r w:rsidR="00156225" w:rsidRPr="00156225">
          <w:rPr>
            <w:vanish/>
          </w:rPr>
          <w:fldChar w:fldCharType="end"/>
        </w:r>
      </w:hyperlink>
    </w:p>
    <w:p w14:paraId="6E593A55" w14:textId="21D1D4D5"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491" w:history="1">
        <w:r w:rsidR="00156225" w:rsidRPr="00FA4563">
          <w:t>Division 8.4.1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Disciplinary action by administrator</w:t>
        </w:r>
        <w:r w:rsidR="00156225" w:rsidRPr="00156225">
          <w:rPr>
            <w:vanish/>
          </w:rPr>
          <w:tab/>
        </w:r>
        <w:r w:rsidR="00156225" w:rsidRPr="00156225">
          <w:rPr>
            <w:vanish/>
          </w:rPr>
          <w:fldChar w:fldCharType="begin"/>
        </w:r>
        <w:r w:rsidR="00156225" w:rsidRPr="00156225">
          <w:rPr>
            <w:vanish/>
          </w:rPr>
          <w:instrText xml:space="preserve"> PAGEREF _Toc169606491 \h </w:instrText>
        </w:r>
        <w:r w:rsidR="00156225" w:rsidRPr="00156225">
          <w:rPr>
            <w:vanish/>
          </w:rPr>
        </w:r>
        <w:r w:rsidR="00156225" w:rsidRPr="00156225">
          <w:rPr>
            <w:vanish/>
          </w:rPr>
          <w:fldChar w:fldCharType="separate"/>
        </w:r>
        <w:r w:rsidR="00C42398">
          <w:rPr>
            <w:vanish/>
          </w:rPr>
          <w:t>215</w:t>
        </w:r>
        <w:r w:rsidR="00156225" w:rsidRPr="00156225">
          <w:rPr>
            <w:vanish/>
          </w:rPr>
          <w:fldChar w:fldCharType="end"/>
        </w:r>
      </w:hyperlink>
    </w:p>
    <w:p w14:paraId="701FC1F7" w14:textId="3F8D210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92" w:history="1">
        <w:r w:rsidRPr="00FA4563">
          <w:t>300</w:t>
        </w:r>
        <w:r>
          <w:rPr>
            <w:rFonts w:asciiTheme="minorHAnsi" w:eastAsiaTheme="minorEastAsia" w:hAnsiTheme="minorHAnsi" w:cstheme="minorBidi"/>
            <w:kern w:val="2"/>
            <w:sz w:val="22"/>
            <w:szCs w:val="22"/>
            <w:lang w:eastAsia="en-AU"/>
            <w14:ligatures w14:val="standardContextual"/>
          </w:rPr>
          <w:tab/>
        </w:r>
        <w:r w:rsidRPr="00FA4563">
          <w:t>Right to contact support person—disciplinary action by administrator</w:t>
        </w:r>
        <w:r>
          <w:tab/>
        </w:r>
        <w:r>
          <w:fldChar w:fldCharType="begin"/>
        </w:r>
        <w:r>
          <w:instrText xml:space="preserve"> PAGEREF _Toc169606492 \h </w:instrText>
        </w:r>
        <w:r>
          <w:fldChar w:fldCharType="separate"/>
        </w:r>
        <w:r w:rsidR="00C42398">
          <w:t>215</w:t>
        </w:r>
        <w:r>
          <w:fldChar w:fldCharType="end"/>
        </w:r>
      </w:hyperlink>
    </w:p>
    <w:p w14:paraId="0D6120F0" w14:textId="443ECE1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93" w:history="1">
        <w:r w:rsidRPr="00FA4563">
          <w:t>301</w:t>
        </w:r>
        <w:r>
          <w:rPr>
            <w:rFonts w:asciiTheme="minorHAnsi" w:eastAsiaTheme="minorEastAsia" w:hAnsiTheme="minorHAnsi" w:cstheme="minorBidi"/>
            <w:kern w:val="2"/>
            <w:sz w:val="22"/>
            <w:szCs w:val="22"/>
            <w:lang w:eastAsia="en-AU"/>
            <w14:ligatures w14:val="standardContextual"/>
          </w:rPr>
          <w:tab/>
        </w:r>
        <w:r w:rsidRPr="00FA4563">
          <w:t>Behaviour breach admitted by accused detainee</w:t>
        </w:r>
        <w:r>
          <w:tab/>
        </w:r>
        <w:r>
          <w:fldChar w:fldCharType="begin"/>
        </w:r>
        <w:r>
          <w:instrText xml:space="preserve"> PAGEREF _Toc169606493 \h </w:instrText>
        </w:r>
        <w:r>
          <w:fldChar w:fldCharType="separate"/>
        </w:r>
        <w:r w:rsidR="00C42398">
          <w:t>215</w:t>
        </w:r>
        <w:r>
          <w:fldChar w:fldCharType="end"/>
        </w:r>
      </w:hyperlink>
    </w:p>
    <w:p w14:paraId="62394292" w14:textId="7300875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94" w:history="1">
        <w:r w:rsidRPr="00FA4563">
          <w:t>302</w:t>
        </w:r>
        <w:r>
          <w:rPr>
            <w:rFonts w:asciiTheme="minorHAnsi" w:eastAsiaTheme="minorEastAsia" w:hAnsiTheme="minorHAnsi" w:cstheme="minorBidi"/>
            <w:kern w:val="2"/>
            <w:sz w:val="22"/>
            <w:szCs w:val="22"/>
            <w:lang w:eastAsia="en-AU"/>
            <w14:ligatures w14:val="standardContextual"/>
          </w:rPr>
          <w:tab/>
        </w:r>
        <w:r w:rsidRPr="00FA4563">
          <w:t>Disciplinary action by administrator</w:t>
        </w:r>
        <w:r>
          <w:tab/>
        </w:r>
        <w:r>
          <w:fldChar w:fldCharType="begin"/>
        </w:r>
        <w:r>
          <w:instrText xml:space="preserve"> PAGEREF _Toc169606494 \h </w:instrText>
        </w:r>
        <w:r>
          <w:fldChar w:fldCharType="separate"/>
        </w:r>
        <w:r w:rsidR="00C42398">
          <w:t>216</w:t>
        </w:r>
        <w:r>
          <w:fldChar w:fldCharType="end"/>
        </w:r>
      </w:hyperlink>
    </w:p>
    <w:p w14:paraId="49BBBB66" w14:textId="494E5FAF"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495" w:history="1">
        <w:r w:rsidR="00156225" w:rsidRPr="00FA4563">
          <w:t>Division 8.4.2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Internal review</w:t>
        </w:r>
        <w:r w:rsidR="00156225" w:rsidRPr="00156225">
          <w:rPr>
            <w:vanish/>
          </w:rPr>
          <w:tab/>
        </w:r>
        <w:r w:rsidR="00156225" w:rsidRPr="00156225">
          <w:rPr>
            <w:vanish/>
          </w:rPr>
          <w:fldChar w:fldCharType="begin"/>
        </w:r>
        <w:r w:rsidR="00156225" w:rsidRPr="00156225">
          <w:rPr>
            <w:vanish/>
          </w:rPr>
          <w:instrText xml:space="preserve"> PAGEREF _Toc169606495 \h </w:instrText>
        </w:r>
        <w:r w:rsidR="00156225" w:rsidRPr="00156225">
          <w:rPr>
            <w:vanish/>
          </w:rPr>
        </w:r>
        <w:r w:rsidR="00156225" w:rsidRPr="00156225">
          <w:rPr>
            <w:vanish/>
          </w:rPr>
          <w:fldChar w:fldCharType="separate"/>
        </w:r>
        <w:r w:rsidR="00C42398">
          <w:rPr>
            <w:vanish/>
          </w:rPr>
          <w:t>217</w:t>
        </w:r>
        <w:r w:rsidR="00156225" w:rsidRPr="00156225">
          <w:rPr>
            <w:vanish/>
          </w:rPr>
          <w:fldChar w:fldCharType="end"/>
        </w:r>
      </w:hyperlink>
    </w:p>
    <w:p w14:paraId="42110229" w14:textId="0EA44B0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96" w:history="1">
        <w:r w:rsidRPr="00FA4563">
          <w:t>303</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review officer</w:t>
        </w:r>
        <w:r w:rsidRPr="00FA4563">
          <w:t>—div 8.4.2</w:t>
        </w:r>
        <w:r>
          <w:tab/>
        </w:r>
        <w:r>
          <w:fldChar w:fldCharType="begin"/>
        </w:r>
        <w:r>
          <w:instrText xml:space="preserve"> PAGEREF _Toc169606496 \h </w:instrText>
        </w:r>
        <w:r>
          <w:fldChar w:fldCharType="separate"/>
        </w:r>
        <w:r w:rsidR="00C42398">
          <w:t>217</w:t>
        </w:r>
        <w:r>
          <w:fldChar w:fldCharType="end"/>
        </w:r>
      </w:hyperlink>
    </w:p>
    <w:p w14:paraId="218CAB06" w14:textId="2571D4B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97" w:history="1">
        <w:r w:rsidRPr="00FA4563">
          <w:t>304</w:t>
        </w:r>
        <w:r>
          <w:rPr>
            <w:rFonts w:asciiTheme="minorHAnsi" w:eastAsiaTheme="minorEastAsia" w:hAnsiTheme="minorHAnsi" w:cstheme="minorBidi"/>
            <w:kern w:val="2"/>
            <w:sz w:val="22"/>
            <w:szCs w:val="22"/>
            <w:lang w:eastAsia="en-AU"/>
            <w14:ligatures w14:val="standardContextual"/>
          </w:rPr>
          <w:tab/>
        </w:r>
        <w:r w:rsidRPr="00FA4563">
          <w:t>Right to contact support person—internal review</w:t>
        </w:r>
        <w:r>
          <w:tab/>
        </w:r>
        <w:r>
          <w:fldChar w:fldCharType="begin"/>
        </w:r>
        <w:r>
          <w:instrText xml:space="preserve"> PAGEREF _Toc169606497 \h </w:instrText>
        </w:r>
        <w:r>
          <w:fldChar w:fldCharType="separate"/>
        </w:r>
        <w:r w:rsidR="00C42398">
          <w:t>217</w:t>
        </w:r>
        <w:r>
          <w:fldChar w:fldCharType="end"/>
        </w:r>
      </w:hyperlink>
    </w:p>
    <w:p w14:paraId="2C89CDA3" w14:textId="32FBDF1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98" w:history="1">
        <w:r w:rsidRPr="00FA4563">
          <w:t>305</w:t>
        </w:r>
        <w:r>
          <w:rPr>
            <w:rFonts w:asciiTheme="minorHAnsi" w:eastAsiaTheme="minorEastAsia" w:hAnsiTheme="minorHAnsi" w:cstheme="minorBidi"/>
            <w:kern w:val="2"/>
            <w:sz w:val="22"/>
            <w:szCs w:val="22"/>
            <w:lang w:eastAsia="en-AU"/>
            <w14:ligatures w14:val="standardContextual"/>
          </w:rPr>
          <w:tab/>
        </w:r>
        <w:r w:rsidRPr="00FA4563">
          <w:t>Application for internal review</w:t>
        </w:r>
        <w:r>
          <w:tab/>
        </w:r>
        <w:r>
          <w:fldChar w:fldCharType="begin"/>
        </w:r>
        <w:r>
          <w:instrText xml:space="preserve"> PAGEREF _Toc169606498 \h </w:instrText>
        </w:r>
        <w:r>
          <w:fldChar w:fldCharType="separate"/>
        </w:r>
        <w:r w:rsidR="00C42398">
          <w:t>217</w:t>
        </w:r>
        <w:r>
          <w:fldChar w:fldCharType="end"/>
        </w:r>
      </w:hyperlink>
    </w:p>
    <w:p w14:paraId="3DA2B27E" w14:textId="47D288D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499" w:history="1">
        <w:r w:rsidRPr="00FA4563">
          <w:t>306</w:t>
        </w:r>
        <w:r>
          <w:rPr>
            <w:rFonts w:asciiTheme="minorHAnsi" w:eastAsiaTheme="minorEastAsia" w:hAnsiTheme="minorHAnsi" w:cstheme="minorBidi"/>
            <w:kern w:val="2"/>
            <w:sz w:val="22"/>
            <w:szCs w:val="22"/>
            <w:lang w:eastAsia="en-AU"/>
            <w14:ligatures w14:val="standardContextual"/>
          </w:rPr>
          <w:tab/>
        </w:r>
        <w:r w:rsidRPr="00FA4563">
          <w:t>Internal review of charge</w:t>
        </w:r>
        <w:r>
          <w:tab/>
        </w:r>
        <w:r>
          <w:fldChar w:fldCharType="begin"/>
        </w:r>
        <w:r>
          <w:instrText xml:space="preserve"> PAGEREF _Toc169606499 \h </w:instrText>
        </w:r>
        <w:r>
          <w:fldChar w:fldCharType="separate"/>
        </w:r>
        <w:r w:rsidR="00C42398">
          <w:t>218</w:t>
        </w:r>
        <w:r>
          <w:fldChar w:fldCharType="end"/>
        </w:r>
      </w:hyperlink>
    </w:p>
    <w:p w14:paraId="25A6622B" w14:textId="1B405B2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00" w:history="1">
        <w:r w:rsidRPr="00FA4563">
          <w:t>307</w:t>
        </w:r>
        <w:r>
          <w:rPr>
            <w:rFonts w:asciiTheme="minorHAnsi" w:eastAsiaTheme="minorEastAsia" w:hAnsiTheme="minorHAnsi" w:cstheme="minorBidi"/>
            <w:kern w:val="2"/>
            <w:sz w:val="22"/>
            <w:szCs w:val="22"/>
            <w:lang w:eastAsia="en-AU"/>
            <w14:ligatures w14:val="standardContextual"/>
          </w:rPr>
          <w:tab/>
        </w:r>
        <w:r w:rsidRPr="00FA4563">
          <w:t>Review officer’s powers after internal review</w:t>
        </w:r>
        <w:r>
          <w:tab/>
        </w:r>
        <w:r>
          <w:fldChar w:fldCharType="begin"/>
        </w:r>
        <w:r>
          <w:instrText xml:space="preserve"> PAGEREF _Toc169606500 \h </w:instrText>
        </w:r>
        <w:r>
          <w:fldChar w:fldCharType="separate"/>
        </w:r>
        <w:r w:rsidR="00C42398">
          <w:t>219</w:t>
        </w:r>
        <w:r>
          <w:fldChar w:fldCharType="end"/>
        </w:r>
      </w:hyperlink>
    </w:p>
    <w:p w14:paraId="7B10CFA7" w14:textId="089D9180"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501" w:history="1">
        <w:r w:rsidR="00156225" w:rsidRPr="00FA4563">
          <w:t>Division 8.4.3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External review of internal review decisions</w:t>
        </w:r>
        <w:r w:rsidR="00156225" w:rsidRPr="00156225">
          <w:rPr>
            <w:vanish/>
          </w:rPr>
          <w:tab/>
        </w:r>
        <w:r w:rsidR="00156225" w:rsidRPr="00156225">
          <w:rPr>
            <w:vanish/>
          </w:rPr>
          <w:fldChar w:fldCharType="begin"/>
        </w:r>
        <w:r w:rsidR="00156225" w:rsidRPr="00156225">
          <w:rPr>
            <w:vanish/>
          </w:rPr>
          <w:instrText xml:space="preserve"> PAGEREF _Toc169606501 \h </w:instrText>
        </w:r>
        <w:r w:rsidR="00156225" w:rsidRPr="00156225">
          <w:rPr>
            <w:vanish/>
          </w:rPr>
        </w:r>
        <w:r w:rsidR="00156225" w:rsidRPr="00156225">
          <w:rPr>
            <w:vanish/>
          </w:rPr>
          <w:fldChar w:fldCharType="separate"/>
        </w:r>
        <w:r w:rsidR="00C42398">
          <w:rPr>
            <w:vanish/>
          </w:rPr>
          <w:t>220</w:t>
        </w:r>
        <w:r w:rsidR="00156225" w:rsidRPr="00156225">
          <w:rPr>
            <w:vanish/>
          </w:rPr>
          <w:fldChar w:fldCharType="end"/>
        </w:r>
      </w:hyperlink>
    </w:p>
    <w:p w14:paraId="4EFB372C" w14:textId="78FF125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02" w:history="1">
        <w:r w:rsidRPr="00FA4563">
          <w:t>308</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external reviewer—</w:t>
        </w:r>
        <w:r w:rsidRPr="00FA4563">
          <w:t>div 8.4.3</w:t>
        </w:r>
        <w:r>
          <w:tab/>
        </w:r>
        <w:r>
          <w:fldChar w:fldCharType="begin"/>
        </w:r>
        <w:r>
          <w:instrText xml:space="preserve"> PAGEREF _Toc169606502 \h </w:instrText>
        </w:r>
        <w:r>
          <w:fldChar w:fldCharType="separate"/>
        </w:r>
        <w:r w:rsidR="00C42398">
          <w:t>220</w:t>
        </w:r>
        <w:r>
          <w:fldChar w:fldCharType="end"/>
        </w:r>
      </w:hyperlink>
    </w:p>
    <w:p w14:paraId="1680766B" w14:textId="0365C99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03" w:history="1">
        <w:r w:rsidRPr="00FA4563">
          <w:t>309</w:t>
        </w:r>
        <w:r>
          <w:rPr>
            <w:rFonts w:asciiTheme="minorHAnsi" w:eastAsiaTheme="minorEastAsia" w:hAnsiTheme="minorHAnsi" w:cstheme="minorBidi"/>
            <w:kern w:val="2"/>
            <w:sz w:val="22"/>
            <w:szCs w:val="22"/>
            <w:lang w:eastAsia="en-AU"/>
            <w14:ligatures w14:val="standardContextual"/>
          </w:rPr>
          <w:tab/>
        </w:r>
        <w:r w:rsidRPr="00FA4563">
          <w:t>Appointment of external reviewers</w:t>
        </w:r>
        <w:r>
          <w:tab/>
        </w:r>
        <w:r>
          <w:fldChar w:fldCharType="begin"/>
        </w:r>
        <w:r>
          <w:instrText xml:space="preserve"> PAGEREF _Toc169606503 \h </w:instrText>
        </w:r>
        <w:r>
          <w:fldChar w:fldCharType="separate"/>
        </w:r>
        <w:r w:rsidR="00C42398">
          <w:t>220</w:t>
        </w:r>
        <w:r>
          <w:fldChar w:fldCharType="end"/>
        </w:r>
      </w:hyperlink>
    </w:p>
    <w:p w14:paraId="594B9BC5" w14:textId="2BC8C56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04" w:history="1">
        <w:r w:rsidRPr="00FA4563">
          <w:t>310</w:t>
        </w:r>
        <w:r>
          <w:rPr>
            <w:rFonts w:asciiTheme="minorHAnsi" w:eastAsiaTheme="minorEastAsia" w:hAnsiTheme="minorHAnsi" w:cstheme="minorBidi"/>
            <w:kern w:val="2"/>
            <w:sz w:val="22"/>
            <w:szCs w:val="22"/>
            <w:lang w:eastAsia="en-AU"/>
            <w14:ligatures w14:val="standardContextual"/>
          </w:rPr>
          <w:tab/>
        </w:r>
        <w:r w:rsidRPr="00FA4563">
          <w:t>Right to contact support person—external review</w:t>
        </w:r>
        <w:r>
          <w:tab/>
        </w:r>
        <w:r>
          <w:fldChar w:fldCharType="begin"/>
        </w:r>
        <w:r>
          <w:instrText xml:space="preserve"> PAGEREF _Toc169606504 \h </w:instrText>
        </w:r>
        <w:r>
          <w:fldChar w:fldCharType="separate"/>
        </w:r>
        <w:r w:rsidR="00C42398">
          <w:t>220</w:t>
        </w:r>
        <w:r>
          <w:fldChar w:fldCharType="end"/>
        </w:r>
      </w:hyperlink>
    </w:p>
    <w:p w14:paraId="44A3B78C" w14:textId="516E73F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05" w:history="1">
        <w:r w:rsidRPr="00FA4563">
          <w:t>311</w:t>
        </w:r>
        <w:r>
          <w:rPr>
            <w:rFonts w:asciiTheme="minorHAnsi" w:eastAsiaTheme="minorEastAsia" w:hAnsiTheme="minorHAnsi" w:cstheme="minorBidi"/>
            <w:kern w:val="2"/>
            <w:sz w:val="22"/>
            <w:szCs w:val="22"/>
            <w:lang w:eastAsia="en-AU"/>
            <w14:ligatures w14:val="standardContextual"/>
          </w:rPr>
          <w:tab/>
        </w:r>
        <w:r w:rsidRPr="00FA4563">
          <w:t>Application for external review</w:t>
        </w:r>
        <w:r>
          <w:tab/>
        </w:r>
        <w:r>
          <w:fldChar w:fldCharType="begin"/>
        </w:r>
        <w:r>
          <w:instrText xml:space="preserve"> PAGEREF _Toc169606505 \h </w:instrText>
        </w:r>
        <w:r>
          <w:fldChar w:fldCharType="separate"/>
        </w:r>
        <w:r w:rsidR="00C42398">
          <w:t>221</w:t>
        </w:r>
        <w:r>
          <w:fldChar w:fldCharType="end"/>
        </w:r>
      </w:hyperlink>
    </w:p>
    <w:p w14:paraId="57C54DAD" w14:textId="5C264CE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06" w:history="1">
        <w:r w:rsidRPr="00FA4563">
          <w:t>312</w:t>
        </w:r>
        <w:r>
          <w:rPr>
            <w:rFonts w:asciiTheme="minorHAnsi" w:eastAsiaTheme="minorEastAsia" w:hAnsiTheme="minorHAnsi" w:cstheme="minorBidi"/>
            <w:kern w:val="2"/>
            <w:sz w:val="22"/>
            <w:szCs w:val="22"/>
            <w:lang w:eastAsia="en-AU"/>
            <w14:ligatures w14:val="standardContextual"/>
          </w:rPr>
          <w:tab/>
        </w:r>
        <w:r w:rsidRPr="00FA4563">
          <w:t>External review of charge</w:t>
        </w:r>
        <w:r>
          <w:tab/>
        </w:r>
        <w:r>
          <w:fldChar w:fldCharType="begin"/>
        </w:r>
        <w:r>
          <w:instrText xml:space="preserve"> PAGEREF _Toc169606506 \h </w:instrText>
        </w:r>
        <w:r>
          <w:fldChar w:fldCharType="separate"/>
        </w:r>
        <w:r w:rsidR="00C42398">
          <w:t>221</w:t>
        </w:r>
        <w:r>
          <w:fldChar w:fldCharType="end"/>
        </w:r>
      </w:hyperlink>
    </w:p>
    <w:p w14:paraId="4741BB31" w14:textId="5973DFD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07" w:history="1">
        <w:r w:rsidRPr="00FA4563">
          <w:t>313</w:t>
        </w:r>
        <w:r>
          <w:rPr>
            <w:rFonts w:asciiTheme="minorHAnsi" w:eastAsiaTheme="minorEastAsia" w:hAnsiTheme="minorHAnsi" w:cstheme="minorBidi"/>
            <w:kern w:val="2"/>
            <w:sz w:val="22"/>
            <w:szCs w:val="22"/>
            <w:lang w:eastAsia="en-AU"/>
            <w14:ligatures w14:val="standardContextual"/>
          </w:rPr>
          <w:tab/>
        </w:r>
        <w:r w:rsidRPr="00FA4563">
          <w:t>Refusal to review</w:t>
        </w:r>
        <w:r>
          <w:tab/>
        </w:r>
        <w:r>
          <w:fldChar w:fldCharType="begin"/>
        </w:r>
        <w:r>
          <w:instrText xml:space="preserve"> PAGEREF _Toc169606507 \h </w:instrText>
        </w:r>
        <w:r>
          <w:fldChar w:fldCharType="separate"/>
        </w:r>
        <w:r w:rsidR="00C42398">
          <w:t>222</w:t>
        </w:r>
        <w:r>
          <w:fldChar w:fldCharType="end"/>
        </w:r>
      </w:hyperlink>
    </w:p>
    <w:p w14:paraId="3FB71C5F" w14:textId="54B60DF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08" w:history="1">
        <w:r w:rsidRPr="00FA4563">
          <w:t>314</w:t>
        </w:r>
        <w:r>
          <w:rPr>
            <w:rFonts w:asciiTheme="minorHAnsi" w:eastAsiaTheme="minorEastAsia" w:hAnsiTheme="minorHAnsi" w:cstheme="minorBidi"/>
            <w:kern w:val="2"/>
            <w:sz w:val="22"/>
            <w:szCs w:val="22"/>
            <w:lang w:eastAsia="en-AU"/>
            <w14:ligatures w14:val="standardContextual"/>
          </w:rPr>
          <w:tab/>
        </w:r>
        <w:r w:rsidRPr="00FA4563">
          <w:t>External reviewer’s powers after external review</w:t>
        </w:r>
        <w:r>
          <w:tab/>
        </w:r>
        <w:r>
          <w:fldChar w:fldCharType="begin"/>
        </w:r>
        <w:r>
          <w:instrText xml:space="preserve"> PAGEREF _Toc169606508 \h </w:instrText>
        </w:r>
        <w:r>
          <w:fldChar w:fldCharType="separate"/>
        </w:r>
        <w:r w:rsidR="00C42398">
          <w:t>222</w:t>
        </w:r>
        <w:r>
          <w:fldChar w:fldCharType="end"/>
        </w:r>
      </w:hyperlink>
    </w:p>
    <w:p w14:paraId="6EC82C9E" w14:textId="65AFE693"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509" w:history="1">
        <w:r w:rsidR="00156225" w:rsidRPr="00FA4563">
          <w:t>Division 8.4.4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Disciplinary action generally</w:t>
        </w:r>
        <w:r w:rsidR="00156225" w:rsidRPr="00156225">
          <w:rPr>
            <w:vanish/>
          </w:rPr>
          <w:tab/>
        </w:r>
        <w:r w:rsidR="00156225" w:rsidRPr="00156225">
          <w:rPr>
            <w:vanish/>
          </w:rPr>
          <w:fldChar w:fldCharType="begin"/>
        </w:r>
        <w:r w:rsidR="00156225" w:rsidRPr="00156225">
          <w:rPr>
            <w:vanish/>
          </w:rPr>
          <w:instrText xml:space="preserve"> PAGEREF _Toc169606509 \h </w:instrText>
        </w:r>
        <w:r w:rsidR="00156225" w:rsidRPr="00156225">
          <w:rPr>
            <w:vanish/>
          </w:rPr>
        </w:r>
        <w:r w:rsidR="00156225" w:rsidRPr="00156225">
          <w:rPr>
            <w:vanish/>
          </w:rPr>
          <w:fldChar w:fldCharType="separate"/>
        </w:r>
        <w:r w:rsidR="00C42398">
          <w:rPr>
            <w:vanish/>
          </w:rPr>
          <w:t>224</w:t>
        </w:r>
        <w:r w:rsidR="00156225" w:rsidRPr="00156225">
          <w:rPr>
            <w:vanish/>
          </w:rPr>
          <w:fldChar w:fldCharType="end"/>
        </w:r>
      </w:hyperlink>
    </w:p>
    <w:p w14:paraId="1064ADE0" w14:textId="7433969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10" w:history="1">
        <w:r w:rsidRPr="00FA4563">
          <w:t>315</w:t>
        </w:r>
        <w:r>
          <w:rPr>
            <w:rFonts w:asciiTheme="minorHAnsi" w:eastAsiaTheme="minorEastAsia" w:hAnsiTheme="minorHAnsi" w:cstheme="minorBidi"/>
            <w:kern w:val="2"/>
            <w:sz w:val="22"/>
            <w:szCs w:val="22"/>
            <w:lang w:eastAsia="en-AU"/>
            <w14:ligatures w14:val="standardContextual"/>
          </w:rPr>
          <w:tab/>
        </w:r>
        <w:r w:rsidRPr="00FA4563">
          <w:t>Application—div 8.4.4</w:t>
        </w:r>
        <w:r>
          <w:tab/>
        </w:r>
        <w:r>
          <w:fldChar w:fldCharType="begin"/>
        </w:r>
        <w:r>
          <w:instrText xml:space="preserve"> PAGEREF _Toc169606510 \h </w:instrText>
        </w:r>
        <w:r>
          <w:fldChar w:fldCharType="separate"/>
        </w:r>
        <w:r w:rsidR="00C42398">
          <w:t>224</w:t>
        </w:r>
        <w:r>
          <w:fldChar w:fldCharType="end"/>
        </w:r>
      </w:hyperlink>
    </w:p>
    <w:p w14:paraId="016F2340" w14:textId="28B65E6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11" w:history="1">
        <w:r w:rsidRPr="00FA4563">
          <w:t>316</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relevant presiding officer</w:t>
        </w:r>
        <w:r w:rsidRPr="00FA4563">
          <w:t>—div 8.4.4</w:t>
        </w:r>
        <w:r>
          <w:tab/>
        </w:r>
        <w:r>
          <w:fldChar w:fldCharType="begin"/>
        </w:r>
        <w:r>
          <w:instrText xml:space="preserve"> PAGEREF _Toc169606511 \h </w:instrText>
        </w:r>
        <w:r>
          <w:fldChar w:fldCharType="separate"/>
        </w:r>
        <w:r w:rsidR="00C42398">
          <w:t>224</w:t>
        </w:r>
        <w:r>
          <w:fldChar w:fldCharType="end"/>
        </w:r>
      </w:hyperlink>
    </w:p>
    <w:p w14:paraId="1FA7FC8F" w14:textId="71706B6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12" w:history="1">
        <w:r w:rsidRPr="00FA4563">
          <w:t>317</w:t>
        </w:r>
        <w:r>
          <w:rPr>
            <w:rFonts w:asciiTheme="minorHAnsi" w:eastAsiaTheme="minorEastAsia" w:hAnsiTheme="minorHAnsi" w:cstheme="minorBidi"/>
            <w:kern w:val="2"/>
            <w:sz w:val="22"/>
            <w:szCs w:val="22"/>
            <w:lang w:eastAsia="en-AU"/>
            <w14:ligatures w14:val="standardContextual"/>
          </w:rPr>
          <w:tab/>
        </w:r>
        <w:r w:rsidRPr="00FA4563">
          <w:t>Disciplinary action by relevant presiding officer</w:t>
        </w:r>
        <w:r>
          <w:tab/>
        </w:r>
        <w:r>
          <w:fldChar w:fldCharType="begin"/>
        </w:r>
        <w:r>
          <w:instrText xml:space="preserve"> PAGEREF _Toc169606512 \h </w:instrText>
        </w:r>
        <w:r>
          <w:fldChar w:fldCharType="separate"/>
        </w:r>
        <w:r w:rsidR="00C42398">
          <w:t>224</w:t>
        </w:r>
        <w:r>
          <w:fldChar w:fldCharType="end"/>
        </w:r>
      </w:hyperlink>
    </w:p>
    <w:p w14:paraId="0A90B72C" w14:textId="7793AE4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13" w:history="1">
        <w:r w:rsidRPr="00FA4563">
          <w:t>318</w:t>
        </w:r>
        <w:r>
          <w:rPr>
            <w:rFonts w:asciiTheme="minorHAnsi" w:eastAsiaTheme="minorEastAsia" w:hAnsiTheme="minorHAnsi" w:cstheme="minorBidi"/>
            <w:kern w:val="2"/>
            <w:sz w:val="22"/>
            <w:szCs w:val="22"/>
            <w:lang w:eastAsia="en-AU"/>
            <w14:ligatures w14:val="standardContextual"/>
          </w:rPr>
          <w:tab/>
        </w:r>
        <w:r w:rsidRPr="00FA4563">
          <w:t>Disciplinary action—behaviour management consequences</w:t>
        </w:r>
        <w:r>
          <w:tab/>
        </w:r>
        <w:r>
          <w:fldChar w:fldCharType="begin"/>
        </w:r>
        <w:r>
          <w:instrText xml:space="preserve"> PAGEREF _Toc169606513 \h </w:instrText>
        </w:r>
        <w:r>
          <w:fldChar w:fldCharType="separate"/>
        </w:r>
        <w:r w:rsidR="00C42398">
          <w:t>225</w:t>
        </w:r>
        <w:r>
          <w:fldChar w:fldCharType="end"/>
        </w:r>
      </w:hyperlink>
    </w:p>
    <w:p w14:paraId="6CCFBAF5" w14:textId="2000512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14" w:history="1">
        <w:r w:rsidRPr="00FA4563">
          <w:t>319</w:t>
        </w:r>
        <w:r>
          <w:rPr>
            <w:rFonts w:asciiTheme="minorHAnsi" w:eastAsiaTheme="minorEastAsia" w:hAnsiTheme="minorHAnsi" w:cstheme="minorBidi"/>
            <w:kern w:val="2"/>
            <w:sz w:val="22"/>
            <w:szCs w:val="22"/>
            <w:lang w:eastAsia="en-AU"/>
            <w14:ligatures w14:val="standardContextual"/>
          </w:rPr>
          <w:tab/>
        </w:r>
        <w:r w:rsidRPr="00FA4563">
          <w:t>Maximum behaviour management consequences</w:t>
        </w:r>
        <w:r>
          <w:tab/>
        </w:r>
        <w:r>
          <w:fldChar w:fldCharType="begin"/>
        </w:r>
        <w:r>
          <w:instrText xml:space="preserve"> PAGEREF _Toc169606514 \h </w:instrText>
        </w:r>
        <w:r>
          <w:fldChar w:fldCharType="separate"/>
        </w:r>
        <w:r w:rsidR="00C42398">
          <w:t>225</w:t>
        </w:r>
        <w:r>
          <w:fldChar w:fldCharType="end"/>
        </w:r>
      </w:hyperlink>
    </w:p>
    <w:p w14:paraId="78443263" w14:textId="211FFE8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15" w:history="1">
        <w:r w:rsidRPr="00FA4563">
          <w:t>320</w:t>
        </w:r>
        <w:r>
          <w:rPr>
            <w:rFonts w:asciiTheme="minorHAnsi" w:eastAsiaTheme="minorEastAsia" w:hAnsiTheme="minorHAnsi" w:cstheme="minorBidi"/>
            <w:kern w:val="2"/>
            <w:sz w:val="22"/>
            <w:szCs w:val="22"/>
            <w:lang w:eastAsia="en-AU"/>
            <w14:ligatures w14:val="standardContextual"/>
          </w:rPr>
          <w:tab/>
        </w:r>
        <w:r w:rsidRPr="00FA4563">
          <w:t>Privileges and entitlements—impact of discipline</w:t>
        </w:r>
        <w:r>
          <w:tab/>
        </w:r>
        <w:r>
          <w:fldChar w:fldCharType="begin"/>
        </w:r>
        <w:r>
          <w:instrText xml:space="preserve"> PAGEREF _Toc169606515 \h </w:instrText>
        </w:r>
        <w:r>
          <w:fldChar w:fldCharType="separate"/>
        </w:r>
        <w:r w:rsidR="00C42398">
          <w:t>226</w:t>
        </w:r>
        <w:r>
          <w:fldChar w:fldCharType="end"/>
        </w:r>
      </w:hyperlink>
    </w:p>
    <w:p w14:paraId="6B4DFF6A" w14:textId="03171309"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516" w:history="1">
        <w:r w:rsidR="00156225" w:rsidRPr="00FA4563">
          <w:t>Chapter 9</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Criminal matters—conduct of disciplinary reviews</w:t>
        </w:r>
        <w:r w:rsidR="00156225" w:rsidRPr="00156225">
          <w:rPr>
            <w:vanish/>
          </w:rPr>
          <w:tab/>
        </w:r>
        <w:r w:rsidR="00156225" w:rsidRPr="00156225">
          <w:rPr>
            <w:vanish/>
          </w:rPr>
          <w:fldChar w:fldCharType="begin"/>
        </w:r>
        <w:r w:rsidR="00156225" w:rsidRPr="00156225">
          <w:rPr>
            <w:vanish/>
          </w:rPr>
          <w:instrText xml:space="preserve"> PAGEREF _Toc169606516 \h </w:instrText>
        </w:r>
        <w:r w:rsidR="00156225" w:rsidRPr="00156225">
          <w:rPr>
            <w:vanish/>
          </w:rPr>
        </w:r>
        <w:r w:rsidR="00156225" w:rsidRPr="00156225">
          <w:rPr>
            <w:vanish/>
          </w:rPr>
          <w:fldChar w:fldCharType="separate"/>
        </w:r>
        <w:r w:rsidR="00C42398">
          <w:rPr>
            <w:vanish/>
          </w:rPr>
          <w:t>227</w:t>
        </w:r>
        <w:r w:rsidR="00156225" w:rsidRPr="00156225">
          <w:rPr>
            <w:vanish/>
          </w:rPr>
          <w:fldChar w:fldCharType="end"/>
        </w:r>
      </w:hyperlink>
    </w:p>
    <w:p w14:paraId="2A4C84AA" w14:textId="26B54922"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517" w:history="1">
        <w:r w:rsidR="00156225" w:rsidRPr="00FA4563">
          <w:t>Part 9.1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Conduct of disciplinary review—general</w:t>
        </w:r>
        <w:r w:rsidR="00156225" w:rsidRPr="00156225">
          <w:rPr>
            <w:vanish/>
          </w:rPr>
          <w:tab/>
        </w:r>
        <w:r w:rsidR="00156225" w:rsidRPr="00156225">
          <w:rPr>
            <w:vanish/>
          </w:rPr>
          <w:fldChar w:fldCharType="begin"/>
        </w:r>
        <w:r w:rsidR="00156225" w:rsidRPr="00156225">
          <w:rPr>
            <w:vanish/>
          </w:rPr>
          <w:instrText xml:space="preserve"> PAGEREF _Toc169606517 \h </w:instrText>
        </w:r>
        <w:r w:rsidR="00156225" w:rsidRPr="00156225">
          <w:rPr>
            <w:vanish/>
          </w:rPr>
        </w:r>
        <w:r w:rsidR="00156225" w:rsidRPr="00156225">
          <w:rPr>
            <w:vanish/>
          </w:rPr>
          <w:fldChar w:fldCharType="separate"/>
        </w:r>
        <w:r w:rsidR="00C42398">
          <w:rPr>
            <w:vanish/>
          </w:rPr>
          <w:t>227</w:t>
        </w:r>
        <w:r w:rsidR="00156225" w:rsidRPr="00156225">
          <w:rPr>
            <w:vanish/>
          </w:rPr>
          <w:fldChar w:fldCharType="end"/>
        </w:r>
      </w:hyperlink>
    </w:p>
    <w:p w14:paraId="548A2AAC" w14:textId="4B6A53D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18" w:history="1">
        <w:r w:rsidRPr="00FA4563">
          <w:t>321</w:t>
        </w:r>
        <w:r>
          <w:rPr>
            <w:rFonts w:asciiTheme="minorHAnsi" w:eastAsiaTheme="minorEastAsia" w:hAnsiTheme="minorHAnsi" w:cstheme="minorBidi"/>
            <w:kern w:val="2"/>
            <w:sz w:val="22"/>
            <w:szCs w:val="22"/>
            <w:lang w:eastAsia="en-AU"/>
            <w14:ligatures w14:val="standardContextual"/>
          </w:rPr>
          <w:tab/>
        </w:r>
        <w:r w:rsidRPr="00FA4563">
          <w:t>Application—ch 9</w:t>
        </w:r>
        <w:r>
          <w:tab/>
        </w:r>
        <w:r>
          <w:fldChar w:fldCharType="begin"/>
        </w:r>
        <w:r>
          <w:instrText xml:space="preserve"> PAGEREF _Toc169606518 \h </w:instrText>
        </w:r>
        <w:r>
          <w:fldChar w:fldCharType="separate"/>
        </w:r>
        <w:r w:rsidR="00C42398">
          <w:t>227</w:t>
        </w:r>
        <w:r>
          <w:fldChar w:fldCharType="end"/>
        </w:r>
      </w:hyperlink>
    </w:p>
    <w:p w14:paraId="5393FC2C" w14:textId="6F068F6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19" w:history="1">
        <w:r w:rsidRPr="00FA4563">
          <w:t>322</w:t>
        </w:r>
        <w:r>
          <w:rPr>
            <w:rFonts w:asciiTheme="minorHAnsi" w:eastAsiaTheme="minorEastAsia" w:hAnsiTheme="minorHAnsi" w:cstheme="minorBidi"/>
            <w:kern w:val="2"/>
            <w:sz w:val="22"/>
            <w:szCs w:val="22"/>
            <w:lang w:eastAsia="en-AU"/>
            <w14:ligatures w14:val="standardContextual"/>
          </w:rPr>
          <w:tab/>
        </w:r>
        <w:r w:rsidRPr="00FA4563">
          <w:t>Definitions</w:t>
        </w:r>
        <w:r w:rsidRPr="00FA4563">
          <w:rPr>
            <w:i/>
          </w:rPr>
          <w:t>—</w:t>
        </w:r>
        <w:r w:rsidRPr="00FA4563">
          <w:t>ch 9</w:t>
        </w:r>
        <w:r>
          <w:tab/>
        </w:r>
        <w:r>
          <w:fldChar w:fldCharType="begin"/>
        </w:r>
        <w:r>
          <w:instrText xml:space="preserve"> PAGEREF _Toc169606519 \h </w:instrText>
        </w:r>
        <w:r>
          <w:fldChar w:fldCharType="separate"/>
        </w:r>
        <w:r w:rsidR="00C42398">
          <w:t>227</w:t>
        </w:r>
        <w:r>
          <w:fldChar w:fldCharType="end"/>
        </w:r>
      </w:hyperlink>
    </w:p>
    <w:p w14:paraId="6F3E0F34" w14:textId="019E2F81"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520" w:history="1">
        <w:r w:rsidR="00156225" w:rsidRPr="00FA4563">
          <w:t>Part 9.2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Disciplinary review procedures</w:t>
        </w:r>
        <w:r w:rsidR="00156225" w:rsidRPr="00156225">
          <w:rPr>
            <w:vanish/>
          </w:rPr>
          <w:tab/>
        </w:r>
        <w:r w:rsidR="00156225" w:rsidRPr="00156225">
          <w:rPr>
            <w:vanish/>
          </w:rPr>
          <w:fldChar w:fldCharType="begin"/>
        </w:r>
        <w:r w:rsidR="00156225" w:rsidRPr="00156225">
          <w:rPr>
            <w:vanish/>
          </w:rPr>
          <w:instrText xml:space="preserve"> PAGEREF _Toc169606520 \h </w:instrText>
        </w:r>
        <w:r w:rsidR="00156225" w:rsidRPr="00156225">
          <w:rPr>
            <w:vanish/>
          </w:rPr>
        </w:r>
        <w:r w:rsidR="00156225" w:rsidRPr="00156225">
          <w:rPr>
            <w:vanish/>
          </w:rPr>
          <w:fldChar w:fldCharType="separate"/>
        </w:r>
        <w:r w:rsidR="00C42398">
          <w:rPr>
            <w:vanish/>
          </w:rPr>
          <w:t>228</w:t>
        </w:r>
        <w:r w:rsidR="00156225" w:rsidRPr="00156225">
          <w:rPr>
            <w:vanish/>
          </w:rPr>
          <w:fldChar w:fldCharType="end"/>
        </w:r>
      </w:hyperlink>
    </w:p>
    <w:p w14:paraId="3ADA3B52" w14:textId="57F7B19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21" w:history="1">
        <w:r w:rsidRPr="00FA4563">
          <w:t>323</w:t>
        </w:r>
        <w:r>
          <w:rPr>
            <w:rFonts w:asciiTheme="minorHAnsi" w:eastAsiaTheme="minorEastAsia" w:hAnsiTheme="minorHAnsi" w:cstheme="minorBidi"/>
            <w:kern w:val="2"/>
            <w:sz w:val="22"/>
            <w:szCs w:val="22"/>
            <w:lang w:eastAsia="en-AU"/>
            <w14:ligatures w14:val="standardContextual"/>
          </w:rPr>
          <w:tab/>
        </w:r>
        <w:r w:rsidRPr="00FA4563">
          <w:t>Nature of disciplinary reviews</w:t>
        </w:r>
        <w:r>
          <w:tab/>
        </w:r>
        <w:r>
          <w:fldChar w:fldCharType="begin"/>
        </w:r>
        <w:r>
          <w:instrText xml:space="preserve"> PAGEREF _Toc169606521 \h </w:instrText>
        </w:r>
        <w:r>
          <w:fldChar w:fldCharType="separate"/>
        </w:r>
        <w:r w:rsidR="00C42398">
          <w:t>228</w:t>
        </w:r>
        <w:r>
          <w:fldChar w:fldCharType="end"/>
        </w:r>
      </w:hyperlink>
    </w:p>
    <w:p w14:paraId="61229553" w14:textId="26BCCF2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22" w:history="1">
        <w:r w:rsidRPr="00FA4563">
          <w:t>324</w:t>
        </w:r>
        <w:r>
          <w:rPr>
            <w:rFonts w:asciiTheme="minorHAnsi" w:eastAsiaTheme="minorEastAsia" w:hAnsiTheme="minorHAnsi" w:cstheme="minorBidi"/>
            <w:kern w:val="2"/>
            <w:sz w:val="22"/>
            <w:szCs w:val="22"/>
            <w:lang w:eastAsia="en-AU"/>
            <w14:ligatures w14:val="standardContextual"/>
          </w:rPr>
          <w:tab/>
        </w:r>
        <w:r w:rsidRPr="00FA4563">
          <w:t>Notice of disciplinary review etc</w:t>
        </w:r>
        <w:r>
          <w:tab/>
        </w:r>
        <w:r>
          <w:fldChar w:fldCharType="begin"/>
        </w:r>
        <w:r>
          <w:instrText xml:space="preserve"> PAGEREF _Toc169606522 \h </w:instrText>
        </w:r>
        <w:r>
          <w:fldChar w:fldCharType="separate"/>
        </w:r>
        <w:r w:rsidR="00C42398">
          <w:t>228</w:t>
        </w:r>
        <w:r>
          <w:fldChar w:fldCharType="end"/>
        </w:r>
      </w:hyperlink>
    </w:p>
    <w:p w14:paraId="06C77782" w14:textId="6352F5D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23" w:history="1">
        <w:r w:rsidRPr="00FA4563">
          <w:t>325</w:t>
        </w:r>
        <w:r>
          <w:rPr>
            <w:rFonts w:asciiTheme="minorHAnsi" w:eastAsiaTheme="minorEastAsia" w:hAnsiTheme="minorHAnsi" w:cstheme="minorBidi"/>
            <w:kern w:val="2"/>
            <w:sz w:val="22"/>
            <w:szCs w:val="22"/>
            <w:lang w:eastAsia="en-AU"/>
            <w14:ligatures w14:val="standardContextual"/>
          </w:rPr>
          <w:tab/>
        </w:r>
        <w:r w:rsidRPr="00FA4563">
          <w:t>Conduct of disciplinary reviews</w:t>
        </w:r>
        <w:r>
          <w:tab/>
        </w:r>
        <w:r>
          <w:fldChar w:fldCharType="begin"/>
        </w:r>
        <w:r>
          <w:instrText xml:space="preserve"> PAGEREF _Toc169606523 \h </w:instrText>
        </w:r>
        <w:r>
          <w:fldChar w:fldCharType="separate"/>
        </w:r>
        <w:r w:rsidR="00C42398">
          <w:t>229</w:t>
        </w:r>
        <w:r>
          <w:fldChar w:fldCharType="end"/>
        </w:r>
      </w:hyperlink>
    </w:p>
    <w:p w14:paraId="2D406E59" w14:textId="4A79FB4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24" w:history="1">
        <w:r w:rsidRPr="00FA4563">
          <w:t>326</w:t>
        </w:r>
        <w:r>
          <w:rPr>
            <w:rFonts w:asciiTheme="minorHAnsi" w:eastAsiaTheme="minorEastAsia" w:hAnsiTheme="minorHAnsi" w:cstheme="minorBidi"/>
            <w:kern w:val="2"/>
            <w:sz w:val="22"/>
            <w:szCs w:val="22"/>
            <w:lang w:eastAsia="en-AU"/>
            <w14:ligatures w14:val="standardContextual"/>
          </w:rPr>
          <w:tab/>
        </w:r>
        <w:r w:rsidRPr="00FA4563">
          <w:t>Review officer may require official reports</w:t>
        </w:r>
        <w:r>
          <w:tab/>
        </w:r>
        <w:r>
          <w:fldChar w:fldCharType="begin"/>
        </w:r>
        <w:r>
          <w:instrText xml:space="preserve"> PAGEREF _Toc169606524 \h </w:instrText>
        </w:r>
        <w:r>
          <w:fldChar w:fldCharType="separate"/>
        </w:r>
        <w:r w:rsidR="00C42398">
          <w:t>230</w:t>
        </w:r>
        <w:r>
          <w:fldChar w:fldCharType="end"/>
        </w:r>
      </w:hyperlink>
    </w:p>
    <w:p w14:paraId="1BD6280C" w14:textId="6B8AC00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25" w:history="1">
        <w:r w:rsidRPr="00FA4563">
          <w:t>327</w:t>
        </w:r>
        <w:r>
          <w:rPr>
            <w:rFonts w:asciiTheme="minorHAnsi" w:eastAsiaTheme="minorEastAsia" w:hAnsiTheme="minorHAnsi" w:cstheme="minorBidi"/>
            <w:kern w:val="2"/>
            <w:sz w:val="22"/>
            <w:szCs w:val="22"/>
            <w:lang w:eastAsia="en-AU"/>
            <w14:ligatures w14:val="standardContextual"/>
          </w:rPr>
          <w:tab/>
        </w:r>
        <w:r w:rsidRPr="00FA4563">
          <w:t>Review officer may require information and documents</w:t>
        </w:r>
        <w:r>
          <w:tab/>
        </w:r>
        <w:r>
          <w:fldChar w:fldCharType="begin"/>
        </w:r>
        <w:r>
          <w:instrText xml:space="preserve"> PAGEREF _Toc169606525 \h </w:instrText>
        </w:r>
        <w:r>
          <w:fldChar w:fldCharType="separate"/>
        </w:r>
        <w:r w:rsidR="00C42398">
          <w:t>230</w:t>
        </w:r>
        <w:r>
          <w:fldChar w:fldCharType="end"/>
        </w:r>
      </w:hyperlink>
    </w:p>
    <w:p w14:paraId="01CB146D" w14:textId="35C528D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26" w:history="1">
        <w:r w:rsidRPr="00FA4563">
          <w:t>328</w:t>
        </w:r>
        <w:r>
          <w:rPr>
            <w:rFonts w:asciiTheme="minorHAnsi" w:eastAsiaTheme="minorEastAsia" w:hAnsiTheme="minorHAnsi" w:cstheme="minorBidi"/>
            <w:kern w:val="2"/>
            <w:sz w:val="22"/>
            <w:szCs w:val="22"/>
            <w:lang w:eastAsia="en-AU"/>
            <w14:ligatures w14:val="standardContextual"/>
          </w:rPr>
          <w:tab/>
        </w:r>
        <w:r w:rsidRPr="00FA4563">
          <w:t>Possession of review documents etc</w:t>
        </w:r>
        <w:r>
          <w:tab/>
        </w:r>
        <w:r>
          <w:fldChar w:fldCharType="begin"/>
        </w:r>
        <w:r>
          <w:instrText xml:space="preserve"> PAGEREF _Toc169606526 \h </w:instrText>
        </w:r>
        <w:r>
          <w:fldChar w:fldCharType="separate"/>
        </w:r>
        <w:r w:rsidR="00C42398">
          <w:t>231</w:t>
        </w:r>
        <w:r>
          <w:fldChar w:fldCharType="end"/>
        </w:r>
      </w:hyperlink>
    </w:p>
    <w:p w14:paraId="66DB58AF" w14:textId="7793B6E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27" w:history="1">
        <w:r w:rsidRPr="00FA4563">
          <w:t>329</w:t>
        </w:r>
        <w:r>
          <w:rPr>
            <w:rFonts w:asciiTheme="minorHAnsi" w:eastAsiaTheme="minorEastAsia" w:hAnsiTheme="minorHAnsi" w:cstheme="minorBidi"/>
            <w:kern w:val="2"/>
            <w:sz w:val="22"/>
            <w:szCs w:val="22"/>
            <w:lang w:eastAsia="en-AU"/>
            <w14:ligatures w14:val="standardContextual"/>
          </w:rPr>
          <w:tab/>
        </w:r>
        <w:r w:rsidRPr="00FA4563">
          <w:t>Record of review</w:t>
        </w:r>
        <w:r>
          <w:tab/>
        </w:r>
        <w:r>
          <w:fldChar w:fldCharType="begin"/>
        </w:r>
        <w:r>
          <w:instrText xml:space="preserve"> PAGEREF _Toc169606527 \h </w:instrText>
        </w:r>
        <w:r>
          <w:fldChar w:fldCharType="separate"/>
        </w:r>
        <w:r w:rsidR="00C42398">
          <w:t>231</w:t>
        </w:r>
        <w:r>
          <w:fldChar w:fldCharType="end"/>
        </w:r>
      </w:hyperlink>
    </w:p>
    <w:p w14:paraId="07E62F89" w14:textId="66133EE6"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528" w:history="1">
        <w:r w:rsidR="00156225" w:rsidRPr="00FA4563">
          <w:t>Part 9.3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Disciplinary hearing procedures</w:t>
        </w:r>
        <w:r w:rsidR="00156225" w:rsidRPr="00156225">
          <w:rPr>
            <w:vanish/>
          </w:rPr>
          <w:tab/>
        </w:r>
        <w:r w:rsidR="00156225" w:rsidRPr="00156225">
          <w:rPr>
            <w:vanish/>
          </w:rPr>
          <w:fldChar w:fldCharType="begin"/>
        </w:r>
        <w:r w:rsidR="00156225" w:rsidRPr="00156225">
          <w:rPr>
            <w:vanish/>
          </w:rPr>
          <w:instrText xml:space="preserve"> PAGEREF _Toc169606528 \h </w:instrText>
        </w:r>
        <w:r w:rsidR="00156225" w:rsidRPr="00156225">
          <w:rPr>
            <w:vanish/>
          </w:rPr>
        </w:r>
        <w:r w:rsidR="00156225" w:rsidRPr="00156225">
          <w:rPr>
            <w:vanish/>
          </w:rPr>
          <w:fldChar w:fldCharType="separate"/>
        </w:r>
        <w:r w:rsidR="00C42398">
          <w:rPr>
            <w:vanish/>
          </w:rPr>
          <w:t>232</w:t>
        </w:r>
        <w:r w:rsidR="00156225" w:rsidRPr="00156225">
          <w:rPr>
            <w:vanish/>
          </w:rPr>
          <w:fldChar w:fldCharType="end"/>
        </w:r>
      </w:hyperlink>
    </w:p>
    <w:p w14:paraId="24BA4BD9" w14:textId="1EAF7E4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29" w:history="1">
        <w:r w:rsidRPr="00FA4563">
          <w:t>330</w:t>
        </w:r>
        <w:r>
          <w:rPr>
            <w:rFonts w:asciiTheme="minorHAnsi" w:eastAsiaTheme="minorEastAsia" w:hAnsiTheme="minorHAnsi" w:cstheme="minorBidi"/>
            <w:kern w:val="2"/>
            <w:sz w:val="22"/>
            <w:szCs w:val="22"/>
            <w:lang w:eastAsia="en-AU"/>
            <w14:ligatures w14:val="standardContextual"/>
          </w:rPr>
          <w:tab/>
        </w:r>
        <w:r w:rsidRPr="00FA4563">
          <w:t>Notice of disciplinary hearing</w:t>
        </w:r>
        <w:r>
          <w:tab/>
        </w:r>
        <w:r>
          <w:fldChar w:fldCharType="begin"/>
        </w:r>
        <w:r>
          <w:instrText xml:space="preserve"> PAGEREF _Toc169606529 \h </w:instrText>
        </w:r>
        <w:r>
          <w:fldChar w:fldCharType="separate"/>
        </w:r>
        <w:r w:rsidR="00C42398">
          <w:t>232</w:t>
        </w:r>
        <w:r>
          <w:fldChar w:fldCharType="end"/>
        </w:r>
      </w:hyperlink>
    </w:p>
    <w:p w14:paraId="19FC9CB3" w14:textId="2EF0B35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30" w:history="1">
        <w:r w:rsidRPr="00FA4563">
          <w:t>331</w:t>
        </w:r>
        <w:r>
          <w:rPr>
            <w:rFonts w:asciiTheme="minorHAnsi" w:eastAsiaTheme="minorEastAsia" w:hAnsiTheme="minorHAnsi" w:cstheme="minorBidi"/>
            <w:kern w:val="2"/>
            <w:sz w:val="22"/>
            <w:szCs w:val="22"/>
            <w:lang w:eastAsia="en-AU"/>
            <w14:ligatures w14:val="standardContextual"/>
          </w:rPr>
          <w:tab/>
        </w:r>
        <w:r w:rsidRPr="00FA4563">
          <w:t>Review officer’s powers at review</w:t>
        </w:r>
        <w:r>
          <w:tab/>
        </w:r>
        <w:r>
          <w:fldChar w:fldCharType="begin"/>
        </w:r>
        <w:r>
          <w:instrText xml:space="preserve"> PAGEREF _Toc169606530 \h </w:instrText>
        </w:r>
        <w:r>
          <w:fldChar w:fldCharType="separate"/>
        </w:r>
        <w:r w:rsidR="00C42398">
          <w:t>232</w:t>
        </w:r>
        <w:r>
          <w:fldChar w:fldCharType="end"/>
        </w:r>
      </w:hyperlink>
    </w:p>
    <w:p w14:paraId="0B1442D7" w14:textId="6492092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31" w:history="1">
        <w:r w:rsidRPr="00FA4563">
          <w:t>332</w:t>
        </w:r>
        <w:r>
          <w:rPr>
            <w:rFonts w:asciiTheme="minorHAnsi" w:eastAsiaTheme="minorEastAsia" w:hAnsiTheme="minorHAnsi" w:cstheme="minorBidi"/>
            <w:kern w:val="2"/>
            <w:sz w:val="22"/>
            <w:szCs w:val="22"/>
            <w:lang w:eastAsia="en-AU"/>
            <w14:ligatures w14:val="standardContextual"/>
          </w:rPr>
          <w:tab/>
        </w:r>
        <w:r w:rsidRPr="00FA4563">
          <w:t>Rights of accused detainee at disciplinary hearing</w:t>
        </w:r>
        <w:r>
          <w:tab/>
        </w:r>
        <w:r>
          <w:fldChar w:fldCharType="begin"/>
        </w:r>
        <w:r>
          <w:instrText xml:space="preserve"> PAGEREF _Toc169606531 \h </w:instrText>
        </w:r>
        <w:r>
          <w:fldChar w:fldCharType="separate"/>
        </w:r>
        <w:r w:rsidR="00C42398">
          <w:t>233</w:t>
        </w:r>
        <w:r>
          <w:fldChar w:fldCharType="end"/>
        </w:r>
      </w:hyperlink>
    </w:p>
    <w:p w14:paraId="2354F458" w14:textId="3EEF2D8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32" w:history="1">
        <w:r w:rsidRPr="00FA4563">
          <w:t>333</w:t>
        </w:r>
        <w:r>
          <w:rPr>
            <w:rFonts w:asciiTheme="minorHAnsi" w:eastAsiaTheme="minorEastAsia" w:hAnsiTheme="minorHAnsi" w:cstheme="minorBidi"/>
            <w:kern w:val="2"/>
            <w:sz w:val="22"/>
            <w:szCs w:val="22"/>
            <w:lang w:eastAsia="en-AU"/>
            <w14:ligatures w14:val="standardContextual"/>
          </w:rPr>
          <w:tab/>
        </w:r>
        <w:r w:rsidRPr="00FA4563">
          <w:t>Exclusion of accused detainee from hearing</w:t>
        </w:r>
        <w:r>
          <w:tab/>
        </w:r>
        <w:r>
          <w:fldChar w:fldCharType="begin"/>
        </w:r>
        <w:r>
          <w:instrText xml:space="preserve"> PAGEREF _Toc169606532 \h </w:instrText>
        </w:r>
        <w:r>
          <w:fldChar w:fldCharType="separate"/>
        </w:r>
        <w:r w:rsidR="00C42398">
          <w:t>234</w:t>
        </w:r>
        <w:r>
          <w:fldChar w:fldCharType="end"/>
        </w:r>
      </w:hyperlink>
    </w:p>
    <w:p w14:paraId="0D2E9D54" w14:textId="03B7E7C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33" w:history="1">
        <w:r w:rsidRPr="00FA4563">
          <w:t>334</w:t>
        </w:r>
        <w:r>
          <w:rPr>
            <w:rFonts w:asciiTheme="minorHAnsi" w:eastAsiaTheme="minorEastAsia" w:hAnsiTheme="minorHAnsi" w:cstheme="minorBidi"/>
            <w:kern w:val="2"/>
            <w:sz w:val="22"/>
            <w:szCs w:val="22"/>
            <w:lang w:eastAsia="en-AU"/>
            <w14:ligatures w14:val="standardContextual"/>
          </w:rPr>
          <w:tab/>
        </w:r>
        <w:r w:rsidRPr="00FA4563">
          <w:t>Hearing in accused detainee’s absence</w:t>
        </w:r>
        <w:r>
          <w:tab/>
        </w:r>
        <w:r>
          <w:fldChar w:fldCharType="begin"/>
        </w:r>
        <w:r>
          <w:instrText xml:space="preserve"> PAGEREF _Toc169606533 \h </w:instrText>
        </w:r>
        <w:r>
          <w:fldChar w:fldCharType="separate"/>
        </w:r>
        <w:r w:rsidR="00C42398">
          <w:t>234</w:t>
        </w:r>
        <w:r>
          <w:fldChar w:fldCharType="end"/>
        </w:r>
      </w:hyperlink>
    </w:p>
    <w:p w14:paraId="50564C52" w14:textId="2B7ED19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34" w:history="1">
        <w:r w:rsidRPr="00FA4563">
          <w:t>335</w:t>
        </w:r>
        <w:r>
          <w:rPr>
            <w:rFonts w:asciiTheme="minorHAnsi" w:eastAsiaTheme="minorEastAsia" w:hAnsiTheme="minorHAnsi" w:cstheme="minorBidi"/>
            <w:kern w:val="2"/>
            <w:sz w:val="22"/>
            <w:szCs w:val="22"/>
            <w:lang w:eastAsia="en-AU"/>
            <w14:ligatures w14:val="standardContextual"/>
          </w:rPr>
          <w:tab/>
        </w:r>
        <w:r w:rsidRPr="00FA4563">
          <w:t>Appearance at disciplinary hearing by audiovisual or audio link</w:t>
        </w:r>
        <w:r>
          <w:tab/>
        </w:r>
        <w:r>
          <w:fldChar w:fldCharType="begin"/>
        </w:r>
        <w:r>
          <w:instrText xml:space="preserve"> PAGEREF _Toc169606534 \h </w:instrText>
        </w:r>
        <w:r>
          <w:fldChar w:fldCharType="separate"/>
        </w:r>
        <w:r w:rsidR="00C42398">
          <w:t>234</w:t>
        </w:r>
        <w:r>
          <w:fldChar w:fldCharType="end"/>
        </w:r>
      </w:hyperlink>
    </w:p>
    <w:p w14:paraId="19BAD775" w14:textId="528108D8"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535" w:history="1">
        <w:r w:rsidR="00156225" w:rsidRPr="00FA4563">
          <w:t>Chapter 10</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Care and protection—general</w:t>
        </w:r>
        <w:r w:rsidR="00156225" w:rsidRPr="00156225">
          <w:rPr>
            <w:vanish/>
          </w:rPr>
          <w:tab/>
        </w:r>
        <w:r w:rsidR="00156225" w:rsidRPr="00156225">
          <w:rPr>
            <w:vanish/>
          </w:rPr>
          <w:fldChar w:fldCharType="begin"/>
        </w:r>
        <w:r w:rsidR="00156225" w:rsidRPr="00156225">
          <w:rPr>
            <w:vanish/>
          </w:rPr>
          <w:instrText xml:space="preserve"> PAGEREF _Toc169606535 \h </w:instrText>
        </w:r>
        <w:r w:rsidR="00156225" w:rsidRPr="00156225">
          <w:rPr>
            <w:vanish/>
          </w:rPr>
        </w:r>
        <w:r w:rsidR="00156225" w:rsidRPr="00156225">
          <w:rPr>
            <w:vanish/>
          </w:rPr>
          <w:fldChar w:fldCharType="separate"/>
        </w:r>
        <w:r w:rsidR="00C42398">
          <w:rPr>
            <w:vanish/>
          </w:rPr>
          <w:t>236</w:t>
        </w:r>
        <w:r w:rsidR="00156225" w:rsidRPr="00156225">
          <w:rPr>
            <w:vanish/>
          </w:rPr>
          <w:fldChar w:fldCharType="end"/>
        </w:r>
      </w:hyperlink>
    </w:p>
    <w:p w14:paraId="2FE86C09" w14:textId="32D3CAF5"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536" w:history="1">
        <w:r w:rsidR="00156225" w:rsidRPr="00FA4563">
          <w:t>Part 10.1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Application of care and protection chapters</w:t>
        </w:r>
        <w:r w:rsidR="00156225" w:rsidRPr="00156225">
          <w:rPr>
            <w:vanish/>
          </w:rPr>
          <w:tab/>
        </w:r>
        <w:r w:rsidR="00156225" w:rsidRPr="00156225">
          <w:rPr>
            <w:vanish/>
          </w:rPr>
          <w:fldChar w:fldCharType="begin"/>
        </w:r>
        <w:r w:rsidR="00156225" w:rsidRPr="00156225">
          <w:rPr>
            <w:vanish/>
          </w:rPr>
          <w:instrText xml:space="preserve"> PAGEREF _Toc169606536 \h </w:instrText>
        </w:r>
        <w:r w:rsidR="00156225" w:rsidRPr="00156225">
          <w:rPr>
            <w:vanish/>
          </w:rPr>
        </w:r>
        <w:r w:rsidR="00156225" w:rsidRPr="00156225">
          <w:rPr>
            <w:vanish/>
          </w:rPr>
          <w:fldChar w:fldCharType="separate"/>
        </w:r>
        <w:r w:rsidR="00C42398">
          <w:rPr>
            <w:vanish/>
          </w:rPr>
          <w:t>236</w:t>
        </w:r>
        <w:r w:rsidR="00156225" w:rsidRPr="00156225">
          <w:rPr>
            <w:vanish/>
          </w:rPr>
          <w:fldChar w:fldCharType="end"/>
        </w:r>
      </w:hyperlink>
    </w:p>
    <w:p w14:paraId="02856885" w14:textId="52C3511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37" w:history="1">
        <w:r w:rsidRPr="00FA4563">
          <w:t>336</w:t>
        </w:r>
        <w:r>
          <w:rPr>
            <w:rFonts w:asciiTheme="minorHAnsi" w:eastAsiaTheme="minorEastAsia" w:hAnsiTheme="minorHAnsi" w:cstheme="minorBidi"/>
            <w:kern w:val="2"/>
            <w:sz w:val="22"/>
            <w:szCs w:val="22"/>
            <w:lang w:eastAsia="en-AU"/>
            <w14:ligatures w14:val="standardContextual"/>
          </w:rPr>
          <w:tab/>
        </w:r>
        <w:r w:rsidRPr="00FA4563">
          <w:t xml:space="preserve">What are the </w:t>
        </w:r>
        <w:r w:rsidRPr="00FA4563">
          <w:rPr>
            <w:i/>
          </w:rPr>
          <w:t>care and protection chapters</w:t>
        </w:r>
        <w:r w:rsidRPr="00FA4563">
          <w:t>?</w:t>
        </w:r>
        <w:r>
          <w:tab/>
        </w:r>
        <w:r>
          <w:fldChar w:fldCharType="begin"/>
        </w:r>
        <w:r>
          <w:instrText xml:space="preserve"> PAGEREF _Toc169606537 \h </w:instrText>
        </w:r>
        <w:r>
          <w:fldChar w:fldCharType="separate"/>
        </w:r>
        <w:r w:rsidR="00C42398">
          <w:t>236</w:t>
        </w:r>
        <w:r>
          <w:fldChar w:fldCharType="end"/>
        </w:r>
      </w:hyperlink>
    </w:p>
    <w:p w14:paraId="53076239" w14:textId="7561BF0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38" w:history="1">
        <w:r w:rsidRPr="00FA4563">
          <w:t>337</w:t>
        </w:r>
        <w:r>
          <w:rPr>
            <w:rFonts w:asciiTheme="minorHAnsi" w:eastAsiaTheme="minorEastAsia" w:hAnsiTheme="minorHAnsi" w:cstheme="minorBidi"/>
            <w:kern w:val="2"/>
            <w:sz w:val="22"/>
            <w:szCs w:val="22"/>
            <w:lang w:eastAsia="en-AU"/>
            <w14:ligatures w14:val="standardContextual"/>
          </w:rPr>
          <w:tab/>
        </w:r>
        <w:r w:rsidRPr="00FA4563">
          <w:t>Age—proof of age to be sought before action taken</w:t>
        </w:r>
        <w:r>
          <w:tab/>
        </w:r>
        <w:r>
          <w:fldChar w:fldCharType="begin"/>
        </w:r>
        <w:r>
          <w:instrText xml:space="preserve"> PAGEREF _Toc169606538 \h </w:instrText>
        </w:r>
        <w:r>
          <w:fldChar w:fldCharType="separate"/>
        </w:r>
        <w:r w:rsidR="00C42398">
          <w:t>237</w:t>
        </w:r>
        <w:r>
          <w:fldChar w:fldCharType="end"/>
        </w:r>
      </w:hyperlink>
    </w:p>
    <w:p w14:paraId="5D500F7B" w14:textId="42A3AED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39" w:history="1">
        <w:r w:rsidRPr="00FA4563">
          <w:t>338</w:t>
        </w:r>
        <w:r>
          <w:rPr>
            <w:rFonts w:asciiTheme="minorHAnsi" w:eastAsiaTheme="minorEastAsia" w:hAnsiTheme="minorHAnsi" w:cstheme="minorBidi"/>
            <w:kern w:val="2"/>
            <w:sz w:val="22"/>
            <w:szCs w:val="22"/>
            <w:lang w:eastAsia="en-AU"/>
            <w14:ligatures w14:val="standardContextual"/>
          </w:rPr>
          <w:tab/>
        </w:r>
        <w:r w:rsidRPr="00FA4563">
          <w:t>Age—application of care and protection chapters if no proof of age</w:t>
        </w:r>
        <w:r>
          <w:tab/>
        </w:r>
        <w:r>
          <w:fldChar w:fldCharType="begin"/>
        </w:r>
        <w:r>
          <w:instrText xml:space="preserve"> PAGEREF _Toc169606539 \h </w:instrText>
        </w:r>
        <w:r>
          <w:fldChar w:fldCharType="separate"/>
        </w:r>
        <w:r w:rsidR="00C42398">
          <w:t>237</w:t>
        </w:r>
        <w:r>
          <w:fldChar w:fldCharType="end"/>
        </w:r>
      </w:hyperlink>
    </w:p>
    <w:p w14:paraId="636ECC4E" w14:textId="4181500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40" w:history="1">
        <w:r w:rsidRPr="00FA4563">
          <w:t>339</w:t>
        </w:r>
        <w:r>
          <w:rPr>
            <w:rFonts w:asciiTheme="minorHAnsi" w:eastAsiaTheme="minorEastAsia" w:hAnsiTheme="minorHAnsi" w:cstheme="minorBidi"/>
            <w:kern w:val="2"/>
            <w:sz w:val="22"/>
            <w:szCs w:val="22"/>
            <w:lang w:eastAsia="en-AU"/>
            <w14:ligatures w14:val="standardContextual"/>
          </w:rPr>
          <w:tab/>
        </w:r>
        <w:r w:rsidRPr="00FA4563">
          <w:t>Age—care and protection chapters stop applying if person discovered to be adult</w:t>
        </w:r>
        <w:r>
          <w:tab/>
        </w:r>
        <w:r>
          <w:fldChar w:fldCharType="begin"/>
        </w:r>
        <w:r>
          <w:instrText xml:space="preserve"> PAGEREF _Toc169606540 \h </w:instrText>
        </w:r>
        <w:r>
          <w:fldChar w:fldCharType="separate"/>
        </w:r>
        <w:r w:rsidR="00C42398">
          <w:t>238</w:t>
        </w:r>
        <w:r>
          <w:fldChar w:fldCharType="end"/>
        </w:r>
      </w:hyperlink>
    </w:p>
    <w:p w14:paraId="2CA0B862" w14:textId="103280D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41" w:history="1">
        <w:r w:rsidRPr="00FA4563">
          <w:t>340</w:t>
        </w:r>
        <w:r>
          <w:rPr>
            <w:rFonts w:asciiTheme="minorHAnsi" w:eastAsiaTheme="minorEastAsia" w:hAnsiTheme="minorHAnsi" w:cstheme="minorBidi"/>
            <w:kern w:val="2"/>
            <w:sz w:val="22"/>
            <w:szCs w:val="22"/>
            <w:lang w:eastAsia="en-AU"/>
            <w14:ligatures w14:val="standardContextual"/>
          </w:rPr>
          <w:tab/>
        </w:r>
        <w:r w:rsidRPr="00FA4563">
          <w:t>Care and protection chapters stop applying when young person becomes adult</w:t>
        </w:r>
        <w:r>
          <w:tab/>
        </w:r>
        <w:r>
          <w:fldChar w:fldCharType="begin"/>
        </w:r>
        <w:r>
          <w:instrText xml:space="preserve"> PAGEREF _Toc169606541 \h </w:instrText>
        </w:r>
        <w:r>
          <w:fldChar w:fldCharType="separate"/>
        </w:r>
        <w:r w:rsidR="00C42398">
          <w:t>239</w:t>
        </w:r>
        <w:r>
          <w:fldChar w:fldCharType="end"/>
        </w:r>
      </w:hyperlink>
    </w:p>
    <w:p w14:paraId="2CCE5E98" w14:textId="2DD4C4B7"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542" w:history="1">
        <w:r w:rsidR="00156225" w:rsidRPr="00FA4563">
          <w:t>Part 10.2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Important concepts—care and protection chapters</w:t>
        </w:r>
        <w:r w:rsidR="00156225" w:rsidRPr="00156225">
          <w:rPr>
            <w:vanish/>
          </w:rPr>
          <w:tab/>
        </w:r>
        <w:r w:rsidR="00156225" w:rsidRPr="00156225">
          <w:rPr>
            <w:vanish/>
          </w:rPr>
          <w:fldChar w:fldCharType="begin"/>
        </w:r>
        <w:r w:rsidR="00156225" w:rsidRPr="00156225">
          <w:rPr>
            <w:vanish/>
          </w:rPr>
          <w:instrText xml:space="preserve"> PAGEREF _Toc169606542 \h </w:instrText>
        </w:r>
        <w:r w:rsidR="00156225" w:rsidRPr="00156225">
          <w:rPr>
            <w:vanish/>
          </w:rPr>
        </w:r>
        <w:r w:rsidR="00156225" w:rsidRPr="00156225">
          <w:rPr>
            <w:vanish/>
          </w:rPr>
          <w:fldChar w:fldCharType="separate"/>
        </w:r>
        <w:r w:rsidR="00C42398">
          <w:rPr>
            <w:vanish/>
          </w:rPr>
          <w:t>240</w:t>
        </w:r>
        <w:r w:rsidR="00156225" w:rsidRPr="00156225">
          <w:rPr>
            <w:vanish/>
          </w:rPr>
          <w:fldChar w:fldCharType="end"/>
        </w:r>
      </w:hyperlink>
    </w:p>
    <w:p w14:paraId="040FC2A4" w14:textId="3B23640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43" w:history="1">
        <w:r w:rsidRPr="00FA4563">
          <w:t>341</w:t>
        </w:r>
        <w:r>
          <w:rPr>
            <w:rFonts w:asciiTheme="minorHAnsi" w:eastAsiaTheme="minorEastAsia" w:hAnsiTheme="minorHAnsi" w:cstheme="minorBidi"/>
            <w:kern w:val="2"/>
            <w:sz w:val="22"/>
            <w:szCs w:val="22"/>
            <w:lang w:eastAsia="en-AU"/>
            <w14:ligatures w14:val="standardContextual"/>
          </w:rPr>
          <w:tab/>
        </w:r>
        <w:r w:rsidRPr="00FA4563">
          <w:t>Definitions—care and protection chapters</w:t>
        </w:r>
        <w:r>
          <w:tab/>
        </w:r>
        <w:r>
          <w:fldChar w:fldCharType="begin"/>
        </w:r>
        <w:r>
          <w:instrText xml:space="preserve"> PAGEREF _Toc169606543 \h </w:instrText>
        </w:r>
        <w:r>
          <w:fldChar w:fldCharType="separate"/>
        </w:r>
        <w:r w:rsidR="00C42398">
          <w:t>240</w:t>
        </w:r>
        <w:r>
          <w:fldChar w:fldCharType="end"/>
        </w:r>
      </w:hyperlink>
    </w:p>
    <w:p w14:paraId="6BAAC3C0" w14:textId="384079A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44" w:history="1">
        <w:r w:rsidRPr="00FA4563">
          <w:t>344</w:t>
        </w:r>
        <w:r>
          <w:rPr>
            <w:rFonts w:asciiTheme="minorHAnsi" w:eastAsiaTheme="minorEastAsia" w:hAnsiTheme="minorHAnsi" w:cstheme="minorBidi"/>
            <w:kern w:val="2"/>
            <w:sz w:val="22"/>
            <w:szCs w:val="22"/>
            <w:lang w:eastAsia="en-AU"/>
            <w14:ligatures w14:val="standardContextual"/>
          </w:rPr>
          <w:tab/>
        </w:r>
        <w:r w:rsidRPr="00FA4563">
          <w:t xml:space="preserve">What is </w:t>
        </w:r>
        <w:r w:rsidRPr="00FA4563">
          <w:rPr>
            <w:i/>
          </w:rPr>
          <w:t>significant harm</w:t>
        </w:r>
        <w:r w:rsidRPr="00FA4563">
          <w:t>?</w:t>
        </w:r>
        <w:r>
          <w:tab/>
        </w:r>
        <w:r>
          <w:fldChar w:fldCharType="begin"/>
        </w:r>
        <w:r>
          <w:instrText xml:space="preserve"> PAGEREF _Toc169606544 \h </w:instrText>
        </w:r>
        <w:r>
          <w:fldChar w:fldCharType="separate"/>
        </w:r>
        <w:r w:rsidR="00C42398">
          <w:t>240</w:t>
        </w:r>
        <w:r>
          <w:fldChar w:fldCharType="end"/>
        </w:r>
      </w:hyperlink>
    </w:p>
    <w:p w14:paraId="1124831B" w14:textId="077A206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45" w:history="1">
        <w:r w:rsidRPr="00FA4563">
          <w:t>345</w:t>
        </w:r>
        <w:r>
          <w:rPr>
            <w:rFonts w:asciiTheme="minorHAnsi" w:eastAsiaTheme="minorEastAsia" w:hAnsiTheme="minorHAnsi" w:cstheme="minorBidi"/>
            <w:kern w:val="2"/>
            <w:sz w:val="22"/>
            <w:szCs w:val="22"/>
            <w:lang w:eastAsia="en-AU"/>
            <w14:ligatures w14:val="standardContextual"/>
          </w:rPr>
          <w:tab/>
        </w:r>
        <w:r w:rsidRPr="00FA4563">
          <w:t xml:space="preserve">When are children and young people </w:t>
        </w:r>
        <w:r w:rsidRPr="00FA4563">
          <w:rPr>
            <w:i/>
          </w:rPr>
          <w:t>in need of care and protection</w:t>
        </w:r>
        <w:r w:rsidRPr="00FA4563">
          <w:t>?</w:t>
        </w:r>
        <w:r>
          <w:tab/>
        </w:r>
        <w:r>
          <w:fldChar w:fldCharType="begin"/>
        </w:r>
        <w:r>
          <w:instrText xml:space="preserve"> PAGEREF _Toc169606545 \h </w:instrText>
        </w:r>
        <w:r>
          <w:fldChar w:fldCharType="separate"/>
        </w:r>
        <w:r w:rsidR="00C42398">
          <w:t>241</w:t>
        </w:r>
        <w:r>
          <w:fldChar w:fldCharType="end"/>
        </w:r>
      </w:hyperlink>
    </w:p>
    <w:p w14:paraId="40C65B14" w14:textId="0D49769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46" w:history="1">
        <w:r w:rsidRPr="00FA4563">
          <w:t>346</w:t>
        </w:r>
        <w:r>
          <w:rPr>
            <w:rFonts w:asciiTheme="minorHAnsi" w:eastAsiaTheme="minorEastAsia" w:hAnsiTheme="minorHAnsi" w:cstheme="minorBidi"/>
            <w:kern w:val="2"/>
            <w:sz w:val="22"/>
            <w:szCs w:val="22"/>
            <w:lang w:eastAsia="en-AU"/>
            <w14:ligatures w14:val="standardContextual"/>
          </w:rPr>
          <w:tab/>
        </w:r>
        <w:r w:rsidRPr="00FA4563">
          <w:t>Circumstances need not have arisen in ACT</w:t>
        </w:r>
        <w:r>
          <w:tab/>
        </w:r>
        <w:r>
          <w:fldChar w:fldCharType="begin"/>
        </w:r>
        <w:r>
          <w:instrText xml:space="preserve"> PAGEREF _Toc169606546 \h </w:instrText>
        </w:r>
        <w:r>
          <w:fldChar w:fldCharType="separate"/>
        </w:r>
        <w:r w:rsidR="00C42398">
          <w:t>242</w:t>
        </w:r>
        <w:r>
          <w:fldChar w:fldCharType="end"/>
        </w:r>
      </w:hyperlink>
    </w:p>
    <w:p w14:paraId="14A0F7EB" w14:textId="65926DD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47" w:history="1">
        <w:r w:rsidRPr="00FA4563">
          <w:t>347</w:t>
        </w:r>
        <w:r>
          <w:rPr>
            <w:rFonts w:asciiTheme="minorHAnsi" w:eastAsiaTheme="minorEastAsia" w:hAnsiTheme="minorHAnsi" w:cstheme="minorBidi"/>
            <w:kern w:val="2"/>
            <w:sz w:val="22"/>
            <w:szCs w:val="22"/>
            <w:lang w:eastAsia="en-AU"/>
            <w14:ligatures w14:val="standardContextual"/>
          </w:rPr>
          <w:tab/>
        </w:r>
        <w:r w:rsidRPr="00FA4563">
          <w:t xml:space="preserve">Who is a </w:t>
        </w:r>
        <w:r w:rsidRPr="00FA4563">
          <w:rPr>
            <w:i/>
          </w:rPr>
          <w:t>former caregiver</w:t>
        </w:r>
        <w:r w:rsidRPr="00FA4563">
          <w:t>?</w:t>
        </w:r>
        <w:r>
          <w:tab/>
        </w:r>
        <w:r>
          <w:fldChar w:fldCharType="begin"/>
        </w:r>
        <w:r>
          <w:instrText xml:space="preserve"> PAGEREF _Toc169606547 \h </w:instrText>
        </w:r>
        <w:r>
          <w:fldChar w:fldCharType="separate"/>
        </w:r>
        <w:r w:rsidR="00C42398">
          <w:t>242</w:t>
        </w:r>
        <w:r>
          <w:fldChar w:fldCharType="end"/>
        </w:r>
      </w:hyperlink>
    </w:p>
    <w:p w14:paraId="7E53AA30" w14:textId="4E718BB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48" w:history="1">
        <w:r w:rsidRPr="00FA4563">
          <w:t>348</w:t>
        </w:r>
        <w:r>
          <w:rPr>
            <w:rFonts w:asciiTheme="minorHAnsi" w:eastAsiaTheme="minorEastAsia" w:hAnsiTheme="minorHAnsi" w:cstheme="minorBidi"/>
            <w:kern w:val="2"/>
            <w:sz w:val="22"/>
            <w:szCs w:val="22"/>
            <w:lang w:eastAsia="en-AU"/>
            <w14:ligatures w14:val="standardContextual"/>
          </w:rPr>
          <w:tab/>
        </w:r>
        <w:r w:rsidRPr="00FA4563">
          <w:t xml:space="preserve">What is </w:t>
        </w:r>
        <w:r w:rsidRPr="00FA4563">
          <w:rPr>
            <w:i/>
          </w:rPr>
          <w:t>contact</w:t>
        </w:r>
        <w:r w:rsidRPr="00FA4563">
          <w:t xml:space="preserve"> with a person?</w:t>
        </w:r>
        <w:r>
          <w:tab/>
        </w:r>
        <w:r>
          <w:fldChar w:fldCharType="begin"/>
        </w:r>
        <w:r>
          <w:instrText xml:space="preserve"> PAGEREF _Toc169606548 \h </w:instrText>
        </w:r>
        <w:r>
          <w:fldChar w:fldCharType="separate"/>
        </w:r>
        <w:r w:rsidR="00C42398">
          <w:t>243</w:t>
        </w:r>
        <w:r>
          <w:fldChar w:fldCharType="end"/>
        </w:r>
      </w:hyperlink>
    </w:p>
    <w:p w14:paraId="6AB50000" w14:textId="1B3E4C3F"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549" w:history="1">
        <w:r w:rsidR="00156225" w:rsidRPr="00FA4563">
          <w:t>Part 10.3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Principles and considerations—care and protection chapters</w:t>
        </w:r>
        <w:r w:rsidR="00156225" w:rsidRPr="00156225">
          <w:rPr>
            <w:vanish/>
          </w:rPr>
          <w:tab/>
        </w:r>
        <w:r w:rsidR="00156225" w:rsidRPr="00156225">
          <w:rPr>
            <w:vanish/>
          </w:rPr>
          <w:fldChar w:fldCharType="begin"/>
        </w:r>
        <w:r w:rsidR="00156225" w:rsidRPr="00156225">
          <w:rPr>
            <w:vanish/>
          </w:rPr>
          <w:instrText xml:space="preserve"> PAGEREF _Toc169606549 \h </w:instrText>
        </w:r>
        <w:r w:rsidR="00156225" w:rsidRPr="00156225">
          <w:rPr>
            <w:vanish/>
          </w:rPr>
        </w:r>
        <w:r w:rsidR="00156225" w:rsidRPr="00156225">
          <w:rPr>
            <w:vanish/>
          </w:rPr>
          <w:fldChar w:fldCharType="separate"/>
        </w:r>
        <w:r w:rsidR="00C42398">
          <w:rPr>
            <w:vanish/>
          </w:rPr>
          <w:t>244</w:t>
        </w:r>
        <w:r w:rsidR="00156225" w:rsidRPr="00156225">
          <w:rPr>
            <w:vanish/>
          </w:rPr>
          <w:fldChar w:fldCharType="end"/>
        </w:r>
      </w:hyperlink>
    </w:p>
    <w:p w14:paraId="3CCDF6E9" w14:textId="51EAFCC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50" w:history="1">
        <w:r w:rsidRPr="00FA4563">
          <w:t>349</w:t>
        </w:r>
        <w:r>
          <w:rPr>
            <w:rFonts w:asciiTheme="minorHAnsi" w:eastAsiaTheme="minorEastAsia" w:hAnsiTheme="minorHAnsi" w:cstheme="minorBidi"/>
            <w:kern w:val="2"/>
            <w:sz w:val="22"/>
            <w:szCs w:val="22"/>
            <w:lang w:eastAsia="en-AU"/>
            <w14:ligatures w14:val="standardContextual"/>
          </w:rPr>
          <w:tab/>
        </w:r>
        <w:r w:rsidRPr="00FA4563">
          <w:t>What is in best interests of child or young person?</w:t>
        </w:r>
        <w:r>
          <w:tab/>
        </w:r>
        <w:r>
          <w:fldChar w:fldCharType="begin"/>
        </w:r>
        <w:r>
          <w:instrText xml:space="preserve"> PAGEREF _Toc169606550 \h </w:instrText>
        </w:r>
        <w:r>
          <w:fldChar w:fldCharType="separate"/>
        </w:r>
        <w:r w:rsidR="00C42398">
          <w:t>244</w:t>
        </w:r>
        <w:r>
          <w:fldChar w:fldCharType="end"/>
        </w:r>
      </w:hyperlink>
    </w:p>
    <w:p w14:paraId="44862C99" w14:textId="43D6ECB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51" w:history="1">
        <w:r w:rsidRPr="00FA4563">
          <w:t>350</w:t>
        </w:r>
        <w:r>
          <w:rPr>
            <w:rFonts w:asciiTheme="minorHAnsi" w:eastAsiaTheme="minorEastAsia" w:hAnsiTheme="minorHAnsi" w:cstheme="minorBidi"/>
            <w:kern w:val="2"/>
            <w:sz w:val="22"/>
            <w:szCs w:val="22"/>
            <w:lang w:eastAsia="en-AU"/>
            <w14:ligatures w14:val="standardContextual"/>
          </w:rPr>
          <w:tab/>
        </w:r>
        <w:r w:rsidRPr="00FA4563">
          <w:t>Care and protection principles</w:t>
        </w:r>
        <w:r>
          <w:tab/>
        </w:r>
        <w:r>
          <w:fldChar w:fldCharType="begin"/>
        </w:r>
        <w:r>
          <w:instrText xml:space="preserve"> PAGEREF _Toc169606551 \h </w:instrText>
        </w:r>
        <w:r>
          <w:fldChar w:fldCharType="separate"/>
        </w:r>
        <w:r w:rsidR="00C42398">
          <w:t>245</w:t>
        </w:r>
        <w:r>
          <w:fldChar w:fldCharType="end"/>
        </w:r>
      </w:hyperlink>
    </w:p>
    <w:p w14:paraId="6A69CF42" w14:textId="78FCBFB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52" w:history="1">
        <w:r w:rsidRPr="00FA4563">
          <w:t>351</w:t>
        </w:r>
        <w:r>
          <w:rPr>
            <w:rFonts w:asciiTheme="minorHAnsi" w:eastAsiaTheme="minorEastAsia" w:hAnsiTheme="minorHAnsi" w:cstheme="minorBidi"/>
            <w:kern w:val="2"/>
            <w:sz w:val="22"/>
            <w:szCs w:val="22"/>
            <w:lang w:eastAsia="en-AU"/>
            <w14:ligatures w14:val="standardContextual"/>
          </w:rPr>
          <w:tab/>
        </w:r>
        <w:r w:rsidRPr="00FA4563">
          <w:t>Helping families understand care and protection procedures</w:t>
        </w:r>
        <w:r>
          <w:tab/>
        </w:r>
        <w:r>
          <w:fldChar w:fldCharType="begin"/>
        </w:r>
        <w:r>
          <w:instrText xml:space="preserve"> PAGEREF _Toc169606552 \h </w:instrText>
        </w:r>
        <w:r>
          <w:fldChar w:fldCharType="separate"/>
        </w:r>
        <w:r w:rsidR="00C42398">
          <w:t>246</w:t>
        </w:r>
        <w:r>
          <w:fldChar w:fldCharType="end"/>
        </w:r>
      </w:hyperlink>
    </w:p>
    <w:p w14:paraId="78410378" w14:textId="27FBF95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53" w:history="1">
        <w:r w:rsidRPr="00FA4563">
          <w:t>352</w:t>
        </w:r>
        <w:r>
          <w:rPr>
            <w:rFonts w:asciiTheme="minorHAnsi" w:eastAsiaTheme="minorEastAsia" w:hAnsiTheme="minorHAnsi" w:cstheme="minorBidi"/>
            <w:kern w:val="2"/>
            <w:sz w:val="22"/>
            <w:szCs w:val="22"/>
            <w:lang w:eastAsia="en-AU"/>
            <w14:ligatures w14:val="standardContextual"/>
          </w:rPr>
          <w:tab/>
        </w:r>
        <w:r w:rsidRPr="00FA4563">
          <w:t>Views and wishes of children and young people</w:t>
        </w:r>
        <w:r>
          <w:tab/>
        </w:r>
        <w:r>
          <w:fldChar w:fldCharType="begin"/>
        </w:r>
        <w:r>
          <w:instrText xml:space="preserve"> PAGEREF _Toc169606553 \h </w:instrText>
        </w:r>
        <w:r>
          <w:fldChar w:fldCharType="separate"/>
        </w:r>
        <w:r w:rsidR="00C42398">
          <w:t>248</w:t>
        </w:r>
        <w:r>
          <w:fldChar w:fldCharType="end"/>
        </w:r>
      </w:hyperlink>
    </w:p>
    <w:p w14:paraId="712F1365" w14:textId="0024A518"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554" w:history="1">
        <w:r w:rsidR="00156225" w:rsidRPr="00FA4563">
          <w:t>Part 10.4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Approved care and protection organisations</w:t>
        </w:r>
        <w:r w:rsidR="00156225" w:rsidRPr="00156225">
          <w:rPr>
            <w:vanish/>
          </w:rPr>
          <w:tab/>
        </w:r>
        <w:r w:rsidR="00156225" w:rsidRPr="00156225">
          <w:rPr>
            <w:vanish/>
          </w:rPr>
          <w:fldChar w:fldCharType="begin"/>
        </w:r>
        <w:r w:rsidR="00156225" w:rsidRPr="00156225">
          <w:rPr>
            <w:vanish/>
          </w:rPr>
          <w:instrText xml:space="preserve"> PAGEREF _Toc169606554 \h </w:instrText>
        </w:r>
        <w:r w:rsidR="00156225" w:rsidRPr="00156225">
          <w:rPr>
            <w:vanish/>
          </w:rPr>
        </w:r>
        <w:r w:rsidR="00156225" w:rsidRPr="00156225">
          <w:rPr>
            <w:vanish/>
          </w:rPr>
          <w:fldChar w:fldCharType="separate"/>
        </w:r>
        <w:r w:rsidR="00C42398">
          <w:rPr>
            <w:vanish/>
          </w:rPr>
          <w:t>250</w:t>
        </w:r>
        <w:r w:rsidR="00156225" w:rsidRPr="00156225">
          <w:rPr>
            <w:vanish/>
          </w:rPr>
          <w:fldChar w:fldCharType="end"/>
        </w:r>
      </w:hyperlink>
    </w:p>
    <w:p w14:paraId="3607ECD3" w14:textId="2325FE96"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555" w:history="1">
        <w:r w:rsidR="00156225" w:rsidRPr="00FA4563">
          <w:t>Division 10.4.1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Important concepts</w:t>
        </w:r>
        <w:r w:rsidR="00156225" w:rsidRPr="00156225">
          <w:rPr>
            <w:vanish/>
          </w:rPr>
          <w:tab/>
        </w:r>
        <w:r w:rsidR="00156225" w:rsidRPr="00156225">
          <w:rPr>
            <w:vanish/>
          </w:rPr>
          <w:fldChar w:fldCharType="begin"/>
        </w:r>
        <w:r w:rsidR="00156225" w:rsidRPr="00156225">
          <w:rPr>
            <w:vanish/>
          </w:rPr>
          <w:instrText xml:space="preserve"> PAGEREF _Toc169606555 \h </w:instrText>
        </w:r>
        <w:r w:rsidR="00156225" w:rsidRPr="00156225">
          <w:rPr>
            <w:vanish/>
          </w:rPr>
        </w:r>
        <w:r w:rsidR="00156225" w:rsidRPr="00156225">
          <w:rPr>
            <w:vanish/>
          </w:rPr>
          <w:fldChar w:fldCharType="separate"/>
        </w:r>
        <w:r w:rsidR="00C42398">
          <w:rPr>
            <w:vanish/>
          </w:rPr>
          <w:t>250</w:t>
        </w:r>
        <w:r w:rsidR="00156225" w:rsidRPr="00156225">
          <w:rPr>
            <w:vanish/>
          </w:rPr>
          <w:fldChar w:fldCharType="end"/>
        </w:r>
      </w:hyperlink>
    </w:p>
    <w:p w14:paraId="69151A1D" w14:textId="5A3445F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56" w:history="1">
        <w:r w:rsidRPr="00FA4563">
          <w:t>352A</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organisation</w:t>
        </w:r>
        <w:r>
          <w:tab/>
        </w:r>
        <w:r>
          <w:fldChar w:fldCharType="begin"/>
        </w:r>
        <w:r>
          <w:instrText xml:space="preserve"> PAGEREF _Toc169606556 \h </w:instrText>
        </w:r>
        <w:r>
          <w:fldChar w:fldCharType="separate"/>
        </w:r>
        <w:r w:rsidR="00C42398">
          <w:t>250</w:t>
        </w:r>
        <w:r>
          <w:fldChar w:fldCharType="end"/>
        </w:r>
      </w:hyperlink>
    </w:p>
    <w:p w14:paraId="6997C4F7" w14:textId="3F190FA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57" w:history="1">
        <w:r w:rsidRPr="00FA4563">
          <w:t>352B</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care and protection purpose</w:t>
        </w:r>
        <w:r>
          <w:tab/>
        </w:r>
        <w:r>
          <w:fldChar w:fldCharType="begin"/>
        </w:r>
        <w:r>
          <w:instrText xml:space="preserve"> PAGEREF _Toc169606557 \h </w:instrText>
        </w:r>
        <w:r>
          <w:fldChar w:fldCharType="separate"/>
        </w:r>
        <w:r w:rsidR="00C42398">
          <w:t>250</w:t>
        </w:r>
        <w:r>
          <w:fldChar w:fldCharType="end"/>
        </w:r>
      </w:hyperlink>
    </w:p>
    <w:p w14:paraId="7E6C3049" w14:textId="55BC930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58" w:history="1">
        <w:r w:rsidRPr="00FA4563">
          <w:t>352C</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approved care and protection organisation</w:t>
        </w:r>
        <w:r>
          <w:tab/>
        </w:r>
        <w:r>
          <w:fldChar w:fldCharType="begin"/>
        </w:r>
        <w:r>
          <w:instrText xml:space="preserve"> PAGEREF _Toc169606558 \h </w:instrText>
        </w:r>
        <w:r>
          <w:fldChar w:fldCharType="separate"/>
        </w:r>
        <w:r w:rsidR="00C42398">
          <w:t>251</w:t>
        </w:r>
        <w:r>
          <w:fldChar w:fldCharType="end"/>
        </w:r>
      </w:hyperlink>
    </w:p>
    <w:p w14:paraId="17856AB1" w14:textId="56AC00A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59" w:history="1">
        <w:r w:rsidRPr="00FA4563">
          <w:t>352D</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responsible person</w:t>
        </w:r>
        <w:r w:rsidRPr="00FA4563">
          <w:t xml:space="preserve"> for an approved care and protection organisation</w:t>
        </w:r>
        <w:r>
          <w:tab/>
        </w:r>
        <w:r>
          <w:fldChar w:fldCharType="begin"/>
        </w:r>
        <w:r>
          <w:instrText xml:space="preserve"> PAGEREF _Toc169606559 \h </w:instrText>
        </w:r>
        <w:r>
          <w:fldChar w:fldCharType="separate"/>
        </w:r>
        <w:r w:rsidR="00C42398">
          <w:t>251</w:t>
        </w:r>
        <w:r>
          <w:fldChar w:fldCharType="end"/>
        </w:r>
      </w:hyperlink>
    </w:p>
    <w:p w14:paraId="745AB9AD" w14:textId="10C11E98"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560" w:history="1">
        <w:r w:rsidR="00156225" w:rsidRPr="00FA4563">
          <w:t>Division 10.4.2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Approved care and protection organisations—ongoing suitability</w:t>
        </w:r>
        <w:r w:rsidR="00156225" w:rsidRPr="00156225">
          <w:rPr>
            <w:vanish/>
          </w:rPr>
          <w:tab/>
        </w:r>
        <w:r w:rsidR="00156225" w:rsidRPr="00156225">
          <w:rPr>
            <w:vanish/>
          </w:rPr>
          <w:fldChar w:fldCharType="begin"/>
        </w:r>
        <w:r w:rsidR="00156225" w:rsidRPr="00156225">
          <w:rPr>
            <w:vanish/>
          </w:rPr>
          <w:instrText xml:space="preserve"> PAGEREF _Toc169606560 \h </w:instrText>
        </w:r>
        <w:r w:rsidR="00156225" w:rsidRPr="00156225">
          <w:rPr>
            <w:vanish/>
          </w:rPr>
        </w:r>
        <w:r w:rsidR="00156225" w:rsidRPr="00156225">
          <w:rPr>
            <w:vanish/>
          </w:rPr>
          <w:fldChar w:fldCharType="separate"/>
        </w:r>
        <w:r w:rsidR="00C42398">
          <w:rPr>
            <w:vanish/>
          </w:rPr>
          <w:t>251</w:t>
        </w:r>
        <w:r w:rsidR="00156225" w:rsidRPr="00156225">
          <w:rPr>
            <w:vanish/>
          </w:rPr>
          <w:fldChar w:fldCharType="end"/>
        </w:r>
      </w:hyperlink>
    </w:p>
    <w:p w14:paraId="57921696" w14:textId="5B4BB78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61" w:history="1">
        <w:r w:rsidRPr="00FA4563">
          <w:t>352E</w:t>
        </w:r>
        <w:r>
          <w:rPr>
            <w:rFonts w:asciiTheme="minorHAnsi" w:eastAsiaTheme="minorEastAsia" w:hAnsiTheme="minorHAnsi" w:cstheme="minorBidi"/>
            <w:kern w:val="2"/>
            <w:sz w:val="22"/>
            <w:szCs w:val="22"/>
            <w:lang w:eastAsia="en-AU"/>
            <w14:ligatures w14:val="standardContextual"/>
          </w:rPr>
          <w:tab/>
        </w:r>
        <w:r w:rsidRPr="00FA4563">
          <w:t>Approved care and protection organisations—responsible person</w:t>
        </w:r>
        <w:r>
          <w:tab/>
        </w:r>
        <w:r>
          <w:fldChar w:fldCharType="begin"/>
        </w:r>
        <w:r>
          <w:instrText xml:space="preserve"> PAGEREF _Toc169606561 \h </w:instrText>
        </w:r>
        <w:r>
          <w:fldChar w:fldCharType="separate"/>
        </w:r>
        <w:r w:rsidR="00C42398">
          <w:t>251</w:t>
        </w:r>
        <w:r>
          <w:fldChar w:fldCharType="end"/>
        </w:r>
      </w:hyperlink>
    </w:p>
    <w:p w14:paraId="1A795255" w14:textId="0C992BE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62" w:history="1">
        <w:r w:rsidRPr="00FA4563">
          <w:t>352F</w:t>
        </w:r>
        <w:r>
          <w:rPr>
            <w:rFonts w:asciiTheme="minorHAnsi" w:eastAsiaTheme="minorEastAsia" w:hAnsiTheme="minorHAnsi" w:cstheme="minorBidi"/>
            <w:kern w:val="2"/>
            <w:sz w:val="22"/>
            <w:szCs w:val="22"/>
            <w:lang w:eastAsia="en-AU"/>
            <w14:ligatures w14:val="standardContextual"/>
          </w:rPr>
          <w:tab/>
        </w:r>
        <w:r w:rsidRPr="00FA4563">
          <w:t>Approved care and protection organisations—monitoring</w:t>
        </w:r>
        <w:r>
          <w:tab/>
        </w:r>
        <w:r>
          <w:fldChar w:fldCharType="begin"/>
        </w:r>
        <w:r>
          <w:instrText xml:space="preserve"> PAGEREF _Toc169606562 \h </w:instrText>
        </w:r>
        <w:r>
          <w:fldChar w:fldCharType="separate"/>
        </w:r>
        <w:r w:rsidR="00C42398">
          <w:t>252</w:t>
        </w:r>
        <w:r>
          <w:fldChar w:fldCharType="end"/>
        </w:r>
      </w:hyperlink>
    </w:p>
    <w:p w14:paraId="3B58588D" w14:textId="1B5DB0B9"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563" w:history="1">
        <w:r w:rsidR="00156225" w:rsidRPr="00FA4563">
          <w:t>Division 10.4.3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Approved care and protection organisations—complaints</w:t>
        </w:r>
        <w:r w:rsidR="00156225" w:rsidRPr="00156225">
          <w:rPr>
            <w:vanish/>
          </w:rPr>
          <w:tab/>
        </w:r>
        <w:r w:rsidR="00156225" w:rsidRPr="00156225">
          <w:rPr>
            <w:vanish/>
          </w:rPr>
          <w:fldChar w:fldCharType="begin"/>
        </w:r>
        <w:r w:rsidR="00156225" w:rsidRPr="00156225">
          <w:rPr>
            <w:vanish/>
          </w:rPr>
          <w:instrText xml:space="preserve"> PAGEREF _Toc169606563 \h </w:instrText>
        </w:r>
        <w:r w:rsidR="00156225" w:rsidRPr="00156225">
          <w:rPr>
            <w:vanish/>
          </w:rPr>
        </w:r>
        <w:r w:rsidR="00156225" w:rsidRPr="00156225">
          <w:rPr>
            <w:vanish/>
          </w:rPr>
          <w:fldChar w:fldCharType="separate"/>
        </w:r>
        <w:r w:rsidR="00C42398">
          <w:rPr>
            <w:vanish/>
          </w:rPr>
          <w:t>253</w:t>
        </w:r>
        <w:r w:rsidR="00156225" w:rsidRPr="00156225">
          <w:rPr>
            <w:vanish/>
          </w:rPr>
          <w:fldChar w:fldCharType="end"/>
        </w:r>
      </w:hyperlink>
    </w:p>
    <w:p w14:paraId="4749F29D" w14:textId="7182AA0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64" w:history="1">
        <w:r w:rsidRPr="00FA4563">
          <w:t>352G</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noncompliant</w:t>
        </w:r>
        <w:r>
          <w:tab/>
        </w:r>
        <w:r>
          <w:fldChar w:fldCharType="begin"/>
        </w:r>
        <w:r>
          <w:instrText xml:space="preserve"> PAGEREF _Toc169606564 \h </w:instrText>
        </w:r>
        <w:r>
          <w:fldChar w:fldCharType="separate"/>
        </w:r>
        <w:r w:rsidR="00C42398">
          <w:t>253</w:t>
        </w:r>
        <w:r>
          <w:fldChar w:fldCharType="end"/>
        </w:r>
      </w:hyperlink>
    </w:p>
    <w:p w14:paraId="7AED3F42" w14:textId="14D1B7C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65" w:history="1">
        <w:r w:rsidRPr="00FA4563">
          <w:t>352H</w:t>
        </w:r>
        <w:r>
          <w:rPr>
            <w:rFonts w:asciiTheme="minorHAnsi" w:eastAsiaTheme="minorEastAsia" w:hAnsiTheme="minorHAnsi" w:cstheme="minorBidi"/>
            <w:kern w:val="2"/>
            <w:sz w:val="22"/>
            <w:szCs w:val="22"/>
            <w:lang w:eastAsia="en-AU"/>
            <w14:ligatures w14:val="standardContextual"/>
          </w:rPr>
          <w:tab/>
        </w:r>
        <w:r w:rsidRPr="00FA4563">
          <w:t>Complaints—making a complaint</w:t>
        </w:r>
        <w:r>
          <w:tab/>
        </w:r>
        <w:r>
          <w:fldChar w:fldCharType="begin"/>
        </w:r>
        <w:r>
          <w:instrText xml:space="preserve"> PAGEREF _Toc169606565 \h </w:instrText>
        </w:r>
        <w:r>
          <w:fldChar w:fldCharType="separate"/>
        </w:r>
        <w:r w:rsidR="00C42398">
          <w:t>253</w:t>
        </w:r>
        <w:r>
          <w:fldChar w:fldCharType="end"/>
        </w:r>
      </w:hyperlink>
    </w:p>
    <w:p w14:paraId="7AA0B917" w14:textId="01B6595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66" w:history="1">
        <w:r w:rsidRPr="00FA4563">
          <w:t>352I</w:t>
        </w:r>
        <w:r>
          <w:rPr>
            <w:rFonts w:asciiTheme="minorHAnsi" w:eastAsiaTheme="minorEastAsia" w:hAnsiTheme="minorHAnsi" w:cstheme="minorBidi"/>
            <w:kern w:val="2"/>
            <w:sz w:val="22"/>
            <w:szCs w:val="22"/>
            <w:lang w:eastAsia="en-AU"/>
            <w14:ligatures w14:val="standardContextual"/>
          </w:rPr>
          <w:tab/>
        </w:r>
        <w:r w:rsidRPr="00FA4563">
          <w:t>Complaints—withdrawing a complaint</w:t>
        </w:r>
        <w:r>
          <w:tab/>
        </w:r>
        <w:r>
          <w:fldChar w:fldCharType="begin"/>
        </w:r>
        <w:r>
          <w:instrText xml:space="preserve"> PAGEREF _Toc169606566 \h </w:instrText>
        </w:r>
        <w:r>
          <w:fldChar w:fldCharType="separate"/>
        </w:r>
        <w:r w:rsidR="00C42398">
          <w:t>254</w:t>
        </w:r>
        <w:r>
          <w:fldChar w:fldCharType="end"/>
        </w:r>
      </w:hyperlink>
    </w:p>
    <w:p w14:paraId="02E999C6" w14:textId="4D96864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67" w:history="1">
        <w:r w:rsidRPr="00FA4563">
          <w:t>352J</w:t>
        </w:r>
        <w:r>
          <w:rPr>
            <w:rFonts w:asciiTheme="minorHAnsi" w:eastAsiaTheme="minorEastAsia" w:hAnsiTheme="minorHAnsi" w:cstheme="minorBidi"/>
            <w:kern w:val="2"/>
            <w:sz w:val="22"/>
            <w:szCs w:val="22"/>
            <w:lang w:eastAsia="en-AU"/>
            <w14:ligatures w14:val="standardContextual"/>
          </w:rPr>
          <w:tab/>
        </w:r>
        <w:r w:rsidRPr="00FA4563">
          <w:t>Complaints—further information or verification</w:t>
        </w:r>
        <w:r>
          <w:tab/>
        </w:r>
        <w:r>
          <w:fldChar w:fldCharType="begin"/>
        </w:r>
        <w:r>
          <w:instrText xml:space="preserve"> PAGEREF _Toc169606567 \h </w:instrText>
        </w:r>
        <w:r>
          <w:fldChar w:fldCharType="separate"/>
        </w:r>
        <w:r w:rsidR="00C42398">
          <w:t>254</w:t>
        </w:r>
        <w:r>
          <w:fldChar w:fldCharType="end"/>
        </w:r>
      </w:hyperlink>
    </w:p>
    <w:p w14:paraId="56BD027E" w14:textId="06C02F1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68" w:history="1">
        <w:r w:rsidRPr="00FA4563">
          <w:t>352K</w:t>
        </w:r>
        <w:r>
          <w:rPr>
            <w:rFonts w:asciiTheme="minorHAnsi" w:eastAsiaTheme="minorEastAsia" w:hAnsiTheme="minorHAnsi" w:cstheme="minorBidi"/>
            <w:kern w:val="2"/>
            <w:sz w:val="22"/>
            <w:szCs w:val="22"/>
            <w:lang w:eastAsia="en-AU"/>
            <w14:ligatures w14:val="standardContextual"/>
          </w:rPr>
          <w:tab/>
        </w:r>
        <w:r w:rsidRPr="00FA4563">
          <w:t>Complaints—investigation</w:t>
        </w:r>
        <w:r>
          <w:tab/>
        </w:r>
        <w:r>
          <w:fldChar w:fldCharType="begin"/>
        </w:r>
        <w:r>
          <w:instrText xml:space="preserve"> PAGEREF _Toc169606568 \h </w:instrText>
        </w:r>
        <w:r>
          <w:fldChar w:fldCharType="separate"/>
        </w:r>
        <w:r w:rsidR="00C42398">
          <w:t>255</w:t>
        </w:r>
        <w:r>
          <w:fldChar w:fldCharType="end"/>
        </w:r>
      </w:hyperlink>
    </w:p>
    <w:p w14:paraId="2C157325" w14:textId="7C2A400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69" w:history="1">
        <w:r w:rsidRPr="00FA4563">
          <w:t>352L</w:t>
        </w:r>
        <w:r>
          <w:rPr>
            <w:rFonts w:asciiTheme="minorHAnsi" w:eastAsiaTheme="minorEastAsia" w:hAnsiTheme="minorHAnsi" w:cstheme="minorBidi"/>
            <w:kern w:val="2"/>
            <w:sz w:val="22"/>
            <w:szCs w:val="22"/>
            <w:lang w:eastAsia="en-AU"/>
            <w14:ligatures w14:val="standardContextual"/>
          </w:rPr>
          <w:tab/>
        </w:r>
        <w:r w:rsidRPr="00FA4563">
          <w:t>Complaints—no further action</w:t>
        </w:r>
        <w:r>
          <w:tab/>
        </w:r>
        <w:r>
          <w:fldChar w:fldCharType="begin"/>
        </w:r>
        <w:r>
          <w:instrText xml:space="preserve"> PAGEREF _Toc169606569 \h </w:instrText>
        </w:r>
        <w:r>
          <w:fldChar w:fldCharType="separate"/>
        </w:r>
        <w:r w:rsidR="00C42398">
          <w:t>256</w:t>
        </w:r>
        <w:r>
          <w:fldChar w:fldCharType="end"/>
        </w:r>
      </w:hyperlink>
    </w:p>
    <w:p w14:paraId="4DEF14FA" w14:textId="12366B0B"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6570" w:history="1">
        <w:r w:rsidRPr="00FA4563">
          <w:t>352M</w:t>
        </w:r>
        <w:r>
          <w:rPr>
            <w:rFonts w:asciiTheme="minorHAnsi" w:eastAsiaTheme="minorEastAsia" w:hAnsiTheme="minorHAnsi" w:cstheme="minorBidi"/>
            <w:kern w:val="2"/>
            <w:sz w:val="22"/>
            <w:szCs w:val="22"/>
            <w:lang w:eastAsia="en-AU"/>
            <w14:ligatures w14:val="standardContextual"/>
          </w:rPr>
          <w:tab/>
        </w:r>
        <w:r w:rsidRPr="00FA4563">
          <w:t>Complaints—action after investigation</w:t>
        </w:r>
        <w:r>
          <w:tab/>
        </w:r>
        <w:r>
          <w:fldChar w:fldCharType="begin"/>
        </w:r>
        <w:r>
          <w:instrText xml:space="preserve"> PAGEREF _Toc169606570 \h </w:instrText>
        </w:r>
        <w:r>
          <w:fldChar w:fldCharType="separate"/>
        </w:r>
        <w:r w:rsidR="00C42398">
          <w:t>256</w:t>
        </w:r>
        <w:r>
          <w:fldChar w:fldCharType="end"/>
        </w:r>
      </w:hyperlink>
    </w:p>
    <w:p w14:paraId="6804A00C" w14:textId="5F8F0844"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571" w:history="1">
        <w:r w:rsidR="00156225" w:rsidRPr="00FA4563">
          <w:t>Division 10.4.4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Approved care and protection organisations—intervention</w:t>
        </w:r>
        <w:r w:rsidR="00156225" w:rsidRPr="00156225">
          <w:rPr>
            <w:vanish/>
          </w:rPr>
          <w:tab/>
        </w:r>
        <w:r w:rsidR="00156225" w:rsidRPr="00156225">
          <w:rPr>
            <w:vanish/>
          </w:rPr>
          <w:fldChar w:fldCharType="begin"/>
        </w:r>
        <w:r w:rsidR="00156225" w:rsidRPr="00156225">
          <w:rPr>
            <w:vanish/>
          </w:rPr>
          <w:instrText xml:space="preserve"> PAGEREF _Toc169606571 \h </w:instrText>
        </w:r>
        <w:r w:rsidR="00156225" w:rsidRPr="00156225">
          <w:rPr>
            <w:vanish/>
          </w:rPr>
        </w:r>
        <w:r w:rsidR="00156225" w:rsidRPr="00156225">
          <w:rPr>
            <w:vanish/>
          </w:rPr>
          <w:fldChar w:fldCharType="separate"/>
        </w:r>
        <w:r w:rsidR="00C42398">
          <w:rPr>
            <w:vanish/>
          </w:rPr>
          <w:t>257</w:t>
        </w:r>
        <w:r w:rsidR="00156225" w:rsidRPr="00156225">
          <w:rPr>
            <w:vanish/>
          </w:rPr>
          <w:fldChar w:fldCharType="end"/>
        </w:r>
      </w:hyperlink>
    </w:p>
    <w:p w14:paraId="147CD569" w14:textId="7751033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72" w:history="1">
        <w:r w:rsidRPr="00FA4563">
          <w:t>352N</w:t>
        </w:r>
        <w:r>
          <w:rPr>
            <w:rFonts w:asciiTheme="minorHAnsi" w:eastAsiaTheme="minorEastAsia" w:hAnsiTheme="minorHAnsi" w:cstheme="minorBidi"/>
            <w:kern w:val="2"/>
            <w:sz w:val="22"/>
            <w:szCs w:val="22"/>
            <w:lang w:eastAsia="en-AU"/>
            <w14:ligatures w14:val="standardContextual"/>
          </w:rPr>
          <w:tab/>
        </w:r>
        <w:r w:rsidRPr="00FA4563">
          <w:t>Intervention—noncompliance notice</w:t>
        </w:r>
        <w:r>
          <w:tab/>
        </w:r>
        <w:r>
          <w:fldChar w:fldCharType="begin"/>
        </w:r>
        <w:r>
          <w:instrText xml:space="preserve"> PAGEREF _Toc169606572 \h </w:instrText>
        </w:r>
        <w:r>
          <w:fldChar w:fldCharType="separate"/>
        </w:r>
        <w:r w:rsidR="00C42398">
          <w:t>257</w:t>
        </w:r>
        <w:r>
          <w:fldChar w:fldCharType="end"/>
        </w:r>
      </w:hyperlink>
    </w:p>
    <w:p w14:paraId="1413E9F3" w14:textId="6C3AE4A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73" w:history="1">
        <w:r w:rsidRPr="00FA4563">
          <w:t>352O</w:t>
        </w:r>
        <w:r>
          <w:rPr>
            <w:rFonts w:asciiTheme="minorHAnsi" w:eastAsiaTheme="minorEastAsia" w:hAnsiTheme="minorHAnsi" w:cstheme="minorBidi"/>
            <w:kern w:val="2"/>
            <w:sz w:val="22"/>
            <w:szCs w:val="22"/>
            <w:lang w:eastAsia="en-AU"/>
            <w14:ligatures w14:val="standardContextual"/>
          </w:rPr>
          <w:tab/>
        </w:r>
        <w:r w:rsidRPr="00FA4563">
          <w:t>Intervention—noncompliance direction</w:t>
        </w:r>
        <w:r>
          <w:tab/>
        </w:r>
        <w:r>
          <w:fldChar w:fldCharType="begin"/>
        </w:r>
        <w:r>
          <w:instrText xml:space="preserve"> PAGEREF _Toc169606573 \h </w:instrText>
        </w:r>
        <w:r>
          <w:fldChar w:fldCharType="separate"/>
        </w:r>
        <w:r w:rsidR="00C42398">
          <w:t>258</w:t>
        </w:r>
        <w:r>
          <w:fldChar w:fldCharType="end"/>
        </w:r>
      </w:hyperlink>
    </w:p>
    <w:p w14:paraId="5B02C9B8" w14:textId="3C9C002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74" w:history="1">
        <w:r w:rsidRPr="00FA4563">
          <w:t>352P</w:t>
        </w:r>
        <w:r>
          <w:rPr>
            <w:rFonts w:asciiTheme="minorHAnsi" w:eastAsiaTheme="minorEastAsia" w:hAnsiTheme="minorHAnsi" w:cstheme="minorBidi"/>
            <w:kern w:val="2"/>
            <w:sz w:val="22"/>
            <w:szCs w:val="22"/>
            <w:lang w:eastAsia="en-AU"/>
            <w14:ligatures w14:val="standardContextual"/>
          </w:rPr>
          <w:tab/>
        </w:r>
        <w:r w:rsidRPr="00FA4563">
          <w:t>Intervention—suspension if child or young person unsafe</w:t>
        </w:r>
        <w:r>
          <w:tab/>
        </w:r>
        <w:r>
          <w:fldChar w:fldCharType="begin"/>
        </w:r>
        <w:r>
          <w:instrText xml:space="preserve"> PAGEREF _Toc169606574 \h </w:instrText>
        </w:r>
        <w:r>
          <w:fldChar w:fldCharType="separate"/>
        </w:r>
        <w:r w:rsidR="00C42398">
          <w:t>259</w:t>
        </w:r>
        <w:r>
          <w:fldChar w:fldCharType="end"/>
        </w:r>
      </w:hyperlink>
    </w:p>
    <w:p w14:paraId="15018BC3" w14:textId="119C159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75" w:history="1">
        <w:r w:rsidRPr="00FA4563">
          <w:t>352Q</w:t>
        </w:r>
        <w:r>
          <w:rPr>
            <w:rFonts w:asciiTheme="minorHAnsi" w:eastAsiaTheme="minorEastAsia" w:hAnsiTheme="minorHAnsi" w:cstheme="minorBidi"/>
            <w:kern w:val="2"/>
            <w:sz w:val="22"/>
            <w:szCs w:val="22"/>
            <w:lang w:eastAsia="en-AU"/>
            <w14:ligatures w14:val="standardContextual"/>
          </w:rPr>
          <w:tab/>
        </w:r>
        <w:r w:rsidRPr="00FA4563">
          <w:t>Intervention—intention to cancel notice</w:t>
        </w:r>
        <w:r>
          <w:tab/>
        </w:r>
        <w:r>
          <w:fldChar w:fldCharType="begin"/>
        </w:r>
        <w:r>
          <w:instrText xml:space="preserve"> PAGEREF _Toc169606575 \h </w:instrText>
        </w:r>
        <w:r>
          <w:fldChar w:fldCharType="separate"/>
        </w:r>
        <w:r w:rsidR="00C42398">
          <w:t>260</w:t>
        </w:r>
        <w:r>
          <w:fldChar w:fldCharType="end"/>
        </w:r>
      </w:hyperlink>
    </w:p>
    <w:p w14:paraId="775B6B3D" w14:textId="6814048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76" w:history="1">
        <w:r w:rsidRPr="00FA4563">
          <w:t>352R</w:t>
        </w:r>
        <w:r>
          <w:rPr>
            <w:rFonts w:asciiTheme="minorHAnsi" w:eastAsiaTheme="minorEastAsia" w:hAnsiTheme="minorHAnsi" w:cstheme="minorBidi"/>
            <w:kern w:val="2"/>
            <w:sz w:val="22"/>
            <w:szCs w:val="22"/>
            <w:lang w:eastAsia="en-AU"/>
            <w14:ligatures w14:val="standardContextual"/>
          </w:rPr>
          <w:tab/>
        </w:r>
        <w:r w:rsidRPr="00FA4563">
          <w:t>Intervention—cancellation</w:t>
        </w:r>
        <w:r>
          <w:tab/>
        </w:r>
        <w:r>
          <w:fldChar w:fldCharType="begin"/>
        </w:r>
        <w:r>
          <w:instrText xml:space="preserve"> PAGEREF _Toc169606576 \h </w:instrText>
        </w:r>
        <w:r>
          <w:fldChar w:fldCharType="separate"/>
        </w:r>
        <w:r w:rsidR="00C42398">
          <w:t>261</w:t>
        </w:r>
        <w:r>
          <w:fldChar w:fldCharType="end"/>
        </w:r>
      </w:hyperlink>
    </w:p>
    <w:p w14:paraId="092DF43B" w14:textId="4BD5990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77" w:history="1">
        <w:r w:rsidRPr="00FA4563">
          <w:t>352S</w:t>
        </w:r>
        <w:r>
          <w:rPr>
            <w:rFonts w:asciiTheme="minorHAnsi" w:eastAsiaTheme="minorEastAsia" w:hAnsiTheme="minorHAnsi" w:cstheme="minorBidi"/>
            <w:kern w:val="2"/>
            <w:sz w:val="22"/>
            <w:szCs w:val="22"/>
            <w:lang w:eastAsia="en-AU"/>
            <w14:ligatures w14:val="standardContextual"/>
          </w:rPr>
          <w:tab/>
        </w:r>
        <w:r w:rsidRPr="00FA4563">
          <w:t>Intervention—cancellation notice</w:t>
        </w:r>
        <w:r>
          <w:tab/>
        </w:r>
        <w:r>
          <w:fldChar w:fldCharType="begin"/>
        </w:r>
        <w:r>
          <w:instrText xml:space="preserve"> PAGEREF _Toc169606577 \h </w:instrText>
        </w:r>
        <w:r>
          <w:fldChar w:fldCharType="separate"/>
        </w:r>
        <w:r w:rsidR="00C42398">
          <w:t>262</w:t>
        </w:r>
        <w:r>
          <w:fldChar w:fldCharType="end"/>
        </w:r>
      </w:hyperlink>
    </w:p>
    <w:p w14:paraId="42FF32A8" w14:textId="79A1CB2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78" w:history="1">
        <w:r w:rsidRPr="00FA4563">
          <w:t>352T</w:t>
        </w:r>
        <w:r>
          <w:rPr>
            <w:rFonts w:asciiTheme="minorHAnsi" w:eastAsiaTheme="minorEastAsia" w:hAnsiTheme="minorHAnsi" w:cstheme="minorBidi"/>
            <w:kern w:val="2"/>
            <w:sz w:val="22"/>
            <w:szCs w:val="22"/>
            <w:lang w:eastAsia="en-AU"/>
            <w14:ligatures w14:val="standardContextual"/>
          </w:rPr>
          <w:tab/>
        </w:r>
        <w:r w:rsidRPr="00FA4563">
          <w:t>Intervention—guidelines</w:t>
        </w:r>
        <w:r>
          <w:tab/>
        </w:r>
        <w:r>
          <w:fldChar w:fldCharType="begin"/>
        </w:r>
        <w:r>
          <w:instrText xml:space="preserve"> PAGEREF _Toc169606578 \h </w:instrText>
        </w:r>
        <w:r>
          <w:fldChar w:fldCharType="separate"/>
        </w:r>
        <w:r w:rsidR="00C42398">
          <w:t>262</w:t>
        </w:r>
        <w:r>
          <w:fldChar w:fldCharType="end"/>
        </w:r>
      </w:hyperlink>
    </w:p>
    <w:p w14:paraId="53472BD9" w14:textId="3102BDE7"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579" w:history="1">
        <w:r w:rsidR="00156225" w:rsidRPr="00FA4563">
          <w:t>Division 10.4.5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Approved care and protection organisations—surrendering approval</w:t>
        </w:r>
        <w:r w:rsidR="00156225" w:rsidRPr="00156225">
          <w:rPr>
            <w:vanish/>
          </w:rPr>
          <w:tab/>
        </w:r>
        <w:r w:rsidR="00156225" w:rsidRPr="00156225">
          <w:rPr>
            <w:vanish/>
          </w:rPr>
          <w:fldChar w:fldCharType="begin"/>
        </w:r>
        <w:r w:rsidR="00156225" w:rsidRPr="00156225">
          <w:rPr>
            <w:vanish/>
          </w:rPr>
          <w:instrText xml:space="preserve"> PAGEREF _Toc169606579 \h </w:instrText>
        </w:r>
        <w:r w:rsidR="00156225" w:rsidRPr="00156225">
          <w:rPr>
            <w:vanish/>
          </w:rPr>
        </w:r>
        <w:r w:rsidR="00156225" w:rsidRPr="00156225">
          <w:rPr>
            <w:vanish/>
          </w:rPr>
          <w:fldChar w:fldCharType="separate"/>
        </w:r>
        <w:r w:rsidR="00C42398">
          <w:rPr>
            <w:vanish/>
          </w:rPr>
          <w:t>263</w:t>
        </w:r>
        <w:r w:rsidR="00156225" w:rsidRPr="00156225">
          <w:rPr>
            <w:vanish/>
          </w:rPr>
          <w:fldChar w:fldCharType="end"/>
        </w:r>
      </w:hyperlink>
    </w:p>
    <w:p w14:paraId="6C6A1559" w14:textId="06B3D2D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80" w:history="1">
        <w:r w:rsidRPr="00FA4563">
          <w:t>352U</w:t>
        </w:r>
        <w:r>
          <w:rPr>
            <w:rFonts w:asciiTheme="minorHAnsi" w:eastAsiaTheme="minorEastAsia" w:hAnsiTheme="minorHAnsi" w:cstheme="minorBidi"/>
            <w:kern w:val="2"/>
            <w:sz w:val="22"/>
            <w:szCs w:val="22"/>
            <w:lang w:eastAsia="en-AU"/>
            <w14:ligatures w14:val="standardContextual"/>
          </w:rPr>
          <w:tab/>
        </w:r>
        <w:r w:rsidRPr="00FA4563">
          <w:t>S</w:t>
        </w:r>
        <w:r w:rsidRPr="00FA4563">
          <w:rPr>
            <w:lang w:eastAsia="en-AU"/>
          </w:rPr>
          <w:t>urrendering approval</w:t>
        </w:r>
        <w:r>
          <w:tab/>
        </w:r>
        <w:r>
          <w:fldChar w:fldCharType="begin"/>
        </w:r>
        <w:r>
          <w:instrText xml:space="preserve"> PAGEREF _Toc169606580 \h </w:instrText>
        </w:r>
        <w:r>
          <w:fldChar w:fldCharType="separate"/>
        </w:r>
        <w:r w:rsidR="00C42398">
          <w:t>263</w:t>
        </w:r>
        <w:r>
          <w:fldChar w:fldCharType="end"/>
        </w:r>
      </w:hyperlink>
    </w:p>
    <w:p w14:paraId="3CC1D84A" w14:textId="573A5630"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581" w:history="1">
        <w:r w:rsidR="00156225" w:rsidRPr="00FA4563">
          <w:t>Division 10.4.6</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Approved care and protection organisations register</w:t>
        </w:r>
        <w:r w:rsidR="00156225" w:rsidRPr="00156225">
          <w:rPr>
            <w:vanish/>
          </w:rPr>
          <w:tab/>
        </w:r>
        <w:r w:rsidR="00156225" w:rsidRPr="00156225">
          <w:rPr>
            <w:vanish/>
          </w:rPr>
          <w:fldChar w:fldCharType="begin"/>
        </w:r>
        <w:r w:rsidR="00156225" w:rsidRPr="00156225">
          <w:rPr>
            <w:vanish/>
          </w:rPr>
          <w:instrText xml:space="preserve"> PAGEREF _Toc169606581 \h </w:instrText>
        </w:r>
        <w:r w:rsidR="00156225" w:rsidRPr="00156225">
          <w:rPr>
            <w:vanish/>
          </w:rPr>
        </w:r>
        <w:r w:rsidR="00156225" w:rsidRPr="00156225">
          <w:rPr>
            <w:vanish/>
          </w:rPr>
          <w:fldChar w:fldCharType="separate"/>
        </w:r>
        <w:r w:rsidR="00C42398">
          <w:rPr>
            <w:vanish/>
          </w:rPr>
          <w:t>263</w:t>
        </w:r>
        <w:r w:rsidR="00156225" w:rsidRPr="00156225">
          <w:rPr>
            <w:vanish/>
          </w:rPr>
          <w:fldChar w:fldCharType="end"/>
        </w:r>
      </w:hyperlink>
    </w:p>
    <w:p w14:paraId="73936A84" w14:textId="27BC676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82" w:history="1">
        <w:r w:rsidRPr="00FA4563">
          <w:t>352V</w:t>
        </w:r>
        <w:r>
          <w:rPr>
            <w:rFonts w:asciiTheme="minorHAnsi" w:eastAsiaTheme="minorEastAsia" w:hAnsiTheme="minorHAnsi" w:cstheme="minorBidi"/>
            <w:kern w:val="2"/>
            <w:sz w:val="22"/>
            <w:szCs w:val="22"/>
            <w:lang w:eastAsia="en-AU"/>
            <w14:ligatures w14:val="standardContextual"/>
          </w:rPr>
          <w:tab/>
        </w:r>
        <w:r w:rsidRPr="00FA4563">
          <w:t>Approved care and protection organisations register</w:t>
        </w:r>
        <w:r>
          <w:tab/>
        </w:r>
        <w:r>
          <w:fldChar w:fldCharType="begin"/>
        </w:r>
        <w:r>
          <w:instrText xml:space="preserve"> PAGEREF _Toc169606582 \h </w:instrText>
        </w:r>
        <w:r>
          <w:fldChar w:fldCharType="separate"/>
        </w:r>
        <w:r w:rsidR="00C42398">
          <w:t>263</w:t>
        </w:r>
        <w:r>
          <w:fldChar w:fldCharType="end"/>
        </w:r>
      </w:hyperlink>
    </w:p>
    <w:p w14:paraId="796A4FC6" w14:textId="2BE2C1F4"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583" w:history="1">
        <w:r w:rsidR="00156225" w:rsidRPr="00FA4563">
          <w:t>Chapter 11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Care and protection—reporting and assessing risk of significant harm</w:t>
        </w:r>
        <w:r w:rsidR="00156225" w:rsidRPr="00156225">
          <w:rPr>
            <w:vanish/>
          </w:rPr>
          <w:tab/>
        </w:r>
        <w:r w:rsidR="00156225" w:rsidRPr="00156225">
          <w:rPr>
            <w:vanish/>
          </w:rPr>
          <w:fldChar w:fldCharType="begin"/>
        </w:r>
        <w:r w:rsidR="00156225" w:rsidRPr="00156225">
          <w:rPr>
            <w:vanish/>
          </w:rPr>
          <w:instrText xml:space="preserve"> PAGEREF _Toc169606583 \h </w:instrText>
        </w:r>
        <w:r w:rsidR="00156225" w:rsidRPr="00156225">
          <w:rPr>
            <w:vanish/>
          </w:rPr>
        </w:r>
        <w:r w:rsidR="00156225" w:rsidRPr="00156225">
          <w:rPr>
            <w:vanish/>
          </w:rPr>
          <w:fldChar w:fldCharType="separate"/>
        </w:r>
        <w:r w:rsidR="00C42398">
          <w:rPr>
            <w:vanish/>
          </w:rPr>
          <w:t>265</w:t>
        </w:r>
        <w:r w:rsidR="00156225" w:rsidRPr="00156225">
          <w:rPr>
            <w:vanish/>
          </w:rPr>
          <w:fldChar w:fldCharType="end"/>
        </w:r>
      </w:hyperlink>
    </w:p>
    <w:p w14:paraId="7E8348A6" w14:textId="2A1C92FD"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584" w:history="1">
        <w:r w:rsidR="00156225" w:rsidRPr="00FA4563">
          <w:t>Part 11.1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Care and protection—reporting risk of significant harm</w:t>
        </w:r>
        <w:r w:rsidR="00156225" w:rsidRPr="00156225">
          <w:rPr>
            <w:vanish/>
          </w:rPr>
          <w:tab/>
        </w:r>
        <w:r w:rsidR="00156225" w:rsidRPr="00156225">
          <w:rPr>
            <w:vanish/>
          </w:rPr>
          <w:fldChar w:fldCharType="begin"/>
        </w:r>
        <w:r w:rsidR="00156225" w:rsidRPr="00156225">
          <w:rPr>
            <w:vanish/>
          </w:rPr>
          <w:instrText xml:space="preserve"> PAGEREF _Toc169606584 \h </w:instrText>
        </w:r>
        <w:r w:rsidR="00156225" w:rsidRPr="00156225">
          <w:rPr>
            <w:vanish/>
          </w:rPr>
        </w:r>
        <w:r w:rsidR="00156225" w:rsidRPr="00156225">
          <w:rPr>
            <w:vanish/>
          </w:rPr>
          <w:fldChar w:fldCharType="separate"/>
        </w:r>
        <w:r w:rsidR="00C42398">
          <w:rPr>
            <w:vanish/>
          </w:rPr>
          <w:t>265</w:t>
        </w:r>
        <w:r w:rsidR="00156225" w:rsidRPr="00156225">
          <w:rPr>
            <w:vanish/>
          </w:rPr>
          <w:fldChar w:fldCharType="end"/>
        </w:r>
      </w:hyperlink>
    </w:p>
    <w:p w14:paraId="0D8713E6" w14:textId="16D72933"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585" w:history="1">
        <w:r w:rsidR="00156225" w:rsidRPr="00FA4563">
          <w:t>Division 11.1.1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Definitions</w:t>
        </w:r>
        <w:r w:rsidR="00156225" w:rsidRPr="00156225">
          <w:rPr>
            <w:vanish/>
          </w:rPr>
          <w:tab/>
        </w:r>
        <w:r w:rsidR="00156225" w:rsidRPr="00156225">
          <w:rPr>
            <w:vanish/>
          </w:rPr>
          <w:fldChar w:fldCharType="begin"/>
        </w:r>
        <w:r w:rsidR="00156225" w:rsidRPr="00156225">
          <w:rPr>
            <w:vanish/>
          </w:rPr>
          <w:instrText xml:space="preserve"> PAGEREF _Toc169606585 \h </w:instrText>
        </w:r>
        <w:r w:rsidR="00156225" w:rsidRPr="00156225">
          <w:rPr>
            <w:vanish/>
          </w:rPr>
        </w:r>
        <w:r w:rsidR="00156225" w:rsidRPr="00156225">
          <w:rPr>
            <w:vanish/>
          </w:rPr>
          <w:fldChar w:fldCharType="separate"/>
        </w:r>
        <w:r w:rsidR="00C42398">
          <w:rPr>
            <w:vanish/>
          </w:rPr>
          <w:t>265</w:t>
        </w:r>
        <w:r w:rsidR="00156225" w:rsidRPr="00156225">
          <w:rPr>
            <w:vanish/>
          </w:rPr>
          <w:fldChar w:fldCharType="end"/>
        </w:r>
      </w:hyperlink>
    </w:p>
    <w:p w14:paraId="12132152" w14:textId="568CB75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86" w:history="1">
        <w:r w:rsidRPr="00FA4563">
          <w:t>353</w:t>
        </w:r>
        <w:r>
          <w:rPr>
            <w:rFonts w:asciiTheme="minorHAnsi" w:eastAsiaTheme="minorEastAsia" w:hAnsiTheme="minorHAnsi" w:cstheme="minorBidi"/>
            <w:kern w:val="2"/>
            <w:sz w:val="22"/>
            <w:szCs w:val="22"/>
            <w:lang w:eastAsia="en-AU"/>
            <w14:ligatures w14:val="standardContextual"/>
          </w:rPr>
          <w:tab/>
        </w:r>
        <w:r w:rsidRPr="00FA4563">
          <w:t>Definitions—Act</w:t>
        </w:r>
        <w:r>
          <w:tab/>
        </w:r>
        <w:r>
          <w:fldChar w:fldCharType="begin"/>
        </w:r>
        <w:r>
          <w:instrText xml:space="preserve"> PAGEREF _Toc169606586 \h </w:instrText>
        </w:r>
        <w:r>
          <w:fldChar w:fldCharType="separate"/>
        </w:r>
        <w:r w:rsidR="00C42398">
          <w:t>265</w:t>
        </w:r>
        <w:r>
          <w:fldChar w:fldCharType="end"/>
        </w:r>
      </w:hyperlink>
    </w:p>
    <w:p w14:paraId="02F1F433" w14:textId="25A9B3D4"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587" w:history="1">
        <w:r w:rsidR="00156225" w:rsidRPr="00FA4563">
          <w:t>Division 11.1.2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Reporting risk of significant harm to children and young people</w:t>
        </w:r>
        <w:r w:rsidR="00156225" w:rsidRPr="00156225">
          <w:rPr>
            <w:vanish/>
          </w:rPr>
          <w:tab/>
        </w:r>
        <w:r w:rsidR="00156225" w:rsidRPr="00156225">
          <w:rPr>
            <w:vanish/>
          </w:rPr>
          <w:fldChar w:fldCharType="begin"/>
        </w:r>
        <w:r w:rsidR="00156225" w:rsidRPr="00156225">
          <w:rPr>
            <w:vanish/>
          </w:rPr>
          <w:instrText xml:space="preserve"> PAGEREF _Toc169606587 \h </w:instrText>
        </w:r>
        <w:r w:rsidR="00156225" w:rsidRPr="00156225">
          <w:rPr>
            <w:vanish/>
          </w:rPr>
        </w:r>
        <w:r w:rsidR="00156225" w:rsidRPr="00156225">
          <w:rPr>
            <w:vanish/>
          </w:rPr>
          <w:fldChar w:fldCharType="separate"/>
        </w:r>
        <w:r w:rsidR="00C42398">
          <w:rPr>
            <w:vanish/>
          </w:rPr>
          <w:t>265</w:t>
        </w:r>
        <w:r w:rsidR="00156225" w:rsidRPr="00156225">
          <w:rPr>
            <w:vanish/>
          </w:rPr>
          <w:fldChar w:fldCharType="end"/>
        </w:r>
      </w:hyperlink>
    </w:p>
    <w:p w14:paraId="1731FEDA" w14:textId="00CBA4C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88" w:history="1">
        <w:r w:rsidRPr="00FA4563">
          <w:t>354</w:t>
        </w:r>
        <w:r>
          <w:rPr>
            <w:rFonts w:asciiTheme="minorHAnsi" w:eastAsiaTheme="minorEastAsia" w:hAnsiTheme="minorHAnsi" w:cstheme="minorBidi"/>
            <w:kern w:val="2"/>
            <w:sz w:val="22"/>
            <w:szCs w:val="22"/>
            <w:lang w:eastAsia="en-AU"/>
            <w14:ligatures w14:val="standardContextual"/>
          </w:rPr>
          <w:tab/>
        </w:r>
        <w:r w:rsidRPr="00FA4563">
          <w:t>Voluntary reporting of risk of significant harm</w:t>
        </w:r>
        <w:r>
          <w:tab/>
        </w:r>
        <w:r>
          <w:fldChar w:fldCharType="begin"/>
        </w:r>
        <w:r>
          <w:instrText xml:space="preserve"> PAGEREF _Toc169606588 \h </w:instrText>
        </w:r>
        <w:r>
          <w:fldChar w:fldCharType="separate"/>
        </w:r>
        <w:r w:rsidR="00C42398">
          <w:t>265</w:t>
        </w:r>
        <w:r>
          <w:fldChar w:fldCharType="end"/>
        </w:r>
      </w:hyperlink>
    </w:p>
    <w:p w14:paraId="740ABF1F" w14:textId="2D1636A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89" w:history="1">
        <w:r w:rsidRPr="00FA4563">
          <w:t>355</w:t>
        </w:r>
        <w:r>
          <w:rPr>
            <w:rFonts w:asciiTheme="minorHAnsi" w:eastAsiaTheme="minorEastAsia" w:hAnsiTheme="minorHAnsi" w:cstheme="minorBidi"/>
            <w:kern w:val="2"/>
            <w:sz w:val="22"/>
            <w:szCs w:val="22"/>
            <w:lang w:eastAsia="en-AU"/>
            <w14:ligatures w14:val="standardContextual"/>
          </w:rPr>
          <w:tab/>
        </w:r>
        <w:r w:rsidRPr="00FA4563">
          <w:t>Offence—false or misleading voluntary report</w:t>
        </w:r>
        <w:r>
          <w:tab/>
        </w:r>
        <w:r>
          <w:fldChar w:fldCharType="begin"/>
        </w:r>
        <w:r>
          <w:instrText xml:space="preserve"> PAGEREF _Toc169606589 \h </w:instrText>
        </w:r>
        <w:r>
          <w:fldChar w:fldCharType="separate"/>
        </w:r>
        <w:r w:rsidR="00C42398">
          <w:t>266</w:t>
        </w:r>
        <w:r>
          <w:fldChar w:fldCharType="end"/>
        </w:r>
      </w:hyperlink>
    </w:p>
    <w:p w14:paraId="5B52F581" w14:textId="4160BD4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90" w:history="1">
        <w:r w:rsidRPr="00FA4563">
          <w:t>356</w:t>
        </w:r>
        <w:r>
          <w:rPr>
            <w:rFonts w:asciiTheme="minorHAnsi" w:eastAsiaTheme="minorEastAsia" w:hAnsiTheme="minorHAnsi" w:cstheme="minorBidi"/>
            <w:kern w:val="2"/>
            <w:sz w:val="22"/>
            <w:szCs w:val="22"/>
            <w:lang w:eastAsia="en-AU"/>
            <w14:ligatures w14:val="standardContextual"/>
          </w:rPr>
          <w:tab/>
        </w:r>
        <w:r w:rsidRPr="00FA4563">
          <w:t>Offence—mandatory reporting of significant harm</w:t>
        </w:r>
        <w:r>
          <w:tab/>
        </w:r>
        <w:r>
          <w:fldChar w:fldCharType="begin"/>
        </w:r>
        <w:r>
          <w:instrText xml:space="preserve"> PAGEREF _Toc169606590 \h </w:instrText>
        </w:r>
        <w:r>
          <w:fldChar w:fldCharType="separate"/>
        </w:r>
        <w:r w:rsidR="00C42398">
          <w:t>266</w:t>
        </w:r>
        <w:r>
          <w:fldChar w:fldCharType="end"/>
        </w:r>
      </w:hyperlink>
    </w:p>
    <w:p w14:paraId="18A14FC6" w14:textId="3717143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91" w:history="1">
        <w:r w:rsidRPr="00FA4563">
          <w:t>357</w:t>
        </w:r>
        <w:r>
          <w:rPr>
            <w:rFonts w:asciiTheme="minorHAnsi" w:eastAsiaTheme="minorEastAsia" w:hAnsiTheme="minorHAnsi" w:cstheme="minorBidi"/>
            <w:kern w:val="2"/>
            <w:sz w:val="22"/>
            <w:szCs w:val="22"/>
            <w:lang w:eastAsia="en-AU"/>
            <w14:ligatures w14:val="standardContextual"/>
          </w:rPr>
          <w:tab/>
        </w:r>
        <w:r w:rsidRPr="00FA4563">
          <w:t>Mandatory reporting—exceptions</w:t>
        </w:r>
        <w:r>
          <w:tab/>
        </w:r>
        <w:r>
          <w:fldChar w:fldCharType="begin"/>
        </w:r>
        <w:r>
          <w:instrText xml:space="preserve"> PAGEREF _Toc169606591 \h </w:instrText>
        </w:r>
        <w:r>
          <w:fldChar w:fldCharType="separate"/>
        </w:r>
        <w:r w:rsidR="00C42398">
          <w:t>269</w:t>
        </w:r>
        <w:r>
          <w:fldChar w:fldCharType="end"/>
        </w:r>
      </w:hyperlink>
    </w:p>
    <w:p w14:paraId="7F7E26B5" w14:textId="4B4A6BA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92" w:history="1">
        <w:r w:rsidRPr="00FA4563">
          <w:t>358</w:t>
        </w:r>
        <w:r>
          <w:rPr>
            <w:rFonts w:asciiTheme="minorHAnsi" w:eastAsiaTheme="minorEastAsia" w:hAnsiTheme="minorHAnsi" w:cstheme="minorBidi"/>
            <w:kern w:val="2"/>
            <w:sz w:val="22"/>
            <w:szCs w:val="22"/>
            <w:lang w:eastAsia="en-AU"/>
            <w14:ligatures w14:val="standardContextual"/>
          </w:rPr>
          <w:tab/>
        </w:r>
        <w:r w:rsidRPr="00FA4563">
          <w:t>Offence—false or misleading mandatory report</w:t>
        </w:r>
        <w:r>
          <w:tab/>
        </w:r>
        <w:r>
          <w:fldChar w:fldCharType="begin"/>
        </w:r>
        <w:r>
          <w:instrText xml:space="preserve"> PAGEREF _Toc169606592 \h </w:instrText>
        </w:r>
        <w:r>
          <w:fldChar w:fldCharType="separate"/>
        </w:r>
        <w:r w:rsidR="00C42398">
          <w:t>270</w:t>
        </w:r>
        <w:r>
          <w:fldChar w:fldCharType="end"/>
        </w:r>
      </w:hyperlink>
    </w:p>
    <w:p w14:paraId="259FEE68" w14:textId="68E05B9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93" w:history="1">
        <w:r w:rsidRPr="00FA4563">
          <w:t>359</w:t>
        </w:r>
        <w:r>
          <w:rPr>
            <w:rFonts w:asciiTheme="minorHAnsi" w:eastAsiaTheme="minorEastAsia" w:hAnsiTheme="minorHAnsi" w:cstheme="minorBidi"/>
            <w:kern w:val="2"/>
            <w:sz w:val="22"/>
            <w:szCs w:val="22"/>
            <w:lang w:eastAsia="en-AU"/>
            <w14:ligatures w14:val="standardContextual"/>
          </w:rPr>
          <w:tab/>
        </w:r>
        <w:r w:rsidRPr="00FA4563">
          <w:t>Reports made to public advocate or Aboriginal and Torres Strait Islander children and young people commissioner</w:t>
        </w:r>
        <w:r>
          <w:tab/>
        </w:r>
        <w:r>
          <w:fldChar w:fldCharType="begin"/>
        </w:r>
        <w:r>
          <w:instrText xml:space="preserve"> PAGEREF _Toc169606593 \h </w:instrText>
        </w:r>
        <w:r>
          <w:fldChar w:fldCharType="separate"/>
        </w:r>
        <w:r w:rsidR="00C42398">
          <w:t>270</w:t>
        </w:r>
        <w:r>
          <w:fldChar w:fldCharType="end"/>
        </w:r>
      </w:hyperlink>
    </w:p>
    <w:p w14:paraId="0389E0FB" w14:textId="16C3254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94" w:history="1">
        <w:r w:rsidRPr="00FA4563">
          <w:t>360</w:t>
        </w:r>
        <w:r>
          <w:rPr>
            <w:rFonts w:asciiTheme="minorHAnsi" w:eastAsiaTheme="minorEastAsia" w:hAnsiTheme="minorHAnsi" w:cstheme="minorBidi"/>
            <w:kern w:val="2"/>
            <w:sz w:val="22"/>
            <w:szCs w:val="22"/>
            <w:lang w:eastAsia="en-AU"/>
            <w14:ligatures w14:val="standardContextual"/>
          </w:rPr>
          <w:tab/>
        </w:r>
        <w:r w:rsidRPr="00FA4563">
          <w:t>Assessing risk of significant harm</w:t>
        </w:r>
        <w:r>
          <w:tab/>
        </w:r>
        <w:r>
          <w:fldChar w:fldCharType="begin"/>
        </w:r>
        <w:r>
          <w:instrText xml:space="preserve"> PAGEREF _Toc169606594 \h </w:instrText>
        </w:r>
        <w:r>
          <w:fldChar w:fldCharType="separate"/>
        </w:r>
        <w:r w:rsidR="00C42398">
          <w:t>271</w:t>
        </w:r>
        <w:r>
          <w:fldChar w:fldCharType="end"/>
        </w:r>
      </w:hyperlink>
    </w:p>
    <w:p w14:paraId="5B889E73" w14:textId="4DCC76FC"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595" w:history="1">
        <w:r w:rsidR="00156225" w:rsidRPr="00FA4563">
          <w:t>Division 11.1.3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Prenatal reporting of anticipated risk of significant harm</w:t>
        </w:r>
        <w:r w:rsidR="00156225" w:rsidRPr="00156225">
          <w:rPr>
            <w:vanish/>
          </w:rPr>
          <w:tab/>
        </w:r>
        <w:r w:rsidR="00156225" w:rsidRPr="00156225">
          <w:rPr>
            <w:vanish/>
          </w:rPr>
          <w:fldChar w:fldCharType="begin"/>
        </w:r>
        <w:r w:rsidR="00156225" w:rsidRPr="00156225">
          <w:rPr>
            <w:vanish/>
          </w:rPr>
          <w:instrText xml:space="preserve"> PAGEREF _Toc169606595 \h </w:instrText>
        </w:r>
        <w:r w:rsidR="00156225" w:rsidRPr="00156225">
          <w:rPr>
            <w:vanish/>
          </w:rPr>
        </w:r>
        <w:r w:rsidR="00156225" w:rsidRPr="00156225">
          <w:rPr>
            <w:vanish/>
          </w:rPr>
          <w:fldChar w:fldCharType="separate"/>
        </w:r>
        <w:r w:rsidR="00C42398">
          <w:rPr>
            <w:vanish/>
          </w:rPr>
          <w:t>272</w:t>
        </w:r>
        <w:r w:rsidR="00156225" w:rsidRPr="00156225">
          <w:rPr>
            <w:vanish/>
          </w:rPr>
          <w:fldChar w:fldCharType="end"/>
        </w:r>
      </w:hyperlink>
    </w:p>
    <w:p w14:paraId="2333947F" w14:textId="1589D31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96" w:history="1">
        <w:r w:rsidRPr="00FA4563">
          <w:t>362</w:t>
        </w:r>
        <w:r>
          <w:rPr>
            <w:rFonts w:asciiTheme="minorHAnsi" w:eastAsiaTheme="minorEastAsia" w:hAnsiTheme="minorHAnsi" w:cstheme="minorBidi"/>
            <w:kern w:val="2"/>
            <w:sz w:val="22"/>
            <w:szCs w:val="22"/>
            <w:lang w:eastAsia="en-AU"/>
            <w14:ligatures w14:val="standardContextual"/>
          </w:rPr>
          <w:tab/>
        </w:r>
        <w:r w:rsidRPr="00FA4563">
          <w:t>Prenatal reporting—anticipated risk of significant harm</w:t>
        </w:r>
        <w:r>
          <w:tab/>
        </w:r>
        <w:r>
          <w:fldChar w:fldCharType="begin"/>
        </w:r>
        <w:r>
          <w:instrText xml:space="preserve"> PAGEREF _Toc169606596 \h </w:instrText>
        </w:r>
        <w:r>
          <w:fldChar w:fldCharType="separate"/>
        </w:r>
        <w:r w:rsidR="00C42398">
          <w:t>272</w:t>
        </w:r>
        <w:r>
          <w:fldChar w:fldCharType="end"/>
        </w:r>
      </w:hyperlink>
    </w:p>
    <w:p w14:paraId="0CD48323" w14:textId="5819244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97" w:history="1">
        <w:r w:rsidRPr="00FA4563">
          <w:t>363</w:t>
        </w:r>
        <w:r>
          <w:rPr>
            <w:rFonts w:asciiTheme="minorHAnsi" w:eastAsiaTheme="minorEastAsia" w:hAnsiTheme="minorHAnsi" w:cstheme="minorBidi"/>
            <w:kern w:val="2"/>
            <w:sz w:val="22"/>
            <w:szCs w:val="22"/>
            <w:lang w:eastAsia="en-AU"/>
            <w14:ligatures w14:val="standardContextual"/>
          </w:rPr>
          <w:tab/>
        </w:r>
        <w:r w:rsidRPr="00FA4563">
          <w:t>Offence—false or misleading prenatal report</w:t>
        </w:r>
        <w:r>
          <w:tab/>
        </w:r>
        <w:r>
          <w:fldChar w:fldCharType="begin"/>
        </w:r>
        <w:r>
          <w:instrText xml:space="preserve"> PAGEREF _Toc169606597 \h </w:instrText>
        </w:r>
        <w:r>
          <w:fldChar w:fldCharType="separate"/>
        </w:r>
        <w:r w:rsidR="00C42398">
          <w:t>275</w:t>
        </w:r>
        <w:r>
          <w:fldChar w:fldCharType="end"/>
        </w:r>
      </w:hyperlink>
    </w:p>
    <w:p w14:paraId="4FB795A1" w14:textId="1FC7C2E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98" w:history="1">
        <w:r w:rsidRPr="00FA4563">
          <w:t>364</w:t>
        </w:r>
        <w:r>
          <w:rPr>
            <w:rFonts w:asciiTheme="minorHAnsi" w:eastAsiaTheme="minorEastAsia" w:hAnsiTheme="minorHAnsi" w:cstheme="minorBidi"/>
            <w:kern w:val="2"/>
            <w:sz w:val="22"/>
            <w:szCs w:val="22"/>
            <w:lang w:eastAsia="en-AU"/>
            <w14:ligatures w14:val="standardContextual"/>
          </w:rPr>
          <w:tab/>
        </w:r>
        <w:r w:rsidRPr="00FA4563">
          <w:t>How prenatal reports may be used in evidence</w:t>
        </w:r>
        <w:r>
          <w:tab/>
        </w:r>
        <w:r>
          <w:fldChar w:fldCharType="begin"/>
        </w:r>
        <w:r>
          <w:instrText xml:space="preserve"> PAGEREF _Toc169606598 \h </w:instrText>
        </w:r>
        <w:r>
          <w:fldChar w:fldCharType="separate"/>
        </w:r>
        <w:r w:rsidR="00C42398">
          <w:t>275</w:t>
        </w:r>
        <w:r>
          <w:fldChar w:fldCharType="end"/>
        </w:r>
      </w:hyperlink>
    </w:p>
    <w:p w14:paraId="50F41901" w14:textId="59259B6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599" w:history="1">
        <w:r w:rsidRPr="00FA4563">
          <w:t>365</w:t>
        </w:r>
        <w:r>
          <w:rPr>
            <w:rFonts w:asciiTheme="minorHAnsi" w:eastAsiaTheme="minorEastAsia" w:hAnsiTheme="minorHAnsi" w:cstheme="minorBidi"/>
            <w:kern w:val="2"/>
            <w:sz w:val="22"/>
            <w:szCs w:val="22"/>
            <w:lang w:eastAsia="en-AU"/>
            <w14:ligatures w14:val="standardContextual"/>
          </w:rPr>
          <w:tab/>
        </w:r>
        <w:r w:rsidRPr="00FA4563">
          <w:t>Prenatal report information is sensitive information</w:t>
        </w:r>
        <w:r>
          <w:tab/>
        </w:r>
        <w:r>
          <w:fldChar w:fldCharType="begin"/>
        </w:r>
        <w:r>
          <w:instrText xml:space="preserve"> PAGEREF _Toc169606599 \h </w:instrText>
        </w:r>
        <w:r>
          <w:fldChar w:fldCharType="separate"/>
        </w:r>
        <w:r w:rsidR="00C42398">
          <w:t>276</w:t>
        </w:r>
        <w:r>
          <w:fldChar w:fldCharType="end"/>
        </w:r>
      </w:hyperlink>
    </w:p>
    <w:p w14:paraId="3F701B32" w14:textId="6DC402C0"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600" w:history="1">
        <w:r w:rsidR="00156225" w:rsidRPr="00FA4563">
          <w:t>Part 11.2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Care and protection—appraisals</w:t>
        </w:r>
        <w:r w:rsidR="00156225" w:rsidRPr="00156225">
          <w:rPr>
            <w:vanish/>
          </w:rPr>
          <w:tab/>
        </w:r>
        <w:r w:rsidR="00156225" w:rsidRPr="00156225">
          <w:rPr>
            <w:vanish/>
          </w:rPr>
          <w:fldChar w:fldCharType="begin"/>
        </w:r>
        <w:r w:rsidR="00156225" w:rsidRPr="00156225">
          <w:rPr>
            <w:vanish/>
          </w:rPr>
          <w:instrText xml:space="preserve"> PAGEREF _Toc169606600 \h </w:instrText>
        </w:r>
        <w:r w:rsidR="00156225" w:rsidRPr="00156225">
          <w:rPr>
            <w:vanish/>
          </w:rPr>
        </w:r>
        <w:r w:rsidR="00156225" w:rsidRPr="00156225">
          <w:rPr>
            <w:vanish/>
          </w:rPr>
          <w:fldChar w:fldCharType="separate"/>
        </w:r>
        <w:r w:rsidR="00C42398">
          <w:rPr>
            <w:vanish/>
          </w:rPr>
          <w:t>277</w:t>
        </w:r>
        <w:r w:rsidR="00156225" w:rsidRPr="00156225">
          <w:rPr>
            <w:vanish/>
          </w:rPr>
          <w:fldChar w:fldCharType="end"/>
        </w:r>
      </w:hyperlink>
    </w:p>
    <w:p w14:paraId="4AD03337" w14:textId="0E68EBE9"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601" w:history="1">
        <w:r w:rsidR="00156225" w:rsidRPr="00FA4563">
          <w:t>Division 11.2.1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Definitions</w:t>
        </w:r>
        <w:r w:rsidR="00156225" w:rsidRPr="00156225">
          <w:rPr>
            <w:vanish/>
          </w:rPr>
          <w:tab/>
        </w:r>
        <w:r w:rsidR="00156225" w:rsidRPr="00156225">
          <w:rPr>
            <w:vanish/>
          </w:rPr>
          <w:fldChar w:fldCharType="begin"/>
        </w:r>
        <w:r w:rsidR="00156225" w:rsidRPr="00156225">
          <w:rPr>
            <w:vanish/>
          </w:rPr>
          <w:instrText xml:space="preserve"> PAGEREF _Toc169606601 \h </w:instrText>
        </w:r>
        <w:r w:rsidR="00156225" w:rsidRPr="00156225">
          <w:rPr>
            <w:vanish/>
          </w:rPr>
        </w:r>
        <w:r w:rsidR="00156225" w:rsidRPr="00156225">
          <w:rPr>
            <w:vanish/>
          </w:rPr>
          <w:fldChar w:fldCharType="separate"/>
        </w:r>
        <w:r w:rsidR="00C42398">
          <w:rPr>
            <w:vanish/>
          </w:rPr>
          <w:t>277</w:t>
        </w:r>
        <w:r w:rsidR="00156225" w:rsidRPr="00156225">
          <w:rPr>
            <w:vanish/>
          </w:rPr>
          <w:fldChar w:fldCharType="end"/>
        </w:r>
      </w:hyperlink>
    </w:p>
    <w:p w14:paraId="3049ADF5" w14:textId="2A60610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02" w:history="1">
        <w:r w:rsidRPr="00FA4563">
          <w:t>366</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care and protection appraisal</w:t>
        </w:r>
        <w:r w:rsidRPr="00FA4563">
          <w:t>?</w:t>
        </w:r>
        <w:r>
          <w:tab/>
        </w:r>
        <w:r>
          <w:fldChar w:fldCharType="begin"/>
        </w:r>
        <w:r>
          <w:instrText xml:space="preserve"> PAGEREF _Toc169606602 \h </w:instrText>
        </w:r>
        <w:r>
          <w:fldChar w:fldCharType="separate"/>
        </w:r>
        <w:r w:rsidR="00C42398">
          <w:t>277</w:t>
        </w:r>
        <w:r>
          <w:fldChar w:fldCharType="end"/>
        </w:r>
      </w:hyperlink>
    </w:p>
    <w:p w14:paraId="15A355D7" w14:textId="47A445A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03" w:history="1">
        <w:r w:rsidRPr="00FA4563">
          <w:t>367</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care and protection assessment</w:t>
        </w:r>
        <w:r w:rsidRPr="00FA4563">
          <w:t>?</w:t>
        </w:r>
        <w:r>
          <w:tab/>
        </w:r>
        <w:r>
          <w:fldChar w:fldCharType="begin"/>
        </w:r>
        <w:r>
          <w:instrText xml:space="preserve"> PAGEREF _Toc169606603 \h </w:instrText>
        </w:r>
        <w:r>
          <w:fldChar w:fldCharType="separate"/>
        </w:r>
        <w:r w:rsidR="00C42398">
          <w:t>278</w:t>
        </w:r>
        <w:r>
          <w:fldChar w:fldCharType="end"/>
        </w:r>
      </w:hyperlink>
    </w:p>
    <w:p w14:paraId="3620D7AC" w14:textId="2E498558"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604" w:history="1">
        <w:r w:rsidR="00156225" w:rsidRPr="00FA4563">
          <w:t>Division 11.2.2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Appraisal by director-general</w:t>
        </w:r>
        <w:r w:rsidR="00156225" w:rsidRPr="00156225">
          <w:rPr>
            <w:vanish/>
          </w:rPr>
          <w:tab/>
        </w:r>
        <w:r w:rsidR="00156225" w:rsidRPr="00156225">
          <w:rPr>
            <w:vanish/>
          </w:rPr>
          <w:fldChar w:fldCharType="begin"/>
        </w:r>
        <w:r w:rsidR="00156225" w:rsidRPr="00156225">
          <w:rPr>
            <w:vanish/>
          </w:rPr>
          <w:instrText xml:space="preserve"> PAGEREF _Toc169606604 \h </w:instrText>
        </w:r>
        <w:r w:rsidR="00156225" w:rsidRPr="00156225">
          <w:rPr>
            <w:vanish/>
          </w:rPr>
        </w:r>
        <w:r w:rsidR="00156225" w:rsidRPr="00156225">
          <w:rPr>
            <w:vanish/>
          </w:rPr>
          <w:fldChar w:fldCharType="separate"/>
        </w:r>
        <w:r w:rsidR="00C42398">
          <w:rPr>
            <w:vanish/>
          </w:rPr>
          <w:t>279</w:t>
        </w:r>
        <w:r w:rsidR="00156225" w:rsidRPr="00156225">
          <w:rPr>
            <w:vanish/>
          </w:rPr>
          <w:fldChar w:fldCharType="end"/>
        </w:r>
      </w:hyperlink>
    </w:p>
    <w:p w14:paraId="24FEAEAA" w14:textId="2A09F29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05" w:history="1">
        <w:r w:rsidRPr="00FA4563">
          <w:t>368</w:t>
        </w:r>
        <w:r>
          <w:rPr>
            <w:rFonts w:asciiTheme="minorHAnsi" w:eastAsiaTheme="minorEastAsia" w:hAnsiTheme="minorHAnsi" w:cstheme="minorBidi"/>
            <w:kern w:val="2"/>
            <w:sz w:val="22"/>
            <w:szCs w:val="22"/>
            <w:lang w:eastAsia="en-AU"/>
            <w14:ligatures w14:val="standardContextual"/>
          </w:rPr>
          <w:tab/>
        </w:r>
        <w:r w:rsidRPr="00FA4563">
          <w:t>Care and protection appraisal—power to carry out</w:t>
        </w:r>
        <w:r>
          <w:tab/>
        </w:r>
        <w:r>
          <w:fldChar w:fldCharType="begin"/>
        </w:r>
        <w:r>
          <w:instrText xml:space="preserve"> PAGEREF _Toc169606605 \h </w:instrText>
        </w:r>
        <w:r>
          <w:fldChar w:fldCharType="separate"/>
        </w:r>
        <w:r w:rsidR="00C42398">
          <w:t>279</w:t>
        </w:r>
        <w:r>
          <w:fldChar w:fldCharType="end"/>
        </w:r>
      </w:hyperlink>
    </w:p>
    <w:p w14:paraId="597F66AE" w14:textId="06233A7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06" w:history="1">
        <w:r w:rsidRPr="00FA4563">
          <w:t>369</w:t>
        </w:r>
        <w:r>
          <w:rPr>
            <w:rFonts w:asciiTheme="minorHAnsi" w:eastAsiaTheme="minorEastAsia" w:hAnsiTheme="minorHAnsi" w:cstheme="minorBidi"/>
            <w:kern w:val="2"/>
            <w:sz w:val="22"/>
            <w:szCs w:val="22"/>
            <w:lang w:eastAsia="en-AU"/>
            <w14:ligatures w14:val="standardContextual"/>
          </w:rPr>
          <w:tab/>
        </w:r>
        <w:r w:rsidRPr="00FA4563">
          <w:t>Care and protection appraisal—obtaining agreement etc</w:t>
        </w:r>
        <w:r>
          <w:tab/>
        </w:r>
        <w:r>
          <w:fldChar w:fldCharType="begin"/>
        </w:r>
        <w:r>
          <w:instrText xml:space="preserve"> PAGEREF _Toc169606606 \h </w:instrText>
        </w:r>
        <w:r>
          <w:fldChar w:fldCharType="separate"/>
        </w:r>
        <w:r w:rsidR="00C42398">
          <w:t>280</w:t>
        </w:r>
        <w:r>
          <w:fldChar w:fldCharType="end"/>
        </w:r>
      </w:hyperlink>
    </w:p>
    <w:p w14:paraId="07930086" w14:textId="71A570A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07" w:history="1">
        <w:r w:rsidRPr="00FA4563">
          <w:t>370</w:t>
        </w:r>
        <w:r>
          <w:rPr>
            <w:rFonts w:asciiTheme="minorHAnsi" w:eastAsiaTheme="minorEastAsia" w:hAnsiTheme="minorHAnsi" w:cstheme="minorBidi"/>
            <w:kern w:val="2"/>
            <w:sz w:val="22"/>
            <w:szCs w:val="22"/>
            <w:lang w:eastAsia="en-AU"/>
            <w14:ligatures w14:val="standardContextual"/>
          </w:rPr>
          <w:tab/>
        </w:r>
        <w:r w:rsidRPr="00FA4563">
          <w:t>Care and protection appraisal—obtaining agreement not in best interests of child or young person etc</w:t>
        </w:r>
        <w:r>
          <w:tab/>
        </w:r>
        <w:r>
          <w:fldChar w:fldCharType="begin"/>
        </w:r>
        <w:r>
          <w:instrText xml:space="preserve"> PAGEREF _Toc169606607 \h </w:instrText>
        </w:r>
        <w:r>
          <w:fldChar w:fldCharType="separate"/>
        </w:r>
        <w:r w:rsidR="00C42398">
          <w:t>281</w:t>
        </w:r>
        <w:r>
          <w:fldChar w:fldCharType="end"/>
        </w:r>
      </w:hyperlink>
    </w:p>
    <w:p w14:paraId="2D87C9F5" w14:textId="0E76D84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08" w:history="1">
        <w:r w:rsidRPr="00FA4563">
          <w:t>371</w:t>
        </w:r>
        <w:r>
          <w:rPr>
            <w:rFonts w:asciiTheme="minorHAnsi" w:eastAsiaTheme="minorEastAsia" w:hAnsiTheme="minorHAnsi" w:cstheme="minorBidi"/>
            <w:kern w:val="2"/>
            <w:sz w:val="22"/>
            <w:szCs w:val="22"/>
            <w:lang w:eastAsia="en-AU"/>
            <w14:ligatures w14:val="standardContextual"/>
          </w:rPr>
          <w:tab/>
        </w:r>
        <w:r w:rsidRPr="00FA4563">
          <w:rPr>
            <w:lang w:eastAsia="en-AU"/>
          </w:rPr>
          <w:t>Care and protection appraisal—visual examination and interview</w:t>
        </w:r>
        <w:r>
          <w:tab/>
        </w:r>
        <w:r>
          <w:fldChar w:fldCharType="begin"/>
        </w:r>
        <w:r>
          <w:instrText xml:space="preserve"> PAGEREF _Toc169606608 \h </w:instrText>
        </w:r>
        <w:r>
          <w:fldChar w:fldCharType="separate"/>
        </w:r>
        <w:r w:rsidR="00C42398">
          <w:t>281</w:t>
        </w:r>
        <w:r>
          <w:fldChar w:fldCharType="end"/>
        </w:r>
      </w:hyperlink>
    </w:p>
    <w:p w14:paraId="4D5B7519" w14:textId="565E5FBF"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609" w:history="1">
        <w:r w:rsidR="00156225" w:rsidRPr="00FA4563">
          <w:t>Division 11.2.3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Appraisal orders</w:t>
        </w:r>
        <w:r w:rsidR="00156225" w:rsidRPr="00156225">
          <w:rPr>
            <w:vanish/>
          </w:rPr>
          <w:tab/>
        </w:r>
        <w:r w:rsidR="00156225" w:rsidRPr="00156225">
          <w:rPr>
            <w:vanish/>
          </w:rPr>
          <w:fldChar w:fldCharType="begin"/>
        </w:r>
        <w:r w:rsidR="00156225" w:rsidRPr="00156225">
          <w:rPr>
            <w:vanish/>
          </w:rPr>
          <w:instrText xml:space="preserve"> PAGEREF _Toc169606609 \h </w:instrText>
        </w:r>
        <w:r w:rsidR="00156225" w:rsidRPr="00156225">
          <w:rPr>
            <w:vanish/>
          </w:rPr>
        </w:r>
        <w:r w:rsidR="00156225" w:rsidRPr="00156225">
          <w:rPr>
            <w:vanish/>
          </w:rPr>
          <w:fldChar w:fldCharType="separate"/>
        </w:r>
        <w:r w:rsidR="00C42398">
          <w:rPr>
            <w:vanish/>
          </w:rPr>
          <w:t>283</w:t>
        </w:r>
        <w:r w:rsidR="00156225" w:rsidRPr="00156225">
          <w:rPr>
            <w:vanish/>
          </w:rPr>
          <w:fldChar w:fldCharType="end"/>
        </w:r>
      </w:hyperlink>
    </w:p>
    <w:p w14:paraId="48A829A8" w14:textId="7E8BDAC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10" w:history="1">
        <w:r w:rsidRPr="00FA4563">
          <w:t>372</w:t>
        </w:r>
        <w:r>
          <w:rPr>
            <w:rFonts w:asciiTheme="minorHAnsi" w:eastAsiaTheme="minorEastAsia" w:hAnsiTheme="minorHAnsi" w:cstheme="minorBidi"/>
            <w:kern w:val="2"/>
            <w:sz w:val="22"/>
            <w:szCs w:val="22"/>
            <w:lang w:eastAsia="en-AU"/>
            <w14:ligatures w14:val="standardContextual"/>
          </w:rPr>
          <w:tab/>
        </w:r>
        <w:r w:rsidRPr="00FA4563">
          <w:t xml:space="preserve">What is an </w:t>
        </w:r>
        <w:r w:rsidRPr="00FA4563">
          <w:rPr>
            <w:i/>
          </w:rPr>
          <w:t>appraisal order</w:t>
        </w:r>
        <w:r w:rsidRPr="00FA4563">
          <w:t>?</w:t>
        </w:r>
        <w:r>
          <w:tab/>
        </w:r>
        <w:r>
          <w:fldChar w:fldCharType="begin"/>
        </w:r>
        <w:r>
          <w:instrText xml:space="preserve"> PAGEREF _Toc169606610 \h </w:instrText>
        </w:r>
        <w:r>
          <w:fldChar w:fldCharType="separate"/>
        </w:r>
        <w:r w:rsidR="00C42398">
          <w:t>283</w:t>
        </w:r>
        <w:r>
          <w:fldChar w:fldCharType="end"/>
        </w:r>
      </w:hyperlink>
    </w:p>
    <w:p w14:paraId="7652E93F" w14:textId="32F1877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11" w:history="1">
        <w:r w:rsidRPr="00FA4563">
          <w:t>373</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temporary parental responsibility provision</w:t>
        </w:r>
        <w:r w:rsidRPr="00FA4563">
          <w:t>?</w:t>
        </w:r>
        <w:r>
          <w:tab/>
        </w:r>
        <w:r>
          <w:fldChar w:fldCharType="begin"/>
        </w:r>
        <w:r>
          <w:instrText xml:space="preserve"> PAGEREF _Toc169606611 \h </w:instrText>
        </w:r>
        <w:r>
          <w:fldChar w:fldCharType="separate"/>
        </w:r>
        <w:r w:rsidR="00C42398">
          <w:t>284</w:t>
        </w:r>
        <w:r>
          <w:fldChar w:fldCharType="end"/>
        </w:r>
      </w:hyperlink>
    </w:p>
    <w:p w14:paraId="65CB0035" w14:textId="0CB3B3C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12" w:history="1">
        <w:r w:rsidRPr="00FA4563">
          <w:t>374</w:t>
        </w:r>
        <w:r>
          <w:rPr>
            <w:rFonts w:asciiTheme="minorHAnsi" w:eastAsiaTheme="minorEastAsia" w:hAnsiTheme="minorHAnsi" w:cstheme="minorBidi"/>
            <w:kern w:val="2"/>
            <w:sz w:val="22"/>
            <w:szCs w:val="22"/>
            <w:lang w:eastAsia="en-AU"/>
            <w14:ligatures w14:val="standardContextual"/>
          </w:rPr>
          <w:tab/>
        </w:r>
        <w:r w:rsidRPr="00FA4563">
          <w:t>Offence—contravene appraisal order</w:t>
        </w:r>
        <w:r>
          <w:tab/>
        </w:r>
        <w:r>
          <w:fldChar w:fldCharType="begin"/>
        </w:r>
        <w:r>
          <w:instrText xml:space="preserve"> PAGEREF _Toc169606612 \h </w:instrText>
        </w:r>
        <w:r>
          <w:fldChar w:fldCharType="separate"/>
        </w:r>
        <w:r w:rsidR="00C42398">
          <w:t>284</w:t>
        </w:r>
        <w:r>
          <w:fldChar w:fldCharType="end"/>
        </w:r>
      </w:hyperlink>
    </w:p>
    <w:p w14:paraId="37D3E7DE" w14:textId="5D8FC1A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13" w:history="1">
        <w:r w:rsidRPr="00FA4563">
          <w:t>375</w:t>
        </w:r>
        <w:r>
          <w:rPr>
            <w:rFonts w:asciiTheme="minorHAnsi" w:eastAsiaTheme="minorEastAsia" w:hAnsiTheme="minorHAnsi" w:cstheme="minorBidi"/>
            <w:kern w:val="2"/>
            <w:sz w:val="22"/>
            <w:szCs w:val="22"/>
            <w:lang w:eastAsia="en-AU"/>
            <w14:ligatures w14:val="standardContextual"/>
          </w:rPr>
          <w:tab/>
        </w:r>
        <w:r w:rsidRPr="00FA4563">
          <w:t>Appraisal orders—prevails over care and protection orders</w:t>
        </w:r>
        <w:r>
          <w:tab/>
        </w:r>
        <w:r>
          <w:fldChar w:fldCharType="begin"/>
        </w:r>
        <w:r>
          <w:instrText xml:space="preserve"> PAGEREF _Toc169606613 \h </w:instrText>
        </w:r>
        <w:r>
          <w:fldChar w:fldCharType="separate"/>
        </w:r>
        <w:r w:rsidR="00C42398">
          <w:t>285</w:t>
        </w:r>
        <w:r>
          <w:fldChar w:fldCharType="end"/>
        </w:r>
      </w:hyperlink>
    </w:p>
    <w:p w14:paraId="5772F7BA" w14:textId="4EBAB71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14" w:history="1">
        <w:r w:rsidRPr="00FA4563">
          <w:t>376</w:t>
        </w:r>
        <w:r>
          <w:rPr>
            <w:rFonts w:asciiTheme="minorHAnsi" w:eastAsiaTheme="minorEastAsia" w:hAnsiTheme="minorHAnsi" w:cstheme="minorBidi"/>
            <w:kern w:val="2"/>
            <w:sz w:val="22"/>
            <w:szCs w:val="22"/>
            <w:lang w:eastAsia="en-AU"/>
            <w14:ligatures w14:val="standardContextual"/>
          </w:rPr>
          <w:tab/>
        </w:r>
        <w:r w:rsidRPr="00FA4563">
          <w:t>Appraisal orders—application by director</w:t>
        </w:r>
        <w:r w:rsidRPr="00FA4563">
          <w:noBreakHyphen/>
          <w:t>general</w:t>
        </w:r>
        <w:r>
          <w:tab/>
        </w:r>
        <w:r>
          <w:fldChar w:fldCharType="begin"/>
        </w:r>
        <w:r>
          <w:instrText xml:space="preserve"> PAGEREF _Toc169606614 \h </w:instrText>
        </w:r>
        <w:r>
          <w:fldChar w:fldCharType="separate"/>
        </w:r>
        <w:r w:rsidR="00C42398">
          <w:t>285</w:t>
        </w:r>
        <w:r>
          <w:fldChar w:fldCharType="end"/>
        </w:r>
      </w:hyperlink>
    </w:p>
    <w:p w14:paraId="709690BB" w14:textId="13DED71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15" w:history="1">
        <w:r w:rsidRPr="00FA4563">
          <w:t>377</w:t>
        </w:r>
        <w:r>
          <w:rPr>
            <w:rFonts w:asciiTheme="minorHAnsi" w:eastAsiaTheme="minorEastAsia" w:hAnsiTheme="minorHAnsi" w:cstheme="minorBidi"/>
            <w:kern w:val="2"/>
            <w:sz w:val="22"/>
            <w:szCs w:val="22"/>
            <w:lang w:eastAsia="en-AU"/>
            <w14:ligatures w14:val="standardContextual"/>
          </w:rPr>
          <w:tab/>
        </w:r>
        <w:r w:rsidRPr="00FA4563">
          <w:t>Appraisal orders—urgent applications</w:t>
        </w:r>
        <w:r>
          <w:tab/>
        </w:r>
        <w:r>
          <w:fldChar w:fldCharType="begin"/>
        </w:r>
        <w:r>
          <w:instrText xml:space="preserve"> PAGEREF _Toc169606615 \h </w:instrText>
        </w:r>
        <w:r>
          <w:fldChar w:fldCharType="separate"/>
        </w:r>
        <w:r w:rsidR="00C42398">
          <w:t>286</w:t>
        </w:r>
        <w:r>
          <w:fldChar w:fldCharType="end"/>
        </w:r>
      </w:hyperlink>
    </w:p>
    <w:p w14:paraId="5B3B40EE" w14:textId="4486199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16" w:history="1">
        <w:r w:rsidRPr="00FA4563">
          <w:t>378</w:t>
        </w:r>
        <w:r>
          <w:rPr>
            <w:rFonts w:asciiTheme="minorHAnsi" w:eastAsiaTheme="minorEastAsia" w:hAnsiTheme="minorHAnsi" w:cstheme="minorBidi"/>
            <w:kern w:val="2"/>
            <w:sz w:val="22"/>
            <w:szCs w:val="22"/>
            <w:lang w:eastAsia="en-AU"/>
            <w14:ligatures w14:val="standardContextual"/>
          </w:rPr>
          <w:tab/>
        </w:r>
        <w:r w:rsidRPr="00FA4563">
          <w:t>Appraisal orders—application to state grounds</w:t>
        </w:r>
        <w:r>
          <w:tab/>
        </w:r>
        <w:r>
          <w:fldChar w:fldCharType="begin"/>
        </w:r>
        <w:r>
          <w:instrText xml:space="preserve"> PAGEREF _Toc169606616 \h </w:instrText>
        </w:r>
        <w:r>
          <w:fldChar w:fldCharType="separate"/>
        </w:r>
        <w:r w:rsidR="00C42398">
          <w:t>287</w:t>
        </w:r>
        <w:r>
          <w:fldChar w:fldCharType="end"/>
        </w:r>
      </w:hyperlink>
    </w:p>
    <w:p w14:paraId="0B36D2FD" w14:textId="0F38A9A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17" w:history="1">
        <w:r w:rsidRPr="00FA4563">
          <w:t>379</w:t>
        </w:r>
        <w:r>
          <w:rPr>
            <w:rFonts w:asciiTheme="minorHAnsi" w:eastAsiaTheme="minorEastAsia" w:hAnsiTheme="minorHAnsi" w:cstheme="minorBidi"/>
            <w:kern w:val="2"/>
            <w:sz w:val="22"/>
            <w:szCs w:val="22"/>
            <w:lang w:eastAsia="en-AU"/>
            <w14:ligatures w14:val="standardContextual"/>
          </w:rPr>
          <w:tab/>
        </w:r>
        <w:r w:rsidRPr="00FA4563">
          <w:t>Appraisal orders—who must be given application</w:t>
        </w:r>
        <w:r>
          <w:tab/>
        </w:r>
        <w:r>
          <w:fldChar w:fldCharType="begin"/>
        </w:r>
        <w:r>
          <w:instrText xml:space="preserve"> PAGEREF _Toc169606617 \h </w:instrText>
        </w:r>
        <w:r>
          <w:fldChar w:fldCharType="separate"/>
        </w:r>
        <w:r w:rsidR="00C42398">
          <w:t>287</w:t>
        </w:r>
        <w:r>
          <w:fldChar w:fldCharType="end"/>
        </w:r>
      </w:hyperlink>
    </w:p>
    <w:p w14:paraId="5148F64C" w14:textId="16816C0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18" w:history="1">
        <w:r w:rsidRPr="00FA4563">
          <w:t>380</w:t>
        </w:r>
        <w:r>
          <w:rPr>
            <w:rFonts w:asciiTheme="minorHAnsi" w:eastAsiaTheme="minorEastAsia" w:hAnsiTheme="minorHAnsi" w:cstheme="minorBidi"/>
            <w:kern w:val="2"/>
            <w:sz w:val="22"/>
            <w:szCs w:val="22"/>
            <w:lang w:eastAsia="en-AU"/>
            <w14:ligatures w14:val="standardContextual"/>
          </w:rPr>
          <w:tab/>
        </w:r>
        <w:r w:rsidRPr="00FA4563">
          <w:t>Appraisal orders—court to consider application promptly</w:t>
        </w:r>
        <w:r>
          <w:tab/>
        </w:r>
        <w:r>
          <w:fldChar w:fldCharType="begin"/>
        </w:r>
        <w:r>
          <w:instrText xml:space="preserve"> PAGEREF _Toc169606618 \h </w:instrText>
        </w:r>
        <w:r>
          <w:fldChar w:fldCharType="separate"/>
        </w:r>
        <w:r w:rsidR="00C42398">
          <w:t>288</w:t>
        </w:r>
        <w:r>
          <w:fldChar w:fldCharType="end"/>
        </w:r>
      </w:hyperlink>
    </w:p>
    <w:p w14:paraId="771D98E6" w14:textId="4A472B0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19" w:history="1">
        <w:r w:rsidRPr="00FA4563">
          <w:t>381</w:t>
        </w:r>
        <w:r>
          <w:rPr>
            <w:rFonts w:asciiTheme="minorHAnsi" w:eastAsiaTheme="minorEastAsia" w:hAnsiTheme="minorHAnsi" w:cstheme="minorBidi"/>
            <w:kern w:val="2"/>
            <w:sz w:val="22"/>
            <w:szCs w:val="22"/>
            <w:lang w:eastAsia="en-AU"/>
            <w14:ligatures w14:val="standardContextual"/>
          </w:rPr>
          <w:tab/>
        </w:r>
        <w:r w:rsidRPr="00FA4563">
          <w:t>Appraisal orders—no interim orders</w:t>
        </w:r>
        <w:r>
          <w:tab/>
        </w:r>
        <w:r>
          <w:fldChar w:fldCharType="begin"/>
        </w:r>
        <w:r>
          <w:instrText xml:space="preserve"> PAGEREF _Toc169606619 \h </w:instrText>
        </w:r>
        <w:r>
          <w:fldChar w:fldCharType="separate"/>
        </w:r>
        <w:r w:rsidR="00C42398">
          <w:t>288</w:t>
        </w:r>
        <w:r>
          <w:fldChar w:fldCharType="end"/>
        </w:r>
      </w:hyperlink>
    </w:p>
    <w:p w14:paraId="457FA0D9" w14:textId="13F43EC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20" w:history="1">
        <w:r w:rsidRPr="00FA4563">
          <w:t>382</w:t>
        </w:r>
        <w:r>
          <w:rPr>
            <w:rFonts w:asciiTheme="minorHAnsi" w:eastAsiaTheme="minorEastAsia" w:hAnsiTheme="minorHAnsi" w:cstheme="minorBidi"/>
            <w:kern w:val="2"/>
            <w:sz w:val="22"/>
            <w:szCs w:val="22"/>
            <w:lang w:eastAsia="en-AU"/>
            <w14:ligatures w14:val="standardContextual"/>
          </w:rPr>
          <w:tab/>
        </w:r>
        <w:r w:rsidRPr="00FA4563">
          <w:t>Appraisal orders—criteria for making</w:t>
        </w:r>
        <w:r>
          <w:tab/>
        </w:r>
        <w:r>
          <w:fldChar w:fldCharType="begin"/>
        </w:r>
        <w:r>
          <w:instrText xml:space="preserve"> PAGEREF _Toc169606620 \h </w:instrText>
        </w:r>
        <w:r>
          <w:fldChar w:fldCharType="separate"/>
        </w:r>
        <w:r w:rsidR="00C42398">
          <w:t>288</w:t>
        </w:r>
        <w:r>
          <w:fldChar w:fldCharType="end"/>
        </w:r>
      </w:hyperlink>
    </w:p>
    <w:p w14:paraId="4C4A70E2" w14:textId="0CADDF2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21" w:history="1">
        <w:r w:rsidRPr="00FA4563">
          <w:t>383</w:t>
        </w:r>
        <w:r>
          <w:rPr>
            <w:rFonts w:asciiTheme="minorHAnsi" w:eastAsiaTheme="minorEastAsia" w:hAnsiTheme="minorHAnsi" w:cstheme="minorBidi"/>
            <w:kern w:val="2"/>
            <w:sz w:val="22"/>
            <w:szCs w:val="22"/>
            <w:lang w:eastAsia="en-AU"/>
            <w14:ligatures w14:val="standardContextual"/>
          </w:rPr>
          <w:tab/>
        </w:r>
        <w:r w:rsidRPr="00FA4563">
          <w:t>Appraisal orders—different provisions and requirements</w:t>
        </w:r>
        <w:r>
          <w:tab/>
        </w:r>
        <w:r>
          <w:fldChar w:fldCharType="begin"/>
        </w:r>
        <w:r>
          <w:instrText xml:space="preserve"> PAGEREF _Toc169606621 \h </w:instrText>
        </w:r>
        <w:r>
          <w:fldChar w:fldCharType="separate"/>
        </w:r>
        <w:r w:rsidR="00C42398">
          <w:t>289</w:t>
        </w:r>
        <w:r>
          <w:fldChar w:fldCharType="end"/>
        </w:r>
      </w:hyperlink>
    </w:p>
    <w:p w14:paraId="5ED975F3" w14:textId="6038D4D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22" w:history="1">
        <w:r w:rsidRPr="00FA4563">
          <w:t>384</w:t>
        </w:r>
        <w:r>
          <w:rPr>
            <w:rFonts w:asciiTheme="minorHAnsi" w:eastAsiaTheme="minorEastAsia" w:hAnsiTheme="minorHAnsi" w:cstheme="minorBidi"/>
            <w:kern w:val="2"/>
            <w:sz w:val="22"/>
            <w:szCs w:val="22"/>
            <w:lang w:eastAsia="en-AU"/>
            <w14:ligatures w14:val="standardContextual"/>
          </w:rPr>
          <w:tab/>
        </w:r>
        <w:r w:rsidRPr="00FA4563">
          <w:t>Appraisal orders—length</w:t>
        </w:r>
        <w:r>
          <w:tab/>
        </w:r>
        <w:r>
          <w:fldChar w:fldCharType="begin"/>
        </w:r>
        <w:r>
          <w:instrText xml:space="preserve"> PAGEREF _Toc169606622 \h </w:instrText>
        </w:r>
        <w:r>
          <w:fldChar w:fldCharType="separate"/>
        </w:r>
        <w:r w:rsidR="00C42398">
          <w:t>290</w:t>
        </w:r>
        <w:r>
          <w:fldChar w:fldCharType="end"/>
        </w:r>
      </w:hyperlink>
    </w:p>
    <w:p w14:paraId="578EE20A" w14:textId="4441DC8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23" w:history="1">
        <w:r w:rsidRPr="00FA4563">
          <w:t>385</w:t>
        </w:r>
        <w:r>
          <w:rPr>
            <w:rFonts w:asciiTheme="minorHAnsi" w:eastAsiaTheme="minorEastAsia" w:hAnsiTheme="minorHAnsi" w:cstheme="minorBidi"/>
            <w:kern w:val="2"/>
            <w:sz w:val="22"/>
            <w:szCs w:val="22"/>
            <w:lang w:eastAsia="en-AU"/>
            <w14:ligatures w14:val="standardContextual"/>
          </w:rPr>
          <w:tab/>
        </w:r>
        <w:r w:rsidRPr="00FA4563">
          <w:t>Appraisal orders—extension application</w:t>
        </w:r>
        <w:r>
          <w:tab/>
        </w:r>
        <w:r>
          <w:fldChar w:fldCharType="begin"/>
        </w:r>
        <w:r>
          <w:instrText xml:space="preserve"> PAGEREF _Toc169606623 \h </w:instrText>
        </w:r>
        <w:r>
          <w:fldChar w:fldCharType="separate"/>
        </w:r>
        <w:r w:rsidR="00C42398">
          <w:t>290</w:t>
        </w:r>
        <w:r>
          <w:fldChar w:fldCharType="end"/>
        </w:r>
      </w:hyperlink>
    </w:p>
    <w:p w14:paraId="1F826FA7" w14:textId="3A35B0C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24" w:history="1">
        <w:r w:rsidRPr="00FA4563">
          <w:t>386</w:t>
        </w:r>
        <w:r>
          <w:rPr>
            <w:rFonts w:asciiTheme="minorHAnsi" w:eastAsiaTheme="minorEastAsia" w:hAnsiTheme="minorHAnsi" w:cstheme="minorBidi"/>
            <w:kern w:val="2"/>
            <w:sz w:val="22"/>
            <w:szCs w:val="22"/>
            <w:lang w:eastAsia="en-AU"/>
            <w14:ligatures w14:val="standardContextual"/>
          </w:rPr>
          <w:tab/>
        </w:r>
        <w:r w:rsidRPr="00FA4563">
          <w:t>Appraisal orders—who must be given extension application?</w:t>
        </w:r>
        <w:r>
          <w:tab/>
        </w:r>
        <w:r>
          <w:fldChar w:fldCharType="begin"/>
        </w:r>
        <w:r>
          <w:instrText xml:space="preserve"> PAGEREF _Toc169606624 \h </w:instrText>
        </w:r>
        <w:r>
          <w:fldChar w:fldCharType="separate"/>
        </w:r>
        <w:r w:rsidR="00C42398">
          <w:t>291</w:t>
        </w:r>
        <w:r>
          <w:fldChar w:fldCharType="end"/>
        </w:r>
      </w:hyperlink>
    </w:p>
    <w:p w14:paraId="6A022139" w14:textId="234F4E6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25" w:history="1">
        <w:r w:rsidRPr="00FA4563">
          <w:t>387</w:t>
        </w:r>
        <w:r>
          <w:rPr>
            <w:rFonts w:asciiTheme="minorHAnsi" w:eastAsiaTheme="minorEastAsia" w:hAnsiTheme="minorHAnsi" w:cstheme="minorBidi"/>
            <w:kern w:val="2"/>
            <w:sz w:val="22"/>
            <w:szCs w:val="22"/>
            <w:lang w:eastAsia="en-AU"/>
            <w14:ligatures w14:val="standardContextual"/>
          </w:rPr>
          <w:tab/>
        </w:r>
        <w:r w:rsidRPr="00FA4563">
          <w:t>Appraisal orders—court to consider extension application promptly</w:t>
        </w:r>
        <w:r>
          <w:tab/>
        </w:r>
        <w:r>
          <w:fldChar w:fldCharType="begin"/>
        </w:r>
        <w:r>
          <w:instrText xml:space="preserve"> PAGEREF _Toc169606625 \h </w:instrText>
        </w:r>
        <w:r>
          <w:fldChar w:fldCharType="separate"/>
        </w:r>
        <w:r w:rsidR="00C42398">
          <w:t>291</w:t>
        </w:r>
        <w:r>
          <w:fldChar w:fldCharType="end"/>
        </w:r>
      </w:hyperlink>
    </w:p>
    <w:p w14:paraId="6EC17374" w14:textId="0FEAA6F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26" w:history="1">
        <w:r w:rsidRPr="00FA4563">
          <w:t>388</w:t>
        </w:r>
        <w:r>
          <w:rPr>
            <w:rFonts w:asciiTheme="minorHAnsi" w:eastAsiaTheme="minorEastAsia" w:hAnsiTheme="minorHAnsi" w:cstheme="minorBidi"/>
            <w:kern w:val="2"/>
            <w:sz w:val="22"/>
            <w:szCs w:val="22"/>
            <w:lang w:eastAsia="en-AU"/>
            <w14:ligatures w14:val="standardContextual"/>
          </w:rPr>
          <w:tab/>
        </w:r>
        <w:r w:rsidRPr="00FA4563">
          <w:t>Appraisal orders—criteria for extension</w:t>
        </w:r>
        <w:r>
          <w:tab/>
        </w:r>
        <w:r>
          <w:fldChar w:fldCharType="begin"/>
        </w:r>
        <w:r>
          <w:instrText xml:space="preserve"> PAGEREF _Toc169606626 \h </w:instrText>
        </w:r>
        <w:r>
          <w:fldChar w:fldCharType="separate"/>
        </w:r>
        <w:r w:rsidR="00C42398">
          <w:t>292</w:t>
        </w:r>
        <w:r>
          <w:fldChar w:fldCharType="end"/>
        </w:r>
      </w:hyperlink>
    </w:p>
    <w:p w14:paraId="0E770AA0" w14:textId="0EA69690"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627" w:history="1">
        <w:r w:rsidR="00156225" w:rsidRPr="00FA4563">
          <w:t>Chapter 12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Care and protection—voluntary agreements to transfer or share parental responsibility</w:t>
        </w:r>
        <w:r w:rsidR="00156225" w:rsidRPr="00156225">
          <w:rPr>
            <w:vanish/>
          </w:rPr>
          <w:tab/>
        </w:r>
        <w:r w:rsidR="00156225" w:rsidRPr="00156225">
          <w:rPr>
            <w:vanish/>
          </w:rPr>
          <w:fldChar w:fldCharType="begin"/>
        </w:r>
        <w:r w:rsidR="00156225" w:rsidRPr="00156225">
          <w:rPr>
            <w:vanish/>
          </w:rPr>
          <w:instrText xml:space="preserve"> PAGEREF _Toc169606627 \h </w:instrText>
        </w:r>
        <w:r w:rsidR="00156225" w:rsidRPr="00156225">
          <w:rPr>
            <w:vanish/>
          </w:rPr>
        </w:r>
        <w:r w:rsidR="00156225" w:rsidRPr="00156225">
          <w:rPr>
            <w:vanish/>
          </w:rPr>
          <w:fldChar w:fldCharType="separate"/>
        </w:r>
        <w:r w:rsidR="00C42398">
          <w:rPr>
            <w:vanish/>
          </w:rPr>
          <w:t>293</w:t>
        </w:r>
        <w:r w:rsidR="00156225" w:rsidRPr="00156225">
          <w:rPr>
            <w:vanish/>
          </w:rPr>
          <w:fldChar w:fldCharType="end"/>
        </w:r>
      </w:hyperlink>
    </w:p>
    <w:p w14:paraId="07DF5BBE" w14:textId="76DA8F39"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628" w:history="1">
        <w:r w:rsidR="00156225" w:rsidRPr="00FA4563">
          <w:t>Part 12.1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Definitions</w:t>
        </w:r>
        <w:r w:rsidR="00156225" w:rsidRPr="00156225">
          <w:rPr>
            <w:vanish/>
          </w:rPr>
          <w:tab/>
        </w:r>
        <w:r w:rsidR="00156225" w:rsidRPr="00156225">
          <w:rPr>
            <w:vanish/>
          </w:rPr>
          <w:fldChar w:fldCharType="begin"/>
        </w:r>
        <w:r w:rsidR="00156225" w:rsidRPr="00156225">
          <w:rPr>
            <w:vanish/>
          </w:rPr>
          <w:instrText xml:space="preserve"> PAGEREF _Toc169606628 \h </w:instrText>
        </w:r>
        <w:r w:rsidR="00156225" w:rsidRPr="00156225">
          <w:rPr>
            <w:vanish/>
          </w:rPr>
        </w:r>
        <w:r w:rsidR="00156225" w:rsidRPr="00156225">
          <w:rPr>
            <w:vanish/>
          </w:rPr>
          <w:fldChar w:fldCharType="separate"/>
        </w:r>
        <w:r w:rsidR="00C42398">
          <w:rPr>
            <w:vanish/>
          </w:rPr>
          <w:t>293</w:t>
        </w:r>
        <w:r w:rsidR="00156225" w:rsidRPr="00156225">
          <w:rPr>
            <w:vanish/>
          </w:rPr>
          <w:fldChar w:fldCharType="end"/>
        </w:r>
      </w:hyperlink>
    </w:p>
    <w:p w14:paraId="1ECF43AB" w14:textId="7F030F8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29" w:history="1">
        <w:r w:rsidRPr="00FA4563">
          <w:t>389</w:t>
        </w:r>
        <w:r>
          <w:rPr>
            <w:rFonts w:asciiTheme="minorHAnsi" w:eastAsiaTheme="minorEastAsia" w:hAnsiTheme="minorHAnsi" w:cstheme="minorBidi"/>
            <w:kern w:val="2"/>
            <w:sz w:val="22"/>
            <w:szCs w:val="22"/>
            <w:lang w:eastAsia="en-AU"/>
            <w14:ligatures w14:val="standardContextual"/>
          </w:rPr>
          <w:tab/>
        </w:r>
        <w:r w:rsidRPr="00FA4563">
          <w:t>Definitions—Act and ch 12</w:t>
        </w:r>
        <w:r>
          <w:tab/>
        </w:r>
        <w:r>
          <w:fldChar w:fldCharType="begin"/>
        </w:r>
        <w:r>
          <w:instrText xml:space="preserve"> PAGEREF _Toc169606629 \h </w:instrText>
        </w:r>
        <w:r>
          <w:fldChar w:fldCharType="separate"/>
        </w:r>
        <w:r w:rsidR="00C42398">
          <w:t>293</w:t>
        </w:r>
        <w:r>
          <w:fldChar w:fldCharType="end"/>
        </w:r>
      </w:hyperlink>
    </w:p>
    <w:p w14:paraId="1063C114" w14:textId="2F3A00F1"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630" w:history="1">
        <w:r w:rsidR="00156225" w:rsidRPr="00FA4563">
          <w:t>Part 12.2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Registration of family group conference agreements that transfer or share parental responsibility</w:t>
        </w:r>
        <w:r w:rsidR="00156225" w:rsidRPr="00156225">
          <w:rPr>
            <w:vanish/>
          </w:rPr>
          <w:tab/>
        </w:r>
        <w:r w:rsidR="00156225" w:rsidRPr="00156225">
          <w:rPr>
            <w:vanish/>
          </w:rPr>
          <w:fldChar w:fldCharType="begin"/>
        </w:r>
        <w:r w:rsidR="00156225" w:rsidRPr="00156225">
          <w:rPr>
            <w:vanish/>
          </w:rPr>
          <w:instrText xml:space="preserve"> PAGEREF _Toc169606630 \h </w:instrText>
        </w:r>
        <w:r w:rsidR="00156225" w:rsidRPr="00156225">
          <w:rPr>
            <w:vanish/>
          </w:rPr>
        </w:r>
        <w:r w:rsidR="00156225" w:rsidRPr="00156225">
          <w:rPr>
            <w:vanish/>
          </w:rPr>
          <w:fldChar w:fldCharType="separate"/>
        </w:r>
        <w:r w:rsidR="00C42398">
          <w:rPr>
            <w:vanish/>
          </w:rPr>
          <w:t>294</w:t>
        </w:r>
        <w:r w:rsidR="00156225" w:rsidRPr="00156225">
          <w:rPr>
            <w:vanish/>
          </w:rPr>
          <w:fldChar w:fldCharType="end"/>
        </w:r>
      </w:hyperlink>
    </w:p>
    <w:p w14:paraId="5DF2DA74" w14:textId="249E459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31" w:history="1">
        <w:r w:rsidRPr="00FA4563">
          <w:t>390</w:t>
        </w:r>
        <w:r>
          <w:rPr>
            <w:rFonts w:asciiTheme="minorHAnsi" w:eastAsiaTheme="minorEastAsia" w:hAnsiTheme="minorHAnsi" w:cstheme="minorBidi"/>
            <w:kern w:val="2"/>
            <w:sz w:val="22"/>
            <w:szCs w:val="22"/>
            <w:lang w:eastAsia="en-AU"/>
            <w14:ligatures w14:val="standardContextual"/>
          </w:rPr>
          <w:tab/>
        </w:r>
        <w:r w:rsidRPr="00FA4563">
          <w:t>Registered family group conference agreement—application</w:t>
        </w:r>
        <w:r>
          <w:tab/>
        </w:r>
        <w:r>
          <w:fldChar w:fldCharType="begin"/>
        </w:r>
        <w:r>
          <w:instrText xml:space="preserve"> PAGEREF _Toc169606631 \h </w:instrText>
        </w:r>
        <w:r>
          <w:fldChar w:fldCharType="separate"/>
        </w:r>
        <w:r w:rsidR="00C42398">
          <w:t>294</w:t>
        </w:r>
        <w:r>
          <w:fldChar w:fldCharType="end"/>
        </w:r>
      </w:hyperlink>
    </w:p>
    <w:p w14:paraId="48B38B34" w14:textId="424CF3B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32" w:history="1">
        <w:r w:rsidRPr="00FA4563">
          <w:t>391</w:t>
        </w:r>
        <w:r>
          <w:rPr>
            <w:rFonts w:asciiTheme="minorHAnsi" w:eastAsiaTheme="minorEastAsia" w:hAnsiTheme="minorHAnsi" w:cstheme="minorBidi"/>
            <w:kern w:val="2"/>
            <w:sz w:val="22"/>
            <w:szCs w:val="22"/>
            <w:lang w:eastAsia="en-AU"/>
            <w14:ligatures w14:val="standardContextual"/>
          </w:rPr>
          <w:tab/>
        </w:r>
        <w:r w:rsidRPr="00FA4563">
          <w:t>Registered family group conference agreement—registration</w:t>
        </w:r>
        <w:r>
          <w:tab/>
        </w:r>
        <w:r>
          <w:fldChar w:fldCharType="begin"/>
        </w:r>
        <w:r>
          <w:instrText xml:space="preserve"> PAGEREF _Toc169606632 \h </w:instrText>
        </w:r>
        <w:r>
          <w:fldChar w:fldCharType="separate"/>
        </w:r>
        <w:r w:rsidR="00C42398">
          <w:t>295</w:t>
        </w:r>
        <w:r>
          <w:fldChar w:fldCharType="end"/>
        </w:r>
      </w:hyperlink>
    </w:p>
    <w:p w14:paraId="2AF0156C" w14:textId="45B8AA4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33" w:history="1">
        <w:r w:rsidRPr="00FA4563">
          <w:t>392</w:t>
        </w:r>
        <w:r>
          <w:rPr>
            <w:rFonts w:asciiTheme="minorHAnsi" w:eastAsiaTheme="minorEastAsia" w:hAnsiTheme="minorHAnsi" w:cstheme="minorBidi"/>
            <w:kern w:val="2"/>
            <w:sz w:val="22"/>
            <w:szCs w:val="22"/>
            <w:lang w:eastAsia="en-AU"/>
            <w14:ligatures w14:val="standardContextual"/>
          </w:rPr>
          <w:tab/>
        </w:r>
        <w:r w:rsidRPr="00FA4563">
          <w:t>Registered family group conference agreement—notice</w:t>
        </w:r>
        <w:r>
          <w:tab/>
        </w:r>
        <w:r>
          <w:fldChar w:fldCharType="begin"/>
        </w:r>
        <w:r>
          <w:instrText xml:space="preserve"> PAGEREF _Toc169606633 \h </w:instrText>
        </w:r>
        <w:r>
          <w:fldChar w:fldCharType="separate"/>
        </w:r>
        <w:r w:rsidR="00C42398">
          <w:t>296</w:t>
        </w:r>
        <w:r>
          <w:fldChar w:fldCharType="end"/>
        </w:r>
      </w:hyperlink>
    </w:p>
    <w:p w14:paraId="5772874E" w14:textId="3E3E0C9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34" w:history="1">
        <w:r w:rsidRPr="00FA4563">
          <w:t>393</w:t>
        </w:r>
        <w:r>
          <w:rPr>
            <w:rFonts w:asciiTheme="minorHAnsi" w:eastAsiaTheme="minorEastAsia" w:hAnsiTheme="minorHAnsi" w:cstheme="minorBidi"/>
            <w:kern w:val="2"/>
            <w:sz w:val="22"/>
            <w:szCs w:val="22"/>
            <w:lang w:eastAsia="en-AU"/>
            <w14:ligatures w14:val="standardContextual"/>
          </w:rPr>
          <w:tab/>
        </w:r>
        <w:r w:rsidRPr="00FA4563">
          <w:t>Registered family group conference agreement—effect and enforcement</w:t>
        </w:r>
        <w:r>
          <w:tab/>
        </w:r>
        <w:r>
          <w:fldChar w:fldCharType="begin"/>
        </w:r>
        <w:r>
          <w:instrText xml:space="preserve"> PAGEREF _Toc169606634 \h </w:instrText>
        </w:r>
        <w:r>
          <w:fldChar w:fldCharType="separate"/>
        </w:r>
        <w:r w:rsidR="00C42398">
          <w:t>296</w:t>
        </w:r>
        <w:r>
          <w:fldChar w:fldCharType="end"/>
        </w:r>
      </w:hyperlink>
    </w:p>
    <w:p w14:paraId="5FBDA894" w14:textId="7040FB70"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635" w:history="1">
        <w:r w:rsidR="00156225" w:rsidRPr="00FA4563">
          <w:t>Part 12.3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Voluntary agreement to share parental responsibility with director</w:t>
        </w:r>
        <w:r w:rsidR="00156225" w:rsidRPr="00FA4563">
          <w:noBreakHyphen/>
          <w:t>general</w:t>
        </w:r>
        <w:r w:rsidR="00156225" w:rsidRPr="00156225">
          <w:rPr>
            <w:vanish/>
          </w:rPr>
          <w:tab/>
        </w:r>
        <w:r w:rsidR="00156225" w:rsidRPr="00156225">
          <w:rPr>
            <w:vanish/>
          </w:rPr>
          <w:fldChar w:fldCharType="begin"/>
        </w:r>
        <w:r w:rsidR="00156225" w:rsidRPr="00156225">
          <w:rPr>
            <w:vanish/>
          </w:rPr>
          <w:instrText xml:space="preserve"> PAGEREF _Toc169606635 \h </w:instrText>
        </w:r>
        <w:r w:rsidR="00156225" w:rsidRPr="00156225">
          <w:rPr>
            <w:vanish/>
          </w:rPr>
        </w:r>
        <w:r w:rsidR="00156225" w:rsidRPr="00156225">
          <w:rPr>
            <w:vanish/>
          </w:rPr>
          <w:fldChar w:fldCharType="separate"/>
        </w:r>
        <w:r w:rsidR="00C42398">
          <w:rPr>
            <w:vanish/>
          </w:rPr>
          <w:t>297</w:t>
        </w:r>
        <w:r w:rsidR="00156225" w:rsidRPr="00156225">
          <w:rPr>
            <w:vanish/>
          </w:rPr>
          <w:fldChar w:fldCharType="end"/>
        </w:r>
      </w:hyperlink>
    </w:p>
    <w:p w14:paraId="09F92F87" w14:textId="3D532DA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36" w:history="1">
        <w:r w:rsidRPr="00FA4563">
          <w:t>394</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voluntary care agreement</w:t>
        </w:r>
        <w:r w:rsidRPr="00FA4563">
          <w:t>?</w:t>
        </w:r>
        <w:r>
          <w:tab/>
        </w:r>
        <w:r>
          <w:fldChar w:fldCharType="begin"/>
        </w:r>
        <w:r>
          <w:instrText xml:space="preserve"> PAGEREF _Toc169606636 \h </w:instrText>
        </w:r>
        <w:r>
          <w:fldChar w:fldCharType="separate"/>
        </w:r>
        <w:r w:rsidR="00C42398">
          <w:t>297</w:t>
        </w:r>
        <w:r>
          <w:fldChar w:fldCharType="end"/>
        </w:r>
      </w:hyperlink>
    </w:p>
    <w:p w14:paraId="37A107E3" w14:textId="1C55A83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37" w:history="1">
        <w:r w:rsidRPr="00FA4563">
          <w:t>395</w:t>
        </w:r>
        <w:r>
          <w:rPr>
            <w:rFonts w:asciiTheme="minorHAnsi" w:eastAsiaTheme="minorEastAsia" w:hAnsiTheme="minorHAnsi" w:cstheme="minorBidi"/>
            <w:kern w:val="2"/>
            <w:sz w:val="22"/>
            <w:szCs w:val="22"/>
            <w:lang w:eastAsia="en-AU"/>
            <w14:ligatures w14:val="standardContextual"/>
          </w:rPr>
          <w:tab/>
        </w:r>
        <w:r w:rsidRPr="00FA4563">
          <w:t>Voluntary care agreements—who may initiate?</w:t>
        </w:r>
        <w:r>
          <w:tab/>
        </w:r>
        <w:r>
          <w:fldChar w:fldCharType="begin"/>
        </w:r>
        <w:r>
          <w:instrText xml:space="preserve"> PAGEREF _Toc169606637 \h </w:instrText>
        </w:r>
        <w:r>
          <w:fldChar w:fldCharType="separate"/>
        </w:r>
        <w:r w:rsidR="00C42398">
          <w:t>298</w:t>
        </w:r>
        <w:r>
          <w:fldChar w:fldCharType="end"/>
        </w:r>
      </w:hyperlink>
    </w:p>
    <w:p w14:paraId="37B871FF" w14:textId="3F5E7B8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38" w:history="1">
        <w:r w:rsidRPr="00FA4563">
          <w:t>396</w:t>
        </w:r>
        <w:r>
          <w:rPr>
            <w:rFonts w:asciiTheme="minorHAnsi" w:eastAsiaTheme="minorEastAsia" w:hAnsiTheme="minorHAnsi" w:cstheme="minorBidi"/>
            <w:kern w:val="2"/>
            <w:sz w:val="22"/>
            <w:szCs w:val="22"/>
            <w:lang w:eastAsia="en-AU"/>
            <w14:ligatures w14:val="standardContextual"/>
          </w:rPr>
          <w:tab/>
        </w:r>
        <w:r w:rsidRPr="00FA4563">
          <w:t xml:space="preserve">Voluntary care agreements—who are </w:t>
        </w:r>
        <w:r w:rsidRPr="00FA4563">
          <w:rPr>
            <w:i/>
          </w:rPr>
          <w:t>parties</w:t>
        </w:r>
        <w:r w:rsidRPr="00FA4563">
          <w:t>?</w:t>
        </w:r>
        <w:r>
          <w:tab/>
        </w:r>
        <w:r>
          <w:fldChar w:fldCharType="begin"/>
        </w:r>
        <w:r>
          <w:instrText xml:space="preserve"> PAGEREF _Toc169606638 \h </w:instrText>
        </w:r>
        <w:r>
          <w:fldChar w:fldCharType="separate"/>
        </w:r>
        <w:r w:rsidR="00C42398">
          <w:t>298</w:t>
        </w:r>
        <w:r>
          <w:fldChar w:fldCharType="end"/>
        </w:r>
      </w:hyperlink>
    </w:p>
    <w:p w14:paraId="39FA1802" w14:textId="5582456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39" w:history="1">
        <w:r w:rsidRPr="00FA4563">
          <w:t>397</w:t>
        </w:r>
        <w:r>
          <w:rPr>
            <w:rFonts w:asciiTheme="minorHAnsi" w:eastAsiaTheme="minorEastAsia" w:hAnsiTheme="minorHAnsi" w:cstheme="minorBidi"/>
            <w:kern w:val="2"/>
            <w:sz w:val="22"/>
            <w:szCs w:val="22"/>
            <w:lang w:eastAsia="en-AU"/>
            <w14:ligatures w14:val="standardContextual"/>
          </w:rPr>
          <w:tab/>
        </w:r>
        <w:r w:rsidRPr="00FA4563">
          <w:t>Voluntary care agreements—director</w:t>
        </w:r>
        <w:r w:rsidRPr="00FA4563">
          <w:noBreakHyphen/>
          <w:t>general’s criteria</w:t>
        </w:r>
        <w:r>
          <w:tab/>
        </w:r>
        <w:r>
          <w:fldChar w:fldCharType="begin"/>
        </w:r>
        <w:r>
          <w:instrText xml:space="preserve"> PAGEREF _Toc169606639 \h </w:instrText>
        </w:r>
        <w:r>
          <w:fldChar w:fldCharType="separate"/>
        </w:r>
        <w:r w:rsidR="00C42398">
          <w:t>299</w:t>
        </w:r>
        <w:r>
          <w:fldChar w:fldCharType="end"/>
        </w:r>
      </w:hyperlink>
    </w:p>
    <w:p w14:paraId="4A77CC6F" w14:textId="781DC61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40" w:history="1">
        <w:r w:rsidRPr="00FA4563">
          <w:t>398</w:t>
        </w:r>
        <w:r>
          <w:rPr>
            <w:rFonts w:asciiTheme="minorHAnsi" w:eastAsiaTheme="minorEastAsia" w:hAnsiTheme="minorHAnsi" w:cstheme="minorBidi"/>
            <w:kern w:val="2"/>
            <w:sz w:val="22"/>
            <w:szCs w:val="22"/>
            <w:lang w:eastAsia="en-AU"/>
            <w14:ligatures w14:val="standardContextual"/>
          </w:rPr>
          <w:tab/>
        </w:r>
        <w:r w:rsidRPr="00FA4563">
          <w:t>Voluntary care agreements—start day</w:t>
        </w:r>
        <w:r>
          <w:tab/>
        </w:r>
        <w:r>
          <w:fldChar w:fldCharType="begin"/>
        </w:r>
        <w:r>
          <w:instrText xml:space="preserve"> PAGEREF _Toc169606640 \h </w:instrText>
        </w:r>
        <w:r>
          <w:fldChar w:fldCharType="separate"/>
        </w:r>
        <w:r w:rsidR="00C42398">
          <w:t>300</w:t>
        </w:r>
        <w:r>
          <w:fldChar w:fldCharType="end"/>
        </w:r>
      </w:hyperlink>
    </w:p>
    <w:p w14:paraId="70EA91A4" w14:textId="519C7CC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41" w:history="1">
        <w:r w:rsidRPr="00FA4563">
          <w:t>399</w:t>
        </w:r>
        <w:r>
          <w:rPr>
            <w:rFonts w:asciiTheme="minorHAnsi" w:eastAsiaTheme="minorEastAsia" w:hAnsiTheme="minorHAnsi" w:cstheme="minorBidi"/>
            <w:kern w:val="2"/>
            <w:sz w:val="22"/>
            <w:szCs w:val="22"/>
            <w:lang w:eastAsia="en-AU"/>
            <w14:ligatures w14:val="standardContextual"/>
          </w:rPr>
          <w:tab/>
        </w:r>
        <w:r w:rsidRPr="00FA4563">
          <w:t>Voluntary care agreements—length</w:t>
        </w:r>
        <w:r>
          <w:tab/>
        </w:r>
        <w:r>
          <w:fldChar w:fldCharType="begin"/>
        </w:r>
        <w:r>
          <w:instrText xml:space="preserve"> PAGEREF _Toc169606641 \h </w:instrText>
        </w:r>
        <w:r>
          <w:fldChar w:fldCharType="separate"/>
        </w:r>
        <w:r w:rsidR="00C42398">
          <w:t>300</w:t>
        </w:r>
        <w:r>
          <w:fldChar w:fldCharType="end"/>
        </w:r>
      </w:hyperlink>
    </w:p>
    <w:p w14:paraId="71E2402E" w14:textId="633AE3F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42" w:history="1">
        <w:r w:rsidRPr="00FA4563">
          <w:t>400</w:t>
        </w:r>
        <w:r>
          <w:rPr>
            <w:rFonts w:asciiTheme="minorHAnsi" w:eastAsiaTheme="minorEastAsia" w:hAnsiTheme="minorHAnsi" w:cstheme="minorBidi"/>
            <w:kern w:val="2"/>
            <w:sz w:val="22"/>
            <w:szCs w:val="22"/>
            <w:lang w:eastAsia="en-AU"/>
            <w14:ligatures w14:val="standardContextual"/>
          </w:rPr>
          <w:tab/>
        </w:r>
        <w:r w:rsidRPr="00FA4563">
          <w:t>Voluntary care agreements—extension</w:t>
        </w:r>
        <w:r>
          <w:tab/>
        </w:r>
        <w:r>
          <w:fldChar w:fldCharType="begin"/>
        </w:r>
        <w:r>
          <w:instrText xml:space="preserve"> PAGEREF _Toc169606642 \h </w:instrText>
        </w:r>
        <w:r>
          <w:fldChar w:fldCharType="separate"/>
        </w:r>
        <w:r w:rsidR="00C42398">
          <w:t>300</w:t>
        </w:r>
        <w:r>
          <w:fldChar w:fldCharType="end"/>
        </w:r>
      </w:hyperlink>
    </w:p>
    <w:p w14:paraId="0FC50B71" w14:textId="5094685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43" w:history="1">
        <w:r w:rsidRPr="00FA4563">
          <w:t>401</w:t>
        </w:r>
        <w:r>
          <w:rPr>
            <w:rFonts w:asciiTheme="minorHAnsi" w:eastAsiaTheme="minorEastAsia" w:hAnsiTheme="minorHAnsi" w:cstheme="minorBidi"/>
            <w:kern w:val="2"/>
            <w:sz w:val="22"/>
            <w:szCs w:val="22"/>
            <w:lang w:eastAsia="en-AU"/>
            <w14:ligatures w14:val="standardContextual"/>
          </w:rPr>
          <w:tab/>
        </w:r>
        <w:r w:rsidRPr="00FA4563">
          <w:t>Voluntary care agreements—early ending</w:t>
        </w:r>
        <w:r>
          <w:tab/>
        </w:r>
        <w:r>
          <w:fldChar w:fldCharType="begin"/>
        </w:r>
        <w:r>
          <w:instrText xml:space="preserve"> PAGEREF _Toc169606643 \h </w:instrText>
        </w:r>
        <w:r>
          <w:fldChar w:fldCharType="separate"/>
        </w:r>
        <w:r w:rsidR="00C42398">
          <w:t>302</w:t>
        </w:r>
        <w:r>
          <w:fldChar w:fldCharType="end"/>
        </w:r>
      </w:hyperlink>
    </w:p>
    <w:p w14:paraId="1554A2BA" w14:textId="4E420BB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44" w:history="1">
        <w:r w:rsidRPr="00FA4563">
          <w:t>402</w:t>
        </w:r>
        <w:r>
          <w:rPr>
            <w:rFonts w:asciiTheme="minorHAnsi" w:eastAsiaTheme="minorEastAsia" w:hAnsiTheme="minorHAnsi" w:cstheme="minorBidi"/>
            <w:kern w:val="2"/>
            <w:sz w:val="22"/>
            <w:szCs w:val="22"/>
            <w:lang w:eastAsia="en-AU"/>
            <w14:ligatures w14:val="standardContextual"/>
          </w:rPr>
          <w:tab/>
        </w:r>
        <w:r w:rsidRPr="00FA4563">
          <w:t>Voluntary care agreements—return of children and young people</w:t>
        </w:r>
        <w:r>
          <w:tab/>
        </w:r>
        <w:r>
          <w:fldChar w:fldCharType="begin"/>
        </w:r>
        <w:r>
          <w:instrText xml:space="preserve"> PAGEREF _Toc169606644 \h </w:instrText>
        </w:r>
        <w:r>
          <w:fldChar w:fldCharType="separate"/>
        </w:r>
        <w:r w:rsidR="00C42398">
          <w:t>302</w:t>
        </w:r>
        <w:r>
          <w:fldChar w:fldCharType="end"/>
        </w:r>
      </w:hyperlink>
    </w:p>
    <w:p w14:paraId="6AF387A5" w14:textId="56752D62"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645" w:history="1">
        <w:r w:rsidR="00156225" w:rsidRPr="00FA4563">
          <w:t>Chapter 13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Care and protection—emergency situations</w:t>
        </w:r>
        <w:r w:rsidR="00156225" w:rsidRPr="00156225">
          <w:rPr>
            <w:vanish/>
          </w:rPr>
          <w:tab/>
        </w:r>
        <w:r w:rsidR="00156225" w:rsidRPr="00156225">
          <w:rPr>
            <w:vanish/>
          </w:rPr>
          <w:fldChar w:fldCharType="begin"/>
        </w:r>
        <w:r w:rsidR="00156225" w:rsidRPr="00156225">
          <w:rPr>
            <w:vanish/>
          </w:rPr>
          <w:instrText xml:space="preserve"> PAGEREF _Toc169606645 \h </w:instrText>
        </w:r>
        <w:r w:rsidR="00156225" w:rsidRPr="00156225">
          <w:rPr>
            <w:vanish/>
          </w:rPr>
        </w:r>
        <w:r w:rsidR="00156225" w:rsidRPr="00156225">
          <w:rPr>
            <w:vanish/>
          </w:rPr>
          <w:fldChar w:fldCharType="separate"/>
        </w:r>
        <w:r w:rsidR="00C42398">
          <w:rPr>
            <w:vanish/>
          </w:rPr>
          <w:t>304</w:t>
        </w:r>
        <w:r w:rsidR="00156225" w:rsidRPr="00156225">
          <w:rPr>
            <w:vanish/>
          </w:rPr>
          <w:fldChar w:fldCharType="end"/>
        </w:r>
      </w:hyperlink>
    </w:p>
    <w:p w14:paraId="1BA7A920" w14:textId="012F606B"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646" w:history="1">
        <w:r w:rsidR="00156225" w:rsidRPr="00FA4563">
          <w:t>Part 13.1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Emergency action</w:t>
        </w:r>
        <w:r w:rsidR="00156225" w:rsidRPr="00156225">
          <w:rPr>
            <w:vanish/>
          </w:rPr>
          <w:tab/>
        </w:r>
        <w:r w:rsidR="00156225" w:rsidRPr="00156225">
          <w:rPr>
            <w:vanish/>
          </w:rPr>
          <w:fldChar w:fldCharType="begin"/>
        </w:r>
        <w:r w:rsidR="00156225" w:rsidRPr="00156225">
          <w:rPr>
            <w:vanish/>
          </w:rPr>
          <w:instrText xml:space="preserve"> PAGEREF _Toc169606646 \h </w:instrText>
        </w:r>
        <w:r w:rsidR="00156225" w:rsidRPr="00156225">
          <w:rPr>
            <w:vanish/>
          </w:rPr>
        </w:r>
        <w:r w:rsidR="00156225" w:rsidRPr="00156225">
          <w:rPr>
            <w:vanish/>
          </w:rPr>
          <w:fldChar w:fldCharType="separate"/>
        </w:r>
        <w:r w:rsidR="00C42398">
          <w:rPr>
            <w:vanish/>
          </w:rPr>
          <w:t>304</w:t>
        </w:r>
        <w:r w:rsidR="00156225" w:rsidRPr="00156225">
          <w:rPr>
            <w:vanish/>
          </w:rPr>
          <w:fldChar w:fldCharType="end"/>
        </w:r>
      </w:hyperlink>
    </w:p>
    <w:p w14:paraId="0A0FDE8F" w14:textId="3EE126E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47" w:history="1">
        <w:r w:rsidRPr="00FA4563">
          <w:t>403</w:t>
        </w:r>
        <w:r>
          <w:rPr>
            <w:rFonts w:asciiTheme="minorHAnsi" w:eastAsiaTheme="minorEastAsia" w:hAnsiTheme="minorHAnsi" w:cstheme="minorBidi"/>
            <w:kern w:val="2"/>
            <w:sz w:val="22"/>
            <w:szCs w:val="22"/>
            <w:lang w:eastAsia="en-AU"/>
            <w14:ligatures w14:val="standardContextual"/>
          </w:rPr>
          <w:tab/>
        </w:r>
        <w:r w:rsidRPr="00FA4563">
          <w:t xml:space="preserve">When are children and young people </w:t>
        </w:r>
        <w:r w:rsidRPr="00FA4563">
          <w:rPr>
            <w:i/>
          </w:rPr>
          <w:t>in need of emergency care and protection</w:t>
        </w:r>
        <w:r w:rsidRPr="00FA4563">
          <w:t>?</w:t>
        </w:r>
        <w:r>
          <w:tab/>
        </w:r>
        <w:r>
          <w:fldChar w:fldCharType="begin"/>
        </w:r>
        <w:r>
          <w:instrText xml:space="preserve"> PAGEREF _Toc169606647 \h </w:instrText>
        </w:r>
        <w:r>
          <w:fldChar w:fldCharType="separate"/>
        </w:r>
        <w:r w:rsidR="00C42398">
          <w:t>304</w:t>
        </w:r>
        <w:r>
          <w:fldChar w:fldCharType="end"/>
        </w:r>
      </w:hyperlink>
    </w:p>
    <w:p w14:paraId="1DD9D4B1" w14:textId="61BE4FE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48" w:history="1">
        <w:r w:rsidRPr="00FA4563">
          <w:t>405</w:t>
        </w:r>
        <w:r>
          <w:rPr>
            <w:rFonts w:asciiTheme="minorHAnsi" w:eastAsiaTheme="minorEastAsia" w:hAnsiTheme="minorHAnsi" w:cstheme="minorBidi"/>
            <w:kern w:val="2"/>
            <w:sz w:val="22"/>
            <w:szCs w:val="22"/>
            <w:lang w:eastAsia="en-AU"/>
            <w14:ligatures w14:val="standardContextual"/>
          </w:rPr>
          <w:tab/>
        </w:r>
        <w:r w:rsidRPr="00FA4563">
          <w:t xml:space="preserve">What is </w:t>
        </w:r>
        <w:r w:rsidRPr="00FA4563">
          <w:rPr>
            <w:i/>
          </w:rPr>
          <w:t>emergency action</w:t>
        </w:r>
        <w:r w:rsidRPr="00FA4563">
          <w:t>?</w:t>
        </w:r>
        <w:r>
          <w:tab/>
        </w:r>
        <w:r>
          <w:fldChar w:fldCharType="begin"/>
        </w:r>
        <w:r>
          <w:instrText xml:space="preserve"> PAGEREF _Toc169606648 \h </w:instrText>
        </w:r>
        <w:r>
          <w:fldChar w:fldCharType="separate"/>
        </w:r>
        <w:r w:rsidR="00C42398">
          <w:t>304</w:t>
        </w:r>
        <w:r>
          <w:fldChar w:fldCharType="end"/>
        </w:r>
      </w:hyperlink>
    </w:p>
    <w:p w14:paraId="48C13B61" w14:textId="5179332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49" w:history="1">
        <w:r w:rsidRPr="00FA4563">
          <w:t>406</w:t>
        </w:r>
        <w:r>
          <w:rPr>
            <w:rFonts w:asciiTheme="minorHAnsi" w:eastAsiaTheme="minorEastAsia" w:hAnsiTheme="minorHAnsi" w:cstheme="minorBidi"/>
            <w:kern w:val="2"/>
            <w:sz w:val="22"/>
            <w:szCs w:val="22"/>
            <w:lang w:eastAsia="en-AU"/>
            <w14:ligatures w14:val="standardContextual"/>
          </w:rPr>
          <w:tab/>
        </w:r>
        <w:r w:rsidRPr="00FA4563">
          <w:t>Emergency action—criteria for taking emergency action</w:t>
        </w:r>
        <w:r>
          <w:tab/>
        </w:r>
        <w:r>
          <w:fldChar w:fldCharType="begin"/>
        </w:r>
        <w:r>
          <w:instrText xml:space="preserve"> PAGEREF _Toc169606649 \h </w:instrText>
        </w:r>
        <w:r>
          <w:fldChar w:fldCharType="separate"/>
        </w:r>
        <w:r w:rsidR="00C42398">
          <w:t>305</w:t>
        </w:r>
        <w:r>
          <w:fldChar w:fldCharType="end"/>
        </w:r>
      </w:hyperlink>
    </w:p>
    <w:p w14:paraId="380FD11B" w14:textId="146762C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50" w:history="1">
        <w:r w:rsidRPr="00FA4563">
          <w:t>407</w:t>
        </w:r>
        <w:r>
          <w:rPr>
            <w:rFonts w:asciiTheme="minorHAnsi" w:eastAsiaTheme="minorEastAsia" w:hAnsiTheme="minorHAnsi" w:cstheme="minorBidi"/>
            <w:kern w:val="2"/>
            <w:sz w:val="22"/>
            <w:szCs w:val="22"/>
            <w:lang w:eastAsia="en-AU"/>
            <w14:ligatures w14:val="standardContextual"/>
          </w:rPr>
          <w:tab/>
        </w:r>
        <w:r w:rsidRPr="00FA4563">
          <w:t>Emergency action—assistance</w:t>
        </w:r>
        <w:r>
          <w:tab/>
        </w:r>
        <w:r>
          <w:fldChar w:fldCharType="begin"/>
        </w:r>
        <w:r>
          <w:instrText xml:space="preserve"> PAGEREF _Toc169606650 \h </w:instrText>
        </w:r>
        <w:r>
          <w:fldChar w:fldCharType="separate"/>
        </w:r>
        <w:r w:rsidR="00C42398">
          <w:t>305</w:t>
        </w:r>
        <w:r>
          <w:fldChar w:fldCharType="end"/>
        </w:r>
      </w:hyperlink>
    </w:p>
    <w:p w14:paraId="51D5BC9E" w14:textId="27327680"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6651" w:history="1">
        <w:r w:rsidRPr="00FA4563">
          <w:t>408</w:t>
        </w:r>
        <w:r>
          <w:rPr>
            <w:rFonts w:asciiTheme="minorHAnsi" w:eastAsiaTheme="minorEastAsia" w:hAnsiTheme="minorHAnsi" w:cstheme="minorBidi"/>
            <w:kern w:val="2"/>
            <w:sz w:val="22"/>
            <w:szCs w:val="22"/>
            <w:lang w:eastAsia="en-AU"/>
            <w14:ligatures w14:val="standardContextual"/>
          </w:rPr>
          <w:tab/>
        </w:r>
        <w:r w:rsidRPr="00FA4563">
          <w:t>Emergency action—certain people must be told</w:t>
        </w:r>
        <w:r>
          <w:tab/>
        </w:r>
        <w:r>
          <w:fldChar w:fldCharType="begin"/>
        </w:r>
        <w:r>
          <w:instrText xml:space="preserve"> PAGEREF _Toc169606651 \h </w:instrText>
        </w:r>
        <w:r>
          <w:fldChar w:fldCharType="separate"/>
        </w:r>
        <w:r w:rsidR="00C42398">
          <w:t>306</w:t>
        </w:r>
        <w:r>
          <w:fldChar w:fldCharType="end"/>
        </w:r>
      </w:hyperlink>
    </w:p>
    <w:p w14:paraId="0FB1E200" w14:textId="437F24C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52" w:history="1">
        <w:r w:rsidRPr="00FA4563">
          <w:t>409</w:t>
        </w:r>
        <w:r>
          <w:rPr>
            <w:rFonts w:asciiTheme="minorHAnsi" w:eastAsiaTheme="minorEastAsia" w:hAnsiTheme="minorHAnsi" w:cstheme="minorBidi"/>
            <w:kern w:val="2"/>
            <w:sz w:val="22"/>
            <w:szCs w:val="22"/>
            <w:lang w:eastAsia="en-AU"/>
            <w14:ligatures w14:val="standardContextual"/>
          </w:rPr>
          <w:tab/>
        </w:r>
        <w:r w:rsidRPr="00FA4563">
          <w:t>Emergency action—daily care responsibility after action</w:t>
        </w:r>
        <w:r>
          <w:tab/>
        </w:r>
        <w:r>
          <w:fldChar w:fldCharType="begin"/>
        </w:r>
        <w:r>
          <w:instrText xml:space="preserve"> PAGEREF _Toc169606652 \h </w:instrText>
        </w:r>
        <w:r>
          <w:fldChar w:fldCharType="separate"/>
        </w:r>
        <w:r w:rsidR="00C42398">
          <w:t>307</w:t>
        </w:r>
        <w:r>
          <w:fldChar w:fldCharType="end"/>
        </w:r>
      </w:hyperlink>
    </w:p>
    <w:p w14:paraId="3637E35B" w14:textId="7892960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53" w:history="1">
        <w:r w:rsidRPr="00FA4563">
          <w:t>410</w:t>
        </w:r>
        <w:r>
          <w:rPr>
            <w:rFonts w:asciiTheme="minorHAnsi" w:eastAsiaTheme="minorEastAsia" w:hAnsiTheme="minorHAnsi" w:cstheme="minorBidi"/>
            <w:kern w:val="2"/>
            <w:sz w:val="22"/>
            <w:szCs w:val="22"/>
            <w:lang w:eastAsia="en-AU"/>
            <w14:ligatures w14:val="standardContextual"/>
          </w:rPr>
          <w:tab/>
        </w:r>
        <w:r w:rsidRPr="00FA4563">
          <w:t>Emergency action—length of daily care responsibility</w:t>
        </w:r>
        <w:r>
          <w:tab/>
        </w:r>
        <w:r>
          <w:fldChar w:fldCharType="begin"/>
        </w:r>
        <w:r>
          <w:instrText xml:space="preserve"> PAGEREF _Toc169606653 \h </w:instrText>
        </w:r>
        <w:r>
          <w:fldChar w:fldCharType="separate"/>
        </w:r>
        <w:r w:rsidR="00C42398">
          <w:t>308</w:t>
        </w:r>
        <w:r>
          <w:fldChar w:fldCharType="end"/>
        </w:r>
      </w:hyperlink>
    </w:p>
    <w:p w14:paraId="1919ED3B" w14:textId="4C52DEA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54" w:history="1">
        <w:r w:rsidRPr="00FA4563">
          <w:t>411</w:t>
        </w:r>
        <w:r>
          <w:rPr>
            <w:rFonts w:asciiTheme="minorHAnsi" w:eastAsiaTheme="minorEastAsia" w:hAnsiTheme="minorHAnsi" w:cstheme="minorBidi"/>
            <w:kern w:val="2"/>
            <w:sz w:val="22"/>
            <w:szCs w:val="22"/>
            <w:lang w:eastAsia="en-AU"/>
            <w14:ligatures w14:val="standardContextual"/>
          </w:rPr>
          <w:tab/>
        </w:r>
        <w:r w:rsidRPr="00FA4563">
          <w:t>Care and protection appraisal and placement</w:t>
        </w:r>
        <w:r>
          <w:tab/>
        </w:r>
        <w:r>
          <w:fldChar w:fldCharType="begin"/>
        </w:r>
        <w:r>
          <w:instrText xml:space="preserve"> PAGEREF _Toc169606654 \h </w:instrText>
        </w:r>
        <w:r>
          <w:fldChar w:fldCharType="separate"/>
        </w:r>
        <w:r w:rsidR="00C42398">
          <w:t>308</w:t>
        </w:r>
        <w:r>
          <w:fldChar w:fldCharType="end"/>
        </w:r>
      </w:hyperlink>
    </w:p>
    <w:p w14:paraId="12AEBBBD" w14:textId="5F0B9CC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55" w:history="1">
        <w:r w:rsidRPr="00FA4563">
          <w:t>412</w:t>
        </w:r>
        <w:r>
          <w:rPr>
            <w:rFonts w:asciiTheme="minorHAnsi" w:eastAsiaTheme="minorEastAsia" w:hAnsiTheme="minorHAnsi" w:cstheme="minorBidi"/>
            <w:kern w:val="2"/>
            <w:sz w:val="22"/>
            <w:szCs w:val="22"/>
            <w:lang w:eastAsia="en-AU"/>
            <w14:ligatures w14:val="standardContextual"/>
          </w:rPr>
          <w:tab/>
        </w:r>
        <w:r w:rsidRPr="00FA4563">
          <w:t>Emergency action—contact with family</w:t>
        </w:r>
        <w:r>
          <w:tab/>
        </w:r>
        <w:r>
          <w:fldChar w:fldCharType="begin"/>
        </w:r>
        <w:r>
          <w:instrText xml:space="preserve"> PAGEREF _Toc169606655 \h </w:instrText>
        </w:r>
        <w:r>
          <w:fldChar w:fldCharType="separate"/>
        </w:r>
        <w:r w:rsidR="00C42398">
          <w:t>309</w:t>
        </w:r>
        <w:r>
          <w:fldChar w:fldCharType="end"/>
        </w:r>
      </w:hyperlink>
    </w:p>
    <w:p w14:paraId="54650A31" w14:textId="0F14E1D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56" w:history="1">
        <w:r w:rsidRPr="00FA4563">
          <w:t>413</w:t>
        </w:r>
        <w:r>
          <w:rPr>
            <w:rFonts w:asciiTheme="minorHAnsi" w:eastAsiaTheme="minorEastAsia" w:hAnsiTheme="minorHAnsi" w:cstheme="minorBidi"/>
            <w:kern w:val="2"/>
            <w:sz w:val="22"/>
            <w:szCs w:val="22"/>
            <w:lang w:eastAsia="en-AU"/>
            <w14:ligatures w14:val="standardContextual"/>
          </w:rPr>
          <w:tab/>
        </w:r>
        <w:r w:rsidRPr="00FA4563">
          <w:t>Emergency action—application for orders</w:t>
        </w:r>
        <w:r>
          <w:tab/>
        </w:r>
        <w:r>
          <w:fldChar w:fldCharType="begin"/>
        </w:r>
        <w:r>
          <w:instrText xml:space="preserve"> PAGEREF _Toc169606656 \h </w:instrText>
        </w:r>
        <w:r>
          <w:fldChar w:fldCharType="separate"/>
        </w:r>
        <w:r w:rsidR="00C42398">
          <w:t>309</w:t>
        </w:r>
        <w:r>
          <w:fldChar w:fldCharType="end"/>
        </w:r>
      </w:hyperlink>
    </w:p>
    <w:p w14:paraId="4344CD0C" w14:textId="4698C52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57" w:history="1">
        <w:r w:rsidRPr="00FA4563">
          <w:t>414</w:t>
        </w:r>
        <w:r>
          <w:rPr>
            <w:rFonts w:asciiTheme="minorHAnsi" w:eastAsiaTheme="minorEastAsia" w:hAnsiTheme="minorHAnsi" w:cstheme="minorBidi"/>
            <w:kern w:val="2"/>
            <w:sz w:val="22"/>
            <w:szCs w:val="22"/>
            <w:lang w:eastAsia="en-AU"/>
            <w14:ligatures w14:val="standardContextual"/>
          </w:rPr>
          <w:tab/>
        </w:r>
        <w:r w:rsidRPr="00FA4563">
          <w:t>Emergency action—end of daily care responsibility</w:t>
        </w:r>
        <w:r>
          <w:tab/>
        </w:r>
        <w:r>
          <w:fldChar w:fldCharType="begin"/>
        </w:r>
        <w:r>
          <w:instrText xml:space="preserve"> PAGEREF _Toc169606657 \h </w:instrText>
        </w:r>
        <w:r>
          <w:fldChar w:fldCharType="separate"/>
        </w:r>
        <w:r w:rsidR="00C42398">
          <w:t>310</w:t>
        </w:r>
        <w:r>
          <w:fldChar w:fldCharType="end"/>
        </w:r>
      </w:hyperlink>
    </w:p>
    <w:p w14:paraId="417B17A2" w14:textId="5174EC1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58" w:history="1">
        <w:r w:rsidRPr="00FA4563">
          <w:t>415</w:t>
        </w:r>
        <w:r>
          <w:rPr>
            <w:rFonts w:asciiTheme="minorHAnsi" w:eastAsiaTheme="minorEastAsia" w:hAnsiTheme="minorHAnsi" w:cstheme="minorBidi"/>
            <w:kern w:val="2"/>
            <w:sz w:val="22"/>
            <w:szCs w:val="22"/>
            <w:lang w:eastAsia="en-AU"/>
            <w14:ligatures w14:val="standardContextual"/>
          </w:rPr>
          <w:tab/>
        </w:r>
        <w:r w:rsidRPr="00FA4563">
          <w:t>Emergency action—return of child or young person</w:t>
        </w:r>
        <w:r>
          <w:tab/>
        </w:r>
        <w:r>
          <w:fldChar w:fldCharType="begin"/>
        </w:r>
        <w:r>
          <w:instrText xml:space="preserve"> PAGEREF _Toc169606658 \h </w:instrText>
        </w:r>
        <w:r>
          <w:fldChar w:fldCharType="separate"/>
        </w:r>
        <w:r w:rsidR="00C42398">
          <w:t>310</w:t>
        </w:r>
        <w:r>
          <w:fldChar w:fldCharType="end"/>
        </w:r>
      </w:hyperlink>
    </w:p>
    <w:p w14:paraId="2A466643" w14:textId="3ED9D58C"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659" w:history="1">
        <w:r w:rsidR="00156225" w:rsidRPr="00FA4563">
          <w:t>Part 13.2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Emergency action release orders</w:t>
        </w:r>
        <w:r w:rsidR="00156225" w:rsidRPr="00156225">
          <w:rPr>
            <w:vanish/>
          </w:rPr>
          <w:tab/>
        </w:r>
        <w:r w:rsidR="00156225" w:rsidRPr="00156225">
          <w:rPr>
            <w:vanish/>
          </w:rPr>
          <w:fldChar w:fldCharType="begin"/>
        </w:r>
        <w:r w:rsidR="00156225" w:rsidRPr="00156225">
          <w:rPr>
            <w:vanish/>
          </w:rPr>
          <w:instrText xml:space="preserve"> PAGEREF _Toc169606659 \h </w:instrText>
        </w:r>
        <w:r w:rsidR="00156225" w:rsidRPr="00156225">
          <w:rPr>
            <w:vanish/>
          </w:rPr>
        </w:r>
        <w:r w:rsidR="00156225" w:rsidRPr="00156225">
          <w:rPr>
            <w:vanish/>
          </w:rPr>
          <w:fldChar w:fldCharType="separate"/>
        </w:r>
        <w:r w:rsidR="00C42398">
          <w:rPr>
            <w:vanish/>
          </w:rPr>
          <w:t>312</w:t>
        </w:r>
        <w:r w:rsidR="00156225" w:rsidRPr="00156225">
          <w:rPr>
            <w:vanish/>
          </w:rPr>
          <w:fldChar w:fldCharType="end"/>
        </w:r>
      </w:hyperlink>
    </w:p>
    <w:p w14:paraId="69CDEBF5" w14:textId="14328EA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60" w:history="1">
        <w:r w:rsidRPr="00FA4563">
          <w:t>416</w:t>
        </w:r>
        <w:r>
          <w:rPr>
            <w:rFonts w:asciiTheme="minorHAnsi" w:eastAsiaTheme="minorEastAsia" w:hAnsiTheme="minorHAnsi" w:cstheme="minorBidi"/>
            <w:kern w:val="2"/>
            <w:sz w:val="22"/>
            <w:szCs w:val="22"/>
            <w:lang w:eastAsia="en-AU"/>
            <w14:ligatures w14:val="standardContextual"/>
          </w:rPr>
          <w:tab/>
        </w:r>
        <w:r w:rsidRPr="00FA4563">
          <w:t xml:space="preserve">What is an </w:t>
        </w:r>
        <w:r w:rsidRPr="00FA4563">
          <w:rPr>
            <w:i/>
          </w:rPr>
          <w:t>emergency action release order</w:t>
        </w:r>
        <w:r w:rsidRPr="00FA4563">
          <w:t>?</w:t>
        </w:r>
        <w:r>
          <w:tab/>
        </w:r>
        <w:r>
          <w:fldChar w:fldCharType="begin"/>
        </w:r>
        <w:r>
          <w:instrText xml:space="preserve"> PAGEREF _Toc169606660 \h </w:instrText>
        </w:r>
        <w:r>
          <w:fldChar w:fldCharType="separate"/>
        </w:r>
        <w:r w:rsidR="00C42398">
          <w:t>312</w:t>
        </w:r>
        <w:r>
          <w:fldChar w:fldCharType="end"/>
        </w:r>
      </w:hyperlink>
    </w:p>
    <w:p w14:paraId="1BE20B1F" w14:textId="5F24E43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61" w:history="1">
        <w:r w:rsidRPr="00FA4563">
          <w:t>417</w:t>
        </w:r>
        <w:r>
          <w:rPr>
            <w:rFonts w:asciiTheme="minorHAnsi" w:eastAsiaTheme="minorEastAsia" w:hAnsiTheme="minorHAnsi" w:cstheme="minorBidi"/>
            <w:kern w:val="2"/>
            <w:sz w:val="22"/>
            <w:szCs w:val="22"/>
            <w:lang w:eastAsia="en-AU"/>
            <w14:ligatures w14:val="standardContextual"/>
          </w:rPr>
          <w:tab/>
        </w:r>
        <w:r w:rsidRPr="00FA4563">
          <w:t>Emergency action release order—application</w:t>
        </w:r>
        <w:r>
          <w:tab/>
        </w:r>
        <w:r>
          <w:fldChar w:fldCharType="begin"/>
        </w:r>
        <w:r>
          <w:instrText xml:space="preserve"> PAGEREF _Toc169606661 \h </w:instrText>
        </w:r>
        <w:r>
          <w:fldChar w:fldCharType="separate"/>
        </w:r>
        <w:r w:rsidR="00C42398">
          <w:t>312</w:t>
        </w:r>
        <w:r>
          <w:fldChar w:fldCharType="end"/>
        </w:r>
      </w:hyperlink>
    </w:p>
    <w:p w14:paraId="49D15411" w14:textId="790164C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62" w:history="1">
        <w:r w:rsidRPr="00FA4563">
          <w:t>418</w:t>
        </w:r>
        <w:r>
          <w:rPr>
            <w:rFonts w:asciiTheme="minorHAnsi" w:eastAsiaTheme="minorEastAsia" w:hAnsiTheme="minorHAnsi" w:cstheme="minorBidi"/>
            <w:kern w:val="2"/>
            <w:sz w:val="22"/>
            <w:szCs w:val="22"/>
            <w:lang w:eastAsia="en-AU"/>
            <w14:ligatures w14:val="standardContextual"/>
          </w:rPr>
          <w:tab/>
        </w:r>
        <w:r w:rsidRPr="00FA4563">
          <w:t>Emergency action release order—application to state grounds</w:t>
        </w:r>
        <w:r>
          <w:tab/>
        </w:r>
        <w:r>
          <w:fldChar w:fldCharType="begin"/>
        </w:r>
        <w:r>
          <w:instrText xml:space="preserve"> PAGEREF _Toc169606662 \h </w:instrText>
        </w:r>
        <w:r>
          <w:fldChar w:fldCharType="separate"/>
        </w:r>
        <w:r w:rsidR="00C42398">
          <w:t>313</w:t>
        </w:r>
        <w:r>
          <w:fldChar w:fldCharType="end"/>
        </w:r>
      </w:hyperlink>
    </w:p>
    <w:p w14:paraId="7E92E5AA" w14:textId="200FAEE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63" w:history="1">
        <w:r w:rsidRPr="00FA4563">
          <w:t>419</w:t>
        </w:r>
        <w:r>
          <w:rPr>
            <w:rFonts w:asciiTheme="minorHAnsi" w:eastAsiaTheme="minorEastAsia" w:hAnsiTheme="minorHAnsi" w:cstheme="minorBidi"/>
            <w:kern w:val="2"/>
            <w:sz w:val="22"/>
            <w:szCs w:val="22"/>
            <w:lang w:eastAsia="en-AU"/>
            <w14:ligatures w14:val="standardContextual"/>
          </w:rPr>
          <w:tab/>
        </w:r>
        <w:r w:rsidRPr="00FA4563">
          <w:t>Emergency action release order—who must be given application</w:t>
        </w:r>
        <w:r>
          <w:tab/>
        </w:r>
        <w:r>
          <w:fldChar w:fldCharType="begin"/>
        </w:r>
        <w:r>
          <w:instrText xml:space="preserve"> PAGEREF _Toc169606663 \h </w:instrText>
        </w:r>
        <w:r>
          <w:fldChar w:fldCharType="separate"/>
        </w:r>
        <w:r w:rsidR="00C42398">
          <w:t>313</w:t>
        </w:r>
        <w:r>
          <w:fldChar w:fldCharType="end"/>
        </w:r>
      </w:hyperlink>
    </w:p>
    <w:p w14:paraId="6481B4A0" w14:textId="7B4CF16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64" w:history="1">
        <w:r w:rsidRPr="00FA4563">
          <w:t>420</w:t>
        </w:r>
        <w:r>
          <w:rPr>
            <w:rFonts w:asciiTheme="minorHAnsi" w:eastAsiaTheme="minorEastAsia" w:hAnsiTheme="minorHAnsi" w:cstheme="minorBidi"/>
            <w:kern w:val="2"/>
            <w:sz w:val="22"/>
            <w:szCs w:val="22"/>
            <w:lang w:eastAsia="en-AU"/>
            <w14:ligatures w14:val="standardContextual"/>
          </w:rPr>
          <w:tab/>
        </w:r>
        <w:r w:rsidRPr="00FA4563">
          <w:t>Emergency action release order—criteria for making</w:t>
        </w:r>
        <w:r>
          <w:tab/>
        </w:r>
        <w:r>
          <w:fldChar w:fldCharType="begin"/>
        </w:r>
        <w:r>
          <w:instrText xml:space="preserve"> PAGEREF _Toc169606664 \h </w:instrText>
        </w:r>
        <w:r>
          <w:fldChar w:fldCharType="separate"/>
        </w:r>
        <w:r w:rsidR="00C42398">
          <w:t>314</w:t>
        </w:r>
        <w:r>
          <w:fldChar w:fldCharType="end"/>
        </w:r>
      </w:hyperlink>
    </w:p>
    <w:p w14:paraId="5EFB405B" w14:textId="1712EB10"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665" w:history="1">
        <w:r w:rsidR="00156225" w:rsidRPr="00FA4563">
          <w:t>Chapter 14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Care and protection—care and protection orders</w:t>
        </w:r>
        <w:r w:rsidR="00156225" w:rsidRPr="00156225">
          <w:rPr>
            <w:vanish/>
          </w:rPr>
          <w:tab/>
        </w:r>
        <w:r w:rsidR="00156225" w:rsidRPr="00156225">
          <w:rPr>
            <w:vanish/>
          </w:rPr>
          <w:fldChar w:fldCharType="begin"/>
        </w:r>
        <w:r w:rsidR="00156225" w:rsidRPr="00156225">
          <w:rPr>
            <w:vanish/>
          </w:rPr>
          <w:instrText xml:space="preserve"> PAGEREF _Toc169606665 \h </w:instrText>
        </w:r>
        <w:r w:rsidR="00156225" w:rsidRPr="00156225">
          <w:rPr>
            <w:vanish/>
          </w:rPr>
        </w:r>
        <w:r w:rsidR="00156225" w:rsidRPr="00156225">
          <w:rPr>
            <w:vanish/>
          </w:rPr>
          <w:fldChar w:fldCharType="separate"/>
        </w:r>
        <w:r w:rsidR="00C42398">
          <w:rPr>
            <w:vanish/>
          </w:rPr>
          <w:t>315</w:t>
        </w:r>
        <w:r w:rsidR="00156225" w:rsidRPr="00156225">
          <w:rPr>
            <w:vanish/>
          </w:rPr>
          <w:fldChar w:fldCharType="end"/>
        </w:r>
      </w:hyperlink>
    </w:p>
    <w:p w14:paraId="67E0C1EA" w14:textId="1A977E8B"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666" w:history="1">
        <w:r w:rsidR="00156225" w:rsidRPr="00FA4563">
          <w:t>Part 14.1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Preliminary</w:t>
        </w:r>
        <w:r w:rsidR="00156225" w:rsidRPr="00156225">
          <w:rPr>
            <w:vanish/>
          </w:rPr>
          <w:tab/>
        </w:r>
        <w:r w:rsidR="00156225" w:rsidRPr="00156225">
          <w:rPr>
            <w:vanish/>
          </w:rPr>
          <w:fldChar w:fldCharType="begin"/>
        </w:r>
        <w:r w:rsidR="00156225" w:rsidRPr="00156225">
          <w:rPr>
            <w:vanish/>
          </w:rPr>
          <w:instrText xml:space="preserve"> PAGEREF _Toc169606666 \h </w:instrText>
        </w:r>
        <w:r w:rsidR="00156225" w:rsidRPr="00156225">
          <w:rPr>
            <w:vanish/>
          </w:rPr>
        </w:r>
        <w:r w:rsidR="00156225" w:rsidRPr="00156225">
          <w:rPr>
            <w:vanish/>
          </w:rPr>
          <w:fldChar w:fldCharType="separate"/>
        </w:r>
        <w:r w:rsidR="00C42398">
          <w:rPr>
            <w:vanish/>
          </w:rPr>
          <w:t>315</w:t>
        </w:r>
        <w:r w:rsidR="00156225" w:rsidRPr="00156225">
          <w:rPr>
            <w:vanish/>
          </w:rPr>
          <w:fldChar w:fldCharType="end"/>
        </w:r>
      </w:hyperlink>
    </w:p>
    <w:p w14:paraId="347C2C90" w14:textId="2F9DCA6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67" w:history="1">
        <w:r w:rsidRPr="00FA4563">
          <w:t>421</w:t>
        </w:r>
        <w:r>
          <w:rPr>
            <w:rFonts w:asciiTheme="minorHAnsi" w:eastAsiaTheme="minorEastAsia" w:hAnsiTheme="minorHAnsi" w:cstheme="minorBidi"/>
            <w:kern w:val="2"/>
            <w:sz w:val="22"/>
            <w:szCs w:val="22"/>
            <w:lang w:eastAsia="en-AU"/>
            <w14:ligatures w14:val="standardContextual"/>
          </w:rPr>
          <w:tab/>
        </w:r>
        <w:r w:rsidRPr="00FA4563">
          <w:t>Definitions—ch 14</w:t>
        </w:r>
        <w:r>
          <w:tab/>
        </w:r>
        <w:r>
          <w:fldChar w:fldCharType="begin"/>
        </w:r>
        <w:r>
          <w:instrText xml:space="preserve"> PAGEREF _Toc169606667 \h </w:instrText>
        </w:r>
        <w:r>
          <w:fldChar w:fldCharType="separate"/>
        </w:r>
        <w:r w:rsidR="00C42398">
          <w:t>315</w:t>
        </w:r>
        <w:r>
          <w:fldChar w:fldCharType="end"/>
        </w:r>
      </w:hyperlink>
    </w:p>
    <w:p w14:paraId="1AC66223" w14:textId="130C65E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68" w:history="1">
        <w:r w:rsidRPr="00FA4563">
          <w:t>422</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care and protection order</w:t>
        </w:r>
        <w:r w:rsidRPr="00FA4563">
          <w:t>?</w:t>
        </w:r>
        <w:r>
          <w:tab/>
        </w:r>
        <w:r>
          <w:fldChar w:fldCharType="begin"/>
        </w:r>
        <w:r>
          <w:instrText xml:space="preserve"> PAGEREF _Toc169606668 \h </w:instrText>
        </w:r>
        <w:r>
          <w:fldChar w:fldCharType="separate"/>
        </w:r>
        <w:r w:rsidR="00C42398">
          <w:t>316</w:t>
        </w:r>
        <w:r>
          <w:fldChar w:fldCharType="end"/>
        </w:r>
      </w:hyperlink>
    </w:p>
    <w:p w14:paraId="47AF99AD" w14:textId="0343884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69" w:history="1">
        <w:r w:rsidRPr="00FA4563">
          <w:t>423</w:t>
        </w:r>
        <w:r>
          <w:rPr>
            <w:rFonts w:asciiTheme="minorHAnsi" w:eastAsiaTheme="minorEastAsia" w:hAnsiTheme="minorHAnsi" w:cstheme="minorBidi"/>
            <w:kern w:val="2"/>
            <w:sz w:val="22"/>
            <w:szCs w:val="22"/>
            <w:lang w:eastAsia="en-AU"/>
            <w14:ligatures w14:val="standardContextual"/>
          </w:rPr>
          <w:tab/>
        </w:r>
        <w:r w:rsidRPr="00FA4563">
          <w:t>Offence—contravene care and protection order</w:t>
        </w:r>
        <w:r>
          <w:tab/>
        </w:r>
        <w:r>
          <w:fldChar w:fldCharType="begin"/>
        </w:r>
        <w:r>
          <w:instrText xml:space="preserve"> PAGEREF _Toc169606669 \h </w:instrText>
        </w:r>
        <w:r>
          <w:fldChar w:fldCharType="separate"/>
        </w:r>
        <w:r w:rsidR="00C42398">
          <w:t>317</w:t>
        </w:r>
        <w:r>
          <w:fldChar w:fldCharType="end"/>
        </w:r>
      </w:hyperlink>
    </w:p>
    <w:p w14:paraId="36A76E32" w14:textId="2DD211D8"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670" w:history="1">
        <w:r w:rsidR="00156225" w:rsidRPr="00FA4563">
          <w:t>Part 14.2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Applications for care and protection orders</w:t>
        </w:r>
        <w:r w:rsidR="00156225" w:rsidRPr="00156225">
          <w:rPr>
            <w:vanish/>
          </w:rPr>
          <w:tab/>
        </w:r>
        <w:r w:rsidR="00156225" w:rsidRPr="00156225">
          <w:rPr>
            <w:vanish/>
          </w:rPr>
          <w:fldChar w:fldCharType="begin"/>
        </w:r>
        <w:r w:rsidR="00156225" w:rsidRPr="00156225">
          <w:rPr>
            <w:vanish/>
          </w:rPr>
          <w:instrText xml:space="preserve"> PAGEREF _Toc169606670 \h </w:instrText>
        </w:r>
        <w:r w:rsidR="00156225" w:rsidRPr="00156225">
          <w:rPr>
            <w:vanish/>
          </w:rPr>
        </w:r>
        <w:r w:rsidR="00156225" w:rsidRPr="00156225">
          <w:rPr>
            <w:vanish/>
          </w:rPr>
          <w:fldChar w:fldCharType="separate"/>
        </w:r>
        <w:r w:rsidR="00C42398">
          <w:rPr>
            <w:vanish/>
          </w:rPr>
          <w:t>318</w:t>
        </w:r>
        <w:r w:rsidR="00156225" w:rsidRPr="00156225">
          <w:rPr>
            <w:vanish/>
          </w:rPr>
          <w:fldChar w:fldCharType="end"/>
        </w:r>
      </w:hyperlink>
    </w:p>
    <w:p w14:paraId="503B40AA" w14:textId="708BD6C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71" w:history="1">
        <w:r w:rsidRPr="00FA4563">
          <w:t>424</w:t>
        </w:r>
        <w:r>
          <w:rPr>
            <w:rFonts w:asciiTheme="minorHAnsi" w:eastAsiaTheme="minorEastAsia" w:hAnsiTheme="minorHAnsi" w:cstheme="minorBidi"/>
            <w:kern w:val="2"/>
            <w:sz w:val="22"/>
            <w:szCs w:val="22"/>
            <w:lang w:eastAsia="en-AU"/>
            <w14:ligatures w14:val="standardContextual"/>
          </w:rPr>
          <w:tab/>
        </w:r>
        <w:r w:rsidRPr="00FA4563">
          <w:t>Care and protection order—application by director</w:t>
        </w:r>
        <w:r w:rsidRPr="00FA4563">
          <w:noBreakHyphen/>
          <w:t>general</w:t>
        </w:r>
        <w:r>
          <w:tab/>
        </w:r>
        <w:r>
          <w:fldChar w:fldCharType="begin"/>
        </w:r>
        <w:r>
          <w:instrText xml:space="preserve"> PAGEREF _Toc169606671 \h </w:instrText>
        </w:r>
        <w:r>
          <w:fldChar w:fldCharType="separate"/>
        </w:r>
        <w:r w:rsidR="00C42398">
          <w:t>318</w:t>
        </w:r>
        <w:r>
          <w:fldChar w:fldCharType="end"/>
        </w:r>
      </w:hyperlink>
    </w:p>
    <w:p w14:paraId="0C2CA50F" w14:textId="1E7CF20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72" w:history="1">
        <w:r w:rsidRPr="00FA4563">
          <w:t>425</w:t>
        </w:r>
        <w:r>
          <w:rPr>
            <w:rFonts w:asciiTheme="minorHAnsi" w:eastAsiaTheme="minorEastAsia" w:hAnsiTheme="minorHAnsi" w:cstheme="minorBidi"/>
            <w:kern w:val="2"/>
            <w:sz w:val="22"/>
            <w:szCs w:val="22"/>
            <w:lang w:eastAsia="en-AU"/>
            <w14:ligatures w14:val="standardContextual"/>
          </w:rPr>
          <w:tab/>
        </w:r>
        <w:r w:rsidRPr="00FA4563">
          <w:t>Care and protection order—application by others</w:t>
        </w:r>
        <w:r>
          <w:tab/>
        </w:r>
        <w:r>
          <w:fldChar w:fldCharType="begin"/>
        </w:r>
        <w:r>
          <w:instrText xml:space="preserve"> PAGEREF _Toc169606672 \h </w:instrText>
        </w:r>
        <w:r>
          <w:fldChar w:fldCharType="separate"/>
        </w:r>
        <w:r w:rsidR="00C42398">
          <w:t>318</w:t>
        </w:r>
        <w:r>
          <w:fldChar w:fldCharType="end"/>
        </w:r>
      </w:hyperlink>
    </w:p>
    <w:p w14:paraId="27C4E81F" w14:textId="2975079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73" w:history="1">
        <w:r w:rsidRPr="00FA4563">
          <w:t>426</w:t>
        </w:r>
        <w:r>
          <w:rPr>
            <w:rFonts w:asciiTheme="minorHAnsi" w:eastAsiaTheme="minorEastAsia" w:hAnsiTheme="minorHAnsi" w:cstheme="minorBidi"/>
            <w:kern w:val="2"/>
            <w:sz w:val="22"/>
            <w:szCs w:val="22"/>
            <w:lang w:eastAsia="en-AU"/>
            <w14:ligatures w14:val="standardContextual"/>
          </w:rPr>
          <w:tab/>
        </w:r>
        <w:r w:rsidRPr="00FA4563">
          <w:t>Care and protection order—application must state provisions sought and grounds</w:t>
        </w:r>
        <w:r>
          <w:tab/>
        </w:r>
        <w:r>
          <w:fldChar w:fldCharType="begin"/>
        </w:r>
        <w:r>
          <w:instrText xml:space="preserve"> PAGEREF _Toc169606673 \h </w:instrText>
        </w:r>
        <w:r>
          <w:fldChar w:fldCharType="separate"/>
        </w:r>
        <w:r w:rsidR="00C42398">
          <w:t>319</w:t>
        </w:r>
        <w:r>
          <w:fldChar w:fldCharType="end"/>
        </w:r>
      </w:hyperlink>
    </w:p>
    <w:p w14:paraId="4809C587" w14:textId="44A1BD8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74" w:history="1">
        <w:r w:rsidRPr="00FA4563">
          <w:t>427</w:t>
        </w:r>
        <w:r>
          <w:rPr>
            <w:rFonts w:asciiTheme="minorHAnsi" w:eastAsiaTheme="minorEastAsia" w:hAnsiTheme="minorHAnsi" w:cstheme="minorBidi"/>
            <w:kern w:val="2"/>
            <w:sz w:val="22"/>
            <w:szCs w:val="22"/>
            <w:lang w:eastAsia="en-AU"/>
            <w14:ligatures w14:val="standardContextual"/>
          </w:rPr>
          <w:tab/>
        </w:r>
        <w:r w:rsidRPr="00FA4563">
          <w:t>Care and protection orders—who must be given application</w:t>
        </w:r>
        <w:r>
          <w:tab/>
        </w:r>
        <w:r>
          <w:fldChar w:fldCharType="begin"/>
        </w:r>
        <w:r>
          <w:instrText xml:space="preserve"> PAGEREF _Toc169606674 \h </w:instrText>
        </w:r>
        <w:r>
          <w:fldChar w:fldCharType="separate"/>
        </w:r>
        <w:r w:rsidR="00C42398">
          <w:t>320</w:t>
        </w:r>
        <w:r>
          <w:fldChar w:fldCharType="end"/>
        </w:r>
      </w:hyperlink>
    </w:p>
    <w:p w14:paraId="39EBA4D5" w14:textId="31F2C7C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75" w:history="1">
        <w:r w:rsidRPr="00FA4563">
          <w:t>428</w:t>
        </w:r>
        <w:r>
          <w:rPr>
            <w:rFonts w:asciiTheme="minorHAnsi" w:eastAsiaTheme="minorEastAsia" w:hAnsiTheme="minorHAnsi" w:cstheme="minorBidi"/>
            <w:kern w:val="2"/>
            <w:sz w:val="22"/>
            <w:szCs w:val="22"/>
            <w:lang w:eastAsia="en-AU"/>
            <w14:ligatures w14:val="standardContextual"/>
          </w:rPr>
          <w:tab/>
        </w:r>
        <w:r w:rsidRPr="00FA4563">
          <w:t>Care and protection order—cross-application for different provisions</w:t>
        </w:r>
        <w:r>
          <w:tab/>
        </w:r>
        <w:r>
          <w:fldChar w:fldCharType="begin"/>
        </w:r>
        <w:r>
          <w:instrText xml:space="preserve"> PAGEREF _Toc169606675 \h </w:instrText>
        </w:r>
        <w:r>
          <w:fldChar w:fldCharType="separate"/>
        </w:r>
        <w:r w:rsidR="00C42398">
          <w:t>320</w:t>
        </w:r>
        <w:r>
          <w:fldChar w:fldCharType="end"/>
        </w:r>
      </w:hyperlink>
    </w:p>
    <w:p w14:paraId="201F6296" w14:textId="217A3DD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76" w:history="1">
        <w:r w:rsidRPr="00FA4563">
          <w:t>429</w:t>
        </w:r>
        <w:r>
          <w:rPr>
            <w:rFonts w:asciiTheme="minorHAnsi" w:eastAsiaTheme="minorEastAsia" w:hAnsiTheme="minorHAnsi" w:cstheme="minorBidi"/>
            <w:kern w:val="2"/>
            <w:sz w:val="22"/>
            <w:szCs w:val="22"/>
            <w:lang w:eastAsia="en-AU"/>
            <w14:ligatures w14:val="standardContextual"/>
          </w:rPr>
          <w:tab/>
        </w:r>
        <w:r w:rsidRPr="00FA4563">
          <w:t>Care and protection order—cross-application must state provisions sought and grounds</w:t>
        </w:r>
        <w:r>
          <w:tab/>
        </w:r>
        <w:r>
          <w:fldChar w:fldCharType="begin"/>
        </w:r>
        <w:r>
          <w:instrText xml:space="preserve"> PAGEREF _Toc169606676 \h </w:instrText>
        </w:r>
        <w:r>
          <w:fldChar w:fldCharType="separate"/>
        </w:r>
        <w:r w:rsidR="00C42398">
          <w:t>321</w:t>
        </w:r>
        <w:r>
          <w:fldChar w:fldCharType="end"/>
        </w:r>
      </w:hyperlink>
    </w:p>
    <w:p w14:paraId="6F15DAD9" w14:textId="57AEC4C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77" w:history="1">
        <w:r w:rsidRPr="00FA4563">
          <w:t>430</w:t>
        </w:r>
        <w:r>
          <w:rPr>
            <w:rFonts w:asciiTheme="minorHAnsi" w:eastAsiaTheme="minorEastAsia" w:hAnsiTheme="minorHAnsi" w:cstheme="minorBidi"/>
            <w:kern w:val="2"/>
            <w:sz w:val="22"/>
            <w:szCs w:val="22"/>
            <w:lang w:eastAsia="en-AU"/>
            <w14:ligatures w14:val="standardContextual"/>
          </w:rPr>
          <w:tab/>
        </w:r>
        <w:r w:rsidRPr="00FA4563">
          <w:t>Care and protection order—court to consider application and cross-application promptly</w:t>
        </w:r>
        <w:r>
          <w:tab/>
        </w:r>
        <w:r>
          <w:fldChar w:fldCharType="begin"/>
        </w:r>
        <w:r>
          <w:instrText xml:space="preserve"> PAGEREF _Toc169606677 \h </w:instrText>
        </w:r>
        <w:r>
          <w:fldChar w:fldCharType="separate"/>
        </w:r>
        <w:r w:rsidR="00C42398">
          <w:t>322</w:t>
        </w:r>
        <w:r>
          <w:fldChar w:fldCharType="end"/>
        </w:r>
      </w:hyperlink>
    </w:p>
    <w:p w14:paraId="3479A62D" w14:textId="627D80CD"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678" w:history="1">
        <w:r w:rsidR="00156225" w:rsidRPr="00FA4563">
          <w:t>Part 14.3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Interim care and protection matters</w:t>
        </w:r>
        <w:r w:rsidR="00156225" w:rsidRPr="00156225">
          <w:rPr>
            <w:vanish/>
          </w:rPr>
          <w:tab/>
        </w:r>
        <w:r w:rsidR="00156225" w:rsidRPr="00156225">
          <w:rPr>
            <w:vanish/>
          </w:rPr>
          <w:fldChar w:fldCharType="begin"/>
        </w:r>
        <w:r w:rsidR="00156225" w:rsidRPr="00156225">
          <w:rPr>
            <w:vanish/>
          </w:rPr>
          <w:instrText xml:space="preserve"> PAGEREF _Toc169606678 \h </w:instrText>
        </w:r>
        <w:r w:rsidR="00156225" w:rsidRPr="00156225">
          <w:rPr>
            <w:vanish/>
          </w:rPr>
        </w:r>
        <w:r w:rsidR="00156225" w:rsidRPr="00156225">
          <w:rPr>
            <w:vanish/>
          </w:rPr>
          <w:fldChar w:fldCharType="separate"/>
        </w:r>
        <w:r w:rsidR="00C42398">
          <w:rPr>
            <w:vanish/>
          </w:rPr>
          <w:t>323</w:t>
        </w:r>
        <w:r w:rsidR="00156225" w:rsidRPr="00156225">
          <w:rPr>
            <w:vanish/>
          </w:rPr>
          <w:fldChar w:fldCharType="end"/>
        </w:r>
      </w:hyperlink>
    </w:p>
    <w:p w14:paraId="39E8E331" w14:textId="6E06F435"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679" w:history="1">
        <w:r w:rsidR="00156225" w:rsidRPr="00FA4563">
          <w:t>Division 14.3.1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General</w:t>
        </w:r>
        <w:r w:rsidR="00156225" w:rsidRPr="00156225">
          <w:rPr>
            <w:vanish/>
          </w:rPr>
          <w:tab/>
        </w:r>
        <w:r w:rsidR="00156225" w:rsidRPr="00156225">
          <w:rPr>
            <w:vanish/>
          </w:rPr>
          <w:fldChar w:fldCharType="begin"/>
        </w:r>
        <w:r w:rsidR="00156225" w:rsidRPr="00156225">
          <w:rPr>
            <w:vanish/>
          </w:rPr>
          <w:instrText xml:space="preserve"> PAGEREF _Toc169606679 \h </w:instrText>
        </w:r>
        <w:r w:rsidR="00156225" w:rsidRPr="00156225">
          <w:rPr>
            <w:vanish/>
          </w:rPr>
        </w:r>
        <w:r w:rsidR="00156225" w:rsidRPr="00156225">
          <w:rPr>
            <w:vanish/>
          </w:rPr>
          <w:fldChar w:fldCharType="separate"/>
        </w:r>
        <w:r w:rsidR="00C42398">
          <w:rPr>
            <w:vanish/>
          </w:rPr>
          <w:t>323</w:t>
        </w:r>
        <w:r w:rsidR="00156225" w:rsidRPr="00156225">
          <w:rPr>
            <w:vanish/>
          </w:rPr>
          <w:fldChar w:fldCharType="end"/>
        </w:r>
      </w:hyperlink>
    </w:p>
    <w:p w14:paraId="36609649" w14:textId="1AAA0E4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80" w:history="1">
        <w:r w:rsidRPr="00FA4563">
          <w:t>431</w:t>
        </w:r>
        <w:r>
          <w:rPr>
            <w:rFonts w:asciiTheme="minorHAnsi" w:eastAsiaTheme="minorEastAsia" w:hAnsiTheme="minorHAnsi" w:cstheme="minorBidi"/>
            <w:kern w:val="2"/>
            <w:sz w:val="22"/>
            <w:szCs w:val="22"/>
            <w:lang w:eastAsia="en-AU"/>
            <w14:ligatures w14:val="standardContextual"/>
          </w:rPr>
          <w:tab/>
        </w:r>
        <w:r w:rsidRPr="00FA4563">
          <w:t>Interim matters—Court action before adjournment</w:t>
        </w:r>
        <w:r>
          <w:tab/>
        </w:r>
        <w:r>
          <w:fldChar w:fldCharType="begin"/>
        </w:r>
        <w:r>
          <w:instrText xml:space="preserve"> PAGEREF _Toc169606680 \h </w:instrText>
        </w:r>
        <w:r>
          <w:fldChar w:fldCharType="separate"/>
        </w:r>
        <w:r w:rsidR="00C42398">
          <w:t>323</w:t>
        </w:r>
        <w:r>
          <w:fldChar w:fldCharType="end"/>
        </w:r>
      </w:hyperlink>
    </w:p>
    <w:p w14:paraId="32722CF0" w14:textId="42C1CEC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81" w:history="1">
        <w:r w:rsidRPr="00FA4563">
          <w:t>432</w:t>
        </w:r>
        <w:r>
          <w:rPr>
            <w:rFonts w:asciiTheme="minorHAnsi" w:eastAsiaTheme="minorEastAsia" w:hAnsiTheme="minorHAnsi" w:cstheme="minorBidi"/>
            <w:kern w:val="2"/>
            <w:sz w:val="22"/>
            <w:szCs w:val="22"/>
            <w:lang w:eastAsia="en-AU"/>
            <w14:ligatures w14:val="standardContextual"/>
          </w:rPr>
          <w:tab/>
        </w:r>
        <w:r w:rsidRPr="00FA4563">
          <w:t>Interim matters—court-ordered meeting</w:t>
        </w:r>
        <w:r>
          <w:tab/>
        </w:r>
        <w:r>
          <w:fldChar w:fldCharType="begin"/>
        </w:r>
        <w:r>
          <w:instrText xml:space="preserve"> PAGEREF _Toc169606681 \h </w:instrText>
        </w:r>
        <w:r>
          <w:fldChar w:fldCharType="separate"/>
        </w:r>
        <w:r w:rsidR="00C42398">
          <w:t>324</w:t>
        </w:r>
        <w:r>
          <w:fldChar w:fldCharType="end"/>
        </w:r>
      </w:hyperlink>
    </w:p>
    <w:p w14:paraId="6132B26D" w14:textId="16BC0248"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682" w:history="1">
        <w:r w:rsidR="00156225" w:rsidRPr="00FA4563">
          <w:t>Division 14.3.2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Interim care and protection orders</w:t>
        </w:r>
        <w:r w:rsidR="00156225" w:rsidRPr="00156225">
          <w:rPr>
            <w:vanish/>
          </w:rPr>
          <w:tab/>
        </w:r>
        <w:r w:rsidR="00156225" w:rsidRPr="00156225">
          <w:rPr>
            <w:vanish/>
          </w:rPr>
          <w:fldChar w:fldCharType="begin"/>
        </w:r>
        <w:r w:rsidR="00156225" w:rsidRPr="00156225">
          <w:rPr>
            <w:vanish/>
          </w:rPr>
          <w:instrText xml:space="preserve"> PAGEREF _Toc169606682 \h </w:instrText>
        </w:r>
        <w:r w:rsidR="00156225" w:rsidRPr="00156225">
          <w:rPr>
            <w:vanish/>
          </w:rPr>
        </w:r>
        <w:r w:rsidR="00156225" w:rsidRPr="00156225">
          <w:rPr>
            <w:vanish/>
          </w:rPr>
          <w:fldChar w:fldCharType="separate"/>
        </w:r>
        <w:r w:rsidR="00C42398">
          <w:rPr>
            <w:vanish/>
          </w:rPr>
          <w:t>325</w:t>
        </w:r>
        <w:r w:rsidR="00156225" w:rsidRPr="00156225">
          <w:rPr>
            <w:vanish/>
          </w:rPr>
          <w:fldChar w:fldCharType="end"/>
        </w:r>
      </w:hyperlink>
    </w:p>
    <w:p w14:paraId="70F3E51F" w14:textId="13BABA6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83" w:history="1">
        <w:r w:rsidRPr="00FA4563">
          <w:t>433</w:t>
        </w:r>
        <w:r>
          <w:rPr>
            <w:rFonts w:asciiTheme="minorHAnsi" w:eastAsiaTheme="minorEastAsia" w:hAnsiTheme="minorHAnsi" w:cstheme="minorBidi"/>
            <w:kern w:val="2"/>
            <w:sz w:val="22"/>
            <w:szCs w:val="22"/>
            <w:lang w:eastAsia="en-AU"/>
            <w14:ligatures w14:val="standardContextual"/>
          </w:rPr>
          <w:tab/>
        </w:r>
        <w:r w:rsidRPr="00FA4563">
          <w:t>Interim matters—interim care and protection orders</w:t>
        </w:r>
        <w:r>
          <w:tab/>
        </w:r>
        <w:r>
          <w:fldChar w:fldCharType="begin"/>
        </w:r>
        <w:r>
          <w:instrText xml:space="preserve"> PAGEREF _Toc169606683 \h </w:instrText>
        </w:r>
        <w:r>
          <w:fldChar w:fldCharType="separate"/>
        </w:r>
        <w:r w:rsidR="00C42398">
          <w:t>325</w:t>
        </w:r>
        <w:r>
          <w:fldChar w:fldCharType="end"/>
        </w:r>
      </w:hyperlink>
    </w:p>
    <w:p w14:paraId="57A9DB2F" w14:textId="21CE470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84" w:history="1">
        <w:r w:rsidRPr="00FA4563">
          <w:t>434</w:t>
        </w:r>
        <w:r>
          <w:rPr>
            <w:rFonts w:asciiTheme="minorHAnsi" w:eastAsiaTheme="minorEastAsia" w:hAnsiTheme="minorHAnsi" w:cstheme="minorBidi"/>
            <w:kern w:val="2"/>
            <w:sz w:val="22"/>
            <w:szCs w:val="22"/>
            <w:lang w:eastAsia="en-AU"/>
            <w14:ligatures w14:val="standardContextual"/>
          </w:rPr>
          <w:tab/>
        </w:r>
        <w:r w:rsidRPr="00FA4563">
          <w:t>Offence—contravene interim care and protection order</w:t>
        </w:r>
        <w:r>
          <w:tab/>
        </w:r>
        <w:r>
          <w:fldChar w:fldCharType="begin"/>
        </w:r>
        <w:r>
          <w:instrText xml:space="preserve"> PAGEREF _Toc169606684 \h </w:instrText>
        </w:r>
        <w:r>
          <w:fldChar w:fldCharType="separate"/>
        </w:r>
        <w:r w:rsidR="00C42398">
          <w:t>326</w:t>
        </w:r>
        <w:r>
          <w:fldChar w:fldCharType="end"/>
        </w:r>
      </w:hyperlink>
    </w:p>
    <w:p w14:paraId="2A4A7CE8" w14:textId="3F4D73D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85" w:history="1">
        <w:r w:rsidRPr="00FA4563">
          <w:t>435</w:t>
        </w:r>
        <w:r>
          <w:rPr>
            <w:rFonts w:asciiTheme="minorHAnsi" w:eastAsiaTheme="minorEastAsia" w:hAnsiTheme="minorHAnsi" w:cstheme="minorBidi"/>
            <w:kern w:val="2"/>
            <w:sz w:val="22"/>
            <w:szCs w:val="22"/>
            <w:lang w:eastAsia="en-AU"/>
            <w14:ligatures w14:val="standardContextual"/>
          </w:rPr>
          <w:tab/>
        </w:r>
        <w:r w:rsidRPr="00FA4563">
          <w:t>Interim care and protection orders—revocation or amendment</w:t>
        </w:r>
        <w:r>
          <w:tab/>
        </w:r>
        <w:r>
          <w:fldChar w:fldCharType="begin"/>
        </w:r>
        <w:r>
          <w:instrText xml:space="preserve"> PAGEREF _Toc169606685 \h </w:instrText>
        </w:r>
        <w:r>
          <w:fldChar w:fldCharType="separate"/>
        </w:r>
        <w:r w:rsidR="00C42398">
          <w:t>327</w:t>
        </w:r>
        <w:r>
          <w:fldChar w:fldCharType="end"/>
        </w:r>
      </w:hyperlink>
    </w:p>
    <w:p w14:paraId="06A69A2A" w14:textId="2E9D4A70"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686" w:history="1">
        <w:r w:rsidR="00156225" w:rsidRPr="00FA4563">
          <w:t>Division 14.3.3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Assessment orders</w:t>
        </w:r>
        <w:r w:rsidR="00156225" w:rsidRPr="00156225">
          <w:rPr>
            <w:vanish/>
          </w:rPr>
          <w:tab/>
        </w:r>
        <w:r w:rsidR="00156225" w:rsidRPr="00156225">
          <w:rPr>
            <w:vanish/>
          </w:rPr>
          <w:fldChar w:fldCharType="begin"/>
        </w:r>
        <w:r w:rsidR="00156225" w:rsidRPr="00156225">
          <w:rPr>
            <w:vanish/>
          </w:rPr>
          <w:instrText xml:space="preserve"> PAGEREF _Toc169606686 \h </w:instrText>
        </w:r>
        <w:r w:rsidR="00156225" w:rsidRPr="00156225">
          <w:rPr>
            <w:vanish/>
          </w:rPr>
        </w:r>
        <w:r w:rsidR="00156225" w:rsidRPr="00156225">
          <w:rPr>
            <w:vanish/>
          </w:rPr>
          <w:fldChar w:fldCharType="separate"/>
        </w:r>
        <w:r w:rsidR="00C42398">
          <w:rPr>
            <w:vanish/>
          </w:rPr>
          <w:t>328</w:t>
        </w:r>
        <w:r w:rsidR="00156225" w:rsidRPr="00156225">
          <w:rPr>
            <w:vanish/>
          </w:rPr>
          <w:fldChar w:fldCharType="end"/>
        </w:r>
      </w:hyperlink>
    </w:p>
    <w:p w14:paraId="4074F47B" w14:textId="49A1E5C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87" w:history="1">
        <w:r w:rsidRPr="00FA4563">
          <w:t>436</w:t>
        </w:r>
        <w:r>
          <w:rPr>
            <w:rFonts w:asciiTheme="minorHAnsi" w:eastAsiaTheme="minorEastAsia" w:hAnsiTheme="minorHAnsi" w:cstheme="minorBidi"/>
            <w:kern w:val="2"/>
            <w:sz w:val="22"/>
            <w:szCs w:val="22"/>
            <w:lang w:eastAsia="en-AU"/>
            <w14:ligatures w14:val="standardContextual"/>
          </w:rPr>
          <w:tab/>
        </w:r>
        <w:r w:rsidRPr="00FA4563">
          <w:t xml:space="preserve">What is an </w:t>
        </w:r>
        <w:r w:rsidRPr="00FA4563">
          <w:rPr>
            <w:i/>
          </w:rPr>
          <w:t>assessment order</w:t>
        </w:r>
        <w:r w:rsidRPr="00FA4563">
          <w:t>?</w:t>
        </w:r>
        <w:r>
          <w:tab/>
        </w:r>
        <w:r>
          <w:fldChar w:fldCharType="begin"/>
        </w:r>
        <w:r>
          <w:instrText xml:space="preserve"> PAGEREF _Toc169606687 \h </w:instrText>
        </w:r>
        <w:r>
          <w:fldChar w:fldCharType="separate"/>
        </w:r>
        <w:r w:rsidR="00C42398">
          <w:t>328</w:t>
        </w:r>
        <w:r>
          <w:fldChar w:fldCharType="end"/>
        </w:r>
      </w:hyperlink>
    </w:p>
    <w:p w14:paraId="61D3E780" w14:textId="648F125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88" w:history="1">
        <w:r w:rsidRPr="00FA4563">
          <w:t>437</w:t>
        </w:r>
        <w:r>
          <w:rPr>
            <w:rFonts w:asciiTheme="minorHAnsi" w:eastAsiaTheme="minorEastAsia" w:hAnsiTheme="minorHAnsi" w:cstheme="minorBidi"/>
            <w:kern w:val="2"/>
            <w:sz w:val="22"/>
            <w:szCs w:val="22"/>
            <w:lang w:eastAsia="en-AU"/>
            <w14:ligatures w14:val="standardContextual"/>
          </w:rPr>
          <w:tab/>
        </w:r>
        <w:r w:rsidRPr="00FA4563">
          <w:t>Care and protection assessment—terms of reference for care and protection assessment</w:t>
        </w:r>
        <w:r>
          <w:tab/>
        </w:r>
        <w:r>
          <w:fldChar w:fldCharType="begin"/>
        </w:r>
        <w:r>
          <w:instrText xml:space="preserve"> PAGEREF _Toc169606688 \h </w:instrText>
        </w:r>
        <w:r>
          <w:fldChar w:fldCharType="separate"/>
        </w:r>
        <w:r w:rsidR="00C42398">
          <w:t>329</w:t>
        </w:r>
        <w:r>
          <w:fldChar w:fldCharType="end"/>
        </w:r>
      </w:hyperlink>
    </w:p>
    <w:p w14:paraId="19650B05" w14:textId="3DD098A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89" w:history="1">
        <w:r w:rsidRPr="00FA4563">
          <w:t>438</w:t>
        </w:r>
        <w:r>
          <w:rPr>
            <w:rFonts w:asciiTheme="minorHAnsi" w:eastAsiaTheme="minorEastAsia" w:hAnsiTheme="minorHAnsi" w:cstheme="minorBidi"/>
            <w:kern w:val="2"/>
            <w:sz w:val="22"/>
            <w:szCs w:val="22"/>
            <w:lang w:eastAsia="en-AU"/>
            <w14:ligatures w14:val="standardContextual"/>
          </w:rPr>
          <w:tab/>
        </w:r>
        <w:r w:rsidRPr="00FA4563">
          <w:t>Care and protection assessment—authorisation of assessors</w:t>
        </w:r>
        <w:r>
          <w:tab/>
        </w:r>
        <w:r>
          <w:fldChar w:fldCharType="begin"/>
        </w:r>
        <w:r>
          <w:instrText xml:space="preserve"> PAGEREF _Toc169606689 \h </w:instrText>
        </w:r>
        <w:r>
          <w:fldChar w:fldCharType="separate"/>
        </w:r>
        <w:r w:rsidR="00C42398">
          <w:t>330</w:t>
        </w:r>
        <w:r>
          <w:fldChar w:fldCharType="end"/>
        </w:r>
      </w:hyperlink>
    </w:p>
    <w:p w14:paraId="54647969" w14:textId="6CFE5D7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90" w:history="1">
        <w:r w:rsidRPr="00FA4563">
          <w:t>439</w:t>
        </w:r>
        <w:r>
          <w:rPr>
            <w:rFonts w:asciiTheme="minorHAnsi" w:eastAsiaTheme="minorEastAsia" w:hAnsiTheme="minorHAnsi" w:cstheme="minorBidi"/>
            <w:kern w:val="2"/>
            <w:sz w:val="22"/>
            <w:szCs w:val="22"/>
            <w:lang w:eastAsia="en-AU"/>
            <w14:ligatures w14:val="standardContextual"/>
          </w:rPr>
          <w:tab/>
        </w:r>
        <w:r w:rsidRPr="00FA4563">
          <w:t>Care and protection assessment—report after making</w:t>
        </w:r>
        <w:r>
          <w:tab/>
        </w:r>
        <w:r>
          <w:fldChar w:fldCharType="begin"/>
        </w:r>
        <w:r>
          <w:instrText xml:space="preserve"> PAGEREF _Toc169606690 \h </w:instrText>
        </w:r>
        <w:r>
          <w:fldChar w:fldCharType="separate"/>
        </w:r>
        <w:r w:rsidR="00C42398">
          <w:t>331</w:t>
        </w:r>
        <w:r>
          <w:fldChar w:fldCharType="end"/>
        </w:r>
      </w:hyperlink>
    </w:p>
    <w:p w14:paraId="2D928CA2" w14:textId="59690C0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91" w:history="1">
        <w:r w:rsidRPr="00FA4563">
          <w:t>440</w:t>
        </w:r>
        <w:r>
          <w:rPr>
            <w:rFonts w:asciiTheme="minorHAnsi" w:eastAsiaTheme="minorEastAsia" w:hAnsiTheme="minorHAnsi" w:cstheme="minorBidi"/>
            <w:kern w:val="2"/>
            <w:sz w:val="22"/>
            <w:szCs w:val="22"/>
            <w:lang w:eastAsia="en-AU"/>
            <w14:ligatures w14:val="standardContextual"/>
          </w:rPr>
          <w:tab/>
        </w:r>
        <w:r w:rsidRPr="00FA4563">
          <w:t>Offence—contravene assessment order</w:t>
        </w:r>
        <w:r>
          <w:tab/>
        </w:r>
        <w:r>
          <w:fldChar w:fldCharType="begin"/>
        </w:r>
        <w:r>
          <w:instrText xml:space="preserve"> PAGEREF _Toc169606691 \h </w:instrText>
        </w:r>
        <w:r>
          <w:fldChar w:fldCharType="separate"/>
        </w:r>
        <w:r w:rsidR="00C42398">
          <w:t>331</w:t>
        </w:r>
        <w:r>
          <w:fldChar w:fldCharType="end"/>
        </w:r>
      </w:hyperlink>
    </w:p>
    <w:p w14:paraId="6A29F45F" w14:textId="5A0C4C5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92" w:history="1">
        <w:r w:rsidRPr="00FA4563">
          <w:t>441</w:t>
        </w:r>
        <w:r>
          <w:rPr>
            <w:rFonts w:asciiTheme="minorHAnsi" w:eastAsiaTheme="minorEastAsia" w:hAnsiTheme="minorHAnsi" w:cstheme="minorBidi"/>
            <w:kern w:val="2"/>
            <w:sz w:val="22"/>
            <w:szCs w:val="22"/>
            <w:lang w:eastAsia="en-AU"/>
            <w14:ligatures w14:val="standardContextual"/>
          </w:rPr>
          <w:tab/>
        </w:r>
        <w:r w:rsidRPr="00FA4563">
          <w:t>Assessment orders—prevails over care and protection order</w:t>
        </w:r>
        <w:r>
          <w:tab/>
        </w:r>
        <w:r>
          <w:fldChar w:fldCharType="begin"/>
        </w:r>
        <w:r>
          <w:instrText xml:space="preserve"> PAGEREF _Toc169606692 \h </w:instrText>
        </w:r>
        <w:r>
          <w:fldChar w:fldCharType="separate"/>
        </w:r>
        <w:r w:rsidR="00C42398">
          <w:t>331</w:t>
        </w:r>
        <w:r>
          <w:fldChar w:fldCharType="end"/>
        </w:r>
      </w:hyperlink>
    </w:p>
    <w:p w14:paraId="6690D253" w14:textId="640FFB2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93" w:history="1">
        <w:r w:rsidRPr="00FA4563">
          <w:t>442</w:t>
        </w:r>
        <w:r>
          <w:rPr>
            <w:rFonts w:asciiTheme="minorHAnsi" w:eastAsiaTheme="minorEastAsia" w:hAnsiTheme="minorHAnsi" w:cstheme="minorBidi"/>
            <w:kern w:val="2"/>
            <w:sz w:val="22"/>
            <w:szCs w:val="22"/>
            <w:lang w:eastAsia="en-AU"/>
            <w14:ligatures w14:val="standardContextual"/>
          </w:rPr>
          <w:tab/>
        </w:r>
        <w:r w:rsidRPr="00FA4563">
          <w:t>Assessment orders—on application or court’s own initiative</w:t>
        </w:r>
        <w:r>
          <w:tab/>
        </w:r>
        <w:r>
          <w:fldChar w:fldCharType="begin"/>
        </w:r>
        <w:r>
          <w:instrText xml:space="preserve"> PAGEREF _Toc169606693 \h </w:instrText>
        </w:r>
        <w:r>
          <w:fldChar w:fldCharType="separate"/>
        </w:r>
        <w:r w:rsidR="00C42398">
          <w:t>332</w:t>
        </w:r>
        <w:r>
          <w:fldChar w:fldCharType="end"/>
        </w:r>
      </w:hyperlink>
    </w:p>
    <w:p w14:paraId="5CE1B6FB" w14:textId="3B0735F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94" w:history="1">
        <w:r w:rsidRPr="00FA4563">
          <w:t>443</w:t>
        </w:r>
        <w:r>
          <w:rPr>
            <w:rFonts w:asciiTheme="minorHAnsi" w:eastAsiaTheme="minorEastAsia" w:hAnsiTheme="minorHAnsi" w:cstheme="minorBidi"/>
            <w:kern w:val="2"/>
            <w:sz w:val="22"/>
            <w:szCs w:val="22"/>
            <w:lang w:eastAsia="en-AU"/>
            <w14:ligatures w14:val="standardContextual"/>
          </w:rPr>
          <w:tab/>
        </w:r>
        <w:r w:rsidRPr="00FA4563">
          <w:t>Assessment orders—application by party</w:t>
        </w:r>
        <w:r>
          <w:tab/>
        </w:r>
        <w:r>
          <w:fldChar w:fldCharType="begin"/>
        </w:r>
        <w:r>
          <w:instrText xml:space="preserve"> PAGEREF _Toc169606694 \h </w:instrText>
        </w:r>
        <w:r>
          <w:fldChar w:fldCharType="separate"/>
        </w:r>
        <w:r w:rsidR="00C42398">
          <w:t>332</w:t>
        </w:r>
        <w:r>
          <w:fldChar w:fldCharType="end"/>
        </w:r>
      </w:hyperlink>
    </w:p>
    <w:p w14:paraId="5A35AC8C" w14:textId="4063913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95" w:history="1">
        <w:r w:rsidRPr="00FA4563">
          <w:t>444</w:t>
        </w:r>
        <w:r>
          <w:rPr>
            <w:rFonts w:asciiTheme="minorHAnsi" w:eastAsiaTheme="minorEastAsia" w:hAnsiTheme="minorHAnsi" w:cstheme="minorBidi"/>
            <w:kern w:val="2"/>
            <w:sz w:val="22"/>
            <w:szCs w:val="22"/>
            <w:lang w:eastAsia="en-AU"/>
            <w14:ligatures w14:val="standardContextual"/>
          </w:rPr>
          <w:tab/>
        </w:r>
        <w:r w:rsidRPr="00FA4563">
          <w:t>Assessment orders—application to state grounds</w:t>
        </w:r>
        <w:r>
          <w:tab/>
        </w:r>
        <w:r>
          <w:fldChar w:fldCharType="begin"/>
        </w:r>
        <w:r>
          <w:instrText xml:space="preserve"> PAGEREF _Toc169606695 \h </w:instrText>
        </w:r>
        <w:r>
          <w:fldChar w:fldCharType="separate"/>
        </w:r>
        <w:r w:rsidR="00C42398">
          <w:t>332</w:t>
        </w:r>
        <w:r>
          <w:fldChar w:fldCharType="end"/>
        </w:r>
      </w:hyperlink>
    </w:p>
    <w:p w14:paraId="5829703E" w14:textId="61B34E9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96" w:history="1">
        <w:r w:rsidRPr="00FA4563">
          <w:t>445</w:t>
        </w:r>
        <w:r>
          <w:rPr>
            <w:rFonts w:asciiTheme="minorHAnsi" w:eastAsiaTheme="minorEastAsia" w:hAnsiTheme="minorHAnsi" w:cstheme="minorBidi"/>
            <w:kern w:val="2"/>
            <w:sz w:val="22"/>
            <w:szCs w:val="22"/>
            <w:lang w:eastAsia="en-AU"/>
            <w14:ligatures w14:val="standardContextual"/>
          </w:rPr>
          <w:tab/>
        </w:r>
        <w:r w:rsidRPr="00FA4563">
          <w:t>Assessment orders—who must be given application</w:t>
        </w:r>
        <w:r>
          <w:tab/>
        </w:r>
        <w:r>
          <w:fldChar w:fldCharType="begin"/>
        </w:r>
        <w:r>
          <w:instrText xml:space="preserve"> PAGEREF _Toc169606696 \h </w:instrText>
        </w:r>
        <w:r>
          <w:fldChar w:fldCharType="separate"/>
        </w:r>
        <w:r w:rsidR="00C42398">
          <w:t>333</w:t>
        </w:r>
        <w:r>
          <w:fldChar w:fldCharType="end"/>
        </w:r>
      </w:hyperlink>
    </w:p>
    <w:p w14:paraId="48C3DE41" w14:textId="0B21F6A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97" w:history="1">
        <w:r w:rsidRPr="00FA4563">
          <w:t>446</w:t>
        </w:r>
        <w:r>
          <w:rPr>
            <w:rFonts w:asciiTheme="minorHAnsi" w:eastAsiaTheme="minorEastAsia" w:hAnsiTheme="minorHAnsi" w:cstheme="minorBidi"/>
            <w:kern w:val="2"/>
            <w:sz w:val="22"/>
            <w:szCs w:val="22"/>
            <w:lang w:eastAsia="en-AU"/>
            <w14:ligatures w14:val="standardContextual"/>
          </w:rPr>
          <w:tab/>
        </w:r>
        <w:r w:rsidRPr="00FA4563">
          <w:t>Assessment orders—court to consider application promptly</w:t>
        </w:r>
        <w:r>
          <w:tab/>
        </w:r>
        <w:r>
          <w:fldChar w:fldCharType="begin"/>
        </w:r>
        <w:r>
          <w:instrText xml:space="preserve"> PAGEREF _Toc169606697 \h </w:instrText>
        </w:r>
        <w:r>
          <w:fldChar w:fldCharType="separate"/>
        </w:r>
        <w:r w:rsidR="00C42398">
          <w:t>333</w:t>
        </w:r>
        <w:r>
          <w:fldChar w:fldCharType="end"/>
        </w:r>
      </w:hyperlink>
    </w:p>
    <w:p w14:paraId="1D323463" w14:textId="7250C88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98" w:history="1">
        <w:r w:rsidRPr="00FA4563">
          <w:t>447</w:t>
        </w:r>
        <w:r>
          <w:rPr>
            <w:rFonts w:asciiTheme="minorHAnsi" w:eastAsiaTheme="minorEastAsia" w:hAnsiTheme="minorHAnsi" w:cstheme="minorBidi"/>
            <w:kern w:val="2"/>
            <w:sz w:val="22"/>
            <w:szCs w:val="22"/>
            <w:lang w:eastAsia="en-AU"/>
            <w14:ligatures w14:val="standardContextual"/>
          </w:rPr>
          <w:tab/>
        </w:r>
        <w:r w:rsidRPr="00FA4563">
          <w:t>Assessment orders—no interim order</w:t>
        </w:r>
        <w:r>
          <w:tab/>
        </w:r>
        <w:r>
          <w:fldChar w:fldCharType="begin"/>
        </w:r>
        <w:r>
          <w:instrText xml:space="preserve"> PAGEREF _Toc169606698 \h </w:instrText>
        </w:r>
        <w:r>
          <w:fldChar w:fldCharType="separate"/>
        </w:r>
        <w:r w:rsidR="00C42398">
          <w:t>333</w:t>
        </w:r>
        <w:r>
          <w:fldChar w:fldCharType="end"/>
        </w:r>
      </w:hyperlink>
    </w:p>
    <w:p w14:paraId="2A108C76" w14:textId="2103147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699" w:history="1">
        <w:r w:rsidRPr="00FA4563">
          <w:t>448</w:t>
        </w:r>
        <w:r>
          <w:rPr>
            <w:rFonts w:asciiTheme="minorHAnsi" w:eastAsiaTheme="minorEastAsia" w:hAnsiTheme="minorHAnsi" w:cstheme="minorBidi"/>
            <w:kern w:val="2"/>
            <w:sz w:val="22"/>
            <w:szCs w:val="22"/>
            <w:lang w:eastAsia="en-AU"/>
            <w14:ligatures w14:val="standardContextual"/>
          </w:rPr>
          <w:tab/>
        </w:r>
        <w:r w:rsidRPr="00FA4563">
          <w:t>Assessment orders—criteria for making</w:t>
        </w:r>
        <w:r>
          <w:tab/>
        </w:r>
        <w:r>
          <w:fldChar w:fldCharType="begin"/>
        </w:r>
        <w:r>
          <w:instrText xml:space="preserve"> PAGEREF _Toc169606699 \h </w:instrText>
        </w:r>
        <w:r>
          <w:fldChar w:fldCharType="separate"/>
        </w:r>
        <w:r w:rsidR="00C42398">
          <w:t>334</w:t>
        </w:r>
        <w:r>
          <w:fldChar w:fldCharType="end"/>
        </w:r>
      </w:hyperlink>
    </w:p>
    <w:p w14:paraId="57E9642E" w14:textId="75149DC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00" w:history="1">
        <w:r w:rsidRPr="00FA4563">
          <w:t>449</w:t>
        </w:r>
        <w:r>
          <w:rPr>
            <w:rFonts w:asciiTheme="minorHAnsi" w:eastAsiaTheme="minorEastAsia" w:hAnsiTheme="minorHAnsi" w:cstheme="minorBidi"/>
            <w:kern w:val="2"/>
            <w:sz w:val="22"/>
            <w:szCs w:val="22"/>
            <w:lang w:eastAsia="en-AU"/>
            <w14:ligatures w14:val="standardContextual"/>
          </w:rPr>
          <w:tab/>
        </w:r>
        <w:r w:rsidRPr="00FA4563">
          <w:t>Assessment orders—length</w:t>
        </w:r>
        <w:r>
          <w:tab/>
        </w:r>
        <w:r>
          <w:fldChar w:fldCharType="begin"/>
        </w:r>
        <w:r>
          <w:instrText xml:space="preserve"> PAGEREF _Toc169606700 \h </w:instrText>
        </w:r>
        <w:r>
          <w:fldChar w:fldCharType="separate"/>
        </w:r>
        <w:r w:rsidR="00C42398">
          <w:t>334</w:t>
        </w:r>
        <w:r>
          <w:fldChar w:fldCharType="end"/>
        </w:r>
      </w:hyperlink>
    </w:p>
    <w:p w14:paraId="2FB52655" w14:textId="00C64D7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01" w:history="1">
        <w:r w:rsidRPr="00FA4563">
          <w:t>450</w:t>
        </w:r>
        <w:r>
          <w:rPr>
            <w:rFonts w:asciiTheme="minorHAnsi" w:eastAsiaTheme="minorEastAsia" w:hAnsiTheme="minorHAnsi" w:cstheme="minorBidi"/>
            <w:kern w:val="2"/>
            <w:sz w:val="22"/>
            <w:szCs w:val="22"/>
            <w:lang w:eastAsia="en-AU"/>
            <w14:ligatures w14:val="standardContextual"/>
          </w:rPr>
          <w:tab/>
        </w:r>
        <w:r w:rsidRPr="00FA4563">
          <w:t>Assessment orders—extension application</w:t>
        </w:r>
        <w:r>
          <w:tab/>
        </w:r>
        <w:r>
          <w:fldChar w:fldCharType="begin"/>
        </w:r>
        <w:r>
          <w:instrText xml:space="preserve"> PAGEREF _Toc169606701 \h </w:instrText>
        </w:r>
        <w:r>
          <w:fldChar w:fldCharType="separate"/>
        </w:r>
        <w:r w:rsidR="00C42398">
          <w:t>335</w:t>
        </w:r>
        <w:r>
          <w:fldChar w:fldCharType="end"/>
        </w:r>
      </w:hyperlink>
    </w:p>
    <w:p w14:paraId="538C5AC0" w14:textId="4FC1841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02" w:history="1">
        <w:r w:rsidRPr="00FA4563">
          <w:t>451</w:t>
        </w:r>
        <w:r>
          <w:rPr>
            <w:rFonts w:asciiTheme="minorHAnsi" w:eastAsiaTheme="minorEastAsia" w:hAnsiTheme="minorHAnsi" w:cstheme="minorBidi"/>
            <w:kern w:val="2"/>
            <w:sz w:val="22"/>
            <w:szCs w:val="22"/>
            <w:lang w:eastAsia="en-AU"/>
            <w14:ligatures w14:val="standardContextual"/>
          </w:rPr>
          <w:tab/>
        </w:r>
        <w:r w:rsidRPr="00FA4563">
          <w:t>Assessment orders—extension application must state grounds</w:t>
        </w:r>
        <w:r>
          <w:tab/>
        </w:r>
        <w:r>
          <w:fldChar w:fldCharType="begin"/>
        </w:r>
        <w:r>
          <w:instrText xml:space="preserve"> PAGEREF _Toc169606702 \h </w:instrText>
        </w:r>
        <w:r>
          <w:fldChar w:fldCharType="separate"/>
        </w:r>
        <w:r w:rsidR="00C42398">
          <w:t>335</w:t>
        </w:r>
        <w:r>
          <w:fldChar w:fldCharType="end"/>
        </w:r>
      </w:hyperlink>
    </w:p>
    <w:p w14:paraId="4A8269B7" w14:textId="04372C4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03" w:history="1">
        <w:r w:rsidRPr="00FA4563">
          <w:t>452</w:t>
        </w:r>
        <w:r>
          <w:rPr>
            <w:rFonts w:asciiTheme="minorHAnsi" w:eastAsiaTheme="minorEastAsia" w:hAnsiTheme="minorHAnsi" w:cstheme="minorBidi"/>
            <w:kern w:val="2"/>
            <w:sz w:val="22"/>
            <w:szCs w:val="22"/>
            <w:lang w:eastAsia="en-AU"/>
            <w14:ligatures w14:val="standardContextual"/>
          </w:rPr>
          <w:tab/>
        </w:r>
        <w:r w:rsidRPr="00FA4563">
          <w:t>Assessment orders—who must be given extension application?</w:t>
        </w:r>
        <w:r>
          <w:tab/>
        </w:r>
        <w:r>
          <w:fldChar w:fldCharType="begin"/>
        </w:r>
        <w:r>
          <w:instrText xml:space="preserve"> PAGEREF _Toc169606703 \h </w:instrText>
        </w:r>
        <w:r>
          <w:fldChar w:fldCharType="separate"/>
        </w:r>
        <w:r w:rsidR="00C42398">
          <w:t>335</w:t>
        </w:r>
        <w:r>
          <w:fldChar w:fldCharType="end"/>
        </w:r>
      </w:hyperlink>
    </w:p>
    <w:p w14:paraId="081E75E3" w14:textId="437B071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04" w:history="1">
        <w:r w:rsidRPr="00FA4563">
          <w:t>453</w:t>
        </w:r>
        <w:r>
          <w:rPr>
            <w:rFonts w:asciiTheme="minorHAnsi" w:eastAsiaTheme="minorEastAsia" w:hAnsiTheme="minorHAnsi" w:cstheme="minorBidi"/>
            <w:kern w:val="2"/>
            <w:sz w:val="22"/>
            <w:szCs w:val="22"/>
            <w:lang w:eastAsia="en-AU"/>
            <w14:ligatures w14:val="standardContextual"/>
          </w:rPr>
          <w:tab/>
        </w:r>
        <w:r w:rsidRPr="00FA4563">
          <w:t>Assessment orders—court to consider extension application promptly</w:t>
        </w:r>
        <w:r>
          <w:tab/>
        </w:r>
        <w:r>
          <w:fldChar w:fldCharType="begin"/>
        </w:r>
        <w:r>
          <w:instrText xml:space="preserve"> PAGEREF _Toc169606704 \h </w:instrText>
        </w:r>
        <w:r>
          <w:fldChar w:fldCharType="separate"/>
        </w:r>
        <w:r w:rsidR="00C42398">
          <w:t>336</w:t>
        </w:r>
        <w:r>
          <w:fldChar w:fldCharType="end"/>
        </w:r>
      </w:hyperlink>
    </w:p>
    <w:p w14:paraId="139D483B" w14:textId="63D7AD2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05" w:history="1">
        <w:r w:rsidRPr="00FA4563">
          <w:t>454</w:t>
        </w:r>
        <w:r>
          <w:rPr>
            <w:rFonts w:asciiTheme="minorHAnsi" w:eastAsiaTheme="minorEastAsia" w:hAnsiTheme="minorHAnsi" w:cstheme="minorBidi"/>
            <w:kern w:val="2"/>
            <w:sz w:val="22"/>
            <w:szCs w:val="22"/>
            <w:lang w:eastAsia="en-AU"/>
            <w14:ligatures w14:val="standardContextual"/>
          </w:rPr>
          <w:tab/>
        </w:r>
        <w:r w:rsidRPr="00FA4563">
          <w:t>Assessment orders—criteria for extension</w:t>
        </w:r>
        <w:r>
          <w:tab/>
        </w:r>
        <w:r>
          <w:fldChar w:fldCharType="begin"/>
        </w:r>
        <w:r>
          <w:instrText xml:space="preserve"> PAGEREF _Toc169606705 \h </w:instrText>
        </w:r>
        <w:r>
          <w:fldChar w:fldCharType="separate"/>
        </w:r>
        <w:r w:rsidR="00C42398">
          <w:t>336</w:t>
        </w:r>
        <w:r>
          <w:fldChar w:fldCharType="end"/>
        </w:r>
      </w:hyperlink>
    </w:p>
    <w:p w14:paraId="13E8ACD8" w14:textId="7A1FDBEC"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706" w:history="1">
        <w:r w:rsidR="00156225" w:rsidRPr="00FA4563">
          <w:t>Division 14.3.4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Care plans</w:t>
        </w:r>
        <w:r w:rsidR="00156225" w:rsidRPr="00156225">
          <w:rPr>
            <w:vanish/>
          </w:rPr>
          <w:tab/>
        </w:r>
        <w:r w:rsidR="00156225" w:rsidRPr="00156225">
          <w:rPr>
            <w:vanish/>
          </w:rPr>
          <w:fldChar w:fldCharType="begin"/>
        </w:r>
        <w:r w:rsidR="00156225" w:rsidRPr="00156225">
          <w:rPr>
            <w:vanish/>
          </w:rPr>
          <w:instrText xml:space="preserve"> PAGEREF _Toc169606706 \h </w:instrText>
        </w:r>
        <w:r w:rsidR="00156225" w:rsidRPr="00156225">
          <w:rPr>
            <w:vanish/>
          </w:rPr>
        </w:r>
        <w:r w:rsidR="00156225" w:rsidRPr="00156225">
          <w:rPr>
            <w:vanish/>
          </w:rPr>
          <w:fldChar w:fldCharType="separate"/>
        </w:r>
        <w:r w:rsidR="00C42398">
          <w:rPr>
            <w:vanish/>
          </w:rPr>
          <w:t>337</w:t>
        </w:r>
        <w:r w:rsidR="00156225" w:rsidRPr="00156225">
          <w:rPr>
            <w:vanish/>
          </w:rPr>
          <w:fldChar w:fldCharType="end"/>
        </w:r>
      </w:hyperlink>
    </w:p>
    <w:p w14:paraId="603B90CA" w14:textId="77E6320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07" w:history="1">
        <w:r w:rsidRPr="00FA4563">
          <w:t>455</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care plan</w:t>
        </w:r>
        <w:r w:rsidRPr="00FA4563">
          <w:t>?</w:t>
        </w:r>
        <w:r>
          <w:tab/>
        </w:r>
        <w:r>
          <w:fldChar w:fldCharType="begin"/>
        </w:r>
        <w:r>
          <w:instrText xml:space="preserve"> PAGEREF _Toc169606707 \h </w:instrText>
        </w:r>
        <w:r>
          <w:fldChar w:fldCharType="separate"/>
        </w:r>
        <w:r w:rsidR="00C42398">
          <w:t>337</w:t>
        </w:r>
        <w:r>
          <w:fldChar w:fldCharType="end"/>
        </w:r>
      </w:hyperlink>
    </w:p>
    <w:p w14:paraId="682E89AB" w14:textId="093D83C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08" w:history="1">
        <w:r w:rsidRPr="00FA4563">
          <w:t>456</w:t>
        </w:r>
        <w:r>
          <w:rPr>
            <w:rFonts w:asciiTheme="minorHAnsi" w:eastAsiaTheme="minorEastAsia" w:hAnsiTheme="minorHAnsi" w:cstheme="minorBidi"/>
            <w:kern w:val="2"/>
            <w:sz w:val="22"/>
            <w:szCs w:val="22"/>
            <w:lang w:eastAsia="en-AU"/>
            <w14:ligatures w14:val="standardContextual"/>
          </w:rPr>
          <w:tab/>
        </w:r>
        <w:r w:rsidRPr="00FA4563">
          <w:t>Care plans—stability proposals</w:t>
        </w:r>
        <w:r>
          <w:tab/>
        </w:r>
        <w:r>
          <w:fldChar w:fldCharType="begin"/>
        </w:r>
        <w:r>
          <w:instrText xml:space="preserve"> PAGEREF _Toc169606708 \h </w:instrText>
        </w:r>
        <w:r>
          <w:fldChar w:fldCharType="separate"/>
        </w:r>
        <w:r w:rsidR="00C42398">
          <w:t>338</w:t>
        </w:r>
        <w:r>
          <w:fldChar w:fldCharType="end"/>
        </w:r>
      </w:hyperlink>
    </w:p>
    <w:p w14:paraId="5C6461BA" w14:textId="3E3E8EE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09" w:history="1">
        <w:r w:rsidRPr="00FA4563">
          <w:t>457</w:t>
        </w:r>
        <w:r>
          <w:rPr>
            <w:rFonts w:asciiTheme="minorHAnsi" w:eastAsiaTheme="minorEastAsia" w:hAnsiTheme="minorHAnsi" w:cstheme="minorBidi"/>
            <w:kern w:val="2"/>
            <w:sz w:val="22"/>
            <w:szCs w:val="22"/>
            <w:lang w:eastAsia="en-AU"/>
            <w14:ligatures w14:val="standardContextual"/>
          </w:rPr>
          <w:tab/>
        </w:r>
        <w:r w:rsidRPr="00FA4563">
          <w:t>Care plans—who must be consulted</w:t>
        </w:r>
        <w:r>
          <w:tab/>
        </w:r>
        <w:r>
          <w:fldChar w:fldCharType="begin"/>
        </w:r>
        <w:r>
          <w:instrText xml:space="preserve"> PAGEREF _Toc169606709 \h </w:instrText>
        </w:r>
        <w:r>
          <w:fldChar w:fldCharType="separate"/>
        </w:r>
        <w:r w:rsidR="00C42398">
          <w:t>340</w:t>
        </w:r>
        <w:r>
          <w:fldChar w:fldCharType="end"/>
        </w:r>
      </w:hyperlink>
    </w:p>
    <w:p w14:paraId="1205F909" w14:textId="05BB0C06"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710" w:history="1">
        <w:r w:rsidR="00156225" w:rsidRPr="00FA4563">
          <w:t>Division 14.3.5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Protection orders</w:t>
        </w:r>
        <w:r w:rsidR="00156225" w:rsidRPr="00156225">
          <w:rPr>
            <w:vanish/>
          </w:rPr>
          <w:tab/>
        </w:r>
        <w:r w:rsidR="00156225" w:rsidRPr="00156225">
          <w:rPr>
            <w:vanish/>
          </w:rPr>
          <w:fldChar w:fldCharType="begin"/>
        </w:r>
        <w:r w:rsidR="00156225" w:rsidRPr="00156225">
          <w:rPr>
            <w:vanish/>
          </w:rPr>
          <w:instrText xml:space="preserve"> PAGEREF _Toc169606710 \h </w:instrText>
        </w:r>
        <w:r w:rsidR="00156225" w:rsidRPr="00156225">
          <w:rPr>
            <w:vanish/>
          </w:rPr>
        </w:r>
        <w:r w:rsidR="00156225" w:rsidRPr="00156225">
          <w:rPr>
            <w:vanish/>
          </w:rPr>
          <w:fldChar w:fldCharType="separate"/>
        </w:r>
        <w:r w:rsidR="00C42398">
          <w:rPr>
            <w:vanish/>
          </w:rPr>
          <w:t>341</w:t>
        </w:r>
        <w:r w:rsidR="00156225" w:rsidRPr="00156225">
          <w:rPr>
            <w:vanish/>
          </w:rPr>
          <w:fldChar w:fldCharType="end"/>
        </w:r>
      </w:hyperlink>
    </w:p>
    <w:p w14:paraId="0A2F874B" w14:textId="017C149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11" w:history="1">
        <w:r w:rsidRPr="00FA4563">
          <w:t>458</w:t>
        </w:r>
        <w:r>
          <w:rPr>
            <w:rFonts w:asciiTheme="minorHAnsi" w:eastAsiaTheme="minorEastAsia" w:hAnsiTheme="minorHAnsi" w:cstheme="minorBidi"/>
            <w:kern w:val="2"/>
            <w:sz w:val="22"/>
            <w:szCs w:val="22"/>
            <w:lang w:eastAsia="en-AU"/>
            <w14:ligatures w14:val="standardContextual"/>
          </w:rPr>
          <w:tab/>
        </w:r>
        <w:r w:rsidRPr="00FA4563">
          <w:t>Definitions—div 14.3.5</w:t>
        </w:r>
        <w:r>
          <w:tab/>
        </w:r>
        <w:r>
          <w:fldChar w:fldCharType="begin"/>
        </w:r>
        <w:r>
          <w:instrText xml:space="preserve"> PAGEREF _Toc169606711 \h </w:instrText>
        </w:r>
        <w:r>
          <w:fldChar w:fldCharType="separate"/>
        </w:r>
        <w:r w:rsidR="00C42398">
          <w:t>341</w:t>
        </w:r>
        <w:r>
          <w:fldChar w:fldCharType="end"/>
        </w:r>
      </w:hyperlink>
    </w:p>
    <w:p w14:paraId="5C66047D" w14:textId="4BFFF8C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12" w:history="1">
        <w:r w:rsidRPr="00FA4563">
          <w:t>459</w:t>
        </w:r>
        <w:r>
          <w:rPr>
            <w:rFonts w:asciiTheme="minorHAnsi" w:eastAsiaTheme="minorEastAsia" w:hAnsiTheme="minorHAnsi" w:cstheme="minorBidi"/>
            <w:kern w:val="2"/>
            <w:sz w:val="22"/>
            <w:szCs w:val="22"/>
            <w:lang w:eastAsia="en-AU"/>
            <w14:ligatures w14:val="standardContextual"/>
          </w:rPr>
          <w:tab/>
        </w:r>
        <w:r w:rsidRPr="00FA4563">
          <w:t>Childrens Court may make or amend protection orders</w:t>
        </w:r>
        <w:r>
          <w:tab/>
        </w:r>
        <w:r>
          <w:fldChar w:fldCharType="begin"/>
        </w:r>
        <w:r>
          <w:instrText xml:space="preserve"> PAGEREF _Toc169606712 \h </w:instrText>
        </w:r>
        <w:r>
          <w:fldChar w:fldCharType="separate"/>
        </w:r>
        <w:r w:rsidR="00C42398">
          <w:t>341</w:t>
        </w:r>
        <w:r>
          <w:fldChar w:fldCharType="end"/>
        </w:r>
      </w:hyperlink>
    </w:p>
    <w:p w14:paraId="50C70ABF" w14:textId="17FAF94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13" w:history="1">
        <w:r w:rsidRPr="00FA4563">
          <w:t>460</w:t>
        </w:r>
        <w:r>
          <w:rPr>
            <w:rFonts w:asciiTheme="minorHAnsi" w:eastAsiaTheme="minorEastAsia" w:hAnsiTheme="minorHAnsi" w:cstheme="minorBidi"/>
            <w:kern w:val="2"/>
            <w:sz w:val="22"/>
            <w:szCs w:val="22"/>
            <w:lang w:eastAsia="en-AU"/>
            <w14:ligatures w14:val="standardContextual"/>
          </w:rPr>
          <w:tab/>
        </w:r>
        <w:r w:rsidRPr="00FA4563">
          <w:t>Effect of making protection order under this Act</w:t>
        </w:r>
        <w:r>
          <w:tab/>
        </w:r>
        <w:r>
          <w:fldChar w:fldCharType="begin"/>
        </w:r>
        <w:r>
          <w:instrText xml:space="preserve"> PAGEREF _Toc169606713 \h </w:instrText>
        </w:r>
        <w:r>
          <w:fldChar w:fldCharType="separate"/>
        </w:r>
        <w:r w:rsidR="00C42398">
          <w:t>343</w:t>
        </w:r>
        <w:r>
          <w:fldChar w:fldCharType="end"/>
        </w:r>
      </w:hyperlink>
    </w:p>
    <w:p w14:paraId="7EF42B55" w14:textId="6E9DD150"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14" w:history="1">
        <w:r w:rsidR="00156225" w:rsidRPr="00FA4563">
          <w:t>Part 14.4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Making care and protection orders</w:t>
        </w:r>
        <w:r w:rsidR="00156225" w:rsidRPr="00156225">
          <w:rPr>
            <w:vanish/>
          </w:rPr>
          <w:tab/>
        </w:r>
        <w:r w:rsidR="00156225" w:rsidRPr="00156225">
          <w:rPr>
            <w:vanish/>
          </w:rPr>
          <w:fldChar w:fldCharType="begin"/>
        </w:r>
        <w:r w:rsidR="00156225" w:rsidRPr="00156225">
          <w:rPr>
            <w:vanish/>
          </w:rPr>
          <w:instrText xml:space="preserve"> PAGEREF _Toc169606714 \h </w:instrText>
        </w:r>
        <w:r w:rsidR="00156225" w:rsidRPr="00156225">
          <w:rPr>
            <w:vanish/>
          </w:rPr>
        </w:r>
        <w:r w:rsidR="00156225" w:rsidRPr="00156225">
          <w:rPr>
            <w:vanish/>
          </w:rPr>
          <w:fldChar w:fldCharType="separate"/>
        </w:r>
        <w:r w:rsidR="00C42398">
          <w:rPr>
            <w:vanish/>
          </w:rPr>
          <w:t>344</w:t>
        </w:r>
        <w:r w:rsidR="00156225" w:rsidRPr="00156225">
          <w:rPr>
            <w:vanish/>
          </w:rPr>
          <w:fldChar w:fldCharType="end"/>
        </w:r>
      </w:hyperlink>
    </w:p>
    <w:p w14:paraId="782F55EF" w14:textId="71E6E75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15" w:history="1">
        <w:r w:rsidRPr="00FA4563">
          <w:t>464</w:t>
        </w:r>
        <w:r>
          <w:rPr>
            <w:rFonts w:asciiTheme="minorHAnsi" w:eastAsiaTheme="minorEastAsia" w:hAnsiTheme="minorHAnsi" w:cstheme="minorBidi"/>
            <w:kern w:val="2"/>
            <w:sz w:val="22"/>
            <w:szCs w:val="22"/>
            <w:lang w:eastAsia="en-AU"/>
            <w14:ligatures w14:val="standardContextual"/>
          </w:rPr>
          <w:tab/>
        </w:r>
        <w:r w:rsidRPr="00FA4563">
          <w:t>Care and protection order—criteria for making</w:t>
        </w:r>
        <w:r>
          <w:tab/>
        </w:r>
        <w:r>
          <w:fldChar w:fldCharType="begin"/>
        </w:r>
        <w:r>
          <w:instrText xml:space="preserve"> PAGEREF _Toc169606715 \h </w:instrText>
        </w:r>
        <w:r>
          <w:fldChar w:fldCharType="separate"/>
        </w:r>
        <w:r w:rsidR="00C42398">
          <w:t>344</w:t>
        </w:r>
        <w:r>
          <w:fldChar w:fldCharType="end"/>
        </w:r>
      </w:hyperlink>
    </w:p>
    <w:p w14:paraId="4B00ADFB" w14:textId="344BC21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16" w:history="1">
        <w:r w:rsidRPr="00FA4563">
          <w:t>465</w:t>
        </w:r>
        <w:r>
          <w:rPr>
            <w:rFonts w:asciiTheme="minorHAnsi" w:eastAsiaTheme="minorEastAsia" w:hAnsiTheme="minorHAnsi" w:cstheme="minorBidi"/>
            <w:kern w:val="2"/>
            <w:sz w:val="22"/>
            <w:szCs w:val="22"/>
            <w:lang w:eastAsia="en-AU"/>
            <w14:ligatures w14:val="standardContextual"/>
          </w:rPr>
          <w:tab/>
        </w:r>
        <w:r w:rsidRPr="00FA4563">
          <w:t>Care and protection order—length</w:t>
        </w:r>
        <w:r>
          <w:tab/>
        </w:r>
        <w:r>
          <w:fldChar w:fldCharType="begin"/>
        </w:r>
        <w:r>
          <w:instrText xml:space="preserve"> PAGEREF _Toc169606716 \h </w:instrText>
        </w:r>
        <w:r>
          <w:fldChar w:fldCharType="separate"/>
        </w:r>
        <w:r w:rsidR="00C42398">
          <w:t>346</w:t>
        </w:r>
        <w:r>
          <w:fldChar w:fldCharType="end"/>
        </w:r>
      </w:hyperlink>
    </w:p>
    <w:p w14:paraId="741F4F45" w14:textId="7CB40C96"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17" w:history="1">
        <w:r w:rsidR="00156225" w:rsidRPr="00FA4563">
          <w:t>Part 14.5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Extending, amending and revoking care and protection orders</w:t>
        </w:r>
        <w:r w:rsidR="00156225" w:rsidRPr="00156225">
          <w:rPr>
            <w:vanish/>
          </w:rPr>
          <w:tab/>
        </w:r>
        <w:r w:rsidR="00156225" w:rsidRPr="00156225">
          <w:rPr>
            <w:vanish/>
          </w:rPr>
          <w:fldChar w:fldCharType="begin"/>
        </w:r>
        <w:r w:rsidR="00156225" w:rsidRPr="00156225">
          <w:rPr>
            <w:vanish/>
          </w:rPr>
          <w:instrText xml:space="preserve"> PAGEREF _Toc169606717 \h </w:instrText>
        </w:r>
        <w:r w:rsidR="00156225" w:rsidRPr="00156225">
          <w:rPr>
            <w:vanish/>
          </w:rPr>
        </w:r>
        <w:r w:rsidR="00156225" w:rsidRPr="00156225">
          <w:rPr>
            <w:vanish/>
          </w:rPr>
          <w:fldChar w:fldCharType="separate"/>
        </w:r>
        <w:r w:rsidR="00C42398">
          <w:rPr>
            <w:vanish/>
          </w:rPr>
          <w:t>347</w:t>
        </w:r>
        <w:r w:rsidR="00156225" w:rsidRPr="00156225">
          <w:rPr>
            <w:vanish/>
          </w:rPr>
          <w:fldChar w:fldCharType="end"/>
        </w:r>
      </w:hyperlink>
    </w:p>
    <w:p w14:paraId="70310924" w14:textId="0249BFE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18" w:history="1">
        <w:r w:rsidRPr="00FA4563">
          <w:t>466</w:t>
        </w:r>
        <w:r>
          <w:rPr>
            <w:rFonts w:asciiTheme="minorHAnsi" w:eastAsiaTheme="minorEastAsia" w:hAnsiTheme="minorHAnsi" w:cstheme="minorBidi"/>
            <w:kern w:val="2"/>
            <w:sz w:val="22"/>
            <w:szCs w:val="22"/>
            <w:lang w:eastAsia="en-AU"/>
            <w14:ligatures w14:val="standardContextual"/>
          </w:rPr>
          <w:tab/>
        </w:r>
        <w:r w:rsidRPr="00FA4563">
          <w:t>Care and protection order—extension and amendment applications</w:t>
        </w:r>
        <w:r>
          <w:tab/>
        </w:r>
        <w:r>
          <w:fldChar w:fldCharType="begin"/>
        </w:r>
        <w:r>
          <w:instrText xml:space="preserve"> PAGEREF _Toc169606718 \h </w:instrText>
        </w:r>
        <w:r>
          <w:fldChar w:fldCharType="separate"/>
        </w:r>
        <w:r w:rsidR="00C42398">
          <w:t>347</w:t>
        </w:r>
        <w:r>
          <w:fldChar w:fldCharType="end"/>
        </w:r>
      </w:hyperlink>
    </w:p>
    <w:p w14:paraId="2438ACAE" w14:textId="4347555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19" w:history="1">
        <w:r w:rsidRPr="00FA4563">
          <w:t>467</w:t>
        </w:r>
        <w:r>
          <w:rPr>
            <w:rFonts w:asciiTheme="minorHAnsi" w:eastAsiaTheme="minorEastAsia" w:hAnsiTheme="minorHAnsi" w:cstheme="minorBidi"/>
            <w:kern w:val="2"/>
            <w:sz w:val="22"/>
            <w:szCs w:val="22"/>
            <w:lang w:eastAsia="en-AU"/>
            <w14:ligatures w14:val="standardContextual"/>
          </w:rPr>
          <w:tab/>
        </w:r>
        <w:r w:rsidRPr="00FA4563">
          <w:t>Care and protection order—revocation applications</w:t>
        </w:r>
        <w:r>
          <w:tab/>
        </w:r>
        <w:r>
          <w:fldChar w:fldCharType="begin"/>
        </w:r>
        <w:r>
          <w:instrText xml:space="preserve"> PAGEREF _Toc169606719 \h </w:instrText>
        </w:r>
        <w:r>
          <w:fldChar w:fldCharType="separate"/>
        </w:r>
        <w:r w:rsidR="00C42398">
          <w:t>348</w:t>
        </w:r>
        <w:r>
          <w:fldChar w:fldCharType="end"/>
        </w:r>
      </w:hyperlink>
    </w:p>
    <w:p w14:paraId="2D4559C4" w14:textId="133908D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20" w:history="1">
        <w:r w:rsidRPr="00FA4563">
          <w:t>468</w:t>
        </w:r>
        <w:r>
          <w:rPr>
            <w:rFonts w:asciiTheme="minorHAnsi" w:eastAsiaTheme="minorEastAsia" w:hAnsiTheme="minorHAnsi" w:cstheme="minorBidi"/>
            <w:kern w:val="2"/>
            <w:sz w:val="22"/>
            <w:szCs w:val="22"/>
            <w:lang w:eastAsia="en-AU"/>
            <w14:ligatures w14:val="standardContextual"/>
          </w:rPr>
          <w:tab/>
        </w:r>
        <w:r w:rsidRPr="00FA4563">
          <w:t>Care and protection order—application to state what sought and grounds</w:t>
        </w:r>
        <w:r>
          <w:tab/>
        </w:r>
        <w:r>
          <w:fldChar w:fldCharType="begin"/>
        </w:r>
        <w:r>
          <w:instrText xml:space="preserve"> PAGEREF _Toc169606720 \h </w:instrText>
        </w:r>
        <w:r>
          <w:fldChar w:fldCharType="separate"/>
        </w:r>
        <w:r w:rsidR="00C42398">
          <w:t>349</w:t>
        </w:r>
        <w:r>
          <w:fldChar w:fldCharType="end"/>
        </w:r>
      </w:hyperlink>
    </w:p>
    <w:p w14:paraId="589183C7" w14:textId="37BF246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21" w:history="1">
        <w:r w:rsidRPr="00FA4563">
          <w:t>469</w:t>
        </w:r>
        <w:r>
          <w:rPr>
            <w:rFonts w:asciiTheme="minorHAnsi" w:eastAsiaTheme="minorEastAsia" w:hAnsiTheme="minorHAnsi" w:cstheme="minorBidi"/>
            <w:kern w:val="2"/>
            <w:sz w:val="22"/>
            <w:szCs w:val="22"/>
            <w:lang w:eastAsia="en-AU"/>
            <w14:ligatures w14:val="standardContextual"/>
          </w:rPr>
          <w:tab/>
        </w:r>
        <w:r w:rsidRPr="00FA4563">
          <w:t>Care and protection order—who must be given extension, amendment or revocation</w:t>
        </w:r>
        <w:r>
          <w:tab/>
        </w:r>
        <w:r>
          <w:fldChar w:fldCharType="begin"/>
        </w:r>
        <w:r>
          <w:instrText xml:space="preserve"> PAGEREF _Toc169606721 \h </w:instrText>
        </w:r>
        <w:r>
          <w:fldChar w:fldCharType="separate"/>
        </w:r>
        <w:r w:rsidR="00C42398">
          <w:t>349</w:t>
        </w:r>
        <w:r>
          <w:fldChar w:fldCharType="end"/>
        </w:r>
      </w:hyperlink>
    </w:p>
    <w:p w14:paraId="61793F62" w14:textId="67336F2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22" w:history="1">
        <w:r w:rsidRPr="00FA4563">
          <w:t>470</w:t>
        </w:r>
        <w:r>
          <w:rPr>
            <w:rFonts w:asciiTheme="minorHAnsi" w:eastAsiaTheme="minorEastAsia" w:hAnsiTheme="minorHAnsi" w:cstheme="minorBidi"/>
            <w:kern w:val="2"/>
            <w:sz w:val="22"/>
            <w:szCs w:val="22"/>
            <w:lang w:eastAsia="en-AU"/>
            <w14:ligatures w14:val="standardContextual"/>
          </w:rPr>
          <w:tab/>
        </w:r>
        <w:r w:rsidRPr="00FA4563">
          <w:t>Care and protection order—court to consider extension, amendment and revocation applications promptly</w:t>
        </w:r>
        <w:r>
          <w:tab/>
        </w:r>
        <w:r>
          <w:fldChar w:fldCharType="begin"/>
        </w:r>
        <w:r>
          <w:instrText xml:space="preserve"> PAGEREF _Toc169606722 \h </w:instrText>
        </w:r>
        <w:r>
          <w:fldChar w:fldCharType="separate"/>
        </w:r>
        <w:r w:rsidR="00C42398">
          <w:t>350</w:t>
        </w:r>
        <w:r>
          <w:fldChar w:fldCharType="end"/>
        </w:r>
      </w:hyperlink>
    </w:p>
    <w:p w14:paraId="0381877E" w14:textId="66AA363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23" w:history="1">
        <w:r w:rsidRPr="00FA4563">
          <w:t>471</w:t>
        </w:r>
        <w:r>
          <w:rPr>
            <w:rFonts w:asciiTheme="minorHAnsi" w:eastAsiaTheme="minorEastAsia" w:hAnsiTheme="minorHAnsi" w:cstheme="minorBidi"/>
            <w:kern w:val="2"/>
            <w:sz w:val="22"/>
            <w:szCs w:val="22"/>
            <w:lang w:eastAsia="en-AU"/>
            <w14:ligatures w14:val="standardContextual"/>
          </w:rPr>
          <w:tab/>
        </w:r>
        <w:r w:rsidRPr="00FA4563">
          <w:t>Care and protection order—criteria for extensions and amendments</w:t>
        </w:r>
        <w:r>
          <w:tab/>
        </w:r>
        <w:r>
          <w:fldChar w:fldCharType="begin"/>
        </w:r>
        <w:r>
          <w:instrText xml:space="preserve"> PAGEREF _Toc169606723 \h </w:instrText>
        </w:r>
        <w:r>
          <w:fldChar w:fldCharType="separate"/>
        </w:r>
        <w:r w:rsidR="00C42398">
          <w:t>350</w:t>
        </w:r>
        <w:r>
          <w:fldChar w:fldCharType="end"/>
        </w:r>
      </w:hyperlink>
    </w:p>
    <w:p w14:paraId="1B37AE0A" w14:textId="2C0E1FE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24" w:history="1">
        <w:r w:rsidRPr="00FA4563">
          <w:t>472</w:t>
        </w:r>
        <w:r>
          <w:rPr>
            <w:rFonts w:asciiTheme="minorHAnsi" w:eastAsiaTheme="minorEastAsia" w:hAnsiTheme="minorHAnsi" w:cstheme="minorBidi"/>
            <w:kern w:val="2"/>
            <w:sz w:val="22"/>
            <w:szCs w:val="22"/>
            <w:lang w:eastAsia="en-AU"/>
            <w14:ligatures w14:val="standardContextual"/>
          </w:rPr>
          <w:tab/>
        </w:r>
        <w:r w:rsidRPr="00FA4563">
          <w:t>Care and protection order—criteria for revocation</w:t>
        </w:r>
        <w:r>
          <w:tab/>
        </w:r>
        <w:r>
          <w:fldChar w:fldCharType="begin"/>
        </w:r>
        <w:r>
          <w:instrText xml:space="preserve"> PAGEREF _Toc169606724 \h </w:instrText>
        </w:r>
        <w:r>
          <w:fldChar w:fldCharType="separate"/>
        </w:r>
        <w:r w:rsidR="00C42398">
          <w:t>351</w:t>
        </w:r>
        <w:r>
          <w:fldChar w:fldCharType="end"/>
        </w:r>
      </w:hyperlink>
    </w:p>
    <w:p w14:paraId="421C7120" w14:textId="09CC409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25" w:history="1">
        <w:r w:rsidRPr="00FA4563">
          <w:t>473</w:t>
        </w:r>
        <w:r>
          <w:rPr>
            <w:rFonts w:asciiTheme="minorHAnsi" w:eastAsiaTheme="minorEastAsia" w:hAnsiTheme="minorHAnsi" w:cstheme="minorBidi"/>
            <w:kern w:val="2"/>
            <w:sz w:val="22"/>
            <w:szCs w:val="22"/>
            <w:lang w:eastAsia="en-AU"/>
            <w14:ligatures w14:val="standardContextual"/>
          </w:rPr>
          <w:tab/>
        </w:r>
        <w:r w:rsidRPr="00FA4563">
          <w:t>Care and protection orders—financial burdens</w:t>
        </w:r>
        <w:r>
          <w:tab/>
        </w:r>
        <w:r>
          <w:fldChar w:fldCharType="begin"/>
        </w:r>
        <w:r>
          <w:instrText xml:space="preserve"> PAGEREF _Toc169606725 \h </w:instrText>
        </w:r>
        <w:r>
          <w:fldChar w:fldCharType="separate"/>
        </w:r>
        <w:r w:rsidR="00C42398">
          <w:t>352</w:t>
        </w:r>
        <w:r>
          <w:fldChar w:fldCharType="end"/>
        </w:r>
      </w:hyperlink>
    </w:p>
    <w:p w14:paraId="582CBB01" w14:textId="7B5CE6F3"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26" w:history="1">
        <w:r w:rsidR="00156225" w:rsidRPr="00FA4563">
          <w:t>Part 14.6</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Parental responsibility provisions</w:t>
        </w:r>
        <w:r w:rsidR="00156225" w:rsidRPr="00156225">
          <w:rPr>
            <w:vanish/>
          </w:rPr>
          <w:tab/>
        </w:r>
        <w:r w:rsidR="00156225" w:rsidRPr="00156225">
          <w:rPr>
            <w:vanish/>
          </w:rPr>
          <w:fldChar w:fldCharType="begin"/>
        </w:r>
        <w:r w:rsidR="00156225" w:rsidRPr="00156225">
          <w:rPr>
            <w:vanish/>
          </w:rPr>
          <w:instrText xml:space="preserve"> PAGEREF _Toc169606726 \h </w:instrText>
        </w:r>
        <w:r w:rsidR="00156225" w:rsidRPr="00156225">
          <w:rPr>
            <w:vanish/>
          </w:rPr>
        </w:r>
        <w:r w:rsidR="00156225" w:rsidRPr="00156225">
          <w:rPr>
            <w:vanish/>
          </w:rPr>
          <w:fldChar w:fldCharType="separate"/>
        </w:r>
        <w:r w:rsidR="00C42398">
          <w:rPr>
            <w:vanish/>
          </w:rPr>
          <w:t>353</w:t>
        </w:r>
        <w:r w:rsidR="00156225" w:rsidRPr="00156225">
          <w:rPr>
            <w:vanish/>
          </w:rPr>
          <w:fldChar w:fldCharType="end"/>
        </w:r>
      </w:hyperlink>
    </w:p>
    <w:p w14:paraId="470F0229" w14:textId="5B59F1C7"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727" w:history="1">
        <w:r w:rsidR="00156225" w:rsidRPr="00FA4563">
          <w:t>Division 14.6.1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General</w:t>
        </w:r>
        <w:r w:rsidR="00156225" w:rsidRPr="00156225">
          <w:rPr>
            <w:vanish/>
          </w:rPr>
          <w:tab/>
        </w:r>
        <w:r w:rsidR="00156225" w:rsidRPr="00156225">
          <w:rPr>
            <w:vanish/>
          </w:rPr>
          <w:fldChar w:fldCharType="begin"/>
        </w:r>
        <w:r w:rsidR="00156225" w:rsidRPr="00156225">
          <w:rPr>
            <w:vanish/>
          </w:rPr>
          <w:instrText xml:space="preserve"> PAGEREF _Toc169606727 \h </w:instrText>
        </w:r>
        <w:r w:rsidR="00156225" w:rsidRPr="00156225">
          <w:rPr>
            <w:vanish/>
          </w:rPr>
        </w:r>
        <w:r w:rsidR="00156225" w:rsidRPr="00156225">
          <w:rPr>
            <w:vanish/>
          </w:rPr>
          <w:fldChar w:fldCharType="separate"/>
        </w:r>
        <w:r w:rsidR="00C42398">
          <w:rPr>
            <w:vanish/>
          </w:rPr>
          <w:t>353</w:t>
        </w:r>
        <w:r w:rsidR="00156225" w:rsidRPr="00156225">
          <w:rPr>
            <w:vanish/>
          </w:rPr>
          <w:fldChar w:fldCharType="end"/>
        </w:r>
      </w:hyperlink>
    </w:p>
    <w:p w14:paraId="25D2AED8" w14:textId="3FF0302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28" w:history="1">
        <w:r w:rsidRPr="00FA4563">
          <w:t>474</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parental responsibility provision</w:t>
        </w:r>
        <w:r w:rsidRPr="00FA4563">
          <w:t>?</w:t>
        </w:r>
        <w:r>
          <w:tab/>
        </w:r>
        <w:r>
          <w:fldChar w:fldCharType="begin"/>
        </w:r>
        <w:r>
          <w:instrText xml:space="preserve"> PAGEREF _Toc169606728 \h </w:instrText>
        </w:r>
        <w:r>
          <w:fldChar w:fldCharType="separate"/>
        </w:r>
        <w:r w:rsidR="00C42398">
          <w:t>353</w:t>
        </w:r>
        <w:r>
          <w:fldChar w:fldCharType="end"/>
        </w:r>
      </w:hyperlink>
    </w:p>
    <w:p w14:paraId="1E8A670B" w14:textId="0C2FF09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29" w:history="1">
        <w:r w:rsidRPr="00FA4563">
          <w:t>475</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sharing daily care responsibility</w:t>
        </w:r>
        <w:r>
          <w:tab/>
        </w:r>
        <w:r>
          <w:fldChar w:fldCharType="begin"/>
        </w:r>
        <w:r>
          <w:instrText xml:space="preserve"> PAGEREF _Toc169606729 \h </w:instrText>
        </w:r>
        <w:r>
          <w:fldChar w:fldCharType="separate"/>
        </w:r>
        <w:r w:rsidR="00C42398">
          <w:t>354</w:t>
        </w:r>
        <w:r>
          <w:fldChar w:fldCharType="end"/>
        </w:r>
      </w:hyperlink>
    </w:p>
    <w:p w14:paraId="3E9FCAEB" w14:textId="35EDBF98"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730" w:history="1">
        <w:r w:rsidR="00156225" w:rsidRPr="00FA4563">
          <w:t>Division 14.6.2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Short-term parental responsibility provisions</w:t>
        </w:r>
        <w:r w:rsidR="00156225" w:rsidRPr="00156225">
          <w:rPr>
            <w:vanish/>
          </w:rPr>
          <w:tab/>
        </w:r>
        <w:r w:rsidR="00156225" w:rsidRPr="00156225">
          <w:rPr>
            <w:vanish/>
          </w:rPr>
          <w:fldChar w:fldCharType="begin"/>
        </w:r>
        <w:r w:rsidR="00156225" w:rsidRPr="00156225">
          <w:rPr>
            <w:vanish/>
          </w:rPr>
          <w:instrText xml:space="preserve"> PAGEREF _Toc169606730 \h </w:instrText>
        </w:r>
        <w:r w:rsidR="00156225" w:rsidRPr="00156225">
          <w:rPr>
            <w:vanish/>
          </w:rPr>
        </w:r>
        <w:r w:rsidR="00156225" w:rsidRPr="00156225">
          <w:rPr>
            <w:vanish/>
          </w:rPr>
          <w:fldChar w:fldCharType="separate"/>
        </w:r>
        <w:r w:rsidR="00C42398">
          <w:rPr>
            <w:vanish/>
          </w:rPr>
          <w:t>354</w:t>
        </w:r>
        <w:r w:rsidR="00156225" w:rsidRPr="00156225">
          <w:rPr>
            <w:vanish/>
          </w:rPr>
          <w:fldChar w:fldCharType="end"/>
        </w:r>
      </w:hyperlink>
    </w:p>
    <w:p w14:paraId="13385C83" w14:textId="1DCE598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31" w:history="1">
        <w:r w:rsidRPr="00FA4563">
          <w:t>476</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short-term parental responsibility provision</w:t>
        </w:r>
        <w:r w:rsidRPr="00FA4563">
          <w:t>?</w:t>
        </w:r>
        <w:r>
          <w:tab/>
        </w:r>
        <w:r>
          <w:fldChar w:fldCharType="begin"/>
        </w:r>
        <w:r>
          <w:instrText xml:space="preserve"> PAGEREF _Toc169606731 \h </w:instrText>
        </w:r>
        <w:r>
          <w:fldChar w:fldCharType="separate"/>
        </w:r>
        <w:r w:rsidR="00C42398">
          <w:t>354</w:t>
        </w:r>
        <w:r>
          <w:fldChar w:fldCharType="end"/>
        </w:r>
      </w:hyperlink>
    </w:p>
    <w:p w14:paraId="7441B779" w14:textId="2CE887D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32" w:history="1">
        <w:r w:rsidRPr="00FA4563">
          <w:t>477</w:t>
        </w:r>
        <w:r>
          <w:rPr>
            <w:rFonts w:asciiTheme="minorHAnsi" w:eastAsiaTheme="minorEastAsia" w:hAnsiTheme="minorHAnsi" w:cstheme="minorBidi"/>
            <w:kern w:val="2"/>
            <w:sz w:val="22"/>
            <w:szCs w:val="22"/>
            <w:lang w:eastAsia="en-AU"/>
            <w14:ligatures w14:val="standardContextual"/>
          </w:rPr>
          <w:tab/>
        </w:r>
        <w:r w:rsidRPr="00FA4563">
          <w:t>Short-term parental responsibility provision—extension</w:t>
        </w:r>
        <w:r>
          <w:tab/>
        </w:r>
        <w:r>
          <w:fldChar w:fldCharType="begin"/>
        </w:r>
        <w:r>
          <w:instrText xml:space="preserve"> PAGEREF _Toc169606732 \h </w:instrText>
        </w:r>
        <w:r>
          <w:fldChar w:fldCharType="separate"/>
        </w:r>
        <w:r w:rsidR="00C42398">
          <w:t>355</w:t>
        </w:r>
        <w:r>
          <w:fldChar w:fldCharType="end"/>
        </w:r>
      </w:hyperlink>
    </w:p>
    <w:p w14:paraId="18288B67" w14:textId="6A1B6FA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33" w:history="1">
        <w:r w:rsidRPr="00FA4563">
          <w:t>478</w:t>
        </w:r>
        <w:r>
          <w:rPr>
            <w:rFonts w:asciiTheme="minorHAnsi" w:eastAsiaTheme="minorEastAsia" w:hAnsiTheme="minorHAnsi" w:cstheme="minorBidi"/>
            <w:kern w:val="2"/>
            <w:sz w:val="22"/>
            <w:szCs w:val="22"/>
            <w:lang w:eastAsia="en-AU"/>
            <w14:ligatures w14:val="standardContextual"/>
          </w:rPr>
          <w:tab/>
        </w:r>
        <w:r w:rsidRPr="00FA4563">
          <w:t>Short-term parental responsibility provision—financial contribution</w:t>
        </w:r>
        <w:r>
          <w:tab/>
        </w:r>
        <w:r>
          <w:fldChar w:fldCharType="begin"/>
        </w:r>
        <w:r>
          <w:instrText xml:space="preserve"> PAGEREF _Toc169606733 \h </w:instrText>
        </w:r>
        <w:r>
          <w:fldChar w:fldCharType="separate"/>
        </w:r>
        <w:r w:rsidR="00C42398">
          <w:t>357</w:t>
        </w:r>
        <w:r>
          <w:fldChar w:fldCharType="end"/>
        </w:r>
      </w:hyperlink>
    </w:p>
    <w:p w14:paraId="6678BE5D" w14:textId="181069CA"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734" w:history="1">
        <w:r w:rsidR="00156225" w:rsidRPr="00FA4563">
          <w:t>Division 14.6.3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Long-term parental responsibility provisions</w:t>
        </w:r>
        <w:r w:rsidR="00156225" w:rsidRPr="00156225">
          <w:rPr>
            <w:vanish/>
          </w:rPr>
          <w:tab/>
        </w:r>
        <w:r w:rsidR="00156225" w:rsidRPr="00156225">
          <w:rPr>
            <w:vanish/>
          </w:rPr>
          <w:fldChar w:fldCharType="begin"/>
        </w:r>
        <w:r w:rsidR="00156225" w:rsidRPr="00156225">
          <w:rPr>
            <w:vanish/>
          </w:rPr>
          <w:instrText xml:space="preserve"> PAGEREF _Toc169606734 \h </w:instrText>
        </w:r>
        <w:r w:rsidR="00156225" w:rsidRPr="00156225">
          <w:rPr>
            <w:vanish/>
          </w:rPr>
        </w:r>
        <w:r w:rsidR="00156225" w:rsidRPr="00156225">
          <w:rPr>
            <w:vanish/>
          </w:rPr>
          <w:fldChar w:fldCharType="separate"/>
        </w:r>
        <w:r w:rsidR="00C42398">
          <w:rPr>
            <w:vanish/>
          </w:rPr>
          <w:t>358</w:t>
        </w:r>
        <w:r w:rsidR="00156225" w:rsidRPr="00156225">
          <w:rPr>
            <w:vanish/>
          </w:rPr>
          <w:fldChar w:fldCharType="end"/>
        </w:r>
      </w:hyperlink>
    </w:p>
    <w:p w14:paraId="412BEEB8" w14:textId="353204E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35" w:history="1">
        <w:r w:rsidRPr="00FA4563">
          <w:t>479</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long-term parental responsibility provision</w:t>
        </w:r>
        <w:r w:rsidRPr="00FA4563">
          <w:t>?</w:t>
        </w:r>
        <w:r>
          <w:tab/>
        </w:r>
        <w:r>
          <w:fldChar w:fldCharType="begin"/>
        </w:r>
        <w:r>
          <w:instrText xml:space="preserve"> PAGEREF _Toc169606735 \h </w:instrText>
        </w:r>
        <w:r>
          <w:fldChar w:fldCharType="separate"/>
        </w:r>
        <w:r w:rsidR="00C42398">
          <w:t>358</w:t>
        </w:r>
        <w:r>
          <w:fldChar w:fldCharType="end"/>
        </w:r>
      </w:hyperlink>
    </w:p>
    <w:p w14:paraId="4D71E920" w14:textId="1B01E66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36" w:history="1">
        <w:r w:rsidRPr="00FA4563">
          <w:t>480</w:t>
        </w:r>
        <w:r>
          <w:rPr>
            <w:rFonts w:asciiTheme="minorHAnsi" w:eastAsiaTheme="minorEastAsia" w:hAnsiTheme="minorHAnsi" w:cstheme="minorBidi"/>
            <w:kern w:val="2"/>
            <w:sz w:val="22"/>
            <w:szCs w:val="22"/>
            <w:lang w:eastAsia="en-AU"/>
            <w14:ligatures w14:val="standardContextual"/>
          </w:rPr>
          <w:tab/>
        </w:r>
        <w:r w:rsidRPr="00FA4563">
          <w:t>Long-term parental responsibility provision—financial contribution by parents</w:t>
        </w:r>
        <w:r>
          <w:tab/>
        </w:r>
        <w:r>
          <w:fldChar w:fldCharType="begin"/>
        </w:r>
        <w:r>
          <w:instrText xml:space="preserve"> PAGEREF _Toc169606736 \h </w:instrText>
        </w:r>
        <w:r>
          <w:fldChar w:fldCharType="separate"/>
        </w:r>
        <w:r w:rsidR="00C42398">
          <w:t>358</w:t>
        </w:r>
        <w:r>
          <w:fldChar w:fldCharType="end"/>
        </w:r>
      </w:hyperlink>
    </w:p>
    <w:p w14:paraId="26095A20" w14:textId="4AAFDDC2"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737" w:history="1">
        <w:r w:rsidR="00156225" w:rsidRPr="00FA4563">
          <w:t>Division 14.6.4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Enduring parental responsibility provisions</w:t>
        </w:r>
        <w:r w:rsidR="00156225" w:rsidRPr="00156225">
          <w:rPr>
            <w:vanish/>
          </w:rPr>
          <w:tab/>
        </w:r>
        <w:r w:rsidR="00156225" w:rsidRPr="00156225">
          <w:rPr>
            <w:vanish/>
          </w:rPr>
          <w:fldChar w:fldCharType="begin"/>
        </w:r>
        <w:r w:rsidR="00156225" w:rsidRPr="00156225">
          <w:rPr>
            <w:vanish/>
          </w:rPr>
          <w:instrText xml:space="preserve"> PAGEREF _Toc169606737 \h </w:instrText>
        </w:r>
        <w:r w:rsidR="00156225" w:rsidRPr="00156225">
          <w:rPr>
            <w:vanish/>
          </w:rPr>
        </w:r>
        <w:r w:rsidR="00156225" w:rsidRPr="00156225">
          <w:rPr>
            <w:vanish/>
          </w:rPr>
          <w:fldChar w:fldCharType="separate"/>
        </w:r>
        <w:r w:rsidR="00C42398">
          <w:rPr>
            <w:vanish/>
          </w:rPr>
          <w:t>359</w:t>
        </w:r>
        <w:r w:rsidR="00156225" w:rsidRPr="00156225">
          <w:rPr>
            <w:vanish/>
          </w:rPr>
          <w:fldChar w:fldCharType="end"/>
        </w:r>
      </w:hyperlink>
    </w:p>
    <w:p w14:paraId="4FD34DDF" w14:textId="11AA1E4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38" w:history="1">
        <w:r w:rsidRPr="00FA4563">
          <w:t>481</w:t>
        </w:r>
        <w:r>
          <w:rPr>
            <w:rFonts w:asciiTheme="minorHAnsi" w:eastAsiaTheme="minorEastAsia" w:hAnsiTheme="minorHAnsi" w:cstheme="minorBidi"/>
            <w:kern w:val="2"/>
            <w:sz w:val="22"/>
            <w:szCs w:val="22"/>
            <w:lang w:eastAsia="en-AU"/>
            <w14:ligatures w14:val="standardContextual"/>
          </w:rPr>
          <w:tab/>
        </w:r>
        <w:r w:rsidRPr="00FA4563">
          <w:t xml:space="preserve">What is an </w:t>
        </w:r>
        <w:r w:rsidRPr="00FA4563">
          <w:rPr>
            <w:i/>
          </w:rPr>
          <w:t>enduring parental responsibility provision</w:t>
        </w:r>
        <w:r w:rsidRPr="00FA4563">
          <w:t>?</w:t>
        </w:r>
        <w:r>
          <w:tab/>
        </w:r>
        <w:r>
          <w:fldChar w:fldCharType="begin"/>
        </w:r>
        <w:r>
          <w:instrText xml:space="preserve"> PAGEREF _Toc169606738 \h </w:instrText>
        </w:r>
        <w:r>
          <w:fldChar w:fldCharType="separate"/>
        </w:r>
        <w:r w:rsidR="00C42398">
          <w:t>359</w:t>
        </w:r>
        <w:r>
          <w:fldChar w:fldCharType="end"/>
        </w:r>
      </w:hyperlink>
    </w:p>
    <w:p w14:paraId="785F5274" w14:textId="6BB9337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39" w:history="1">
        <w:r w:rsidRPr="00FA4563">
          <w:t>482</w:t>
        </w:r>
        <w:r>
          <w:rPr>
            <w:rFonts w:asciiTheme="minorHAnsi" w:eastAsiaTheme="minorEastAsia" w:hAnsiTheme="minorHAnsi" w:cstheme="minorBidi"/>
            <w:kern w:val="2"/>
            <w:sz w:val="22"/>
            <w:szCs w:val="22"/>
            <w:lang w:eastAsia="en-AU"/>
            <w14:ligatures w14:val="standardContextual"/>
          </w:rPr>
          <w:tab/>
        </w:r>
        <w:r w:rsidRPr="00FA4563">
          <w:t>Enduring parental responsibility provision—criteria for making</w:t>
        </w:r>
        <w:r>
          <w:tab/>
        </w:r>
        <w:r>
          <w:fldChar w:fldCharType="begin"/>
        </w:r>
        <w:r>
          <w:instrText xml:space="preserve"> PAGEREF _Toc169606739 \h </w:instrText>
        </w:r>
        <w:r>
          <w:fldChar w:fldCharType="separate"/>
        </w:r>
        <w:r w:rsidR="00C42398">
          <w:t>360</w:t>
        </w:r>
        <w:r>
          <w:fldChar w:fldCharType="end"/>
        </w:r>
      </w:hyperlink>
    </w:p>
    <w:p w14:paraId="7BEB224D" w14:textId="0601E3D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40" w:history="1">
        <w:r w:rsidRPr="00FA4563">
          <w:t>483</w:t>
        </w:r>
        <w:r>
          <w:rPr>
            <w:rFonts w:asciiTheme="minorHAnsi" w:eastAsiaTheme="minorEastAsia" w:hAnsiTheme="minorHAnsi" w:cstheme="minorBidi"/>
            <w:kern w:val="2"/>
            <w:sz w:val="22"/>
            <w:szCs w:val="22"/>
            <w:lang w:eastAsia="en-AU"/>
            <w14:ligatures w14:val="standardContextual"/>
          </w:rPr>
          <w:tab/>
        </w:r>
        <w:r w:rsidRPr="00FA4563">
          <w:t>Enduring parental responsibility provision—financial contribution</w:t>
        </w:r>
        <w:r>
          <w:tab/>
        </w:r>
        <w:r>
          <w:fldChar w:fldCharType="begin"/>
        </w:r>
        <w:r>
          <w:instrText xml:space="preserve"> PAGEREF _Toc169606740 \h </w:instrText>
        </w:r>
        <w:r>
          <w:fldChar w:fldCharType="separate"/>
        </w:r>
        <w:r w:rsidR="00C42398">
          <w:t>362</w:t>
        </w:r>
        <w:r>
          <w:fldChar w:fldCharType="end"/>
        </w:r>
      </w:hyperlink>
    </w:p>
    <w:p w14:paraId="068FCF0D" w14:textId="376A3FCB"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41" w:history="1">
        <w:r w:rsidR="00156225" w:rsidRPr="00FA4563">
          <w:t>Part 14.7</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Residence provisions</w:t>
        </w:r>
        <w:r w:rsidR="00156225" w:rsidRPr="00156225">
          <w:rPr>
            <w:vanish/>
          </w:rPr>
          <w:tab/>
        </w:r>
        <w:r w:rsidR="00156225" w:rsidRPr="00156225">
          <w:rPr>
            <w:vanish/>
          </w:rPr>
          <w:fldChar w:fldCharType="begin"/>
        </w:r>
        <w:r w:rsidR="00156225" w:rsidRPr="00156225">
          <w:rPr>
            <w:vanish/>
          </w:rPr>
          <w:instrText xml:space="preserve"> PAGEREF _Toc169606741 \h </w:instrText>
        </w:r>
        <w:r w:rsidR="00156225" w:rsidRPr="00156225">
          <w:rPr>
            <w:vanish/>
          </w:rPr>
        </w:r>
        <w:r w:rsidR="00156225" w:rsidRPr="00156225">
          <w:rPr>
            <w:vanish/>
          </w:rPr>
          <w:fldChar w:fldCharType="separate"/>
        </w:r>
        <w:r w:rsidR="00C42398">
          <w:rPr>
            <w:vanish/>
          </w:rPr>
          <w:t>363</w:t>
        </w:r>
        <w:r w:rsidR="00156225" w:rsidRPr="00156225">
          <w:rPr>
            <w:vanish/>
          </w:rPr>
          <w:fldChar w:fldCharType="end"/>
        </w:r>
      </w:hyperlink>
    </w:p>
    <w:p w14:paraId="5606C890" w14:textId="58A6441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42" w:history="1">
        <w:r w:rsidRPr="00FA4563">
          <w:t>484</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residence provision</w:t>
        </w:r>
        <w:r w:rsidRPr="00FA4563">
          <w:t>?</w:t>
        </w:r>
        <w:r>
          <w:tab/>
        </w:r>
        <w:r>
          <w:fldChar w:fldCharType="begin"/>
        </w:r>
        <w:r>
          <w:instrText xml:space="preserve"> PAGEREF _Toc169606742 \h </w:instrText>
        </w:r>
        <w:r>
          <w:fldChar w:fldCharType="separate"/>
        </w:r>
        <w:r w:rsidR="00C42398">
          <w:t>363</w:t>
        </w:r>
        <w:r>
          <w:fldChar w:fldCharType="end"/>
        </w:r>
      </w:hyperlink>
    </w:p>
    <w:p w14:paraId="5D4927E8" w14:textId="5670C497"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43" w:history="1">
        <w:r w:rsidR="00156225" w:rsidRPr="00FA4563">
          <w:t>Part 14.8</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Contact provisions</w:t>
        </w:r>
        <w:r w:rsidR="00156225" w:rsidRPr="00156225">
          <w:rPr>
            <w:vanish/>
          </w:rPr>
          <w:tab/>
        </w:r>
        <w:r w:rsidR="00156225" w:rsidRPr="00156225">
          <w:rPr>
            <w:vanish/>
          </w:rPr>
          <w:fldChar w:fldCharType="begin"/>
        </w:r>
        <w:r w:rsidR="00156225" w:rsidRPr="00156225">
          <w:rPr>
            <w:vanish/>
          </w:rPr>
          <w:instrText xml:space="preserve"> PAGEREF _Toc169606743 \h </w:instrText>
        </w:r>
        <w:r w:rsidR="00156225" w:rsidRPr="00156225">
          <w:rPr>
            <w:vanish/>
          </w:rPr>
        </w:r>
        <w:r w:rsidR="00156225" w:rsidRPr="00156225">
          <w:rPr>
            <w:vanish/>
          </w:rPr>
          <w:fldChar w:fldCharType="separate"/>
        </w:r>
        <w:r w:rsidR="00C42398">
          <w:rPr>
            <w:vanish/>
          </w:rPr>
          <w:t>364</w:t>
        </w:r>
        <w:r w:rsidR="00156225" w:rsidRPr="00156225">
          <w:rPr>
            <w:vanish/>
          </w:rPr>
          <w:fldChar w:fldCharType="end"/>
        </w:r>
      </w:hyperlink>
    </w:p>
    <w:p w14:paraId="5A8CE930" w14:textId="1A5886D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44" w:history="1">
        <w:r w:rsidRPr="00FA4563">
          <w:t>485</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contact provision</w:t>
        </w:r>
        <w:r w:rsidRPr="00FA4563">
          <w:t>?</w:t>
        </w:r>
        <w:r>
          <w:tab/>
        </w:r>
        <w:r>
          <w:fldChar w:fldCharType="begin"/>
        </w:r>
        <w:r>
          <w:instrText xml:space="preserve"> PAGEREF _Toc169606744 \h </w:instrText>
        </w:r>
        <w:r>
          <w:fldChar w:fldCharType="separate"/>
        </w:r>
        <w:r w:rsidR="00C42398">
          <w:t>364</w:t>
        </w:r>
        <w:r>
          <w:fldChar w:fldCharType="end"/>
        </w:r>
      </w:hyperlink>
    </w:p>
    <w:p w14:paraId="6ADAC494" w14:textId="0849FC7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45" w:history="1">
        <w:r w:rsidRPr="00FA4563">
          <w:t>486</w:t>
        </w:r>
        <w:r>
          <w:rPr>
            <w:rFonts w:asciiTheme="minorHAnsi" w:eastAsiaTheme="minorEastAsia" w:hAnsiTheme="minorHAnsi" w:cstheme="minorBidi"/>
            <w:kern w:val="2"/>
            <w:sz w:val="22"/>
            <w:szCs w:val="22"/>
            <w:lang w:eastAsia="en-AU"/>
            <w14:ligatures w14:val="standardContextual"/>
          </w:rPr>
          <w:tab/>
        </w:r>
        <w:r w:rsidRPr="00FA4563">
          <w:t>Contact provision—presumption about contact with family</w:t>
        </w:r>
        <w:r>
          <w:tab/>
        </w:r>
        <w:r>
          <w:fldChar w:fldCharType="begin"/>
        </w:r>
        <w:r>
          <w:instrText xml:space="preserve"> PAGEREF _Toc169606745 \h </w:instrText>
        </w:r>
        <w:r>
          <w:fldChar w:fldCharType="separate"/>
        </w:r>
        <w:r w:rsidR="00C42398">
          <w:t>364</w:t>
        </w:r>
        <w:r>
          <w:fldChar w:fldCharType="end"/>
        </w:r>
      </w:hyperlink>
    </w:p>
    <w:p w14:paraId="65B4626A" w14:textId="132A66D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46" w:history="1">
        <w:r w:rsidRPr="00FA4563">
          <w:t>487</w:t>
        </w:r>
        <w:r>
          <w:rPr>
            <w:rFonts w:asciiTheme="minorHAnsi" w:eastAsiaTheme="minorEastAsia" w:hAnsiTheme="minorHAnsi" w:cstheme="minorBidi"/>
            <w:kern w:val="2"/>
            <w:sz w:val="22"/>
            <w:szCs w:val="22"/>
            <w:lang w:eastAsia="en-AU"/>
            <w14:ligatures w14:val="standardContextual"/>
          </w:rPr>
          <w:tab/>
        </w:r>
        <w:r w:rsidRPr="00FA4563">
          <w:t>Contact provision—sibling may join proceeding without leave</w:t>
        </w:r>
        <w:r>
          <w:tab/>
        </w:r>
        <w:r>
          <w:fldChar w:fldCharType="begin"/>
        </w:r>
        <w:r>
          <w:instrText xml:space="preserve"> PAGEREF _Toc169606746 \h </w:instrText>
        </w:r>
        <w:r>
          <w:fldChar w:fldCharType="separate"/>
        </w:r>
        <w:r w:rsidR="00C42398">
          <w:t>365</w:t>
        </w:r>
        <w:r>
          <w:fldChar w:fldCharType="end"/>
        </w:r>
      </w:hyperlink>
    </w:p>
    <w:p w14:paraId="54307810" w14:textId="3D8F34F1"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47" w:history="1">
        <w:r w:rsidR="00156225" w:rsidRPr="00FA4563">
          <w:t>Part 14.9</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Drug use provisions</w:t>
        </w:r>
        <w:r w:rsidR="00156225" w:rsidRPr="00156225">
          <w:rPr>
            <w:vanish/>
          </w:rPr>
          <w:tab/>
        </w:r>
        <w:r w:rsidR="00156225" w:rsidRPr="00156225">
          <w:rPr>
            <w:vanish/>
          </w:rPr>
          <w:fldChar w:fldCharType="begin"/>
        </w:r>
        <w:r w:rsidR="00156225" w:rsidRPr="00156225">
          <w:rPr>
            <w:vanish/>
          </w:rPr>
          <w:instrText xml:space="preserve"> PAGEREF _Toc169606747 \h </w:instrText>
        </w:r>
        <w:r w:rsidR="00156225" w:rsidRPr="00156225">
          <w:rPr>
            <w:vanish/>
          </w:rPr>
        </w:r>
        <w:r w:rsidR="00156225" w:rsidRPr="00156225">
          <w:rPr>
            <w:vanish/>
          </w:rPr>
          <w:fldChar w:fldCharType="separate"/>
        </w:r>
        <w:r w:rsidR="00C42398">
          <w:rPr>
            <w:vanish/>
          </w:rPr>
          <w:t>366</w:t>
        </w:r>
        <w:r w:rsidR="00156225" w:rsidRPr="00156225">
          <w:rPr>
            <w:vanish/>
          </w:rPr>
          <w:fldChar w:fldCharType="end"/>
        </w:r>
      </w:hyperlink>
    </w:p>
    <w:p w14:paraId="627AEBCE" w14:textId="18F678F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48" w:history="1">
        <w:r w:rsidRPr="00FA4563">
          <w:t>488</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drug use provision</w:t>
        </w:r>
        <w:r w:rsidRPr="00FA4563">
          <w:t>?</w:t>
        </w:r>
        <w:r>
          <w:tab/>
        </w:r>
        <w:r>
          <w:fldChar w:fldCharType="begin"/>
        </w:r>
        <w:r>
          <w:instrText xml:space="preserve"> PAGEREF _Toc169606748 \h </w:instrText>
        </w:r>
        <w:r>
          <w:fldChar w:fldCharType="separate"/>
        </w:r>
        <w:r w:rsidR="00C42398">
          <w:t>366</w:t>
        </w:r>
        <w:r>
          <w:fldChar w:fldCharType="end"/>
        </w:r>
      </w:hyperlink>
    </w:p>
    <w:p w14:paraId="20B5308E" w14:textId="4E45F8C1"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49" w:history="1">
        <w:r w:rsidR="00156225" w:rsidRPr="00FA4563">
          <w:t>Part 14.10</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Supervision provisions</w:t>
        </w:r>
        <w:r w:rsidR="00156225" w:rsidRPr="00156225">
          <w:rPr>
            <w:vanish/>
          </w:rPr>
          <w:tab/>
        </w:r>
        <w:r w:rsidR="00156225" w:rsidRPr="00156225">
          <w:rPr>
            <w:vanish/>
          </w:rPr>
          <w:fldChar w:fldCharType="begin"/>
        </w:r>
        <w:r w:rsidR="00156225" w:rsidRPr="00156225">
          <w:rPr>
            <w:vanish/>
          </w:rPr>
          <w:instrText xml:space="preserve"> PAGEREF _Toc169606749 \h </w:instrText>
        </w:r>
        <w:r w:rsidR="00156225" w:rsidRPr="00156225">
          <w:rPr>
            <w:vanish/>
          </w:rPr>
        </w:r>
        <w:r w:rsidR="00156225" w:rsidRPr="00156225">
          <w:rPr>
            <w:vanish/>
          </w:rPr>
          <w:fldChar w:fldCharType="separate"/>
        </w:r>
        <w:r w:rsidR="00C42398">
          <w:rPr>
            <w:vanish/>
          </w:rPr>
          <w:t>367</w:t>
        </w:r>
        <w:r w:rsidR="00156225" w:rsidRPr="00156225">
          <w:rPr>
            <w:vanish/>
          </w:rPr>
          <w:fldChar w:fldCharType="end"/>
        </w:r>
      </w:hyperlink>
    </w:p>
    <w:p w14:paraId="62146E95" w14:textId="544A0CC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50" w:history="1">
        <w:r w:rsidRPr="00FA4563">
          <w:t>489</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supervision provision</w:t>
        </w:r>
        <w:r w:rsidRPr="00FA4563">
          <w:t>?</w:t>
        </w:r>
        <w:r>
          <w:tab/>
        </w:r>
        <w:r>
          <w:fldChar w:fldCharType="begin"/>
        </w:r>
        <w:r>
          <w:instrText xml:space="preserve"> PAGEREF _Toc169606750 \h </w:instrText>
        </w:r>
        <w:r>
          <w:fldChar w:fldCharType="separate"/>
        </w:r>
        <w:r w:rsidR="00C42398">
          <w:t>367</w:t>
        </w:r>
        <w:r>
          <w:fldChar w:fldCharType="end"/>
        </w:r>
      </w:hyperlink>
    </w:p>
    <w:p w14:paraId="44E33068" w14:textId="3107E0F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51" w:history="1">
        <w:r w:rsidRPr="00FA4563">
          <w:t>490</w:t>
        </w:r>
        <w:r>
          <w:rPr>
            <w:rFonts w:asciiTheme="minorHAnsi" w:eastAsiaTheme="minorEastAsia" w:hAnsiTheme="minorHAnsi" w:cstheme="minorBidi"/>
            <w:kern w:val="2"/>
            <w:sz w:val="22"/>
            <w:szCs w:val="22"/>
            <w:lang w:eastAsia="en-AU"/>
            <w14:ligatures w14:val="standardContextual"/>
          </w:rPr>
          <w:tab/>
        </w:r>
        <w:r w:rsidRPr="00FA4563">
          <w:t>Supervision provision—meetings with director</w:t>
        </w:r>
        <w:r w:rsidRPr="00FA4563">
          <w:noBreakHyphen/>
          <w:t>general</w:t>
        </w:r>
        <w:r>
          <w:tab/>
        </w:r>
        <w:r>
          <w:fldChar w:fldCharType="begin"/>
        </w:r>
        <w:r>
          <w:instrText xml:space="preserve"> PAGEREF _Toc169606751 \h </w:instrText>
        </w:r>
        <w:r>
          <w:fldChar w:fldCharType="separate"/>
        </w:r>
        <w:r w:rsidR="00C42398">
          <w:t>368</w:t>
        </w:r>
        <w:r>
          <w:fldChar w:fldCharType="end"/>
        </w:r>
      </w:hyperlink>
    </w:p>
    <w:p w14:paraId="5AC4DD4C" w14:textId="4B72EE38"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52" w:history="1">
        <w:r w:rsidR="00156225" w:rsidRPr="00FA4563">
          <w:t>Part 14.11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ACAT mental health provisions</w:t>
        </w:r>
        <w:r w:rsidR="00156225" w:rsidRPr="00156225">
          <w:rPr>
            <w:vanish/>
          </w:rPr>
          <w:tab/>
        </w:r>
        <w:r w:rsidR="00156225" w:rsidRPr="00156225">
          <w:rPr>
            <w:vanish/>
          </w:rPr>
          <w:fldChar w:fldCharType="begin"/>
        </w:r>
        <w:r w:rsidR="00156225" w:rsidRPr="00156225">
          <w:rPr>
            <w:vanish/>
          </w:rPr>
          <w:instrText xml:space="preserve"> PAGEREF _Toc169606752 \h </w:instrText>
        </w:r>
        <w:r w:rsidR="00156225" w:rsidRPr="00156225">
          <w:rPr>
            <w:vanish/>
          </w:rPr>
        </w:r>
        <w:r w:rsidR="00156225" w:rsidRPr="00156225">
          <w:rPr>
            <w:vanish/>
          </w:rPr>
          <w:fldChar w:fldCharType="separate"/>
        </w:r>
        <w:r w:rsidR="00C42398">
          <w:rPr>
            <w:vanish/>
          </w:rPr>
          <w:t>369</w:t>
        </w:r>
        <w:r w:rsidR="00156225" w:rsidRPr="00156225">
          <w:rPr>
            <w:vanish/>
          </w:rPr>
          <w:fldChar w:fldCharType="end"/>
        </w:r>
      </w:hyperlink>
    </w:p>
    <w:p w14:paraId="4D6A8C71" w14:textId="44F49E1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53" w:history="1">
        <w:r w:rsidRPr="00FA4563">
          <w:t>491</w:t>
        </w:r>
        <w:r>
          <w:rPr>
            <w:rFonts w:asciiTheme="minorHAnsi" w:eastAsiaTheme="minorEastAsia" w:hAnsiTheme="minorHAnsi" w:cstheme="minorBidi"/>
            <w:kern w:val="2"/>
            <w:sz w:val="22"/>
            <w:szCs w:val="22"/>
            <w:lang w:eastAsia="en-AU"/>
            <w14:ligatures w14:val="standardContextual"/>
          </w:rPr>
          <w:tab/>
        </w:r>
        <w:r w:rsidRPr="00FA4563">
          <w:t xml:space="preserve">What is an </w:t>
        </w:r>
        <w:r w:rsidRPr="00FA4563">
          <w:rPr>
            <w:i/>
          </w:rPr>
          <w:t>ACAT mental health provisi</w:t>
        </w:r>
        <w:r w:rsidRPr="00FA4563">
          <w:t>o</w:t>
        </w:r>
        <w:r w:rsidRPr="00FA4563">
          <w:rPr>
            <w:i/>
          </w:rPr>
          <w:t>n</w:t>
        </w:r>
        <w:r w:rsidRPr="00FA4563">
          <w:t>?</w:t>
        </w:r>
        <w:r>
          <w:tab/>
        </w:r>
        <w:r>
          <w:fldChar w:fldCharType="begin"/>
        </w:r>
        <w:r>
          <w:instrText xml:space="preserve"> PAGEREF _Toc169606753 \h </w:instrText>
        </w:r>
        <w:r>
          <w:fldChar w:fldCharType="separate"/>
        </w:r>
        <w:r w:rsidR="00C42398">
          <w:t>369</w:t>
        </w:r>
        <w:r>
          <w:fldChar w:fldCharType="end"/>
        </w:r>
      </w:hyperlink>
    </w:p>
    <w:p w14:paraId="0B9AB11B" w14:textId="75636EDB"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54" w:history="1">
        <w:r w:rsidR="00156225" w:rsidRPr="00FA4563">
          <w:t>Part 14.12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Specific issues provisions</w:t>
        </w:r>
        <w:r w:rsidR="00156225" w:rsidRPr="00156225">
          <w:rPr>
            <w:vanish/>
          </w:rPr>
          <w:tab/>
        </w:r>
        <w:r w:rsidR="00156225" w:rsidRPr="00156225">
          <w:rPr>
            <w:vanish/>
          </w:rPr>
          <w:fldChar w:fldCharType="begin"/>
        </w:r>
        <w:r w:rsidR="00156225" w:rsidRPr="00156225">
          <w:rPr>
            <w:vanish/>
          </w:rPr>
          <w:instrText xml:space="preserve"> PAGEREF _Toc169606754 \h </w:instrText>
        </w:r>
        <w:r w:rsidR="00156225" w:rsidRPr="00156225">
          <w:rPr>
            <w:vanish/>
          </w:rPr>
        </w:r>
        <w:r w:rsidR="00156225" w:rsidRPr="00156225">
          <w:rPr>
            <w:vanish/>
          </w:rPr>
          <w:fldChar w:fldCharType="separate"/>
        </w:r>
        <w:r w:rsidR="00C42398">
          <w:rPr>
            <w:vanish/>
          </w:rPr>
          <w:t>370</w:t>
        </w:r>
        <w:r w:rsidR="00156225" w:rsidRPr="00156225">
          <w:rPr>
            <w:vanish/>
          </w:rPr>
          <w:fldChar w:fldCharType="end"/>
        </w:r>
      </w:hyperlink>
    </w:p>
    <w:p w14:paraId="48891B6B" w14:textId="6D4A538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55" w:history="1">
        <w:r w:rsidRPr="00FA4563">
          <w:t>492</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specific issues provision</w:t>
        </w:r>
        <w:r w:rsidRPr="00FA4563">
          <w:t>?</w:t>
        </w:r>
        <w:r>
          <w:tab/>
        </w:r>
        <w:r>
          <w:fldChar w:fldCharType="begin"/>
        </w:r>
        <w:r>
          <w:instrText xml:space="preserve"> PAGEREF _Toc169606755 \h </w:instrText>
        </w:r>
        <w:r>
          <w:fldChar w:fldCharType="separate"/>
        </w:r>
        <w:r w:rsidR="00C42398">
          <w:t>370</w:t>
        </w:r>
        <w:r>
          <w:fldChar w:fldCharType="end"/>
        </w:r>
      </w:hyperlink>
    </w:p>
    <w:p w14:paraId="4EEDC411" w14:textId="6C25FE9F"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56" w:history="1">
        <w:r w:rsidR="00156225" w:rsidRPr="00FA4563">
          <w:t>Part 14.13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Annual review reports—parental responsibility provisions and supervision provisions</w:t>
        </w:r>
        <w:r w:rsidR="00156225" w:rsidRPr="00156225">
          <w:rPr>
            <w:vanish/>
          </w:rPr>
          <w:tab/>
        </w:r>
        <w:r w:rsidR="00156225" w:rsidRPr="00156225">
          <w:rPr>
            <w:vanish/>
          </w:rPr>
          <w:fldChar w:fldCharType="begin"/>
        </w:r>
        <w:r w:rsidR="00156225" w:rsidRPr="00156225">
          <w:rPr>
            <w:vanish/>
          </w:rPr>
          <w:instrText xml:space="preserve"> PAGEREF _Toc169606756 \h </w:instrText>
        </w:r>
        <w:r w:rsidR="00156225" w:rsidRPr="00156225">
          <w:rPr>
            <w:vanish/>
          </w:rPr>
        </w:r>
        <w:r w:rsidR="00156225" w:rsidRPr="00156225">
          <w:rPr>
            <w:vanish/>
          </w:rPr>
          <w:fldChar w:fldCharType="separate"/>
        </w:r>
        <w:r w:rsidR="00C42398">
          <w:rPr>
            <w:vanish/>
          </w:rPr>
          <w:t>371</w:t>
        </w:r>
        <w:r w:rsidR="00156225" w:rsidRPr="00156225">
          <w:rPr>
            <w:vanish/>
          </w:rPr>
          <w:fldChar w:fldCharType="end"/>
        </w:r>
      </w:hyperlink>
    </w:p>
    <w:p w14:paraId="1287A51B" w14:textId="622E84B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57" w:history="1">
        <w:r w:rsidRPr="00FA4563">
          <w:t>492A</w:t>
        </w:r>
        <w:r>
          <w:rPr>
            <w:rFonts w:asciiTheme="minorHAnsi" w:eastAsiaTheme="minorEastAsia" w:hAnsiTheme="minorHAnsi" w:cstheme="minorBidi"/>
            <w:kern w:val="2"/>
            <w:sz w:val="22"/>
            <w:szCs w:val="22"/>
            <w:lang w:eastAsia="en-AU"/>
            <w14:ligatures w14:val="standardContextual"/>
          </w:rPr>
          <w:tab/>
        </w:r>
        <w:r w:rsidRPr="00FA4563">
          <w:t>Definitions—pt 14.13</w:t>
        </w:r>
        <w:r>
          <w:tab/>
        </w:r>
        <w:r>
          <w:fldChar w:fldCharType="begin"/>
        </w:r>
        <w:r>
          <w:instrText xml:space="preserve"> PAGEREF _Toc169606757 \h </w:instrText>
        </w:r>
        <w:r>
          <w:fldChar w:fldCharType="separate"/>
        </w:r>
        <w:r w:rsidR="00C42398">
          <w:t>371</w:t>
        </w:r>
        <w:r>
          <w:fldChar w:fldCharType="end"/>
        </w:r>
      </w:hyperlink>
    </w:p>
    <w:p w14:paraId="78D5C9FB" w14:textId="70D869F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58" w:history="1">
        <w:r w:rsidRPr="00FA4563">
          <w:t>493</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reviewable care and protection order</w:t>
        </w:r>
        <w:r w:rsidRPr="00FA4563">
          <w:t>?</w:t>
        </w:r>
        <w:r>
          <w:tab/>
        </w:r>
        <w:r>
          <w:fldChar w:fldCharType="begin"/>
        </w:r>
        <w:r>
          <w:instrText xml:space="preserve"> PAGEREF _Toc169606758 \h </w:instrText>
        </w:r>
        <w:r>
          <w:fldChar w:fldCharType="separate"/>
        </w:r>
        <w:r w:rsidR="00C42398">
          <w:t>371</w:t>
        </w:r>
        <w:r>
          <w:fldChar w:fldCharType="end"/>
        </w:r>
      </w:hyperlink>
    </w:p>
    <w:p w14:paraId="3CB2A5D5" w14:textId="2AED83D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59" w:history="1">
        <w:r w:rsidRPr="00FA4563">
          <w:t>494</w:t>
        </w:r>
        <w:r>
          <w:rPr>
            <w:rFonts w:asciiTheme="minorHAnsi" w:eastAsiaTheme="minorEastAsia" w:hAnsiTheme="minorHAnsi" w:cstheme="minorBidi"/>
            <w:kern w:val="2"/>
            <w:sz w:val="22"/>
            <w:szCs w:val="22"/>
            <w:lang w:eastAsia="en-AU"/>
            <w14:ligatures w14:val="standardContextual"/>
          </w:rPr>
          <w:tab/>
        </w:r>
        <w:r w:rsidRPr="00FA4563">
          <w:t xml:space="preserve">What is an </w:t>
        </w:r>
        <w:r w:rsidRPr="00FA4563">
          <w:rPr>
            <w:i/>
          </w:rPr>
          <w:t>annual review report</w:t>
        </w:r>
        <w:r w:rsidRPr="00FA4563">
          <w:t>?</w:t>
        </w:r>
        <w:r>
          <w:tab/>
        </w:r>
        <w:r>
          <w:fldChar w:fldCharType="begin"/>
        </w:r>
        <w:r>
          <w:instrText xml:space="preserve"> PAGEREF _Toc169606759 \h </w:instrText>
        </w:r>
        <w:r>
          <w:fldChar w:fldCharType="separate"/>
        </w:r>
        <w:r w:rsidR="00C42398">
          <w:t>372</w:t>
        </w:r>
        <w:r>
          <w:fldChar w:fldCharType="end"/>
        </w:r>
      </w:hyperlink>
    </w:p>
    <w:p w14:paraId="2C90BBC4" w14:textId="1F75E35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60" w:history="1">
        <w:r w:rsidRPr="00FA4563">
          <w:t>495</w:t>
        </w:r>
        <w:r>
          <w:rPr>
            <w:rFonts w:asciiTheme="minorHAnsi" w:eastAsiaTheme="minorEastAsia" w:hAnsiTheme="minorHAnsi" w:cstheme="minorBidi"/>
            <w:kern w:val="2"/>
            <w:sz w:val="22"/>
            <w:szCs w:val="22"/>
            <w:lang w:eastAsia="en-AU"/>
            <w14:ligatures w14:val="standardContextual"/>
          </w:rPr>
          <w:tab/>
        </w:r>
        <w:r w:rsidRPr="00FA4563">
          <w:t>Annual review report—prepared at least annually</w:t>
        </w:r>
        <w:r>
          <w:tab/>
        </w:r>
        <w:r>
          <w:fldChar w:fldCharType="begin"/>
        </w:r>
        <w:r>
          <w:instrText xml:space="preserve"> PAGEREF _Toc169606760 \h </w:instrText>
        </w:r>
        <w:r>
          <w:fldChar w:fldCharType="separate"/>
        </w:r>
        <w:r w:rsidR="00C42398">
          <w:t>372</w:t>
        </w:r>
        <w:r>
          <w:fldChar w:fldCharType="end"/>
        </w:r>
      </w:hyperlink>
    </w:p>
    <w:p w14:paraId="47800A72" w14:textId="704A4FB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61" w:history="1">
        <w:r w:rsidRPr="00FA4563">
          <w:t>496</w:t>
        </w:r>
        <w:r>
          <w:rPr>
            <w:rFonts w:asciiTheme="minorHAnsi" w:eastAsiaTheme="minorEastAsia" w:hAnsiTheme="minorHAnsi" w:cstheme="minorBidi"/>
            <w:kern w:val="2"/>
            <w:sz w:val="22"/>
            <w:szCs w:val="22"/>
            <w:lang w:eastAsia="en-AU"/>
            <w14:ligatures w14:val="standardContextual"/>
          </w:rPr>
          <w:tab/>
        </w:r>
        <w:r w:rsidRPr="00FA4563">
          <w:t>Annual review report—consultation</w:t>
        </w:r>
        <w:r>
          <w:tab/>
        </w:r>
        <w:r>
          <w:fldChar w:fldCharType="begin"/>
        </w:r>
        <w:r>
          <w:instrText xml:space="preserve"> PAGEREF _Toc169606761 \h </w:instrText>
        </w:r>
        <w:r>
          <w:fldChar w:fldCharType="separate"/>
        </w:r>
        <w:r w:rsidR="00C42398">
          <w:t>372</w:t>
        </w:r>
        <w:r>
          <w:fldChar w:fldCharType="end"/>
        </w:r>
      </w:hyperlink>
    </w:p>
    <w:p w14:paraId="161D92C1" w14:textId="127DC73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62" w:history="1">
        <w:r w:rsidRPr="00FA4563">
          <w:t>497</w:t>
        </w:r>
        <w:r>
          <w:rPr>
            <w:rFonts w:asciiTheme="minorHAnsi" w:eastAsiaTheme="minorEastAsia" w:hAnsiTheme="minorHAnsi" w:cstheme="minorBidi"/>
            <w:kern w:val="2"/>
            <w:sz w:val="22"/>
            <w:szCs w:val="22"/>
            <w:lang w:eastAsia="en-AU"/>
            <w14:ligatures w14:val="standardContextual"/>
          </w:rPr>
          <w:tab/>
        </w:r>
        <w:r w:rsidRPr="00FA4563">
          <w:t>Annual review report—must be given to certain people</w:t>
        </w:r>
        <w:r>
          <w:tab/>
        </w:r>
        <w:r>
          <w:fldChar w:fldCharType="begin"/>
        </w:r>
        <w:r>
          <w:instrText xml:space="preserve"> PAGEREF _Toc169606762 \h </w:instrText>
        </w:r>
        <w:r>
          <w:fldChar w:fldCharType="separate"/>
        </w:r>
        <w:r w:rsidR="00C42398">
          <w:t>373</w:t>
        </w:r>
        <w:r>
          <w:fldChar w:fldCharType="end"/>
        </w:r>
      </w:hyperlink>
    </w:p>
    <w:p w14:paraId="0793B9B4" w14:textId="114D40F3"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6763" w:history="1">
        <w:r w:rsidRPr="00FA4563">
          <w:t>498</w:t>
        </w:r>
        <w:r>
          <w:rPr>
            <w:rFonts w:asciiTheme="minorHAnsi" w:eastAsiaTheme="minorEastAsia" w:hAnsiTheme="minorHAnsi" w:cstheme="minorBidi"/>
            <w:kern w:val="2"/>
            <w:sz w:val="22"/>
            <w:szCs w:val="22"/>
            <w:lang w:eastAsia="en-AU"/>
            <w14:ligatures w14:val="standardContextual"/>
          </w:rPr>
          <w:tab/>
        </w:r>
        <w:r w:rsidRPr="00FA4563">
          <w:t>Annual review report—application for waiver of obligation to give report to someone</w:t>
        </w:r>
        <w:r>
          <w:tab/>
        </w:r>
        <w:r>
          <w:fldChar w:fldCharType="begin"/>
        </w:r>
        <w:r>
          <w:instrText xml:space="preserve"> PAGEREF _Toc169606763 \h </w:instrText>
        </w:r>
        <w:r>
          <w:fldChar w:fldCharType="separate"/>
        </w:r>
        <w:r w:rsidR="00C42398">
          <w:t>374</w:t>
        </w:r>
        <w:r>
          <w:fldChar w:fldCharType="end"/>
        </w:r>
      </w:hyperlink>
    </w:p>
    <w:p w14:paraId="4947DBB9" w14:textId="23E60A6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64" w:history="1">
        <w:r w:rsidRPr="00FA4563">
          <w:t>499</w:t>
        </w:r>
        <w:r>
          <w:rPr>
            <w:rFonts w:asciiTheme="minorHAnsi" w:eastAsiaTheme="minorEastAsia" w:hAnsiTheme="minorHAnsi" w:cstheme="minorBidi"/>
            <w:kern w:val="2"/>
            <w:sz w:val="22"/>
            <w:szCs w:val="22"/>
            <w:lang w:eastAsia="en-AU"/>
            <w14:ligatures w14:val="standardContextual"/>
          </w:rPr>
          <w:tab/>
        </w:r>
        <w:r w:rsidRPr="00FA4563">
          <w:t>Annual review report—waiver of obligation to give annual review report to someone</w:t>
        </w:r>
        <w:r>
          <w:tab/>
        </w:r>
        <w:r>
          <w:fldChar w:fldCharType="begin"/>
        </w:r>
        <w:r>
          <w:instrText xml:space="preserve"> PAGEREF _Toc169606764 \h </w:instrText>
        </w:r>
        <w:r>
          <w:fldChar w:fldCharType="separate"/>
        </w:r>
        <w:r w:rsidR="00C42398">
          <w:t>375</w:t>
        </w:r>
        <w:r>
          <w:fldChar w:fldCharType="end"/>
        </w:r>
      </w:hyperlink>
    </w:p>
    <w:p w14:paraId="64C51DEC" w14:textId="27ED12B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65" w:history="1">
        <w:r w:rsidRPr="00FA4563">
          <w:t>500</w:t>
        </w:r>
        <w:r>
          <w:rPr>
            <w:rFonts w:asciiTheme="minorHAnsi" w:eastAsiaTheme="minorEastAsia" w:hAnsiTheme="minorHAnsi" w:cstheme="minorBidi"/>
            <w:kern w:val="2"/>
            <w:sz w:val="22"/>
            <w:szCs w:val="22"/>
            <w:lang w:eastAsia="en-AU"/>
            <w14:ligatures w14:val="standardContextual"/>
          </w:rPr>
          <w:tab/>
        </w:r>
        <w:r w:rsidRPr="00FA4563">
          <w:t>Annual review report—public advocate may require director</w:t>
        </w:r>
        <w:r w:rsidRPr="00FA4563">
          <w:noBreakHyphen/>
          <w:t>general to give annual review report to someone</w:t>
        </w:r>
        <w:r>
          <w:tab/>
        </w:r>
        <w:r>
          <w:fldChar w:fldCharType="begin"/>
        </w:r>
        <w:r>
          <w:instrText xml:space="preserve"> PAGEREF _Toc169606765 \h </w:instrText>
        </w:r>
        <w:r>
          <w:fldChar w:fldCharType="separate"/>
        </w:r>
        <w:r w:rsidR="00C42398">
          <w:t>375</w:t>
        </w:r>
        <w:r>
          <w:fldChar w:fldCharType="end"/>
        </w:r>
      </w:hyperlink>
    </w:p>
    <w:p w14:paraId="7919DF24" w14:textId="1F382B4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66" w:history="1">
        <w:r w:rsidRPr="00FA4563">
          <w:t>501</w:t>
        </w:r>
        <w:r>
          <w:rPr>
            <w:rFonts w:asciiTheme="minorHAnsi" w:eastAsiaTheme="minorEastAsia" w:hAnsiTheme="minorHAnsi" w:cstheme="minorBidi"/>
            <w:kern w:val="2"/>
            <w:sz w:val="22"/>
            <w:szCs w:val="22"/>
            <w:lang w:eastAsia="en-AU"/>
            <w14:ligatures w14:val="standardContextual"/>
          </w:rPr>
          <w:tab/>
        </w:r>
        <w:r w:rsidRPr="00FA4563">
          <w:t>Annual review report—extension of care and protection order</w:t>
        </w:r>
        <w:r>
          <w:tab/>
        </w:r>
        <w:r>
          <w:fldChar w:fldCharType="begin"/>
        </w:r>
        <w:r>
          <w:instrText xml:space="preserve"> PAGEREF _Toc169606766 \h </w:instrText>
        </w:r>
        <w:r>
          <w:fldChar w:fldCharType="separate"/>
        </w:r>
        <w:r w:rsidR="00C42398">
          <w:t>376</w:t>
        </w:r>
        <w:r>
          <w:fldChar w:fldCharType="end"/>
        </w:r>
      </w:hyperlink>
    </w:p>
    <w:p w14:paraId="7092644E" w14:textId="20848365"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767" w:history="1">
        <w:r w:rsidR="00156225" w:rsidRPr="00FA4563">
          <w:t>Chapter 14A</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Care and protection—therapeutic support panel for children and young people</w:t>
        </w:r>
        <w:r w:rsidR="00156225" w:rsidRPr="00156225">
          <w:rPr>
            <w:vanish/>
          </w:rPr>
          <w:tab/>
        </w:r>
        <w:r w:rsidR="00156225" w:rsidRPr="00156225">
          <w:rPr>
            <w:vanish/>
          </w:rPr>
          <w:fldChar w:fldCharType="begin"/>
        </w:r>
        <w:r w:rsidR="00156225" w:rsidRPr="00156225">
          <w:rPr>
            <w:vanish/>
          </w:rPr>
          <w:instrText xml:space="preserve"> PAGEREF _Toc169606767 \h </w:instrText>
        </w:r>
        <w:r w:rsidR="00156225" w:rsidRPr="00156225">
          <w:rPr>
            <w:vanish/>
          </w:rPr>
        </w:r>
        <w:r w:rsidR="00156225" w:rsidRPr="00156225">
          <w:rPr>
            <w:vanish/>
          </w:rPr>
          <w:fldChar w:fldCharType="separate"/>
        </w:r>
        <w:r w:rsidR="00C42398">
          <w:rPr>
            <w:vanish/>
          </w:rPr>
          <w:t>377</w:t>
        </w:r>
        <w:r w:rsidR="00156225" w:rsidRPr="00156225">
          <w:rPr>
            <w:vanish/>
          </w:rPr>
          <w:fldChar w:fldCharType="end"/>
        </w:r>
      </w:hyperlink>
    </w:p>
    <w:p w14:paraId="3B1F0AD5" w14:textId="3034569B"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68" w:history="1">
        <w:r w:rsidR="00156225" w:rsidRPr="00FA4563">
          <w:t>Part 14A.1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Preliminary</w:t>
        </w:r>
        <w:r w:rsidR="00156225" w:rsidRPr="00156225">
          <w:rPr>
            <w:vanish/>
          </w:rPr>
          <w:tab/>
        </w:r>
        <w:r w:rsidR="00156225" w:rsidRPr="00156225">
          <w:rPr>
            <w:vanish/>
          </w:rPr>
          <w:fldChar w:fldCharType="begin"/>
        </w:r>
        <w:r w:rsidR="00156225" w:rsidRPr="00156225">
          <w:rPr>
            <w:vanish/>
          </w:rPr>
          <w:instrText xml:space="preserve"> PAGEREF _Toc169606768 \h </w:instrText>
        </w:r>
        <w:r w:rsidR="00156225" w:rsidRPr="00156225">
          <w:rPr>
            <w:vanish/>
          </w:rPr>
        </w:r>
        <w:r w:rsidR="00156225" w:rsidRPr="00156225">
          <w:rPr>
            <w:vanish/>
          </w:rPr>
          <w:fldChar w:fldCharType="separate"/>
        </w:r>
        <w:r w:rsidR="00C42398">
          <w:rPr>
            <w:vanish/>
          </w:rPr>
          <w:t>377</w:t>
        </w:r>
        <w:r w:rsidR="00156225" w:rsidRPr="00156225">
          <w:rPr>
            <w:vanish/>
          </w:rPr>
          <w:fldChar w:fldCharType="end"/>
        </w:r>
      </w:hyperlink>
    </w:p>
    <w:p w14:paraId="30EF6904" w14:textId="747CBE5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69" w:history="1">
        <w:r w:rsidRPr="00FA4563">
          <w:t>501A</w:t>
        </w:r>
        <w:r>
          <w:rPr>
            <w:rFonts w:asciiTheme="minorHAnsi" w:eastAsiaTheme="minorEastAsia" w:hAnsiTheme="minorHAnsi" w:cstheme="minorBidi"/>
            <w:kern w:val="2"/>
            <w:sz w:val="22"/>
            <w:szCs w:val="22"/>
            <w:lang w:eastAsia="en-AU"/>
            <w14:ligatures w14:val="standardContextual"/>
          </w:rPr>
          <w:tab/>
        </w:r>
        <w:r w:rsidRPr="00FA4563">
          <w:t>Definitions—ch 14A</w:t>
        </w:r>
        <w:r>
          <w:tab/>
        </w:r>
        <w:r>
          <w:fldChar w:fldCharType="begin"/>
        </w:r>
        <w:r>
          <w:instrText xml:space="preserve"> PAGEREF _Toc169606769 \h </w:instrText>
        </w:r>
        <w:r>
          <w:fldChar w:fldCharType="separate"/>
        </w:r>
        <w:r w:rsidR="00C42398">
          <w:t>377</w:t>
        </w:r>
        <w:r>
          <w:fldChar w:fldCharType="end"/>
        </w:r>
      </w:hyperlink>
    </w:p>
    <w:p w14:paraId="6B9C9DE9" w14:textId="3B9719C6"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70" w:history="1">
        <w:r w:rsidR="00156225" w:rsidRPr="00FA4563">
          <w:t>Part 14A.2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Therapeutic Support Panel for Children and Young People</w:t>
        </w:r>
        <w:r w:rsidR="00156225" w:rsidRPr="00156225">
          <w:rPr>
            <w:vanish/>
          </w:rPr>
          <w:tab/>
        </w:r>
        <w:r w:rsidR="00156225" w:rsidRPr="00156225">
          <w:rPr>
            <w:vanish/>
          </w:rPr>
          <w:fldChar w:fldCharType="begin"/>
        </w:r>
        <w:r w:rsidR="00156225" w:rsidRPr="00156225">
          <w:rPr>
            <w:vanish/>
          </w:rPr>
          <w:instrText xml:space="preserve"> PAGEREF _Toc169606770 \h </w:instrText>
        </w:r>
        <w:r w:rsidR="00156225" w:rsidRPr="00156225">
          <w:rPr>
            <w:vanish/>
          </w:rPr>
        </w:r>
        <w:r w:rsidR="00156225" w:rsidRPr="00156225">
          <w:rPr>
            <w:vanish/>
          </w:rPr>
          <w:fldChar w:fldCharType="separate"/>
        </w:r>
        <w:r w:rsidR="00C42398">
          <w:rPr>
            <w:vanish/>
          </w:rPr>
          <w:t>379</w:t>
        </w:r>
        <w:r w:rsidR="00156225" w:rsidRPr="00156225">
          <w:rPr>
            <w:vanish/>
          </w:rPr>
          <w:fldChar w:fldCharType="end"/>
        </w:r>
      </w:hyperlink>
    </w:p>
    <w:p w14:paraId="7262DD37" w14:textId="44A9695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71" w:history="1">
        <w:r w:rsidRPr="00FA4563">
          <w:t>501B</w:t>
        </w:r>
        <w:r>
          <w:rPr>
            <w:rFonts w:asciiTheme="minorHAnsi" w:eastAsiaTheme="minorEastAsia" w:hAnsiTheme="minorHAnsi" w:cstheme="minorBidi"/>
            <w:kern w:val="2"/>
            <w:sz w:val="22"/>
            <w:szCs w:val="22"/>
            <w:lang w:eastAsia="en-AU"/>
            <w14:ligatures w14:val="standardContextual"/>
          </w:rPr>
          <w:tab/>
        </w:r>
        <w:r w:rsidRPr="00FA4563">
          <w:t>Establishment of panel</w:t>
        </w:r>
        <w:r>
          <w:tab/>
        </w:r>
        <w:r>
          <w:fldChar w:fldCharType="begin"/>
        </w:r>
        <w:r>
          <w:instrText xml:space="preserve"> PAGEREF _Toc169606771 \h </w:instrText>
        </w:r>
        <w:r>
          <w:fldChar w:fldCharType="separate"/>
        </w:r>
        <w:r w:rsidR="00C42398">
          <w:t>379</w:t>
        </w:r>
        <w:r>
          <w:fldChar w:fldCharType="end"/>
        </w:r>
      </w:hyperlink>
    </w:p>
    <w:p w14:paraId="55CD84A2" w14:textId="735F772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72" w:history="1">
        <w:r w:rsidRPr="00FA4563">
          <w:t>501C</w:t>
        </w:r>
        <w:r>
          <w:rPr>
            <w:rFonts w:asciiTheme="minorHAnsi" w:eastAsiaTheme="minorEastAsia" w:hAnsiTheme="minorHAnsi" w:cstheme="minorBidi"/>
            <w:kern w:val="2"/>
            <w:sz w:val="22"/>
            <w:szCs w:val="22"/>
            <w:lang w:eastAsia="en-AU"/>
            <w14:ligatures w14:val="standardContextual"/>
          </w:rPr>
          <w:tab/>
        </w:r>
        <w:r w:rsidRPr="00FA4563">
          <w:t>Functions of panel</w:t>
        </w:r>
        <w:r>
          <w:tab/>
        </w:r>
        <w:r>
          <w:fldChar w:fldCharType="begin"/>
        </w:r>
        <w:r>
          <w:instrText xml:space="preserve"> PAGEREF _Toc169606772 \h </w:instrText>
        </w:r>
        <w:r>
          <w:fldChar w:fldCharType="separate"/>
        </w:r>
        <w:r w:rsidR="00C42398">
          <w:t>379</w:t>
        </w:r>
        <w:r>
          <w:fldChar w:fldCharType="end"/>
        </w:r>
      </w:hyperlink>
    </w:p>
    <w:p w14:paraId="48662C38" w14:textId="1EDD18A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73" w:history="1">
        <w:r w:rsidRPr="00FA4563">
          <w:t>501D</w:t>
        </w:r>
        <w:r>
          <w:rPr>
            <w:rFonts w:asciiTheme="minorHAnsi" w:eastAsiaTheme="minorEastAsia" w:hAnsiTheme="minorHAnsi" w:cstheme="minorBidi"/>
            <w:kern w:val="2"/>
            <w:sz w:val="22"/>
            <w:szCs w:val="22"/>
            <w:lang w:eastAsia="en-AU"/>
            <w14:ligatures w14:val="standardContextual"/>
          </w:rPr>
          <w:tab/>
        </w:r>
        <w:r w:rsidRPr="00FA4563">
          <w:t>Panel members</w:t>
        </w:r>
        <w:r>
          <w:tab/>
        </w:r>
        <w:r>
          <w:fldChar w:fldCharType="begin"/>
        </w:r>
        <w:r>
          <w:instrText xml:space="preserve"> PAGEREF _Toc169606773 \h </w:instrText>
        </w:r>
        <w:r>
          <w:fldChar w:fldCharType="separate"/>
        </w:r>
        <w:r w:rsidR="00C42398">
          <w:t>380</w:t>
        </w:r>
        <w:r>
          <w:fldChar w:fldCharType="end"/>
        </w:r>
      </w:hyperlink>
    </w:p>
    <w:p w14:paraId="12BB335E" w14:textId="026A8F8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74" w:history="1">
        <w:r w:rsidRPr="00FA4563">
          <w:t>501E</w:t>
        </w:r>
        <w:r>
          <w:rPr>
            <w:rFonts w:asciiTheme="minorHAnsi" w:eastAsiaTheme="minorEastAsia" w:hAnsiTheme="minorHAnsi" w:cstheme="minorBidi"/>
            <w:kern w:val="2"/>
            <w:sz w:val="22"/>
            <w:szCs w:val="22"/>
            <w:lang w:eastAsia="en-AU"/>
            <w14:ligatures w14:val="standardContextual"/>
          </w:rPr>
          <w:tab/>
        </w:r>
        <w:r w:rsidRPr="00FA4563">
          <w:t>Appointment of panel members</w:t>
        </w:r>
        <w:r>
          <w:tab/>
        </w:r>
        <w:r>
          <w:fldChar w:fldCharType="begin"/>
        </w:r>
        <w:r>
          <w:instrText xml:space="preserve"> PAGEREF _Toc169606774 \h </w:instrText>
        </w:r>
        <w:r>
          <w:fldChar w:fldCharType="separate"/>
        </w:r>
        <w:r w:rsidR="00C42398">
          <w:t>380</w:t>
        </w:r>
        <w:r>
          <w:fldChar w:fldCharType="end"/>
        </w:r>
      </w:hyperlink>
    </w:p>
    <w:p w14:paraId="32AE5A84" w14:textId="20ECA05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75" w:history="1">
        <w:r w:rsidRPr="00FA4563">
          <w:t>501F</w:t>
        </w:r>
        <w:r>
          <w:rPr>
            <w:rFonts w:asciiTheme="minorHAnsi" w:eastAsiaTheme="minorEastAsia" w:hAnsiTheme="minorHAnsi" w:cstheme="minorBidi"/>
            <w:kern w:val="2"/>
            <w:sz w:val="22"/>
            <w:szCs w:val="22"/>
            <w:lang w:eastAsia="en-AU"/>
            <w14:ligatures w14:val="standardContextual"/>
          </w:rPr>
          <w:tab/>
        </w:r>
        <w:r w:rsidRPr="00FA4563">
          <w:t>Appointment of chair of panel</w:t>
        </w:r>
        <w:r>
          <w:tab/>
        </w:r>
        <w:r>
          <w:fldChar w:fldCharType="begin"/>
        </w:r>
        <w:r>
          <w:instrText xml:space="preserve"> PAGEREF _Toc169606775 \h </w:instrText>
        </w:r>
        <w:r>
          <w:fldChar w:fldCharType="separate"/>
        </w:r>
        <w:r w:rsidR="00C42398">
          <w:t>382</w:t>
        </w:r>
        <w:r>
          <w:fldChar w:fldCharType="end"/>
        </w:r>
      </w:hyperlink>
    </w:p>
    <w:p w14:paraId="65D34AB9" w14:textId="3291F29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76" w:history="1">
        <w:r w:rsidRPr="00FA4563">
          <w:t>501G</w:t>
        </w:r>
        <w:r>
          <w:rPr>
            <w:rFonts w:asciiTheme="minorHAnsi" w:eastAsiaTheme="minorEastAsia" w:hAnsiTheme="minorHAnsi" w:cstheme="minorBidi"/>
            <w:kern w:val="2"/>
            <w:sz w:val="22"/>
            <w:szCs w:val="22"/>
            <w:lang w:eastAsia="en-AU"/>
            <w14:ligatures w14:val="standardContextual"/>
          </w:rPr>
          <w:tab/>
        </w:r>
        <w:r w:rsidRPr="00FA4563">
          <w:t>Functions of chair of panel</w:t>
        </w:r>
        <w:r>
          <w:tab/>
        </w:r>
        <w:r>
          <w:fldChar w:fldCharType="begin"/>
        </w:r>
        <w:r>
          <w:instrText xml:space="preserve"> PAGEREF _Toc169606776 \h </w:instrText>
        </w:r>
        <w:r>
          <w:fldChar w:fldCharType="separate"/>
        </w:r>
        <w:r w:rsidR="00C42398">
          <w:t>383</w:t>
        </w:r>
        <w:r>
          <w:fldChar w:fldCharType="end"/>
        </w:r>
      </w:hyperlink>
    </w:p>
    <w:p w14:paraId="75E69410" w14:textId="40DD2A8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77" w:history="1">
        <w:r w:rsidRPr="00FA4563">
          <w:t>501H</w:t>
        </w:r>
        <w:r>
          <w:rPr>
            <w:rFonts w:asciiTheme="minorHAnsi" w:eastAsiaTheme="minorEastAsia" w:hAnsiTheme="minorHAnsi" w:cstheme="minorBidi"/>
            <w:kern w:val="2"/>
            <w:sz w:val="22"/>
            <w:szCs w:val="22"/>
            <w:lang w:eastAsia="en-AU"/>
            <w14:ligatures w14:val="standardContextual"/>
          </w:rPr>
          <w:tab/>
        </w:r>
        <w:r w:rsidRPr="00FA4563">
          <w:t>Appointment of deputy chair of panel</w:t>
        </w:r>
        <w:r>
          <w:tab/>
        </w:r>
        <w:r>
          <w:fldChar w:fldCharType="begin"/>
        </w:r>
        <w:r>
          <w:instrText xml:space="preserve"> PAGEREF _Toc169606777 \h </w:instrText>
        </w:r>
        <w:r>
          <w:fldChar w:fldCharType="separate"/>
        </w:r>
        <w:r w:rsidR="00C42398">
          <w:t>384</w:t>
        </w:r>
        <w:r>
          <w:fldChar w:fldCharType="end"/>
        </w:r>
      </w:hyperlink>
    </w:p>
    <w:p w14:paraId="29CB297E" w14:textId="47C4C18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78" w:history="1">
        <w:r w:rsidRPr="00FA4563">
          <w:t>501I</w:t>
        </w:r>
        <w:r>
          <w:rPr>
            <w:rFonts w:asciiTheme="minorHAnsi" w:eastAsiaTheme="minorEastAsia" w:hAnsiTheme="minorHAnsi" w:cstheme="minorBidi"/>
            <w:kern w:val="2"/>
            <w:sz w:val="22"/>
            <w:szCs w:val="22"/>
            <w:lang w:eastAsia="en-AU"/>
            <w14:ligatures w14:val="standardContextual"/>
          </w:rPr>
          <w:tab/>
        </w:r>
        <w:r w:rsidRPr="00FA4563">
          <w:t>Functions of deputy chair of panel</w:t>
        </w:r>
        <w:r>
          <w:tab/>
        </w:r>
        <w:r>
          <w:fldChar w:fldCharType="begin"/>
        </w:r>
        <w:r>
          <w:instrText xml:space="preserve"> PAGEREF _Toc169606778 \h </w:instrText>
        </w:r>
        <w:r>
          <w:fldChar w:fldCharType="separate"/>
        </w:r>
        <w:r w:rsidR="00C42398">
          <w:t>384</w:t>
        </w:r>
        <w:r>
          <w:fldChar w:fldCharType="end"/>
        </w:r>
      </w:hyperlink>
    </w:p>
    <w:p w14:paraId="72038E07" w14:textId="7C3464F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79" w:history="1">
        <w:r w:rsidRPr="00FA4563">
          <w:t>501J</w:t>
        </w:r>
        <w:r>
          <w:rPr>
            <w:rFonts w:asciiTheme="minorHAnsi" w:eastAsiaTheme="minorEastAsia" w:hAnsiTheme="minorHAnsi" w:cstheme="minorBidi"/>
            <w:kern w:val="2"/>
            <w:sz w:val="22"/>
            <w:szCs w:val="22"/>
            <w:lang w:eastAsia="en-AU"/>
            <w14:ligatures w14:val="standardContextual"/>
          </w:rPr>
          <w:tab/>
        </w:r>
        <w:r w:rsidRPr="00FA4563">
          <w:t>Conduct of panel meetings</w:t>
        </w:r>
        <w:r>
          <w:tab/>
        </w:r>
        <w:r>
          <w:fldChar w:fldCharType="begin"/>
        </w:r>
        <w:r>
          <w:instrText xml:space="preserve"> PAGEREF _Toc169606779 \h </w:instrText>
        </w:r>
        <w:r>
          <w:fldChar w:fldCharType="separate"/>
        </w:r>
        <w:r w:rsidR="00C42398">
          <w:t>384</w:t>
        </w:r>
        <w:r>
          <w:fldChar w:fldCharType="end"/>
        </w:r>
      </w:hyperlink>
    </w:p>
    <w:p w14:paraId="0D6C98C9" w14:textId="448B6A6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80" w:history="1">
        <w:r w:rsidRPr="00FA4563">
          <w:t>501K</w:t>
        </w:r>
        <w:r>
          <w:rPr>
            <w:rFonts w:asciiTheme="minorHAnsi" w:eastAsiaTheme="minorEastAsia" w:hAnsiTheme="minorHAnsi" w:cstheme="minorBidi"/>
            <w:kern w:val="2"/>
            <w:sz w:val="22"/>
            <w:szCs w:val="22"/>
            <w:lang w:eastAsia="en-AU"/>
            <w14:ligatures w14:val="standardContextual"/>
          </w:rPr>
          <w:tab/>
        </w:r>
        <w:r w:rsidRPr="00FA4563">
          <w:t>Conflict of interest</w:t>
        </w:r>
        <w:r>
          <w:tab/>
        </w:r>
        <w:r>
          <w:fldChar w:fldCharType="begin"/>
        </w:r>
        <w:r>
          <w:instrText xml:space="preserve"> PAGEREF _Toc169606780 \h </w:instrText>
        </w:r>
        <w:r>
          <w:fldChar w:fldCharType="separate"/>
        </w:r>
        <w:r w:rsidR="00C42398">
          <w:t>384</w:t>
        </w:r>
        <w:r>
          <w:fldChar w:fldCharType="end"/>
        </w:r>
      </w:hyperlink>
    </w:p>
    <w:p w14:paraId="1A2DFC69" w14:textId="75BBA75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81" w:history="1">
        <w:r w:rsidRPr="00FA4563">
          <w:t>501L</w:t>
        </w:r>
        <w:r>
          <w:rPr>
            <w:rFonts w:asciiTheme="minorHAnsi" w:eastAsiaTheme="minorEastAsia" w:hAnsiTheme="minorHAnsi" w:cstheme="minorBidi"/>
            <w:kern w:val="2"/>
            <w:sz w:val="22"/>
            <w:szCs w:val="22"/>
            <w:lang w:eastAsia="en-AU"/>
            <w14:ligatures w14:val="standardContextual"/>
          </w:rPr>
          <w:tab/>
        </w:r>
        <w:r w:rsidRPr="00FA4563">
          <w:t>Ending member appointments</w:t>
        </w:r>
        <w:r>
          <w:tab/>
        </w:r>
        <w:r>
          <w:fldChar w:fldCharType="begin"/>
        </w:r>
        <w:r>
          <w:instrText xml:space="preserve"> PAGEREF _Toc169606781 \h </w:instrText>
        </w:r>
        <w:r>
          <w:fldChar w:fldCharType="separate"/>
        </w:r>
        <w:r w:rsidR="00C42398">
          <w:t>385</w:t>
        </w:r>
        <w:r>
          <w:fldChar w:fldCharType="end"/>
        </w:r>
      </w:hyperlink>
    </w:p>
    <w:p w14:paraId="7139141F" w14:textId="0CA86D8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82" w:history="1">
        <w:r w:rsidRPr="00FA4563">
          <w:t>501M</w:t>
        </w:r>
        <w:r>
          <w:rPr>
            <w:rFonts w:asciiTheme="minorHAnsi" w:eastAsiaTheme="minorEastAsia" w:hAnsiTheme="minorHAnsi" w:cstheme="minorBidi"/>
            <w:kern w:val="2"/>
            <w:sz w:val="22"/>
            <w:szCs w:val="22"/>
            <w:lang w:eastAsia="en-AU"/>
            <w14:ligatures w14:val="standardContextual"/>
          </w:rPr>
          <w:tab/>
        </w:r>
        <w:r w:rsidRPr="00FA4563">
          <w:t>Appointment of advisers</w:t>
        </w:r>
        <w:r>
          <w:tab/>
        </w:r>
        <w:r>
          <w:fldChar w:fldCharType="begin"/>
        </w:r>
        <w:r>
          <w:instrText xml:space="preserve"> PAGEREF _Toc169606782 \h </w:instrText>
        </w:r>
        <w:r>
          <w:fldChar w:fldCharType="separate"/>
        </w:r>
        <w:r w:rsidR="00C42398">
          <w:t>385</w:t>
        </w:r>
        <w:r>
          <w:fldChar w:fldCharType="end"/>
        </w:r>
      </w:hyperlink>
    </w:p>
    <w:p w14:paraId="35C5CA25" w14:textId="633EB90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83" w:history="1">
        <w:r w:rsidRPr="00FA4563">
          <w:t>501N</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to give support to panel</w:t>
        </w:r>
        <w:r>
          <w:tab/>
        </w:r>
        <w:r>
          <w:fldChar w:fldCharType="begin"/>
        </w:r>
        <w:r>
          <w:instrText xml:space="preserve"> PAGEREF _Toc169606783 \h </w:instrText>
        </w:r>
        <w:r>
          <w:fldChar w:fldCharType="separate"/>
        </w:r>
        <w:r w:rsidR="00C42398">
          <w:t>386</w:t>
        </w:r>
        <w:r>
          <w:fldChar w:fldCharType="end"/>
        </w:r>
      </w:hyperlink>
    </w:p>
    <w:p w14:paraId="7FE8C208" w14:textId="1F45B63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84" w:history="1">
        <w:r w:rsidRPr="00FA4563">
          <w:t>501O</w:t>
        </w:r>
        <w:r>
          <w:rPr>
            <w:rFonts w:asciiTheme="minorHAnsi" w:eastAsiaTheme="minorEastAsia" w:hAnsiTheme="minorHAnsi" w:cstheme="minorBidi"/>
            <w:kern w:val="2"/>
            <w:sz w:val="22"/>
            <w:szCs w:val="22"/>
            <w:lang w:eastAsia="en-AU"/>
            <w14:ligatures w14:val="standardContextual"/>
          </w:rPr>
          <w:tab/>
        </w:r>
        <w:r w:rsidRPr="00FA4563">
          <w:t>Arrangements for panel staff and facilities</w:t>
        </w:r>
        <w:r>
          <w:tab/>
        </w:r>
        <w:r>
          <w:fldChar w:fldCharType="begin"/>
        </w:r>
        <w:r>
          <w:instrText xml:space="preserve"> PAGEREF _Toc169606784 \h </w:instrText>
        </w:r>
        <w:r>
          <w:fldChar w:fldCharType="separate"/>
        </w:r>
        <w:r w:rsidR="00C42398">
          <w:t>386</w:t>
        </w:r>
        <w:r>
          <w:fldChar w:fldCharType="end"/>
        </w:r>
      </w:hyperlink>
    </w:p>
    <w:p w14:paraId="1F68AFE2" w14:textId="3F17A10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85" w:history="1">
        <w:r w:rsidRPr="00FA4563">
          <w:t>501P</w:t>
        </w:r>
        <w:r>
          <w:rPr>
            <w:rFonts w:asciiTheme="minorHAnsi" w:eastAsiaTheme="minorEastAsia" w:hAnsiTheme="minorHAnsi" w:cstheme="minorBidi"/>
            <w:kern w:val="2"/>
            <w:sz w:val="22"/>
            <w:szCs w:val="22"/>
            <w:lang w:eastAsia="en-AU"/>
            <w14:ligatures w14:val="standardContextual"/>
          </w:rPr>
          <w:tab/>
        </w:r>
        <w:r w:rsidRPr="00FA4563">
          <w:t>Power to obtain information from information sharing entity</w:t>
        </w:r>
        <w:r>
          <w:tab/>
        </w:r>
        <w:r>
          <w:fldChar w:fldCharType="begin"/>
        </w:r>
        <w:r>
          <w:instrText xml:space="preserve"> PAGEREF _Toc169606785 \h </w:instrText>
        </w:r>
        <w:r>
          <w:fldChar w:fldCharType="separate"/>
        </w:r>
        <w:r w:rsidR="00C42398">
          <w:t>386</w:t>
        </w:r>
        <w:r>
          <w:fldChar w:fldCharType="end"/>
        </w:r>
      </w:hyperlink>
    </w:p>
    <w:p w14:paraId="0E303810" w14:textId="32649C04"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86" w:history="1">
        <w:r w:rsidR="00156225" w:rsidRPr="00FA4563">
          <w:t>Part 14A.3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Referrals to therapeutic support panel</w:t>
        </w:r>
        <w:r w:rsidR="00156225" w:rsidRPr="00156225">
          <w:rPr>
            <w:vanish/>
          </w:rPr>
          <w:tab/>
        </w:r>
        <w:r w:rsidR="00156225" w:rsidRPr="00156225">
          <w:rPr>
            <w:vanish/>
          </w:rPr>
          <w:fldChar w:fldCharType="begin"/>
        </w:r>
        <w:r w:rsidR="00156225" w:rsidRPr="00156225">
          <w:rPr>
            <w:vanish/>
          </w:rPr>
          <w:instrText xml:space="preserve"> PAGEREF _Toc169606786 \h </w:instrText>
        </w:r>
        <w:r w:rsidR="00156225" w:rsidRPr="00156225">
          <w:rPr>
            <w:vanish/>
          </w:rPr>
        </w:r>
        <w:r w:rsidR="00156225" w:rsidRPr="00156225">
          <w:rPr>
            <w:vanish/>
          </w:rPr>
          <w:fldChar w:fldCharType="separate"/>
        </w:r>
        <w:r w:rsidR="00C42398">
          <w:rPr>
            <w:vanish/>
          </w:rPr>
          <w:t>388</w:t>
        </w:r>
        <w:r w:rsidR="00156225" w:rsidRPr="00156225">
          <w:rPr>
            <w:vanish/>
          </w:rPr>
          <w:fldChar w:fldCharType="end"/>
        </w:r>
      </w:hyperlink>
    </w:p>
    <w:p w14:paraId="6AE371CF" w14:textId="297F5A3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87" w:history="1">
        <w:r w:rsidRPr="00FA4563">
          <w:t>501Q</w:t>
        </w:r>
        <w:r>
          <w:rPr>
            <w:rFonts w:asciiTheme="minorHAnsi" w:eastAsiaTheme="minorEastAsia" w:hAnsiTheme="minorHAnsi" w:cstheme="minorBidi"/>
            <w:kern w:val="2"/>
            <w:sz w:val="22"/>
            <w:szCs w:val="22"/>
            <w:lang w:eastAsia="en-AU"/>
            <w14:ligatures w14:val="standardContextual"/>
          </w:rPr>
          <w:tab/>
        </w:r>
        <w:r w:rsidRPr="00FA4563">
          <w:t>Referrals to therapeutic support panel</w:t>
        </w:r>
        <w:r>
          <w:tab/>
        </w:r>
        <w:r>
          <w:fldChar w:fldCharType="begin"/>
        </w:r>
        <w:r>
          <w:instrText xml:space="preserve"> PAGEREF _Toc169606787 \h </w:instrText>
        </w:r>
        <w:r>
          <w:fldChar w:fldCharType="separate"/>
        </w:r>
        <w:r w:rsidR="00C42398">
          <w:t>388</w:t>
        </w:r>
        <w:r>
          <w:fldChar w:fldCharType="end"/>
        </w:r>
      </w:hyperlink>
    </w:p>
    <w:p w14:paraId="329214A7" w14:textId="3627631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88" w:history="1">
        <w:r w:rsidRPr="00FA4563">
          <w:t>501R</w:t>
        </w:r>
        <w:r>
          <w:rPr>
            <w:rFonts w:asciiTheme="minorHAnsi" w:eastAsiaTheme="minorEastAsia" w:hAnsiTheme="minorHAnsi" w:cstheme="minorBidi"/>
            <w:kern w:val="2"/>
            <w:sz w:val="22"/>
            <w:szCs w:val="22"/>
            <w:lang w:eastAsia="en-AU"/>
            <w14:ligatures w14:val="standardContextual"/>
          </w:rPr>
          <w:tab/>
        </w:r>
        <w:r w:rsidRPr="00FA4563">
          <w:t>Panel to act on referrals</w:t>
        </w:r>
        <w:r>
          <w:tab/>
        </w:r>
        <w:r>
          <w:fldChar w:fldCharType="begin"/>
        </w:r>
        <w:r>
          <w:instrText xml:space="preserve"> PAGEREF _Toc169606788 \h </w:instrText>
        </w:r>
        <w:r>
          <w:fldChar w:fldCharType="separate"/>
        </w:r>
        <w:r w:rsidR="00C42398">
          <w:t>389</w:t>
        </w:r>
        <w:r>
          <w:fldChar w:fldCharType="end"/>
        </w:r>
      </w:hyperlink>
    </w:p>
    <w:p w14:paraId="292F0749" w14:textId="4E77476D"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6789" w:history="1">
        <w:r w:rsidRPr="00FA4563">
          <w:t>501S</w:t>
        </w:r>
        <w:r>
          <w:rPr>
            <w:rFonts w:asciiTheme="minorHAnsi" w:eastAsiaTheme="minorEastAsia" w:hAnsiTheme="minorHAnsi" w:cstheme="minorBidi"/>
            <w:kern w:val="2"/>
            <w:sz w:val="22"/>
            <w:szCs w:val="22"/>
            <w:lang w:eastAsia="en-AU"/>
            <w14:ligatures w14:val="standardContextual"/>
          </w:rPr>
          <w:tab/>
        </w:r>
        <w:r w:rsidRPr="00FA4563">
          <w:t>Panel must take into account harm statement</w:t>
        </w:r>
        <w:r>
          <w:tab/>
        </w:r>
        <w:r>
          <w:fldChar w:fldCharType="begin"/>
        </w:r>
        <w:r>
          <w:instrText xml:space="preserve"> PAGEREF _Toc169606789 \h </w:instrText>
        </w:r>
        <w:r>
          <w:fldChar w:fldCharType="separate"/>
        </w:r>
        <w:r w:rsidR="00C42398">
          <w:t>390</w:t>
        </w:r>
        <w:r>
          <w:fldChar w:fldCharType="end"/>
        </w:r>
      </w:hyperlink>
    </w:p>
    <w:p w14:paraId="0C375357" w14:textId="6E19A87A"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90" w:history="1">
        <w:r w:rsidR="00156225" w:rsidRPr="00FA4563">
          <w:t>Part 14A.4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Reporting by therapeutic support panel</w:t>
        </w:r>
        <w:r w:rsidR="00156225" w:rsidRPr="00156225">
          <w:rPr>
            <w:vanish/>
          </w:rPr>
          <w:tab/>
        </w:r>
        <w:r w:rsidR="00156225" w:rsidRPr="00156225">
          <w:rPr>
            <w:vanish/>
          </w:rPr>
          <w:fldChar w:fldCharType="begin"/>
        </w:r>
        <w:r w:rsidR="00156225" w:rsidRPr="00156225">
          <w:rPr>
            <w:vanish/>
          </w:rPr>
          <w:instrText xml:space="preserve"> PAGEREF _Toc169606790 \h </w:instrText>
        </w:r>
        <w:r w:rsidR="00156225" w:rsidRPr="00156225">
          <w:rPr>
            <w:vanish/>
          </w:rPr>
        </w:r>
        <w:r w:rsidR="00156225" w:rsidRPr="00156225">
          <w:rPr>
            <w:vanish/>
          </w:rPr>
          <w:fldChar w:fldCharType="separate"/>
        </w:r>
        <w:r w:rsidR="00C42398">
          <w:rPr>
            <w:vanish/>
          </w:rPr>
          <w:t>391</w:t>
        </w:r>
        <w:r w:rsidR="00156225" w:rsidRPr="00156225">
          <w:rPr>
            <w:vanish/>
          </w:rPr>
          <w:fldChar w:fldCharType="end"/>
        </w:r>
      </w:hyperlink>
    </w:p>
    <w:p w14:paraId="4184DF96" w14:textId="540205F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91" w:history="1">
        <w:r w:rsidRPr="00FA4563">
          <w:t>501T</w:t>
        </w:r>
        <w:r>
          <w:rPr>
            <w:rFonts w:asciiTheme="minorHAnsi" w:eastAsiaTheme="minorEastAsia" w:hAnsiTheme="minorHAnsi" w:cstheme="minorBidi"/>
            <w:kern w:val="2"/>
            <w:sz w:val="22"/>
            <w:szCs w:val="22"/>
            <w:lang w:eastAsia="en-AU"/>
            <w14:ligatures w14:val="standardContextual"/>
          </w:rPr>
          <w:tab/>
        </w:r>
        <w:r w:rsidRPr="00FA4563">
          <w:t>Report to Minister</w:t>
        </w:r>
        <w:r>
          <w:tab/>
        </w:r>
        <w:r>
          <w:fldChar w:fldCharType="begin"/>
        </w:r>
        <w:r>
          <w:instrText xml:space="preserve"> PAGEREF _Toc169606791 \h </w:instrText>
        </w:r>
        <w:r>
          <w:fldChar w:fldCharType="separate"/>
        </w:r>
        <w:r w:rsidR="00C42398">
          <w:t>391</w:t>
        </w:r>
        <w:r>
          <w:fldChar w:fldCharType="end"/>
        </w:r>
      </w:hyperlink>
    </w:p>
    <w:p w14:paraId="21825310" w14:textId="74EF4FC6"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792" w:history="1">
        <w:r w:rsidR="00156225" w:rsidRPr="00FA4563">
          <w:t>Chapter 15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Care and protection—director</w:t>
        </w:r>
        <w:r w:rsidR="00156225" w:rsidRPr="00FA4563">
          <w:noBreakHyphen/>
          <w:t>general has aspect of parental responsibility</w:t>
        </w:r>
        <w:r w:rsidR="00156225" w:rsidRPr="00156225">
          <w:rPr>
            <w:vanish/>
          </w:rPr>
          <w:tab/>
        </w:r>
        <w:r w:rsidR="00156225" w:rsidRPr="00156225">
          <w:rPr>
            <w:vanish/>
          </w:rPr>
          <w:fldChar w:fldCharType="begin"/>
        </w:r>
        <w:r w:rsidR="00156225" w:rsidRPr="00156225">
          <w:rPr>
            <w:vanish/>
          </w:rPr>
          <w:instrText xml:space="preserve"> PAGEREF _Toc169606792 \h </w:instrText>
        </w:r>
        <w:r w:rsidR="00156225" w:rsidRPr="00156225">
          <w:rPr>
            <w:vanish/>
          </w:rPr>
        </w:r>
        <w:r w:rsidR="00156225" w:rsidRPr="00156225">
          <w:rPr>
            <w:vanish/>
          </w:rPr>
          <w:fldChar w:fldCharType="separate"/>
        </w:r>
        <w:r w:rsidR="00C42398">
          <w:rPr>
            <w:vanish/>
          </w:rPr>
          <w:t>392</w:t>
        </w:r>
        <w:r w:rsidR="00156225" w:rsidRPr="00156225">
          <w:rPr>
            <w:vanish/>
          </w:rPr>
          <w:fldChar w:fldCharType="end"/>
        </w:r>
      </w:hyperlink>
    </w:p>
    <w:p w14:paraId="1FB950ED" w14:textId="3B5E439A"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93" w:history="1">
        <w:r w:rsidR="00156225" w:rsidRPr="00FA4563">
          <w:t>Part 15.1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General</w:t>
        </w:r>
        <w:r w:rsidR="00156225" w:rsidRPr="00156225">
          <w:rPr>
            <w:vanish/>
          </w:rPr>
          <w:tab/>
        </w:r>
        <w:r w:rsidR="00156225" w:rsidRPr="00156225">
          <w:rPr>
            <w:vanish/>
          </w:rPr>
          <w:fldChar w:fldCharType="begin"/>
        </w:r>
        <w:r w:rsidR="00156225" w:rsidRPr="00156225">
          <w:rPr>
            <w:vanish/>
          </w:rPr>
          <w:instrText xml:space="preserve"> PAGEREF _Toc169606793 \h </w:instrText>
        </w:r>
        <w:r w:rsidR="00156225" w:rsidRPr="00156225">
          <w:rPr>
            <w:vanish/>
          </w:rPr>
        </w:r>
        <w:r w:rsidR="00156225" w:rsidRPr="00156225">
          <w:rPr>
            <w:vanish/>
          </w:rPr>
          <w:fldChar w:fldCharType="separate"/>
        </w:r>
        <w:r w:rsidR="00C42398">
          <w:rPr>
            <w:vanish/>
          </w:rPr>
          <w:t>392</w:t>
        </w:r>
        <w:r w:rsidR="00156225" w:rsidRPr="00156225">
          <w:rPr>
            <w:vanish/>
          </w:rPr>
          <w:fldChar w:fldCharType="end"/>
        </w:r>
      </w:hyperlink>
    </w:p>
    <w:p w14:paraId="23624BD9" w14:textId="7D138DD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94" w:history="1">
        <w:r w:rsidRPr="00FA4563">
          <w:t>502</w:t>
        </w:r>
        <w:r>
          <w:rPr>
            <w:rFonts w:asciiTheme="minorHAnsi" w:eastAsiaTheme="minorEastAsia" w:hAnsiTheme="minorHAnsi" w:cstheme="minorBidi"/>
            <w:kern w:val="2"/>
            <w:sz w:val="22"/>
            <w:szCs w:val="22"/>
            <w:lang w:eastAsia="en-AU"/>
            <w14:ligatures w14:val="standardContextual"/>
          </w:rPr>
          <w:tab/>
        </w:r>
        <w:r w:rsidRPr="00FA4563">
          <w:t>Definitions—Act</w:t>
        </w:r>
        <w:r>
          <w:tab/>
        </w:r>
        <w:r>
          <w:fldChar w:fldCharType="begin"/>
        </w:r>
        <w:r>
          <w:instrText xml:space="preserve"> PAGEREF _Toc169606794 \h </w:instrText>
        </w:r>
        <w:r>
          <w:fldChar w:fldCharType="separate"/>
        </w:r>
        <w:r w:rsidR="00C42398">
          <w:t>392</w:t>
        </w:r>
        <w:r>
          <w:fldChar w:fldCharType="end"/>
        </w:r>
      </w:hyperlink>
    </w:p>
    <w:p w14:paraId="0D047CB5" w14:textId="33105D4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95" w:history="1">
        <w:r w:rsidRPr="00FA4563">
          <w:t>503</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may provide assistance</w:t>
        </w:r>
        <w:r>
          <w:tab/>
        </w:r>
        <w:r>
          <w:fldChar w:fldCharType="begin"/>
        </w:r>
        <w:r>
          <w:instrText xml:space="preserve"> PAGEREF _Toc169606795 \h </w:instrText>
        </w:r>
        <w:r>
          <w:fldChar w:fldCharType="separate"/>
        </w:r>
        <w:r w:rsidR="00C42398">
          <w:t>393</w:t>
        </w:r>
        <w:r>
          <w:fldChar w:fldCharType="end"/>
        </w:r>
      </w:hyperlink>
    </w:p>
    <w:p w14:paraId="0030DA10" w14:textId="01B46463"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96" w:history="1">
        <w:r w:rsidR="00156225" w:rsidRPr="00FA4563">
          <w:t>Part 15.2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Director</w:t>
        </w:r>
        <w:r w:rsidR="00156225" w:rsidRPr="00FA4563">
          <w:noBreakHyphen/>
          <w:t>general has long-term care responsibility</w:t>
        </w:r>
        <w:r w:rsidR="00156225" w:rsidRPr="00156225">
          <w:rPr>
            <w:vanish/>
          </w:rPr>
          <w:tab/>
        </w:r>
        <w:r w:rsidR="00156225" w:rsidRPr="00156225">
          <w:rPr>
            <w:vanish/>
          </w:rPr>
          <w:fldChar w:fldCharType="begin"/>
        </w:r>
        <w:r w:rsidR="00156225" w:rsidRPr="00156225">
          <w:rPr>
            <w:vanish/>
          </w:rPr>
          <w:instrText xml:space="preserve"> PAGEREF _Toc169606796 \h </w:instrText>
        </w:r>
        <w:r w:rsidR="00156225" w:rsidRPr="00156225">
          <w:rPr>
            <w:vanish/>
          </w:rPr>
        </w:r>
        <w:r w:rsidR="00156225" w:rsidRPr="00156225">
          <w:rPr>
            <w:vanish/>
          </w:rPr>
          <w:fldChar w:fldCharType="separate"/>
        </w:r>
        <w:r w:rsidR="00C42398">
          <w:rPr>
            <w:vanish/>
          </w:rPr>
          <w:t>395</w:t>
        </w:r>
        <w:r w:rsidR="00156225" w:rsidRPr="00156225">
          <w:rPr>
            <w:vanish/>
          </w:rPr>
          <w:fldChar w:fldCharType="end"/>
        </w:r>
      </w:hyperlink>
    </w:p>
    <w:p w14:paraId="6D2A5507" w14:textId="28C8E24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97" w:history="1">
        <w:r w:rsidRPr="00FA4563">
          <w:t>504</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sharing long-term care responsibility</w:t>
        </w:r>
        <w:r>
          <w:tab/>
        </w:r>
        <w:r>
          <w:fldChar w:fldCharType="begin"/>
        </w:r>
        <w:r>
          <w:instrText xml:space="preserve"> PAGEREF _Toc169606797 \h </w:instrText>
        </w:r>
        <w:r>
          <w:fldChar w:fldCharType="separate"/>
        </w:r>
        <w:r w:rsidR="00C42398">
          <w:t>395</w:t>
        </w:r>
        <w:r>
          <w:fldChar w:fldCharType="end"/>
        </w:r>
      </w:hyperlink>
    </w:p>
    <w:p w14:paraId="0C0CD6BF" w14:textId="7E8A8F1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798" w:history="1">
        <w:r w:rsidRPr="00FA4563">
          <w:t>505</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must consult about long-term care</w:t>
        </w:r>
        <w:r>
          <w:tab/>
        </w:r>
        <w:r>
          <w:fldChar w:fldCharType="begin"/>
        </w:r>
        <w:r>
          <w:instrText xml:space="preserve"> PAGEREF _Toc169606798 \h </w:instrText>
        </w:r>
        <w:r>
          <w:fldChar w:fldCharType="separate"/>
        </w:r>
        <w:r w:rsidR="00C42398">
          <w:t>395</w:t>
        </w:r>
        <w:r>
          <w:fldChar w:fldCharType="end"/>
        </w:r>
      </w:hyperlink>
    </w:p>
    <w:p w14:paraId="63972025" w14:textId="16F791C7"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799" w:history="1">
        <w:r w:rsidR="00156225" w:rsidRPr="00FA4563">
          <w:t>Part 15.3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Director</w:t>
        </w:r>
        <w:r w:rsidR="00156225" w:rsidRPr="00FA4563">
          <w:noBreakHyphen/>
          <w:t>general has daily care responsibility</w:t>
        </w:r>
        <w:r w:rsidR="00156225" w:rsidRPr="00156225">
          <w:rPr>
            <w:vanish/>
          </w:rPr>
          <w:tab/>
        </w:r>
        <w:r w:rsidR="00156225" w:rsidRPr="00156225">
          <w:rPr>
            <w:vanish/>
          </w:rPr>
          <w:fldChar w:fldCharType="begin"/>
        </w:r>
        <w:r w:rsidR="00156225" w:rsidRPr="00156225">
          <w:rPr>
            <w:vanish/>
          </w:rPr>
          <w:instrText xml:space="preserve"> PAGEREF _Toc169606799 \h </w:instrText>
        </w:r>
        <w:r w:rsidR="00156225" w:rsidRPr="00156225">
          <w:rPr>
            <w:vanish/>
          </w:rPr>
        </w:r>
        <w:r w:rsidR="00156225" w:rsidRPr="00156225">
          <w:rPr>
            <w:vanish/>
          </w:rPr>
          <w:fldChar w:fldCharType="separate"/>
        </w:r>
        <w:r w:rsidR="00C42398">
          <w:rPr>
            <w:vanish/>
          </w:rPr>
          <w:t>396</w:t>
        </w:r>
        <w:r w:rsidR="00156225" w:rsidRPr="00156225">
          <w:rPr>
            <w:vanish/>
          </w:rPr>
          <w:fldChar w:fldCharType="end"/>
        </w:r>
      </w:hyperlink>
    </w:p>
    <w:p w14:paraId="37B92593" w14:textId="47A0178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00" w:history="1">
        <w:r w:rsidRPr="00FA4563">
          <w:t>506</w:t>
        </w:r>
        <w:r>
          <w:rPr>
            <w:rFonts w:asciiTheme="minorHAnsi" w:eastAsiaTheme="minorEastAsia" w:hAnsiTheme="minorHAnsi" w:cstheme="minorBidi"/>
            <w:kern w:val="2"/>
            <w:sz w:val="22"/>
            <w:szCs w:val="22"/>
            <w:lang w:eastAsia="en-AU"/>
            <w14:ligatures w14:val="standardContextual"/>
          </w:rPr>
          <w:tab/>
        </w:r>
        <w:r w:rsidRPr="00FA4563">
          <w:t>Pt 15.3 applies to care and protection chapters</w:t>
        </w:r>
        <w:r>
          <w:tab/>
        </w:r>
        <w:r>
          <w:fldChar w:fldCharType="begin"/>
        </w:r>
        <w:r>
          <w:instrText xml:space="preserve"> PAGEREF _Toc169606800 \h </w:instrText>
        </w:r>
        <w:r>
          <w:fldChar w:fldCharType="separate"/>
        </w:r>
        <w:r w:rsidR="00C42398">
          <w:t>396</w:t>
        </w:r>
        <w:r>
          <w:fldChar w:fldCharType="end"/>
        </w:r>
      </w:hyperlink>
    </w:p>
    <w:p w14:paraId="54E35516" w14:textId="06B2A0A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01" w:history="1">
        <w:r w:rsidRPr="00FA4563">
          <w:t>507</w:t>
        </w:r>
        <w:r>
          <w:rPr>
            <w:rFonts w:asciiTheme="minorHAnsi" w:eastAsiaTheme="minorEastAsia" w:hAnsiTheme="minorHAnsi" w:cstheme="minorBidi"/>
            <w:kern w:val="2"/>
            <w:sz w:val="22"/>
            <w:szCs w:val="22"/>
            <w:lang w:eastAsia="en-AU"/>
            <w14:ligatures w14:val="standardContextual"/>
          </w:rPr>
          <w:tab/>
        </w:r>
        <w:r w:rsidRPr="00FA4563">
          <w:t>Public advocate etc to be told about action following appraisals</w:t>
        </w:r>
        <w:r>
          <w:tab/>
        </w:r>
        <w:r>
          <w:fldChar w:fldCharType="begin"/>
        </w:r>
        <w:r>
          <w:instrText xml:space="preserve"> PAGEREF _Toc169606801 \h </w:instrText>
        </w:r>
        <w:r>
          <w:fldChar w:fldCharType="separate"/>
        </w:r>
        <w:r w:rsidR="00C42398">
          <w:t>397</w:t>
        </w:r>
        <w:r>
          <w:fldChar w:fldCharType="end"/>
        </w:r>
      </w:hyperlink>
    </w:p>
    <w:p w14:paraId="30442148" w14:textId="1DCF3B5E"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802" w:history="1">
        <w:r w:rsidR="00156225" w:rsidRPr="00FA4563">
          <w:t>Part 15.4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Out-of-home carers</w:t>
        </w:r>
        <w:r w:rsidR="00156225" w:rsidRPr="00156225">
          <w:rPr>
            <w:vanish/>
          </w:rPr>
          <w:tab/>
        </w:r>
        <w:r w:rsidR="00156225" w:rsidRPr="00156225">
          <w:rPr>
            <w:vanish/>
          </w:rPr>
          <w:fldChar w:fldCharType="begin"/>
        </w:r>
        <w:r w:rsidR="00156225" w:rsidRPr="00156225">
          <w:rPr>
            <w:vanish/>
          </w:rPr>
          <w:instrText xml:space="preserve"> PAGEREF _Toc169606802 \h </w:instrText>
        </w:r>
        <w:r w:rsidR="00156225" w:rsidRPr="00156225">
          <w:rPr>
            <w:vanish/>
          </w:rPr>
        </w:r>
        <w:r w:rsidR="00156225" w:rsidRPr="00156225">
          <w:rPr>
            <w:vanish/>
          </w:rPr>
          <w:fldChar w:fldCharType="separate"/>
        </w:r>
        <w:r w:rsidR="00C42398">
          <w:rPr>
            <w:vanish/>
          </w:rPr>
          <w:t>399</w:t>
        </w:r>
        <w:r w:rsidR="00156225" w:rsidRPr="00156225">
          <w:rPr>
            <w:vanish/>
          </w:rPr>
          <w:fldChar w:fldCharType="end"/>
        </w:r>
      </w:hyperlink>
    </w:p>
    <w:p w14:paraId="40BD9D66" w14:textId="5DD6CBCC"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803" w:history="1">
        <w:r w:rsidR="00156225" w:rsidRPr="00FA4563">
          <w:t>Division 15.4.1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Placement with out-of-home carer</w:t>
        </w:r>
        <w:r w:rsidR="00156225" w:rsidRPr="00156225">
          <w:rPr>
            <w:vanish/>
          </w:rPr>
          <w:tab/>
        </w:r>
        <w:r w:rsidR="00156225" w:rsidRPr="00156225">
          <w:rPr>
            <w:vanish/>
          </w:rPr>
          <w:fldChar w:fldCharType="begin"/>
        </w:r>
        <w:r w:rsidR="00156225" w:rsidRPr="00156225">
          <w:rPr>
            <w:vanish/>
          </w:rPr>
          <w:instrText xml:space="preserve"> PAGEREF _Toc169606803 \h </w:instrText>
        </w:r>
        <w:r w:rsidR="00156225" w:rsidRPr="00156225">
          <w:rPr>
            <w:vanish/>
          </w:rPr>
        </w:r>
        <w:r w:rsidR="00156225" w:rsidRPr="00156225">
          <w:rPr>
            <w:vanish/>
          </w:rPr>
          <w:fldChar w:fldCharType="separate"/>
        </w:r>
        <w:r w:rsidR="00C42398">
          <w:rPr>
            <w:vanish/>
          </w:rPr>
          <w:t>399</w:t>
        </w:r>
        <w:r w:rsidR="00156225" w:rsidRPr="00156225">
          <w:rPr>
            <w:vanish/>
          </w:rPr>
          <w:fldChar w:fldCharType="end"/>
        </w:r>
      </w:hyperlink>
    </w:p>
    <w:p w14:paraId="454C2E84" w14:textId="2517FE8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04" w:history="1">
        <w:r w:rsidRPr="00FA4563">
          <w:t>508</w:t>
        </w:r>
        <w:r>
          <w:rPr>
            <w:rFonts w:asciiTheme="minorHAnsi" w:eastAsiaTheme="minorEastAsia" w:hAnsiTheme="minorHAnsi" w:cstheme="minorBidi"/>
            <w:kern w:val="2"/>
            <w:sz w:val="22"/>
            <w:szCs w:val="22"/>
            <w:lang w:eastAsia="en-AU"/>
            <w14:ligatures w14:val="standardContextual"/>
          </w:rPr>
          <w:tab/>
        </w:r>
        <w:r w:rsidRPr="00FA4563">
          <w:t xml:space="preserve">Who is an </w:t>
        </w:r>
        <w:r w:rsidRPr="00FA4563">
          <w:rPr>
            <w:i/>
          </w:rPr>
          <w:t>out-of-home carer</w:t>
        </w:r>
        <w:r w:rsidRPr="00FA4563">
          <w:t>?</w:t>
        </w:r>
        <w:r>
          <w:tab/>
        </w:r>
        <w:r>
          <w:fldChar w:fldCharType="begin"/>
        </w:r>
        <w:r>
          <w:instrText xml:space="preserve"> PAGEREF _Toc169606804 \h </w:instrText>
        </w:r>
        <w:r>
          <w:fldChar w:fldCharType="separate"/>
        </w:r>
        <w:r w:rsidR="00C42398">
          <w:t>399</w:t>
        </w:r>
        <w:r>
          <w:fldChar w:fldCharType="end"/>
        </w:r>
      </w:hyperlink>
    </w:p>
    <w:p w14:paraId="16A15D57" w14:textId="311E0B9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05" w:history="1">
        <w:r w:rsidRPr="00FA4563">
          <w:t>512</w:t>
        </w:r>
        <w:r>
          <w:rPr>
            <w:rFonts w:asciiTheme="minorHAnsi" w:eastAsiaTheme="minorEastAsia" w:hAnsiTheme="minorHAnsi" w:cstheme="minorBidi"/>
            <w:kern w:val="2"/>
            <w:sz w:val="22"/>
            <w:szCs w:val="22"/>
            <w:lang w:eastAsia="en-AU"/>
            <w14:ligatures w14:val="standardContextual"/>
          </w:rPr>
          <w:tab/>
        </w:r>
        <w:r w:rsidRPr="00FA4563">
          <w:t>Director-general must place child or young person with out</w:t>
        </w:r>
        <w:r w:rsidRPr="00FA4563">
          <w:noBreakHyphen/>
          <w:t>of</w:t>
        </w:r>
        <w:r w:rsidRPr="00FA4563">
          <w:noBreakHyphen/>
          <w:t>home carer</w:t>
        </w:r>
        <w:r>
          <w:tab/>
        </w:r>
        <w:r>
          <w:fldChar w:fldCharType="begin"/>
        </w:r>
        <w:r>
          <w:instrText xml:space="preserve"> PAGEREF _Toc169606805 \h </w:instrText>
        </w:r>
        <w:r>
          <w:fldChar w:fldCharType="separate"/>
        </w:r>
        <w:r w:rsidR="00C42398">
          <w:t>399</w:t>
        </w:r>
        <w:r>
          <w:fldChar w:fldCharType="end"/>
        </w:r>
      </w:hyperlink>
    </w:p>
    <w:p w14:paraId="47868ED9" w14:textId="58FAAE3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06" w:history="1">
        <w:r w:rsidRPr="00FA4563">
          <w:t>513</w:t>
        </w:r>
        <w:r>
          <w:rPr>
            <w:rFonts w:asciiTheme="minorHAnsi" w:eastAsiaTheme="minorEastAsia" w:hAnsiTheme="minorHAnsi" w:cstheme="minorBidi"/>
            <w:kern w:val="2"/>
            <w:sz w:val="22"/>
            <w:szCs w:val="22"/>
            <w:lang w:eastAsia="en-AU"/>
            <w14:ligatures w14:val="standardContextual"/>
          </w:rPr>
          <w:tab/>
        </w:r>
        <w:r w:rsidRPr="00FA4563">
          <w:t>Priorities for placement with out-of-home carer—Aboriginal or Torres Strait Islander child or young person</w:t>
        </w:r>
        <w:r>
          <w:tab/>
        </w:r>
        <w:r>
          <w:fldChar w:fldCharType="begin"/>
        </w:r>
        <w:r>
          <w:instrText xml:space="preserve"> PAGEREF _Toc169606806 \h </w:instrText>
        </w:r>
        <w:r>
          <w:fldChar w:fldCharType="separate"/>
        </w:r>
        <w:r w:rsidR="00C42398">
          <w:t>401</w:t>
        </w:r>
        <w:r>
          <w:fldChar w:fldCharType="end"/>
        </w:r>
      </w:hyperlink>
    </w:p>
    <w:p w14:paraId="1022F62C" w14:textId="718ED4A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07" w:history="1">
        <w:r w:rsidRPr="00FA4563">
          <w:t>514</w:t>
        </w:r>
        <w:r>
          <w:rPr>
            <w:rFonts w:asciiTheme="minorHAnsi" w:eastAsiaTheme="minorEastAsia" w:hAnsiTheme="minorHAnsi" w:cstheme="minorBidi"/>
            <w:kern w:val="2"/>
            <w:sz w:val="22"/>
            <w:szCs w:val="22"/>
            <w:lang w:eastAsia="en-AU"/>
            <w14:ligatures w14:val="standardContextual"/>
          </w:rPr>
          <w:tab/>
        </w:r>
        <w:r w:rsidRPr="00FA4563">
          <w:t>Residential care service may accommodate child or young person at place of care</w:t>
        </w:r>
        <w:r>
          <w:tab/>
        </w:r>
        <w:r>
          <w:fldChar w:fldCharType="begin"/>
        </w:r>
        <w:r>
          <w:instrText xml:space="preserve"> PAGEREF _Toc169606807 \h </w:instrText>
        </w:r>
        <w:r>
          <w:fldChar w:fldCharType="separate"/>
        </w:r>
        <w:r w:rsidR="00C42398">
          <w:t>402</w:t>
        </w:r>
        <w:r>
          <w:fldChar w:fldCharType="end"/>
        </w:r>
      </w:hyperlink>
    </w:p>
    <w:p w14:paraId="284AB992" w14:textId="6088AD00"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808" w:history="1">
        <w:r w:rsidR="00156225" w:rsidRPr="00FA4563">
          <w:t>Division 15.4.1A</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Approval of carers</w:t>
        </w:r>
        <w:r w:rsidR="00156225" w:rsidRPr="00156225">
          <w:rPr>
            <w:vanish/>
          </w:rPr>
          <w:tab/>
        </w:r>
        <w:r w:rsidR="00156225" w:rsidRPr="00156225">
          <w:rPr>
            <w:vanish/>
          </w:rPr>
          <w:fldChar w:fldCharType="begin"/>
        </w:r>
        <w:r w:rsidR="00156225" w:rsidRPr="00156225">
          <w:rPr>
            <w:vanish/>
          </w:rPr>
          <w:instrText xml:space="preserve"> PAGEREF _Toc169606808 \h </w:instrText>
        </w:r>
        <w:r w:rsidR="00156225" w:rsidRPr="00156225">
          <w:rPr>
            <w:vanish/>
          </w:rPr>
        </w:r>
        <w:r w:rsidR="00156225" w:rsidRPr="00156225">
          <w:rPr>
            <w:vanish/>
          </w:rPr>
          <w:fldChar w:fldCharType="separate"/>
        </w:r>
        <w:r w:rsidR="00C42398">
          <w:rPr>
            <w:vanish/>
          </w:rPr>
          <w:t>403</w:t>
        </w:r>
        <w:r w:rsidR="00156225" w:rsidRPr="00156225">
          <w:rPr>
            <w:vanish/>
          </w:rPr>
          <w:fldChar w:fldCharType="end"/>
        </w:r>
      </w:hyperlink>
    </w:p>
    <w:p w14:paraId="55BDE9BC" w14:textId="211EA55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09" w:history="1">
        <w:r w:rsidRPr="00FA4563">
          <w:t>514A</w:t>
        </w:r>
        <w:r>
          <w:rPr>
            <w:rFonts w:asciiTheme="minorHAnsi" w:eastAsiaTheme="minorEastAsia" w:hAnsiTheme="minorHAnsi" w:cstheme="minorBidi"/>
            <w:kern w:val="2"/>
            <w:sz w:val="22"/>
            <w:szCs w:val="22"/>
            <w:lang w:eastAsia="en-AU"/>
            <w14:ligatures w14:val="standardContextual"/>
          </w:rPr>
          <w:tab/>
        </w:r>
        <w:r w:rsidRPr="00FA4563">
          <w:t>Approved carers—individual may apply</w:t>
        </w:r>
        <w:r>
          <w:tab/>
        </w:r>
        <w:r>
          <w:fldChar w:fldCharType="begin"/>
        </w:r>
        <w:r>
          <w:instrText xml:space="preserve"> PAGEREF _Toc169606809 \h </w:instrText>
        </w:r>
        <w:r>
          <w:fldChar w:fldCharType="separate"/>
        </w:r>
        <w:r w:rsidR="00C42398">
          <w:t>403</w:t>
        </w:r>
        <w:r>
          <w:fldChar w:fldCharType="end"/>
        </w:r>
      </w:hyperlink>
    </w:p>
    <w:p w14:paraId="71BCA703" w14:textId="150A0A7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10" w:history="1">
        <w:r w:rsidRPr="00FA4563">
          <w:t>514B</w:t>
        </w:r>
        <w:r>
          <w:rPr>
            <w:rFonts w:asciiTheme="minorHAnsi" w:eastAsiaTheme="minorEastAsia" w:hAnsiTheme="minorHAnsi" w:cstheme="minorBidi"/>
            <w:kern w:val="2"/>
            <w:sz w:val="22"/>
            <w:szCs w:val="22"/>
            <w:lang w:eastAsia="en-AU"/>
            <w14:ligatures w14:val="standardContextual"/>
          </w:rPr>
          <w:tab/>
        </w:r>
        <w:r w:rsidRPr="00FA4563">
          <w:t>Approved carers—director</w:t>
        </w:r>
        <w:r w:rsidRPr="00FA4563">
          <w:noBreakHyphen/>
          <w:t>general may approve</w:t>
        </w:r>
        <w:r>
          <w:tab/>
        </w:r>
        <w:r>
          <w:fldChar w:fldCharType="begin"/>
        </w:r>
        <w:r>
          <w:instrText xml:space="preserve"> PAGEREF _Toc169606810 \h </w:instrText>
        </w:r>
        <w:r>
          <w:fldChar w:fldCharType="separate"/>
        </w:r>
        <w:r w:rsidR="00C42398">
          <w:t>403</w:t>
        </w:r>
        <w:r>
          <w:fldChar w:fldCharType="end"/>
        </w:r>
      </w:hyperlink>
    </w:p>
    <w:p w14:paraId="6D60167F" w14:textId="64FA8DA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11" w:history="1">
        <w:r w:rsidRPr="00FA4563">
          <w:t>514C</w:t>
        </w:r>
        <w:r>
          <w:rPr>
            <w:rFonts w:asciiTheme="minorHAnsi" w:eastAsiaTheme="minorEastAsia" w:hAnsiTheme="minorHAnsi" w:cstheme="minorBidi"/>
            <w:kern w:val="2"/>
            <w:sz w:val="22"/>
            <w:szCs w:val="22"/>
            <w:lang w:eastAsia="en-AU"/>
            <w14:ligatures w14:val="standardContextual"/>
          </w:rPr>
          <w:tab/>
        </w:r>
        <w:r w:rsidRPr="00FA4563">
          <w:t>Approved carers—criteria for approval</w:t>
        </w:r>
        <w:r>
          <w:tab/>
        </w:r>
        <w:r>
          <w:fldChar w:fldCharType="begin"/>
        </w:r>
        <w:r>
          <w:instrText xml:space="preserve"> PAGEREF _Toc169606811 \h </w:instrText>
        </w:r>
        <w:r>
          <w:fldChar w:fldCharType="separate"/>
        </w:r>
        <w:r w:rsidR="00C42398">
          <w:t>405</w:t>
        </w:r>
        <w:r>
          <w:fldChar w:fldCharType="end"/>
        </w:r>
      </w:hyperlink>
    </w:p>
    <w:p w14:paraId="1A4C0272" w14:textId="1C05F45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12" w:history="1">
        <w:r w:rsidRPr="00FA4563">
          <w:t>514D</w:t>
        </w:r>
        <w:r>
          <w:rPr>
            <w:rFonts w:asciiTheme="minorHAnsi" w:eastAsiaTheme="minorEastAsia" w:hAnsiTheme="minorHAnsi" w:cstheme="minorBidi"/>
            <w:kern w:val="2"/>
            <w:sz w:val="22"/>
            <w:szCs w:val="22"/>
            <w:lang w:eastAsia="en-AU"/>
            <w14:ligatures w14:val="standardContextual"/>
          </w:rPr>
          <w:tab/>
        </w:r>
        <w:r w:rsidRPr="00FA4563">
          <w:t>Approved carers—further information, references etc</w:t>
        </w:r>
        <w:r>
          <w:tab/>
        </w:r>
        <w:r>
          <w:fldChar w:fldCharType="begin"/>
        </w:r>
        <w:r>
          <w:instrText xml:space="preserve"> PAGEREF _Toc169606812 \h </w:instrText>
        </w:r>
        <w:r>
          <w:fldChar w:fldCharType="separate"/>
        </w:r>
        <w:r w:rsidR="00C42398">
          <w:t>405</w:t>
        </w:r>
        <w:r>
          <w:fldChar w:fldCharType="end"/>
        </w:r>
      </w:hyperlink>
    </w:p>
    <w:p w14:paraId="71069013" w14:textId="41CABB40"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6813" w:history="1">
        <w:r w:rsidRPr="00FA4563">
          <w:t>514E</w:t>
        </w:r>
        <w:r>
          <w:rPr>
            <w:rFonts w:asciiTheme="minorHAnsi" w:eastAsiaTheme="minorEastAsia" w:hAnsiTheme="minorHAnsi" w:cstheme="minorBidi"/>
            <w:kern w:val="2"/>
            <w:sz w:val="22"/>
            <w:szCs w:val="22"/>
            <w:lang w:eastAsia="en-AU"/>
            <w14:ligatures w14:val="standardContextual"/>
          </w:rPr>
          <w:tab/>
        </w:r>
        <w:r w:rsidRPr="00FA4563">
          <w:t>Approved carers—expiry and renewal of approvals</w:t>
        </w:r>
        <w:r>
          <w:tab/>
        </w:r>
        <w:r>
          <w:fldChar w:fldCharType="begin"/>
        </w:r>
        <w:r>
          <w:instrText xml:space="preserve"> PAGEREF _Toc169606813 \h </w:instrText>
        </w:r>
        <w:r>
          <w:fldChar w:fldCharType="separate"/>
        </w:r>
        <w:r w:rsidR="00C42398">
          <w:t>406</w:t>
        </w:r>
        <w:r>
          <w:fldChar w:fldCharType="end"/>
        </w:r>
      </w:hyperlink>
    </w:p>
    <w:p w14:paraId="23D21FBE" w14:textId="22C2C6C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14" w:history="1">
        <w:r w:rsidRPr="00FA4563">
          <w:t>514EA</w:t>
        </w:r>
        <w:r>
          <w:rPr>
            <w:rFonts w:asciiTheme="minorHAnsi" w:eastAsiaTheme="minorEastAsia" w:hAnsiTheme="minorHAnsi" w:cstheme="minorBidi"/>
            <w:kern w:val="2"/>
            <w:sz w:val="22"/>
            <w:szCs w:val="22"/>
            <w:lang w:eastAsia="en-AU"/>
            <w14:ligatures w14:val="standardContextual"/>
          </w:rPr>
          <w:tab/>
        </w:r>
        <w:r w:rsidRPr="00FA4563">
          <w:rPr>
            <w:bCs/>
          </w:rPr>
          <w:t>Approved carers—r</w:t>
        </w:r>
        <w:r w:rsidRPr="00FA4563">
          <w:t>evocation of approval</w:t>
        </w:r>
        <w:r>
          <w:tab/>
        </w:r>
        <w:r>
          <w:fldChar w:fldCharType="begin"/>
        </w:r>
        <w:r>
          <w:instrText xml:space="preserve"> PAGEREF _Toc169606814 \h </w:instrText>
        </w:r>
        <w:r>
          <w:fldChar w:fldCharType="separate"/>
        </w:r>
        <w:r w:rsidR="00C42398">
          <w:t>407</w:t>
        </w:r>
        <w:r>
          <w:fldChar w:fldCharType="end"/>
        </w:r>
      </w:hyperlink>
    </w:p>
    <w:p w14:paraId="4F1872CC" w14:textId="410AE1E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15" w:history="1">
        <w:r w:rsidRPr="00FA4563">
          <w:t>514F</w:t>
        </w:r>
        <w:r>
          <w:rPr>
            <w:rFonts w:asciiTheme="minorHAnsi" w:eastAsiaTheme="minorEastAsia" w:hAnsiTheme="minorHAnsi" w:cstheme="minorBidi"/>
            <w:kern w:val="2"/>
            <w:sz w:val="22"/>
            <w:szCs w:val="22"/>
            <w:lang w:eastAsia="en-AU"/>
            <w14:ligatures w14:val="standardContextual"/>
          </w:rPr>
          <w:tab/>
        </w:r>
        <w:r w:rsidRPr="00FA4563">
          <w:t>Offence—ongoing duty to update information</w:t>
        </w:r>
        <w:r>
          <w:tab/>
        </w:r>
        <w:r>
          <w:fldChar w:fldCharType="begin"/>
        </w:r>
        <w:r>
          <w:instrText xml:space="preserve"> PAGEREF _Toc169606815 \h </w:instrText>
        </w:r>
        <w:r>
          <w:fldChar w:fldCharType="separate"/>
        </w:r>
        <w:r w:rsidR="00C42398">
          <w:t>408</w:t>
        </w:r>
        <w:r>
          <w:fldChar w:fldCharType="end"/>
        </w:r>
      </w:hyperlink>
    </w:p>
    <w:p w14:paraId="77F8CD7A" w14:textId="56D4DF27"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816" w:history="1">
        <w:r w:rsidR="00156225" w:rsidRPr="00FA4563">
          <w:t>Division 15.4.2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Authorisation of out-of-home carers and approval of places of care</w:t>
        </w:r>
        <w:r w:rsidR="00156225" w:rsidRPr="00156225">
          <w:rPr>
            <w:vanish/>
          </w:rPr>
          <w:tab/>
        </w:r>
        <w:r w:rsidR="00156225" w:rsidRPr="00156225">
          <w:rPr>
            <w:vanish/>
          </w:rPr>
          <w:fldChar w:fldCharType="begin"/>
        </w:r>
        <w:r w:rsidR="00156225" w:rsidRPr="00156225">
          <w:rPr>
            <w:vanish/>
          </w:rPr>
          <w:instrText xml:space="preserve"> PAGEREF _Toc169606816 \h </w:instrText>
        </w:r>
        <w:r w:rsidR="00156225" w:rsidRPr="00156225">
          <w:rPr>
            <w:vanish/>
          </w:rPr>
        </w:r>
        <w:r w:rsidR="00156225" w:rsidRPr="00156225">
          <w:rPr>
            <w:vanish/>
          </w:rPr>
          <w:fldChar w:fldCharType="separate"/>
        </w:r>
        <w:r w:rsidR="00C42398">
          <w:rPr>
            <w:vanish/>
          </w:rPr>
          <w:t>409</w:t>
        </w:r>
        <w:r w:rsidR="00156225" w:rsidRPr="00156225">
          <w:rPr>
            <w:vanish/>
          </w:rPr>
          <w:fldChar w:fldCharType="end"/>
        </w:r>
      </w:hyperlink>
    </w:p>
    <w:p w14:paraId="1EEFCB91" w14:textId="6F4BD0E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17" w:history="1">
        <w:r w:rsidRPr="00FA4563">
          <w:t>516</w:t>
        </w:r>
        <w:r>
          <w:rPr>
            <w:rFonts w:asciiTheme="minorHAnsi" w:eastAsiaTheme="minorEastAsia" w:hAnsiTheme="minorHAnsi" w:cstheme="minorBidi"/>
            <w:kern w:val="2"/>
            <w:sz w:val="22"/>
            <w:szCs w:val="22"/>
            <w:lang w:eastAsia="en-AU"/>
            <w14:ligatures w14:val="standardContextual"/>
          </w:rPr>
          <w:tab/>
        </w:r>
        <w:r w:rsidRPr="00FA4563">
          <w:t>Kinship carer—specific parental authority</w:t>
        </w:r>
        <w:r>
          <w:tab/>
        </w:r>
        <w:r>
          <w:fldChar w:fldCharType="begin"/>
        </w:r>
        <w:r>
          <w:instrText xml:space="preserve"> PAGEREF _Toc169606817 \h </w:instrText>
        </w:r>
        <w:r>
          <w:fldChar w:fldCharType="separate"/>
        </w:r>
        <w:r w:rsidR="00C42398">
          <w:t>409</w:t>
        </w:r>
        <w:r>
          <w:fldChar w:fldCharType="end"/>
        </w:r>
      </w:hyperlink>
    </w:p>
    <w:p w14:paraId="70613218" w14:textId="23286B6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18" w:history="1">
        <w:r w:rsidRPr="00FA4563">
          <w:t>518</w:t>
        </w:r>
        <w:r>
          <w:rPr>
            <w:rFonts w:asciiTheme="minorHAnsi" w:eastAsiaTheme="minorEastAsia" w:hAnsiTheme="minorHAnsi" w:cstheme="minorBidi"/>
            <w:kern w:val="2"/>
            <w:sz w:val="22"/>
            <w:szCs w:val="22"/>
            <w:lang w:eastAsia="en-AU"/>
            <w14:ligatures w14:val="standardContextual"/>
          </w:rPr>
          <w:tab/>
        </w:r>
        <w:r w:rsidRPr="00FA4563">
          <w:t>Foster carer—specific parental authority</w:t>
        </w:r>
        <w:r>
          <w:tab/>
        </w:r>
        <w:r>
          <w:fldChar w:fldCharType="begin"/>
        </w:r>
        <w:r>
          <w:instrText xml:space="preserve"> PAGEREF _Toc169606818 \h </w:instrText>
        </w:r>
        <w:r>
          <w:fldChar w:fldCharType="separate"/>
        </w:r>
        <w:r w:rsidR="00C42398">
          <w:t>410</w:t>
        </w:r>
        <w:r>
          <w:fldChar w:fldCharType="end"/>
        </w:r>
      </w:hyperlink>
    </w:p>
    <w:p w14:paraId="5BCBBA4E" w14:textId="0DBDAF4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19" w:history="1">
        <w:r w:rsidRPr="00FA4563">
          <w:t>520</w:t>
        </w:r>
        <w:r>
          <w:rPr>
            <w:rFonts w:asciiTheme="minorHAnsi" w:eastAsiaTheme="minorEastAsia" w:hAnsiTheme="minorHAnsi" w:cstheme="minorBidi"/>
            <w:kern w:val="2"/>
            <w:sz w:val="22"/>
            <w:szCs w:val="22"/>
            <w:lang w:eastAsia="en-AU"/>
            <w14:ligatures w14:val="standardContextual"/>
          </w:rPr>
          <w:tab/>
        </w:r>
        <w:r w:rsidRPr="00FA4563">
          <w:t>Residential care service—general parental authority</w:t>
        </w:r>
        <w:r>
          <w:tab/>
        </w:r>
        <w:r>
          <w:fldChar w:fldCharType="begin"/>
        </w:r>
        <w:r>
          <w:instrText xml:space="preserve"> PAGEREF _Toc169606819 \h </w:instrText>
        </w:r>
        <w:r>
          <w:fldChar w:fldCharType="separate"/>
        </w:r>
        <w:r w:rsidR="00C42398">
          <w:t>411</w:t>
        </w:r>
        <w:r>
          <w:fldChar w:fldCharType="end"/>
        </w:r>
      </w:hyperlink>
    </w:p>
    <w:p w14:paraId="31B71848" w14:textId="46EC235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20" w:history="1">
        <w:r w:rsidRPr="00FA4563">
          <w:t>521</w:t>
        </w:r>
        <w:r>
          <w:rPr>
            <w:rFonts w:asciiTheme="minorHAnsi" w:eastAsiaTheme="minorEastAsia" w:hAnsiTheme="minorHAnsi" w:cstheme="minorBidi"/>
            <w:kern w:val="2"/>
            <w:sz w:val="22"/>
            <w:szCs w:val="22"/>
            <w:lang w:eastAsia="en-AU"/>
            <w14:ligatures w14:val="standardContextual"/>
          </w:rPr>
          <w:tab/>
        </w:r>
        <w:r w:rsidRPr="00FA4563">
          <w:t>Out-of-home carer must be given copy of authorisation and any relevant court orders</w:t>
        </w:r>
        <w:r>
          <w:tab/>
        </w:r>
        <w:r>
          <w:fldChar w:fldCharType="begin"/>
        </w:r>
        <w:r>
          <w:instrText xml:space="preserve"> PAGEREF _Toc169606820 \h </w:instrText>
        </w:r>
        <w:r>
          <w:fldChar w:fldCharType="separate"/>
        </w:r>
        <w:r w:rsidR="00C42398">
          <w:t>412</w:t>
        </w:r>
        <w:r>
          <w:fldChar w:fldCharType="end"/>
        </w:r>
      </w:hyperlink>
    </w:p>
    <w:p w14:paraId="582B42BE" w14:textId="59C11C0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21" w:history="1">
        <w:r w:rsidRPr="00FA4563">
          <w:t>524</w:t>
        </w:r>
        <w:r>
          <w:rPr>
            <w:rFonts w:asciiTheme="minorHAnsi" w:eastAsiaTheme="minorEastAsia" w:hAnsiTheme="minorHAnsi" w:cstheme="minorBidi"/>
            <w:kern w:val="2"/>
            <w:sz w:val="22"/>
            <w:szCs w:val="22"/>
            <w:lang w:eastAsia="en-AU"/>
            <w14:ligatures w14:val="standardContextual"/>
          </w:rPr>
          <w:tab/>
        </w:r>
        <w:r w:rsidRPr="00FA4563">
          <w:t>Revocation of residential care service’s authorisation</w:t>
        </w:r>
        <w:r>
          <w:tab/>
        </w:r>
        <w:r>
          <w:fldChar w:fldCharType="begin"/>
        </w:r>
        <w:r>
          <w:instrText xml:space="preserve"> PAGEREF _Toc169606821 \h </w:instrText>
        </w:r>
        <w:r>
          <w:fldChar w:fldCharType="separate"/>
        </w:r>
        <w:r w:rsidR="00C42398">
          <w:t>412</w:t>
        </w:r>
        <w:r>
          <w:fldChar w:fldCharType="end"/>
        </w:r>
      </w:hyperlink>
    </w:p>
    <w:p w14:paraId="0EAC62E5" w14:textId="130C5BD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22" w:history="1">
        <w:r w:rsidRPr="00FA4563">
          <w:t>525</w:t>
        </w:r>
        <w:r>
          <w:rPr>
            <w:rFonts w:asciiTheme="minorHAnsi" w:eastAsiaTheme="minorEastAsia" w:hAnsiTheme="minorHAnsi" w:cstheme="minorBidi"/>
            <w:kern w:val="2"/>
            <w:sz w:val="22"/>
            <w:szCs w:val="22"/>
            <w:lang w:eastAsia="en-AU"/>
            <w14:ligatures w14:val="standardContextual"/>
          </w:rPr>
          <w:tab/>
        </w:r>
        <w:r w:rsidRPr="00FA4563">
          <w:t>Approval of places of care</w:t>
        </w:r>
        <w:r>
          <w:tab/>
        </w:r>
        <w:r>
          <w:fldChar w:fldCharType="begin"/>
        </w:r>
        <w:r>
          <w:instrText xml:space="preserve"> PAGEREF _Toc169606822 \h </w:instrText>
        </w:r>
        <w:r>
          <w:fldChar w:fldCharType="separate"/>
        </w:r>
        <w:r w:rsidR="00C42398">
          <w:t>414</w:t>
        </w:r>
        <w:r>
          <w:fldChar w:fldCharType="end"/>
        </w:r>
      </w:hyperlink>
    </w:p>
    <w:p w14:paraId="065AA5F0" w14:textId="27964BF2"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823" w:history="1">
        <w:r w:rsidR="00156225" w:rsidRPr="00FA4563">
          <w:t>Division 15.4.3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Information and items to be kept by foster carers and residential care services</w:t>
        </w:r>
        <w:r w:rsidR="00156225" w:rsidRPr="00156225">
          <w:rPr>
            <w:vanish/>
          </w:rPr>
          <w:tab/>
        </w:r>
        <w:r w:rsidR="00156225" w:rsidRPr="00156225">
          <w:rPr>
            <w:vanish/>
          </w:rPr>
          <w:fldChar w:fldCharType="begin"/>
        </w:r>
        <w:r w:rsidR="00156225" w:rsidRPr="00156225">
          <w:rPr>
            <w:vanish/>
          </w:rPr>
          <w:instrText xml:space="preserve"> PAGEREF _Toc169606823 \h </w:instrText>
        </w:r>
        <w:r w:rsidR="00156225" w:rsidRPr="00156225">
          <w:rPr>
            <w:vanish/>
          </w:rPr>
        </w:r>
        <w:r w:rsidR="00156225" w:rsidRPr="00156225">
          <w:rPr>
            <w:vanish/>
          </w:rPr>
          <w:fldChar w:fldCharType="separate"/>
        </w:r>
        <w:r w:rsidR="00C42398">
          <w:rPr>
            <w:vanish/>
          </w:rPr>
          <w:t>415</w:t>
        </w:r>
        <w:r w:rsidR="00156225" w:rsidRPr="00156225">
          <w:rPr>
            <w:vanish/>
          </w:rPr>
          <w:fldChar w:fldCharType="end"/>
        </w:r>
      </w:hyperlink>
    </w:p>
    <w:p w14:paraId="5E9CAB3F" w14:textId="4239D19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24" w:history="1">
        <w:r w:rsidRPr="00FA4563">
          <w:t>526</w:t>
        </w:r>
        <w:r>
          <w:rPr>
            <w:rFonts w:asciiTheme="minorHAnsi" w:eastAsiaTheme="minorEastAsia" w:hAnsiTheme="minorHAnsi" w:cstheme="minorBidi"/>
            <w:kern w:val="2"/>
            <w:sz w:val="22"/>
            <w:szCs w:val="22"/>
            <w:lang w:eastAsia="en-AU"/>
            <w14:ligatures w14:val="standardContextual"/>
          </w:rPr>
          <w:tab/>
        </w:r>
        <w:r w:rsidRPr="00FA4563">
          <w:t>Definitions—div 15.4.3</w:t>
        </w:r>
        <w:r>
          <w:tab/>
        </w:r>
        <w:r>
          <w:fldChar w:fldCharType="begin"/>
        </w:r>
        <w:r>
          <w:instrText xml:space="preserve"> PAGEREF _Toc169606824 \h </w:instrText>
        </w:r>
        <w:r>
          <w:fldChar w:fldCharType="separate"/>
        </w:r>
        <w:r w:rsidR="00C42398">
          <w:t>415</w:t>
        </w:r>
        <w:r>
          <w:fldChar w:fldCharType="end"/>
        </w:r>
      </w:hyperlink>
    </w:p>
    <w:p w14:paraId="3B627F88" w14:textId="018454E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25" w:history="1">
        <w:r w:rsidRPr="00FA4563">
          <w:t>527</w:t>
        </w:r>
        <w:r>
          <w:rPr>
            <w:rFonts w:asciiTheme="minorHAnsi" w:eastAsiaTheme="minorEastAsia" w:hAnsiTheme="minorHAnsi" w:cstheme="minorBidi"/>
            <w:kern w:val="2"/>
            <w:sz w:val="22"/>
            <w:szCs w:val="22"/>
            <w:lang w:eastAsia="en-AU"/>
            <w14:ligatures w14:val="standardContextual"/>
          </w:rPr>
          <w:tab/>
        </w:r>
        <w:r w:rsidRPr="00FA4563">
          <w:t>Information and items must be kept during placement</w:t>
        </w:r>
        <w:r>
          <w:tab/>
        </w:r>
        <w:r>
          <w:fldChar w:fldCharType="begin"/>
        </w:r>
        <w:r>
          <w:instrText xml:space="preserve"> PAGEREF _Toc169606825 \h </w:instrText>
        </w:r>
        <w:r>
          <w:fldChar w:fldCharType="separate"/>
        </w:r>
        <w:r w:rsidR="00C42398">
          <w:t>416</w:t>
        </w:r>
        <w:r>
          <w:fldChar w:fldCharType="end"/>
        </w:r>
      </w:hyperlink>
    </w:p>
    <w:p w14:paraId="4CC3509C" w14:textId="2C71108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26" w:history="1">
        <w:r w:rsidRPr="00FA4563">
          <w:t>528</w:t>
        </w:r>
        <w:r>
          <w:rPr>
            <w:rFonts w:asciiTheme="minorHAnsi" w:eastAsiaTheme="minorEastAsia" w:hAnsiTheme="minorHAnsi" w:cstheme="minorBidi"/>
            <w:kern w:val="2"/>
            <w:sz w:val="22"/>
            <w:szCs w:val="22"/>
            <w:lang w:eastAsia="en-AU"/>
            <w14:ligatures w14:val="standardContextual"/>
          </w:rPr>
          <w:tab/>
        </w:r>
        <w:r w:rsidRPr="00FA4563">
          <w:t>Information and items must be kept after placement ends</w:t>
        </w:r>
        <w:r>
          <w:tab/>
        </w:r>
        <w:r>
          <w:fldChar w:fldCharType="begin"/>
        </w:r>
        <w:r>
          <w:instrText xml:space="preserve"> PAGEREF _Toc169606826 \h </w:instrText>
        </w:r>
        <w:r>
          <w:fldChar w:fldCharType="separate"/>
        </w:r>
        <w:r w:rsidR="00C42398">
          <w:t>416</w:t>
        </w:r>
        <w:r>
          <w:fldChar w:fldCharType="end"/>
        </w:r>
      </w:hyperlink>
    </w:p>
    <w:p w14:paraId="7BF84018" w14:textId="014F182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27" w:history="1">
        <w:r w:rsidRPr="00FA4563">
          <w:t>529</w:t>
        </w:r>
        <w:r>
          <w:rPr>
            <w:rFonts w:asciiTheme="minorHAnsi" w:eastAsiaTheme="minorEastAsia" w:hAnsiTheme="minorHAnsi" w:cstheme="minorBidi"/>
            <w:kern w:val="2"/>
            <w:sz w:val="22"/>
            <w:szCs w:val="22"/>
            <w:lang w:eastAsia="en-AU"/>
            <w14:ligatures w14:val="standardContextual"/>
          </w:rPr>
          <w:tab/>
        </w:r>
        <w:r w:rsidRPr="00FA4563">
          <w:t>Child or young person may have access to information and items</w:t>
        </w:r>
        <w:r>
          <w:tab/>
        </w:r>
        <w:r>
          <w:fldChar w:fldCharType="begin"/>
        </w:r>
        <w:r>
          <w:instrText xml:space="preserve"> PAGEREF _Toc169606827 \h </w:instrText>
        </w:r>
        <w:r>
          <w:fldChar w:fldCharType="separate"/>
        </w:r>
        <w:r w:rsidR="00C42398">
          <w:t>417</w:t>
        </w:r>
        <w:r>
          <w:fldChar w:fldCharType="end"/>
        </w:r>
      </w:hyperlink>
    </w:p>
    <w:p w14:paraId="7DBFC73C" w14:textId="71CF2382"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828" w:history="1">
        <w:r w:rsidR="00156225" w:rsidRPr="00FA4563">
          <w:t>Part 15.5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Transition to adulthood</w:t>
        </w:r>
        <w:r w:rsidR="00156225" w:rsidRPr="00156225">
          <w:rPr>
            <w:vanish/>
          </w:rPr>
          <w:tab/>
        </w:r>
        <w:r w:rsidR="00156225" w:rsidRPr="00156225">
          <w:rPr>
            <w:vanish/>
          </w:rPr>
          <w:fldChar w:fldCharType="begin"/>
        </w:r>
        <w:r w:rsidR="00156225" w:rsidRPr="00156225">
          <w:rPr>
            <w:vanish/>
          </w:rPr>
          <w:instrText xml:space="preserve"> PAGEREF _Toc169606828 \h </w:instrText>
        </w:r>
        <w:r w:rsidR="00156225" w:rsidRPr="00156225">
          <w:rPr>
            <w:vanish/>
          </w:rPr>
        </w:r>
        <w:r w:rsidR="00156225" w:rsidRPr="00156225">
          <w:rPr>
            <w:vanish/>
          </w:rPr>
          <w:fldChar w:fldCharType="separate"/>
        </w:r>
        <w:r w:rsidR="00C42398">
          <w:rPr>
            <w:vanish/>
          </w:rPr>
          <w:t>419</w:t>
        </w:r>
        <w:r w:rsidR="00156225" w:rsidRPr="00156225">
          <w:rPr>
            <w:vanish/>
          </w:rPr>
          <w:fldChar w:fldCharType="end"/>
        </w:r>
      </w:hyperlink>
    </w:p>
    <w:p w14:paraId="414B4601" w14:textId="2E2F7180"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829" w:history="1">
        <w:r w:rsidR="00156225" w:rsidRPr="00FA4563">
          <w:t>Division 15.5.1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Preliminary</w:t>
        </w:r>
        <w:r w:rsidR="00156225" w:rsidRPr="00156225">
          <w:rPr>
            <w:vanish/>
          </w:rPr>
          <w:tab/>
        </w:r>
        <w:r w:rsidR="00156225" w:rsidRPr="00156225">
          <w:rPr>
            <w:vanish/>
          </w:rPr>
          <w:fldChar w:fldCharType="begin"/>
        </w:r>
        <w:r w:rsidR="00156225" w:rsidRPr="00156225">
          <w:rPr>
            <w:vanish/>
          </w:rPr>
          <w:instrText xml:space="preserve"> PAGEREF _Toc169606829 \h </w:instrText>
        </w:r>
        <w:r w:rsidR="00156225" w:rsidRPr="00156225">
          <w:rPr>
            <w:vanish/>
          </w:rPr>
        </w:r>
        <w:r w:rsidR="00156225" w:rsidRPr="00156225">
          <w:rPr>
            <w:vanish/>
          </w:rPr>
          <w:fldChar w:fldCharType="separate"/>
        </w:r>
        <w:r w:rsidR="00C42398">
          <w:rPr>
            <w:vanish/>
          </w:rPr>
          <w:t>419</w:t>
        </w:r>
        <w:r w:rsidR="00156225" w:rsidRPr="00156225">
          <w:rPr>
            <w:vanish/>
          </w:rPr>
          <w:fldChar w:fldCharType="end"/>
        </w:r>
      </w:hyperlink>
    </w:p>
    <w:p w14:paraId="7FC95BEB" w14:textId="4FAD9B5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30" w:history="1">
        <w:r w:rsidRPr="00FA4563">
          <w:t>529A</w:t>
        </w:r>
        <w:r>
          <w:rPr>
            <w:rFonts w:asciiTheme="minorHAnsi" w:eastAsiaTheme="minorEastAsia" w:hAnsiTheme="minorHAnsi" w:cstheme="minorBidi"/>
            <w:kern w:val="2"/>
            <w:sz w:val="22"/>
            <w:szCs w:val="22"/>
            <w:lang w:eastAsia="en-AU"/>
            <w14:ligatures w14:val="standardContextual"/>
          </w:rPr>
          <w:tab/>
        </w:r>
        <w:r w:rsidRPr="00FA4563">
          <w:t>Object—pt 15.5</w:t>
        </w:r>
        <w:r>
          <w:tab/>
        </w:r>
        <w:r>
          <w:fldChar w:fldCharType="begin"/>
        </w:r>
        <w:r>
          <w:instrText xml:space="preserve"> PAGEREF _Toc169606830 \h </w:instrText>
        </w:r>
        <w:r>
          <w:fldChar w:fldCharType="separate"/>
        </w:r>
        <w:r w:rsidR="00C42398">
          <w:t>419</w:t>
        </w:r>
        <w:r>
          <w:fldChar w:fldCharType="end"/>
        </w:r>
      </w:hyperlink>
    </w:p>
    <w:p w14:paraId="6AD8321E" w14:textId="5A51AF9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31" w:history="1">
        <w:r w:rsidRPr="00FA4563">
          <w:t>529B</w:t>
        </w:r>
        <w:r>
          <w:rPr>
            <w:rFonts w:asciiTheme="minorHAnsi" w:eastAsiaTheme="minorEastAsia" w:hAnsiTheme="minorHAnsi" w:cstheme="minorBidi"/>
            <w:kern w:val="2"/>
            <w:sz w:val="22"/>
            <w:szCs w:val="22"/>
            <w:lang w:eastAsia="en-AU"/>
            <w14:ligatures w14:val="standardContextual"/>
          </w:rPr>
          <w:tab/>
        </w:r>
        <w:r w:rsidRPr="00FA4563">
          <w:t xml:space="preserve">Who is a </w:t>
        </w:r>
        <w:r w:rsidRPr="00FA4563">
          <w:rPr>
            <w:i/>
          </w:rPr>
          <w:t>young adult</w:t>
        </w:r>
        <w:r w:rsidRPr="00FA4563">
          <w:t>?—pt 15.5</w:t>
        </w:r>
        <w:r>
          <w:tab/>
        </w:r>
        <w:r>
          <w:fldChar w:fldCharType="begin"/>
        </w:r>
        <w:r>
          <w:instrText xml:space="preserve"> PAGEREF _Toc169606831 \h </w:instrText>
        </w:r>
        <w:r>
          <w:fldChar w:fldCharType="separate"/>
        </w:r>
        <w:r w:rsidR="00C42398">
          <w:t>419</w:t>
        </w:r>
        <w:r>
          <w:fldChar w:fldCharType="end"/>
        </w:r>
      </w:hyperlink>
    </w:p>
    <w:p w14:paraId="03078A89" w14:textId="03CFBF1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32" w:history="1">
        <w:r w:rsidRPr="00FA4563">
          <w:t>529BA</w:t>
        </w:r>
        <w:r>
          <w:rPr>
            <w:rFonts w:asciiTheme="minorHAnsi" w:eastAsiaTheme="minorEastAsia" w:hAnsiTheme="minorHAnsi" w:cstheme="minorBidi"/>
            <w:kern w:val="2"/>
            <w:sz w:val="22"/>
            <w:szCs w:val="22"/>
            <w:lang w:eastAsia="en-AU"/>
            <w14:ligatures w14:val="standardContextual"/>
          </w:rPr>
          <w:tab/>
        </w:r>
        <w:r w:rsidRPr="00FA4563">
          <w:t xml:space="preserve">Who is a </w:t>
        </w:r>
        <w:r w:rsidRPr="00FA4563">
          <w:rPr>
            <w:i/>
          </w:rPr>
          <w:t>previous out-of-home carer</w:t>
        </w:r>
        <w:r w:rsidRPr="00FA4563">
          <w:t xml:space="preserve"> for a young person or young adult?—pt 15.5</w:t>
        </w:r>
        <w:r>
          <w:tab/>
        </w:r>
        <w:r>
          <w:fldChar w:fldCharType="begin"/>
        </w:r>
        <w:r>
          <w:instrText xml:space="preserve"> PAGEREF _Toc169606832 \h </w:instrText>
        </w:r>
        <w:r>
          <w:fldChar w:fldCharType="separate"/>
        </w:r>
        <w:r w:rsidR="00C42398">
          <w:t>419</w:t>
        </w:r>
        <w:r>
          <w:fldChar w:fldCharType="end"/>
        </w:r>
      </w:hyperlink>
    </w:p>
    <w:p w14:paraId="535A50F5" w14:textId="42A5C3E9"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833" w:history="1">
        <w:r w:rsidR="00156225" w:rsidRPr="00FA4563">
          <w:t>Division 15.5.2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Transition plans</w:t>
        </w:r>
        <w:r w:rsidR="00156225" w:rsidRPr="00156225">
          <w:rPr>
            <w:vanish/>
          </w:rPr>
          <w:tab/>
        </w:r>
        <w:r w:rsidR="00156225" w:rsidRPr="00156225">
          <w:rPr>
            <w:vanish/>
          </w:rPr>
          <w:fldChar w:fldCharType="begin"/>
        </w:r>
        <w:r w:rsidR="00156225" w:rsidRPr="00156225">
          <w:rPr>
            <w:vanish/>
          </w:rPr>
          <w:instrText xml:space="preserve"> PAGEREF _Toc169606833 \h </w:instrText>
        </w:r>
        <w:r w:rsidR="00156225" w:rsidRPr="00156225">
          <w:rPr>
            <w:vanish/>
          </w:rPr>
        </w:r>
        <w:r w:rsidR="00156225" w:rsidRPr="00156225">
          <w:rPr>
            <w:vanish/>
          </w:rPr>
          <w:fldChar w:fldCharType="separate"/>
        </w:r>
        <w:r w:rsidR="00C42398">
          <w:rPr>
            <w:vanish/>
          </w:rPr>
          <w:t>420</w:t>
        </w:r>
        <w:r w:rsidR="00156225" w:rsidRPr="00156225">
          <w:rPr>
            <w:vanish/>
          </w:rPr>
          <w:fldChar w:fldCharType="end"/>
        </w:r>
      </w:hyperlink>
    </w:p>
    <w:p w14:paraId="4AE0A0C5" w14:textId="457DAC6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34" w:history="1">
        <w:r w:rsidRPr="00FA4563">
          <w:t>529C</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transition plan</w:t>
        </w:r>
        <w:r w:rsidRPr="00FA4563">
          <w:t>?</w:t>
        </w:r>
        <w:r>
          <w:tab/>
        </w:r>
        <w:r>
          <w:fldChar w:fldCharType="begin"/>
        </w:r>
        <w:r>
          <w:instrText xml:space="preserve"> PAGEREF _Toc169606834 \h </w:instrText>
        </w:r>
        <w:r>
          <w:fldChar w:fldCharType="separate"/>
        </w:r>
        <w:r w:rsidR="00C42398">
          <w:t>420</w:t>
        </w:r>
        <w:r>
          <w:fldChar w:fldCharType="end"/>
        </w:r>
      </w:hyperlink>
    </w:p>
    <w:p w14:paraId="26848746" w14:textId="5A16735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35" w:history="1">
        <w:r w:rsidRPr="00FA4563">
          <w:t>529D</w:t>
        </w:r>
        <w:r>
          <w:rPr>
            <w:rFonts w:asciiTheme="minorHAnsi" w:eastAsiaTheme="minorEastAsia" w:hAnsiTheme="minorHAnsi" w:cstheme="minorBidi"/>
            <w:kern w:val="2"/>
            <w:sz w:val="22"/>
            <w:szCs w:val="22"/>
            <w:lang w:eastAsia="en-AU"/>
            <w14:ligatures w14:val="standardContextual"/>
          </w:rPr>
          <w:tab/>
        </w:r>
        <w:r w:rsidRPr="00FA4563">
          <w:t>Transition plans—when prepared</w:t>
        </w:r>
        <w:r>
          <w:tab/>
        </w:r>
        <w:r>
          <w:fldChar w:fldCharType="begin"/>
        </w:r>
        <w:r>
          <w:instrText xml:space="preserve"> PAGEREF _Toc169606835 \h </w:instrText>
        </w:r>
        <w:r>
          <w:fldChar w:fldCharType="separate"/>
        </w:r>
        <w:r w:rsidR="00C42398">
          <w:t>421</w:t>
        </w:r>
        <w:r>
          <w:fldChar w:fldCharType="end"/>
        </w:r>
      </w:hyperlink>
    </w:p>
    <w:p w14:paraId="45465CE0" w14:textId="082373F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36" w:history="1">
        <w:r w:rsidRPr="00FA4563">
          <w:t>529E</w:t>
        </w:r>
        <w:r>
          <w:rPr>
            <w:rFonts w:asciiTheme="minorHAnsi" w:eastAsiaTheme="minorEastAsia" w:hAnsiTheme="minorHAnsi" w:cstheme="minorBidi"/>
            <w:kern w:val="2"/>
            <w:sz w:val="22"/>
            <w:szCs w:val="22"/>
            <w:lang w:eastAsia="en-AU"/>
            <w14:ligatures w14:val="standardContextual"/>
          </w:rPr>
          <w:tab/>
        </w:r>
        <w:r w:rsidRPr="00FA4563">
          <w:t>Transition plans—consultation</w:t>
        </w:r>
        <w:r>
          <w:tab/>
        </w:r>
        <w:r>
          <w:fldChar w:fldCharType="begin"/>
        </w:r>
        <w:r>
          <w:instrText xml:space="preserve"> PAGEREF _Toc169606836 \h </w:instrText>
        </w:r>
        <w:r>
          <w:fldChar w:fldCharType="separate"/>
        </w:r>
        <w:r w:rsidR="00C42398">
          <w:t>421</w:t>
        </w:r>
        <w:r>
          <w:fldChar w:fldCharType="end"/>
        </w:r>
      </w:hyperlink>
    </w:p>
    <w:p w14:paraId="3765CC0D" w14:textId="138FA42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37" w:history="1">
        <w:r w:rsidRPr="00FA4563">
          <w:t>529F</w:t>
        </w:r>
        <w:r>
          <w:rPr>
            <w:rFonts w:asciiTheme="minorHAnsi" w:eastAsiaTheme="minorEastAsia" w:hAnsiTheme="minorHAnsi" w:cstheme="minorBidi"/>
            <w:kern w:val="2"/>
            <w:sz w:val="22"/>
            <w:szCs w:val="22"/>
            <w:lang w:eastAsia="en-AU"/>
            <w14:ligatures w14:val="standardContextual"/>
          </w:rPr>
          <w:tab/>
        </w:r>
        <w:r w:rsidRPr="00FA4563">
          <w:t>Transition plans—review—young person for whom director</w:t>
        </w:r>
        <w:r w:rsidRPr="00FA4563">
          <w:noBreakHyphen/>
          <w:t>general has parental responsibility</w:t>
        </w:r>
        <w:r>
          <w:tab/>
        </w:r>
        <w:r>
          <w:fldChar w:fldCharType="begin"/>
        </w:r>
        <w:r>
          <w:instrText xml:space="preserve"> PAGEREF _Toc169606837 \h </w:instrText>
        </w:r>
        <w:r>
          <w:fldChar w:fldCharType="separate"/>
        </w:r>
        <w:r w:rsidR="00C42398">
          <w:t>422</w:t>
        </w:r>
        <w:r>
          <w:fldChar w:fldCharType="end"/>
        </w:r>
      </w:hyperlink>
    </w:p>
    <w:p w14:paraId="5751DDEC" w14:textId="539673C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38" w:history="1">
        <w:r w:rsidRPr="00FA4563">
          <w:t>529G</w:t>
        </w:r>
        <w:r>
          <w:rPr>
            <w:rFonts w:asciiTheme="minorHAnsi" w:eastAsiaTheme="minorEastAsia" w:hAnsiTheme="minorHAnsi" w:cstheme="minorBidi"/>
            <w:kern w:val="2"/>
            <w:sz w:val="22"/>
            <w:szCs w:val="22"/>
            <w:lang w:eastAsia="en-AU"/>
            <w14:ligatures w14:val="standardContextual"/>
          </w:rPr>
          <w:tab/>
        </w:r>
        <w:r w:rsidRPr="00FA4563">
          <w:t>Transition plans—review—young person for whom director</w:t>
        </w:r>
        <w:r w:rsidRPr="00FA4563">
          <w:noBreakHyphen/>
          <w:t>general does not have parental responsibility</w:t>
        </w:r>
        <w:r>
          <w:tab/>
        </w:r>
        <w:r>
          <w:fldChar w:fldCharType="begin"/>
        </w:r>
        <w:r>
          <w:instrText xml:space="preserve"> PAGEREF _Toc169606838 \h </w:instrText>
        </w:r>
        <w:r>
          <w:fldChar w:fldCharType="separate"/>
        </w:r>
        <w:r w:rsidR="00C42398">
          <w:t>423</w:t>
        </w:r>
        <w:r>
          <w:fldChar w:fldCharType="end"/>
        </w:r>
      </w:hyperlink>
    </w:p>
    <w:p w14:paraId="7ABB8058" w14:textId="2EE80FB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39" w:history="1">
        <w:r w:rsidRPr="00FA4563">
          <w:t>529H</w:t>
        </w:r>
        <w:r>
          <w:rPr>
            <w:rFonts w:asciiTheme="minorHAnsi" w:eastAsiaTheme="minorEastAsia" w:hAnsiTheme="minorHAnsi" w:cstheme="minorBidi"/>
            <w:kern w:val="2"/>
            <w:sz w:val="22"/>
            <w:szCs w:val="22"/>
            <w:lang w:eastAsia="en-AU"/>
            <w14:ligatures w14:val="standardContextual"/>
          </w:rPr>
          <w:tab/>
        </w:r>
        <w:r w:rsidRPr="00FA4563">
          <w:t>Transition plans—review—young adult</w:t>
        </w:r>
        <w:r>
          <w:tab/>
        </w:r>
        <w:r>
          <w:fldChar w:fldCharType="begin"/>
        </w:r>
        <w:r>
          <w:instrText xml:space="preserve"> PAGEREF _Toc169606839 \h </w:instrText>
        </w:r>
        <w:r>
          <w:fldChar w:fldCharType="separate"/>
        </w:r>
        <w:r w:rsidR="00C42398">
          <w:t>423</w:t>
        </w:r>
        <w:r>
          <w:fldChar w:fldCharType="end"/>
        </w:r>
      </w:hyperlink>
    </w:p>
    <w:p w14:paraId="0637B977" w14:textId="33890348"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840" w:history="1">
        <w:r w:rsidR="00156225" w:rsidRPr="00FA4563">
          <w:t>Division 15.5.3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Assistance after leaving out</w:t>
        </w:r>
        <w:r w:rsidR="00156225" w:rsidRPr="00FA4563">
          <w:noBreakHyphen/>
          <w:t>of</w:t>
        </w:r>
        <w:r w:rsidR="00156225" w:rsidRPr="00FA4563">
          <w:noBreakHyphen/>
          <w:t>home care</w:t>
        </w:r>
        <w:r w:rsidR="00156225" w:rsidRPr="00156225">
          <w:rPr>
            <w:vanish/>
          </w:rPr>
          <w:tab/>
        </w:r>
        <w:r w:rsidR="00156225" w:rsidRPr="00156225">
          <w:rPr>
            <w:vanish/>
          </w:rPr>
          <w:fldChar w:fldCharType="begin"/>
        </w:r>
        <w:r w:rsidR="00156225" w:rsidRPr="00156225">
          <w:rPr>
            <w:vanish/>
          </w:rPr>
          <w:instrText xml:space="preserve"> PAGEREF _Toc169606840 \h </w:instrText>
        </w:r>
        <w:r w:rsidR="00156225" w:rsidRPr="00156225">
          <w:rPr>
            <w:vanish/>
          </w:rPr>
        </w:r>
        <w:r w:rsidR="00156225" w:rsidRPr="00156225">
          <w:rPr>
            <w:vanish/>
          </w:rPr>
          <w:fldChar w:fldCharType="separate"/>
        </w:r>
        <w:r w:rsidR="00C42398">
          <w:rPr>
            <w:vanish/>
          </w:rPr>
          <w:t>424</w:t>
        </w:r>
        <w:r w:rsidR="00156225" w:rsidRPr="00156225">
          <w:rPr>
            <w:vanish/>
          </w:rPr>
          <w:fldChar w:fldCharType="end"/>
        </w:r>
      </w:hyperlink>
    </w:p>
    <w:p w14:paraId="22D2C9B2" w14:textId="4B842B5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41" w:history="1">
        <w:r w:rsidRPr="00FA4563">
          <w:t>529I</w:t>
        </w:r>
        <w:r>
          <w:rPr>
            <w:rFonts w:asciiTheme="minorHAnsi" w:eastAsiaTheme="minorEastAsia" w:hAnsiTheme="minorHAnsi" w:cstheme="minorBidi"/>
            <w:kern w:val="2"/>
            <w:sz w:val="22"/>
            <w:szCs w:val="22"/>
            <w:lang w:eastAsia="en-AU"/>
            <w14:ligatures w14:val="standardContextual"/>
          </w:rPr>
          <w:tab/>
        </w:r>
        <w:r w:rsidRPr="00FA4563">
          <w:t>Assistance generally</w:t>
        </w:r>
        <w:r>
          <w:tab/>
        </w:r>
        <w:r>
          <w:fldChar w:fldCharType="begin"/>
        </w:r>
        <w:r>
          <w:instrText xml:space="preserve"> PAGEREF _Toc169606841 \h </w:instrText>
        </w:r>
        <w:r>
          <w:fldChar w:fldCharType="separate"/>
        </w:r>
        <w:r w:rsidR="00C42398">
          <w:t>424</w:t>
        </w:r>
        <w:r>
          <w:fldChar w:fldCharType="end"/>
        </w:r>
      </w:hyperlink>
    </w:p>
    <w:p w14:paraId="0B9085BD" w14:textId="26055DB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42" w:history="1">
        <w:r w:rsidRPr="00FA4563">
          <w:t>529J</w:t>
        </w:r>
        <w:r>
          <w:rPr>
            <w:rFonts w:asciiTheme="minorHAnsi" w:eastAsiaTheme="minorEastAsia" w:hAnsiTheme="minorHAnsi" w:cstheme="minorBidi"/>
            <w:kern w:val="2"/>
            <w:sz w:val="22"/>
            <w:szCs w:val="22"/>
            <w:lang w:eastAsia="en-AU"/>
            <w14:ligatures w14:val="standardContextual"/>
          </w:rPr>
          <w:tab/>
        </w:r>
        <w:r w:rsidRPr="00FA4563">
          <w:t>Financial assistance—young person or young adult</w:t>
        </w:r>
        <w:r>
          <w:tab/>
        </w:r>
        <w:r>
          <w:fldChar w:fldCharType="begin"/>
        </w:r>
        <w:r>
          <w:instrText xml:space="preserve"> PAGEREF _Toc169606842 \h </w:instrText>
        </w:r>
        <w:r>
          <w:fldChar w:fldCharType="separate"/>
        </w:r>
        <w:r w:rsidR="00C42398">
          <w:t>425</w:t>
        </w:r>
        <w:r>
          <w:fldChar w:fldCharType="end"/>
        </w:r>
      </w:hyperlink>
    </w:p>
    <w:p w14:paraId="42674F7E" w14:textId="3F6C498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43" w:history="1">
        <w:r w:rsidRPr="00FA4563">
          <w:t>529JA</w:t>
        </w:r>
        <w:r>
          <w:rPr>
            <w:rFonts w:asciiTheme="minorHAnsi" w:eastAsiaTheme="minorEastAsia" w:hAnsiTheme="minorHAnsi" w:cstheme="minorBidi"/>
            <w:kern w:val="2"/>
            <w:sz w:val="22"/>
            <w:szCs w:val="22"/>
            <w:lang w:eastAsia="en-AU"/>
            <w14:ligatures w14:val="standardContextual"/>
          </w:rPr>
          <w:tab/>
        </w:r>
        <w:r w:rsidRPr="00FA4563">
          <w:t>Financial assistance—previous out</w:t>
        </w:r>
        <w:r w:rsidRPr="00FA4563">
          <w:noBreakHyphen/>
          <w:t>of</w:t>
        </w:r>
        <w:r w:rsidRPr="00FA4563">
          <w:noBreakHyphen/>
          <w:t>home carer</w:t>
        </w:r>
        <w:r>
          <w:tab/>
        </w:r>
        <w:r>
          <w:fldChar w:fldCharType="begin"/>
        </w:r>
        <w:r>
          <w:instrText xml:space="preserve"> PAGEREF _Toc169606843 \h </w:instrText>
        </w:r>
        <w:r>
          <w:fldChar w:fldCharType="separate"/>
        </w:r>
        <w:r w:rsidR="00C42398">
          <w:t>426</w:t>
        </w:r>
        <w:r>
          <w:fldChar w:fldCharType="end"/>
        </w:r>
      </w:hyperlink>
    </w:p>
    <w:p w14:paraId="10617895" w14:textId="237A3378"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844" w:history="1">
        <w:r w:rsidR="00156225" w:rsidRPr="00FA4563">
          <w:t>Division 15.5.4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Entitlement to personal items and access to protected information</w:t>
        </w:r>
        <w:r w:rsidR="00156225" w:rsidRPr="00156225">
          <w:rPr>
            <w:vanish/>
          </w:rPr>
          <w:tab/>
        </w:r>
        <w:r w:rsidR="00156225" w:rsidRPr="00156225">
          <w:rPr>
            <w:vanish/>
          </w:rPr>
          <w:fldChar w:fldCharType="begin"/>
        </w:r>
        <w:r w:rsidR="00156225" w:rsidRPr="00156225">
          <w:rPr>
            <w:vanish/>
          </w:rPr>
          <w:instrText xml:space="preserve"> PAGEREF _Toc169606844 \h </w:instrText>
        </w:r>
        <w:r w:rsidR="00156225" w:rsidRPr="00156225">
          <w:rPr>
            <w:vanish/>
          </w:rPr>
        </w:r>
        <w:r w:rsidR="00156225" w:rsidRPr="00156225">
          <w:rPr>
            <w:vanish/>
          </w:rPr>
          <w:fldChar w:fldCharType="separate"/>
        </w:r>
        <w:r w:rsidR="00C42398">
          <w:rPr>
            <w:vanish/>
          </w:rPr>
          <w:t>427</w:t>
        </w:r>
        <w:r w:rsidR="00156225" w:rsidRPr="00156225">
          <w:rPr>
            <w:vanish/>
          </w:rPr>
          <w:fldChar w:fldCharType="end"/>
        </w:r>
      </w:hyperlink>
    </w:p>
    <w:p w14:paraId="065B9D83" w14:textId="26E1530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45" w:history="1">
        <w:r w:rsidRPr="00FA4563">
          <w:t>529K</w:t>
        </w:r>
        <w:r>
          <w:rPr>
            <w:rFonts w:asciiTheme="minorHAnsi" w:eastAsiaTheme="minorEastAsia" w:hAnsiTheme="minorHAnsi" w:cstheme="minorBidi"/>
            <w:kern w:val="2"/>
            <w:sz w:val="22"/>
            <w:szCs w:val="22"/>
            <w:lang w:eastAsia="en-AU"/>
            <w14:ligatures w14:val="standardContextual"/>
          </w:rPr>
          <w:tab/>
        </w:r>
        <w:r w:rsidRPr="00FA4563">
          <w:t>Entitlement to personal items</w:t>
        </w:r>
        <w:r>
          <w:tab/>
        </w:r>
        <w:r>
          <w:fldChar w:fldCharType="begin"/>
        </w:r>
        <w:r>
          <w:instrText xml:space="preserve"> PAGEREF _Toc169606845 \h </w:instrText>
        </w:r>
        <w:r>
          <w:fldChar w:fldCharType="separate"/>
        </w:r>
        <w:r w:rsidR="00C42398">
          <w:t>427</w:t>
        </w:r>
        <w:r>
          <w:fldChar w:fldCharType="end"/>
        </w:r>
      </w:hyperlink>
    </w:p>
    <w:p w14:paraId="03B6529B" w14:textId="2F79B3F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46" w:history="1">
        <w:r w:rsidRPr="00FA4563">
          <w:t>529L</w:t>
        </w:r>
        <w:r>
          <w:rPr>
            <w:rFonts w:asciiTheme="minorHAnsi" w:eastAsiaTheme="minorEastAsia" w:hAnsiTheme="minorHAnsi" w:cstheme="minorBidi"/>
            <w:kern w:val="2"/>
            <w:sz w:val="22"/>
            <w:szCs w:val="22"/>
            <w:lang w:eastAsia="en-AU"/>
            <w14:ligatures w14:val="standardContextual"/>
          </w:rPr>
          <w:tab/>
        </w:r>
        <w:r w:rsidRPr="00FA4563">
          <w:t>Access to protected information—young person</w:t>
        </w:r>
        <w:r>
          <w:tab/>
        </w:r>
        <w:r>
          <w:fldChar w:fldCharType="begin"/>
        </w:r>
        <w:r>
          <w:instrText xml:space="preserve"> PAGEREF _Toc169606846 \h </w:instrText>
        </w:r>
        <w:r>
          <w:fldChar w:fldCharType="separate"/>
        </w:r>
        <w:r w:rsidR="00C42398">
          <w:t>427</w:t>
        </w:r>
        <w:r>
          <w:fldChar w:fldCharType="end"/>
        </w:r>
      </w:hyperlink>
    </w:p>
    <w:p w14:paraId="048BB7A3" w14:textId="0ABDA08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47" w:history="1">
        <w:r w:rsidRPr="00FA4563">
          <w:t>529M</w:t>
        </w:r>
        <w:r>
          <w:rPr>
            <w:rFonts w:asciiTheme="minorHAnsi" w:eastAsiaTheme="minorEastAsia" w:hAnsiTheme="minorHAnsi" w:cstheme="minorBidi"/>
            <w:kern w:val="2"/>
            <w:sz w:val="22"/>
            <w:szCs w:val="22"/>
            <w:lang w:eastAsia="en-AU"/>
            <w14:ligatures w14:val="standardContextual"/>
          </w:rPr>
          <w:tab/>
        </w:r>
        <w:r w:rsidRPr="00FA4563">
          <w:t>Access to protected information—young adult</w:t>
        </w:r>
        <w:r>
          <w:tab/>
        </w:r>
        <w:r>
          <w:fldChar w:fldCharType="begin"/>
        </w:r>
        <w:r>
          <w:instrText xml:space="preserve"> PAGEREF _Toc169606847 \h </w:instrText>
        </w:r>
        <w:r>
          <w:fldChar w:fldCharType="separate"/>
        </w:r>
        <w:r w:rsidR="00C42398">
          <w:t>428</w:t>
        </w:r>
        <w:r>
          <w:fldChar w:fldCharType="end"/>
        </w:r>
      </w:hyperlink>
    </w:p>
    <w:p w14:paraId="7F10ABF2" w14:textId="21B997B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48" w:history="1">
        <w:r w:rsidRPr="00FA4563">
          <w:t>529N</w:t>
        </w:r>
        <w:r>
          <w:rPr>
            <w:rFonts w:asciiTheme="minorHAnsi" w:eastAsiaTheme="minorEastAsia" w:hAnsiTheme="minorHAnsi" w:cstheme="minorBidi"/>
            <w:kern w:val="2"/>
            <w:sz w:val="22"/>
            <w:szCs w:val="22"/>
            <w:lang w:eastAsia="en-AU"/>
            <w14:ligatures w14:val="standardContextual"/>
          </w:rPr>
          <w:tab/>
        </w:r>
        <w:r w:rsidRPr="00FA4563">
          <w:t>Access to protected information—support and assistance</w:t>
        </w:r>
        <w:r>
          <w:tab/>
        </w:r>
        <w:r>
          <w:fldChar w:fldCharType="begin"/>
        </w:r>
        <w:r>
          <w:instrText xml:space="preserve"> PAGEREF _Toc169606848 \h </w:instrText>
        </w:r>
        <w:r>
          <w:fldChar w:fldCharType="separate"/>
        </w:r>
        <w:r w:rsidR="00C42398">
          <w:t>429</w:t>
        </w:r>
        <w:r>
          <w:fldChar w:fldCharType="end"/>
        </w:r>
      </w:hyperlink>
    </w:p>
    <w:p w14:paraId="3DA16AE9" w14:textId="70894531"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849" w:history="1">
        <w:r w:rsidR="00156225" w:rsidRPr="00FA4563">
          <w:t>Chapter 16</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Care and protection—intensive therapy for children and young people</w:t>
        </w:r>
        <w:r w:rsidR="00156225" w:rsidRPr="00156225">
          <w:rPr>
            <w:vanish/>
          </w:rPr>
          <w:tab/>
        </w:r>
        <w:r w:rsidR="00156225" w:rsidRPr="00156225">
          <w:rPr>
            <w:vanish/>
          </w:rPr>
          <w:fldChar w:fldCharType="begin"/>
        </w:r>
        <w:r w:rsidR="00156225" w:rsidRPr="00156225">
          <w:rPr>
            <w:vanish/>
          </w:rPr>
          <w:instrText xml:space="preserve"> PAGEREF _Toc169606849 \h </w:instrText>
        </w:r>
        <w:r w:rsidR="00156225" w:rsidRPr="00156225">
          <w:rPr>
            <w:vanish/>
          </w:rPr>
        </w:r>
        <w:r w:rsidR="00156225" w:rsidRPr="00156225">
          <w:rPr>
            <w:vanish/>
          </w:rPr>
          <w:fldChar w:fldCharType="separate"/>
        </w:r>
        <w:r w:rsidR="00C42398">
          <w:rPr>
            <w:vanish/>
          </w:rPr>
          <w:t>430</w:t>
        </w:r>
        <w:r w:rsidR="00156225" w:rsidRPr="00156225">
          <w:rPr>
            <w:vanish/>
          </w:rPr>
          <w:fldChar w:fldCharType="end"/>
        </w:r>
      </w:hyperlink>
    </w:p>
    <w:p w14:paraId="748F3A31" w14:textId="21004DBD"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850" w:history="1">
        <w:r w:rsidR="00156225" w:rsidRPr="00FA4563">
          <w:t>Part 16.1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Preliminary</w:t>
        </w:r>
        <w:r w:rsidR="00156225" w:rsidRPr="00156225">
          <w:rPr>
            <w:vanish/>
          </w:rPr>
          <w:tab/>
        </w:r>
        <w:r w:rsidR="00156225" w:rsidRPr="00156225">
          <w:rPr>
            <w:vanish/>
          </w:rPr>
          <w:fldChar w:fldCharType="begin"/>
        </w:r>
        <w:r w:rsidR="00156225" w:rsidRPr="00156225">
          <w:rPr>
            <w:vanish/>
          </w:rPr>
          <w:instrText xml:space="preserve"> PAGEREF _Toc169606850 \h </w:instrText>
        </w:r>
        <w:r w:rsidR="00156225" w:rsidRPr="00156225">
          <w:rPr>
            <w:vanish/>
          </w:rPr>
        </w:r>
        <w:r w:rsidR="00156225" w:rsidRPr="00156225">
          <w:rPr>
            <w:vanish/>
          </w:rPr>
          <w:fldChar w:fldCharType="separate"/>
        </w:r>
        <w:r w:rsidR="00C42398">
          <w:rPr>
            <w:vanish/>
          </w:rPr>
          <w:t>430</w:t>
        </w:r>
        <w:r w:rsidR="00156225" w:rsidRPr="00156225">
          <w:rPr>
            <w:vanish/>
          </w:rPr>
          <w:fldChar w:fldCharType="end"/>
        </w:r>
      </w:hyperlink>
    </w:p>
    <w:p w14:paraId="35B869EE" w14:textId="282BAE4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51" w:history="1">
        <w:r w:rsidRPr="00FA4563">
          <w:t>530</w:t>
        </w:r>
        <w:r>
          <w:rPr>
            <w:rFonts w:asciiTheme="minorHAnsi" w:eastAsiaTheme="minorEastAsia" w:hAnsiTheme="minorHAnsi" w:cstheme="minorBidi"/>
            <w:kern w:val="2"/>
            <w:sz w:val="22"/>
            <w:szCs w:val="22"/>
            <w:lang w:eastAsia="en-AU"/>
            <w14:ligatures w14:val="standardContextual"/>
          </w:rPr>
          <w:tab/>
        </w:r>
        <w:r w:rsidRPr="00FA4563">
          <w:t>Definitions—Act and ch 16</w:t>
        </w:r>
        <w:r>
          <w:tab/>
        </w:r>
        <w:r>
          <w:fldChar w:fldCharType="begin"/>
        </w:r>
        <w:r>
          <w:instrText xml:space="preserve"> PAGEREF _Toc169606851 \h </w:instrText>
        </w:r>
        <w:r>
          <w:fldChar w:fldCharType="separate"/>
        </w:r>
        <w:r w:rsidR="00C42398">
          <w:t>430</w:t>
        </w:r>
        <w:r>
          <w:fldChar w:fldCharType="end"/>
        </w:r>
      </w:hyperlink>
    </w:p>
    <w:p w14:paraId="7EC49A50" w14:textId="0066797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52" w:history="1">
        <w:r w:rsidRPr="00FA4563">
          <w:t>531</w:t>
        </w:r>
        <w:r>
          <w:rPr>
            <w:rFonts w:asciiTheme="minorHAnsi" w:eastAsiaTheme="minorEastAsia" w:hAnsiTheme="minorHAnsi" w:cstheme="minorBidi"/>
            <w:kern w:val="2"/>
            <w:sz w:val="22"/>
            <w:szCs w:val="22"/>
            <w:lang w:eastAsia="en-AU"/>
            <w14:ligatures w14:val="standardContextual"/>
          </w:rPr>
          <w:tab/>
        </w:r>
        <w:r w:rsidRPr="00FA4563">
          <w:t>Confinement only under intensive therapy</w:t>
        </w:r>
        <w:r w:rsidRPr="00FA4563">
          <w:rPr>
            <w:i/>
          </w:rPr>
          <w:t xml:space="preserve"> </w:t>
        </w:r>
        <w:r w:rsidRPr="00FA4563">
          <w:t>order</w:t>
        </w:r>
        <w:r>
          <w:tab/>
        </w:r>
        <w:r>
          <w:fldChar w:fldCharType="begin"/>
        </w:r>
        <w:r>
          <w:instrText xml:space="preserve"> PAGEREF _Toc169606852 \h </w:instrText>
        </w:r>
        <w:r>
          <w:fldChar w:fldCharType="separate"/>
        </w:r>
        <w:r w:rsidR="00C42398">
          <w:t>431</w:t>
        </w:r>
        <w:r>
          <w:fldChar w:fldCharType="end"/>
        </w:r>
      </w:hyperlink>
    </w:p>
    <w:p w14:paraId="5760DA82" w14:textId="54DEDE8E"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853" w:history="1">
        <w:r w:rsidR="00156225" w:rsidRPr="00FA4563">
          <w:t>Part 16.2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Intensive therapy orders</w:t>
        </w:r>
        <w:r w:rsidR="00156225" w:rsidRPr="00156225">
          <w:rPr>
            <w:vanish/>
          </w:rPr>
          <w:tab/>
        </w:r>
        <w:r w:rsidR="00156225" w:rsidRPr="00156225">
          <w:rPr>
            <w:vanish/>
          </w:rPr>
          <w:fldChar w:fldCharType="begin"/>
        </w:r>
        <w:r w:rsidR="00156225" w:rsidRPr="00156225">
          <w:rPr>
            <w:vanish/>
          </w:rPr>
          <w:instrText xml:space="preserve"> PAGEREF _Toc169606853 \h </w:instrText>
        </w:r>
        <w:r w:rsidR="00156225" w:rsidRPr="00156225">
          <w:rPr>
            <w:vanish/>
          </w:rPr>
        </w:r>
        <w:r w:rsidR="00156225" w:rsidRPr="00156225">
          <w:rPr>
            <w:vanish/>
          </w:rPr>
          <w:fldChar w:fldCharType="separate"/>
        </w:r>
        <w:r w:rsidR="00C42398">
          <w:rPr>
            <w:vanish/>
          </w:rPr>
          <w:t>432</w:t>
        </w:r>
        <w:r w:rsidR="00156225" w:rsidRPr="00156225">
          <w:rPr>
            <w:vanish/>
          </w:rPr>
          <w:fldChar w:fldCharType="end"/>
        </w:r>
      </w:hyperlink>
    </w:p>
    <w:p w14:paraId="39AB9959" w14:textId="59988C3F"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854" w:history="1">
        <w:r w:rsidR="00156225" w:rsidRPr="00FA4563">
          <w:t>Division 16.2.1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Definitions—Act and ch 16</w:t>
        </w:r>
        <w:r w:rsidR="00156225" w:rsidRPr="00156225">
          <w:rPr>
            <w:vanish/>
          </w:rPr>
          <w:tab/>
        </w:r>
        <w:r w:rsidR="00156225" w:rsidRPr="00156225">
          <w:rPr>
            <w:vanish/>
          </w:rPr>
          <w:fldChar w:fldCharType="begin"/>
        </w:r>
        <w:r w:rsidR="00156225" w:rsidRPr="00156225">
          <w:rPr>
            <w:vanish/>
          </w:rPr>
          <w:instrText xml:space="preserve"> PAGEREF _Toc169606854 \h </w:instrText>
        </w:r>
        <w:r w:rsidR="00156225" w:rsidRPr="00156225">
          <w:rPr>
            <w:vanish/>
          </w:rPr>
        </w:r>
        <w:r w:rsidR="00156225" w:rsidRPr="00156225">
          <w:rPr>
            <w:vanish/>
          </w:rPr>
          <w:fldChar w:fldCharType="separate"/>
        </w:r>
        <w:r w:rsidR="00C42398">
          <w:rPr>
            <w:vanish/>
          </w:rPr>
          <w:t>432</w:t>
        </w:r>
        <w:r w:rsidR="00156225" w:rsidRPr="00156225">
          <w:rPr>
            <w:vanish/>
          </w:rPr>
          <w:fldChar w:fldCharType="end"/>
        </w:r>
      </w:hyperlink>
    </w:p>
    <w:p w14:paraId="0726C94C" w14:textId="2FB5645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55" w:history="1">
        <w:r w:rsidRPr="00FA4563">
          <w:t>532</w:t>
        </w:r>
        <w:r>
          <w:rPr>
            <w:rFonts w:asciiTheme="minorHAnsi" w:eastAsiaTheme="minorEastAsia" w:hAnsiTheme="minorHAnsi" w:cstheme="minorBidi"/>
            <w:kern w:val="2"/>
            <w:sz w:val="22"/>
            <w:szCs w:val="22"/>
            <w:lang w:eastAsia="en-AU"/>
            <w14:ligatures w14:val="standardContextual"/>
          </w:rPr>
          <w:tab/>
        </w:r>
        <w:r w:rsidRPr="00FA4563">
          <w:t xml:space="preserve">What is an </w:t>
        </w:r>
        <w:r w:rsidRPr="00FA4563">
          <w:rPr>
            <w:i/>
          </w:rPr>
          <w:t>intensive therapy order</w:t>
        </w:r>
        <w:r w:rsidRPr="00FA4563">
          <w:t>?</w:t>
        </w:r>
        <w:r>
          <w:tab/>
        </w:r>
        <w:r>
          <w:fldChar w:fldCharType="begin"/>
        </w:r>
        <w:r>
          <w:instrText xml:space="preserve"> PAGEREF _Toc169606855 \h </w:instrText>
        </w:r>
        <w:r>
          <w:fldChar w:fldCharType="separate"/>
        </w:r>
        <w:r w:rsidR="00C42398">
          <w:t>432</w:t>
        </w:r>
        <w:r>
          <w:fldChar w:fldCharType="end"/>
        </w:r>
      </w:hyperlink>
    </w:p>
    <w:p w14:paraId="7605138A" w14:textId="4B2B776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56" w:history="1">
        <w:r w:rsidRPr="00FA4563">
          <w:t>533</w:t>
        </w:r>
        <w:r>
          <w:rPr>
            <w:rFonts w:asciiTheme="minorHAnsi" w:eastAsiaTheme="minorEastAsia" w:hAnsiTheme="minorHAnsi" w:cstheme="minorBidi"/>
            <w:kern w:val="2"/>
            <w:sz w:val="22"/>
            <w:szCs w:val="22"/>
            <w:lang w:eastAsia="en-AU"/>
            <w14:ligatures w14:val="standardContextual"/>
          </w:rPr>
          <w:tab/>
        </w:r>
        <w:r w:rsidRPr="00FA4563">
          <w:t xml:space="preserve">What is </w:t>
        </w:r>
        <w:r w:rsidRPr="00FA4563">
          <w:rPr>
            <w:i/>
          </w:rPr>
          <w:t>harmful conduct</w:t>
        </w:r>
        <w:r w:rsidRPr="00FA4563">
          <w:t>?</w:t>
        </w:r>
        <w:r>
          <w:tab/>
        </w:r>
        <w:r>
          <w:fldChar w:fldCharType="begin"/>
        </w:r>
        <w:r>
          <w:instrText xml:space="preserve"> PAGEREF _Toc169606856 \h </w:instrText>
        </w:r>
        <w:r>
          <w:fldChar w:fldCharType="separate"/>
        </w:r>
        <w:r w:rsidR="00C42398">
          <w:t>433</w:t>
        </w:r>
        <w:r>
          <w:fldChar w:fldCharType="end"/>
        </w:r>
      </w:hyperlink>
    </w:p>
    <w:p w14:paraId="3BCB9868" w14:textId="1507C3B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57" w:history="1">
        <w:r w:rsidRPr="00FA4563">
          <w:t>534</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risk assessment</w:t>
        </w:r>
        <w:r w:rsidRPr="00FA4563">
          <w:t>?</w:t>
        </w:r>
        <w:r>
          <w:tab/>
        </w:r>
        <w:r>
          <w:fldChar w:fldCharType="begin"/>
        </w:r>
        <w:r>
          <w:instrText xml:space="preserve"> PAGEREF _Toc169606857 \h </w:instrText>
        </w:r>
        <w:r>
          <w:fldChar w:fldCharType="separate"/>
        </w:r>
        <w:r w:rsidR="00C42398">
          <w:t>433</w:t>
        </w:r>
        <w:r>
          <w:fldChar w:fldCharType="end"/>
        </w:r>
      </w:hyperlink>
    </w:p>
    <w:p w14:paraId="0CA2B09D" w14:textId="52A040A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58" w:history="1">
        <w:r w:rsidRPr="00FA4563">
          <w:t>535</w:t>
        </w:r>
        <w:r>
          <w:rPr>
            <w:rFonts w:asciiTheme="minorHAnsi" w:eastAsiaTheme="minorEastAsia" w:hAnsiTheme="minorHAnsi" w:cstheme="minorBidi"/>
            <w:kern w:val="2"/>
            <w:sz w:val="22"/>
            <w:szCs w:val="22"/>
            <w:lang w:eastAsia="en-AU"/>
            <w14:ligatures w14:val="standardContextual"/>
          </w:rPr>
          <w:tab/>
        </w:r>
        <w:r w:rsidRPr="00FA4563">
          <w:t xml:space="preserve">What is an </w:t>
        </w:r>
        <w:r w:rsidRPr="00FA4563">
          <w:rPr>
            <w:i/>
          </w:rPr>
          <w:t>intensive therapy place</w:t>
        </w:r>
        <w:r w:rsidRPr="00FA4563">
          <w:t>?</w:t>
        </w:r>
        <w:r>
          <w:tab/>
        </w:r>
        <w:r>
          <w:fldChar w:fldCharType="begin"/>
        </w:r>
        <w:r>
          <w:instrText xml:space="preserve"> PAGEREF _Toc169606858 \h </w:instrText>
        </w:r>
        <w:r>
          <w:fldChar w:fldCharType="separate"/>
        </w:r>
        <w:r w:rsidR="00C42398">
          <w:t>434</w:t>
        </w:r>
        <w:r>
          <w:fldChar w:fldCharType="end"/>
        </w:r>
      </w:hyperlink>
    </w:p>
    <w:p w14:paraId="585E40EA" w14:textId="1EE8D06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59" w:history="1">
        <w:r w:rsidRPr="00FA4563">
          <w:t>536</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therapy plan</w:t>
        </w:r>
        <w:r w:rsidRPr="00FA4563">
          <w:t>?</w:t>
        </w:r>
        <w:r>
          <w:tab/>
        </w:r>
        <w:r>
          <w:fldChar w:fldCharType="begin"/>
        </w:r>
        <w:r>
          <w:instrText xml:space="preserve"> PAGEREF _Toc169606859 \h </w:instrText>
        </w:r>
        <w:r>
          <w:fldChar w:fldCharType="separate"/>
        </w:r>
        <w:r w:rsidR="00C42398">
          <w:t>434</w:t>
        </w:r>
        <w:r>
          <w:fldChar w:fldCharType="end"/>
        </w:r>
      </w:hyperlink>
    </w:p>
    <w:p w14:paraId="32ED2E98" w14:textId="5EDBAC3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60" w:history="1">
        <w:r w:rsidRPr="00FA4563">
          <w:t>537</w:t>
        </w:r>
        <w:r>
          <w:rPr>
            <w:rFonts w:asciiTheme="minorHAnsi" w:eastAsiaTheme="minorEastAsia" w:hAnsiTheme="minorHAnsi" w:cstheme="minorBidi"/>
            <w:kern w:val="2"/>
            <w:sz w:val="22"/>
            <w:szCs w:val="22"/>
            <w:lang w:eastAsia="en-AU"/>
            <w14:ligatures w14:val="standardContextual"/>
          </w:rPr>
          <w:tab/>
        </w:r>
        <w:r w:rsidRPr="00FA4563">
          <w:t xml:space="preserve">What is </w:t>
        </w:r>
        <w:r w:rsidRPr="00FA4563">
          <w:rPr>
            <w:i/>
          </w:rPr>
          <w:t>intensive therapy history</w:t>
        </w:r>
        <w:r w:rsidRPr="00FA4563">
          <w:t>?</w:t>
        </w:r>
        <w:r>
          <w:tab/>
        </w:r>
        <w:r>
          <w:fldChar w:fldCharType="begin"/>
        </w:r>
        <w:r>
          <w:instrText xml:space="preserve"> PAGEREF _Toc169606860 \h </w:instrText>
        </w:r>
        <w:r>
          <w:fldChar w:fldCharType="separate"/>
        </w:r>
        <w:r w:rsidR="00C42398">
          <w:t>436</w:t>
        </w:r>
        <w:r>
          <w:fldChar w:fldCharType="end"/>
        </w:r>
      </w:hyperlink>
    </w:p>
    <w:p w14:paraId="50215209" w14:textId="1F1D7F8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61" w:history="1">
        <w:r w:rsidRPr="00FA4563">
          <w:t>538</w:t>
        </w:r>
        <w:r>
          <w:rPr>
            <w:rFonts w:asciiTheme="minorHAnsi" w:eastAsiaTheme="minorEastAsia" w:hAnsiTheme="minorHAnsi" w:cstheme="minorBidi"/>
            <w:kern w:val="2"/>
            <w:sz w:val="22"/>
            <w:szCs w:val="22"/>
            <w:lang w:eastAsia="en-AU"/>
            <w14:ligatures w14:val="standardContextual"/>
          </w:rPr>
          <w:tab/>
        </w:r>
        <w:r w:rsidRPr="00FA4563">
          <w:t>What is a</w:t>
        </w:r>
        <w:r w:rsidRPr="00FA4563">
          <w:rPr>
            <w:i/>
          </w:rPr>
          <w:t xml:space="preserve"> therapy transition plan</w:t>
        </w:r>
        <w:r w:rsidRPr="00FA4563">
          <w:t>?</w:t>
        </w:r>
        <w:r>
          <w:tab/>
        </w:r>
        <w:r>
          <w:fldChar w:fldCharType="begin"/>
        </w:r>
        <w:r>
          <w:instrText xml:space="preserve"> PAGEREF _Toc169606861 \h </w:instrText>
        </w:r>
        <w:r>
          <w:fldChar w:fldCharType="separate"/>
        </w:r>
        <w:r w:rsidR="00C42398">
          <w:t>437</w:t>
        </w:r>
        <w:r>
          <w:fldChar w:fldCharType="end"/>
        </w:r>
      </w:hyperlink>
    </w:p>
    <w:p w14:paraId="295514CA" w14:textId="52D204E5"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862" w:history="1">
        <w:r w:rsidR="00156225" w:rsidRPr="00FA4563">
          <w:t>Division 16.2.2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Applications for intensive therapy orders</w:t>
        </w:r>
        <w:r w:rsidR="00156225" w:rsidRPr="00156225">
          <w:rPr>
            <w:vanish/>
          </w:rPr>
          <w:tab/>
        </w:r>
        <w:r w:rsidR="00156225" w:rsidRPr="00156225">
          <w:rPr>
            <w:vanish/>
          </w:rPr>
          <w:fldChar w:fldCharType="begin"/>
        </w:r>
        <w:r w:rsidR="00156225" w:rsidRPr="00156225">
          <w:rPr>
            <w:vanish/>
          </w:rPr>
          <w:instrText xml:space="preserve"> PAGEREF _Toc169606862 \h </w:instrText>
        </w:r>
        <w:r w:rsidR="00156225" w:rsidRPr="00156225">
          <w:rPr>
            <w:vanish/>
          </w:rPr>
        </w:r>
        <w:r w:rsidR="00156225" w:rsidRPr="00156225">
          <w:rPr>
            <w:vanish/>
          </w:rPr>
          <w:fldChar w:fldCharType="separate"/>
        </w:r>
        <w:r w:rsidR="00C42398">
          <w:rPr>
            <w:vanish/>
          </w:rPr>
          <w:t>437</w:t>
        </w:r>
        <w:r w:rsidR="00156225" w:rsidRPr="00156225">
          <w:rPr>
            <w:vanish/>
          </w:rPr>
          <w:fldChar w:fldCharType="end"/>
        </w:r>
      </w:hyperlink>
    </w:p>
    <w:p w14:paraId="400B43FA" w14:textId="0F5F9A0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63" w:history="1">
        <w:r w:rsidRPr="00FA4563">
          <w:t>539</w:t>
        </w:r>
        <w:r>
          <w:rPr>
            <w:rFonts w:asciiTheme="minorHAnsi" w:eastAsiaTheme="minorEastAsia" w:hAnsiTheme="minorHAnsi" w:cstheme="minorBidi"/>
            <w:kern w:val="2"/>
            <w:sz w:val="22"/>
            <w:szCs w:val="22"/>
            <w:lang w:eastAsia="en-AU"/>
            <w14:ligatures w14:val="standardContextual"/>
          </w:rPr>
          <w:tab/>
        </w:r>
        <w:r w:rsidRPr="00FA4563">
          <w:t>Intensive therapy order—application by director</w:t>
        </w:r>
        <w:r w:rsidRPr="00FA4563">
          <w:noBreakHyphen/>
          <w:t>general</w:t>
        </w:r>
        <w:r>
          <w:tab/>
        </w:r>
        <w:r>
          <w:fldChar w:fldCharType="begin"/>
        </w:r>
        <w:r>
          <w:instrText xml:space="preserve"> PAGEREF _Toc169606863 \h </w:instrText>
        </w:r>
        <w:r>
          <w:fldChar w:fldCharType="separate"/>
        </w:r>
        <w:r w:rsidR="00C42398">
          <w:t>437</w:t>
        </w:r>
        <w:r>
          <w:fldChar w:fldCharType="end"/>
        </w:r>
      </w:hyperlink>
    </w:p>
    <w:p w14:paraId="0B3BA950" w14:textId="354EDE2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64" w:history="1">
        <w:r w:rsidRPr="00FA4563">
          <w:t>540</w:t>
        </w:r>
        <w:r>
          <w:rPr>
            <w:rFonts w:asciiTheme="minorHAnsi" w:eastAsiaTheme="minorEastAsia" w:hAnsiTheme="minorHAnsi" w:cstheme="minorBidi"/>
            <w:kern w:val="2"/>
            <w:sz w:val="22"/>
            <w:szCs w:val="22"/>
            <w:lang w:eastAsia="en-AU"/>
            <w14:ligatures w14:val="standardContextual"/>
          </w:rPr>
          <w:tab/>
        </w:r>
        <w:r w:rsidRPr="00FA4563">
          <w:t>Intensive therapy order—application to state grounds etc</w:t>
        </w:r>
        <w:r>
          <w:tab/>
        </w:r>
        <w:r>
          <w:fldChar w:fldCharType="begin"/>
        </w:r>
        <w:r>
          <w:instrText xml:space="preserve"> PAGEREF _Toc169606864 \h </w:instrText>
        </w:r>
        <w:r>
          <w:fldChar w:fldCharType="separate"/>
        </w:r>
        <w:r w:rsidR="00C42398">
          <w:t>437</w:t>
        </w:r>
        <w:r>
          <w:fldChar w:fldCharType="end"/>
        </w:r>
      </w:hyperlink>
    </w:p>
    <w:p w14:paraId="0ADB0D3A" w14:textId="4D6F0E7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65" w:history="1">
        <w:r w:rsidRPr="00FA4563">
          <w:t>541</w:t>
        </w:r>
        <w:r>
          <w:rPr>
            <w:rFonts w:asciiTheme="minorHAnsi" w:eastAsiaTheme="minorEastAsia" w:hAnsiTheme="minorHAnsi" w:cstheme="minorBidi"/>
            <w:kern w:val="2"/>
            <w:sz w:val="22"/>
            <w:szCs w:val="22"/>
            <w:lang w:eastAsia="en-AU"/>
            <w14:ligatures w14:val="standardContextual"/>
          </w:rPr>
          <w:tab/>
        </w:r>
        <w:r w:rsidRPr="00FA4563">
          <w:t>Intensive therapy orders—who must be given application</w:t>
        </w:r>
        <w:r>
          <w:tab/>
        </w:r>
        <w:r>
          <w:fldChar w:fldCharType="begin"/>
        </w:r>
        <w:r>
          <w:instrText xml:space="preserve"> PAGEREF _Toc169606865 \h </w:instrText>
        </w:r>
        <w:r>
          <w:fldChar w:fldCharType="separate"/>
        </w:r>
        <w:r w:rsidR="00C42398">
          <w:t>439</w:t>
        </w:r>
        <w:r>
          <w:fldChar w:fldCharType="end"/>
        </w:r>
      </w:hyperlink>
    </w:p>
    <w:p w14:paraId="10970F2A" w14:textId="521875F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66" w:history="1">
        <w:r w:rsidRPr="00FA4563">
          <w:t>542</w:t>
        </w:r>
        <w:r>
          <w:rPr>
            <w:rFonts w:asciiTheme="minorHAnsi" w:eastAsiaTheme="minorEastAsia" w:hAnsiTheme="minorHAnsi" w:cstheme="minorBidi"/>
            <w:kern w:val="2"/>
            <w:sz w:val="22"/>
            <w:szCs w:val="22"/>
            <w:lang w:eastAsia="en-AU"/>
            <w14:ligatures w14:val="standardContextual"/>
          </w:rPr>
          <w:tab/>
        </w:r>
        <w:r w:rsidRPr="00FA4563">
          <w:t>Intensive therapy order—Childrens Court to consider application promptly</w:t>
        </w:r>
        <w:r>
          <w:tab/>
        </w:r>
        <w:r>
          <w:fldChar w:fldCharType="begin"/>
        </w:r>
        <w:r>
          <w:instrText xml:space="preserve"> PAGEREF _Toc169606866 \h </w:instrText>
        </w:r>
        <w:r>
          <w:fldChar w:fldCharType="separate"/>
        </w:r>
        <w:r w:rsidR="00C42398">
          <w:t>439</w:t>
        </w:r>
        <w:r>
          <w:fldChar w:fldCharType="end"/>
        </w:r>
      </w:hyperlink>
    </w:p>
    <w:p w14:paraId="0E2D6E5D" w14:textId="5D33E2ED"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867" w:history="1">
        <w:r w:rsidR="00156225" w:rsidRPr="00FA4563">
          <w:t>Division 16.2.3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Interim intensive therapy orders</w:t>
        </w:r>
        <w:r w:rsidR="00156225" w:rsidRPr="00156225">
          <w:rPr>
            <w:vanish/>
          </w:rPr>
          <w:tab/>
        </w:r>
        <w:r w:rsidR="00156225" w:rsidRPr="00156225">
          <w:rPr>
            <w:vanish/>
          </w:rPr>
          <w:fldChar w:fldCharType="begin"/>
        </w:r>
        <w:r w:rsidR="00156225" w:rsidRPr="00156225">
          <w:rPr>
            <w:vanish/>
          </w:rPr>
          <w:instrText xml:space="preserve"> PAGEREF _Toc169606867 \h </w:instrText>
        </w:r>
        <w:r w:rsidR="00156225" w:rsidRPr="00156225">
          <w:rPr>
            <w:vanish/>
          </w:rPr>
        </w:r>
        <w:r w:rsidR="00156225" w:rsidRPr="00156225">
          <w:rPr>
            <w:vanish/>
          </w:rPr>
          <w:fldChar w:fldCharType="separate"/>
        </w:r>
        <w:r w:rsidR="00C42398">
          <w:rPr>
            <w:vanish/>
          </w:rPr>
          <w:t>440</w:t>
        </w:r>
        <w:r w:rsidR="00156225" w:rsidRPr="00156225">
          <w:rPr>
            <w:vanish/>
          </w:rPr>
          <w:fldChar w:fldCharType="end"/>
        </w:r>
      </w:hyperlink>
    </w:p>
    <w:p w14:paraId="7FEFB0C9" w14:textId="4440B72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68" w:history="1">
        <w:r w:rsidRPr="00FA4563">
          <w:t>543</w:t>
        </w:r>
        <w:r>
          <w:rPr>
            <w:rFonts w:asciiTheme="minorHAnsi" w:eastAsiaTheme="minorEastAsia" w:hAnsiTheme="minorHAnsi" w:cstheme="minorBidi"/>
            <w:kern w:val="2"/>
            <w:sz w:val="22"/>
            <w:szCs w:val="22"/>
            <w:lang w:eastAsia="en-AU"/>
            <w14:ligatures w14:val="standardContextual"/>
          </w:rPr>
          <w:tab/>
        </w:r>
        <w:r w:rsidRPr="00FA4563">
          <w:t xml:space="preserve">What is an </w:t>
        </w:r>
        <w:r w:rsidRPr="00FA4563">
          <w:rPr>
            <w:i/>
          </w:rPr>
          <w:t>interim intensive therapy order</w:t>
        </w:r>
        <w:r w:rsidRPr="00FA4563">
          <w:t>?</w:t>
        </w:r>
        <w:r>
          <w:tab/>
        </w:r>
        <w:r>
          <w:fldChar w:fldCharType="begin"/>
        </w:r>
        <w:r>
          <w:instrText xml:space="preserve"> PAGEREF _Toc169606868 \h </w:instrText>
        </w:r>
        <w:r>
          <w:fldChar w:fldCharType="separate"/>
        </w:r>
        <w:r w:rsidR="00C42398">
          <w:t>440</w:t>
        </w:r>
        <w:r>
          <w:fldChar w:fldCharType="end"/>
        </w:r>
      </w:hyperlink>
    </w:p>
    <w:p w14:paraId="295E0868" w14:textId="4ED2C72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69" w:history="1">
        <w:r w:rsidRPr="00FA4563">
          <w:t>544</w:t>
        </w:r>
        <w:r>
          <w:rPr>
            <w:rFonts w:asciiTheme="minorHAnsi" w:eastAsiaTheme="minorEastAsia" w:hAnsiTheme="minorHAnsi" w:cstheme="minorBidi"/>
            <w:kern w:val="2"/>
            <w:sz w:val="22"/>
            <w:szCs w:val="22"/>
            <w:lang w:eastAsia="en-AU"/>
            <w14:ligatures w14:val="standardContextual"/>
          </w:rPr>
          <w:tab/>
        </w:r>
        <w:r w:rsidRPr="00FA4563">
          <w:t>Interim intensive therapy order—criteria for making</w:t>
        </w:r>
        <w:r>
          <w:tab/>
        </w:r>
        <w:r>
          <w:fldChar w:fldCharType="begin"/>
        </w:r>
        <w:r>
          <w:instrText xml:space="preserve"> PAGEREF _Toc169606869 \h </w:instrText>
        </w:r>
        <w:r>
          <w:fldChar w:fldCharType="separate"/>
        </w:r>
        <w:r w:rsidR="00C42398">
          <w:t>441</w:t>
        </w:r>
        <w:r>
          <w:fldChar w:fldCharType="end"/>
        </w:r>
      </w:hyperlink>
    </w:p>
    <w:p w14:paraId="17753B26" w14:textId="3A15F20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70" w:history="1">
        <w:r w:rsidRPr="00FA4563">
          <w:t>545</w:t>
        </w:r>
        <w:r>
          <w:rPr>
            <w:rFonts w:asciiTheme="minorHAnsi" w:eastAsiaTheme="minorEastAsia" w:hAnsiTheme="minorHAnsi" w:cstheme="minorBidi"/>
            <w:kern w:val="2"/>
            <w:sz w:val="22"/>
            <w:szCs w:val="22"/>
            <w:lang w:eastAsia="en-AU"/>
            <w14:ligatures w14:val="standardContextual"/>
          </w:rPr>
          <w:tab/>
        </w:r>
        <w:r w:rsidRPr="00FA4563">
          <w:t>Interim intensive therapy order—confinement direction</w:t>
        </w:r>
        <w:r>
          <w:tab/>
        </w:r>
        <w:r>
          <w:fldChar w:fldCharType="begin"/>
        </w:r>
        <w:r>
          <w:instrText xml:space="preserve"> PAGEREF _Toc169606870 \h </w:instrText>
        </w:r>
        <w:r>
          <w:fldChar w:fldCharType="separate"/>
        </w:r>
        <w:r w:rsidR="00C42398">
          <w:t>441</w:t>
        </w:r>
        <w:r>
          <w:fldChar w:fldCharType="end"/>
        </w:r>
      </w:hyperlink>
    </w:p>
    <w:p w14:paraId="076AF195" w14:textId="5AA742F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71" w:history="1">
        <w:r w:rsidRPr="00FA4563">
          <w:t>546</w:t>
        </w:r>
        <w:r>
          <w:rPr>
            <w:rFonts w:asciiTheme="minorHAnsi" w:eastAsiaTheme="minorEastAsia" w:hAnsiTheme="minorHAnsi" w:cstheme="minorBidi"/>
            <w:kern w:val="2"/>
            <w:sz w:val="22"/>
            <w:szCs w:val="22"/>
            <w:lang w:eastAsia="en-AU"/>
            <w14:ligatures w14:val="standardContextual"/>
          </w:rPr>
          <w:tab/>
        </w:r>
        <w:r w:rsidRPr="00FA4563">
          <w:t>Interim intensive therapy order—length</w:t>
        </w:r>
        <w:r>
          <w:tab/>
        </w:r>
        <w:r>
          <w:fldChar w:fldCharType="begin"/>
        </w:r>
        <w:r>
          <w:instrText xml:space="preserve"> PAGEREF _Toc169606871 \h </w:instrText>
        </w:r>
        <w:r>
          <w:fldChar w:fldCharType="separate"/>
        </w:r>
        <w:r w:rsidR="00C42398">
          <w:t>442</w:t>
        </w:r>
        <w:r>
          <w:fldChar w:fldCharType="end"/>
        </w:r>
      </w:hyperlink>
    </w:p>
    <w:p w14:paraId="2CC28D43" w14:textId="70A9D19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72" w:history="1">
        <w:r w:rsidRPr="00FA4563">
          <w:t>547</w:t>
        </w:r>
        <w:r>
          <w:rPr>
            <w:rFonts w:asciiTheme="minorHAnsi" w:eastAsiaTheme="minorEastAsia" w:hAnsiTheme="minorHAnsi" w:cstheme="minorBidi"/>
            <w:kern w:val="2"/>
            <w:sz w:val="22"/>
            <w:szCs w:val="22"/>
            <w:lang w:eastAsia="en-AU"/>
            <w14:ligatures w14:val="standardContextual"/>
          </w:rPr>
          <w:tab/>
        </w:r>
        <w:r w:rsidRPr="00FA4563">
          <w:t>Interim intensive therapy order—further order</w:t>
        </w:r>
        <w:r>
          <w:tab/>
        </w:r>
        <w:r>
          <w:fldChar w:fldCharType="begin"/>
        </w:r>
        <w:r>
          <w:instrText xml:space="preserve"> PAGEREF _Toc169606872 \h </w:instrText>
        </w:r>
        <w:r>
          <w:fldChar w:fldCharType="separate"/>
        </w:r>
        <w:r w:rsidR="00C42398">
          <w:t>442</w:t>
        </w:r>
        <w:r>
          <w:fldChar w:fldCharType="end"/>
        </w:r>
      </w:hyperlink>
    </w:p>
    <w:p w14:paraId="3EB21CA8" w14:textId="165D59D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73" w:history="1">
        <w:r w:rsidRPr="00FA4563">
          <w:t>548</w:t>
        </w:r>
        <w:r>
          <w:rPr>
            <w:rFonts w:asciiTheme="minorHAnsi" w:eastAsiaTheme="minorEastAsia" w:hAnsiTheme="minorHAnsi" w:cstheme="minorBidi"/>
            <w:kern w:val="2"/>
            <w:sz w:val="22"/>
            <w:szCs w:val="22"/>
            <w:lang w:eastAsia="en-AU"/>
            <w14:ligatures w14:val="standardContextual"/>
          </w:rPr>
          <w:tab/>
        </w:r>
        <w:r w:rsidRPr="00FA4563">
          <w:t>Offence—interim intensive therapy order</w:t>
        </w:r>
        <w:r>
          <w:tab/>
        </w:r>
        <w:r>
          <w:fldChar w:fldCharType="begin"/>
        </w:r>
        <w:r>
          <w:instrText xml:space="preserve"> PAGEREF _Toc169606873 \h </w:instrText>
        </w:r>
        <w:r>
          <w:fldChar w:fldCharType="separate"/>
        </w:r>
        <w:r w:rsidR="00C42398">
          <w:t>442</w:t>
        </w:r>
        <w:r>
          <w:fldChar w:fldCharType="end"/>
        </w:r>
      </w:hyperlink>
    </w:p>
    <w:p w14:paraId="5202204A" w14:textId="7872A5C6"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874" w:history="1">
        <w:r w:rsidR="00156225" w:rsidRPr="00FA4563">
          <w:t>Division 16.2.4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Making an intensive therapy order</w:t>
        </w:r>
        <w:r w:rsidR="00156225" w:rsidRPr="00156225">
          <w:rPr>
            <w:vanish/>
          </w:rPr>
          <w:tab/>
        </w:r>
        <w:r w:rsidR="00156225" w:rsidRPr="00156225">
          <w:rPr>
            <w:vanish/>
          </w:rPr>
          <w:fldChar w:fldCharType="begin"/>
        </w:r>
        <w:r w:rsidR="00156225" w:rsidRPr="00156225">
          <w:rPr>
            <w:vanish/>
          </w:rPr>
          <w:instrText xml:space="preserve"> PAGEREF _Toc169606874 \h </w:instrText>
        </w:r>
        <w:r w:rsidR="00156225" w:rsidRPr="00156225">
          <w:rPr>
            <w:vanish/>
          </w:rPr>
        </w:r>
        <w:r w:rsidR="00156225" w:rsidRPr="00156225">
          <w:rPr>
            <w:vanish/>
          </w:rPr>
          <w:fldChar w:fldCharType="separate"/>
        </w:r>
        <w:r w:rsidR="00C42398">
          <w:rPr>
            <w:vanish/>
          </w:rPr>
          <w:t>443</w:t>
        </w:r>
        <w:r w:rsidR="00156225" w:rsidRPr="00156225">
          <w:rPr>
            <w:vanish/>
          </w:rPr>
          <w:fldChar w:fldCharType="end"/>
        </w:r>
      </w:hyperlink>
    </w:p>
    <w:p w14:paraId="369D86C2" w14:textId="1F2E5BB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75" w:history="1">
        <w:r w:rsidRPr="00FA4563">
          <w:t>549</w:t>
        </w:r>
        <w:r>
          <w:rPr>
            <w:rFonts w:asciiTheme="minorHAnsi" w:eastAsiaTheme="minorEastAsia" w:hAnsiTheme="minorHAnsi" w:cstheme="minorBidi"/>
            <w:kern w:val="2"/>
            <w:sz w:val="22"/>
            <w:szCs w:val="22"/>
            <w:lang w:eastAsia="en-AU"/>
            <w14:ligatures w14:val="standardContextual"/>
          </w:rPr>
          <w:tab/>
        </w:r>
        <w:r w:rsidRPr="00FA4563">
          <w:t>Intensive therapy order—criteria for making</w:t>
        </w:r>
        <w:r>
          <w:tab/>
        </w:r>
        <w:r>
          <w:fldChar w:fldCharType="begin"/>
        </w:r>
        <w:r>
          <w:instrText xml:space="preserve"> PAGEREF _Toc169606875 \h </w:instrText>
        </w:r>
        <w:r>
          <w:fldChar w:fldCharType="separate"/>
        </w:r>
        <w:r w:rsidR="00C42398">
          <w:t>443</w:t>
        </w:r>
        <w:r>
          <w:fldChar w:fldCharType="end"/>
        </w:r>
      </w:hyperlink>
    </w:p>
    <w:p w14:paraId="54478C14" w14:textId="6585DFA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76" w:history="1">
        <w:r w:rsidRPr="00FA4563">
          <w:t>550</w:t>
        </w:r>
        <w:r>
          <w:rPr>
            <w:rFonts w:asciiTheme="minorHAnsi" w:eastAsiaTheme="minorEastAsia" w:hAnsiTheme="minorHAnsi" w:cstheme="minorBidi"/>
            <w:kern w:val="2"/>
            <w:sz w:val="22"/>
            <w:szCs w:val="22"/>
            <w:lang w:eastAsia="en-AU"/>
            <w14:ligatures w14:val="standardContextual"/>
          </w:rPr>
          <w:tab/>
        </w:r>
        <w:r w:rsidRPr="00FA4563">
          <w:t>Intensive therapy order—confinement directions</w:t>
        </w:r>
        <w:r>
          <w:tab/>
        </w:r>
        <w:r>
          <w:fldChar w:fldCharType="begin"/>
        </w:r>
        <w:r>
          <w:instrText xml:space="preserve"> PAGEREF _Toc169606876 \h </w:instrText>
        </w:r>
        <w:r>
          <w:fldChar w:fldCharType="separate"/>
        </w:r>
        <w:r w:rsidR="00C42398">
          <w:t>445</w:t>
        </w:r>
        <w:r>
          <w:fldChar w:fldCharType="end"/>
        </w:r>
      </w:hyperlink>
    </w:p>
    <w:p w14:paraId="57D5BFAB" w14:textId="2AE0E2C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77" w:history="1">
        <w:r w:rsidRPr="00FA4563">
          <w:t>551</w:t>
        </w:r>
        <w:r>
          <w:rPr>
            <w:rFonts w:asciiTheme="minorHAnsi" w:eastAsiaTheme="minorEastAsia" w:hAnsiTheme="minorHAnsi" w:cstheme="minorBidi"/>
            <w:kern w:val="2"/>
            <w:sz w:val="22"/>
            <w:szCs w:val="22"/>
            <w:lang w:eastAsia="en-AU"/>
            <w14:ligatures w14:val="standardContextual"/>
          </w:rPr>
          <w:tab/>
        </w:r>
        <w:r w:rsidRPr="00FA4563">
          <w:t>Intensive therapy order—length</w:t>
        </w:r>
        <w:r>
          <w:tab/>
        </w:r>
        <w:r>
          <w:fldChar w:fldCharType="begin"/>
        </w:r>
        <w:r>
          <w:instrText xml:space="preserve"> PAGEREF _Toc169606877 \h </w:instrText>
        </w:r>
        <w:r>
          <w:fldChar w:fldCharType="separate"/>
        </w:r>
        <w:r w:rsidR="00C42398">
          <w:t>445</w:t>
        </w:r>
        <w:r>
          <w:fldChar w:fldCharType="end"/>
        </w:r>
      </w:hyperlink>
    </w:p>
    <w:p w14:paraId="3E26EC3F" w14:textId="75C64D5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78" w:history="1">
        <w:r w:rsidRPr="00FA4563">
          <w:t>552</w:t>
        </w:r>
        <w:r>
          <w:rPr>
            <w:rFonts w:asciiTheme="minorHAnsi" w:eastAsiaTheme="minorEastAsia" w:hAnsiTheme="minorHAnsi" w:cstheme="minorBidi"/>
            <w:kern w:val="2"/>
            <w:sz w:val="22"/>
            <w:szCs w:val="22"/>
            <w:lang w:eastAsia="en-AU"/>
            <w14:ligatures w14:val="standardContextual"/>
          </w:rPr>
          <w:tab/>
        </w:r>
        <w:r w:rsidRPr="00FA4563">
          <w:t>Intensive therapy order—statement of reasons</w:t>
        </w:r>
        <w:r>
          <w:tab/>
        </w:r>
        <w:r>
          <w:fldChar w:fldCharType="begin"/>
        </w:r>
        <w:r>
          <w:instrText xml:space="preserve"> PAGEREF _Toc169606878 \h </w:instrText>
        </w:r>
        <w:r>
          <w:fldChar w:fldCharType="separate"/>
        </w:r>
        <w:r w:rsidR="00C42398">
          <w:t>446</w:t>
        </w:r>
        <w:r>
          <w:fldChar w:fldCharType="end"/>
        </w:r>
      </w:hyperlink>
    </w:p>
    <w:p w14:paraId="764200A7" w14:textId="283CBA6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79" w:history="1">
        <w:r w:rsidRPr="00FA4563">
          <w:t>553</w:t>
        </w:r>
        <w:r>
          <w:rPr>
            <w:rFonts w:asciiTheme="minorHAnsi" w:eastAsiaTheme="minorEastAsia" w:hAnsiTheme="minorHAnsi" w:cstheme="minorBidi"/>
            <w:kern w:val="2"/>
            <w:sz w:val="22"/>
            <w:szCs w:val="22"/>
            <w:lang w:eastAsia="en-AU"/>
            <w14:ligatures w14:val="standardContextual"/>
          </w:rPr>
          <w:tab/>
        </w:r>
        <w:r w:rsidRPr="00FA4563">
          <w:t>Offence—intensive therapy order</w:t>
        </w:r>
        <w:r>
          <w:tab/>
        </w:r>
        <w:r>
          <w:fldChar w:fldCharType="begin"/>
        </w:r>
        <w:r>
          <w:instrText xml:space="preserve"> PAGEREF _Toc169606879 \h </w:instrText>
        </w:r>
        <w:r>
          <w:fldChar w:fldCharType="separate"/>
        </w:r>
        <w:r w:rsidR="00C42398">
          <w:t>446</w:t>
        </w:r>
        <w:r>
          <w:fldChar w:fldCharType="end"/>
        </w:r>
      </w:hyperlink>
    </w:p>
    <w:p w14:paraId="5D2009B7" w14:textId="7B55E701"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880" w:history="1">
        <w:r w:rsidR="00156225" w:rsidRPr="00FA4563">
          <w:t>Division 16.2.5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Review of intensive therapy orders</w:t>
        </w:r>
        <w:r w:rsidR="00156225" w:rsidRPr="00156225">
          <w:rPr>
            <w:vanish/>
          </w:rPr>
          <w:tab/>
        </w:r>
        <w:r w:rsidR="00156225" w:rsidRPr="00156225">
          <w:rPr>
            <w:vanish/>
          </w:rPr>
          <w:fldChar w:fldCharType="begin"/>
        </w:r>
        <w:r w:rsidR="00156225" w:rsidRPr="00156225">
          <w:rPr>
            <w:vanish/>
          </w:rPr>
          <w:instrText xml:space="preserve"> PAGEREF _Toc169606880 \h </w:instrText>
        </w:r>
        <w:r w:rsidR="00156225" w:rsidRPr="00156225">
          <w:rPr>
            <w:vanish/>
          </w:rPr>
        </w:r>
        <w:r w:rsidR="00156225" w:rsidRPr="00156225">
          <w:rPr>
            <w:vanish/>
          </w:rPr>
          <w:fldChar w:fldCharType="separate"/>
        </w:r>
        <w:r w:rsidR="00C42398">
          <w:rPr>
            <w:vanish/>
          </w:rPr>
          <w:t>447</w:t>
        </w:r>
        <w:r w:rsidR="00156225" w:rsidRPr="00156225">
          <w:rPr>
            <w:vanish/>
          </w:rPr>
          <w:fldChar w:fldCharType="end"/>
        </w:r>
      </w:hyperlink>
    </w:p>
    <w:p w14:paraId="3121A5D8" w14:textId="7D769A4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81" w:history="1">
        <w:r w:rsidRPr="00FA4563">
          <w:t>554</w:t>
        </w:r>
        <w:r>
          <w:rPr>
            <w:rFonts w:asciiTheme="minorHAnsi" w:eastAsiaTheme="minorEastAsia" w:hAnsiTheme="minorHAnsi" w:cstheme="minorBidi"/>
            <w:kern w:val="2"/>
            <w:sz w:val="22"/>
            <w:szCs w:val="22"/>
            <w:lang w:eastAsia="en-AU"/>
            <w14:ligatures w14:val="standardContextual"/>
          </w:rPr>
          <w:tab/>
        </w:r>
        <w:r w:rsidRPr="00FA4563">
          <w:t>Definitions—div 16.2.5</w:t>
        </w:r>
        <w:r>
          <w:tab/>
        </w:r>
        <w:r>
          <w:fldChar w:fldCharType="begin"/>
        </w:r>
        <w:r>
          <w:instrText xml:space="preserve"> PAGEREF _Toc169606881 \h </w:instrText>
        </w:r>
        <w:r>
          <w:fldChar w:fldCharType="separate"/>
        </w:r>
        <w:r w:rsidR="00C42398">
          <w:t>447</w:t>
        </w:r>
        <w:r>
          <w:fldChar w:fldCharType="end"/>
        </w:r>
      </w:hyperlink>
    </w:p>
    <w:p w14:paraId="72E42CAD" w14:textId="430FAA2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82" w:history="1">
        <w:r w:rsidRPr="00FA4563">
          <w:t>555</w:t>
        </w:r>
        <w:r>
          <w:rPr>
            <w:rFonts w:asciiTheme="minorHAnsi" w:eastAsiaTheme="minorEastAsia" w:hAnsiTheme="minorHAnsi" w:cstheme="minorBidi"/>
            <w:kern w:val="2"/>
            <w:sz w:val="22"/>
            <w:szCs w:val="22"/>
            <w:lang w:eastAsia="en-AU"/>
            <w14:ligatures w14:val="standardContextual"/>
          </w:rPr>
          <w:tab/>
        </w:r>
        <w:r w:rsidRPr="00FA4563">
          <w:t>Initial review</w:t>
        </w:r>
        <w:r>
          <w:tab/>
        </w:r>
        <w:r>
          <w:fldChar w:fldCharType="begin"/>
        </w:r>
        <w:r>
          <w:instrText xml:space="preserve"> PAGEREF _Toc169606882 \h </w:instrText>
        </w:r>
        <w:r>
          <w:fldChar w:fldCharType="separate"/>
        </w:r>
        <w:r w:rsidR="00C42398">
          <w:t>447</w:t>
        </w:r>
        <w:r>
          <w:fldChar w:fldCharType="end"/>
        </w:r>
      </w:hyperlink>
    </w:p>
    <w:p w14:paraId="3692E78D" w14:textId="543DB3A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83" w:history="1">
        <w:r w:rsidRPr="00FA4563">
          <w:t>556</w:t>
        </w:r>
        <w:r>
          <w:rPr>
            <w:rFonts w:asciiTheme="minorHAnsi" w:eastAsiaTheme="minorEastAsia" w:hAnsiTheme="minorHAnsi" w:cstheme="minorBidi"/>
            <w:kern w:val="2"/>
            <w:sz w:val="22"/>
            <w:szCs w:val="22"/>
            <w:lang w:eastAsia="en-AU"/>
            <w14:ligatures w14:val="standardContextual"/>
          </w:rPr>
          <w:tab/>
        </w:r>
        <w:r w:rsidRPr="00FA4563">
          <w:t>Ongoing review</w:t>
        </w:r>
        <w:r>
          <w:tab/>
        </w:r>
        <w:r>
          <w:fldChar w:fldCharType="begin"/>
        </w:r>
        <w:r>
          <w:instrText xml:space="preserve"> PAGEREF _Toc169606883 \h </w:instrText>
        </w:r>
        <w:r>
          <w:fldChar w:fldCharType="separate"/>
        </w:r>
        <w:r w:rsidR="00C42398">
          <w:t>447</w:t>
        </w:r>
        <w:r>
          <w:fldChar w:fldCharType="end"/>
        </w:r>
      </w:hyperlink>
    </w:p>
    <w:p w14:paraId="3CC9EC0E" w14:textId="7D2D519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84" w:history="1">
        <w:r w:rsidRPr="00FA4563">
          <w:t>557</w:t>
        </w:r>
        <w:r>
          <w:rPr>
            <w:rFonts w:asciiTheme="minorHAnsi" w:eastAsiaTheme="minorEastAsia" w:hAnsiTheme="minorHAnsi" w:cstheme="minorBidi"/>
            <w:kern w:val="2"/>
            <w:sz w:val="22"/>
            <w:szCs w:val="22"/>
            <w:lang w:eastAsia="en-AU"/>
            <w14:ligatures w14:val="standardContextual"/>
          </w:rPr>
          <w:tab/>
        </w:r>
        <w:r w:rsidRPr="00FA4563">
          <w:t>Review—views to be considered</w:t>
        </w:r>
        <w:r>
          <w:tab/>
        </w:r>
        <w:r>
          <w:fldChar w:fldCharType="begin"/>
        </w:r>
        <w:r>
          <w:instrText xml:space="preserve"> PAGEREF _Toc169606884 \h </w:instrText>
        </w:r>
        <w:r>
          <w:fldChar w:fldCharType="separate"/>
        </w:r>
        <w:r w:rsidR="00C42398">
          <w:t>448</w:t>
        </w:r>
        <w:r>
          <w:fldChar w:fldCharType="end"/>
        </w:r>
      </w:hyperlink>
    </w:p>
    <w:p w14:paraId="2971BB24" w14:textId="5412E99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85" w:history="1">
        <w:r w:rsidRPr="00FA4563">
          <w:t>558</w:t>
        </w:r>
        <w:r>
          <w:rPr>
            <w:rFonts w:asciiTheme="minorHAnsi" w:eastAsiaTheme="minorEastAsia" w:hAnsiTheme="minorHAnsi" w:cstheme="minorBidi"/>
            <w:kern w:val="2"/>
            <w:sz w:val="22"/>
            <w:szCs w:val="22"/>
            <w:lang w:eastAsia="en-AU"/>
            <w14:ligatures w14:val="standardContextual"/>
          </w:rPr>
          <w:tab/>
        </w:r>
        <w:r w:rsidRPr="00FA4563">
          <w:t>Review report</w:t>
        </w:r>
        <w:r>
          <w:tab/>
        </w:r>
        <w:r>
          <w:fldChar w:fldCharType="begin"/>
        </w:r>
        <w:r>
          <w:instrText xml:space="preserve"> PAGEREF _Toc169606885 \h </w:instrText>
        </w:r>
        <w:r>
          <w:fldChar w:fldCharType="separate"/>
        </w:r>
        <w:r w:rsidR="00C42398">
          <w:t>448</w:t>
        </w:r>
        <w:r>
          <w:fldChar w:fldCharType="end"/>
        </w:r>
      </w:hyperlink>
    </w:p>
    <w:p w14:paraId="0B2516B1" w14:textId="24F7B67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86" w:history="1">
        <w:r w:rsidRPr="00FA4563">
          <w:t>559</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general’s action after review</w:t>
        </w:r>
        <w:r>
          <w:tab/>
        </w:r>
        <w:r>
          <w:fldChar w:fldCharType="begin"/>
        </w:r>
        <w:r>
          <w:instrText xml:space="preserve"> PAGEREF _Toc169606886 \h </w:instrText>
        </w:r>
        <w:r>
          <w:fldChar w:fldCharType="separate"/>
        </w:r>
        <w:r w:rsidR="00C42398">
          <w:t>449</w:t>
        </w:r>
        <w:r>
          <w:fldChar w:fldCharType="end"/>
        </w:r>
      </w:hyperlink>
    </w:p>
    <w:p w14:paraId="28E44A23" w14:textId="3389CE8B"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887" w:history="1">
        <w:r w:rsidR="00156225" w:rsidRPr="00FA4563">
          <w:t>Division 16.2.6</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Extending an intensive therapy order</w:t>
        </w:r>
        <w:r w:rsidR="00156225" w:rsidRPr="00156225">
          <w:rPr>
            <w:vanish/>
          </w:rPr>
          <w:tab/>
        </w:r>
        <w:r w:rsidR="00156225" w:rsidRPr="00156225">
          <w:rPr>
            <w:vanish/>
          </w:rPr>
          <w:fldChar w:fldCharType="begin"/>
        </w:r>
        <w:r w:rsidR="00156225" w:rsidRPr="00156225">
          <w:rPr>
            <w:vanish/>
          </w:rPr>
          <w:instrText xml:space="preserve"> PAGEREF _Toc169606887 \h </w:instrText>
        </w:r>
        <w:r w:rsidR="00156225" w:rsidRPr="00156225">
          <w:rPr>
            <w:vanish/>
          </w:rPr>
        </w:r>
        <w:r w:rsidR="00156225" w:rsidRPr="00156225">
          <w:rPr>
            <w:vanish/>
          </w:rPr>
          <w:fldChar w:fldCharType="separate"/>
        </w:r>
        <w:r w:rsidR="00C42398">
          <w:rPr>
            <w:vanish/>
          </w:rPr>
          <w:t>450</w:t>
        </w:r>
        <w:r w:rsidR="00156225" w:rsidRPr="00156225">
          <w:rPr>
            <w:vanish/>
          </w:rPr>
          <w:fldChar w:fldCharType="end"/>
        </w:r>
      </w:hyperlink>
    </w:p>
    <w:p w14:paraId="58FCDF47" w14:textId="58E651C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88" w:history="1">
        <w:r w:rsidRPr="00FA4563">
          <w:t>560</w:t>
        </w:r>
        <w:r>
          <w:rPr>
            <w:rFonts w:asciiTheme="minorHAnsi" w:eastAsiaTheme="minorEastAsia" w:hAnsiTheme="minorHAnsi" w:cstheme="minorBidi"/>
            <w:kern w:val="2"/>
            <w:sz w:val="22"/>
            <w:szCs w:val="22"/>
            <w:lang w:eastAsia="en-AU"/>
            <w14:ligatures w14:val="standardContextual"/>
          </w:rPr>
          <w:tab/>
        </w:r>
        <w:r w:rsidRPr="00FA4563">
          <w:t>Intensive therapy order—extension application</w:t>
        </w:r>
        <w:r>
          <w:tab/>
        </w:r>
        <w:r>
          <w:fldChar w:fldCharType="begin"/>
        </w:r>
        <w:r>
          <w:instrText xml:space="preserve"> PAGEREF _Toc169606888 \h </w:instrText>
        </w:r>
        <w:r>
          <w:fldChar w:fldCharType="separate"/>
        </w:r>
        <w:r w:rsidR="00C42398">
          <w:t>450</w:t>
        </w:r>
        <w:r>
          <w:fldChar w:fldCharType="end"/>
        </w:r>
      </w:hyperlink>
    </w:p>
    <w:p w14:paraId="780E9A54" w14:textId="1A1B013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89" w:history="1">
        <w:r w:rsidRPr="00FA4563">
          <w:t>561</w:t>
        </w:r>
        <w:r>
          <w:rPr>
            <w:rFonts w:asciiTheme="minorHAnsi" w:eastAsiaTheme="minorEastAsia" w:hAnsiTheme="minorHAnsi" w:cstheme="minorBidi"/>
            <w:kern w:val="2"/>
            <w:sz w:val="22"/>
            <w:szCs w:val="22"/>
            <w:lang w:eastAsia="en-AU"/>
            <w14:ligatures w14:val="standardContextual"/>
          </w:rPr>
          <w:tab/>
        </w:r>
        <w:r w:rsidRPr="00FA4563">
          <w:t>Intensive therapy order—extension application must state grounds etc</w:t>
        </w:r>
        <w:r>
          <w:tab/>
        </w:r>
        <w:r>
          <w:fldChar w:fldCharType="begin"/>
        </w:r>
        <w:r>
          <w:instrText xml:space="preserve"> PAGEREF _Toc169606889 \h </w:instrText>
        </w:r>
        <w:r>
          <w:fldChar w:fldCharType="separate"/>
        </w:r>
        <w:r w:rsidR="00C42398">
          <w:t>450</w:t>
        </w:r>
        <w:r>
          <w:fldChar w:fldCharType="end"/>
        </w:r>
      </w:hyperlink>
    </w:p>
    <w:p w14:paraId="63438C2A" w14:textId="33A00A3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90" w:history="1">
        <w:r w:rsidRPr="00FA4563">
          <w:t>562</w:t>
        </w:r>
        <w:r>
          <w:rPr>
            <w:rFonts w:asciiTheme="minorHAnsi" w:eastAsiaTheme="minorEastAsia" w:hAnsiTheme="minorHAnsi" w:cstheme="minorBidi"/>
            <w:kern w:val="2"/>
            <w:sz w:val="22"/>
            <w:szCs w:val="22"/>
            <w:lang w:eastAsia="en-AU"/>
            <w14:ligatures w14:val="standardContextual"/>
          </w:rPr>
          <w:tab/>
        </w:r>
        <w:r w:rsidRPr="00FA4563">
          <w:t>Intensive therapy order—who must be given extension application</w:t>
        </w:r>
        <w:r>
          <w:tab/>
        </w:r>
        <w:r>
          <w:fldChar w:fldCharType="begin"/>
        </w:r>
        <w:r>
          <w:instrText xml:space="preserve"> PAGEREF _Toc169606890 \h </w:instrText>
        </w:r>
        <w:r>
          <w:fldChar w:fldCharType="separate"/>
        </w:r>
        <w:r w:rsidR="00C42398">
          <w:t>451</w:t>
        </w:r>
        <w:r>
          <w:fldChar w:fldCharType="end"/>
        </w:r>
      </w:hyperlink>
    </w:p>
    <w:p w14:paraId="316506A5" w14:textId="0FA11EC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91" w:history="1">
        <w:r w:rsidRPr="00FA4563">
          <w:t>563</w:t>
        </w:r>
        <w:r>
          <w:rPr>
            <w:rFonts w:asciiTheme="minorHAnsi" w:eastAsiaTheme="minorEastAsia" w:hAnsiTheme="minorHAnsi" w:cstheme="minorBidi"/>
            <w:kern w:val="2"/>
            <w:sz w:val="22"/>
            <w:szCs w:val="22"/>
            <w:lang w:eastAsia="en-AU"/>
            <w14:ligatures w14:val="standardContextual"/>
          </w:rPr>
          <w:tab/>
        </w:r>
        <w:r w:rsidRPr="00FA4563">
          <w:t>Intensive therapy order—Childrens Court to consider extension application promptly</w:t>
        </w:r>
        <w:r>
          <w:tab/>
        </w:r>
        <w:r>
          <w:fldChar w:fldCharType="begin"/>
        </w:r>
        <w:r>
          <w:instrText xml:space="preserve"> PAGEREF _Toc169606891 \h </w:instrText>
        </w:r>
        <w:r>
          <w:fldChar w:fldCharType="separate"/>
        </w:r>
        <w:r w:rsidR="00C42398">
          <w:t>451</w:t>
        </w:r>
        <w:r>
          <w:fldChar w:fldCharType="end"/>
        </w:r>
      </w:hyperlink>
    </w:p>
    <w:p w14:paraId="0BBCA430" w14:textId="50049C7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92" w:history="1">
        <w:r w:rsidRPr="00FA4563">
          <w:t>564</w:t>
        </w:r>
        <w:r>
          <w:rPr>
            <w:rFonts w:asciiTheme="minorHAnsi" w:eastAsiaTheme="minorEastAsia" w:hAnsiTheme="minorHAnsi" w:cstheme="minorBidi"/>
            <w:kern w:val="2"/>
            <w:sz w:val="22"/>
            <w:szCs w:val="22"/>
            <w:lang w:eastAsia="en-AU"/>
            <w14:ligatures w14:val="standardContextual"/>
          </w:rPr>
          <w:tab/>
        </w:r>
        <w:r w:rsidRPr="00FA4563">
          <w:t>Intensive therapy order—criteria for extension up to 6 months</w:t>
        </w:r>
        <w:r>
          <w:tab/>
        </w:r>
        <w:r>
          <w:fldChar w:fldCharType="begin"/>
        </w:r>
        <w:r>
          <w:instrText xml:space="preserve"> PAGEREF _Toc169606892 \h </w:instrText>
        </w:r>
        <w:r>
          <w:fldChar w:fldCharType="separate"/>
        </w:r>
        <w:r w:rsidR="00C42398">
          <w:t>452</w:t>
        </w:r>
        <w:r>
          <w:fldChar w:fldCharType="end"/>
        </w:r>
      </w:hyperlink>
    </w:p>
    <w:p w14:paraId="5EF37A69" w14:textId="7AE0958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93" w:history="1">
        <w:r w:rsidRPr="00FA4563">
          <w:t>565</w:t>
        </w:r>
        <w:r>
          <w:rPr>
            <w:rFonts w:asciiTheme="minorHAnsi" w:eastAsiaTheme="minorEastAsia" w:hAnsiTheme="minorHAnsi" w:cstheme="minorBidi"/>
            <w:kern w:val="2"/>
            <w:sz w:val="22"/>
            <w:szCs w:val="22"/>
            <w:lang w:eastAsia="en-AU"/>
            <w14:ligatures w14:val="standardContextual"/>
          </w:rPr>
          <w:tab/>
        </w:r>
        <w:r w:rsidRPr="00FA4563">
          <w:t>Intensive therapy order extension—statement of reasons</w:t>
        </w:r>
        <w:r>
          <w:tab/>
        </w:r>
        <w:r>
          <w:fldChar w:fldCharType="begin"/>
        </w:r>
        <w:r>
          <w:instrText xml:space="preserve"> PAGEREF _Toc169606893 \h </w:instrText>
        </w:r>
        <w:r>
          <w:fldChar w:fldCharType="separate"/>
        </w:r>
        <w:r w:rsidR="00C42398">
          <w:t>453</w:t>
        </w:r>
        <w:r>
          <w:fldChar w:fldCharType="end"/>
        </w:r>
      </w:hyperlink>
    </w:p>
    <w:p w14:paraId="3DABF818" w14:textId="4CEF30FE"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894" w:history="1">
        <w:r w:rsidR="00156225" w:rsidRPr="00FA4563">
          <w:t>Division 16.2.7</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Amending or revoking an intensive therapy order</w:t>
        </w:r>
        <w:r w:rsidR="00156225" w:rsidRPr="00156225">
          <w:rPr>
            <w:vanish/>
          </w:rPr>
          <w:tab/>
        </w:r>
        <w:r w:rsidR="00156225" w:rsidRPr="00156225">
          <w:rPr>
            <w:vanish/>
          </w:rPr>
          <w:fldChar w:fldCharType="begin"/>
        </w:r>
        <w:r w:rsidR="00156225" w:rsidRPr="00156225">
          <w:rPr>
            <w:vanish/>
          </w:rPr>
          <w:instrText xml:space="preserve"> PAGEREF _Toc169606894 \h </w:instrText>
        </w:r>
        <w:r w:rsidR="00156225" w:rsidRPr="00156225">
          <w:rPr>
            <w:vanish/>
          </w:rPr>
        </w:r>
        <w:r w:rsidR="00156225" w:rsidRPr="00156225">
          <w:rPr>
            <w:vanish/>
          </w:rPr>
          <w:fldChar w:fldCharType="separate"/>
        </w:r>
        <w:r w:rsidR="00C42398">
          <w:rPr>
            <w:vanish/>
          </w:rPr>
          <w:t>453</w:t>
        </w:r>
        <w:r w:rsidR="00156225" w:rsidRPr="00156225">
          <w:rPr>
            <w:vanish/>
          </w:rPr>
          <w:fldChar w:fldCharType="end"/>
        </w:r>
      </w:hyperlink>
    </w:p>
    <w:p w14:paraId="0959846B" w14:textId="5C20DE5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95" w:history="1">
        <w:r w:rsidRPr="00FA4563">
          <w:t>566</w:t>
        </w:r>
        <w:r>
          <w:rPr>
            <w:rFonts w:asciiTheme="minorHAnsi" w:eastAsiaTheme="minorEastAsia" w:hAnsiTheme="minorHAnsi" w:cstheme="minorBidi"/>
            <w:kern w:val="2"/>
            <w:sz w:val="22"/>
            <w:szCs w:val="22"/>
            <w:lang w:eastAsia="en-AU"/>
            <w14:ligatures w14:val="standardContextual"/>
          </w:rPr>
          <w:tab/>
        </w:r>
        <w:r w:rsidRPr="00FA4563">
          <w:t>Intensive therapy order—amendment</w:t>
        </w:r>
        <w:r>
          <w:tab/>
        </w:r>
        <w:r>
          <w:fldChar w:fldCharType="begin"/>
        </w:r>
        <w:r>
          <w:instrText xml:space="preserve"> PAGEREF _Toc169606895 \h </w:instrText>
        </w:r>
        <w:r>
          <w:fldChar w:fldCharType="separate"/>
        </w:r>
        <w:r w:rsidR="00C42398">
          <w:t>453</w:t>
        </w:r>
        <w:r>
          <w:fldChar w:fldCharType="end"/>
        </w:r>
      </w:hyperlink>
    </w:p>
    <w:p w14:paraId="4A39AC3A" w14:textId="7C6C050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96" w:history="1">
        <w:r w:rsidRPr="00FA4563">
          <w:t>567</w:t>
        </w:r>
        <w:r>
          <w:rPr>
            <w:rFonts w:asciiTheme="minorHAnsi" w:eastAsiaTheme="minorEastAsia" w:hAnsiTheme="minorHAnsi" w:cstheme="minorBidi"/>
            <w:kern w:val="2"/>
            <w:sz w:val="22"/>
            <w:szCs w:val="22"/>
            <w:lang w:eastAsia="en-AU"/>
            <w14:ligatures w14:val="standardContextual"/>
          </w:rPr>
          <w:tab/>
        </w:r>
        <w:r w:rsidRPr="00FA4563">
          <w:t>Intensive therapy order—revocation</w:t>
        </w:r>
        <w:r>
          <w:tab/>
        </w:r>
        <w:r>
          <w:fldChar w:fldCharType="begin"/>
        </w:r>
        <w:r>
          <w:instrText xml:space="preserve"> PAGEREF _Toc169606896 \h </w:instrText>
        </w:r>
        <w:r>
          <w:fldChar w:fldCharType="separate"/>
        </w:r>
        <w:r w:rsidR="00C42398">
          <w:t>454</w:t>
        </w:r>
        <w:r>
          <w:fldChar w:fldCharType="end"/>
        </w:r>
      </w:hyperlink>
    </w:p>
    <w:p w14:paraId="2190FF1E" w14:textId="0AC6ED3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97" w:history="1">
        <w:r w:rsidRPr="00FA4563">
          <w:t>568</w:t>
        </w:r>
        <w:r>
          <w:rPr>
            <w:rFonts w:asciiTheme="minorHAnsi" w:eastAsiaTheme="minorEastAsia" w:hAnsiTheme="minorHAnsi" w:cstheme="minorBidi"/>
            <w:kern w:val="2"/>
            <w:sz w:val="22"/>
            <w:szCs w:val="22"/>
            <w:lang w:eastAsia="en-AU"/>
            <w14:ligatures w14:val="standardContextual"/>
          </w:rPr>
          <w:tab/>
        </w:r>
        <w:r w:rsidRPr="00FA4563">
          <w:t>Intensive therapy order—application for amendment or revocation</w:t>
        </w:r>
        <w:r>
          <w:tab/>
        </w:r>
        <w:r>
          <w:fldChar w:fldCharType="begin"/>
        </w:r>
        <w:r>
          <w:instrText xml:space="preserve"> PAGEREF _Toc169606897 \h </w:instrText>
        </w:r>
        <w:r>
          <w:fldChar w:fldCharType="separate"/>
        </w:r>
        <w:r w:rsidR="00C42398">
          <w:t>454</w:t>
        </w:r>
        <w:r>
          <w:fldChar w:fldCharType="end"/>
        </w:r>
      </w:hyperlink>
    </w:p>
    <w:p w14:paraId="5297F7C4" w14:textId="0E81481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898" w:history="1">
        <w:r w:rsidRPr="00FA4563">
          <w:t>569</w:t>
        </w:r>
        <w:r>
          <w:rPr>
            <w:rFonts w:asciiTheme="minorHAnsi" w:eastAsiaTheme="minorEastAsia" w:hAnsiTheme="minorHAnsi" w:cstheme="minorBidi"/>
            <w:kern w:val="2"/>
            <w:sz w:val="22"/>
            <w:szCs w:val="22"/>
            <w:lang w:eastAsia="en-AU"/>
            <w14:ligatures w14:val="standardContextual"/>
          </w:rPr>
          <w:tab/>
        </w:r>
        <w:r w:rsidRPr="00FA4563">
          <w:t>Intensive therapy order—application for amendment must state grounds etc</w:t>
        </w:r>
        <w:r>
          <w:tab/>
        </w:r>
        <w:r>
          <w:fldChar w:fldCharType="begin"/>
        </w:r>
        <w:r>
          <w:instrText xml:space="preserve"> PAGEREF _Toc169606898 \h </w:instrText>
        </w:r>
        <w:r>
          <w:fldChar w:fldCharType="separate"/>
        </w:r>
        <w:r w:rsidR="00C42398">
          <w:t>454</w:t>
        </w:r>
        <w:r>
          <w:fldChar w:fldCharType="end"/>
        </w:r>
      </w:hyperlink>
    </w:p>
    <w:p w14:paraId="2B08FA30" w14:textId="0E0228EF"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6899" w:history="1">
        <w:r w:rsidRPr="00FA4563">
          <w:t>570</w:t>
        </w:r>
        <w:r>
          <w:rPr>
            <w:rFonts w:asciiTheme="minorHAnsi" w:eastAsiaTheme="minorEastAsia" w:hAnsiTheme="minorHAnsi" w:cstheme="minorBidi"/>
            <w:kern w:val="2"/>
            <w:sz w:val="22"/>
            <w:szCs w:val="22"/>
            <w:lang w:eastAsia="en-AU"/>
            <w14:ligatures w14:val="standardContextual"/>
          </w:rPr>
          <w:tab/>
        </w:r>
        <w:r w:rsidRPr="00FA4563">
          <w:t>Intensive therapy order—application for revocation must state grounds etc</w:t>
        </w:r>
        <w:r>
          <w:tab/>
        </w:r>
        <w:r>
          <w:fldChar w:fldCharType="begin"/>
        </w:r>
        <w:r>
          <w:instrText xml:space="preserve"> PAGEREF _Toc169606899 \h </w:instrText>
        </w:r>
        <w:r>
          <w:fldChar w:fldCharType="separate"/>
        </w:r>
        <w:r w:rsidR="00C42398">
          <w:t>456</w:t>
        </w:r>
        <w:r>
          <w:fldChar w:fldCharType="end"/>
        </w:r>
      </w:hyperlink>
    </w:p>
    <w:p w14:paraId="1272D111" w14:textId="20C5BDE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00" w:history="1">
        <w:r w:rsidRPr="00FA4563">
          <w:t>571</w:t>
        </w:r>
        <w:r>
          <w:rPr>
            <w:rFonts w:asciiTheme="minorHAnsi" w:eastAsiaTheme="minorEastAsia" w:hAnsiTheme="minorHAnsi" w:cstheme="minorBidi"/>
            <w:kern w:val="2"/>
            <w:sz w:val="22"/>
            <w:szCs w:val="22"/>
            <w:lang w:eastAsia="en-AU"/>
            <w14:ligatures w14:val="standardContextual"/>
          </w:rPr>
          <w:tab/>
        </w:r>
        <w:r w:rsidRPr="00FA4563">
          <w:t>Intensive therapy order—who must be given application for amendment or revocation</w:t>
        </w:r>
        <w:r>
          <w:tab/>
        </w:r>
        <w:r>
          <w:fldChar w:fldCharType="begin"/>
        </w:r>
        <w:r>
          <w:instrText xml:space="preserve"> PAGEREF _Toc169606900 \h </w:instrText>
        </w:r>
        <w:r>
          <w:fldChar w:fldCharType="separate"/>
        </w:r>
        <w:r w:rsidR="00C42398">
          <w:t>456</w:t>
        </w:r>
        <w:r>
          <w:fldChar w:fldCharType="end"/>
        </w:r>
      </w:hyperlink>
    </w:p>
    <w:p w14:paraId="59CB338B" w14:textId="4B1FF97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01" w:history="1">
        <w:r w:rsidRPr="00FA4563">
          <w:t>572</w:t>
        </w:r>
        <w:r>
          <w:rPr>
            <w:rFonts w:asciiTheme="minorHAnsi" w:eastAsiaTheme="minorEastAsia" w:hAnsiTheme="minorHAnsi" w:cstheme="minorBidi"/>
            <w:kern w:val="2"/>
            <w:sz w:val="22"/>
            <w:szCs w:val="22"/>
            <w:lang w:eastAsia="en-AU"/>
            <w14:ligatures w14:val="standardContextual"/>
          </w:rPr>
          <w:tab/>
        </w:r>
        <w:r w:rsidRPr="00FA4563">
          <w:t>Intensive therapy order—Childrens Court to consider application for amendment or revocation promptly</w:t>
        </w:r>
        <w:r>
          <w:tab/>
        </w:r>
        <w:r>
          <w:fldChar w:fldCharType="begin"/>
        </w:r>
        <w:r>
          <w:instrText xml:space="preserve"> PAGEREF _Toc169606901 \h </w:instrText>
        </w:r>
        <w:r>
          <w:fldChar w:fldCharType="separate"/>
        </w:r>
        <w:r w:rsidR="00C42398">
          <w:t>457</w:t>
        </w:r>
        <w:r>
          <w:fldChar w:fldCharType="end"/>
        </w:r>
      </w:hyperlink>
    </w:p>
    <w:p w14:paraId="63854871" w14:textId="51F8E6A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02" w:history="1">
        <w:r w:rsidRPr="00FA4563">
          <w:t>573</w:t>
        </w:r>
        <w:r>
          <w:rPr>
            <w:rFonts w:asciiTheme="minorHAnsi" w:eastAsiaTheme="minorEastAsia" w:hAnsiTheme="minorHAnsi" w:cstheme="minorBidi"/>
            <w:kern w:val="2"/>
            <w:sz w:val="22"/>
            <w:szCs w:val="22"/>
            <w:lang w:eastAsia="en-AU"/>
            <w14:ligatures w14:val="standardContextual"/>
          </w:rPr>
          <w:tab/>
        </w:r>
        <w:r w:rsidRPr="00FA4563">
          <w:t>Intensive therapy order amendment or revocation—criteria for amendment or revocation</w:t>
        </w:r>
        <w:r>
          <w:tab/>
        </w:r>
        <w:r>
          <w:fldChar w:fldCharType="begin"/>
        </w:r>
        <w:r>
          <w:instrText xml:space="preserve"> PAGEREF _Toc169606902 \h </w:instrText>
        </w:r>
        <w:r>
          <w:fldChar w:fldCharType="separate"/>
        </w:r>
        <w:r w:rsidR="00C42398">
          <w:t>457</w:t>
        </w:r>
        <w:r>
          <w:fldChar w:fldCharType="end"/>
        </w:r>
      </w:hyperlink>
    </w:p>
    <w:p w14:paraId="0B38F4F1" w14:textId="6B895E6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03" w:history="1">
        <w:r w:rsidRPr="00FA4563">
          <w:t>574</w:t>
        </w:r>
        <w:r>
          <w:rPr>
            <w:rFonts w:asciiTheme="minorHAnsi" w:eastAsiaTheme="minorEastAsia" w:hAnsiTheme="minorHAnsi" w:cstheme="minorBidi"/>
            <w:kern w:val="2"/>
            <w:sz w:val="22"/>
            <w:szCs w:val="22"/>
            <w:lang w:eastAsia="en-AU"/>
            <w14:ligatures w14:val="standardContextual"/>
          </w:rPr>
          <w:tab/>
        </w:r>
        <w:r w:rsidRPr="00FA4563">
          <w:t>Intensive therapy order amendment or revocation—statement of reasons</w:t>
        </w:r>
        <w:r>
          <w:tab/>
        </w:r>
        <w:r>
          <w:fldChar w:fldCharType="begin"/>
        </w:r>
        <w:r>
          <w:instrText xml:space="preserve"> PAGEREF _Toc169606903 \h </w:instrText>
        </w:r>
        <w:r>
          <w:fldChar w:fldCharType="separate"/>
        </w:r>
        <w:r w:rsidR="00C42398">
          <w:t>458</w:t>
        </w:r>
        <w:r>
          <w:fldChar w:fldCharType="end"/>
        </w:r>
      </w:hyperlink>
    </w:p>
    <w:p w14:paraId="23196585" w14:textId="3C220108"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904" w:history="1">
        <w:r w:rsidR="00156225" w:rsidRPr="00FA4563">
          <w:t>Division 16.2.8</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Mental health referral</w:t>
        </w:r>
        <w:r w:rsidR="00156225" w:rsidRPr="00156225">
          <w:rPr>
            <w:vanish/>
          </w:rPr>
          <w:tab/>
        </w:r>
        <w:r w:rsidR="00156225" w:rsidRPr="00156225">
          <w:rPr>
            <w:vanish/>
          </w:rPr>
          <w:fldChar w:fldCharType="begin"/>
        </w:r>
        <w:r w:rsidR="00156225" w:rsidRPr="00156225">
          <w:rPr>
            <w:vanish/>
          </w:rPr>
          <w:instrText xml:space="preserve"> PAGEREF _Toc169606904 \h </w:instrText>
        </w:r>
        <w:r w:rsidR="00156225" w:rsidRPr="00156225">
          <w:rPr>
            <w:vanish/>
          </w:rPr>
        </w:r>
        <w:r w:rsidR="00156225" w:rsidRPr="00156225">
          <w:rPr>
            <w:vanish/>
          </w:rPr>
          <w:fldChar w:fldCharType="separate"/>
        </w:r>
        <w:r w:rsidR="00C42398">
          <w:rPr>
            <w:vanish/>
          </w:rPr>
          <w:t>458</w:t>
        </w:r>
        <w:r w:rsidR="00156225" w:rsidRPr="00156225">
          <w:rPr>
            <w:vanish/>
          </w:rPr>
          <w:fldChar w:fldCharType="end"/>
        </w:r>
      </w:hyperlink>
    </w:p>
    <w:p w14:paraId="205859FD" w14:textId="13A14B6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05" w:history="1">
        <w:r w:rsidRPr="00FA4563">
          <w:t>575</w:t>
        </w:r>
        <w:r>
          <w:rPr>
            <w:rFonts w:asciiTheme="minorHAnsi" w:eastAsiaTheme="minorEastAsia" w:hAnsiTheme="minorHAnsi" w:cstheme="minorBidi"/>
            <w:kern w:val="2"/>
            <w:sz w:val="22"/>
            <w:szCs w:val="22"/>
            <w:lang w:eastAsia="en-AU"/>
            <w14:ligatures w14:val="standardContextual"/>
          </w:rPr>
          <w:tab/>
        </w:r>
        <w:r w:rsidRPr="00FA4563">
          <w:t>Referral of young person with mental disorder or illness</w:t>
        </w:r>
        <w:r>
          <w:tab/>
        </w:r>
        <w:r>
          <w:fldChar w:fldCharType="begin"/>
        </w:r>
        <w:r>
          <w:instrText xml:space="preserve"> PAGEREF _Toc169606905 \h </w:instrText>
        </w:r>
        <w:r>
          <w:fldChar w:fldCharType="separate"/>
        </w:r>
        <w:r w:rsidR="00C42398">
          <w:t>458</w:t>
        </w:r>
        <w:r>
          <w:fldChar w:fldCharType="end"/>
        </w:r>
      </w:hyperlink>
    </w:p>
    <w:p w14:paraId="7880FB00" w14:textId="12D2B2BF"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906" w:history="1">
        <w:r w:rsidR="00156225" w:rsidRPr="00FA4563">
          <w:t>Part 16.3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Children and young people in intensive therapy</w:t>
        </w:r>
        <w:r w:rsidR="00156225" w:rsidRPr="00156225">
          <w:rPr>
            <w:vanish/>
          </w:rPr>
          <w:tab/>
        </w:r>
        <w:r w:rsidR="00156225" w:rsidRPr="00156225">
          <w:rPr>
            <w:vanish/>
          </w:rPr>
          <w:fldChar w:fldCharType="begin"/>
        </w:r>
        <w:r w:rsidR="00156225" w:rsidRPr="00156225">
          <w:rPr>
            <w:vanish/>
          </w:rPr>
          <w:instrText xml:space="preserve"> PAGEREF _Toc169606906 \h </w:instrText>
        </w:r>
        <w:r w:rsidR="00156225" w:rsidRPr="00156225">
          <w:rPr>
            <w:vanish/>
          </w:rPr>
        </w:r>
        <w:r w:rsidR="00156225" w:rsidRPr="00156225">
          <w:rPr>
            <w:vanish/>
          </w:rPr>
          <w:fldChar w:fldCharType="separate"/>
        </w:r>
        <w:r w:rsidR="00C42398">
          <w:rPr>
            <w:vanish/>
          </w:rPr>
          <w:t>460</w:t>
        </w:r>
        <w:r w:rsidR="00156225" w:rsidRPr="00156225">
          <w:rPr>
            <w:vanish/>
          </w:rPr>
          <w:fldChar w:fldCharType="end"/>
        </w:r>
      </w:hyperlink>
    </w:p>
    <w:p w14:paraId="072A22C5" w14:textId="42114F78"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907" w:history="1">
        <w:r w:rsidR="00156225" w:rsidRPr="00FA4563">
          <w:t>Division 16.3.1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Preliminary</w:t>
        </w:r>
        <w:r w:rsidR="00156225" w:rsidRPr="00156225">
          <w:rPr>
            <w:vanish/>
          </w:rPr>
          <w:tab/>
        </w:r>
        <w:r w:rsidR="00156225" w:rsidRPr="00156225">
          <w:rPr>
            <w:vanish/>
          </w:rPr>
          <w:fldChar w:fldCharType="begin"/>
        </w:r>
        <w:r w:rsidR="00156225" w:rsidRPr="00156225">
          <w:rPr>
            <w:vanish/>
          </w:rPr>
          <w:instrText xml:space="preserve"> PAGEREF _Toc169606907 \h </w:instrText>
        </w:r>
        <w:r w:rsidR="00156225" w:rsidRPr="00156225">
          <w:rPr>
            <w:vanish/>
          </w:rPr>
        </w:r>
        <w:r w:rsidR="00156225" w:rsidRPr="00156225">
          <w:rPr>
            <w:vanish/>
          </w:rPr>
          <w:fldChar w:fldCharType="separate"/>
        </w:r>
        <w:r w:rsidR="00C42398">
          <w:rPr>
            <w:vanish/>
          </w:rPr>
          <w:t>460</w:t>
        </w:r>
        <w:r w:rsidR="00156225" w:rsidRPr="00156225">
          <w:rPr>
            <w:vanish/>
          </w:rPr>
          <w:fldChar w:fldCharType="end"/>
        </w:r>
      </w:hyperlink>
    </w:p>
    <w:p w14:paraId="7684851A" w14:textId="210C99A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08" w:history="1">
        <w:r w:rsidRPr="00FA4563">
          <w:t>576</w:t>
        </w:r>
        <w:r>
          <w:rPr>
            <w:rFonts w:asciiTheme="minorHAnsi" w:eastAsiaTheme="minorEastAsia" w:hAnsiTheme="minorHAnsi" w:cstheme="minorBidi"/>
            <w:kern w:val="2"/>
            <w:sz w:val="22"/>
            <w:szCs w:val="22"/>
            <w:lang w:eastAsia="en-AU"/>
            <w14:ligatures w14:val="standardContextual"/>
          </w:rPr>
          <w:tab/>
        </w:r>
        <w:r w:rsidRPr="00FA4563">
          <w:t>When is a child or young person</w:t>
        </w:r>
        <w:r w:rsidRPr="00FA4563">
          <w:rPr>
            <w:i/>
          </w:rPr>
          <w:t xml:space="preserve"> in intensive therapy</w:t>
        </w:r>
        <w:r w:rsidRPr="00FA4563">
          <w:t>?</w:t>
        </w:r>
        <w:r>
          <w:tab/>
        </w:r>
        <w:r>
          <w:fldChar w:fldCharType="begin"/>
        </w:r>
        <w:r>
          <w:instrText xml:space="preserve"> PAGEREF _Toc169606908 \h </w:instrText>
        </w:r>
        <w:r>
          <w:fldChar w:fldCharType="separate"/>
        </w:r>
        <w:r w:rsidR="00C42398">
          <w:t>460</w:t>
        </w:r>
        <w:r>
          <w:fldChar w:fldCharType="end"/>
        </w:r>
      </w:hyperlink>
    </w:p>
    <w:p w14:paraId="54F336B9" w14:textId="154B416C"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909" w:history="1">
        <w:r w:rsidR="00156225" w:rsidRPr="00FA4563">
          <w:t>Division 16.3.2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Confinement</w:t>
        </w:r>
        <w:r w:rsidR="00156225" w:rsidRPr="00156225">
          <w:rPr>
            <w:vanish/>
          </w:rPr>
          <w:tab/>
        </w:r>
        <w:r w:rsidR="00156225" w:rsidRPr="00156225">
          <w:rPr>
            <w:vanish/>
          </w:rPr>
          <w:fldChar w:fldCharType="begin"/>
        </w:r>
        <w:r w:rsidR="00156225" w:rsidRPr="00156225">
          <w:rPr>
            <w:vanish/>
          </w:rPr>
          <w:instrText xml:space="preserve"> PAGEREF _Toc169606909 \h </w:instrText>
        </w:r>
        <w:r w:rsidR="00156225" w:rsidRPr="00156225">
          <w:rPr>
            <w:vanish/>
          </w:rPr>
        </w:r>
        <w:r w:rsidR="00156225" w:rsidRPr="00156225">
          <w:rPr>
            <w:vanish/>
          </w:rPr>
          <w:fldChar w:fldCharType="separate"/>
        </w:r>
        <w:r w:rsidR="00C42398">
          <w:rPr>
            <w:vanish/>
          </w:rPr>
          <w:t>460</w:t>
        </w:r>
        <w:r w:rsidR="00156225" w:rsidRPr="00156225">
          <w:rPr>
            <w:vanish/>
          </w:rPr>
          <w:fldChar w:fldCharType="end"/>
        </w:r>
      </w:hyperlink>
    </w:p>
    <w:p w14:paraId="11872FDA" w14:textId="042E3BD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10" w:history="1">
        <w:r w:rsidRPr="00FA4563">
          <w:t>577</w:t>
        </w:r>
        <w:r>
          <w:rPr>
            <w:rFonts w:asciiTheme="minorHAnsi" w:eastAsiaTheme="minorEastAsia" w:hAnsiTheme="minorHAnsi" w:cstheme="minorBidi"/>
            <w:kern w:val="2"/>
            <w:sz w:val="22"/>
            <w:szCs w:val="22"/>
            <w:lang w:eastAsia="en-AU"/>
            <w14:ligatures w14:val="standardContextual"/>
          </w:rPr>
          <w:tab/>
        </w:r>
        <w:r w:rsidRPr="00FA4563">
          <w:t>Confinement direction</w:t>
        </w:r>
        <w:r>
          <w:tab/>
        </w:r>
        <w:r>
          <w:fldChar w:fldCharType="begin"/>
        </w:r>
        <w:r>
          <w:instrText xml:space="preserve"> PAGEREF _Toc169606910 \h </w:instrText>
        </w:r>
        <w:r>
          <w:fldChar w:fldCharType="separate"/>
        </w:r>
        <w:r w:rsidR="00C42398">
          <w:t>460</w:t>
        </w:r>
        <w:r>
          <w:fldChar w:fldCharType="end"/>
        </w:r>
      </w:hyperlink>
    </w:p>
    <w:p w14:paraId="0A436D1B" w14:textId="02127F88"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911" w:history="1">
        <w:r w:rsidR="00156225" w:rsidRPr="00FA4563">
          <w:t>Division 16.3.3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Visits by accredited people</w:t>
        </w:r>
        <w:r w:rsidR="00156225" w:rsidRPr="00156225">
          <w:rPr>
            <w:vanish/>
          </w:rPr>
          <w:tab/>
        </w:r>
        <w:r w:rsidR="00156225" w:rsidRPr="00156225">
          <w:rPr>
            <w:vanish/>
          </w:rPr>
          <w:fldChar w:fldCharType="begin"/>
        </w:r>
        <w:r w:rsidR="00156225" w:rsidRPr="00156225">
          <w:rPr>
            <w:vanish/>
          </w:rPr>
          <w:instrText xml:space="preserve"> PAGEREF _Toc169606911 \h </w:instrText>
        </w:r>
        <w:r w:rsidR="00156225" w:rsidRPr="00156225">
          <w:rPr>
            <w:vanish/>
          </w:rPr>
        </w:r>
        <w:r w:rsidR="00156225" w:rsidRPr="00156225">
          <w:rPr>
            <w:vanish/>
          </w:rPr>
          <w:fldChar w:fldCharType="separate"/>
        </w:r>
        <w:r w:rsidR="00C42398">
          <w:rPr>
            <w:vanish/>
          </w:rPr>
          <w:t>461</w:t>
        </w:r>
        <w:r w:rsidR="00156225" w:rsidRPr="00156225">
          <w:rPr>
            <w:vanish/>
          </w:rPr>
          <w:fldChar w:fldCharType="end"/>
        </w:r>
      </w:hyperlink>
    </w:p>
    <w:p w14:paraId="57BD4D0B" w14:textId="66ECBC5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12" w:history="1">
        <w:r w:rsidRPr="00FA4563">
          <w:t>578</w:t>
        </w:r>
        <w:r>
          <w:rPr>
            <w:rFonts w:asciiTheme="minorHAnsi" w:eastAsiaTheme="minorEastAsia" w:hAnsiTheme="minorHAnsi" w:cstheme="minorBidi"/>
            <w:kern w:val="2"/>
            <w:sz w:val="22"/>
            <w:szCs w:val="22"/>
            <w:lang w:eastAsia="en-AU"/>
            <w14:ligatures w14:val="standardContextual"/>
          </w:rPr>
          <w:tab/>
        </w:r>
        <w:r w:rsidRPr="00FA4563">
          <w:t xml:space="preserve">Who is an </w:t>
        </w:r>
        <w:r w:rsidRPr="00FA4563">
          <w:rPr>
            <w:i/>
          </w:rPr>
          <w:t>accredited person</w:t>
        </w:r>
        <w:r w:rsidRPr="00FA4563">
          <w:t>?</w:t>
        </w:r>
        <w:r>
          <w:tab/>
        </w:r>
        <w:r>
          <w:fldChar w:fldCharType="begin"/>
        </w:r>
        <w:r>
          <w:instrText xml:space="preserve"> PAGEREF _Toc169606912 \h </w:instrText>
        </w:r>
        <w:r>
          <w:fldChar w:fldCharType="separate"/>
        </w:r>
        <w:r w:rsidR="00C42398">
          <w:t>461</w:t>
        </w:r>
        <w:r>
          <w:fldChar w:fldCharType="end"/>
        </w:r>
      </w:hyperlink>
    </w:p>
    <w:p w14:paraId="14418D98" w14:textId="4983BFB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13" w:history="1">
        <w:r w:rsidRPr="00FA4563">
          <w:t>579</w:t>
        </w:r>
        <w:r>
          <w:rPr>
            <w:rFonts w:asciiTheme="minorHAnsi" w:eastAsiaTheme="minorEastAsia" w:hAnsiTheme="minorHAnsi" w:cstheme="minorBidi"/>
            <w:kern w:val="2"/>
            <w:sz w:val="22"/>
            <w:szCs w:val="22"/>
            <w:lang w:eastAsia="en-AU"/>
            <w14:ligatures w14:val="standardContextual"/>
          </w:rPr>
          <w:tab/>
        </w:r>
        <w:r w:rsidRPr="00FA4563">
          <w:t>Intensive therapy—visits by accredited people must be allowed</w:t>
        </w:r>
        <w:r>
          <w:tab/>
        </w:r>
        <w:r>
          <w:fldChar w:fldCharType="begin"/>
        </w:r>
        <w:r>
          <w:instrText xml:space="preserve"> PAGEREF _Toc169606913 \h </w:instrText>
        </w:r>
        <w:r>
          <w:fldChar w:fldCharType="separate"/>
        </w:r>
        <w:r w:rsidR="00C42398">
          <w:t>462</w:t>
        </w:r>
        <w:r>
          <w:fldChar w:fldCharType="end"/>
        </w:r>
      </w:hyperlink>
    </w:p>
    <w:p w14:paraId="31E1B798" w14:textId="0E1D4C3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14" w:history="1">
        <w:r w:rsidRPr="00FA4563">
          <w:t>580</w:t>
        </w:r>
        <w:r>
          <w:rPr>
            <w:rFonts w:asciiTheme="minorHAnsi" w:eastAsiaTheme="minorEastAsia" w:hAnsiTheme="minorHAnsi" w:cstheme="minorBidi"/>
            <w:kern w:val="2"/>
            <w:sz w:val="22"/>
            <w:szCs w:val="22"/>
            <w:lang w:eastAsia="en-AU"/>
            <w14:ligatures w14:val="standardContextual"/>
          </w:rPr>
          <w:tab/>
        </w:r>
        <w:r w:rsidRPr="00FA4563">
          <w:t>Intensive therapy—visits by accredited people</w:t>
        </w:r>
        <w:r>
          <w:tab/>
        </w:r>
        <w:r>
          <w:fldChar w:fldCharType="begin"/>
        </w:r>
        <w:r>
          <w:instrText xml:space="preserve"> PAGEREF _Toc169606914 \h </w:instrText>
        </w:r>
        <w:r>
          <w:fldChar w:fldCharType="separate"/>
        </w:r>
        <w:r w:rsidR="00C42398">
          <w:t>462</w:t>
        </w:r>
        <w:r>
          <w:fldChar w:fldCharType="end"/>
        </w:r>
      </w:hyperlink>
    </w:p>
    <w:p w14:paraId="3B4CFE9D" w14:textId="6E30DFAD"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915" w:history="1">
        <w:r w:rsidR="00156225" w:rsidRPr="00FA4563">
          <w:t>Division 16.3.4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Searches and seizure</w:t>
        </w:r>
        <w:r w:rsidR="00156225" w:rsidRPr="00156225">
          <w:rPr>
            <w:vanish/>
          </w:rPr>
          <w:tab/>
        </w:r>
        <w:r w:rsidR="00156225" w:rsidRPr="00156225">
          <w:rPr>
            <w:vanish/>
          </w:rPr>
          <w:fldChar w:fldCharType="begin"/>
        </w:r>
        <w:r w:rsidR="00156225" w:rsidRPr="00156225">
          <w:rPr>
            <w:vanish/>
          </w:rPr>
          <w:instrText xml:space="preserve"> PAGEREF _Toc169606915 \h </w:instrText>
        </w:r>
        <w:r w:rsidR="00156225" w:rsidRPr="00156225">
          <w:rPr>
            <w:vanish/>
          </w:rPr>
        </w:r>
        <w:r w:rsidR="00156225" w:rsidRPr="00156225">
          <w:rPr>
            <w:vanish/>
          </w:rPr>
          <w:fldChar w:fldCharType="separate"/>
        </w:r>
        <w:r w:rsidR="00C42398">
          <w:rPr>
            <w:vanish/>
          </w:rPr>
          <w:t>463</w:t>
        </w:r>
        <w:r w:rsidR="00156225" w:rsidRPr="00156225">
          <w:rPr>
            <w:vanish/>
          </w:rPr>
          <w:fldChar w:fldCharType="end"/>
        </w:r>
      </w:hyperlink>
    </w:p>
    <w:p w14:paraId="13D08FF3" w14:textId="3A0C8CE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16" w:history="1">
        <w:r w:rsidRPr="00FA4563">
          <w:t>581</w:t>
        </w:r>
        <w:r>
          <w:rPr>
            <w:rFonts w:asciiTheme="minorHAnsi" w:eastAsiaTheme="minorEastAsia" w:hAnsiTheme="minorHAnsi" w:cstheme="minorBidi"/>
            <w:kern w:val="2"/>
            <w:sz w:val="22"/>
            <w:szCs w:val="22"/>
            <w:lang w:eastAsia="en-AU"/>
            <w14:ligatures w14:val="standardContextual"/>
          </w:rPr>
          <w:tab/>
        </w:r>
        <w:r w:rsidRPr="00FA4563">
          <w:t>Application—div 16.3.4</w:t>
        </w:r>
        <w:r>
          <w:tab/>
        </w:r>
        <w:r>
          <w:fldChar w:fldCharType="begin"/>
        </w:r>
        <w:r>
          <w:instrText xml:space="preserve"> PAGEREF _Toc169606916 \h </w:instrText>
        </w:r>
        <w:r>
          <w:fldChar w:fldCharType="separate"/>
        </w:r>
        <w:r w:rsidR="00C42398">
          <w:t>463</w:t>
        </w:r>
        <w:r>
          <w:fldChar w:fldCharType="end"/>
        </w:r>
      </w:hyperlink>
    </w:p>
    <w:p w14:paraId="432F189F" w14:textId="639B639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17" w:history="1">
        <w:r w:rsidRPr="00FA4563">
          <w:t>582</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owner</w:t>
        </w:r>
        <w:r w:rsidRPr="00FA4563">
          <w:t>—div 16.3.4</w:t>
        </w:r>
        <w:r>
          <w:tab/>
        </w:r>
        <w:r>
          <w:fldChar w:fldCharType="begin"/>
        </w:r>
        <w:r>
          <w:instrText xml:space="preserve"> PAGEREF _Toc169606917 \h </w:instrText>
        </w:r>
        <w:r>
          <w:fldChar w:fldCharType="separate"/>
        </w:r>
        <w:r w:rsidR="00C42398">
          <w:t>463</w:t>
        </w:r>
        <w:r>
          <w:fldChar w:fldCharType="end"/>
        </w:r>
      </w:hyperlink>
    </w:p>
    <w:p w14:paraId="00D06036" w14:textId="1219D74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18" w:history="1">
        <w:r w:rsidRPr="00FA4563">
          <w:t>583</w:t>
        </w:r>
        <w:r>
          <w:rPr>
            <w:rFonts w:asciiTheme="minorHAnsi" w:eastAsiaTheme="minorEastAsia" w:hAnsiTheme="minorHAnsi" w:cstheme="minorBidi"/>
            <w:kern w:val="2"/>
            <w:sz w:val="22"/>
            <w:szCs w:val="22"/>
            <w:lang w:eastAsia="en-AU"/>
            <w14:ligatures w14:val="standardContextual"/>
          </w:rPr>
          <w:tab/>
        </w:r>
        <w:r w:rsidRPr="00FA4563">
          <w:t>Search and seizure—powers</w:t>
        </w:r>
        <w:r>
          <w:tab/>
        </w:r>
        <w:r>
          <w:fldChar w:fldCharType="begin"/>
        </w:r>
        <w:r>
          <w:instrText xml:space="preserve"> PAGEREF _Toc169606918 \h </w:instrText>
        </w:r>
        <w:r>
          <w:fldChar w:fldCharType="separate"/>
        </w:r>
        <w:r w:rsidR="00C42398">
          <w:t>463</w:t>
        </w:r>
        <w:r>
          <w:fldChar w:fldCharType="end"/>
        </w:r>
      </w:hyperlink>
    </w:p>
    <w:p w14:paraId="55079FED" w14:textId="05733C4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19" w:history="1">
        <w:r w:rsidRPr="00FA4563">
          <w:t>584</w:t>
        </w:r>
        <w:r>
          <w:rPr>
            <w:rFonts w:asciiTheme="minorHAnsi" w:eastAsiaTheme="minorEastAsia" w:hAnsiTheme="minorHAnsi" w:cstheme="minorBidi"/>
            <w:kern w:val="2"/>
            <w:sz w:val="22"/>
            <w:szCs w:val="22"/>
            <w:lang w:eastAsia="en-AU"/>
            <w14:ligatures w14:val="standardContextual"/>
          </w:rPr>
          <w:tab/>
        </w:r>
        <w:r w:rsidRPr="00FA4563">
          <w:t>Searches—intrusiveness</w:t>
        </w:r>
        <w:r>
          <w:tab/>
        </w:r>
        <w:r>
          <w:fldChar w:fldCharType="begin"/>
        </w:r>
        <w:r>
          <w:instrText xml:space="preserve"> PAGEREF _Toc169606919 \h </w:instrText>
        </w:r>
        <w:r>
          <w:fldChar w:fldCharType="separate"/>
        </w:r>
        <w:r w:rsidR="00C42398">
          <w:t>464</w:t>
        </w:r>
        <w:r>
          <w:fldChar w:fldCharType="end"/>
        </w:r>
      </w:hyperlink>
    </w:p>
    <w:p w14:paraId="208F3CAA" w14:textId="5D492EA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20" w:history="1">
        <w:r w:rsidRPr="00FA4563">
          <w:t>585</w:t>
        </w:r>
        <w:r>
          <w:rPr>
            <w:rFonts w:asciiTheme="minorHAnsi" w:eastAsiaTheme="minorEastAsia" w:hAnsiTheme="minorHAnsi" w:cstheme="minorBidi"/>
            <w:kern w:val="2"/>
            <w:sz w:val="22"/>
            <w:szCs w:val="22"/>
            <w:lang w:eastAsia="en-AU"/>
            <w14:ligatures w14:val="standardContextual"/>
          </w:rPr>
          <w:tab/>
        </w:r>
        <w:r w:rsidRPr="00FA4563">
          <w:t>Searches—use of force</w:t>
        </w:r>
        <w:r>
          <w:tab/>
        </w:r>
        <w:r>
          <w:fldChar w:fldCharType="begin"/>
        </w:r>
        <w:r>
          <w:instrText xml:space="preserve"> PAGEREF _Toc169606920 \h </w:instrText>
        </w:r>
        <w:r>
          <w:fldChar w:fldCharType="separate"/>
        </w:r>
        <w:r w:rsidR="00C42398">
          <w:t>465</w:t>
        </w:r>
        <w:r>
          <w:fldChar w:fldCharType="end"/>
        </w:r>
      </w:hyperlink>
    </w:p>
    <w:p w14:paraId="32170479" w14:textId="4613DBF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21" w:history="1">
        <w:r w:rsidRPr="00FA4563">
          <w:t>586</w:t>
        </w:r>
        <w:r>
          <w:rPr>
            <w:rFonts w:asciiTheme="minorHAnsi" w:eastAsiaTheme="minorEastAsia" w:hAnsiTheme="minorHAnsi" w:cstheme="minorBidi"/>
            <w:kern w:val="2"/>
            <w:sz w:val="22"/>
            <w:szCs w:val="22"/>
            <w:lang w:eastAsia="en-AU"/>
            <w14:ligatures w14:val="standardContextual"/>
          </w:rPr>
          <w:tab/>
        </w:r>
        <w:r w:rsidRPr="00FA4563">
          <w:t>Seized property—must tell owner</w:t>
        </w:r>
        <w:r>
          <w:tab/>
        </w:r>
        <w:r>
          <w:fldChar w:fldCharType="begin"/>
        </w:r>
        <w:r>
          <w:instrText xml:space="preserve"> PAGEREF _Toc169606921 \h </w:instrText>
        </w:r>
        <w:r>
          <w:fldChar w:fldCharType="separate"/>
        </w:r>
        <w:r w:rsidR="00C42398">
          <w:t>465</w:t>
        </w:r>
        <w:r>
          <w:fldChar w:fldCharType="end"/>
        </w:r>
      </w:hyperlink>
    </w:p>
    <w:p w14:paraId="38137112" w14:textId="703B14E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22" w:history="1">
        <w:r w:rsidRPr="00FA4563">
          <w:t>587</w:t>
        </w:r>
        <w:r>
          <w:rPr>
            <w:rFonts w:asciiTheme="minorHAnsi" w:eastAsiaTheme="minorEastAsia" w:hAnsiTheme="minorHAnsi" w:cstheme="minorBidi"/>
            <w:kern w:val="2"/>
            <w:sz w:val="22"/>
            <w:szCs w:val="22"/>
            <w:lang w:eastAsia="en-AU"/>
            <w14:ligatures w14:val="standardContextual"/>
          </w:rPr>
          <w:tab/>
        </w:r>
        <w:r w:rsidRPr="00FA4563">
          <w:t>Seized property—forfeiture</w:t>
        </w:r>
        <w:r>
          <w:tab/>
        </w:r>
        <w:r>
          <w:fldChar w:fldCharType="begin"/>
        </w:r>
        <w:r>
          <w:instrText xml:space="preserve"> PAGEREF _Toc169606922 \h </w:instrText>
        </w:r>
        <w:r>
          <w:fldChar w:fldCharType="separate"/>
        </w:r>
        <w:r w:rsidR="00C42398">
          <w:t>466</w:t>
        </w:r>
        <w:r>
          <w:fldChar w:fldCharType="end"/>
        </w:r>
      </w:hyperlink>
    </w:p>
    <w:p w14:paraId="5CE59495" w14:textId="5F0B636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23" w:history="1">
        <w:r w:rsidRPr="00FA4563">
          <w:t>588</w:t>
        </w:r>
        <w:r>
          <w:rPr>
            <w:rFonts w:asciiTheme="minorHAnsi" w:eastAsiaTheme="minorEastAsia" w:hAnsiTheme="minorHAnsi" w:cstheme="minorBidi"/>
            <w:kern w:val="2"/>
            <w:sz w:val="22"/>
            <w:szCs w:val="22"/>
            <w:lang w:eastAsia="en-AU"/>
            <w14:ligatures w14:val="standardContextual"/>
          </w:rPr>
          <w:tab/>
        </w:r>
        <w:r w:rsidRPr="00FA4563">
          <w:t>Seized property—return</w:t>
        </w:r>
        <w:r>
          <w:tab/>
        </w:r>
        <w:r>
          <w:fldChar w:fldCharType="begin"/>
        </w:r>
        <w:r>
          <w:instrText xml:space="preserve"> PAGEREF _Toc169606923 \h </w:instrText>
        </w:r>
        <w:r>
          <w:fldChar w:fldCharType="separate"/>
        </w:r>
        <w:r w:rsidR="00C42398">
          <w:t>467</w:t>
        </w:r>
        <w:r>
          <w:fldChar w:fldCharType="end"/>
        </w:r>
      </w:hyperlink>
    </w:p>
    <w:p w14:paraId="6E81F82F" w14:textId="31292C4C"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924" w:history="1">
        <w:r w:rsidR="00156225" w:rsidRPr="00FA4563">
          <w:t>Part 16.4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Intensive therapy—administration</w:t>
        </w:r>
        <w:r w:rsidR="00156225" w:rsidRPr="00156225">
          <w:rPr>
            <w:vanish/>
          </w:rPr>
          <w:tab/>
        </w:r>
        <w:r w:rsidR="00156225" w:rsidRPr="00156225">
          <w:rPr>
            <w:vanish/>
          </w:rPr>
          <w:fldChar w:fldCharType="begin"/>
        </w:r>
        <w:r w:rsidR="00156225" w:rsidRPr="00156225">
          <w:rPr>
            <w:vanish/>
          </w:rPr>
          <w:instrText xml:space="preserve"> PAGEREF _Toc169606924 \h </w:instrText>
        </w:r>
        <w:r w:rsidR="00156225" w:rsidRPr="00156225">
          <w:rPr>
            <w:vanish/>
          </w:rPr>
        </w:r>
        <w:r w:rsidR="00156225" w:rsidRPr="00156225">
          <w:rPr>
            <w:vanish/>
          </w:rPr>
          <w:fldChar w:fldCharType="separate"/>
        </w:r>
        <w:r w:rsidR="00C42398">
          <w:rPr>
            <w:vanish/>
          </w:rPr>
          <w:t>468</w:t>
        </w:r>
        <w:r w:rsidR="00156225" w:rsidRPr="00156225">
          <w:rPr>
            <w:vanish/>
          </w:rPr>
          <w:fldChar w:fldCharType="end"/>
        </w:r>
      </w:hyperlink>
    </w:p>
    <w:p w14:paraId="0B1B1E09" w14:textId="5CEF77C9"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925" w:history="1">
        <w:r w:rsidR="00156225" w:rsidRPr="00FA4563">
          <w:t>Division 16.4.1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Intensive therapy places</w:t>
        </w:r>
        <w:r w:rsidR="00156225" w:rsidRPr="00156225">
          <w:rPr>
            <w:vanish/>
          </w:rPr>
          <w:tab/>
        </w:r>
        <w:r w:rsidR="00156225" w:rsidRPr="00156225">
          <w:rPr>
            <w:vanish/>
          </w:rPr>
          <w:fldChar w:fldCharType="begin"/>
        </w:r>
        <w:r w:rsidR="00156225" w:rsidRPr="00156225">
          <w:rPr>
            <w:vanish/>
          </w:rPr>
          <w:instrText xml:space="preserve"> PAGEREF _Toc169606925 \h </w:instrText>
        </w:r>
        <w:r w:rsidR="00156225" w:rsidRPr="00156225">
          <w:rPr>
            <w:vanish/>
          </w:rPr>
        </w:r>
        <w:r w:rsidR="00156225" w:rsidRPr="00156225">
          <w:rPr>
            <w:vanish/>
          </w:rPr>
          <w:fldChar w:fldCharType="separate"/>
        </w:r>
        <w:r w:rsidR="00C42398">
          <w:rPr>
            <w:vanish/>
          </w:rPr>
          <w:t>468</w:t>
        </w:r>
        <w:r w:rsidR="00156225" w:rsidRPr="00156225">
          <w:rPr>
            <w:vanish/>
          </w:rPr>
          <w:fldChar w:fldCharType="end"/>
        </w:r>
      </w:hyperlink>
    </w:p>
    <w:p w14:paraId="2A5BF598" w14:textId="6A92816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26" w:history="1">
        <w:r w:rsidRPr="00FA4563">
          <w:t>589</w:t>
        </w:r>
        <w:r>
          <w:rPr>
            <w:rFonts w:asciiTheme="minorHAnsi" w:eastAsiaTheme="minorEastAsia" w:hAnsiTheme="minorHAnsi" w:cstheme="minorBidi"/>
            <w:kern w:val="2"/>
            <w:sz w:val="22"/>
            <w:szCs w:val="22"/>
            <w:lang w:eastAsia="en-AU"/>
            <w14:ligatures w14:val="standardContextual"/>
          </w:rPr>
          <w:tab/>
        </w:r>
        <w:r w:rsidRPr="00FA4563">
          <w:t>Intensive therapy place—declaration</w:t>
        </w:r>
        <w:r>
          <w:tab/>
        </w:r>
        <w:r>
          <w:fldChar w:fldCharType="begin"/>
        </w:r>
        <w:r>
          <w:instrText xml:space="preserve"> PAGEREF _Toc169606926 \h </w:instrText>
        </w:r>
        <w:r>
          <w:fldChar w:fldCharType="separate"/>
        </w:r>
        <w:r w:rsidR="00C42398">
          <w:t>468</w:t>
        </w:r>
        <w:r>
          <w:fldChar w:fldCharType="end"/>
        </w:r>
      </w:hyperlink>
    </w:p>
    <w:p w14:paraId="24E99625" w14:textId="29F378E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27" w:history="1">
        <w:r w:rsidRPr="00FA4563">
          <w:t>590</w:t>
        </w:r>
        <w:r>
          <w:rPr>
            <w:rFonts w:asciiTheme="minorHAnsi" w:eastAsiaTheme="minorEastAsia" w:hAnsiTheme="minorHAnsi" w:cstheme="minorBidi"/>
            <w:kern w:val="2"/>
            <w:sz w:val="22"/>
            <w:szCs w:val="22"/>
            <w:lang w:eastAsia="en-AU"/>
            <w14:ligatures w14:val="standardContextual"/>
          </w:rPr>
          <w:tab/>
        </w:r>
        <w:r w:rsidRPr="00FA4563">
          <w:t>Intensive therapy place—exclusion of matters from declaration etc</w:t>
        </w:r>
        <w:r>
          <w:tab/>
        </w:r>
        <w:r>
          <w:fldChar w:fldCharType="begin"/>
        </w:r>
        <w:r>
          <w:instrText xml:space="preserve"> PAGEREF _Toc169606927 \h </w:instrText>
        </w:r>
        <w:r>
          <w:fldChar w:fldCharType="separate"/>
        </w:r>
        <w:r w:rsidR="00C42398">
          <w:t>468</w:t>
        </w:r>
        <w:r>
          <w:fldChar w:fldCharType="end"/>
        </w:r>
      </w:hyperlink>
    </w:p>
    <w:p w14:paraId="3031DFAF" w14:textId="454DEC8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28" w:history="1">
        <w:r w:rsidRPr="00FA4563">
          <w:t>591</w:t>
        </w:r>
        <w:r>
          <w:rPr>
            <w:rFonts w:asciiTheme="minorHAnsi" w:eastAsiaTheme="minorEastAsia" w:hAnsiTheme="minorHAnsi" w:cstheme="minorBidi"/>
            <w:kern w:val="2"/>
            <w:sz w:val="22"/>
            <w:szCs w:val="22"/>
            <w:lang w:eastAsia="en-AU"/>
            <w14:ligatures w14:val="standardContextual"/>
          </w:rPr>
          <w:tab/>
        </w:r>
        <w:r w:rsidRPr="00FA4563">
          <w:t>Intensive therapy place—policies and procedures</w:t>
        </w:r>
        <w:r>
          <w:tab/>
        </w:r>
        <w:r>
          <w:fldChar w:fldCharType="begin"/>
        </w:r>
        <w:r>
          <w:instrText xml:space="preserve"> PAGEREF _Toc169606928 \h </w:instrText>
        </w:r>
        <w:r>
          <w:fldChar w:fldCharType="separate"/>
        </w:r>
        <w:r w:rsidR="00C42398">
          <w:t>469</w:t>
        </w:r>
        <w:r>
          <w:fldChar w:fldCharType="end"/>
        </w:r>
      </w:hyperlink>
    </w:p>
    <w:p w14:paraId="045F190A" w14:textId="64A0BF4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29" w:history="1">
        <w:r w:rsidRPr="00FA4563">
          <w:t>592</w:t>
        </w:r>
        <w:r>
          <w:rPr>
            <w:rFonts w:asciiTheme="minorHAnsi" w:eastAsiaTheme="minorEastAsia" w:hAnsiTheme="minorHAnsi" w:cstheme="minorBidi"/>
            <w:kern w:val="2"/>
            <w:sz w:val="22"/>
            <w:szCs w:val="22"/>
            <w:lang w:eastAsia="en-AU"/>
            <w14:ligatures w14:val="standardContextual"/>
          </w:rPr>
          <w:tab/>
        </w:r>
        <w:r w:rsidRPr="00FA4563">
          <w:t>Authorisation of operating entity for intensive therapy place</w:t>
        </w:r>
        <w:r>
          <w:tab/>
        </w:r>
        <w:r>
          <w:fldChar w:fldCharType="begin"/>
        </w:r>
        <w:r>
          <w:instrText xml:space="preserve"> PAGEREF _Toc169606929 \h </w:instrText>
        </w:r>
        <w:r>
          <w:fldChar w:fldCharType="separate"/>
        </w:r>
        <w:r w:rsidR="00C42398">
          <w:t>469</w:t>
        </w:r>
        <w:r>
          <w:fldChar w:fldCharType="end"/>
        </w:r>
      </w:hyperlink>
    </w:p>
    <w:p w14:paraId="4F504DA7" w14:textId="002C20D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30" w:history="1">
        <w:r w:rsidRPr="00FA4563">
          <w:t>593</w:t>
        </w:r>
        <w:r>
          <w:rPr>
            <w:rFonts w:asciiTheme="minorHAnsi" w:eastAsiaTheme="minorEastAsia" w:hAnsiTheme="minorHAnsi" w:cstheme="minorBidi"/>
            <w:kern w:val="2"/>
            <w:sz w:val="22"/>
            <w:szCs w:val="22"/>
            <w:lang w:eastAsia="en-AU"/>
            <w14:ligatures w14:val="standardContextual"/>
          </w:rPr>
          <w:tab/>
        </w:r>
        <w:r w:rsidRPr="00FA4563">
          <w:t>Suspension of operating entity’s authorisation</w:t>
        </w:r>
        <w:r>
          <w:tab/>
        </w:r>
        <w:r>
          <w:fldChar w:fldCharType="begin"/>
        </w:r>
        <w:r>
          <w:instrText xml:space="preserve"> PAGEREF _Toc169606930 \h </w:instrText>
        </w:r>
        <w:r>
          <w:fldChar w:fldCharType="separate"/>
        </w:r>
        <w:r w:rsidR="00C42398">
          <w:t>469</w:t>
        </w:r>
        <w:r>
          <w:fldChar w:fldCharType="end"/>
        </w:r>
      </w:hyperlink>
    </w:p>
    <w:p w14:paraId="56BFE246" w14:textId="2BE359D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31" w:history="1">
        <w:r w:rsidRPr="00FA4563">
          <w:t>594</w:t>
        </w:r>
        <w:r>
          <w:rPr>
            <w:rFonts w:asciiTheme="minorHAnsi" w:eastAsiaTheme="minorEastAsia" w:hAnsiTheme="minorHAnsi" w:cstheme="minorBidi"/>
            <w:kern w:val="2"/>
            <w:sz w:val="22"/>
            <w:szCs w:val="22"/>
            <w:lang w:eastAsia="en-AU"/>
            <w14:ligatures w14:val="standardContextual"/>
          </w:rPr>
          <w:tab/>
        </w:r>
        <w:r w:rsidRPr="00FA4563">
          <w:t>Revocation of operating entity’s authorisation</w:t>
        </w:r>
        <w:r>
          <w:tab/>
        </w:r>
        <w:r>
          <w:fldChar w:fldCharType="begin"/>
        </w:r>
        <w:r>
          <w:instrText xml:space="preserve"> PAGEREF _Toc169606931 \h </w:instrText>
        </w:r>
        <w:r>
          <w:fldChar w:fldCharType="separate"/>
        </w:r>
        <w:r w:rsidR="00C42398">
          <w:t>470</w:t>
        </w:r>
        <w:r>
          <w:fldChar w:fldCharType="end"/>
        </w:r>
      </w:hyperlink>
    </w:p>
    <w:p w14:paraId="1A5872C5" w14:textId="7BA0A8CE"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932" w:history="1">
        <w:r w:rsidR="00156225" w:rsidRPr="00FA4563">
          <w:t>Division 16.4.2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Therapy plans</w:t>
        </w:r>
        <w:r w:rsidR="00156225" w:rsidRPr="00156225">
          <w:rPr>
            <w:vanish/>
          </w:rPr>
          <w:tab/>
        </w:r>
        <w:r w:rsidR="00156225" w:rsidRPr="00156225">
          <w:rPr>
            <w:vanish/>
          </w:rPr>
          <w:fldChar w:fldCharType="begin"/>
        </w:r>
        <w:r w:rsidR="00156225" w:rsidRPr="00156225">
          <w:rPr>
            <w:vanish/>
          </w:rPr>
          <w:instrText xml:space="preserve"> PAGEREF _Toc169606932 \h </w:instrText>
        </w:r>
        <w:r w:rsidR="00156225" w:rsidRPr="00156225">
          <w:rPr>
            <w:vanish/>
          </w:rPr>
        </w:r>
        <w:r w:rsidR="00156225" w:rsidRPr="00156225">
          <w:rPr>
            <w:vanish/>
          </w:rPr>
          <w:fldChar w:fldCharType="separate"/>
        </w:r>
        <w:r w:rsidR="00C42398">
          <w:rPr>
            <w:vanish/>
          </w:rPr>
          <w:t>471</w:t>
        </w:r>
        <w:r w:rsidR="00156225" w:rsidRPr="00156225">
          <w:rPr>
            <w:vanish/>
          </w:rPr>
          <w:fldChar w:fldCharType="end"/>
        </w:r>
      </w:hyperlink>
    </w:p>
    <w:p w14:paraId="4E37B327" w14:textId="7F86DBE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33" w:history="1">
        <w:r w:rsidRPr="00FA4563">
          <w:t>595</w:t>
        </w:r>
        <w:r>
          <w:rPr>
            <w:rFonts w:asciiTheme="minorHAnsi" w:eastAsiaTheme="minorEastAsia" w:hAnsiTheme="minorHAnsi" w:cstheme="minorBidi"/>
            <w:kern w:val="2"/>
            <w:sz w:val="22"/>
            <w:szCs w:val="22"/>
            <w:lang w:eastAsia="en-AU"/>
            <w14:ligatures w14:val="standardContextual"/>
          </w:rPr>
          <w:tab/>
        </w:r>
        <w:r w:rsidRPr="00FA4563">
          <w:t>Public advocate etc may be given therapy plan</w:t>
        </w:r>
        <w:r>
          <w:tab/>
        </w:r>
        <w:r>
          <w:fldChar w:fldCharType="begin"/>
        </w:r>
        <w:r>
          <w:instrText xml:space="preserve"> PAGEREF _Toc169606933 \h </w:instrText>
        </w:r>
        <w:r>
          <w:fldChar w:fldCharType="separate"/>
        </w:r>
        <w:r w:rsidR="00C42398">
          <w:t>471</w:t>
        </w:r>
        <w:r>
          <w:fldChar w:fldCharType="end"/>
        </w:r>
      </w:hyperlink>
    </w:p>
    <w:p w14:paraId="49E0B2DD" w14:textId="4CD1875C"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934" w:history="1">
        <w:r w:rsidR="00156225" w:rsidRPr="00FA4563">
          <w:t>Division 16.4.3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Intensive therapy register</w:t>
        </w:r>
        <w:r w:rsidR="00156225" w:rsidRPr="00156225">
          <w:rPr>
            <w:vanish/>
          </w:rPr>
          <w:tab/>
        </w:r>
        <w:r w:rsidR="00156225" w:rsidRPr="00156225">
          <w:rPr>
            <w:vanish/>
          </w:rPr>
          <w:fldChar w:fldCharType="begin"/>
        </w:r>
        <w:r w:rsidR="00156225" w:rsidRPr="00156225">
          <w:rPr>
            <w:vanish/>
          </w:rPr>
          <w:instrText xml:space="preserve"> PAGEREF _Toc169606934 \h </w:instrText>
        </w:r>
        <w:r w:rsidR="00156225" w:rsidRPr="00156225">
          <w:rPr>
            <w:vanish/>
          </w:rPr>
        </w:r>
        <w:r w:rsidR="00156225" w:rsidRPr="00156225">
          <w:rPr>
            <w:vanish/>
          </w:rPr>
          <w:fldChar w:fldCharType="separate"/>
        </w:r>
        <w:r w:rsidR="00C42398">
          <w:rPr>
            <w:vanish/>
          </w:rPr>
          <w:t>471</w:t>
        </w:r>
        <w:r w:rsidR="00156225" w:rsidRPr="00156225">
          <w:rPr>
            <w:vanish/>
          </w:rPr>
          <w:fldChar w:fldCharType="end"/>
        </w:r>
      </w:hyperlink>
    </w:p>
    <w:p w14:paraId="4C3A9E01" w14:textId="2479F71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35" w:history="1">
        <w:r w:rsidRPr="00FA4563">
          <w:t>596</w:t>
        </w:r>
        <w:r>
          <w:rPr>
            <w:rFonts w:asciiTheme="minorHAnsi" w:eastAsiaTheme="minorEastAsia" w:hAnsiTheme="minorHAnsi" w:cstheme="minorBidi"/>
            <w:kern w:val="2"/>
            <w:sz w:val="22"/>
            <w:szCs w:val="22"/>
            <w:lang w:eastAsia="en-AU"/>
            <w14:ligatures w14:val="standardContextual"/>
          </w:rPr>
          <w:tab/>
        </w:r>
        <w:r w:rsidRPr="00FA4563">
          <w:t>Intensive therapy register</w:t>
        </w:r>
        <w:r>
          <w:tab/>
        </w:r>
        <w:r>
          <w:fldChar w:fldCharType="begin"/>
        </w:r>
        <w:r>
          <w:instrText xml:space="preserve"> PAGEREF _Toc169606935 \h </w:instrText>
        </w:r>
        <w:r>
          <w:fldChar w:fldCharType="separate"/>
        </w:r>
        <w:r w:rsidR="00C42398">
          <w:t>471</w:t>
        </w:r>
        <w:r>
          <w:fldChar w:fldCharType="end"/>
        </w:r>
      </w:hyperlink>
    </w:p>
    <w:p w14:paraId="7FCC5E68" w14:textId="73D9251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36" w:history="1">
        <w:r w:rsidRPr="00FA4563">
          <w:t>597</w:t>
        </w:r>
        <w:r>
          <w:rPr>
            <w:rFonts w:asciiTheme="minorHAnsi" w:eastAsiaTheme="minorEastAsia" w:hAnsiTheme="minorHAnsi" w:cstheme="minorBidi"/>
            <w:kern w:val="2"/>
            <w:sz w:val="22"/>
            <w:szCs w:val="22"/>
            <w:lang w:eastAsia="en-AU"/>
            <w14:ligatures w14:val="standardContextual"/>
          </w:rPr>
          <w:tab/>
        </w:r>
        <w:r w:rsidRPr="00FA4563">
          <w:t>Intensive therapy register—who may have access?</w:t>
        </w:r>
        <w:r>
          <w:tab/>
        </w:r>
        <w:r>
          <w:fldChar w:fldCharType="begin"/>
        </w:r>
        <w:r>
          <w:instrText xml:space="preserve"> PAGEREF _Toc169606936 \h </w:instrText>
        </w:r>
        <w:r>
          <w:fldChar w:fldCharType="separate"/>
        </w:r>
        <w:r w:rsidR="00C42398">
          <w:t>473</w:t>
        </w:r>
        <w:r>
          <w:fldChar w:fldCharType="end"/>
        </w:r>
      </w:hyperlink>
    </w:p>
    <w:p w14:paraId="5E4EB803" w14:textId="33B0D9A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37" w:history="1">
        <w:r w:rsidRPr="00FA4563">
          <w:t>598</w:t>
        </w:r>
        <w:r>
          <w:rPr>
            <w:rFonts w:asciiTheme="minorHAnsi" w:eastAsiaTheme="minorEastAsia" w:hAnsiTheme="minorHAnsi" w:cstheme="minorBidi"/>
            <w:kern w:val="2"/>
            <w:sz w:val="22"/>
            <w:szCs w:val="22"/>
            <w:lang w:eastAsia="en-AU"/>
            <w14:ligatures w14:val="standardContextual"/>
          </w:rPr>
          <w:tab/>
        </w:r>
        <w:r w:rsidRPr="00FA4563">
          <w:t>Intensive therapy register—public advocate to inspect</w:t>
        </w:r>
        <w:r>
          <w:tab/>
        </w:r>
        <w:r>
          <w:fldChar w:fldCharType="begin"/>
        </w:r>
        <w:r>
          <w:instrText xml:space="preserve"> PAGEREF _Toc169606937 \h </w:instrText>
        </w:r>
        <w:r>
          <w:fldChar w:fldCharType="separate"/>
        </w:r>
        <w:r w:rsidR="00C42398">
          <w:t>473</w:t>
        </w:r>
        <w:r>
          <w:fldChar w:fldCharType="end"/>
        </w:r>
      </w:hyperlink>
    </w:p>
    <w:p w14:paraId="0CF62B3A" w14:textId="1BB4EFAC"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938" w:history="1">
        <w:r w:rsidR="00156225" w:rsidRPr="00FA4563">
          <w:t>Chapter 17</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Care and protection—interstate transfer of orders and proceedings</w:t>
        </w:r>
        <w:r w:rsidR="00156225" w:rsidRPr="00156225">
          <w:rPr>
            <w:vanish/>
          </w:rPr>
          <w:tab/>
        </w:r>
        <w:r w:rsidR="00156225" w:rsidRPr="00156225">
          <w:rPr>
            <w:vanish/>
          </w:rPr>
          <w:fldChar w:fldCharType="begin"/>
        </w:r>
        <w:r w:rsidR="00156225" w:rsidRPr="00156225">
          <w:rPr>
            <w:vanish/>
          </w:rPr>
          <w:instrText xml:space="preserve"> PAGEREF _Toc169606938 \h </w:instrText>
        </w:r>
        <w:r w:rsidR="00156225" w:rsidRPr="00156225">
          <w:rPr>
            <w:vanish/>
          </w:rPr>
        </w:r>
        <w:r w:rsidR="00156225" w:rsidRPr="00156225">
          <w:rPr>
            <w:vanish/>
          </w:rPr>
          <w:fldChar w:fldCharType="separate"/>
        </w:r>
        <w:r w:rsidR="00C42398">
          <w:rPr>
            <w:vanish/>
          </w:rPr>
          <w:t>474</w:t>
        </w:r>
        <w:r w:rsidR="00156225" w:rsidRPr="00156225">
          <w:rPr>
            <w:vanish/>
          </w:rPr>
          <w:fldChar w:fldCharType="end"/>
        </w:r>
      </w:hyperlink>
    </w:p>
    <w:p w14:paraId="5AE50545" w14:textId="55C97DD9"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939" w:history="1">
        <w:r w:rsidR="00156225" w:rsidRPr="00FA4563">
          <w:t>Part 17.1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Preliminary</w:t>
        </w:r>
        <w:r w:rsidR="00156225" w:rsidRPr="00156225">
          <w:rPr>
            <w:vanish/>
          </w:rPr>
          <w:tab/>
        </w:r>
        <w:r w:rsidR="00156225" w:rsidRPr="00156225">
          <w:rPr>
            <w:vanish/>
          </w:rPr>
          <w:fldChar w:fldCharType="begin"/>
        </w:r>
        <w:r w:rsidR="00156225" w:rsidRPr="00156225">
          <w:rPr>
            <w:vanish/>
          </w:rPr>
          <w:instrText xml:space="preserve"> PAGEREF _Toc169606939 \h </w:instrText>
        </w:r>
        <w:r w:rsidR="00156225" w:rsidRPr="00156225">
          <w:rPr>
            <w:vanish/>
          </w:rPr>
        </w:r>
        <w:r w:rsidR="00156225" w:rsidRPr="00156225">
          <w:rPr>
            <w:vanish/>
          </w:rPr>
          <w:fldChar w:fldCharType="separate"/>
        </w:r>
        <w:r w:rsidR="00C42398">
          <w:rPr>
            <w:vanish/>
          </w:rPr>
          <w:t>474</w:t>
        </w:r>
        <w:r w:rsidR="00156225" w:rsidRPr="00156225">
          <w:rPr>
            <w:vanish/>
          </w:rPr>
          <w:fldChar w:fldCharType="end"/>
        </w:r>
      </w:hyperlink>
    </w:p>
    <w:p w14:paraId="1F08008F" w14:textId="163FE11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40" w:history="1">
        <w:r w:rsidRPr="00FA4563">
          <w:t>636</w:t>
        </w:r>
        <w:r>
          <w:rPr>
            <w:rFonts w:asciiTheme="minorHAnsi" w:eastAsiaTheme="minorEastAsia" w:hAnsiTheme="minorHAnsi" w:cstheme="minorBidi"/>
            <w:kern w:val="2"/>
            <w:sz w:val="22"/>
            <w:szCs w:val="22"/>
            <w:lang w:eastAsia="en-AU"/>
            <w14:ligatures w14:val="standardContextual"/>
          </w:rPr>
          <w:tab/>
        </w:r>
        <w:r w:rsidRPr="00FA4563">
          <w:t>Object of ch 17</w:t>
        </w:r>
        <w:r>
          <w:tab/>
        </w:r>
        <w:r>
          <w:fldChar w:fldCharType="begin"/>
        </w:r>
        <w:r>
          <w:instrText xml:space="preserve"> PAGEREF _Toc169606940 \h </w:instrText>
        </w:r>
        <w:r>
          <w:fldChar w:fldCharType="separate"/>
        </w:r>
        <w:r w:rsidR="00C42398">
          <w:t>474</w:t>
        </w:r>
        <w:r>
          <w:fldChar w:fldCharType="end"/>
        </w:r>
      </w:hyperlink>
    </w:p>
    <w:p w14:paraId="110A3549" w14:textId="5759853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41" w:history="1">
        <w:r w:rsidRPr="00FA4563">
          <w:t>637</w:t>
        </w:r>
        <w:r>
          <w:rPr>
            <w:rFonts w:asciiTheme="minorHAnsi" w:eastAsiaTheme="minorEastAsia" w:hAnsiTheme="minorHAnsi" w:cstheme="minorBidi"/>
            <w:kern w:val="2"/>
            <w:sz w:val="22"/>
            <w:szCs w:val="22"/>
            <w:lang w:eastAsia="en-AU"/>
            <w14:ligatures w14:val="standardContextual"/>
          </w:rPr>
          <w:tab/>
        </w:r>
        <w:r w:rsidRPr="00FA4563">
          <w:t>Definitions—ch 17</w:t>
        </w:r>
        <w:r>
          <w:tab/>
        </w:r>
        <w:r>
          <w:fldChar w:fldCharType="begin"/>
        </w:r>
        <w:r>
          <w:instrText xml:space="preserve"> PAGEREF _Toc169606941 \h </w:instrText>
        </w:r>
        <w:r>
          <w:fldChar w:fldCharType="separate"/>
        </w:r>
        <w:r w:rsidR="00C42398">
          <w:t>474</w:t>
        </w:r>
        <w:r>
          <w:fldChar w:fldCharType="end"/>
        </w:r>
      </w:hyperlink>
    </w:p>
    <w:p w14:paraId="4FAAE1FF" w14:textId="6A6C4DB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42" w:history="1">
        <w:r w:rsidRPr="00FA4563">
          <w:t>638</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child welfare order</w:t>
        </w:r>
        <w:r w:rsidRPr="00FA4563">
          <w:t>?</w:t>
        </w:r>
        <w:r>
          <w:tab/>
        </w:r>
        <w:r>
          <w:fldChar w:fldCharType="begin"/>
        </w:r>
        <w:r>
          <w:instrText xml:space="preserve"> PAGEREF _Toc169606942 \h </w:instrText>
        </w:r>
        <w:r>
          <w:fldChar w:fldCharType="separate"/>
        </w:r>
        <w:r w:rsidR="00C42398">
          <w:t>476</w:t>
        </w:r>
        <w:r>
          <w:fldChar w:fldCharType="end"/>
        </w:r>
      </w:hyperlink>
    </w:p>
    <w:p w14:paraId="69ACE17B" w14:textId="120A714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43" w:history="1">
        <w:r w:rsidRPr="00FA4563">
          <w:t>639</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child welfare proceeding</w:t>
        </w:r>
        <w:r w:rsidRPr="00FA4563">
          <w:t>?</w:t>
        </w:r>
        <w:r>
          <w:tab/>
        </w:r>
        <w:r>
          <w:fldChar w:fldCharType="begin"/>
        </w:r>
        <w:r>
          <w:instrText xml:space="preserve"> PAGEREF _Toc169606943 \h </w:instrText>
        </w:r>
        <w:r>
          <w:fldChar w:fldCharType="separate"/>
        </w:r>
        <w:r w:rsidR="00C42398">
          <w:t>476</w:t>
        </w:r>
        <w:r>
          <w:fldChar w:fldCharType="end"/>
        </w:r>
      </w:hyperlink>
    </w:p>
    <w:p w14:paraId="28531077" w14:textId="28E7BB4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44" w:history="1">
        <w:r w:rsidRPr="00FA4563">
          <w:t>640</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child welfare law</w:t>
        </w:r>
        <w:r w:rsidRPr="00FA4563">
          <w:t>?</w:t>
        </w:r>
        <w:r>
          <w:tab/>
        </w:r>
        <w:r>
          <w:fldChar w:fldCharType="begin"/>
        </w:r>
        <w:r>
          <w:instrText xml:space="preserve"> PAGEREF _Toc169606944 \h </w:instrText>
        </w:r>
        <w:r>
          <w:fldChar w:fldCharType="separate"/>
        </w:r>
        <w:r w:rsidR="00C42398">
          <w:t>476</w:t>
        </w:r>
        <w:r>
          <w:fldChar w:fldCharType="end"/>
        </w:r>
      </w:hyperlink>
    </w:p>
    <w:p w14:paraId="15AB6479" w14:textId="17A0C84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45" w:history="1">
        <w:r w:rsidRPr="00FA4563">
          <w:t>641</w:t>
        </w:r>
        <w:r>
          <w:rPr>
            <w:rFonts w:asciiTheme="minorHAnsi" w:eastAsiaTheme="minorEastAsia" w:hAnsiTheme="minorHAnsi" w:cstheme="minorBidi"/>
            <w:kern w:val="2"/>
            <w:sz w:val="22"/>
            <w:szCs w:val="22"/>
            <w:lang w:eastAsia="en-AU"/>
            <w14:ligatures w14:val="standardContextual"/>
          </w:rPr>
          <w:tab/>
        </w:r>
        <w:r w:rsidRPr="00FA4563">
          <w:t xml:space="preserve">What is an </w:t>
        </w:r>
        <w:r w:rsidRPr="00FA4563">
          <w:rPr>
            <w:i/>
          </w:rPr>
          <w:t>interstate law</w:t>
        </w:r>
        <w:r w:rsidRPr="00FA4563">
          <w:t>?</w:t>
        </w:r>
        <w:r>
          <w:tab/>
        </w:r>
        <w:r>
          <w:fldChar w:fldCharType="begin"/>
        </w:r>
        <w:r>
          <w:instrText xml:space="preserve"> PAGEREF _Toc169606945 \h </w:instrText>
        </w:r>
        <w:r>
          <w:fldChar w:fldCharType="separate"/>
        </w:r>
        <w:r w:rsidR="00C42398">
          <w:t>477</w:t>
        </w:r>
        <w:r>
          <w:fldChar w:fldCharType="end"/>
        </w:r>
      </w:hyperlink>
    </w:p>
    <w:p w14:paraId="6B3A351F" w14:textId="756070E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46" w:history="1">
        <w:r w:rsidRPr="00FA4563">
          <w:t>642</w:t>
        </w:r>
        <w:r>
          <w:rPr>
            <w:rFonts w:asciiTheme="minorHAnsi" w:eastAsiaTheme="minorEastAsia" w:hAnsiTheme="minorHAnsi" w:cstheme="minorBidi"/>
            <w:kern w:val="2"/>
            <w:sz w:val="22"/>
            <w:szCs w:val="22"/>
            <w:lang w:eastAsia="en-AU"/>
            <w14:ligatures w14:val="standardContextual"/>
          </w:rPr>
          <w:tab/>
        </w:r>
        <w:r w:rsidRPr="00FA4563">
          <w:t xml:space="preserve">Who is an </w:t>
        </w:r>
        <w:r w:rsidRPr="00FA4563">
          <w:rPr>
            <w:i/>
          </w:rPr>
          <w:t>interstate officer</w:t>
        </w:r>
        <w:r w:rsidRPr="00FA4563">
          <w:t>?</w:t>
        </w:r>
        <w:r>
          <w:tab/>
        </w:r>
        <w:r>
          <w:fldChar w:fldCharType="begin"/>
        </w:r>
        <w:r>
          <w:instrText xml:space="preserve"> PAGEREF _Toc169606946 \h </w:instrText>
        </w:r>
        <w:r>
          <w:fldChar w:fldCharType="separate"/>
        </w:r>
        <w:r w:rsidR="00C42398">
          <w:t>477</w:t>
        </w:r>
        <w:r>
          <w:fldChar w:fldCharType="end"/>
        </w:r>
      </w:hyperlink>
    </w:p>
    <w:p w14:paraId="3314C4D3" w14:textId="0ACC371B"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947" w:history="1">
        <w:r w:rsidR="00156225" w:rsidRPr="00FA4563">
          <w:t>Part 17.2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Interstate transfer of ACT child welfare orders</w:t>
        </w:r>
        <w:r w:rsidR="00156225" w:rsidRPr="00156225">
          <w:rPr>
            <w:vanish/>
          </w:rPr>
          <w:tab/>
        </w:r>
        <w:r w:rsidR="00156225" w:rsidRPr="00156225">
          <w:rPr>
            <w:vanish/>
          </w:rPr>
          <w:fldChar w:fldCharType="begin"/>
        </w:r>
        <w:r w:rsidR="00156225" w:rsidRPr="00156225">
          <w:rPr>
            <w:vanish/>
          </w:rPr>
          <w:instrText xml:space="preserve"> PAGEREF _Toc169606947 \h </w:instrText>
        </w:r>
        <w:r w:rsidR="00156225" w:rsidRPr="00156225">
          <w:rPr>
            <w:vanish/>
          </w:rPr>
        </w:r>
        <w:r w:rsidR="00156225" w:rsidRPr="00156225">
          <w:rPr>
            <w:vanish/>
          </w:rPr>
          <w:fldChar w:fldCharType="separate"/>
        </w:r>
        <w:r w:rsidR="00C42398">
          <w:rPr>
            <w:vanish/>
          </w:rPr>
          <w:t>479</w:t>
        </w:r>
        <w:r w:rsidR="00156225" w:rsidRPr="00156225">
          <w:rPr>
            <w:vanish/>
          </w:rPr>
          <w:fldChar w:fldCharType="end"/>
        </w:r>
      </w:hyperlink>
    </w:p>
    <w:p w14:paraId="3ECF8F1F" w14:textId="37509379"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948" w:history="1">
        <w:r w:rsidR="00156225" w:rsidRPr="00FA4563">
          <w:t>Division 17.2.1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Transfers of orders by director</w:t>
        </w:r>
        <w:r w:rsidR="00156225" w:rsidRPr="00FA4563">
          <w:noBreakHyphen/>
          <w:t>general</w:t>
        </w:r>
        <w:r w:rsidR="00156225" w:rsidRPr="00156225">
          <w:rPr>
            <w:vanish/>
          </w:rPr>
          <w:tab/>
        </w:r>
        <w:r w:rsidR="00156225" w:rsidRPr="00156225">
          <w:rPr>
            <w:vanish/>
          </w:rPr>
          <w:fldChar w:fldCharType="begin"/>
        </w:r>
        <w:r w:rsidR="00156225" w:rsidRPr="00156225">
          <w:rPr>
            <w:vanish/>
          </w:rPr>
          <w:instrText xml:space="preserve"> PAGEREF _Toc169606948 \h </w:instrText>
        </w:r>
        <w:r w:rsidR="00156225" w:rsidRPr="00156225">
          <w:rPr>
            <w:vanish/>
          </w:rPr>
        </w:r>
        <w:r w:rsidR="00156225" w:rsidRPr="00156225">
          <w:rPr>
            <w:vanish/>
          </w:rPr>
          <w:fldChar w:fldCharType="separate"/>
        </w:r>
        <w:r w:rsidR="00C42398">
          <w:rPr>
            <w:vanish/>
          </w:rPr>
          <w:t>479</w:t>
        </w:r>
        <w:r w:rsidR="00156225" w:rsidRPr="00156225">
          <w:rPr>
            <w:vanish/>
          </w:rPr>
          <w:fldChar w:fldCharType="end"/>
        </w:r>
      </w:hyperlink>
    </w:p>
    <w:p w14:paraId="3BB26224" w14:textId="25622A5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49" w:history="1">
        <w:r w:rsidRPr="00FA4563">
          <w:t>643</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may transfer child welfare order</w:t>
        </w:r>
        <w:r>
          <w:tab/>
        </w:r>
        <w:r>
          <w:fldChar w:fldCharType="begin"/>
        </w:r>
        <w:r>
          <w:instrText xml:space="preserve"> PAGEREF _Toc169606949 \h </w:instrText>
        </w:r>
        <w:r>
          <w:fldChar w:fldCharType="separate"/>
        </w:r>
        <w:r w:rsidR="00C42398">
          <w:t>479</w:t>
        </w:r>
        <w:r>
          <w:fldChar w:fldCharType="end"/>
        </w:r>
      </w:hyperlink>
    </w:p>
    <w:p w14:paraId="456BDCAA" w14:textId="5FA625E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50" w:history="1">
        <w:r w:rsidRPr="00FA4563">
          <w:t>644</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transfer—considerations</w:t>
        </w:r>
        <w:r>
          <w:tab/>
        </w:r>
        <w:r>
          <w:fldChar w:fldCharType="begin"/>
        </w:r>
        <w:r>
          <w:instrText xml:space="preserve"> PAGEREF _Toc169606950 \h </w:instrText>
        </w:r>
        <w:r>
          <w:fldChar w:fldCharType="separate"/>
        </w:r>
        <w:r w:rsidR="00C42398">
          <w:t>480</w:t>
        </w:r>
        <w:r>
          <w:fldChar w:fldCharType="end"/>
        </w:r>
      </w:hyperlink>
    </w:p>
    <w:p w14:paraId="55FD3A93" w14:textId="792BE1F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51" w:history="1">
        <w:r w:rsidRPr="00FA4563">
          <w:t>645</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transfer—certain people must agree</w:t>
        </w:r>
        <w:r>
          <w:tab/>
        </w:r>
        <w:r>
          <w:fldChar w:fldCharType="begin"/>
        </w:r>
        <w:r>
          <w:instrText xml:space="preserve"> PAGEREF _Toc169606951 \h </w:instrText>
        </w:r>
        <w:r>
          <w:fldChar w:fldCharType="separate"/>
        </w:r>
        <w:r w:rsidR="00C42398">
          <w:t>481</w:t>
        </w:r>
        <w:r>
          <w:fldChar w:fldCharType="end"/>
        </w:r>
      </w:hyperlink>
    </w:p>
    <w:p w14:paraId="6EBD0AEB" w14:textId="24F2B69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52" w:history="1">
        <w:r w:rsidRPr="00FA4563">
          <w:t>646</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transfer—certain people must be told</w:t>
        </w:r>
        <w:r>
          <w:tab/>
        </w:r>
        <w:r>
          <w:fldChar w:fldCharType="begin"/>
        </w:r>
        <w:r>
          <w:instrText xml:space="preserve"> PAGEREF _Toc169606952 \h </w:instrText>
        </w:r>
        <w:r>
          <w:fldChar w:fldCharType="separate"/>
        </w:r>
        <w:r w:rsidR="00C42398">
          <w:t>483</w:t>
        </w:r>
        <w:r>
          <w:fldChar w:fldCharType="end"/>
        </w:r>
      </w:hyperlink>
    </w:p>
    <w:p w14:paraId="6558BA54" w14:textId="45D1382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53" w:history="1">
        <w:r w:rsidRPr="00FA4563">
          <w:t>647</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transfer—limited time for review</w:t>
        </w:r>
        <w:r>
          <w:tab/>
        </w:r>
        <w:r>
          <w:fldChar w:fldCharType="begin"/>
        </w:r>
        <w:r>
          <w:instrText xml:space="preserve"> PAGEREF _Toc169606953 \h </w:instrText>
        </w:r>
        <w:r>
          <w:fldChar w:fldCharType="separate"/>
        </w:r>
        <w:r w:rsidR="00C42398">
          <w:t>483</w:t>
        </w:r>
        <w:r>
          <w:fldChar w:fldCharType="end"/>
        </w:r>
      </w:hyperlink>
    </w:p>
    <w:p w14:paraId="17F10428" w14:textId="61636F0F"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954" w:history="1">
        <w:r w:rsidR="00156225" w:rsidRPr="00FA4563">
          <w:t>Division 17.2.2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Transfer of orders by Childrens Court</w:t>
        </w:r>
        <w:r w:rsidR="00156225" w:rsidRPr="00156225">
          <w:rPr>
            <w:vanish/>
          </w:rPr>
          <w:tab/>
        </w:r>
        <w:r w:rsidR="00156225" w:rsidRPr="00156225">
          <w:rPr>
            <w:vanish/>
          </w:rPr>
          <w:fldChar w:fldCharType="begin"/>
        </w:r>
        <w:r w:rsidR="00156225" w:rsidRPr="00156225">
          <w:rPr>
            <w:vanish/>
          </w:rPr>
          <w:instrText xml:space="preserve"> PAGEREF _Toc169606954 \h </w:instrText>
        </w:r>
        <w:r w:rsidR="00156225" w:rsidRPr="00156225">
          <w:rPr>
            <w:vanish/>
          </w:rPr>
        </w:r>
        <w:r w:rsidR="00156225" w:rsidRPr="00156225">
          <w:rPr>
            <w:vanish/>
          </w:rPr>
          <w:fldChar w:fldCharType="separate"/>
        </w:r>
        <w:r w:rsidR="00C42398">
          <w:rPr>
            <w:vanish/>
          </w:rPr>
          <w:t>484</w:t>
        </w:r>
        <w:r w:rsidR="00156225" w:rsidRPr="00156225">
          <w:rPr>
            <w:vanish/>
          </w:rPr>
          <w:fldChar w:fldCharType="end"/>
        </w:r>
      </w:hyperlink>
    </w:p>
    <w:p w14:paraId="14392BA1" w14:textId="6068AC5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55" w:history="1">
        <w:r w:rsidRPr="00FA4563">
          <w:t>648</w:t>
        </w:r>
        <w:r>
          <w:rPr>
            <w:rFonts w:asciiTheme="minorHAnsi" w:eastAsiaTheme="minorEastAsia" w:hAnsiTheme="minorHAnsi" w:cstheme="minorBidi"/>
            <w:kern w:val="2"/>
            <w:sz w:val="22"/>
            <w:szCs w:val="22"/>
            <w:lang w:eastAsia="en-AU"/>
            <w14:ligatures w14:val="standardContextual"/>
          </w:rPr>
          <w:tab/>
        </w:r>
        <w:r w:rsidRPr="00FA4563">
          <w:t>Childrens Court transfer—application</w:t>
        </w:r>
        <w:r>
          <w:tab/>
        </w:r>
        <w:r>
          <w:fldChar w:fldCharType="begin"/>
        </w:r>
        <w:r>
          <w:instrText xml:space="preserve"> PAGEREF _Toc169606955 \h </w:instrText>
        </w:r>
        <w:r>
          <w:fldChar w:fldCharType="separate"/>
        </w:r>
        <w:r w:rsidR="00C42398">
          <w:t>484</w:t>
        </w:r>
        <w:r>
          <w:fldChar w:fldCharType="end"/>
        </w:r>
      </w:hyperlink>
    </w:p>
    <w:p w14:paraId="704B82B2" w14:textId="45CDBEF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56" w:history="1">
        <w:r w:rsidRPr="00FA4563">
          <w:t>649</w:t>
        </w:r>
        <w:r>
          <w:rPr>
            <w:rFonts w:asciiTheme="minorHAnsi" w:eastAsiaTheme="minorEastAsia" w:hAnsiTheme="minorHAnsi" w:cstheme="minorBidi"/>
            <w:kern w:val="2"/>
            <w:sz w:val="22"/>
            <w:szCs w:val="22"/>
            <w:lang w:eastAsia="en-AU"/>
            <w14:ligatures w14:val="standardContextual"/>
          </w:rPr>
          <w:tab/>
        </w:r>
        <w:r w:rsidRPr="00FA4563">
          <w:t>Childrens Court transfer—criteria</w:t>
        </w:r>
        <w:r>
          <w:tab/>
        </w:r>
        <w:r>
          <w:fldChar w:fldCharType="begin"/>
        </w:r>
        <w:r>
          <w:instrText xml:space="preserve"> PAGEREF _Toc169606956 \h </w:instrText>
        </w:r>
        <w:r>
          <w:fldChar w:fldCharType="separate"/>
        </w:r>
        <w:r w:rsidR="00C42398">
          <w:t>484</w:t>
        </w:r>
        <w:r>
          <w:fldChar w:fldCharType="end"/>
        </w:r>
      </w:hyperlink>
    </w:p>
    <w:p w14:paraId="1BE1E43F" w14:textId="55CD6D0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57" w:history="1">
        <w:r w:rsidRPr="00FA4563">
          <w:t>650</w:t>
        </w:r>
        <w:r>
          <w:rPr>
            <w:rFonts w:asciiTheme="minorHAnsi" w:eastAsiaTheme="minorEastAsia" w:hAnsiTheme="minorHAnsi" w:cstheme="minorBidi"/>
            <w:kern w:val="2"/>
            <w:sz w:val="22"/>
            <w:szCs w:val="22"/>
            <w:lang w:eastAsia="en-AU"/>
            <w14:ligatures w14:val="standardContextual"/>
          </w:rPr>
          <w:tab/>
        </w:r>
        <w:r w:rsidRPr="00FA4563">
          <w:t>Childrens Court transfer—interstate orders</w:t>
        </w:r>
        <w:r>
          <w:tab/>
        </w:r>
        <w:r>
          <w:fldChar w:fldCharType="begin"/>
        </w:r>
        <w:r>
          <w:instrText xml:space="preserve"> PAGEREF _Toc169606957 \h </w:instrText>
        </w:r>
        <w:r>
          <w:fldChar w:fldCharType="separate"/>
        </w:r>
        <w:r w:rsidR="00C42398">
          <w:t>485</w:t>
        </w:r>
        <w:r>
          <w:fldChar w:fldCharType="end"/>
        </w:r>
      </w:hyperlink>
    </w:p>
    <w:p w14:paraId="43FE08D9" w14:textId="4A9F418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58" w:history="1">
        <w:r w:rsidRPr="00FA4563">
          <w:t>651</w:t>
        </w:r>
        <w:r>
          <w:rPr>
            <w:rFonts w:asciiTheme="minorHAnsi" w:eastAsiaTheme="minorEastAsia" w:hAnsiTheme="minorHAnsi" w:cstheme="minorBidi"/>
            <w:kern w:val="2"/>
            <w:sz w:val="22"/>
            <w:szCs w:val="22"/>
            <w:lang w:eastAsia="en-AU"/>
            <w14:ligatures w14:val="standardContextual"/>
          </w:rPr>
          <w:tab/>
        </w:r>
        <w:r w:rsidRPr="00FA4563">
          <w:t>Childrens Court transfer—considerations</w:t>
        </w:r>
        <w:r>
          <w:tab/>
        </w:r>
        <w:r>
          <w:fldChar w:fldCharType="begin"/>
        </w:r>
        <w:r>
          <w:instrText xml:space="preserve"> PAGEREF _Toc169606958 \h </w:instrText>
        </w:r>
        <w:r>
          <w:fldChar w:fldCharType="separate"/>
        </w:r>
        <w:r w:rsidR="00C42398">
          <w:t>486</w:t>
        </w:r>
        <w:r>
          <w:fldChar w:fldCharType="end"/>
        </w:r>
      </w:hyperlink>
    </w:p>
    <w:p w14:paraId="03A63D02" w14:textId="38F8CAF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59" w:history="1">
        <w:r w:rsidRPr="00FA4563">
          <w:t>652</w:t>
        </w:r>
        <w:r>
          <w:rPr>
            <w:rFonts w:asciiTheme="minorHAnsi" w:eastAsiaTheme="minorEastAsia" w:hAnsiTheme="minorHAnsi" w:cstheme="minorBidi"/>
            <w:kern w:val="2"/>
            <w:sz w:val="22"/>
            <w:szCs w:val="22"/>
            <w:lang w:eastAsia="en-AU"/>
            <w14:ligatures w14:val="standardContextual"/>
          </w:rPr>
          <w:tab/>
        </w:r>
        <w:r w:rsidRPr="00FA4563">
          <w:t>Childrens Court transfer—care plans</w:t>
        </w:r>
        <w:r>
          <w:tab/>
        </w:r>
        <w:r>
          <w:fldChar w:fldCharType="begin"/>
        </w:r>
        <w:r>
          <w:instrText xml:space="preserve"> PAGEREF _Toc169606959 \h </w:instrText>
        </w:r>
        <w:r>
          <w:fldChar w:fldCharType="separate"/>
        </w:r>
        <w:r w:rsidR="00C42398">
          <w:t>487</w:t>
        </w:r>
        <w:r>
          <w:fldChar w:fldCharType="end"/>
        </w:r>
      </w:hyperlink>
    </w:p>
    <w:p w14:paraId="1B7F36D8" w14:textId="1A8535D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60" w:history="1">
        <w:r w:rsidRPr="00FA4563">
          <w:t>653</w:t>
        </w:r>
        <w:r>
          <w:rPr>
            <w:rFonts w:asciiTheme="minorHAnsi" w:eastAsiaTheme="minorEastAsia" w:hAnsiTheme="minorHAnsi" w:cstheme="minorBidi"/>
            <w:kern w:val="2"/>
            <w:sz w:val="22"/>
            <w:szCs w:val="22"/>
            <w:lang w:eastAsia="en-AU"/>
            <w14:ligatures w14:val="standardContextual"/>
          </w:rPr>
          <w:tab/>
        </w:r>
        <w:r w:rsidRPr="00FA4563">
          <w:t>Childrens Court transfer—appeal applications</w:t>
        </w:r>
        <w:r>
          <w:tab/>
        </w:r>
        <w:r>
          <w:fldChar w:fldCharType="begin"/>
        </w:r>
        <w:r>
          <w:instrText xml:space="preserve"> PAGEREF _Toc169606960 \h </w:instrText>
        </w:r>
        <w:r>
          <w:fldChar w:fldCharType="separate"/>
        </w:r>
        <w:r w:rsidR="00C42398">
          <w:t>487</w:t>
        </w:r>
        <w:r>
          <w:fldChar w:fldCharType="end"/>
        </w:r>
      </w:hyperlink>
    </w:p>
    <w:p w14:paraId="7A67AA06" w14:textId="548AECC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61" w:history="1">
        <w:r w:rsidRPr="00FA4563">
          <w:t>654</w:t>
        </w:r>
        <w:r>
          <w:rPr>
            <w:rFonts w:asciiTheme="minorHAnsi" w:eastAsiaTheme="minorEastAsia" w:hAnsiTheme="minorHAnsi" w:cstheme="minorBidi"/>
            <w:kern w:val="2"/>
            <w:sz w:val="22"/>
            <w:szCs w:val="22"/>
            <w:lang w:eastAsia="en-AU"/>
            <w14:ligatures w14:val="standardContextual"/>
          </w:rPr>
          <w:tab/>
        </w:r>
        <w:r w:rsidRPr="00FA4563">
          <w:t>Childrens Court transfer—appeals</w:t>
        </w:r>
        <w:r>
          <w:tab/>
        </w:r>
        <w:r>
          <w:fldChar w:fldCharType="begin"/>
        </w:r>
        <w:r>
          <w:instrText xml:space="preserve"> PAGEREF _Toc169606961 \h </w:instrText>
        </w:r>
        <w:r>
          <w:fldChar w:fldCharType="separate"/>
        </w:r>
        <w:r w:rsidR="00C42398">
          <w:t>487</w:t>
        </w:r>
        <w:r>
          <w:fldChar w:fldCharType="end"/>
        </w:r>
      </w:hyperlink>
    </w:p>
    <w:p w14:paraId="75F292CD" w14:textId="0416CCE9"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6962" w:history="1">
        <w:r w:rsidR="00156225" w:rsidRPr="00FA4563">
          <w:t>Division 17.2.3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Interstate registration of ACT orders</w:t>
        </w:r>
        <w:r w:rsidR="00156225" w:rsidRPr="00156225">
          <w:rPr>
            <w:vanish/>
          </w:rPr>
          <w:tab/>
        </w:r>
        <w:r w:rsidR="00156225" w:rsidRPr="00156225">
          <w:rPr>
            <w:vanish/>
          </w:rPr>
          <w:fldChar w:fldCharType="begin"/>
        </w:r>
        <w:r w:rsidR="00156225" w:rsidRPr="00156225">
          <w:rPr>
            <w:vanish/>
          </w:rPr>
          <w:instrText xml:space="preserve"> PAGEREF _Toc169606962 \h </w:instrText>
        </w:r>
        <w:r w:rsidR="00156225" w:rsidRPr="00156225">
          <w:rPr>
            <w:vanish/>
          </w:rPr>
        </w:r>
        <w:r w:rsidR="00156225" w:rsidRPr="00156225">
          <w:rPr>
            <w:vanish/>
          </w:rPr>
          <w:fldChar w:fldCharType="separate"/>
        </w:r>
        <w:r w:rsidR="00C42398">
          <w:rPr>
            <w:vanish/>
          </w:rPr>
          <w:t>488</w:t>
        </w:r>
        <w:r w:rsidR="00156225" w:rsidRPr="00156225">
          <w:rPr>
            <w:vanish/>
          </w:rPr>
          <w:fldChar w:fldCharType="end"/>
        </w:r>
      </w:hyperlink>
    </w:p>
    <w:p w14:paraId="75F6AE97" w14:textId="4A9C113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63" w:history="1">
        <w:r w:rsidRPr="00FA4563">
          <w:t>655</w:t>
        </w:r>
        <w:r>
          <w:rPr>
            <w:rFonts w:asciiTheme="minorHAnsi" w:eastAsiaTheme="minorEastAsia" w:hAnsiTheme="minorHAnsi" w:cstheme="minorBidi"/>
            <w:kern w:val="2"/>
            <w:sz w:val="22"/>
            <w:szCs w:val="22"/>
            <w:lang w:eastAsia="en-AU"/>
            <w14:ligatures w14:val="standardContextual"/>
          </w:rPr>
          <w:tab/>
        </w:r>
        <w:r w:rsidRPr="00FA4563">
          <w:t>Interstate registration of ACT orders—effect</w:t>
        </w:r>
        <w:r>
          <w:tab/>
        </w:r>
        <w:r>
          <w:fldChar w:fldCharType="begin"/>
        </w:r>
        <w:r>
          <w:instrText xml:space="preserve"> PAGEREF _Toc169606963 \h </w:instrText>
        </w:r>
        <w:r>
          <w:fldChar w:fldCharType="separate"/>
        </w:r>
        <w:r w:rsidR="00C42398">
          <w:t>488</w:t>
        </w:r>
        <w:r>
          <w:fldChar w:fldCharType="end"/>
        </w:r>
      </w:hyperlink>
    </w:p>
    <w:p w14:paraId="1394DB42" w14:textId="08D2C8F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64" w:history="1">
        <w:r w:rsidRPr="00FA4563">
          <w:t>656</w:t>
        </w:r>
        <w:r>
          <w:rPr>
            <w:rFonts w:asciiTheme="minorHAnsi" w:eastAsiaTheme="minorEastAsia" w:hAnsiTheme="minorHAnsi" w:cstheme="minorBidi"/>
            <w:kern w:val="2"/>
            <w:sz w:val="22"/>
            <w:szCs w:val="22"/>
            <w:lang w:eastAsia="en-AU"/>
            <w14:ligatures w14:val="standardContextual"/>
          </w:rPr>
          <w:tab/>
        </w:r>
        <w:r w:rsidRPr="00FA4563">
          <w:t>Interstate registration of ACT orders—revocation</w:t>
        </w:r>
        <w:r>
          <w:tab/>
        </w:r>
        <w:r>
          <w:fldChar w:fldCharType="begin"/>
        </w:r>
        <w:r>
          <w:instrText xml:space="preserve"> PAGEREF _Toc169606964 \h </w:instrText>
        </w:r>
        <w:r>
          <w:fldChar w:fldCharType="separate"/>
        </w:r>
        <w:r w:rsidR="00C42398">
          <w:t>488</w:t>
        </w:r>
        <w:r>
          <w:fldChar w:fldCharType="end"/>
        </w:r>
      </w:hyperlink>
    </w:p>
    <w:p w14:paraId="50AC24F4" w14:textId="2DA3EE1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65" w:history="1">
        <w:r w:rsidRPr="00FA4563">
          <w:t>657</w:t>
        </w:r>
        <w:r>
          <w:rPr>
            <w:rFonts w:asciiTheme="minorHAnsi" w:eastAsiaTheme="minorEastAsia" w:hAnsiTheme="minorHAnsi" w:cstheme="minorBidi"/>
            <w:kern w:val="2"/>
            <w:sz w:val="22"/>
            <w:szCs w:val="22"/>
            <w:lang w:eastAsia="en-AU"/>
            <w14:ligatures w14:val="standardContextual"/>
          </w:rPr>
          <w:tab/>
        </w:r>
        <w:r w:rsidRPr="00FA4563">
          <w:t>Interstate registration of ACT orders—Childrens Court file</w:t>
        </w:r>
        <w:r>
          <w:tab/>
        </w:r>
        <w:r>
          <w:fldChar w:fldCharType="begin"/>
        </w:r>
        <w:r>
          <w:instrText xml:space="preserve"> PAGEREF _Toc169606965 \h </w:instrText>
        </w:r>
        <w:r>
          <w:fldChar w:fldCharType="separate"/>
        </w:r>
        <w:r w:rsidR="00C42398">
          <w:t>489</w:t>
        </w:r>
        <w:r>
          <w:fldChar w:fldCharType="end"/>
        </w:r>
      </w:hyperlink>
    </w:p>
    <w:p w14:paraId="77128465" w14:textId="547B4DAF"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966" w:history="1">
        <w:r w:rsidR="00156225" w:rsidRPr="00FA4563">
          <w:t>Part 17.3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Interstate transfer of ACT child welfare proceedings</w:t>
        </w:r>
        <w:r w:rsidR="00156225" w:rsidRPr="00156225">
          <w:rPr>
            <w:vanish/>
          </w:rPr>
          <w:tab/>
        </w:r>
        <w:r w:rsidR="00156225" w:rsidRPr="00156225">
          <w:rPr>
            <w:vanish/>
          </w:rPr>
          <w:fldChar w:fldCharType="begin"/>
        </w:r>
        <w:r w:rsidR="00156225" w:rsidRPr="00156225">
          <w:rPr>
            <w:vanish/>
          </w:rPr>
          <w:instrText xml:space="preserve"> PAGEREF _Toc169606966 \h </w:instrText>
        </w:r>
        <w:r w:rsidR="00156225" w:rsidRPr="00156225">
          <w:rPr>
            <w:vanish/>
          </w:rPr>
        </w:r>
        <w:r w:rsidR="00156225" w:rsidRPr="00156225">
          <w:rPr>
            <w:vanish/>
          </w:rPr>
          <w:fldChar w:fldCharType="separate"/>
        </w:r>
        <w:r w:rsidR="00C42398">
          <w:rPr>
            <w:vanish/>
          </w:rPr>
          <w:t>490</w:t>
        </w:r>
        <w:r w:rsidR="00156225" w:rsidRPr="00156225">
          <w:rPr>
            <w:vanish/>
          </w:rPr>
          <w:fldChar w:fldCharType="end"/>
        </w:r>
      </w:hyperlink>
    </w:p>
    <w:p w14:paraId="1C6E1C24" w14:textId="13FFD93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67" w:history="1">
        <w:r w:rsidRPr="00FA4563">
          <w:t>658</w:t>
        </w:r>
        <w:r>
          <w:rPr>
            <w:rFonts w:asciiTheme="minorHAnsi" w:eastAsiaTheme="minorEastAsia" w:hAnsiTheme="minorHAnsi" w:cstheme="minorBidi"/>
            <w:kern w:val="2"/>
            <w:sz w:val="22"/>
            <w:szCs w:val="22"/>
            <w:lang w:eastAsia="en-AU"/>
            <w14:ligatures w14:val="standardContextual"/>
          </w:rPr>
          <w:tab/>
        </w:r>
        <w:r w:rsidRPr="00FA4563">
          <w:t>Transfer of ACT proceedings—applications</w:t>
        </w:r>
        <w:r>
          <w:tab/>
        </w:r>
        <w:r>
          <w:fldChar w:fldCharType="begin"/>
        </w:r>
        <w:r>
          <w:instrText xml:space="preserve"> PAGEREF _Toc169606967 \h </w:instrText>
        </w:r>
        <w:r>
          <w:fldChar w:fldCharType="separate"/>
        </w:r>
        <w:r w:rsidR="00C42398">
          <w:t>490</w:t>
        </w:r>
        <w:r>
          <w:fldChar w:fldCharType="end"/>
        </w:r>
      </w:hyperlink>
    </w:p>
    <w:p w14:paraId="473A57E3" w14:textId="2B405B7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68" w:history="1">
        <w:r w:rsidRPr="00FA4563">
          <w:t>659</w:t>
        </w:r>
        <w:r>
          <w:rPr>
            <w:rFonts w:asciiTheme="minorHAnsi" w:eastAsiaTheme="minorEastAsia" w:hAnsiTheme="minorHAnsi" w:cstheme="minorBidi"/>
            <w:kern w:val="2"/>
            <w:sz w:val="22"/>
            <w:szCs w:val="22"/>
            <w:lang w:eastAsia="en-AU"/>
            <w14:ligatures w14:val="standardContextual"/>
          </w:rPr>
          <w:tab/>
        </w:r>
        <w:r w:rsidRPr="00FA4563">
          <w:t>Transfer of ACT proceedings—criteria</w:t>
        </w:r>
        <w:r>
          <w:tab/>
        </w:r>
        <w:r>
          <w:fldChar w:fldCharType="begin"/>
        </w:r>
        <w:r>
          <w:instrText xml:space="preserve"> PAGEREF _Toc169606968 \h </w:instrText>
        </w:r>
        <w:r>
          <w:fldChar w:fldCharType="separate"/>
        </w:r>
        <w:r w:rsidR="00C42398">
          <w:t>490</w:t>
        </w:r>
        <w:r>
          <w:fldChar w:fldCharType="end"/>
        </w:r>
      </w:hyperlink>
    </w:p>
    <w:p w14:paraId="244A6BE5" w14:textId="727AFFA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69" w:history="1">
        <w:r w:rsidRPr="00FA4563">
          <w:t>660</w:t>
        </w:r>
        <w:r>
          <w:rPr>
            <w:rFonts w:asciiTheme="minorHAnsi" w:eastAsiaTheme="minorEastAsia" w:hAnsiTheme="minorHAnsi" w:cstheme="minorBidi"/>
            <w:kern w:val="2"/>
            <w:sz w:val="22"/>
            <w:szCs w:val="22"/>
            <w:lang w:eastAsia="en-AU"/>
            <w14:ligatures w14:val="standardContextual"/>
          </w:rPr>
          <w:tab/>
        </w:r>
        <w:r w:rsidRPr="00FA4563">
          <w:t>Transfer of ACT proceedings—considerations</w:t>
        </w:r>
        <w:r>
          <w:tab/>
        </w:r>
        <w:r>
          <w:fldChar w:fldCharType="begin"/>
        </w:r>
        <w:r>
          <w:instrText xml:space="preserve"> PAGEREF _Toc169606969 \h </w:instrText>
        </w:r>
        <w:r>
          <w:fldChar w:fldCharType="separate"/>
        </w:r>
        <w:r w:rsidR="00C42398">
          <w:t>491</w:t>
        </w:r>
        <w:r>
          <w:fldChar w:fldCharType="end"/>
        </w:r>
      </w:hyperlink>
    </w:p>
    <w:p w14:paraId="5619EE28" w14:textId="3B5C9F8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70" w:history="1">
        <w:r w:rsidRPr="00FA4563">
          <w:t>661</w:t>
        </w:r>
        <w:r>
          <w:rPr>
            <w:rFonts w:asciiTheme="minorHAnsi" w:eastAsiaTheme="minorEastAsia" w:hAnsiTheme="minorHAnsi" w:cstheme="minorBidi"/>
            <w:kern w:val="2"/>
            <w:sz w:val="22"/>
            <w:szCs w:val="22"/>
            <w:lang w:eastAsia="en-AU"/>
            <w14:ligatures w14:val="standardContextual"/>
          </w:rPr>
          <w:tab/>
        </w:r>
        <w:r w:rsidRPr="00FA4563">
          <w:t>Transfer of ACT proceedings—interim orders</w:t>
        </w:r>
        <w:r>
          <w:tab/>
        </w:r>
        <w:r>
          <w:fldChar w:fldCharType="begin"/>
        </w:r>
        <w:r>
          <w:instrText xml:space="preserve"> PAGEREF _Toc169606970 \h </w:instrText>
        </w:r>
        <w:r>
          <w:fldChar w:fldCharType="separate"/>
        </w:r>
        <w:r w:rsidR="00C42398">
          <w:t>491</w:t>
        </w:r>
        <w:r>
          <w:fldChar w:fldCharType="end"/>
        </w:r>
      </w:hyperlink>
    </w:p>
    <w:p w14:paraId="3BD256B0" w14:textId="2BA0B4E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71" w:history="1">
        <w:r w:rsidRPr="00FA4563">
          <w:t>662</w:t>
        </w:r>
        <w:r>
          <w:rPr>
            <w:rFonts w:asciiTheme="minorHAnsi" w:eastAsiaTheme="minorEastAsia" w:hAnsiTheme="minorHAnsi" w:cstheme="minorBidi"/>
            <w:kern w:val="2"/>
            <w:sz w:val="22"/>
            <w:szCs w:val="22"/>
            <w:lang w:eastAsia="en-AU"/>
            <w14:ligatures w14:val="standardContextual"/>
          </w:rPr>
          <w:tab/>
        </w:r>
        <w:r w:rsidRPr="00FA4563">
          <w:t>Transfer of ACT proceedings—appeal applications</w:t>
        </w:r>
        <w:r>
          <w:tab/>
        </w:r>
        <w:r>
          <w:fldChar w:fldCharType="begin"/>
        </w:r>
        <w:r>
          <w:instrText xml:space="preserve"> PAGEREF _Toc169606971 \h </w:instrText>
        </w:r>
        <w:r>
          <w:fldChar w:fldCharType="separate"/>
        </w:r>
        <w:r w:rsidR="00C42398">
          <w:t>492</w:t>
        </w:r>
        <w:r>
          <w:fldChar w:fldCharType="end"/>
        </w:r>
      </w:hyperlink>
    </w:p>
    <w:p w14:paraId="0F5475D5" w14:textId="4D9307C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72" w:history="1">
        <w:r w:rsidRPr="00FA4563">
          <w:t>663</w:t>
        </w:r>
        <w:r>
          <w:rPr>
            <w:rFonts w:asciiTheme="minorHAnsi" w:eastAsiaTheme="minorEastAsia" w:hAnsiTheme="minorHAnsi" w:cstheme="minorBidi"/>
            <w:kern w:val="2"/>
            <w:sz w:val="22"/>
            <w:szCs w:val="22"/>
            <w:lang w:eastAsia="en-AU"/>
            <w14:ligatures w14:val="standardContextual"/>
          </w:rPr>
          <w:tab/>
        </w:r>
        <w:r w:rsidRPr="00FA4563">
          <w:t>Transfer of ACT proceedings—appeals</w:t>
        </w:r>
        <w:r>
          <w:tab/>
        </w:r>
        <w:r>
          <w:fldChar w:fldCharType="begin"/>
        </w:r>
        <w:r>
          <w:instrText xml:space="preserve"> PAGEREF _Toc169606972 \h </w:instrText>
        </w:r>
        <w:r>
          <w:fldChar w:fldCharType="separate"/>
        </w:r>
        <w:r w:rsidR="00C42398">
          <w:t>493</w:t>
        </w:r>
        <w:r>
          <w:fldChar w:fldCharType="end"/>
        </w:r>
      </w:hyperlink>
    </w:p>
    <w:p w14:paraId="36392254" w14:textId="79B9476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73" w:history="1">
        <w:r w:rsidRPr="00FA4563">
          <w:t>664</w:t>
        </w:r>
        <w:r>
          <w:rPr>
            <w:rFonts w:asciiTheme="minorHAnsi" w:eastAsiaTheme="minorEastAsia" w:hAnsiTheme="minorHAnsi" w:cstheme="minorBidi"/>
            <w:kern w:val="2"/>
            <w:sz w:val="22"/>
            <w:szCs w:val="22"/>
            <w:lang w:eastAsia="en-AU"/>
            <w14:ligatures w14:val="standardContextual"/>
          </w:rPr>
          <w:tab/>
        </w:r>
        <w:r w:rsidRPr="00FA4563">
          <w:t>Transfer of ACT proceedings—revocation of registration</w:t>
        </w:r>
        <w:r>
          <w:tab/>
        </w:r>
        <w:r>
          <w:fldChar w:fldCharType="begin"/>
        </w:r>
        <w:r>
          <w:instrText xml:space="preserve"> PAGEREF _Toc169606973 \h </w:instrText>
        </w:r>
        <w:r>
          <w:fldChar w:fldCharType="separate"/>
        </w:r>
        <w:r w:rsidR="00C42398">
          <w:t>493</w:t>
        </w:r>
        <w:r>
          <w:fldChar w:fldCharType="end"/>
        </w:r>
      </w:hyperlink>
    </w:p>
    <w:p w14:paraId="48E6C1F6" w14:textId="1C11896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74" w:history="1">
        <w:r w:rsidRPr="00FA4563">
          <w:t>665</w:t>
        </w:r>
        <w:r>
          <w:rPr>
            <w:rFonts w:asciiTheme="minorHAnsi" w:eastAsiaTheme="minorEastAsia" w:hAnsiTheme="minorHAnsi" w:cstheme="minorBidi"/>
            <w:kern w:val="2"/>
            <w:sz w:val="22"/>
            <w:szCs w:val="22"/>
            <w:lang w:eastAsia="en-AU"/>
            <w14:ligatures w14:val="standardContextual"/>
          </w:rPr>
          <w:tab/>
        </w:r>
        <w:r w:rsidRPr="00FA4563">
          <w:t>Transfer of ACT proceedings—Childrens Court file</w:t>
        </w:r>
        <w:r>
          <w:tab/>
        </w:r>
        <w:r>
          <w:fldChar w:fldCharType="begin"/>
        </w:r>
        <w:r>
          <w:instrText xml:space="preserve"> PAGEREF _Toc169606974 \h </w:instrText>
        </w:r>
        <w:r>
          <w:fldChar w:fldCharType="separate"/>
        </w:r>
        <w:r w:rsidR="00C42398">
          <w:t>494</w:t>
        </w:r>
        <w:r>
          <w:fldChar w:fldCharType="end"/>
        </w:r>
      </w:hyperlink>
    </w:p>
    <w:p w14:paraId="57ABE537" w14:textId="5B72DC42"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975" w:history="1">
        <w:r w:rsidR="00156225" w:rsidRPr="00FA4563">
          <w:t>Part 17.4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ACT registration of interstate child welfare orders</w:t>
        </w:r>
        <w:r w:rsidR="00156225" w:rsidRPr="00156225">
          <w:rPr>
            <w:vanish/>
          </w:rPr>
          <w:tab/>
        </w:r>
        <w:r w:rsidR="00156225" w:rsidRPr="00156225">
          <w:rPr>
            <w:vanish/>
          </w:rPr>
          <w:fldChar w:fldCharType="begin"/>
        </w:r>
        <w:r w:rsidR="00156225" w:rsidRPr="00156225">
          <w:rPr>
            <w:vanish/>
          </w:rPr>
          <w:instrText xml:space="preserve"> PAGEREF _Toc169606975 \h </w:instrText>
        </w:r>
        <w:r w:rsidR="00156225" w:rsidRPr="00156225">
          <w:rPr>
            <w:vanish/>
          </w:rPr>
        </w:r>
        <w:r w:rsidR="00156225" w:rsidRPr="00156225">
          <w:rPr>
            <w:vanish/>
          </w:rPr>
          <w:fldChar w:fldCharType="separate"/>
        </w:r>
        <w:r w:rsidR="00C42398">
          <w:rPr>
            <w:vanish/>
          </w:rPr>
          <w:t>495</w:t>
        </w:r>
        <w:r w:rsidR="00156225" w:rsidRPr="00156225">
          <w:rPr>
            <w:vanish/>
          </w:rPr>
          <w:fldChar w:fldCharType="end"/>
        </w:r>
      </w:hyperlink>
    </w:p>
    <w:p w14:paraId="78854991" w14:textId="11455B0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76" w:history="1">
        <w:r w:rsidRPr="00FA4563">
          <w:t>666</w:t>
        </w:r>
        <w:r>
          <w:rPr>
            <w:rFonts w:asciiTheme="minorHAnsi" w:eastAsiaTheme="minorEastAsia" w:hAnsiTheme="minorHAnsi" w:cstheme="minorBidi"/>
            <w:kern w:val="2"/>
            <w:sz w:val="22"/>
            <w:szCs w:val="22"/>
            <w:lang w:eastAsia="en-AU"/>
            <w14:ligatures w14:val="standardContextual"/>
          </w:rPr>
          <w:tab/>
        </w:r>
        <w:r w:rsidRPr="00FA4563">
          <w:t>ACT registration—interstate child welfare orders</w:t>
        </w:r>
        <w:r>
          <w:tab/>
        </w:r>
        <w:r>
          <w:fldChar w:fldCharType="begin"/>
        </w:r>
        <w:r>
          <w:instrText xml:space="preserve"> PAGEREF _Toc169606976 \h </w:instrText>
        </w:r>
        <w:r>
          <w:fldChar w:fldCharType="separate"/>
        </w:r>
        <w:r w:rsidR="00C42398">
          <w:t>495</w:t>
        </w:r>
        <w:r>
          <w:fldChar w:fldCharType="end"/>
        </w:r>
      </w:hyperlink>
    </w:p>
    <w:p w14:paraId="2C6430AB" w14:textId="1AC3B9F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77" w:history="1">
        <w:r w:rsidRPr="00FA4563">
          <w:t>667</w:t>
        </w:r>
        <w:r>
          <w:rPr>
            <w:rFonts w:asciiTheme="minorHAnsi" w:eastAsiaTheme="minorEastAsia" w:hAnsiTheme="minorHAnsi" w:cstheme="minorBidi"/>
            <w:kern w:val="2"/>
            <w:sz w:val="22"/>
            <w:szCs w:val="22"/>
            <w:lang w:eastAsia="en-AU"/>
            <w14:ligatures w14:val="standardContextual"/>
          </w:rPr>
          <w:tab/>
        </w:r>
        <w:r w:rsidRPr="00FA4563">
          <w:t>ACT registration of interstate orders—interstate registrar</w:t>
        </w:r>
        <w:r>
          <w:tab/>
        </w:r>
        <w:r>
          <w:fldChar w:fldCharType="begin"/>
        </w:r>
        <w:r>
          <w:instrText xml:space="preserve"> PAGEREF _Toc169606977 \h </w:instrText>
        </w:r>
        <w:r>
          <w:fldChar w:fldCharType="separate"/>
        </w:r>
        <w:r w:rsidR="00C42398">
          <w:t>495</w:t>
        </w:r>
        <w:r>
          <w:fldChar w:fldCharType="end"/>
        </w:r>
      </w:hyperlink>
    </w:p>
    <w:p w14:paraId="1AABE6AA" w14:textId="78C618A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78" w:history="1">
        <w:r w:rsidRPr="00FA4563">
          <w:t>668</w:t>
        </w:r>
        <w:r>
          <w:rPr>
            <w:rFonts w:asciiTheme="minorHAnsi" w:eastAsiaTheme="minorEastAsia" w:hAnsiTheme="minorHAnsi" w:cstheme="minorBidi"/>
            <w:kern w:val="2"/>
            <w:sz w:val="22"/>
            <w:szCs w:val="22"/>
            <w:lang w:eastAsia="en-AU"/>
            <w14:ligatures w14:val="standardContextual"/>
          </w:rPr>
          <w:tab/>
        </w:r>
        <w:r w:rsidRPr="00FA4563">
          <w:t>ACT registration of interstate orders—effect</w:t>
        </w:r>
        <w:r>
          <w:tab/>
        </w:r>
        <w:r>
          <w:fldChar w:fldCharType="begin"/>
        </w:r>
        <w:r>
          <w:instrText xml:space="preserve"> PAGEREF _Toc169606978 \h </w:instrText>
        </w:r>
        <w:r>
          <w:fldChar w:fldCharType="separate"/>
        </w:r>
        <w:r w:rsidR="00C42398">
          <w:t>496</w:t>
        </w:r>
        <w:r>
          <w:fldChar w:fldCharType="end"/>
        </w:r>
      </w:hyperlink>
    </w:p>
    <w:p w14:paraId="4FBCD9BB" w14:textId="2B2B87A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79" w:history="1">
        <w:r w:rsidRPr="00FA4563">
          <w:t>669</w:t>
        </w:r>
        <w:r>
          <w:rPr>
            <w:rFonts w:asciiTheme="minorHAnsi" w:eastAsiaTheme="minorEastAsia" w:hAnsiTheme="minorHAnsi" w:cstheme="minorBidi"/>
            <w:kern w:val="2"/>
            <w:sz w:val="22"/>
            <w:szCs w:val="22"/>
            <w:lang w:eastAsia="en-AU"/>
            <w14:ligatures w14:val="standardContextual"/>
          </w:rPr>
          <w:tab/>
        </w:r>
        <w:r w:rsidRPr="00FA4563">
          <w:t>ACT registration of interstate orders—application for revocation</w:t>
        </w:r>
        <w:r>
          <w:tab/>
        </w:r>
        <w:r>
          <w:fldChar w:fldCharType="begin"/>
        </w:r>
        <w:r>
          <w:instrText xml:space="preserve"> PAGEREF _Toc169606979 \h </w:instrText>
        </w:r>
        <w:r>
          <w:fldChar w:fldCharType="separate"/>
        </w:r>
        <w:r w:rsidR="00C42398">
          <w:t>496</w:t>
        </w:r>
        <w:r>
          <w:fldChar w:fldCharType="end"/>
        </w:r>
      </w:hyperlink>
    </w:p>
    <w:p w14:paraId="1AF9A9D6" w14:textId="314C096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80" w:history="1">
        <w:r w:rsidRPr="00FA4563">
          <w:t>670</w:t>
        </w:r>
        <w:r>
          <w:rPr>
            <w:rFonts w:asciiTheme="minorHAnsi" w:eastAsiaTheme="minorEastAsia" w:hAnsiTheme="minorHAnsi" w:cstheme="minorBidi"/>
            <w:kern w:val="2"/>
            <w:sz w:val="22"/>
            <w:szCs w:val="22"/>
            <w:lang w:eastAsia="en-AU"/>
            <w14:ligatures w14:val="standardContextual"/>
          </w:rPr>
          <w:tab/>
        </w:r>
        <w:r w:rsidRPr="00FA4563">
          <w:t>ACT registration of interstate orders—revocation</w:t>
        </w:r>
        <w:r>
          <w:tab/>
        </w:r>
        <w:r>
          <w:fldChar w:fldCharType="begin"/>
        </w:r>
        <w:r>
          <w:instrText xml:space="preserve"> PAGEREF _Toc169606980 \h </w:instrText>
        </w:r>
        <w:r>
          <w:fldChar w:fldCharType="separate"/>
        </w:r>
        <w:r w:rsidR="00C42398">
          <w:t>497</w:t>
        </w:r>
        <w:r>
          <w:fldChar w:fldCharType="end"/>
        </w:r>
      </w:hyperlink>
    </w:p>
    <w:p w14:paraId="76F5347B" w14:textId="585D1A9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81" w:history="1">
        <w:r w:rsidRPr="00FA4563">
          <w:t>671</w:t>
        </w:r>
        <w:r>
          <w:rPr>
            <w:rFonts w:asciiTheme="minorHAnsi" w:eastAsiaTheme="minorEastAsia" w:hAnsiTheme="minorHAnsi" w:cstheme="minorBidi"/>
            <w:kern w:val="2"/>
            <w:sz w:val="22"/>
            <w:szCs w:val="22"/>
            <w:lang w:eastAsia="en-AU"/>
            <w14:ligatures w14:val="standardContextual"/>
          </w:rPr>
          <w:tab/>
        </w:r>
        <w:r w:rsidRPr="00FA4563">
          <w:t>ACT revocation of interstate orders—interstate registrar</w:t>
        </w:r>
        <w:r>
          <w:tab/>
        </w:r>
        <w:r>
          <w:fldChar w:fldCharType="begin"/>
        </w:r>
        <w:r>
          <w:instrText xml:space="preserve"> PAGEREF _Toc169606981 \h </w:instrText>
        </w:r>
        <w:r>
          <w:fldChar w:fldCharType="separate"/>
        </w:r>
        <w:r w:rsidR="00C42398">
          <w:t>498</w:t>
        </w:r>
        <w:r>
          <w:fldChar w:fldCharType="end"/>
        </w:r>
      </w:hyperlink>
    </w:p>
    <w:p w14:paraId="37EB464C" w14:textId="5A7617AB"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982" w:history="1">
        <w:r w:rsidR="00156225" w:rsidRPr="00FA4563">
          <w:t>Part 17.5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ACT registration of interstate child welfare proceedings</w:t>
        </w:r>
        <w:r w:rsidR="00156225" w:rsidRPr="00156225">
          <w:rPr>
            <w:vanish/>
          </w:rPr>
          <w:tab/>
        </w:r>
        <w:r w:rsidR="00156225" w:rsidRPr="00156225">
          <w:rPr>
            <w:vanish/>
          </w:rPr>
          <w:fldChar w:fldCharType="begin"/>
        </w:r>
        <w:r w:rsidR="00156225" w:rsidRPr="00156225">
          <w:rPr>
            <w:vanish/>
          </w:rPr>
          <w:instrText xml:space="preserve"> PAGEREF _Toc169606982 \h </w:instrText>
        </w:r>
        <w:r w:rsidR="00156225" w:rsidRPr="00156225">
          <w:rPr>
            <w:vanish/>
          </w:rPr>
        </w:r>
        <w:r w:rsidR="00156225" w:rsidRPr="00156225">
          <w:rPr>
            <w:vanish/>
          </w:rPr>
          <w:fldChar w:fldCharType="separate"/>
        </w:r>
        <w:r w:rsidR="00C42398">
          <w:rPr>
            <w:vanish/>
          </w:rPr>
          <w:t>499</w:t>
        </w:r>
        <w:r w:rsidR="00156225" w:rsidRPr="00156225">
          <w:rPr>
            <w:vanish/>
          </w:rPr>
          <w:fldChar w:fldCharType="end"/>
        </w:r>
      </w:hyperlink>
    </w:p>
    <w:p w14:paraId="57F4B5F0" w14:textId="0CA994F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83" w:history="1">
        <w:r w:rsidRPr="00FA4563">
          <w:t>672</w:t>
        </w:r>
        <w:r>
          <w:rPr>
            <w:rFonts w:asciiTheme="minorHAnsi" w:eastAsiaTheme="minorEastAsia" w:hAnsiTheme="minorHAnsi" w:cstheme="minorBidi"/>
            <w:kern w:val="2"/>
            <w:sz w:val="22"/>
            <w:szCs w:val="22"/>
            <w:lang w:eastAsia="en-AU"/>
            <w14:ligatures w14:val="standardContextual"/>
          </w:rPr>
          <w:tab/>
        </w:r>
        <w:r w:rsidRPr="00FA4563">
          <w:t>ACT registration—interstate child welfare proceedings</w:t>
        </w:r>
        <w:r>
          <w:tab/>
        </w:r>
        <w:r>
          <w:fldChar w:fldCharType="begin"/>
        </w:r>
        <w:r>
          <w:instrText xml:space="preserve"> PAGEREF _Toc169606983 \h </w:instrText>
        </w:r>
        <w:r>
          <w:fldChar w:fldCharType="separate"/>
        </w:r>
        <w:r w:rsidR="00C42398">
          <w:t>499</w:t>
        </w:r>
        <w:r>
          <w:fldChar w:fldCharType="end"/>
        </w:r>
      </w:hyperlink>
    </w:p>
    <w:p w14:paraId="61F49A58" w14:textId="072BC13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84" w:history="1">
        <w:r w:rsidRPr="00FA4563">
          <w:t>673</w:t>
        </w:r>
        <w:r>
          <w:rPr>
            <w:rFonts w:asciiTheme="minorHAnsi" w:eastAsiaTheme="minorEastAsia" w:hAnsiTheme="minorHAnsi" w:cstheme="minorBidi"/>
            <w:kern w:val="2"/>
            <w:sz w:val="22"/>
            <w:szCs w:val="22"/>
            <w:lang w:eastAsia="en-AU"/>
            <w14:ligatures w14:val="standardContextual"/>
          </w:rPr>
          <w:tab/>
        </w:r>
        <w:r w:rsidRPr="00FA4563">
          <w:t>ACT registration of interstate proceedings—interstate registrar</w:t>
        </w:r>
        <w:r>
          <w:tab/>
        </w:r>
        <w:r>
          <w:fldChar w:fldCharType="begin"/>
        </w:r>
        <w:r>
          <w:instrText xml:space="preserve"> PAGEREF _Toc169606984 \h </w:instrText>
        </w:r>
        <w:r>
          <w:fldChar w:fldCharType="separate"/>
        </w:r>
        <w:r w:rsidR="00C42398">
          <w:t>499</w:t>
        </w:r>
        <w:r>
          <w:fldChar w:fldCharType="end"/>
        </w:r>
      </w:hyperlink>
    </w:p>
    <w:p w14:paraId="7FD1F9DB" w14:textId="1D46295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85" w:history="1">
        <w:r w:rsidRPr="00FA4563">
          <w:t>674</w:t>
        </w:r>
        <w:r>
          <w:rPr>
            <w:rFonts w:asciiTheme="minorHAnsi" w:eastAsiaTheme="minorEastAsia" w:hAnsiTheme="minorHAnsi" w:cstheme="minorBidi"/>
            <w:kern w:val="2"/>
            <w:sz w:val="22"/>
            <w:szCs w:val="22"/>
            <w:lang w:eastAsia="en-AU"/>
            <w14:ligatures w14:val="standardContextual"/>
          </w:rPr>
          <w:tab/>
        </w:r>
        <w:r w:rsidRPr="00FA4563">
          <w:t>ACT registration of interstate proceedings—effect</w:t>
        </w:r>
        <w:r>
          <w:tab/>
        </w:r>
        <w:r>
          <w:fldChar w:fldCharType="begin"/>
        </w:r>
        <w:r>
          <w:instrText xml:space="preserve"> PAGEREF _Toc169606985 \h </w:instrText>
        </w:r>
        <w:r>
          <w:fldChar w:fldCharType="separate"/>
        </w:r>
        <w:r w:rsidR="00C42398">
          <w:t>500</w:t>
        </w:r>
        <w:r>
          <w:fldChar w:fldCharType="end"/>
        </w:r>
      </w:hyperlink>
    </w:p>
    <w:p w14:paraId="356B493C" w14:textId="3DE2B0A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86" w:history="1">
        <w:r w:rsidRPr="00FA4563">
          <w:t>675</w:t>
        </w:r>
        <w:r>
          <w:rPr>
            <w:rFonts w:asciiTheme="minorHAnsi" w:eastAsiaTheme="minorEastAsia" w:hAnsiTheme="minorHAnsi" w:cstheme="minorBidi"/>
            <w:kern w:val="2"/>
            <w:sz w:val="22"/>
            <w:szCs w:val="22"/>
            <w:lang w:eastAsia="en-AU"/>
            <w14:ligatures w14:val="standardContextual"/>
          </w:rPr>
          <w:tab/>
        </w:r>
        <w:r w:rsidRPr="00FA4563">
          <w:t>ACT registration of interstate proceedings—application for revocation</w:t>
        </w:r>
        <w:r>
          <w:tab/>
        </w:r>
        <w:r>
          <w:fldChar w:fldCharType="begin"/>
        </w:r>
        <w:r>
          <w:instrText xml:space="preserve"> PAGEREF _Toc169606986 \h </w:instrText>
        </w:r>
        <w:r>
          <w:fldChar w:fldCharType="separate"/>
        </w:r>
        <w:r w:rsidR="00C42398">
          <w:t>500</w:t>
        </w:r>
        <w:r>
          <w:fldChar w:fldCharType="end"/>
        </w:r>
      </w:hyperlink>
    </w:p>
    <w:p w14:paraId="6FE5543E" w14:textId="4FD7129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87" w:history="1">
        <w:r w:rsidRPr="00FA4563">
          <w:t>676</w:t>
        </w:r>
        <w:r>
          <w:rPr>
            <w:rFonts w:asciiTheme="minorHAnsi" w:eastAsiaTheme="minorEastAsia" w:hAnsiTheme="minorHAnsi" w:cstheme="minorBidi"/>
            <w:kern w:val="2"/>
            <w:sz w:val="22"/>
            <w:szCs w:val="22"/>
            <w:lang w:eastAsia="en-AU"/>
            <w14:ligatures w14:val="standardContextual"/>
          </w:rPr>
          <w:tab/>
        </w:r>
        <w:r w:rsidRPr="00FA4563">
          <w:t>ACT registration of interstate proceedings—revocation</w:t>
        </w:r>
        <w:r>
          <w:tab/>
        </w:r>
        <w:r>
          <w:fldChar w:fldCharType="begin"/>
        </w:r>
        <w:r>
          <w:instrText xml:space="preserve"> PAGEREF _Toc169606987 \h </w:instrText>
        </w:r>
        <w:r>
          <w:fldChar w:fldCharType="separate"/>
        </w:r>
        <w:r w:rsidR="00C42398">
          <w:t>501</w:t>
        </w:r>
        <w:r>
          <w:fldChar w:fldCharType="end"/>
        </w:r>
      </w:hyperlink>
    </w:p>
    <w:p w14:paraId="4BDDB95F" w14:textId="1A12C5A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88" w:history="1">
        <w:r w:rsidRPr="00FA4563">
          <w:t>677</w:t>
        </w:r>
        <w:r>
          <w:rPr>
            <w:rFonts w:asciiTheme="minorHAnsi" w:eastAsiaTheme="minorEastAsia" w:hAnsiTheme="minorHAnsi" w:cstheme="minorBidi"/>
            <w:kern w:val="2"/>
            <w:sz w:val="22"/>
            <w:szCs w:val="22"/>
            <w:lang w:eastAsia="en-AU"/>
            <w14:ligatures w14:val="standardContextual"/>
          </w:rPr>
          <w:tab/>
        </w:r>
        <w:r w:rsidRPr="00FA4563">
          <w:t>ACT registration of interstate proceedings—interstate registrar</w:t>
        </w:r>
        <w:r>
          <w:tab/>
        </w:r>
        <w:r>
          <w:fldChar w:fldCharType="begin"/>
        </w:r>
        <w:r>
          <w:instrText xml:space="preserve"> PAGEREF _Toc169606988 \h </w:instrText>
        </w:r>
        <w:r>
          <w:fldChar w:fldCharType="separate"/>
        </w:r>
        <w:r w:rsidR="00C42398">
          <w:t>502</w:t>
        </w:r>
        <w:r>
          <w:fldChar w:fldCharType="end"/>
        </w:r>
      </w:hyperlink>
    </w:p>
    <w:p w14:paraId="141D4C41" w14:textId="3949A07F"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989" w:history="1">
        <w:r w:rsidR="00156225" w:rsidRPr="00FA4563">
          <w:t>Part 17.6</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Interstate transfer of child welfare orders and proceedings—miscellaneous</w:t>
        </w:r>
        <w:r w:rsidR="00156225" w:rsidRPr="00156225">
          <w:rPr>
            <w:vanish/>
          </w:rPr>
          <w:tab/>
        </w:r>
        <w:r w:rsidR="00156225" w:rsidRPr="00156225">
          <w:rPr>
            <w:vanish/>
          </w:rPr>
          <w:fldChar w:fldCharType="begin"/>
        </w:r>
        <w:r w:rsidR="00156225" w:rsidRPr="00156225">
          <w:rPr>
            <w:vanish/>
          </w:rPr>
          <w:instrText xml:space="preserve"> PAGEREF _Toc169606989 \h </w:instrText>
        </w:r>
        <w:r w:rsidR="00156225" w:rsidRPr="00156225">
          <w:rPr>
            <w:vanish/>
          </w:rPr>
        </w:r>
        <w:r w:rsidR="00156225" w:rsidRPr="00156225">
          <w:rPr>
            <w:vanish/>
          </w:rPr>
          <w:fldChar w:fldCharType="separate"/>
        </w:r>
        <w:r w:rsidR="00C42398">
          <w:rPr>
            <w:vanish/>
          </w:rPr>
          <w:t>503</w:t>
        </w:r>
        <w:r w:rsidR="00156225" w:rsidRPr="00156225">
          <w:rPr>
            <w:vanish/>
          </w:rPr>
          <w:fldChar w:fldCharType="end"/>
        </w:r>
      </w:hyperlink>
    </w:p>
    <w:p w14:paraId="43030BD1" w14:textId="65ABB60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90" w:history="1">
        <w:r w:rsidRPr="00FA4563">
          <w:t>678</w:t>
        </w:r>
        <w:r>
          <w:rPr>
            <w:rFonts w:asciiTheme="minorHAnsi" w:eastAsiaTheme="minorEastAsia" w:hAnsiTheme="minorHAnsi" w:cstheme="minorBidi"/>
            <w:kern w:val="2"/>
            <w:sz w:val="22"/>
            <w:szCs w:val="22"/>
            <w:lang w:eastAsia="en-AU"/>
            <w14:ligatures w14:val="standardContextual"/>
          </w:rPr>
          <w:tab/>
        </w:r>
        <w:r w:rsidRPr="00FA4563">
          <w:t>ACT registration of interstate orders and proceedings—Maori children and young people</w:t>
        </w:r>
        <w:r>
          <w:tab/>
        </w:r>
        <w:r>
          <w:fldChar w:fldCharType="begin"/>
        </w:r>
        <w:r>
          <w:instrText xml:space="preserve"> PAGEREF _Toc169606990 \h </w:instrText>
        </w:r>
        <w:r>
          <w:fldChar w:fldCharType="separate"/>
        </w:r>
        <w:r w:rsidR="00C42398">
          <w:t>503</w:t>
        </w:r>
        <w:r>
          <w:fldChar w:fldCharType="end"/>
        </w:r>
      </w:hyperlink>
    </w:p>
    <w:p w14:paraId="66E91F39" w14:textId="7DB97B87"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6991" w:history="1">
        <w:r w:rsidR="00156225" w:rsidRPr="00FA4563">
          <w:t>Chapter 18</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Care and protection—police assistance</w:t>
        </w:r>
        <w:r w:rsidR="00156225" w:rsidRPr="00156225">
          <w:rPr>
            <w:vanish/>
          </w:rPr>
          <w:tab/>
        </w:r>
        <w:r w:rsidR="00156225" w:rsidRPr="00156225">
          <w:rPr>
            <w:vanish/>
          </w:rPr>
          <w:fldChar w:fldCharType="begin"/>
        </w:r>
        <w:r w:rsidR="00156225" w:rsidRPr="00156225">
          <w:rPr>
            <w:vanish/>
          </w:rPr>
          <w:instrText xml:space="preserve"> PAGEREF _Toc169606991 \h </w:instrText>
        </w:r>
        <w:r w:rsidR="00156225" w:rsidRPr="00156225">
          <w:rPr>
            <w:vanish/>
          </w:rPr>
        </w:r>
        <w:r w:rsidR="00156225" w:rsidRPr="00156225">
          <w:rPr>
            <w:vanish/>
          </w:rPr>
          <w:fldChar w:fldCharType="separate"/>
        </w:r>
        <w:r w:rsidR="00C42398">
          <w:rPr>
            <w:vanish/>
          </w:rPr>
          <w:t>504</w:t>
        </w:r>
        <w:r w:rsidR="00156225" w:rsidRPr="00156225">
          <w:rPr>
            <w:vanish/>
          </w:rPr>
          <w:fldChar w:fldCharType="end"/>
        </w:r>
      </w:hyperlink>
    </w:p>
    <w:p w14:paraId="185FC6CB" w14:textId="4CCEED80"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992" w:history="1">
        <w:r w:rsidR="00156225" w:rsidRPr="00FA4563">
          <w:t>Part 18.1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Assistance in carrying out orders etc</w:t>
        </w:r>
        <w:r w:rsidR="00156225" w:rsidRPr="00156225">
          <w:rPr>
            <w:vanish/>
          </w:rPr>
          <w:tab/>
        </w:r>
        <w:r w:rsidR="00156225" w:rsidRPr="00156225">
          <w:rPr>
            <w:vanish/>
          </w:rPr>
          <w:fldChar w:fldCharType="begin"/>
        </w:r>
        <w:r w:rsidR="00156225" w:rsidRPr="00156225">
          <w:rPr>
            <w:vanish/>
          </w:rPr>
          <w:instrText xml:space="preserve"> PAGEREF _Toc169606992 \h </w:instrText>
        </w:r>
        <w:r w:rsidR="00156225" w:rsidRPr="00156225">
          <w:rPr>
            <w:vanish/>
          </w:rPr>
        </w:r>
        <w:r w:rsidR="00156225" w:rsidRPr="00156225">
          <w:rPr>
            <w:vanish/>
          </w:rPr>
          <w:fldChar w:fldCharType="separate"/>
        </w:r>
        <w:r w:rsidR="00C42398">
          <w:rPr>
            <w:vanish/>
          </w:rPr>
          <w:t>504</w:t>
        </w:r>
        <w:r w:rsidR="00156225" w:rsidRPr="00156225">
          <w:rPr>
            <w:vanish/>
          </w:rPr>
          <w:fldChar w:fldCharType="end"/>
        </w:r>
      </w:hyperlink>
    </w:p>
    <w:p w14:paraId="2D5A219B" w14:textId="1E0770A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93" w:history="1">
        <w:r w:rsidRPr="00FA4563">
          <w:t>679</w:t>
        </w:r>
        <w:r>
          <w:rPr>
            <w:rFonts w:asciiTheme="minorHAnsi" w:eastAsiaTheme="minorEastAsia" w:hAnsiTheme="minorHAnsi" w:cstheme="minorBidi"/>
            <w:kern w:val="2"/>
            <w:sz w:val="22"/>
            <w:szCs w:val="22"/>
            <w:lang w:eastAsia="en-AU"/>
            <w14:ligatures w14:val="standardContextual"/>
          </w:rPr>
          <w:tab/>
        </w:r>
        <w:r w:rsidRPr="00FA4563">
          <w:t>Police assistance</w:t>
        </w:r>
        <w:r>
          <w:tab/>
        </w:r>
        <w:r>
          <w:fldChar w:fldCharType="begin"/>
        </w:r>
        <w:r>
          <w:instrText xml:space="preserve"> PAGEREF _Toc169606993 \h </w:instrText>
        </w:r>
        <w:r>
          <w:fldChar w:fldCharType="separate"/>
        </w:r>
        <w:r w:rsidR="00C42398">
          <w:t>504</w:t>
        </w:r>
        <w:r>
          <w:fldChar w:fldCharType="end"/>
        </w:r>
      </w:hyperlink>
    </w:p>
    <w:p w14:paraId="75C7F233" w14:textId="30E7564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94" w:history="1">
        <w:r w:rsidRPr="00FA4563">
          <w:t>680</w:t>
        </w:r>
        <w:r>
          <w:rPr>
            <w:rFonts w:asciiTheme="minorHAnsi" w:eastAsiaTheme="minorEastAsia" w:hAnsiTheme="minorHAnsi" w:cstheme="minorBidi"/>
            <w:kern w:val="2"/>
            <w:sz w:val="22"/>
            <w:szCs w:val="22"/>
            <w:lang w:eastAsia="en-AU"/>
            <w14:ligatures w14:val="standardContextual"/>
          </w:rPr>
          <w:tab/>
        </w:r>
        <w:r w:rsidRPr="00FA4563">
          <w:t>Police powers</w:t>
        </w:r>
        <w:r>
          <w:tab/>
        </w:r>
        <w:r>
          <w:fldChar w:fldCharType="begin"/>
        </w:r>
        <w:r>
          <w:instrText xml:space="preserve"> PAGEREF _Toc169606994 \h </w:instrText>
        </w:r>
        <w:r>
          <w:fldChar w:fldCharType="separate"/>
        </w:r>
        <w:r w:rsidR="00C42398">
          <w:t>505</w:t>
        </w:r>
        <w:r>
          <w:fldChar w:fldCharType="end"/>
        </w:r>
      </w:hyperlink>
    </w:p>
    <w:p w14:paraId="12A385E4" w14:textId="339C220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95" w:history="1">
        <w:r w:rsidRPr="00FA4563">
          <w:t>681</w:t>
        </w:r>
        <w:r>
          <w:rPr>
            <w:rFonts w:asciiTheme="minorHAnsi" w:eastAsiaTheme="minorEastAsia" w:hAnsiTheme="minorHAnsi" w:cstheme="minorBidi"/>
            <w:kern w:val="2"/>
            <w:sz w:val="22"/>
            <w:szCs w:val="22"/>
            <w:lang w:eastAsia="en-AU"/>
            <w14:ligatures w14:val="standardContextual"/>
          </w:rPr>
          <w:tab/>
        </w:r>
        <w:r w:rsidRPr="00FA4563">
          <w:t>Seized things may be kept until matter completed</w:t>
        </w:r>
        <w:r>
          <w:tab/>
        </w:r>
        <w:r>
          <w:fldChar w:fldCharType="begin"/>
        </w:r>
        <w:r>
          <w:instrText xml:space="preserve"> PAGEREF _Toc169606995 \h </w:instrText>
        </w:r>
        <w:r>
          <w:fldChar w:fldCharType="separate"/>
        </w:r>
        <w:r w:rsidR="00C42398">
          <w:t>506</w:t>
        </w:r>
        <w:r>
          <w:fldChar w:fldCharType="end"/>
        </w:r>
      </w:hyperlink>
    </w:p>
    <w:p w14:paraId="26543CF1" w14:textId="285B9D0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96" w:history="1">
        <w:r w:rsidRPr="00FA4563">
          <w:t>682</w:t>
        </w:r>
        <w:r>
          <w:rPr>
            <w:rFonts w:asciiTheme="minorHAnsi" w:eastAsiaTheme="minorEastAsia" w:hAnsiTheme="minorHAnsi" w:cstheme="minorBidi"/>
            <w:kern w:val="2"/>
            <w:sz w:val="22"/>
            <w:szCs w:val="22"/>
            <w:lang w:eastAsia="en-AU"/>
            <w14:ligatures w14:val="standardContextual"/>
          </w:rPr>
          <w:tab/>
        </w:r>
        <w:r w:rsidRPr="00FA4563">
          <w:t>Offence—failure to answer police questions</w:t>
        </w:r>
        <w:r>
          <w:tab/>
        </w:r>
        <w:r>
          <w:fldChar w:fldCharType="begin"/>
        </w:r>
        <w:r>
          <w:instrText xml:space="preserve"> PAGEREF _Toc169606996 \h </w:instrText>
        </w:r>
        <w:r>
          <w:fldChar w:fldCharType="separate"/>
        </w:r>
        <w:r w:rsidR="00C42398">
          <w:t>506</w:t>
        </w:r>
        <w:r>
          <w:fldChar w:fldCharType="end"/>
        </w:r>
      </w:hyperlink>
    </w:p>
    <w:p w14:paraId="08B2BD79" w14:textId="55316434"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6997" w:history="1">
        <w:r w:rsidR="00156225" w:rsidRPr="00FA4563">
          <w:t>Part 18.2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Safe custody</w:t>
        </w:r>
        <w:r w:rsidR="00156225" w:rsidRPr="00156225">
          <w:rPr>
            <w:vanish/>
          </w:rPr>
          <w:tab/>
        </w:r>
        <w:r w:rsidR="00156225" w:rsidRPr="00156225">
          <w:rPr>
            <w:vanish/>
          </w:rPr>
          <w:fldChar w:fldCharType="begin"/>
        </w:r>
        <w:r w:rsidR="00156225" w:rsidRPr="00156225">
          <w:rPr>
            <w:vanish/>
          </w:rPr>
          <w:instrText xml:space="preserve"> PAGEREF _Toc169606997 \h </w:instrText>
        </w:r>
        <w:r w:rsidR="00156225" w:rsidRPr="00156225">
          <w:rPr>
            <w:vanish/>
          </w:rPr>
        </w:r>
        <w:r w:rsidR="00156225" w:rsidRPr="00156225">
          <w:rPr>
            <w:vanish/>
          </w:rPr>
          <w:fldChar w:fldCharType="separate"/>
        </w:r>
        <w:r w:rsidR="00C42398">
          <w:rPr>
            <w:vanish/>
          </w:rPr>
          <w:t>507</w:t>
        </w:r>
        <w:r w:rsidR="00156225" w:rsidRPr="00156225">
          <w:rPr>
            <w:vanish/>
          </w:rPr>
          <w:fldChar w:fldCharType="end"/>
        </w:r>
      </w:hyperlink>
    </w:p>
    <w:p w14:paraId="4C1B8F37" w14:textId="7C1427A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98" w:history="1">
        <w:r w:rsidRPr="00FA4563">
          <w:t>683</w:t>
        </w:r>
        <w:r>
          <w:rPr>
            <w:rFonts w:asciiTheme="minorHAnsi" w:eastAsiaTheme="minorEastAsia" w:hAnsiTheme="minorHAnsi" w:cstheme="minorBidi"/>
            <w:kern w:val="2"/>
            <w:sz w:val="22"/>
            <w:szCs w:val="22"/>
            <w:lang w:eastAsia="en-AU"/>
            <w14:ligatures w14:val="standardContextual"/>
          </w:rPr>
          <w:tab/>
        </w:r>
        <w:r w:rsidRPr="00FA4563">
          <w:t>Safe custody—parental responsibility to director</w:t>
        </w:r>
        <w:r w:rsidRPr="00FA4563">
          <w:noBreakHyphen/>
          <w:t>general</w:t>
        </w:r>
        <w:r>
          <w:tab/>
        </w:r>
        <w:r>
          <w:fldChar w:fldCharType="begin"/>
        </w:r>
        <w:r>
          <w:instrText xml:space="preserve"> PAGEREF _Toc169606998 \h </w:instrText>
        </w:r>
        <w:r>
          <w:fldChar w:fldCharType="separate"/>
        </w:r>
        <w:r w:rsidR="00C42398">
          <w:t>507</w:t>
        </w:r>
        <w:r>
          <w:fldChar w:fldCharType="end"/>
        </w:r>
      </w:hyperlink>
    </w:p>
    <w:p w14:paraId="58521D07" w14:textId="7012FE0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6999" w:history="1">
        <w:r w:rsidRPr="00FA4563">
          <w:t>684</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safe custody warrant</w:t>
        </w:r>
        <w:r w:rsidRPr="00FA4563">
          <w:t>?</w:t>
        </w:r>
        <w:r>
          <w:tab/>
        </w:r>
        <w:r>
          <w:fldChar w:fldCharType="begin"/>
        </w:r>
        <w:r>
          <w:instrText xml:space="preserve"> PAGEREF _Toc169606999 \h </w:instrText>
        </w:r>
        <w:r>
          <w:fldChar w:fldCharType="separate"/>
        </w:r>
        <w:r w:rsidR="00C42398">
          <w:t>507</w:t>
        </w:r>
        <w:r>
          <w:fldChar w:fldCharType="end"/>
        </w:r>
      </w:hyperlink>
    </w:p>
    <w:p w14:paraId="61306C88" w14:textId="319A242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00" w:history="1">
        <w:r w:rsidRPr="00FA4563">
          <w:t>685</w:t>
        </w:r>
        <w:r>
          <w:rPr>
            <w:rFonts w:asciiTheme="minorHAnsi" w:eastAsiaTheme="minorEastAsia" w:hAnsiTheme="minorHAnsi" w:cstheme="minorBidi"/>
            <w:kern w:val="2"/>
            <w:sz w:val="22"/>
            <w:szCs w:val="22"/>
            <w:lang w:eastAsia="en-AU"/>
            <w14:ligatures w14:val="standardContextual"/>
          </w:rPr>
          <w:tab/>
        </w:r>
        <w:r w:rsidRPr="00FA4563">
          <w:t>Safe custody warrant—application</w:t>
        </w:r>
        <w:r>
          <w:tab/>
        </w:r>
        <w:r>
          <w:fldChar w:fldCharType="begin"/>
        </w:r>
        <w:r>
          <w:instrText xml:space="preserve"> PAGEREF _Toc169607000 \h </w:instrText>
        </w:r>
        <w:r>
          <w:fldChar w:fldCharType="separate"/>
        </w:r>
        <w:r w:rsidR="00C42398">
          <w:t>507</w:t>
        </w:r>
        <w:r>
          <w:fldChar w:fldCharType="end"/>
        </w:r>
      </w:hyperlink>
    </w:p>
    <w:p w14:paraId="19C09931" w14:textId="4A21858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01" w:history="1">
        <w:r w:rsidRPr="00FA4563">
          <w:t>686</w:t>
        </w:r>
        <w:r>
          <w:rPr>
            <w:rFonts w:asciiTheme="minorHAnsi" w:eastAsiaTheme="minorEastAsia" w:hAnsiTheme="minorHAnsi" w:cstheme="minorBidi"/>
            <w:kern w:val="2"/>
            <w:sz w:val="22"/>
            <w:szCs w:val="22"/>
            <w:lang w:eastAsia="en-AU"/>
            <w14:ligatures w14:val="standardContextual"/>
          </w:rPr>
          <w:tab/>
        </w:r>
        <w:r w:rsidRPr="00FA4563">
          <w:t>Safe custody warrant—criteria</w:t>
        </w:r>
        <w:r>
          <w:tab/>
        </w:r>
        <w:r>
          <w:fldChar w:fldCharType="begin"/>
        </w:r>
        <w:r>
          <w:instrText xml:space="preserve"> PAGEREF _Toc169607001 \h </w:instrText>
        </w:r>
        <w:r>
          <w:fldChar w:fldCharType="separate"/>
        </w:r>
        <w:r w:rsidR="00C42398">
          <w:t>508</w:t>
        </w:r>
        <w:r>
          <w:fldChar w:fldCharType="end"/>
        </w:r>
      </w:hyperlink>
    </w:p>
    <w:p w14:paraId="0CC1A2FA" w14:textId="6B31D96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02" w:history="1">
        <w:r w:rsidRPr="00FA4563">
          <w:t>687</w:t>
        </w:r>
        <w:r>
          <w:rPr>
            <w:rFonts w:asciiTheme="minorHAnsi" w:eastAsiaTheme="minorEastAsia" w:hAnsiTheme="minorHAnsi" w:cstheme="minorBidi"/>
            <w:kern w:val="2"/>
            <w:sz w:val="22"/>
            <w:szCs w:val="22"/>
            <w:lang w:eastAsia="en-AU"/>
            <w14:ligatures w14:val="standardContextual"/>
          </w:rPr>
          <w:tab/>
        </w:r>
        <w:r w:rsidRPr="00FA4563">
          <w:t>Safe custody warrant—content</w:t>
        </w:r>
        <w:r>
          <w:tab/>
        </w:r>
        <w:r>
          <w:fldChar w:fldCharType="begin"/>
        </w:r>
        <w:r>
          <w:instrText xml:space="preserve"> PAGEREF _Toc169607002 \h </w:instrText>
        </w:r>
        <w:r>
          <w:fldChar w:fldCharType="separate"/>
        </w:r>
        <w:r w:rsidR="00C42398">
          <w:t>509</w:t>
        </w:r>
        <w:r>
          <w:fldChar w:fldCharType="end"/>
        </w:r>
      </w:hyperlink>
    </w:p>
    <w:p w14:paraId="7B9610CE" w14:textId="7DE90A9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03" w:history="1">
        <w:r w:rsidRPr="00FA4563">
          <w:t>688</w:t>
        </w:r>
        <w:r>
          <w:rPr>
            <w:rFonts w:asciiTheme="minorHAnsi" w:eastAsiaTheme="minorEastAsia" w:hAnsiTheme="minorHAnsi" w:cstheme="minorBidi"/>
            <w:kern w:val="2"/>
            <w:sz w:val="22"/>
            <w:szCs w:val="22"/>
            <w:lang w:eastAsia="en-AU"/>
            <w14:ligatures w14:val="standardContextual"/>
          </w:rPr>
          <w:tab/>
        </w:r>
        <w:r w:rsidRPr="00FA4563">
          <w:t>Safe custody warrant—application made other than in person</w:t>
        </w:r>
        <w:r>
          <w:tab/>
        </w:r>
        <w:r>
          <w:fldChar w:fldCharType="begin"/>
        </w:r>
        <w:r>
          <w:instrText xml:space="preserve"> PAGEREF _Toc169607003 \h </w:instrText>
        </w:r>
        <w:r>
          <w:fldChar w:fldCharType="separate"/>
        </w:r>
        <w:r w:rsidR="00C42398">
          <w:t>510</w:t>
        </w:r>
        <w:r>
          <w:fldChar w:fldCharType="end"/>
        </w:r>
      </w:hyperlink>
    </w:p>
    <w:p w14:paraId="470FB3AF" w14:textId="1E1C356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04" w:history="1">
        <w:r w:rsidRPr="00FA4563">
          <w:t>689</w:t>
        </w:r>
        <w:r>
          <w:rPr>
            <w:rFonts w:asciiTheme="minorHAnsi" w:eastAsiaTheme="minorEastAsia" w:hAnsiTheme="minorHAnsi" w:cstheme="minorBidi"/>
            <w:kern w:val="2"/>
            <w:sz w:val="22"/>
            <w:szCs w:val="22"/>
            <w:lang w:eastAsia="en-AU"/>
            <w14:ligatures w14:val="standardContextual"/>
          </w:rPr>
          <w:tab/>
        </w:r>
        <w:r w:rsidRPr="00FA4563">
          <w:t>Safe custody warrant—announcement before entry</w:t>
        </w:r>
        <w:r>
          <w:tab/>
        </w:r>
        <w:r>
          <w:fldChar w:fldCharType="begin"/>
        </w:r>
        <w:r>
          <w:instrText xml:space="preserve"> PAGEREF _Toc169607004 \h </w:instrText>
        </w:r>
        <w:r>
          <w:fldChar w:fldCharType="separate"/>
        </w:r>
        <w:r w:rsidR="00C42398">
          <w:t>511</w:t>
        </w:r>
        <w:r>
          <w:fldChar w:fldCharType="end"/>
        </w:r>
      </w:hyperlink>
    </w:p>
    <w:p w14:paraId="406D1C5D" w14:textId="133897F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05" w:history="1">
        <w:r w:rsidRPr="00FA4563">
          <w:t>690</w:t>
        </w:r>
        <w:r>
          <w:rPr>
            <w:rFonts w:asciiTheme="minorHAnsi" w:eastAsiaTheme="minorEastAsia" w:hAnsiTheme="minorHAnsi" w:cstheme="minorBidi"/>
            <w:kern w:val="2"/>
            <w:sz w:val="22"/>
            <w:szCs w:val="22"/>
            <w:lang w:eastAsia="en-AU"/>
            <w14:ligatures w14:val="standardContextual"/>
          </w:rPr>
          <w:tab/>
        </w:r>
        <w:r w:rsidRPr="00FA4563">
          <w:t>Safe custody warrant—details of warrant to be given to occupier etc</w:t>
        </w:r>
        <w:r>
          <w:tab/>
        </w:r>
        <w:r>
          <w:fldChar w:fldCharType="begin"/>
        </w:r>
        <w:r>
          <w:instrText xml:space="preserve"> PAGEREF _Toc169607005 \h </w:instrText>
        </w:r>
        <w:r>
          <w:fldChar w:fldCharType="separate"/>
        </w:r>
        <w:r w:rsidR="00C42398">
          <w:t>512</w:t>
        </w:r>
        <w:r>
          <w:fldChar w:fldCharType="end"/>
        </w:r>
      </w:hyperlink>
    </w:p>
    <w:p w14:paraId="34E5E2D1" w14:textId="75E18D0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06" w:history="1">
        <w:r w:rsidRPr="00FA4563">
          <w:t>691</w:t>
        </w:r>
        <w:r>
          <w:rPr>
            <w:rFonts w:asciiTheme="minorHAnsi" w:eastAsiaTheme="minorEastAsia" w:hAnsiTheme="minorHAnsi" w:cstheme="minorBidi"/>
            <w:kern w:val="2"/>
            <w:sz w:val="22"/>
            <w:szCs w:val="22"/>
            <w:lang w:eastAsia="en-AU"/>
            <w14:ligatures w14:val="standardContextual"/>
          </w:rPr>
          <w:tab/>
        </w:r>
        <w:r w:rsidRPr="00FA4563">
          <w:t>Safe custody warrant—occupier entitled to be present etc</w:t>
        </w:r>
        <w:r>
          <w:tab/>
        </w:r>
        <w:r>
          <w:fldChar w:fldCharType="begin"/>
        </w:r>
        <w:r>
          <w:instrText xml:space="preserve"> PAGEREF _Toc169607006 \h </w:instrText>
        </w:r>
        <w:r>
          <w:fldChar w:fldCharType="separate"/>
        </w:r>
        <w:r w:rsidR="00C42398">
          <w:t>512</w:t>
        </w:r>
        <w:r>
          <w:fldChar w:fldCharType="end"/>
        </w:r>
      </w:hyperlink>
    </w:p>
    <w:p w14:paraId="723B4D41" w14:textId="26512B5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07" w:history="1">
        <w:r w:rsidRPr="00FA4563">
          <w:t>692</w:t>
        </w:r>
        <w:r>
          <w:rPr>
            <w:rFonts w:asciiTheme="minorHAnsi" w:eastAsiaTheme="minorEastAsia" w:hAnsiTheme="minorHAnsi" w:cstheme="minorBidi"/>
            <w:kern w:val="2"/>
            <w:sz w:val="22"/>
            <w:szCs w:val="22"/>
            <w:lang w:eastAsia="en-AU"/>
            <w14:ligatures w14:val="standardContextual"/>
          </w:rPr>
          <w:tab/>
        </w:r>
        <w:r w:rsidRPr="00FA4563">
          <w:t>Safe custody warrant—placement of child or young person</w:t>
        </w:r>
        <w:r>
          <w:tab/>
        </w:r>
        <w:r>
          <w:fldChar w:fldCharType="begin"/>
        </w:r>
        <w:r>
          <w:instrText xml:space="preserve"> PAGEREF _Toc169607007 \h </w:instrText>
        </w:r>
        <w:r>
          <w:fldChar w:fldCharType="separate"/>
        </w:r>
        <w:r w:rsidR="00C42398">
          <w:t>513</w:t>
        </w:r>
        <w:r>
          <w:fldChar w:fldCharType="end"/>
        </w:r>
      </w:hyperlink>
    </w:p>
    <w:p w14:paraId="680FB4F1" w14:textId="7BD51F8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08" w:history="1">
        <w:r w:rsidRPr="00FA4563">
          <w:t>693</w:t>
        </w:r>
        <w:r>
          <w:rPr>
            <w:rFonts w:asciiTheme="minorHAnsi" w:eastAsiaTheme="minorEastAsia" w:hAnsiTheme="minorHAnsi" w:cstheme="minorBidi"/>
            <w:kern w:val="2"/>
            <w:sz w:val="22"/>
            <w:szCs w:val="22"/>
            <w:lang w:eastAsia="en-AU"/>
            <w14:ligatures w14:val="standardContextual"/>
          </w:rPr>
          <w:tab/>
        </w:r>
        <w:r w:rsidRPr="00FA4563">
          <w:t>Offence—remove child or young person</w:t>
        </w:r>
        <w:r>
          <w:tab/>
        </w:r>
        <w:r>
          <w:fldChar w:fldCharType="begin"/>
        </w:r>
        <w:r>
          <w:instrText xml:space="preserve"> PAGEREF _Toc169607008 \h </w:instrText>
        </w:r>
        <w:r>
          <w:fldChar w:fldCharType="separate"/>
        </w:r>
        <w:r w:rsidR="00C42398">
          <w:t>513</w:t>
        </w:r>
        <w:r>
          <w:fldChar w:fldCharType="end"/>
        </w:r>
      </w:hyperlink>
    </w:p>
    <w:p w14:paraId="3D9D64FB" w14:textId="0F584DD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09" w:history="1">
        <w:r w:rsidRPr="00FA4563">
          <w:t>694</w:t>
        </w:r>
        <w:r>
          <w:rPr>
            <w:rFonts w:asciiTheme="minorHAnsi" w:eastAsiaTheme="minorEastAsia" w:hAnsiTheme="minorHAnsi" w:cstheme="minorBidi"/>
            <w:kern w:val="2"/>
            <w:sz w:val="22"/>
            <w:szCs w:val="22"/>
            <w:lang w:eastAsia="en-AU"/>
            <w14:ligatures w14:val="standardContextual"/>
          </w:rPr>
          <w:tab/>
        </w:r>
        <w:r w:rsidRPr="00FA4563">
          <w:t>Safe custody—matter must be brought to court promptly</w:t>
        </w:r>
        <w:r>
          <w:tab/>
        </w:r>
        <w:r>
          <w:fldChar w:fldCharType="begin"/>
        </w:r>
        <w:r>
          <w:instrText xml:space="preserve"> PAGEREF _Toc169607009 \h </w:instrText>
        </w:r>
        <w:r>
          <w:fldChar w:fldCharType="separate"/>
        </w:r>
        <w:r w:rsidR="00C42398">
          <w:t>514</w:t>
        </w:r>
        <w:r>
          <w:fldChar w:fldCharType="end"/>
        </w:r>
      </w:hyperlink>
    </w:p>
    <w:p w14:paraId="5A37CC72" w14:textId="3F179C11"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7010" w:history="1">
        <w:r w:rsidR="00156225" w:rsidRPr="00FA4563">
          <w:t>Chapter 19</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Care and protection—provisions applying to all proceedings under care and protection chapters</w:t>
        </w:r>
        <w:r w:rsidR="00156225" w:rsidRPr="00156225">
          <w:rPr>
            <w:vanish/>
          </w:rPr>
          <w:tab/>
        </w:r>
        <w:r w:rsidR="00156225" w:rsidRPr="00156225">
          <w:rPr>
            <w:vanish/>
          </w:rPr>
          <w:fldChar w:fldCharType="begin"/>
        </w:r>
        <w:r w:rsidR="00156225" w:rsidRPr="00156225">
          <w:rPr>
            <w:vanish/>
          </w:rPr>
          <w:instrText xml:space="preserve"> PAGEREF _Toc169607010 \h </w:instrText>
        </w:r>
        <w:r w:rsidR="00156225" w:rsidRPr="00156225">
          <w:rPr>
            <w:vanish/>
          </w:rPr>
        </w:r>
        <w:r w:rsidR="00156225" w:rsidRPr="00156225">
          <w:rPr>
            <w:vanish/>
          </w:rPr>
          <w:fldChar w:fldCharType="separate"/>
        </w:r>
        <w:r w:rsidR="00C42398">
          <w:rPr>
            <w:vanish/>
          </w:rPr>
          <w:t>515</w:t>
        </w:r>
        <w:r w:rsidR="00156225" w:rsidRPr="00156225">
          <w:rPr>
            <w:vanish/>
          </w:rPr>
          <w:fldChar w:fldCharType="end"/>
        </w:r>
      </w:hyperlink>
    </w:p>
    <w:p w14:paraId="29AB1465" w14:textId="11AD7597"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011" w:history="1">
        <w:r w:rsidR="00156225" w:rsidRPr="00FA4563">
          <w:t>Part 19.1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Applications</w:t>
        </w:r>
        <w:r w:rsidR="00156225" w:rsidRPr="00156225">
          <w:rPr>
            <w:vanish/>
          </w:rPr>
          <w:tab/>
        </w:r>
        <w:r w:rsidR="00156225" w:rsidRPr="00156225">
          <w:rPr>
            <w:vanish/>
          </w:rPr>
          <w:fldChar w:fldCharType="begin"/>
        </w:r>
        <w:r w:rsidR="00156225" w:rsidRPr="00156225">
          <w:rPr>
            <w:vanish/>
          </w:rPr>
          <w:instrText xml:space="preserve"> PAGEREF _Toc169607011 \h </w:instrText>
        </w:r>
        <w:r w:rsidR="00156225" w:rsidRPr="00156225">
          <w:rPr>
            <w:vanish/>
          </w:rPr>
        </w:r>
        <w:r w:rsidR="00156225" w:rsidRPr="00156225">
          <w:rPr>
            <w:vanish/>
          </w:rPr>
          <w:fldChar w:fldCharType="separate"/>
        </w:r>
        <w:r w:rsidR="00C42398">
          <w:rPr>
            <w:vanish/>
          </w:rPr>
          <w:t>515</w:t>
        </w:r>
        <w:r w:rsidR="00156225" w:rsidRPr="00156225">
          <w:rPr>
            <w:vanish/>
          </w:rPr>
          <w:fldChar w:fldCharType="end"/>
        </w:r>
      </w:hyperlink>
    </w:p>
    <w:p w14:paraId="233A3E82" w14:textId="70B112C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12" w:history="1">
        <w:r w:rsidRPr="00FA4563">
          <w:t>695</w:t>
        </w:r>
        <w:r>
          <w:rPr>
            <w:rFonts w:asciiTheme="minorHAnsi" w:eastAsiaTheme="minorEastAsia" w:hAnsiTheme="minorHAnsi" w:cstheme="minorBidi"/>
            <w:kern w:val="2"/>
            <w:sz w:val="22"/>
            <w:szCs w:val="22"/>
            <w:lang w:eastAsia="en-AU"/>
            <w14:ligatures w14:val="standardContextual"/>
          </w:rPr>
          <w:tab/>
        </w:r>
        <w:r w:rsidRPr="00FA4563">
          <w:t>Application—includes cross-application</w:t>
        </w:r>
        <w:r>
          <w:tab/>
        </w:r>
        <w:r>
          <w:fldChar w:fldCharType="begin"/>
        </w:r>
        <w:r>
          <w:instrText xml:space="preserve"> PAGEREF _Toc169607012 \h </w:instrText>
        </w:r>
        <w:r>
          <w:fldChar w:fldCharType="separate"/>
        </w:r>
        <w:r w:rsidR="00C42398">
          <w:t>515</w:t>
        </w:r>
        <w:r>
          <w:fldChar w:fldCharType="end"/>
        </w:r>
      </w:hyperlink>
    </w:p>
    <w:p w14:paraId="0C7CD693" w14:textId="7C0AF93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13" w:history="1">
        <w:r w:rsidRPr="00FA4563">
          <w:t>696</w:t>
        </w:r>
        <w:r>
          <w:rPr>
            <w:rFonts w:asciiTheme="minorHAnsi" w:eastAsiaTheme="minorEastAsia" w:hAnsiTheme="minorHAnsi" w:cstheme="minorBidi"/>
            <w:kern w:val="2"/>
            <w:sz w:val="22"/>
            <w:szCs w:val="22"/>
            <w:lang w:eastAsia="en-AU"/>
            <w14:ligatures w14:val="standardContextual"/>
          </w:rPr>
          <w:tab/>
        </w:r>
        <w:r w:rsidRPr="00FA4563">
          <w:t>Application—must include statements, documents and reports</w:t>
        </w:r>
        <w:r>
          <w:tab/>
        </w:r>
        <w:r>
          <w:fldChar w:fldCharType="begin"/>
        </w:r>
        <w:r>
          <w:instrText xml:space="preserve"> PAGEREF _Toc169607013 \h </w:instrText>
        </w:r>
        <w:r>
          <w:fldChar w:fldCharType="separate"/>
        </w:r>
        <w:r w:rsidR="00C42398">
          <w:t>515</w:t>
        </w:r>
        <w:r>
          <w:fldChar w:fldCharType="end"/>
        </w:r>
      </w:hyperlink>
    </w:p>
    <w:p w14:paraId="2C40749C" w14:textId="35C9583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14" w:history="1">
        <w:r w:rsidRPr="00FA4563">
          <w:t>697</w:t>
        </w:r>
        <w:r>
          <w:rPr>
            <w:rFonts w:asciiTheme="minorHAnsi" w:eastAsiaTheme="minorEastAsia" w:hAnsiTheme="minorHAnsi" w:cstheme="minorBidi"/>
            <w:kern w:val="2"/>
            <w:sz w:val="22"/>
            <w:szCs w:val="22"/>
            <w:lang w:eastAsia="en-AU"/>
            <w14:ligatures w14:val="standardContextual"/>
          </w:rPr>
          <w:tab/>
        </w:r>
        <w:r w:rsidRPr="00FA4563">
          <w:t>Application—statements and reports to be signed etc</w:t>
        </w:r>
        <w:r>
          <w:tab/>
        </w:r>
        <w:r>
          <w:fldChar w:fldCharType="begin"/>
        </w:r>
        <w:r>
          <w:instrText xml:space="preserve"> PAGEREF _Toc169607014 \h </w:instrText>
        </w:r>
        <w:r>
          <w:fldChar w:fldCharType="separate"/>
        </w:r>
        <w:r w:rsidR="00C42398">
          <w:t>516</w:t>
        </w:r>
        <w:r>
          <w:fldChar w:fldCharType="end"/>
        </w:r>
      </w:hyperlink>
    </w:p>
    <w:p w14:paraId="3FC648C8" w14:textId="702FD91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15" w:history="1">
        <w:r w:rsidRPr="00FA4563">
          <w:t>698</w:t>
        </w:r>
        <w:r>
          <w:rPr>
            <w:rFonts w:asciiTheme="minorHAnsi" w:eastAsiaTheme="minorEastAsia" w:hAnsiTheme="minorHAnsi" w:cstheme="minorBidi"/>
            <w:kern w:val="2"/>
            <w:sz w:val="22"/>
            <w:szCs w:val="22"/>
            <w:lang w:eastAsia="en-AU"/>
            <w14:ligatures w14:val="standardContextual"/>
          </w:rPr>
          <w:tab/>
        </w:r>
        <w:r w:rsidRPr="00FA4563">
          <w:t>Application—oral applications</w:t>
        </w:r>
        <w:r>
          <w:tab/>
        </w:r>
        <w:r>
          <w:fldChar w:fldCharType="begin"/>
        </w:r>
        <w:r>
          <w:instrText xml:space="preserve"> PAGEREF _Toc169607015 \h </w:instrText>
        </w:r>
        <w:r>
          <w:fldChar w:fldCharType="separate"/>
        </w:r>
        <w:r w:rsidR="00C42398">
          <w:t>516</w:t>
        </w:r>
        <w:r>
          <w:fldChar w:fldCharType="end"/>
        </w:r>
      </w:hyperlink>
    </w:p>
    <w:p w14:paraId="34E2FEC4" w14:textId="1FD6AE0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16" w:history="1">
        <w:r w:rsidRPr="00FA4563">
          <w:t>699</w:t>
        </w:r>
        <w:r>
          <w:rPr>
            <w:rFonts w:asciiTheme="minorHAnsi" w:eastAsiaTheme="minorEastAsia" w:hAnsiTheme="minorHAnsi" w:cstheme="minorBidi"/>
            <w:kern w:val="2"/>
            <w:sz w:val="22"/>
            <w:szCs w:val="22"/>
            <w:lang w:eastAsia="en-AU"/>
            <w14:ligatures w14:val="standardContextual"/>
          </w:rPr>
          <w:tab/>
        </w:r>
        <w:r w:rsidRPr="00FA4563">
          <w:t>Application—withdrawal or discontinuance</w:t>
        </w:r>
        <w:r>
          <w:tab/>
        </w:r>
        <w:r>
          <w:fldChar w:fldCharType="begin"/>
        </w:r>
        <w:r>
          <w:instrText xml:space="preserve"> PAGEREF _Toc169607016 \h </w:instrText>
        </w:r>
        <w:r>
          <w:fldChar w:fldCharType="separate"/>
        </w:r>
        <w:r w:rsidR="00C42398">
          <w:t>517</w:t>
        </w:r>
        <w:r>
          <w:fldChar w:fldCharType="end"/>
        </w:r>
      </w:hyperlink>
    </w:p>
    <w:p w14:paraId="03548471" w14:textId="56D0D6E2"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017" w:history="1">
        <w:r w:rsidR="00156225" w:rsidRPr="00FA4563">
          <w:t>Part 19.2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Parties</w:t>
        </w:r>
        <w:r w:rsidR="00156225" w:rsidRPr="00156225">
          <w:rPr>
            <w:vanish/>
          </w:rPr>
          <w:tab/>
        </w:r>
        <w:r w:rsidR="00156225" w:rsidRPr="00156225">
          <w:rPr>
            <w:vanish/>
          </w:rPr>
          <w:fldChar w:fldCharType="begin"/>
        </w:r>
        <w:r w:rsidR="00156225" w:rsidRPr="00156225">
          <w:rPr>
            <w:vanish/>
          </w:rPr>
          <w:instrText xml:space="preserve"> PAGEREF _Toc169607017 \h </w:instrText>
        </w:r>
        <w:r w:rsidR="00156225" w:rsidRPr="00156225">
          <w:rPr>
            <w:vanish/>
          </w:rPr>
        </w:r>
        <w:r w:rsidR="00156225" w:rsidRPr="00156225">
          <w:rPr>
            <w:vanish/>
          </w:rPr>
          <w:fldChar w:fldCharType="separate"/>
        </w:r>
        <w:r w:rsidR="00C42398">
          <w:rPr>
            <w:vanish/>
          </w:rPr>
          <w:t>518</w:t>
        </w:r>
        <w:r w:rsidR="00156225" w:rsidRPr="00156225">
          <w:rPr>
            <w:vanish/>
          </w:rPr>
          <w:fldChar w:fldCharType="end"/>
        </w:r>
      </w:hyperlink>
    </w:p>
    <w:p w14:paraId="5C69915B" w14:textId="6D9CA0F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18" w:history="1">
        <w:r w:rsidRPr="00FA4563">
          <w:t>700</w:t>
        </w:r>
        <w:r>
          <w:rPr>
            <w:rFonts w:asciiTheme="minorHAnsi" w:eastAsiaTheme="minorEastAsia" w:hAnsiTheme="minorHAnsi" w:cstheme="minorBidi"/>
            <w:kern w:val="2"/>
            <w:sz w:val="22"/>
            <w:szCs w:val="22"/>
            <w:lang w:eastAsia="en-AU"/>
            <w14:ligatures w14:val="standardContextual"/>
          </w:rPr>
          <w:tab/>
        </w:r>
        <w:r w:rsidRPr="00FA4563">
          <w:t xml:space="preserve">Parties—who are </w:t>
        </w:r>
        <w:r w:rsidRPr="00FA4563">
          <w:rPr>
            <w:i/>
          </w:rPr>
          <w:t>parties</w:t>
        </w:r>
        <w:r w:rsidRPr="00FA4563">
          <w:t xml:space="preserve"> to an application?</w:t>
        </w:r>
        <w:r>
          <w:tab/>
        </w:r>
        <w:r>
          <w:fldChar w:fldCharType="begin"/>
        </w:r>
        <w:r>
          <w:instrText xml:space="preserve"> PAGEREF _Toc169607018 \h </w:instrText>
        </w:r>
        <w:r>
          <w:fldChar w:fldCharType="separate"/>
        </w:r>
        <w:r w:rsidR="00C42398">
          <w:t>518</w:t>
        </w:r>
        <w:r>
          <w:fldChar w:fldCharType="end"/>
        </w:r>
      </w:hyperlink>
    </w:p>
    <w:p w14:paraId="58FA33A4" w14:textId="7133C94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19" w:history="1">
        <w:r w:rsidRPr="00FA4563">
          <w:t>701</w:t>
        </w:r>
        <w:r>
          <w:rPr>
            <w:rFonts w:asciiTheme="minorHAnsi" w:eastAsiaTheme="minorEastAsia" w:hAnsiTheme="minorHAnsi" w:cstheme="minorBidi"/>
            <w:kern w:val="2"/>
            <w:sz w:val="22"/>
            <w:szCs w:val="22"/>
            <w:lang w:eastAsia="en-AU"/>
            <w14:ligatures w14:val="standardContextual"/>
          </w:rPr>
          <w:tab/>
        </w:r>
        <w:r w:rsidRPr="00FA4563">
          <w:t>Parties—hearing in party’s or other person’s absence</w:t>
        </w:r>
        <w:r>
          <w:tab/>
        </w:r>
        <w:r>
          <w:fldChar w:fldCharType="begin"/>
        </w:r>
        <w:r>
          <w:instrText xml:space="preserve"> PAGEREF _Toc169607019 \h </w:instrText>
        </w:r>
        <w:r>
          <w:fldChar w:fldCharType="separate"/>
        </w:r>
        <w:r w:rsidR="00C42398">
          <w:t>519</w:t>
        </w:r>
        <w:r>
          <w:fldChar w:fldCharType="end"/>
        </w:r>
      </w:hyperlink>
    </w:p>
    <w:p w14:paraId="119BF46C" w14:textId="312D621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20" w:history="1">
        <w:r w:rsidRPr="00FA4563">
          <w:t>702</w:t>
        </w:r>
        <w:r>
          <w:rPr>
            <w:rFonts w:asciiTheme="minorHAnsi" w:eastAsiaTheme="minorEastAsia" w:hAnsiTheme="minorHAnsi" w:cstheme="minorBidi"/>
            <w:kern w:val="2"/>
            <w:sz w:val="22"/>
            <w:szCs w:val="22"/>
            <w:lang w:eastAsia="en-AU"/>
            <w14:ligatures w14:val="standardContextual"/>
          </w:rPr>
          <w:tab/>
        </w:r>
        <w:r w:rsidRPr="00FA4563">
          <w:t>Parties—failure to attend proceeding</w:t>
        </w:r>
        <w:r>
          <w:tab/>
        </w:r>
        <w:r>
          <w:fldChar w:fldCharType="begin"/>
        </w:r>
        <w:r>
          <w:instrText xml:space="preserve"> PAGEREF _Toc169607020 \h </w:instrText>
        </w:r>
        <w:r>
          <w:fldChar w:fldCharType="separate"/>
        </w:r>
        <w:r w:rsidR="00C42398">
          <w:t>519</w:t>
        </w:r>
        <w:r>
          <w:fldChar w:fldCharType="end"/>
        </w:r>
      </w:hyperlink>
    </w:p>
    <w:p w14:paraId="26FC7E8B" w14:textId="4156994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21" w:history="1">
        <w:r w:rsidRPr="00FA4563">
          <w:t>703</w:t>
        </w:r>
        <w:r>
          <w:rPr>
            <w:rFonts w:asciiTheme="minorHAnsi" w:eastAsiaTheme="minorEastAsia" w:hAnsiTheme="minorHAnsi" w:cstheme="minorBidi"/>
            <w:kern w:val="2"/>
            <w:sz w:val="22"/>
            <w:szCs w:val="22"/>
            <w:lang w:eastAsia="en-AU"/>
            <w14:ligatures w14:val="standardContextual"/>
          </w:rPr>
          <w:tab/>
        </w:r>
        <w:r w:rsidRPr="00FA4563">
          <w:t>Parties—court may join affected party</w:t>
        </w:r>
        <w:r>
          <w:tab/>
        </w:r>
        <w:r>
          <w:fldChar w:fldCharType="begin"/>
        </w:r>
        <w:r>
          <w:instrText xml:space="preserve"> PAGEREF _Toc169607021 \h </w:instrText>
        </w:r>
        <w:r>
          <w:fldChar w:fldCharType="separate"/>
        </w:r>
        <w:r w:rsidR="00C42398">
          <w:t>520</w:t>
        </w:r>
        <w:r>
          <w:fldChar w:fldCharType="end"/>
        </w:r>
      </w:hyperlink>
    </w:p>
    <w:p w14:paraId="3F8F73E3" w14:textId="2CB0B25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22" w:history="1">
        <w:r w:rsidRPr="00FA4563">
          <w:t>704</w:t>
        </w:r>
        <w:r>
          <w:rPr>
            <w:rFonts w:asciiTheme="minorHAnsi" w:eastAsiaTheme="minorEastAsia" w:hAnsiTheme="minorHAnsi" w:cstheme="minorBidi"/>
            <w:kern w:val="2"/>
            <w:sz w:val="22"/>
            <w:szCs w:val="22"/>
            <w:lang w:eastAsia="en-AU"/>
            <w14:ligatures w14:val="standardContextual"/>
          </w:rPr>
          <w:tab/>
        </w:r>
        <w:r w:rsidRPr="00FA4563">
          <w:t>Parties—application to join party</w:t>
        </w:r>
        <w:r>
          <w:tab/>
        </w:r>
        <w:r>
          <w:fldChar w:fldCharType="begin"/>
        </w:r>
        <w:r>
          <w:instrText xml:space="preserve"> PAGEREF _Toc169607022 \h </w:instrText>
        </w:r>
        <w:r>
          <w:fldChar w:fldCharType="separate"/>
        </w:r>
        <w:r w:rsidR="00C42398">
          <w:t>520</w:t>
        </w:r>
        <w:r>
          <w:fldChar w:fldCharType="end"/>
        </w:r>
      </w:hyperlink>
    </w:p>
    <w:p w14:paraId="7D5D99B0" w14:textId="273713B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23" w:history="1">
        <w:r w:rsidRPr="00FA4563">
          <w:t>705</w:t>
        </w:r>
        <w:r>
          <w:rPr>
            <w:rFonts w:asciiTheme="minorHAnsi" w:eastAsiaTheme="minorEastAsia" w:hAnsiTheme="minorHAnsi" w:cstheme="minorBidi"/>
            <w:kern w:val="2"/>
            <w:sz w:val="22"/>
            <w:szCs w:val="22"/>
            <w:lang w:eastAsia="en-AU"/>
            <w14:ligatures w14:val="standardContextual"/>
          </w:rPr>
          <w:tab/>
        </w:r>
        <w:r w:rsidRPr="00FA4563">
          <w:t>Parties—filed material to be given to joined parties</w:t>
        </w:r>
        <w:r>
          <w:tab/>
        </w:r>
        <w:r>
          <w:fldChar w:fldCharType="begin"/>
        </w:r>
        <w:r>
          <w:instrText xml:space="preserve"> PAGEREF _Toc169607023 \h </w:instrText>
        </w:r>
        <w:r>
          <w:fldChar w:fldCharType="separate"/>
        </w:r>
        <w:r w:rsidR="00C42398">
          <w:t>521</w:t>
        </w:r>
        <w:r>
          <w:fldChar w:fldCharType="end"/>
        </w:r>
      </w:hyperlink>
    </w:p>
    <w:p w14:paraId="0ADDE70F" w14:textId="2574846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24" w:history="1">
        <w:r w:rsidRPr="00FA4563">
          <w:t>706</w:t>
        </w:r>
        <w:r>
          <w:rPr>
            <w:rFonts w:asciiTheme="minorHAnsi" w:eastAsiaTheme="minorEastAsia" w:hAnsiTheme="minorHAnsi" w:cstheme="minorBidi"/>
            <w:kern w:val="2"/>
            <w:sz w:val="22"/>
            <w:szCs w:val="22"/>
            <w:lang w:eastAsia="en-AU"/>
            <w14:ligatures w14:val="standardContextual"/>
          </w:rPr>
          <w:tab/>
        </w:r>
        <w:r w:rsidRPr="00FA4563">
          <w:t>Parties—application for removal of party</w:t>
        </w:r>
        <w:r>
          <w:tab/>
        </w:r>
        <w:r>
          <w:fldChar w:fldCharType="begin"/>
        </w:r>
        <w:r>
          <w:instrText xml:space="preserve"> PAGEREF _Toc169607024 \h </w:instrText>
        </w:r>
        <w:r>
          <w:fldChar w:fldCharType="separate"/>
        </w:r>
        <w:r w:rsidR="00C42398">
          <w:t>521</w:t>
        </w:r>
        <w:r>
          <w:fldChar w:fldCharType="end"/>
        </w:r>
      </w:hyperlink>
    </w:p>
    <w:p w14:paraId="7DF5D022" w14:textId="69BC447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25" w:history="1">
        <w:r w:rsidRPr="00FA4563">
          <w:t>707</w:t>
        </w:r>
        <w:r>
          <w:rPr>
            <w:rFonts w:asciiTheme="minorHAnsi" w:eastAsiaTheme="minorEastAsia" w:hAnsiTheme="minorHAnsi" w:cstheme="minorBidi"/>
            <w:kern w:val="2"/>
            <w:sz w:val="22"/>
            <w:szCs w:val="22"/>
            <w:lang w:eastAsia="en-AU"/>
            <w14:ligatures w14:val="standardContextual"/>
          </w:rPr>
          <w:tab/>
        </w:r>
        <w:r w:rsidRPr="00FA4563">
          <w:t>Parties—court may remove party</w:t>
        </w:r>
        <w:r>
          <w:tab/>
        </w:r>
        <w:r>
          <w:fldChar w:fldCharType="begin"/>
        </w:r>
        <w:r>
          <w:instrText xml:space="preserve"> PAGEREF _Toc169607025 \h </w:instrText>
        </w:r>
        <w:r>
          <w:fldChar w:fldCharType="separate"/>
        </w:r>
        <w:r w:rsidR="00C42398">
          <w:t>521</w:t>
        </w:r>
        <w:r>
          <w:fldChar w:fldCharType="end"/>
        </w:r>
      </w:hyperlink>
    </w:p>
    <w:p w14:paraId="5A3EB690" w14:textId="3090BD6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26" w:history="1">
        <w:r w:rsidRPr="00FA4563">
          <w:t>708</w:t>
        </w:r>
        <w:r>
          <w:rPr>
            <w:rFonts w:asciiTheme="minorHAnsi" w:eastAsiaTheme="minorEastAsia" w:hAnsiTheme="minorHAnsi" w:cstheme="minorBidi"/>
            <w:kern w:val="2"/>
            <w:sz w:val="22"/>
            <w:szCs w:val="22"/>
            <w:lang w:eastAsia="en-AU"/>
            <w14:ligatures w14:val="standardContextual"/>
          </w:rPr>
          <w:tab/>
        </w:r>
        <w:r w:rsidRPr="00FA4563">
          <w:t>Parties—notice of address for service</w:t>
        </w:r>
        <w:r>
          <w:tab/>
        </w:r>
        <w:r>
          <w:fldChar w:fldCharType="begin"/>
        </w:r>
        <w:r>
          <w:instrText xml:space="preserve"> PAGEREF _Toc169607026 \h </w:instrText>
        </w:r>
        <w:r>
          <w:fldChar w:fldCharType="separate"/>
        </w:r>
        <w:r w:rsidR="00C42398">
          <w:t>522</w:t>
        </w:r>
        <w:r>
          <w:fldChar w:fldCharType="end"/>
        </w:r>
      </w:hyperlink>
    </w:p>
    <w:p w14:paraId="32EEA93A" w14:textId="0D98C89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27" w:history="1">
        <w:r w:rsidRPr="00FA4563">
          <w:t>709</w:t>
        </w:r>
        <w:r>
          <w:rPr>
            <w:rFonts w:asciiTheme="minorHAnsi" w:eastAsiaTheme="minorEastAsia" w:hAnsiTheme="minorHAnsi" w:cstheme="minorBidi"/>
            <w:kern w:val="2"/>
            <w:sz w:val="22"/>
            <w:szCs w:val="22"/>
            <w:lang w:eastAsia="en-AU"/>
            <w14:ligatures w14:val="standardContextual"/>
          </w:rPr>
          <w:tab/>
        </w:r>
        <w:r w:rsidRPr="00FA4563">
          <w:t>Parties—representation</w:t>
        </w:r>
        <w:r>
          <w:tab/>
        </w:r>
        <w:r>
          <w:fldChar w:fldCharType="begin"/>
        </w:r>
        <w:r>
          <w:instrText xml:space="preserve"> PAGEREF _Toc169607027 \h </w:instrText>
        </w:r>
        <w:r>
          <w:fldChar w:fldCharType="separate"/>
        </w:r>
        <w:r w:rsidR="00C42398">
          <w:t>522</w:t>
        </w:r>
        <w:r>
          <w:fldChar w:fldCharType="end"/>
        </w:r>
      </w:hyperlink>
    </w:p>
    <w:p w14:paraId="08DED3AA" w14:textId="5E22355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28" w:history="1">
        <w:r w:rsidRPr="00FA4563">
          <w:t>710</w:t>
        </w:r>
        <w:r>
          <w:rPr>
            <w:rFonts w:asciiTheme="minorHAnsi" w:eastAsiaTheme="minorEastAsia" w:hAnsiTheme="minorHAnsi" w:cstheme="minorBidi"/>
            <w:kern w:val="2"/>
            <w:sz w:val="22"/>
            <w:szCs w:val="22"/>
            <w:lang w:eastAsia="en-AU"/>
            <w14:ligatures w14:val="standardContextual"/>
          </w:rPr>
          <w:tab/>
        </w:r>
        <w:r w:rsidRPr="00FA4563">
          <w:t>Exclusion of people from hearings</w:t>
        </w:r>
        <w:r>
          <w:tab/>
        </w:r>
        <w:r>
          <w:fldChar w:fldCharType="begin"/>
        </w:r>
        <w:r>
          <w:instrText xml:space="preserve"> PAGEREF _Toc169607028 \h </w:instrText>
        </w:r>
        <w:r>
          <w:fldChar w:fldCharType="separate"/>
        </w:r>
        <w:r w:rsidR="00C42398">
          <w:t>523</w:t>
        </w:r>
        <w:r>
          <w:fldChar w:fldCharType="end"/>
        </w:r>
      </w:hyperlink>
    </w:p>
    <w:p w14:paraId="676AE012" w14:textId="7CBEA2EA"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029" w:history="1">
        <w:r w:rsidR="00156225" w:rsidRPr="00FA4563">
          <w:t>Part 19.3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Standard of proof</w:t>
        </w:r>
        <w:r w:rsidR="00156225" w:rsidRPr="00156225">
          <w:rPr>
            <w:vanish/>
          </w:rPr>
          <w:tab/>
        </w:r>
        <w:r w:rsidR="00156225" w:rsidRPr="00156225">
          <w:rPr>
            <w:vanish/>
          </w:rPr>
          <w:fldChar w:fldCharType="begin"/>
        </w:r>
        <w:r w:rsidR="00156225" w:rsidRPr="00156225">
          <w:rPr>
            <w:vanish/>
          </w:rPr>
          <w:instrText xml:space="preserve"> PAGEREF _Toc169607029 \h </w:instrText>
        </w:r>
        <w:r w:rsidR="00156225" w:rsidRPr="00156225">
          <w:rPr>
            <w:vanish/>
          </w:rPr>
        </w:r>
        <w:r w:rsidR="00156225" w:rsidRPr="00156225">
          <w:rPr>
            <w:vanish/>
          </w:rPr>
          <w:fldChar w:fldCharType="separate"/>
        </w:r>
        <w:r w:rsidR="00C42398">
          <w:rPr>
            <w:vanish/>
          </w:rPr>
          <w:t>524</w:t>
        </w:r>
        <w:r w:rsidR="00156225" w:rsidRPr="00156225">
          <w:rPr>
            <w:vanish/>
          </w:rPr>
          <w:fldChar w:fldCharType="end"/>
        </w:r>
      </w:hyperlink>
    </w:p>
    <w:p w14:paraId="0A22FF0A" w14:textId="2BC5837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30" w:history="1">
        <w:r w:rsidRPr="00FA4563">
          <w:t>711</w:t>
        </w:r>
        <w:r>
          <w:rPr>
            <w:rFonts w:asciiTheme="minorHAnsi" w:eastAsiaTheme="minorEastAsia" w:hAnsiTheme="minorHAnsi" w:cstheme="minorBidi"/>
            <w:kern w:val="2"/>
            <w:sz w:val="22"/>
            <w:szCs w:val="22"/>
            <w:lang w:eastAsia="en-AU"/>
            <w14:ligatures w14:val="standardContextual"/>
          </w:rPr>
          <w:tab/>
        </w:r>
        <w:r w:rsidRPr="00FA4563">
          <w:t>Standard of proof</w:t>
        </w:r>
        <w:r>
          <w:tab/>
        </w:r>
        <w:r>
          <w:fldChar w:fldCharType="begin"/>
        </w:r>
        <w:r>
          <w:instrText xml:space="preserve"> PAGEREF _Toc169607030 \h </w:instrText>
        </w:r>
        <w:r>
          <w:fldChar w:fldCharType="separate"/>
        </w:r>
        <w:r w:rsidR="00C42398">
          <w:t>524</w:t>
        </w:r>
        <w:r>
          <w:fldChar w:fldCharType="end"/>
        </w:r>
      </w:hyperlink>
    </w:p>
    <w:p w14:paraId="7B9ED6B4" w14:textId="597C5540"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031" w:history="1">
        <w:r w:rsidR="00156225" w:rsidRPr="00FA4563">
          <w:t>Part 19.4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Witnesses and evidence</w:t>
        </w:r>
        <w:r w:rsidR="00156225" w:rsidRPr="00156225">
          <w:rPr>
            <w:vanish/>
          </w:rPr>
          <w:tab/>
        </w:r>
        <w:r w:rsidR="00156225" w:rsidRPr="00156225">
          <w:rPr>
            <w:vanish/>
          </w:rPr>
          <w:fldChar w:fldCharType="begin"/>
        </w:r>
        <w:r w:rsidR="00156225" w:rsidRPr="00156225">
          <w:rPr>
            <w:vanish/>
          </w:rPr>
          <w:instrText xml:space="preserve"> PAGEREF _Toc169607031 \h </w:instrText>
        </w:r>
        <w:r w:rsidR="00156225" w:rsidRPr="00156225">
          <w:rPr>
            <w:vanish/>
          </w:rPr>
        </w:r>
        <w:r w:rsidR="00156225" w:rsidRPr="00156225">
          <w:rPr>
            <w:vanish/>
          </w:rPr>
          <w:fldChar w:fldCharType="separate"/>
        </w:r>
        <w:r w:rsidR="00C42398">
          <w:rPr>
            <w:vanish/>
          </w:rPr>
          <w:t>525</w:t>
        </w:r>
        <w:r w:rsidR="00156225" w:rsidRPr="00156225">
          <w:rPr>
            <w:vanish/>
          </w:rPr>
          <w:fldChar w:fldCharType="end"/>
        </w:r>
      </w:hyperlink>
    </w:p>
    <w:p w14:paraId="179FC0D0" w14:textId="404023D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32" w:history="1">
        <w:r w:rsidRPr="00FA4563">
          <w:t>712</w:t>
        </w:r>
        <w:r>
          <w:rPr>
            <w:rFonts w:asciiTheme="minorHAnsi" w:eastAsiaTheme="minorEastAsia" w:hAnsiTheme="minorHAnsi" w:cstheme="minorBidi"/>
            <w:kern w:val="2"/>
            <w:sz w:val="22"/>
            <w:szCs w:val="22"/>
            <w:lang w:eastAsia="en-AU"/>
            <w14:ligatures w14:val="standardContextual"/>
          </w:rPr>
          <w:tab/>
        </w:r>
        <w:r w:rsidRPr="00FA4563">
          <w:t>Procedures at hearings to be informal</w:t>
        </w:r>
        <w:r>
          <w:tab/>
        </w:r>
        <w:r>
          <w:fldChar w:fldCharType="begin"/>
        </w:r>
        <w:r>
          <w:instrText xml:space="preserve"> PAGEREF _Toc169607032 \h </w:instrText>
        </w:r>
        <w:r>
          <w:fldChar w:fldCharType="separate"/>
        </w:r>
        <w:r w:rsidR="00C42398">
          <w:t>525</w:t>
        </w:r>
        <w:r>
          <w:fldChar w:fldCharType="end"/>
        </w:r>
      </w:hyperlink>
    </w:p>
    <w:p w14:paraId="66B4A422" w14:textId="692D8E1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33" w:history="1">
        <w:r w:rsidRPr="00FA4563">
          <w:t>713</w:t>
        </w:r>
        <w:r>
          <w:rPr>
            <w:rFonts w:asciiTheme="minorHAnsi" w:eastAsiaTheme="minorEastAsia" w:hAnsiTheme="minorHAnsi" w:cstheme="minorBidi"/>
            <w:kern w:val="2"/>
            <w:sz w:val="22"/>
            <w:szCs w:val="22"/>
            <w:lang w:eastAsia="en-AU"/>
            <w14:ligatures w14:val="standardContextual"/>
          </w:rPr>
          <w:tab/>
        </w:r>
        <w:r w:rsidRPr="00FA4563">
          <w:t>Court may call witnesses</w:t>
        </w:r>
        <w:r>
          <w:tab/>
        </w:r>
        <w:r>
          <w:fldChar w:fldCharType="begin"/>
        </w:r>
        <w:r>
          <w:instrText xml:space="preserve"> PAGEREF _Toc169607033 \h </w:instrText>
        </w:r>
        <w:r>
          <w:fldChar w:fldCharType="separate"/>
        </w:r>
        <w:r w:rsidR="00C42398">
          <w:t>525</w:t>
        </w:r>
        <w:r>
          <w:fldChar w:fldCharType="end"/>
        </w:r>
      </w:hyperlink>
    </w:p>
    <w:p w14:paraId="3B098B83" w14:textId="63975DC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34" w:history="1">
        <w:r w:rsidRPr="00FA4563">
          <w:t>714</w:t>
        </w:r>
        <w:r>
          <w:rPr>
            <w:rFonts w:asciiTheme="minorHAnsi" w:eastAsiaTheme="minorEastAsia" w:hAnsiTheme="minorHAnsi" w:cstheme="minorBidi"/>
            <w:kern w:val="2"/>
            <w:sz w:val="22"/>
            <w:szCs w:val="22"/>
            <w:lang w:eastAsia="en-AU"/>
            <w14:ligatures w14:val="standardContextual"/>
          </w:rPr>
          <w:tab/>
        </w:r>
        <w:r w:rsidRPr="00FA4563">
          <w:t>Court may summons people to attend</w:t>
        </w:r>
        <w:r>
          <w:tab/>
        </w:r>
        <w:r>
          <w:fldChar w:fldCharType="begin"/>
        </w:r>
        <w:r>
          <w:instrText xml:space="preserve"> PAGEREF _Toc169607034 \h </w:instrText>
        </w:r>
        <w:r>
          <w:fldChar w:fldCharType="separate"/>
        </w:r>
        <w:r w:rsidR="00C42398">
          <w:t>525</w:t>
        </w:r>
        <w:r>
          <w:fldChar w:fldCharType="end"/>
        </w:r>
      </w:hyperlink>
    </w:p>
    <w:p w14:paraId="7839EE4A" w14:textId="2339AF6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35" w:history="1">
        <w:r w:rsidRPr="00FA4563">
          <w:t>715</w:t>
        </w:r>
        <w:r>
          <w:rPr>
            <w:rFonts w:asciiTheme="minorHAnsi" w:eastAsiaTheme="minorEastAsia" w:hAnsiTheme="minorHAnsi" w:cstheme="minorBidi"/>
            <w:kern w:val="2"/>
            <w:sz w:val="22"/>
            <w:szCs w:val="22"/>
            <w:lang w:eastAsia="en-AU"/>
            <w14:ligatures w14:val="standardContextual"/>
          </w:rPr>
          <w:tab/>
        </w:r>
        <w:r w:rsidRPr="00FA4563">
          <w:t>Child or young person as witness</w:t>
        </w:r>
        <w:r>
          <w:tab/>
        </w:r>
        <w:r>
          <w:fldChar w:fldCharType="begin"/>
        </w:r>
        <w:r>
          <w:instrText xml:space="preserve"> PAGEREF _Toc169607035 \h </w:instrText>
        </w:r>
        <w:r>
          <w:fldChar w:fldCharType="separate"/>
        </w:r>
        <w:r w:rsidR="00C42398">
          <w:t>526</w:t>
        </w:r>
        <w:r>
          <w:fldChar w:fldCharType="end"/>
        </w:r>
      </w:hyperlink>
    </w:p>
    <w:p w14:paraId="61777495" w14:textId="115E6E6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36" w:history="1">
        <w:r w:rsidRPr="00FA4563">
          <w:t>716</w:t>
        </w:r>
        <w:r>
          <w:rPr>
            <w:rFonts w:asciiTheme="minorHAnsi" w:eastAsiaTheme="minorEastAsia" w:hAnsiTheme="minorHAnsi" w:cstheme="minorBidi"/>
            <w:kern w:val="2"/>
            <w:sz w:val="22"/>
            <w:szCs w:val="22"/>
            <w:lang w:eastAsia="en-AU"/>
            <w14:ligatures w14:val="standardContextual"/>
          </w:rPr>
          <w:tab/>
        </w:r>
        <w:r w:rsidRPr="00FA4563">
          <w:t>Court not bound by rules of evidence</w:t>
        </w:r>
        <w:r>
          <w:tab/>
        </w:r>
        <w:r>
          <w:fldChar w:fldCharType="begin"/>
        </w:r>
        <w:r>
          <w:instrText xml:space="preserve"> PAGEREF _Toc169607036 \h </w:instrText>
        </w:r>
        <w:r>
          <w:fldChar w:fldCharType="separate"/>
        </w:r>
        <w:r w:rsidR="00C42398">
          <w:t>526</w:t>
        </w:r>
        <w:r>
          <w:fldChar w:fldCharType="end"/>
        </w:r>
      </w:hyperlink>
    </w:p>
    <w:p w14:paraId="3EC060F4" w14:textId="642B3A6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37" w:history="1">
        <w:r w:rsidRPr="00FA4563">
          <w:t>717</w:t>
        </w:r>
        <w:r>
          <w:rPr>
            <w:rFonts w:asciiTheme="minorHAnsi" w:eastAsiaTheme="minorEastAsia" w:hAnsiTheme="minorHAnsi" w:cstheme="minorBidi"/>
            <w:kern w:val="2"/>
            <w:sz w:val="22"/>
            <w:szCs w:val="22"/>
            <w:lang w:eastAsia="en-AU"/>
            <w14:ligatures w14:val="standardContextual"/>
          </w:rPr>
          <w:tab/>
        </w:r>
        <w:r w:rsidRPr="00FA4563">
          <w:t>Restriction on taking evidence</w:t>
        </w:r>
        <w:r>
          <w:tab/>
        </w:r>
        <w:r>
          <w:fldChar w:fldCharType="begin"/>
        </w:r>
        <w:r>
          <w:instrText xml:space="preserve"> PAGEREF _Toc169607037 \h </w:instrText>
        </w:r>
        <w:r>
          <w:fldChar w:fldCharType="separate"/>
        </w:r>
        <w:r w:rsidR="00C42398">
          <w:t>527</w:t>
        </w:r>
        <w:r>
          <w:fldChar w:fldCharType="end"/>
        </w:r>
      </w:hyperlink>
    </w:p>
    <w:p w14:paraId="75544EE6" w14:textId="7EC1AFF4"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038" w:history="1">
        <w:r w:rsidR="00156225" w:rsidRPr="00FA4563">
          <w:t>Part 19.5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Orders</w:t>
        </w:r>
        <w:r w:rsidR="00156225" w:rsidRPr="00156225">
          <w:rPr>
            <w:vanish/>
          </w:rPr>
          <w:tab/>
        </w:r>
        <w:r w:rsidR="00156225" w:rsidRPr="00156225">
          <w:rPr>
            <w:vanish/>
          </w:rPr>
          <w:fldChar w:fldCharType="begin"/>
        </w:r>
        <w:r w:rsidR="00156225" w:rsidRPr="00156225">
          <w:rPr>
            <w:vanish/>
          </w:rPr>
          <w:instrText xml:space="preserve"> PAGEREF _Toc169607038 \h </w:instrText>
        </w:r>
        <w:r w:rsidR="00156225" w:rsidRPr="00156225">
          <w:rPr>
            <w:vanish/>
          </w:rPr>
        </w:r>
        <w:r w:rsidR="00156225" w:rsidRPr="00156225">
          <w:rPr>
            <w:vanish/>
          </w:rPr>
          <w:fldChar w:fldCharType="separate"/>
        </w:r>
        <w:r w:rsidR="00C42398">
          <w:rPr>
            <w:vanish/>
          </w:rPr>
          <w:t>528</w:t>
        </w:r>
        <w:r w:rsidR="00156225" w:rsidRPr="00156225">
          <w:rPr>
            <w:vanish/>
          </w:rPr>
          <w:fldChar w:fldCharType="end"/>
        </w:r>
      </w:hyperlink>
    </w:p>
    <w:p w14:paraId="3E63BABA" w14:textId="6BAEB46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39" w:history="1">
        <w:r w:rsidRPr="00FA4563">
          <w:t>718</w:t>
        </w:r>
        <w:r>
          <w:rPr>
            <w:rFonts w:asciiTheme="minorHAnsi" w:eastAsiaTheme="minorEastAsia" w:hAnsiTheme="minorHAnsi" w:cstheme="minorBidi"/>
            <w:kern w:val="2"/>
            <w:sz w:val="22"/>
            <w:szCs w:val="22"/>
            <w:lang w:eastAsia="en-AU"/>
            <w14:ligatures w14:val="standardContextual"/>
          </w:rPr>
          <w:tab/>
        </w:r>
        <w:r w:rsidRPr="00FA4563">
          <w:t>Orders—obligations on people</w:t>
        </w:r>
        <w:r>
          <w:tab/>
        </w:r>
        <w:r>
          <w:fldChar w:fldCharType="begin"/>
        </w:r>
        <w:r>
          <w:instrText xml:space="preserve"> PAGEREF _Toc169607039 \h </w:instrText>
        </w:r>
        <w:r>
          <w:fldChar w:fldCharType="separate"/>
        </w:r>
        <w:r w:rsidR="00C42398">
          <w:t>528</w:t>
        </w:r>
        <w:r>
          <w:fldChar w:fldCharType="end"/>
        </w:r>
      </w:hyperlink>
    </w:p>
    <w:p w14:paraId="12FF3E13" w14:textId="00BD240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40" w:history="1">
        <w:r w:rsidRPr="00FA4563">
          <w:t>719</w:t>
        </w:r>
        <w:r>
          <w:rPr>
            <w:rFonts w:asciiTheme="minorHAnsi" w:eastAsiaTheme="minorEastAsia" w:hAnsiTheme="minorHAnsi" w:cstheme="minorBidi"/>
            <w:kern w:val="2"/>
            <w:sz w:val="22"/>
            <w:szCs w:val="22"/>
            <w:lang w:eastAsia="en-AU"/>
            <w14:ligatures w14:val="standardContextual"/>
          </w:rPr>
          <w:tab/>
        </w:r>
        <w:r w:rsidRPr="00FA4563">
          <w:t>Orders—by agreement</w:t>
        </w:r>
        <w:r>
          <w:tab/>
        </w:r>
        <w:r>
          <w:fldChar w:fldCharType="begin"/>
        </w:r>
        <w:r>
          <w:instrText xml:space="preserve"> PAGEREF _Toc169607040 \h </w:instrText>
        </w:r>
        <w:r>
          <w:fldChar w:fldCharType="separate"/>
        </w:r>
        <w:r w:rsidR="00C42398">
          <w:t>528</w:t>
        </w:r>
        <w:r>
          <w:fldChar w:fldCharType="end"/>
        </w:r>
      </w:hyperlink>
    </w:p>
    <w:p w14:paraId="64FD23D6" w14:textId="1369F2E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41" w:history="1">
        <w:r w:rsidRPr="00FA4563">
          <w:t>720</w:t>
        </w:r>
        <w:r>
          <w:rPr>
            <w:rFonts w:asciiTheme="minorHAnsi" w:eastAsiaTheme="minorEastAsia" w:hAnsiTheme="minorHAnsi" w:cstheme="minorBidi"/>
            <w:kern w:val="2"/>
            <w:sz w:val="22"/>
            <w:szCs w:val="22"/>
            <w:lang w:eastAsia="en-AU"/>
            <w14:ligatures w14:val="standardContextual"/>
          </w:rPr>
          <w:tab/>
        </w:r>
        <w:r w:rsidRPr="00FA4563">
          <w:t>Orders—must be given to people</w:t>
        </w:r>
        <w:r>
          <w:tab/>
        </w:r>
        <w:r>
          <w:fldChar w:fldCharType="begin"/>
        </w:r>
        <w:r>
          <w:instrText xml:space="preserve"> PAGEREF _Toc169607041 \h </w:instrText>
        </w:r>
        <w:r>
          <w:fldChar w:fldCharType="separate"/>
        </w:r>
        <w:r w:rsidR="00C42398">
          <w:t>529</w:t>
        </w:r>
        <w:r>
          <w:fldChar w:fldCharType="end"/>
        </w:r>
      </w:hyperlink>
    </w:p>
    <w:p w14:paraId="5E54A6C7" w14:textId="73BE2C1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42" w:history="1">
        <w:r w:rsidRPr="00FA4563">
          <w:t>721</w:t>
        </w:r>
        <w:r>
          <w:rPr>
            <w:rFonts w:asciiTheme="minorHAnsi" w:eastAsiaTheme="minorEastAsia" w:hAnsiTheme="minorHAnsi" w:cstheme="minorBidi"/>
            <w:kern w:val="2"/>
            <w:sz w:val="22"/>
            <w:szCs w:val="22"/>
            <w:lang w:eastAsia="en-AU"/>
            <w14:ligatures w14:val="standardContextual"/>
          </w:rPr>
          <w:tab/>
        </w:r>
        <w:r w:rsidRPr="00FA4563">
          <w:t>Residence, contact and specific issues provisions—giving, amending or extending directions</w:t>
        </w:r>
        <w:r>
          <w:tab/>
        </w:r>
        <w:r>
          <w:fldChar w:fldCharType="begin"/>
        </w:r>
        <w:r>
          <w:instrText xml:space="preserve"> PAGEREF _Toc169607042 \h </w:instrText>
        </w:r>
        <w:r>
          <w:fldChar w:fldCharType="separate"/>
        </w:r>
        <w:r w:rsidR="00C42398">
          <w:t>529</w:t>
        </w:r>
        <w:r>
          <w:fldChar w:fldCharType="end"/>
        </w:r>
      </w:hyperlink>
    </w:p>
    <w:p w14:paraId="708EF88E" w14:textId="632611F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43" w:history="1">
        <w:r w:rsidRPr="00FA4563">
          <w:t>722</w:t>
        </w:r>
        <w:r>
          <w:rPr>
            <w:rFonts w:asciiTheme="minorHAnsi" w:eastAsiaTheme="minorEastAsia" w:hAnsiTheme="minorHAnsi" w:cstheme="minorBidi"/>
            <w:kern w:val="2"/>
            <w:sz w:val="22"/>
            <w:szCs w:val="22"/>
            <w:lang w:eastAsia="en-AU"/>
            <w14:ligatures w14:val="standardContextual"/>
          </w:rPr>
          <w:tab/>
        </w:r>
        <w:r w:rsidRPr="00FA4563">
          <w:t>Orders—statement of reasons</w:t>
        </w:r>
        <w:r>
          <w:tab/>
        </w:r>
        <w:r>
          <w:fldChar w:fldCharType="begin"/>
        </w:r>
        <w:r>
          <w:instrText xml:space="preserve"> PAGEREF _Toc169607043 \h </w:instrText>
        </w:r>
        <w:r>
          <w:fldChar w:fldCharType="separate"/>
        </w:r>
        <w:r w:rsidR="00C42398">
          <w:t>531</w:t>
        </w:r>
        <w:r>
          <w:fldChar w:fldCharType="end"/>
        </w:r>
      </w:hyperlink>
    </w:p>
    <w:p w14:paraId="37E25EBD" w14:textId="75DFE89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44" w:history="1">
        <w:r w:rsidRPr="00FA4563">
          <w:t>723</w:t>
        </w:r>
        <w:r>
          <w:rPr>
            <w:rFonts w:asciiTheme="minorHAnsi" w:eastAsiaTheme="minorEastAsia" w:hAnsiTheme="minorHAnsi" w:cstheme="minorBidi"/>
            <w:kern w:val="2"/>
            <w:sz w:val="22"/>
            <w:szCs w:val="22"/>
            <w:lang w:eastAsia="en-AU"/>
            <w14:ligatures w14:val="standardContextual"/>
          </w:rPr>
          <w:tab/>
        </w:r>
        <w:r w:rsidRPr="00FA4563">
          <w:t>Orders about service</w:t>
        </w:r>
        <w:r>
          <w:tab/>
        </w:r>
        <w:r>
          <w:fldChar w:fldCharType="begin"/>
        </w:r>
        <w:r>
          <w:instrText xml:space="preserve"> PAGEREF _Toc169607044 \h </w:instrText>
        </w:r>
        <w:r>
          <w:fldChar w:fldCharType="separate"/>
        </w:r>
        <w:r w:rsidR="00C42398">
          <w:t>532</w:t>
        </w:r>
        <w:r>
          <w:fldChar w:fldCharType="end"/>
        </w:r>
      </w:hyperlink>
    </w:p>
    <w:p w14:paraId="02595BF2" w14:textId="41D9B68E"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045" w:history="1">
        <w:r w:rsidR="00156225" w:rsidRPr="00FA4563">
          <w:t>Part 19.6</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Costs</w:t>
        </w:r>
        <w:r w:rsidR="00156225" w:rsidRPr="00156225">
          <w:rPr>
            <w:vanish/>
          </w:rPr>
          <w:tab/>
        </w:r>
        <w:r w:rsidR="00156225" w:rsidRPr="00156225">
          <w:rPr>
            <w:vanish/>
          </w:rPr>
          <w:fldChar w:fldCharType="begin"/>
        </w:r>
        <w:r w:rsidR="00156225" w:rsidRPr="00156225">
          <w:rPr>
            <w:vanish/>
          </w:rPr>
          <w:instrText xml:space="preserve"> PAGEREF _Toc169607045 \h </w:instrText>
        </w:r>
        <w:r w:rsidR="00156225" w:rsidRPr="00156225">
          <w:rPr>
            <w:vanish/>
          </w:rPr>
        </w:r>
        <w:r w:rsidR="00156225" w:rsidRPr="00156225">
          <w:rPr>
            <w:vanish/>
          </w:rPr>
          <w:fldChar w:fldCharType="separate"/>
        </w:r>
        <w:r w:rsidR="00C42398">
          <w:rPr>
            <w:vanish/>
          </w:rPr>
          <w:t>533</w:t>
        </w:r>
        <w:r w:rsidR="00156225" w:rsidRPr="00156225">
          <w:rPr>
            <w:vanish/>
          </w:rPr>
          <w:fldChar w:fldCharType="end"/>
        </w:r>
      </w:hyperlink>
    </w:p>
    <w:p w14:paraId="3928F9E1" w14:textId="3EE83F1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46" w:history="1">
        <w:r w:rsidRPr="00FA4563">
          <w:t>724</w:t>
        </w:r>
        <w:r>
          <w:rPr>
            <w:rFonts w:asciiTheme="minorHAnsi" w:eastAsiaTheme="minorEastAsia" w:hAnsiTheme="minorHAnsi" w:cstheme="minorBidi"/>
            <w:kern w:val="2"/>
            <w:sz w:val="22"/>
            <w:szCs w:val="22"/>
            <w:lang w:eastAsia="en-AU"/>
            <w14:ligatures w14:val="standardContextual"/>
          </w:rPr>
          <w:tab/>
        </w:r>
        <w:r w:rsidRPr="00FA4563">
          <w:t>Costs—parties bear own unless court orders otherwise</w:t>
        </w:r>
        <w:r>
          <w:tab/>
        </w:r>
        <w:r>
          <w:fldChar w:fldCharType="begin"/>
        </w:r>
        <w:r>
          <w:instrText xml:space="preserve"> PAGEREF _Toc169607046 \h </w:instrText>
        </w:r>
        <w:r>
          <w:fldChar w:fldCharType="separate"/>
        </w:r>
        <w:r w:rsidR="00C42398">
          <w:t>533</w:t>
        </w:r>
        <w:r>
          <w:fldChar w:fldCharType="end"/>
        </w:r>
      </w:hyperlink>
    </w:p>
    <w:p w14:paraId="7406F199" w14:textId="38C5301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47" w:history="1">
        <w:r w:rsidRPr="00FA4563">
          <w:t>725</w:t>
        </w:r>
        <w:r>
          <w:rPr>
            <w:rFonts w:asciiTheme="minorHAnsi" w:eastAsiaTheme="minorEastAsia" w:hAnsiTheme="minorHAnsi" w:cstheme="minorBidi"/>
            <w:kern w:val="2"/>
            <w:sz w:val="22"/>
            <w:szCs w:val="22"/>
            <w:lang w:eastAsia="en-AU"/>
            <w14:ligatures w14:val="standardContextual"/>
          </w:rPr>
          <w:tab/>
        </w:r>
        <w:r w:rsidRPr="00FA4563">
          <w:t>Costs—frivolous, vexatious, dishonest application</w:t>
        </w:r>
        <w:r>
          <w:tab/>
        </w:r>
        <w:r>
          <w:fldChar w:fldCharType="begin"/>
        </w:r>
        <w:r>
          <w:instrText xml:space="preserve"> PAGEREF _Toc169607047 \h </w:instrText>
        </w:r>
        <w:r>
          <w:fldChar w:fldCharType="separate"/>
        </w:r>
        <w:r w:rsidR="00C42398">
          <w:t>533</w:t>
        </w:r>
        <w:r>
          <w:fldChar w:fldCharType="end"/>
        </w:r>
      </w:hyperlink>
    </w:p>
    <w:p w14:paraId="496F68A7" w14:textId="496C84D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48" w:history="1">
        <w:r w:rsidRPr="00FA4563">
          <w:t>726</w:t>
        </w:r>
        <w:r>
          <w:rPr>
            <w:rFonts w:asciiTheme="minorHAnsi" w:eastAsiaTheme="minorEastAsia" w:hAnsiTheme="minorHAnsi" w:cstheme="minorBidi"/>
            <w:kern w:val="2"/>
            <w:sz w:val="22"/>
            <w:szCs w:val="22"/>
            <w:lang w:eastAsia="en-AU"/>
            <w14:ligatures w14:val="standardContextual"/>
          </w:rPr>
          <w:tab/>
        </w:r>
        <w:r w:rsidRPr="00FA4563">
          <w:t>Costs—parties bear own costs unless order otherwise</w:t>
        </w:r>
        <w:r>
          <w:tab/>
        </w:r>
        <w:r>
          <w:fldChar w:fldCharType="begin"/>
        </w:r>
        <w:r>
          <w:instrText xml:space="preserve"> PAGEREF _Toc169607048 \h </w:instrText>
        </w:r>
        <w:r>
          <w:fldChar w:fldCharType="separate"/>
        </w:r>
        <w:r w:rsidR="00C42398">
          <w:t>534</w:t>
        </w:r>
        <w:r>
          <w:fldChar w:fldCharType="end"/>
        </w:r>
      </w:hyperlink>
    </w:p>
    <w:p w14:paraId="520EA210" w14:textId="777F53A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49" w:history="1">
        <w:r w:rsidRPr="00FA4563">
          <w:t>727</w:t>
        </w:r>
        <w:r>
          <w:rPr>
            <w:rFonts w:asciiTheme="minorHAnsi" w:eastAsiaTheme="minorEastAsia" w:hAnsiTheme="minorHAnsi" w:cstheme="minorBidi"/>
            <w:kern w:val="2"/>
            <w:sz w:val="22"/>
            <w:szCs w:val="22"/>
            <w:lang w:eastAsia="en-AU"/>
            <w14:ligatures w14:val="standardContextual"/>
          </w:rPr>
          <w:tab/>
        </w:r>
        <w:r w:rsidRPr="00FA4563">
          <w:t>Costs—how court may share costs</w:t>
        </w:r>
        <w:r>
          <w:tab/>
        </w:r>
        <w:r>
          <w:fldChar w:fldCharType="begin"/>
        </w:r>
        <w:r>
          <w:instrText xml:space="preserve"> PAGEREF _Toc169607049 \h </w:instrText>
        </w:r>
        <w:r>
          <w:fldChar w:fldCharType="separate"/>
        </w:r>
        <w:r w:rsidR="00C42398">
          <w:t>534</w:t>
        </w:r>
        <w:r>
          <w:fldChar w:fldCharType="end"/>
        </w:r>
      </w:hyperlink>
    </w:p>
    <w:p w14:paraId="166C2006" w14:textId="73E14FBE"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050" w:history="1">
        <w:r w:rsidR="00156225" w:rsidRPr="00FA4563">
          <w:t>Part 19.7</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Proceedings related to discrimination complaints</w:t>
        </w:r>
        <w:r w:rsidR="00156225" w:rsidRPr="00156225">
          <w:rPr>
            <w:vanish/>
          </w:rPr>
          <w:tab/>
        </w:r>
        <w:r w:rsidR="00156225" w:rsidRPr="00156225">
          <w:rPr>
            <w:vanish/>
          </w:rPr>
          <w:fldChar w:fldCharType="begin"/>
        </w:r>
        <w:r w:rsidR="00156225" w:rsidRPr="00156225">
          <w:rPr>
            <w:vanish/>
          </w:rPr>
          <w:instrText xml:space="preserve"> PAGEREF _Toc169607050 \h </w:instrText>
        </w:r>
        <w:r w:rsidR="00156225" w:rsidRPr="00156225">
          <w:rPr>
            <w:vanish/>
          </w:rPr>
        </w:r>
        <w:r w:rsidR="00156225" w:rsidRPr="00156225">
          <w:rPr>
            <w:vanish/>
          </w:rPr>
          <w:fldChar w:fldCharType="separate"/>
        </w:r>
        <w:r w:rsidR="00C42398">
          <w:rPr>
            <w:vanish/>
          </w:rPr>
          <w:t>535</w:t>
        </w:r>
        <w:r w:rsidR="00156225" w:rsidRPr="00156225">
          <w:rPr>
            <w:vanish/>
          </w:rPr>
          <w:fldChar w:fldCharType="end"/>
        </w:r>
      </w:hyperlink>
    </w:p>
    <w:p w14:paraId="4D154259" w14:textId="62A77DA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51" w:history="1">
        <w:r w:rsidRPr="00FA4563">
          <w:t>727AA</w:t>
        </w:r>
        <w:r>
          <w:rPr>
            <w:rFonts w:asciiTheme="minorHAnsi" w:eastAsiaTheme="minorEastAsia" w:hAnsiTheme="minorHAnsi" w:cstheme="minorBidi"/>
            <w:kern w:val="2"/>
            <w:sz w:val="22"/>
            <w:szCs w:val="22"/>
            <w:lang w:eastAsia="en-AU"/>
            <w14:ligatures w14:val="standardContextual"/>
          </w:rPr>
          <w:tab/>
        </w:r>
        <w:r w:rsidRPr="00FA4563">
          <w:t>Declaration in relation to discrimination complaint</w:t>
        </w:r>
        <w:r>
          <w:tab/>
        </w:r>
        <w:r>
          <w:fldChar w:fldCharType="begin"/>
        </w:r>
        <w:r>
          <w:instrText xml:space="preserve"> PAGEREF _Toc169607051 \h </w:instrText>
        </w:r>
        <w:r>
          <w:fldChar w:fldCharType="separate"/>
        </w:r>
        <w:r w:rsidR="00C42398">
          <w:t>535</w:t>
        </w:r>
        <w:r>
          <w:fldChar w:fldCharType="end"/>
        </w:r>
      </w:hyperlink>
    </w:p>
    <w:p w14:paraId="439F24B4" w14:textId="74FB884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52" w:history="1">
        <w:r w:rsidRPr="00FA4563">
          <w:t>727AB</w:t>
        </w:r>
        <w:r>
          <w:rPr>
            <w:rFonts w:asciiTheme="minorHAnsi" w:eastAsiaTheme="minorEastAsia" w:hAnsiTheme="minorHAnsi" w:cstheme="minorBidi"/>
            <w:kern w:val="2"/>
            <w:sz w:val="22"/>
            <w:szCs w:val="22"/>
            <w:lang w:eastAsia="en-AU"/>
            <w14:ligatures w14:val="standardContextual"/>
          </w:rPr>
          <w:tab/>
        </w:r>
        <w:r w:rsidRPr="00FA4563">
          <w:t>Discrimination commissioner may make submission</w:t>
        </w:r>
        <w:r>
          <w:tab/>
        </w:r>
        <w:r>
          <w:fldChar w:fldCharType="begin"/>
        </w:r>
        <w:r>
          <w:instrText xml:space="preserve"> PAGEREF _Toc169607052 \h </w:instrText>
        </w:r>
        <w:r>
          <w:fldChar w:fldCharType="separate"/>
        </w:r>
        <w:r w:rsidR="00C42398">
          <w:t>536</w:t>
        </w:r>
        <w:r>
          <w:fldChar w:fldCharType="end"/>
        </w:r>
      </w:hyperlink>
    </w:p>
    <w:p w14:paraId="4B4FD519" w14:textId="6BEC080F"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7053" w:history="1">
        <w:r w:rsidR="00156225" w:rsidRPr="00FA4563">
          <w:t>Chapter 19A</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Children and Young People Death Review Committee</w:t>
        </w:r>
        <w:r w:rsidR="00156225" w:rsidRPr="00156225">
          <w:rPr>
            <w:vanish/>
          </w:rPr>
          <w:tab/>
        </w:r>
        <w:r w:rsidR="00156225" w:rsidRPr="00156225">
          <w:rPr>
            <w:vanish/>
          </w:rPr>
          <w:fldChar w:fldCharType="begin"/>
        </w:r>
        <w:r w:rsidR="00156225" w:rsidRPr="00156225">
          <w:rPr>
            <w:vanish/>
          </w:rPr>
          <w:instrText xml:space="preserve"> PAGEREF _Toc169607053 \h </w:instrText>
        </w:r>
        <w:r w:rsidR="00156225" w:rsidRPr="00156225">
          <w:rPr>
            <w:vanish/>
          </w:rPr>
        </w:r>
        <w:r w:rsidR="00156225" w:rsidRPr="00156225">
          <w:rPr>
            <w:vanish/>
          </w:rPr>
          <w:fldChar w:fldCharType="separate"/>
        </w:r>
        <w:r w:rsidR="00C42398">
          <w:rPr>
            <w:vanish/>
          </w:rPr>
          <w:t>537</w:t>
        </w:r>
        <w:r w:rsidR="00156225" w:rsidRPr="00156225">
          <w:rPr>
            <w:vanish/>
          </w:rPr>
          <w:fldChar w:fldCharType="end"/>
        </w:r>
      </w:hyperlink>
    </w:p>
    <w:p w14:paraId="50AEF367" w14:textId="267B237D"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054" w:history="1">
        <w:r w:rsidR="00156225" w:rsidRPr="00FA4563">
          <w:t>Part 19A.1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Establishment and functions of committee</w:t>
        </w:r>
        <w:r w:rsidR="00156225" w:rsidRPr="00156225">
          <w:rPr>
            <w:vanish/>
          </w:rPr>
          <w:tab/>
        </w:r>
        <w:r w:rsidR="00156225" w:rsidRPr="00156225">
          <w:rPr>
            <w:vanish/>
          </w:rPr>
          <w:fldChar w:fldCharType="begin"/>
        </w:r>
        <w:r w:rsidR="00156225" w:rsidRPr="00156225">
          <w:rPr>
            <w:vanish/>
          </w:rPr>
          <w:instrText xml:space="preserve"> PAGEREF _Toc169607054 \h </w:instrText>
        </w:r>
        <w:r w:rsidR="00156225" w:rsidRPr="00156225">
          <w:rPr>
            <w:vanish/>
          </w:rPr>
        </w:r>
        <w:r w:rsidR="00156225" w:rsidRPr="00156225">
          <w:rPr>
            <w:vanish/>
          </w:rPr>
          <w:fldChar w:fldCharType="separate"/>
        </w:r>
        <w:r w:rsidR="00C42398">
          <w:rPr>
            <w:vanish/>
          </w:rPr>
          <w:t>537</w:t>
        </w:r>
        <w:r w:rsidR="00156225" w:rsidRPr="00156225">
          <w:rPr>
            <w:vanish/>
          </w:rPr>
          <w:fldChar w:fldCharType="end"/>
        </w:r>
      </w:hyperlink>
    </w:p>
    <w:p w14:paraId="62BC8FA8" w14:textId="611C317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55" w:history="1">
        <w:r w:rsidRPr="00FA4563">
          <w:t>727A</w:t>
        </w:r>
        <w:r>
          <w:rPr>
            <w:rFonts w:asciiTheme="minorHAnsi" w:eastAsiaTheme="minorEastAsia" w:hAnsiTheme="minorHAnsi" w:cstheme="minorBidi"/>
            <w:kern w:val="2"/>
            <w:sz w:val="22"/>
            <w:szCs w:val="22"/>
            <w:lang w:eastAsia="en-AU"/>
            <w14:ligatures w14:val="standardContextual"/>
          </w:rPr>
          <w:tab/>
        </w:r>
        <w:r w:rsidRPr="00FA4563">
          <w:t>Establishment of committee</w:t>
        </w:r>
        <w:r>
          <w:tab/>
        </w:r>
        <w:r>
          <w:fldChar w:fldCharType="begin"/>
        </w:r>
        <w:r>
          <w:instrText xml:space="preserve"> PAGEREF _Toc169607055 \h </w:instrText>
        </w:r>
        <w:r>
          <w:fldChar w:fldCharType="separate"/>
        </w:r>
        <w:r w:rsidR="00C42398">
          <w:t>537</w:t>
        </w:r>
        <w:r>
          <w:fldChar w:fldCharType="end"/>
        </w:r>
      </w:hyperlink>
    </w:p>
    <w:p w14:paraId="76E006AE" w14:textId="23D7552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56" w:history="1">
        <w:r w:rsidRPr="00FA4563">
          <w:t>727B</w:t>
        </w:r>
        <w:r>
          <w:rPr>
            <w:rFonts w:asciiTheme="minorHAnsi" w:eastAsiaTheme="minorEastAsia" w:hAnsiTheme="minorHAnsi" w:cstheme="minorBidi"/>
            <w:kern w:val="2"/>
            <w:sz w:val="22"/>
            <w:szCs w:val="22"/>
            <w:lang w:eastAsia="en-AU"/>
            <w14:ligatures w14:val="standardContextual"/>
          </w:rPr>
          <w:tab/>
        </w:r>
        <w:r w:rsidRPr="00FA4563">
          <w:t>Functions of committee</w:t>
        </w:r>
        <w:r>
          <w:tab/>
        </w:r>
        <w:r>
          <w:fldChar w:fldCharType="begin"/>
        </w:r>
        <w:r>
          <w:instrText xml:space="preserve"> PAGEREF _Toc169607056 \h </w:instrText>
        </w:r>
        <w:r>
          <w:fldChar w:fldCharType="separate"/>
        </w:r>
        <w:r w:rsidR="00C42398">
          <w:t>537</w:t>
        </w:r>
        <w:r>
          <w:fldChar w:fldCharType="end"/>
        </w:r>
      </w:hyperlink>
    </w:p>
    <w:p w14:paraId="0B6D3B93" w14:textId="6B6B325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57" w:history="1">
        <w:r w:rsidRPr="00FA4563">
          <w:t>727C</w:t>
        </w:r>
        <w:r>
          <w:rPr>
            <w:rFonts w:asciiTheme="minorHAnsi" w:eastAsiaTheme="minorEastAsia" w:hAnsiTheme="minorHAnsi" w:cstheme="minorBidi"/>
            <w:kern w:val="2"/>
            <w:sz w:val="22"/>
            <w:szCs w:val="22"/>
            <w:lang w:eastAsia="en-AU"/>
            <w14:ligatures w14:val="standardContextual"/>
          </w:rPr>
          <w:tab/>
        </w:r>
        <w:r w:rsidRPr="00FA4563">
          <w:t>Committee members</w:t>
        </w:r>
        <w:r>
          <w:tab/>
        </w:r>
        <w:r>
          <w:fldChar w:fldCharType="begin"/>
        </w:r>
        <w:r>
          <w:instrText xml:space="preserve"> PAGEREF _Toc169607057 \h </w:instrText>
        </w:r>
        <w:r>
          <w:fldChar w:fldCharType="separate"/>
        </w:r>
        <w:r w:rsidR="00C42398">
          <w:t>538</w:t>
        </w:r>
        <w:r>
          <w:fldChar w:fldCharType="end"/>
        </w:r>
      </w:hyperlink>
    </w:p>
    <w:p w14:paraId="78931B57" w14:textId="059EA91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58" w:history="1">
        <w:r w:rsidRPr="00FA4563">
          <w:t>727D</w:t>
        </w:r>
        <w:r>
          <w:rPr>
            <w:rFonts w:asciiTheme="minorHAnsi" w:eastAsiaTheme="minorEastAsia" w:hAnsiTheme="minorHAnsi" w:cstheme="minorBidi"/>
            <w:kern w:val="2"/>
            <w:sz w:val="22"/>
            <w:szCs w:val="22"/>
            <w:lang w:eastAsia="en-AU"/>
            <w14:ligatures w14:val="standardContextual"/>
          </w:rPr>
          <w:tab/>
        </w:r>
        <w:r w:rsidRPr="00FA4563">
          <w:t>Appointment of committee members</w:t>
        </w:r>
        <w:r>
          <w:tab/>
        </w:r>
        <w:r>
          <w:fldChar w:fldCharType="begin"/>
        </w:r>
        <w:r>
          <w:instrText xml:space="preserve"> PAGEREF _Toc169607058 \h </w:instrText>
        </w:r>
        <w:r>
          <w:fldChar w:fldCharType="separate"/>
        </w:r>
        <w:r w:rsidR="00C42398">
          <w:t>538</w:t>
        </w:r>
        <w:r>
          <w:fldChar w:fldCharType="end"/>
        </w:r>
      </w:hyperlink>
    </w:p>
    <w:p w14:paraId="3E8CC780" w14:textId="235A15D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59" w:history="1">
        <w:r w:rsidRPr="00FA4563">
          <w:t>727E</w:t>
        </w:r>
        <w:r>
          <w:rPr>
            <w:rFonts w:asciiTheme="minorHAnsi" w:eastAsiaTheme="minorEastAsia" w:hAnsiTheme="minorHAnsi" w:cstheme="minorBidi"/>
            <w:kern w:val="2"/>
            <w:sz w:val="22"/>
            <w:szCs w:val="22"/>
            <w:lang w:eastAsia="en-AU"/>
            <w14:ligatures w14:val="standardContextual"/>
          </w:rPr>
          <w:tab/>
        </w:r>
        <w:r w:rsidRPr="00FA4563">
          <w:t>Appointment of chair of committee</w:t>
        </w:r>
        <w:r>
          <w:tab/>
        </w:r>
        <w:r>
          <w:fldChar w:fldCharType="begin"/>
        </w:r>
        <w:r>
          <w:instrText xml:space="preserve"> PAGEREF _Toc169607059 \h </w:instrText>
        </w:r>
        <w:r>
          <w:fldChar w:fldCharType="separate"/>
        </w:r>
        <w:r w:rsidR="00C42398">
          <w:t>540</w:t>
        </w:r>
        <w:r>
          <w:fldChar w:fldCharType="end"/>
        </w:r>
      </w:hyperlink>
    </w:p>
    <w:p w14:paraId="39CE4CBF" w14:textId="6ED788D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60" w:history="1">
        <w:r w:rsidRPr="00FA4563">
          <w:t>727EA</w:t>
        </w:r>
        <w:r>
          <w:rPr>
            <w:rFonts w:asciiTheme="minorHAnsi" w:eastAsiaTheme="minorEastAsia" w:hAnsiTheme="minorHAnsi" w:cstheme="minorBidi"/>
            <w:kern w:val="2"/>
            <w:sz w:val="22"/>
            <w:szCs w:val="22"/>
            <w:lang w:eastAsia="en-AU"/>
            <w14:ligatures w14:val="standardContextual"/>
          </w:rPr>
          <w:tab/>
        </w:r>
        <w:r w:rsidRPr="00FA4563">
          <w:t>Appointment of deputy chair of committee</w:t>
        </w:r>
        <w:r>
          <w:tab/>
        </w:r>
        <w:r>
          <w:fldChar w:fldCharType="begin"/>
        </w:r>
        <w:r>
          <w:instrText xml:space="preserve"> PAGEREF _Toc169607060 \h </w:instrText>
        </w:r>
        <w:r>
          <w:fldChar w:fldCharType="separate"/>
        </w:r>
        <w:r w:rsidR="00C42398">
          <w:t>541</w:t>
        </w:r>
        <w:r>
          <w:fldChar w:fldCharType="end"/>
        </w:r>
      </w:hyperlink>
    </w:p>
    <w:p w14:paraId="3A630DA9" w14:textId="34D29B6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61" w:history="1">
        <w:r w:rsidRPr="00FA4563">
          <w:t>727F</w:t>
        </w:r>
        <w:r>
          <w:rPr>
            <w:rFonts w:asciiTheme="minorHAnsi" w:eastAsiaTheme="minorEastAsia" w:hAnsiTheme="minorHAnsi" w:cstheme="minorBidi"/>
            <w:kern w:val="2"/>
            <w:sz w:val="22"/>
            <w:szCs w:val="22"/>
            <w:lang w:eastAsia="en-AU"/>
            <w14:ligatures w14:val="standardContextual"/>
          </w:rPr>
          <w:tab/>
        </w:r>
        <w:r w:rsidRPr="00FA4563">
          <w:t>Conflict of interest</w:t>
        </w:r>
        <w:r>
          <w:tab/>
        </w:r>
        <w:r>
          <w:fldChar w:fldCharType="begin"/>
        </w:r>
        <w:r>
          <w:instrText xml:space="preserve"> PAGEREF _Toc169607061 \h </w:instrText>
        </w:r>
        <w:r>
          <w:fldChar w:fldCharType="separate"/>
        </w:r>
        <w:r w:rsidR="00C42398">
          <w:t>541</w:t>
        </w:r>
        <w:r>
          <w:fldChar w:fldCharType="end"/>
        </w:r>
      </w:hyperlink>
    </w:p>
    <w:p w14:paraId="050FD0CF" w14:textId="4F0177C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62" w:history="1">
        <w:r w:rsidRPr="00FA4563">
          <w:t>727H</w:t>
        </w:r>
        <w:r>
          <w:rPr>
            <w:rFonts w:asciiTheme="minorHAnsi" w:eastAsiaTheme="minorEastAsia" w:hAnsiTheme="minorHAnsi" w:cstheme="minorBidi"/>
            <w:kern w:val="2"/>
            <w:sz w:val="22"/>
            <w:szCs w:val="22"/>
            <w:lang w:eastAsia="en-AU"/>
            <w14:ligatures w14:val="standardContextual"/>
          </w:rPr>
          <w:tab/>
        </w:r>
        <w:r w:rsidRPr="00FA4563">
          <w:t>Ending member appointments</w:t>
        </w:r>
        <w:r>
          <w:tab/>
        </w:r>
        <w:r>
          <w:fldChar w:fldCharType="begin"/>
        </w:r>
        <w:r>
          <w:instrText xml:space="preserve"> PAGEREF _Toc169607062 \h </w:instrText>
        </w:r>
        <w:r>
          <w:fldChar w:fldCharType="separate"/>
        </w:r>
        <w:r w:rsidR="00C42398">
          <w:t>541</w:t>
        </w:r>
        <w:r>
          <w:fldChar w:fldCharType="end"/>
        </w:r>
      </w:hyperlink>
    </w:p>
    <w:p w14:paraId="4ACA4275" w14:textId="1B28DFE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63" w:history="1">
        <w:r w:rsidRPr="00FA4563">
          <w:t>727I</w:t>
        </w:r>
        <w:r>
          <w:rPr>
            <w:rFonts w:asciiTheme="minorHAnsi" w:eastAsiaTheme="minorEastAsia" w:hAnsiTheme="minorHAnsi" w:cstheme="minorBidi"/>
            <w:kern w:val="2"/>
            <w:sz w:val="22"/>
            <w:szCs w:val="22"/>
            <w:lang w:eastAsia="en-AU"/>
            <w14:ligatures w14:val="standardContextual"/>
          </w:rPr>
          <w:tab/>
        </w:r>
        <w:r w:rsidRPr="00FA4563">
          <w:t>Arrangements for staff</w:t>
        </w:r>
        <w:r>
          <w:tab/>
        </w:r>
        <w:r>
          <w:fldChar w:fldCharType="begin"/>
        </w:r>
        <w:r>
          <w:instrText xml:space="preserve"> PAGEREF _Toc169607063 \h </w:instrText>
        </w:r>
        <w:r>
          <w:fldChar w:fldCharType="separate"/>
        </w:r>
        <w:r w:rsidR="00C42398">
          <w:t>542</w:t>
        </w:r>
        <w:r>
          <w:fldChar w:fldCharType="end"/>
        </w:r>
      </w:hyperlink>
    </w:p>
    <w:p w14:paraId="4C645141" w14:textId="5DAE4AA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64" w:history="1">
        <w:r w:rsidRPr="00FA4563">
          <w:t>727IA</w:t>
        </w:r>
        <w:r>
          <w:rPr>
            <w:rFonts w:asciiTheme="minorHAnsi" w:eastAsiaTheme="minorEastAsia" w:hAnsiTheme="minorHAnsi" w:cstheme="minorBidi"/>
            <w:kern w:val="2"/>
            <w:sz w:val="22"/>
            <w:szCs w:val="22"/>
            <w:lang w:eastAsia="en-AU"/>
            <w14:ligatures w14:val="standardContextual"/>
          </w:rPr>
          <w:tab/>
        </w:r>
        <w:r w:rsidRPr="00FA4563">
          <w:t>Appointment of advisers</w:t>
        </w:r>
        <w:r>
          <w:tab/>
        </w:r>
        <w:r>
          <w:fldChar w:fldCharType="begin"/>
        </w:r>
        <w:r>
          <w:instrText xml:space="preserve"> PAGEREF _Toc169607064 \h </w:instrText>
        </w:r>
        <w:r>
          <w:fldChar w:fldCharType="separate"/>
        </w:r>
        <w:r w:rsidR="00C42398">
          <w:t>542</w:t>
        </w:r>
        <w:r>
          <w:fldChar w:fldCharType="end"/>
        </w:r>
      </w:hyperlink>
    </w:p>
    <w:p w14:paraId="3F8E00C8" w14:textId="2310EAB3"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065" w:history="1">
        <w:r w:rsidR="00156225" w:rsidRPr="00FA4563">
          <w:t>Part 19A.2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Meetings of committee</w:t>
        </w:r>
        <w:r w:rsidR="00156225" w:rsidRPr="00156225">
          <w:rPr>
            <w:vanish/>
          </w:rPr>
          <w:tab/>
        </w:r>
        <w:r w:rsidR="00156225" w:rsidRPr="00156225">
          <w:rPr>
            <w:vanish/>
          </w:rPr>
          <w:fldChar w:fldCharType="begin"/>
        </w:r>
        <w:r w:rsidR="00156225" w:rsidRPr="00156225">
          <w:rPr>
            <w:vanish/>
          </w:rPr>
          <w:instrText xml:space="preserve"> PAGEREF _Toc169607065 \h </w:instrText>
        </w:r>
        <w:r w:rsidR="00156225" w:rsidRPr="00156225">
          <w:rPr>
            <w:vanish/>
          </w:rPr>
        </w:r>
        <w:r w:rsidR="00156225" w:rsidRPr="00156225">
          <w:rPr>
            <w:vanish/>
          </w:rPr>
          <w:fldChar w:fldCharType="separate"/>
        </w:r>
        <w:r w:rsidR="00C42398">
          <w:rPr>
            <w:vanish/>
          </w:rPr>
          <w:t>543</w:t>
        </w:r>
        <w:r w:rsidR="00156225" w:rsidRPr="00156225">
          <w:rPr>
            <w:vanish/>
          </w:rPr>
          <w:fldChar w:fldCharType="end"/>
        </w:r>
      </w:hyperlink>
    </w:p>
    <w:p w14:paraId="45C0CE26" w14:textId="7360AEE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66" w:history="1">
        <w:r w:rsidRPr="00FA4563">
          <w:t>727J</w:t>
        </w:r>
        <w:r>
          <w:rPr>
            <w:rFonts w:asciiTheme="minorHAnsi" w:eastAsiaTheme="minorEastAsia" w:hAnsiTheme="minorHAnsi" w:cstheme="minorBidi"/>
            <w:kern w:val="2"/>
            <w:sz w:val="22"/>
            <w:szCs w:val="22"/>
            <w:lang w:eastAsia="en-AU"/>
            <w14:ligatures w14:val="standardContextual"/>
          </w:rPr>
          <w:tab/>
        </w:r>
        <w:r w:rsidRPr="00FA4563">
          <w:t>Meetings</w:t>
        </w:r>
        <w:r>
          <w:tab/>
        </w:r>
        <w:r>
          <w:fldChar w:fldCharType="begin"/>
        </w:r>
        <w:r>
          <w:instrText xml:space="preserve"> PAGEREF _Toc169607066 \h </w:instrText>
        </w:r>
        <w:r>
          <w:fldChar w:fldCharType="separate"/>
        </w:r>
        <w:r w:rsidR="00C42398">
          <w:t>543</w:t>
        </w:r>
        <w:r>
          <w:fldChar w:fldCharType="end"/>
        </w:r>
      </w:hyperlink>
    </w:p>
    <w:p w14:paraId="10B16B50" w14:textId="55EB7E1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67" w:history="1">
        <w:r w:rsidRPr="00FA4563">
          <w:t>727K</w:t>
        </w:r>
        <w:r>
          <w:rPr>
            <w:rFonts w:asciiTheme="minorHAnsi" w:eastAsiaTheme="minorEastAsia" w:hAnsiTheme="minorHAnsi" w:cstheme="minorBidi"/>
            <w:kern w:val="2"/>
            <w:sz w:val="22"/>
            <w:szCs w:val="22"/>
            <w:lang w:eastAsia="en-AU"/>
            <w14:ligatures w14:val="standardContextual"/>
          </w:rPr>
          <w:tab/>
        </w:r>
        <w:r w:rsidRPr="00FA4563">
          <w:t>Presiding member at meetings</w:t>
        </w:r>
        <w:r>
          <w:tab/>
        </w:r>
        <w:r>
          <w:fldChar w:fldCharType="begin"/>
        </w:r>
        <w:r>
          <w:instrText xml:space="preserve"> PAGEREF _Toc169607067 \h </w:instrText>
        </w:r>
        <w:r>
          <w:fldChar w:fldCharType="separate"/>
        </w:r>
        <w:r w:rsidR="00C42398">
          <w:t>543</w:t>
        </w:r>
        <w:r>
          <w:fldChar w:fldCharType="end"/>
        </w:r>
      </w:hyperlink>
    </w:p>
    <w:p w14:paraId="016E97EF" w14:textId="503F7D3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68" w:history="1">
        <w:r w:rsidRPr="00FA4563">
          <w:t>727L</w:t>
        </w:r>
        <w:r>
          <w:rPr>
            <w:rFonts w:asciiTheme="minorHAnsi" w:eastAsiaTheme="minorEastAsia" w:hAnsiTheme="minorHAnsi" w:cstheme="minorBidi"/>
            <w:kern w:val="2"/>
            <w:sz w:val="22"/>
            <w:szCs w:val="22"/>
            <w:lang w:eastAsia="en-AU"/>
            <w14:ligatures w14:val="standardContextual"/>
          </w:rPr>
          <w:tab/>
        </w:r>
        <w:r w:rsidRPr="00FA4563">
          <w:t>Quorum at meetings</w:t>
        </w:r>
        <w:r>
          <w:tab/>
        </w:r>
        <w:r>
          <w:fldChar w:fldCharType="begin"/>
        </w:r>
        <w:r>
          <w:instrText xml:space="preserve"> PAGEREF _Toc169607068 \h </w:instrText>
        </w:r>
        <w:r>
          <w:fldChar w:fldCharType="separate"/>
        </w:r>
        <w:r w:rsidR="00C42398">
          <w:t>543</w:t>
        </w:r>
        <w:r>
          <w:fldChar w:fldCharType="end"/>
        </w:r>
      </w:hyperlink>
    </w:p>
    <w:p w14:paraId="0AC76453" w14:textId="4D7DAB5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69" w:history="1">
        <w:r w:rsidRPr="00FA4563">
          <w:t>727M</w:t>
        </w:r>
        <w:r>
          <w:rPr>
            <w:rFonts w:asciiTheme="minorHAnsi" w:eastAsiaTheme="minorEastAsia" w:hAnsiTheme="minorHAnsi" w:cstheme="minorBidi"/>
            <w:kern w:val="2"/>
            <w:sz w:val="22"/>
            <w:szCs w:val="22"/>
            <w:lang w:eastAsia="en-AU"/>
            <w14:ligatures w14:val="standardContextual"/>
          </w:rPr>
          <w:tab/>
        </w:r>
        <w:r w:rsidRPr="00FA4563">
          <w:t>Voting at meetings</w:t>
        </w:r>
        <w:r>
          <w:tab/>
        </w:r>
        <w:r>
          <w:fldChar w:fldCharType="begin"/>
        </w:r>
        <w:r>
          <w:instrText xml:space="preserve"> PAGEREF _Toc169607069 \h </w:instrText>
        </w:r>
        <w:r>
          <w:fldChar w:fldCharType="separate"/>
        </w:r>
        <w:r w:rsidR="00C42398">
          <w:t>543</w:t>
        </w:r>
        <w:r>
          <w:fldChar w:fldCharType="end"/>
        </w:r>
      </w:hyperlink>
    </w:p>
    <w:p w14:paraId="1E6075FC" w14:textId="5F5DAEF2"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070" w:history="1">
        <w:r w:rsidR="00156225" w:rsidRPr="00FA4563">
          <w:t>Part 19A.3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Register of deaths of children and young people</w:t>
        </w:r>
        <w:r w:rsidR="00156225" w:rsidRPr="00156225">
          <w:rPr>
            <w:vanish/>
          </w:rPr>
          <w:tab/>
        </w:r>
        <w:r w:rsidR="00156225" w:rsidRPr="00156225">
          <w:rPr>
            <w:vanish/>
          </w:rPr>
          <w:fldChar w:fldCharType="begin"/>
        </w:r>
        <w:r w:rsidR="00156225" w:rsidRPr="00156225">
          <w:rPr>
            <w:vanish/>
          </w:rPr>
          <w:instrText xml:space="preserve"> PAGEREF _Toc169607070 \h </w:instrText>
        </w:r>
        <w:r w:rsidR="00156225" w:rsidRPr="00156225">
          <w:rPr>
            <w:vanish/>
          </w:rPr>
        </w:r>
        <w:r w:rsidR="00156225" w:rsidRPr="00156225">
          <w:rPr>
            <w:vanish/>
          </w:rPr>
          <w:fldChar w:fldCharType="separate"/>
        </w:r>
        <w:r w:rsidR="00C42398">
          <w:rPr>
            <w:vanish/>
          </w:rPr>
          <w:t>544</w:t>
        </w:r>
        <w:r w:rsidR="00156225" w:rsidRPr="00156225">
          <w:rPr>
            <w:vanish/>
          </w:rPr>
          <w:fldChar w:fldCharType="end"/>
        </w:r>
      </w:hyperlink>
    </w:p>
    <w:p w14:paraId="759AFB81" w14:textId="27690A3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71" w:history="1">
        <w:r w:rsidRPr="00FA4563">
          <w:t>727N</w:t>
        </w:r>
        <w:r>
          <w:rPr>
            <w:rFonts w:asciiTheme="minorHAnsi" w:eastAsiaTheme="minorEastAsia" w:hAnsiTheme="minorHAnsi" w:cstheme="minorBidi"/>
            <w:kern w:val="2"/>
            <w:sz w:val="22"/>
            <w:szCs w:val="22"/>
            <w:lang w:eastAsia="en-AU"/>
            <w14:ligatures w14:val="standardContextual"/>
          </w:rPr>
          <w:tab/>
        </w:r>
        <w:r w:rsidRPr="00FA4563">
          <w:t>Children and young people deaths register</w:t>
        </w:r>
        <w:r>
          <w:tab/>
        </w:r>
        <w:r>
          <w:fldChar w:fldCharType="begin"/>
        </w:r>
        <w:r>
          <w:instrText xml:space="preserve"> PAGEREF _Toc169607071 \h </w:instrText>
        </w:r>
        <w:r>
          <w:fldChar w:fldCharType="separate"/>
        </w:r>
        <w:r w:rsidR="00C42398">
          <w:t>544</w:t>
        </w:r>
        <w:r>
          <w:fldChar w:fldCharType="end"/>
        </w:r>
      </w:hyperlink>
    </w:p>
    <w:p w14:paraId="55AF79D6" w14:textId="71FB923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72" w:history="1">
        <w:r w:rsidRPr="00FA4563">
          <w:t>727O</w:t>
        </w:r>
        <w:r>
          <w:rPr>
            <w:rFonts w:asciiTheme="minorHAnsi" w:eastAsiaTheme="minorEastAsia" w:hAnsiTheme="minorHAnsi" w:cstheme="minorBidi"/>
            <w:kern w:val="2"/>
            <w:sz w:val="22"/>
            <w:szCs w:val="22"/>
            <w:lang w:eastAsia="en-AU"/>
            <w14:ligatures w14:val="standardContextual"/>
          </w:rPr>
          <w:tab/>
        </w:r>
        <w:r w:rsidRPr="00FA4563">
          <w:t>Obtaining information from certain entities</w:t>
        </w:r>
        <w:r>
          <w:tab/>
        </w:r>
        <w:r>
          <w:fldChar w:fldCharType="begin"/>
        </w:r>
        <w:r>
          <w:instrText xml:space="preserve"> PAGEREF _Toc169607072 \h </w:instrText>
        </w:r>
        <w:r>
          <w:fldChar w:fldCharType="separate"/>
        </w:r>
        <w:r w:rsidR="00C42398">
          <w:t>545</w:t>
        </w:r>
        <w:r>
          <w:fldChar w:fldCharType="end"/>
        </w:r>
      </w:hyperlink>
    </w:p>
    <w:p w14:paraId="47E1F39D" w14:textId="46569F4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73" w:history="1">
        <w:r w:rsidRPr="00FA4563">
          <w:t>727P</w:t>
        </w:r>
        <w:r>
          <w:rPr>
            <w:rFonts w:asciiTheme="minorHAnsi" w:eastAsiaTheme="minorEastAsia" w:hAnsiTheme="minorHAnsi" w:cstheme="minorBidi"/>
            <w:kern w:val="2"/>
            <w:sz w:val="22"/>
            <w:szCs w:val="22"/>
            <w:lang w:eastAsia="en-AU"/>
            <w14:ligatures w14:val="standardContextual"/>
          </w:rPr>
          <w:tab/>
        </w:r>
        <w:r w:rsidRPr="00FA4563">
          <w:t>Exchanging information with corresponding interstate entities</w:t>
        </w:r>
        <w:r>
          <w:tab/>
        </w:r>
        <w:r>
          <w:fldChar w:fldCharType="begin"/>
        </w:r>
        <w:r>
          <w:instrText xml:space="preserve"> PAGEREF _Toc169607073 \h </w:instrText>
        </w:r>
        <w:r>
          <w:fldChar w:fldCharType="separate"/>
        </w:r>
        <w:r w:rsidR="00C42398">
          <w:t>546</w:t>
        </w:r>
        <w:r>
          <w:fldChar w:fldCharType="end"/>
        </w:r>
      </w:hyperlink>
    </w:p>
    <w:p w14:paraId="424BA4F4" w14:textId="5C1D996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74" w:history="1">
        <w:r w:rsidRPr="00FA4563">
          <w:t>727Q</w:t>
        </w:r>
        <w:r>
          <w:rPr>
            <w:rFonts w:asciiTheme="minorHAnsi" w:eastAsiaTheme="minorEastAsia" w:hAnsiTheme="minorHAnsi" w:cstheme="minorBidi"/>
            <w:kern w:val="2"/>
            <w:sz w:val="22"/>
            <w:szCs w:val="22"/>
            <w:lang w:eastAsia="en-AU"/>
            <w14:ligatures w14:val="standardContextual"/>
          </w:rPr>
          <w:tab/>
        </w:r>
        <w:r w:rsidRPr="00FA4563">
          <w:rPr>
            <w:lang w:val="en-US"/>
          </w:rPr>
          <w:t>Power to ask for information, documents and other things</w:t>
        </w:r>
        <w:r>
          <w:tab/>
        </w:r>
        <w:r>
          <w:fldChar w:fldCharType="begin"/>
        </w:r>
        <w:r>
          <w:instrText xml:space="preserve"> PAGEREF _Toc169607074 \h </w:instrText>
        </w:r>
        <w:r>
          <w:fldChar w:fldCharType="separate"/>
        </w:r>
        <w:r w:rsidR="00C42398">
          <w:t>546</w:t>
        </w:r>
        <w:r>
          <w:fldChar w:fldCharType="end"/>
        </w:r>
      </w:hyperlink>
    </w:p>
    <w:p w14:paraId="6B03F317" w14:textId="7D56A54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75" w:history="1">
        <w:r w:rsidRPr="00FA4563">
          <w:t>727R</w:t>
        </w:r>
        <w:r>
          <w:rPr>
            <w:rFonts w:asciiTheme="minorHAnsi" w:eastAsiaTheme="minorEastAsia" w:hAnsiTheme="minorHAnsi" w:cstheme="minorBidi"/>
            <w:kern w:val="2"/>
            <w:sz w:val="22"/>
            <w:szCs w:val="22"/>
            <w:lang w:eastAsia="en-AU"/>
            <w14:ligatures w14:val="standardContextual"/>
          </w:rPr>
          <w:tab/>
        </w:r>
        <w:r w:rsidRPr="00FA4563">
          <w:t>Children and young people deaths register—who may have access?</w:t>
        </w:r>
        <w:r>
          <w:tab/>
        </w:r>
        <w:r>
          <w:fldChar w:fldCharType="begin"/>
        </w:r>
        <w:r>
          <w:instrText xml:space="preserve"> PAGEREF _Toc169607075 \h </w:instrText>
        </w:r>
        <w:r>
          <w:fldChar w:fldCharType="separate"/>
        </w:r>
        <w:r w:rsidR="00C42398">
          <w:t>547</w:t>
        </w:r>
        <w:r>
          <w:fldChar w:fldCharType="end"/>
        </w:r>
      </w:hyperlink>
    </w:p>
    <w:p w14:paraId="11919A04" w14:textId="67AA35E9"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076" w:history="1">
        <w:r w:rsidR="00156225" w:rsidRPr="00FA4563">
          <w:t>Part 19A.4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Reporting by committee</w:t>
        </w:r>
        <w:r w:rsidR="00156225" w:rsidRPr="00156225">
          <w:rPr>
            <w:vanish/>
          </w:rPr>
          <w:tab/>
        </w:r>
        <w:r w:rsidR="00156225" w:rsidRPr="00156225">
          <w:rPr>
            <w:vanish/>
          </w:rPr>
          <w:fldChar w:fldCharType="begin"/>
        </w:r>
        <w:r w:rsidR="00156225" w:rsidRPr="00156225">
          <w:rPr>
            <w:vanish/>
          </w:rPr>
          <w:instrText xml:space="preserve"> PAGEREF _Toc169607076 \h </w:instrText>
        </w:r>
        <w:r w:rsidR="00156225" w:rsidRPr="00156225">
          <w:rPr>
            <w:vanish/>
          </w:rPr>
        </w:r>
        <w:r w:rsidR="00156225" w:rsidRPr="00156225">
          <w:rPr>
            <w:vanish/>
          </w:rPr>
          <w:fldChar w:fldCharType="separate"/>
        </w:r>
        <w:r w:rsidR="00C42398">
          <w:rPr>
            <w:vanish/>
          </w:rPr>
          <w:t>549</w:t>
        </w:r>
        <w:r w:rsidR="00156225" w:rsidRPr="00156225">
          <w:rPr>
            <w:vanish/>
          </w:rPr>
          <w:fldChar w:fldCharType="end"/>
        </w:r>
      </w:hyperlink>
    </w:p>
    <w:p w14:paraId="19CE4B38" w14:textId="30162EA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77" w:history="1">
        <w:r w:rsidRPr="00FA4563">
          <w:t>727S</w:t>
        </w:r>
        <w:r>
          <w:rPr>
            <w:rFonts w:asciiTheme="minorHAnsi" w:eastAsiaTheme="minorEastAsia" w:hAnsiTheme="minorHAnsi" w:cstheme="minorBidi"/>
            <w:kern w:val="2"/>
            <w:sz w:val="22"/>
            <w:szCs w:val="22"/>
            <w:lang w:eastAsia="en-AU"/>
            <w14:ligatures w14:val="standardContextual"/>
          </w:rPr>
          <w:tab/>
        </w:r>
        <w:r w:rsidRPr="00FA4563">
          <w:t>Biennial reporting</w:t>
        </w:r>
        <w:r>
          <w:tab/>
        </w:r>
        <w:r>
          <w:fldChar w:fldCharType="begin"/>
        </w:r>
        <w:r>
          <w:instrText xml:space="preserve"> PAGEREF _Toc169607077 \h </w:instrText>
        </w:r>
        <w:r>
          <w:fldChar w:fldCharType="separate"/>
        </w:r>
        <w:r w:rsidR="00C42398">
          <w:t>549</w:t>
        </w:r>
        <w:r>
          <w:fldChar w:fldCharType="end"/>
        </w:r>
      </w:hyperlink>
    </w:p>
    <w:p w14:paraId="1A286CED" w14:textId="084104E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78" w:history="1">
        <w:r w:rsidRPr="00FA4563">
          <w:t>727T</w:t>
        </w:r>
        <w:r>
          <w:rPr>
            <w:rFonts w:asciiTheme="minorHAnsi" w:eastAsiaTheme="minorEastAsia" w:hAnsiTheme="minorHAnsi" w:cstheme="minorBidi"/>
            <w:kern w:val="2"/>
            <w:sz w:val="22"/>
            <w:szCs w:val="22"/>
            <w:lang w:eastAsia="en-AU"/>
            <w14:ligatures w14:val="standardContextual"/>
          </w:rPr>
          <w:tab/>
        </w:r>
        <w:r w:rsidRPr="00FA4563">
          <w:t>Other reports</w:t>
        </w:r>
        <w:r>
          <w:tab/>
        </w:r>
        <w:r>
          <w:fldChar w:fldCharType="begin"/>
        </w:r>
        <w:r>
          <w:instrText xml:space="preserve"> PAGEREF _Toc169607078 \h </w:instrText>
        </w:r>
        <w:r>
          <w:fldChar w:fldCharType="separate"/>
        </w:r>
        <w:r w:rsidR="00C42398">
          <w:t>550</w:t>
        </w:r>
        <w:r>
          <w:fldChar w:fldCharType="end"/>
        </w:r>
      </w:hyperlink>
    </w:p>
    <w:p w14:paraId="1BE781D0" w14:textId="7028C361"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7079" w:history="1">
        <w:r w:rsidR="00156225" w:rsidRPr="00FA4563">
          <w:t>Chapter 20</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Childcare services</w:t>
        </w:r>
        <w:r w:rsidR="00156225" w:rsidRPr="00156225">
          <w:rPr>
            <w:vanish/>
          </w:rPr>
          <w:tab/>
        </w:r>
        <w:r w:rsidR="00156225" w:rsidRPr="00156225">
          <w:rPr>
            <w:vanish/>
          </w:rPr>
          <w:fldChar w:fldCharType="begin"/>
        </w:r>
        <w:r w:rsidR="00156225" w:rsidRPr="00156225">
          <w:rPr>
            <w:vanish/>
          </w:rPr>
          <w:instrText xml:space="preserve"> PAGEREF _Toc169607079 \h </w:instrText>
        </w:r>
        <w:r w:rsidR="00156225" w:rsidRPr="00156225">
          <w:rPr>
            <w:vanish/>
          </w:rPr>
        </w:r>
        <w:r w:rsidR="00156225" w:rsidRPr="00156225">
          <w:rPr>
            <w:vanish/>
          </w:rPr>
          <w:fldChar w:fldCharType="separate"/>
        </w:r>
        <w:r w:rsidR="00C42398">
          <w:rPr>
            <w:vanish/>
          </w:rPr>
          <w:t>551</w:t>
        </w:r>
        <w:r w:rsidR="00156225" w:rsidRPr="00156225">
          <w:rPr>
            <w:vanish/>
          </w:rPr>
          <w:fldChar w:fldCharType="end"/>
        </w:r>
      </w:hyperlink>
    </w:p>
    <w:p w14:paraId="1B6BC781" w14:textId="2FE83B50"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080" w:history="1">
        <w:r w:rsidR="00156225" w:rsidRPr="00FA4563">
          <w:t>Part 20.1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Childcare services—preliminary</w:t>
        </w:r>
        <w:r w:rsidR="00156225" w:rsidRPr="00156225">
          <w:rPr>
            <w:vanish/>
          </w:rPr>
          <w:tab/>
        </w:r>
        <w:r w:rsidR="00156225" w:rsidRPr="00156225">
          <w:rPr>
            <w:vanish/>
          </w:rPr>
          <w:fldChar w:fldCharType="begin"/>
        </w:r>
        <w:r w:rsidR="00156225" w:rsidRPr="00156225">
          <w:rPr>
            <w:vanish/>
          </w:rPr>
          <w:instrText xml:space="preserve"> PAGEREF _Toc169607080 \h </w:instrText>
        </w:r>
        <w:r w:rsidR="00156225" w:rsidRPr="00156225">
          <w:rPr>
            <w:vanish/>
          </w:rPr>
        </w:r>
        <w:r w:rsidR="00156225" w:rsidRPr="00156225">
          <w:rPr>
            <w:vanish/>
          </w:rPr>
          <w:fldChar w:fldCharType="separate"/>
        </w:r>
        <w:r w:rsidR="00C42398">
          <w:rPr>
            <w:vanish/>
          </w:rPr>
          <w:t>551</w:t>
        </w:r>
        <w:r w:rsidR="00156225" w:rsidRPr="00156225">
          <w:rPr>
            <w:vanish/>
          </w:rPr>
          <w:fldChar w:fldCharType="end"/>
        </w:r>
      </w:hyperlink>
    </w:p>
    <w:p w14:paraId="10D16985" w14:textId="3754B24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81" w:history="1">
        <w:r w:rsidRPr="00FA4563">
          <w:t>728</w:t>
        </w:r>
        <w:r>
          <w:rPr>
            <w:rFonts w:asciiTheme="minorHAnsi" w:eastAsiaTheme="minorEastAsia" w:hAnsiTheme="minorHAnsi" w:cstheme="minorBidi"/>
            <w:kern w:val="2"/>
            <w:sz w:val="22"/>
            <w:szCs w:val="22"/>
            <w:lang w:eastAsia="en-AU"/>
            <w14:ligatures w14:val="standardContextual"/>
          </w:rPr>
          <w:tab/>
        </w:r>
        <w:r w:rsidRPr="00FA4563">
          <w:t>Definitions—Act and ch 20</w:t>
        </w:r>
        <w:r>
          <w:tab/>
        </w:r>
        <w:r>
          <w:fldChar w:fldCharType="begin"/>
        </w:r>
        <w:r>
          <w:instrText xml:space="preserve"> PAGEREF _Toc169607081 \h </w:instrText>
        </w:r>
        <w:r>
          <w:fldChar w:fldCharType="separate"/>
        </w:r>
        <w:r w:rsidR="00C42398">
          <w:t>551</w:t>
        </w:r>
        <w:r>
          <w:fldChar w:fldCharType="end"/>
        </w:r>
      </w:hyperlink>
    </w:p>
    <w:p w14:paraId="4CC9DBFF" w14:textId="6274053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82" w:history="1">
        <w:r w:rsidRPr="00FA4563">
          <w:t>729</w:t>
        </w:r>
        <w:r>
          <w:rPr>
            <w:rFonts w:asciiTheme="minorHAnsi" w:eastAsiaTheme="minorEastAsia" w:hAnsiTheme="minorHAnsi" w:cstheme="minorBidi"/>
            <w:kern w:val="2"/>
            <w:sz w:val="22"/>
            <w:szCs w:val="22"/>
            <w:lang w:eastAsia="en-AU"/>
            <w14:ligatures w14:val="standardContextual"/>
          </w:rPr>
          <w:tab/>
        </w:r>
        <w:r w:rsidRPr="00FA4563">
          <w:t>Objects—ch 20</w:t>
        </w:r>
        <w:r>
          <w:tab/>
        </w:r>
        <w:r>
          <w:fldChar w:fldCharType="begin"/>
        </w:r>
        <w:r>
          <w:instrText xml:space="preserve"> PAGEREF _Toc169607082 \h </w:instrText>
        </w:r>
        <w:r>
          <w:fldChar w:fldCharType="separate"/>
        </w:r>
        <w:r w:rsidR="00C42398">
          <w:t>552</w:t>
        </w:r>
        <w:r>
          <w:fldChar w:fldCharType="end"/>
        </w:r>
      </w:hyperlink>
    </w:p>
    <w:p w14:paraId="7709A6D1" w14:textId="325ED1E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83" w:history="1">
        <w:r w:rsidRPr="00FA4563">
          <w:t>730</w:t>
        </w:r>
        <w:r>
          <w:rPr>
            <w:rFonts w:asciiTheme="minorHAnsi" w:eastAsiaTheme="minorEastAsia" w:hAnsiTheme="minorHAnsi" w:cstheme="minorBidi"/>
            <w:kern w:val="2"/>
            <w:sz w:val="22"/>
            <w:szCs w:val="22"/>
            <w:lang w:eastAsia="en-AU"/>
            <w14:ligatures w14:val="standardContextual"/>
          </w:rPr>
          <w:tab/>
        </w:r>
        <w:r w:rsidRPr="00FA4563">
          <w:t>Principles—ch 20</w:t>
        </w:r>
        <w:r>
          <w:tab/>
        </w:r>
        <w:r>
          <w:fldChar w:fldCharType="begin"/>
        </w:r>
        <w:r>
          <w:instrText xml:space="preserve"> PAGEREF _Toc169607083 \h </w:instrText>
        </w:r>
        <w:r>
          <w:fldChar w:fldCharType="separate"/>
        </w:r>
        <w:r w:rsidR="00C42398">
          <w:t>552</w:t>
        </w:r>
        <w:r>
          <w:fldChar w:fldCharType="end"/>
        </w:r>
      </w:hyperlink>
    </w:p>
    <w:p w14:paraId="48519051" w14:textId="62A2EAC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84" w:history="1">
        <w:r w:rsidRPr="00FA4563">
          <w:t>731</w:t>
        </w:r>
        <w:r>
          <w:rPr>
            <w:rFonts w:asciiTheme="minorHAnsi" w:eastAsiaTheme="minorEastAsia" w:hAnsiTheme="minorHAnsi" w:cstheme="minorBidi"/>
            <w:kern w:val="2"/>
            <w:sz w:val="22"/>
            <w:szCs w:val="22"/>
            <w:lang w:eastAsia="en-AU"/>
            <w14:ligatures w14:val="standardContextual"/>
          </w:rPr>
          <w:tab/>
        </w:r>
        <w:r w:rsidRPr="00FA4563">
          <w:t>Application—ch 20</w:t>
        </w:r>
        <w:r>
          <w:tab/>
        </w:r>
        <w:r>
          <w:fldChar w:fldCharType="begin"/>
        </w:r>
        <w:r>
          <w:instrText xml:space="preserve"> PAGEREF _Toc169607084 \h </w:instrText>
        </w:r>
        <w:r>
          <w:fldChar w:fldCharType="separate"/>
        </w:r>
        <w:r w:rsidR="00C42398">
          <w:t>553</w:t>
        </w:r>
        <w:r>
          <w:fldChar w:fldCharType="end"/>
        </w:r>
      </w:hyperlink>
    </w:p>
    <w:p w14:paraId="7C1A5EF2" w14:textId="39B5DE43"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085" w:history="1">
        <w:r w:rsidR="00156225" w:rsidRPr="00FA4563">
          <w:t>Part 20.2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Childcare services—important concepts</w:t>
        </w:r>
        <w:r w:rsidR="00156225" w:rsidRPr="00156225">
          <w:rPr>
            <w:vanish/>
          </w:rPr>
          <w:tab/>
        </w:r>
        <w:r w:rsidR="00156225" w:rsidRPr="00156225">
          <w:rPr>
            <w:vanish/>
          </w:rPr>
          <w:fldChar w:fldCharType="begin"/>
        </w:r>
        <w:r w:rsidR="00156225" w:rsidRPr="00156225">
          <w:rPr>
            <w:vanish/>
          </w:rPr>
          <w:instrText xml:space="preserve"> PAGEREF _Toc169607085 \h </w:instrText>
        </w:r>
        <w:r w:rsidR="00156225" w:rsidRPr="00156225">
          <w:rPr>
            <w:vanish/>
          </w:rPr>
        </w:r>
        <w:r w:rsidR="00156225" w:rsidRPr="00156225">
          <w:rPr>
            <w:vanish/>
          </w:rPr>
          <w:fldChar w:fldCharType="separate"/>
        </w:r>
        <w:r w:rsidR="00C42398">
          <w:rPr>
            <w:vanish/>
          </w:rPr>
          <w:t>555</w:t>
        </w:r>
        <w:r w:rsidR="00156225" w:rsidRPr="00156225">
          <w:rPr>
            <w:vanish/>
          </w:rPr>
          <w:fldChar w:fldCharType="end"/>
        </w:r>
      </w:hyperlink>
    </w:p>
    <w:p w14:paraId="1AB95CDB" w14:textId="0D55AAC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86" w:history="1">
        <w:r w:rsidRPr="00FA4563">
          <w:t>732</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childcare service</w:t>
        </w:r>
        <w:r w:rsidRPr="00FA4563">
          <w:t>?</w:t>
        </w:r>
        <w:r>
          <w:tab/>
        </w:r>
        <w:r>
          <w:fldChar w:fldCharType="begin"/>
        </w:r>
        <w:r>
          <w:instrText xml:space="preserve"> PAGEREF _Toc169607086 \h </w:instrText>
        </w:r>
        <w:r>
          <w:fldChar w:fldCharType="separate"/>
        </w:r>
        <w:r w:rsidR="00C42398">
          <w:t>555</w:t>
        </w:r>
        <w:r>
          <w:fldChar w:fldCharType="end"/>
        </w:r>
      </w:hyperlink>
    </w:p>
    <w:p w14:paraId="542C099C" w14:textId="2F4561B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87" w:history="1">
        <w:r w:rsidRPr="00FA4563">
          <w:t>733</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childcare centre</w:t>
        </w:r>
        <w:r w:rsidRPr="00FA4563">
          <w:t>?</w:t>
        </w:r>
        <w:r>
          <w:tab/>
        </w:r>
        <w:r>
          <w:fldChar w:fldCharType="begin"/>
        </w:r>
        <w:r>
          <w:instrText xml:space="preserve"> PAGEREF _Toc169607087 \h </w:instrText>
        </w:r>
        <w:r>
          <w:fldChar w:fldCharType="separate"/>
        </w:r>
        <w:r w:rsidR="00C42398">
          <w:t>555</w:t>
        </w:r>
        <w:r>
          <w:fldChar w:fldCharType="end"/>
        </w:r>
      </w:hyperlink>
    </w:p>
    <w:p w14:paraId="38798D86" w14:textId="1ACC8CE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88" w:history="1">
        <w:r w:rsidRPr="00FA4563">
          <w:t>734</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family day care scheme</w:t>
        </w:r>
        <w:r w:rsidRPr="00FA4563">
          <w:t>?</w:t>
        </w:r>
        <w:r>
          <w:tab/>
        </w:r>
        <w:r>
          <w:fldChar w:fldCharType="begin"/>
        </w:r>
        <w:r>
          <w:instrText xml:space="preserve"> PAGEREF _Toc169607088 \h </w:instrText>
        </w:r>
        <w:r>
          <w:fldChar w:fldCharType="separate"/>
        </w:r>
        <w:r w:rsidR="00C42398">
          <w:t>556</w:t>
        </w:r>
        <w:r>
          <w:fldChar w:fldCharType="end"/>
        </w:r>
      </w:hyperlink>
    </w:p>
    <w:p w14:paraId="2A371E14" w14:textId="6239CA1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89" w:history="1">
        <w:r w:rsidRPr="00FA4563">
          <w:t>735</w:t>
        </w:r>
        <w:r>
          <w:rPr>
            <w:rFonts w:asciiTheme="minorHAnsi" w:eastAsiaTheme="minorEastAsia" w:hAnsiTheme="minorHAnsi" w:cstheme="minorBidi"/>
            <w:kern w:val="2"/>
            <w:sz w:val="22"/>
            <w:szCs w:val="22"/>
            <w:lang w:eastAsia="en-AU"/>
            <w14:ligatures w14:val="standardContextual"/>
          </w:rPr>
          <w:tab/>
        </w:r>
        <w:r w:rsidRPr="00FA4563">
          <w:t xml:space="preserve">Who is the </w:t>
        </w:r>
        <w:r w:rsidRPr="00FA4563">
          <w:rPr>
            <w:i/>
          </w:rPr>
          <w:t>proprietor</w:t>
        </w:r>
        <w:r w:rsidRPr="00FA4563">
          <w:t xml:space="preserve"> of a childcare service?</w:t>
        </w:r>
        <w:r>
          <w:tab/>
        </w:r>
        <w:r>
          <w:fldChar w:fldCharType="begin"/>
        </w:r>
        <w:r>
          <w:instrText xml:space="preserve"> PAGEREF _Toc169607089 \h </w:instrText>
        </w:r>
        <w:r>
          <w:fldChar w:fldCharType="separate"/>
        </w:r>
        <w:r w:rsidR="00C42398">
          <w:t>556</w:t>
        </w:r>
        <w:r>
          <w:fldChar w:fldCharType="end"/>
        </w:r>
      </w:hyperlink>
    </w:p>
    <w:p w14:paraId="1F89BB49" w14:textId="67A7B1A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90" w:history="1">
        <w:r w:rsidRPr="00FA4563">
          <w:t>736</w:t>
        </w:r>
        <w:r>
          <w:rPr>
            <w:rFonts w:asciiTheme="minorHAnsi" w:eastAsiaTheme="minorEastAsia" w:hAnsiTheme="minorHAnsi" w:cstheme="minorBidi"/>
            <w:kern w:val="2"/>
            <w:sz w:val="22"/>
            <w:szCs w:val="22"/>
            <w:lang w:eastAsia="en-AU"/>
            <w14:ligatures w14:val="standardContextual"/>
          </w:rPr>
          <w:tab/>
        </w:r>
        <w:r w:rsidRPr="00FA4563">
          <w:t xml:space="preserve">Who is a </w:t>
        </w:r>
        <w:r w:rsidRPr="00FA4563">
          <w:rPr>
            <w:i/>
          </w:rPr>
          <w:t>controlling person</w:t>
        </w:r>
        <w:r w:rsidRPr="00FA4563">
          <w:t xml:space="preserve"> for a childcare service?</w:t>
        </w:r>
        <w:r>
          <w:tab/>
        </w:r>
        <w:r>
          <w:fldChar w:fldCharType="begin"/>
        </w:r>
        <w:r>
          <w:instrText xml:space="preserve"> PAGEREF _Toc169607090 \h </w:instrText>
        </w:r>
        <w:r>
          <w:fldChar w:fldCharType="separate"/>
        </w:r>
        <w:r w:rsidR="00C42398">
          <w:t>557</w:t>
        </w:r>
        <w:r>
          <w:fldChar w:fldCharType="end"/>
        </w:r>
      </w:hyperlink>
    </w:p>
    <w:p w14:paraId="01E2A715" w14:textId="334EBAF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91" w:history="1">
        <w:r w:rsidRPr="00FA4563">
          <w:t>737</w:t>
        </w:r>
        <w:r>
          <w:rPr>
            <w:rFonts w:asciiTheme="minorHAnsi" w:eastAsiaTheme="minorEastAsia" w:hAnsiTheme="minorHAnsi" w:cstheme="minorBidi"/>
            <w:kern w:val="2"/>
            <w:sz w:val="22"/>
            <w:szCs w:val="22"/>
            <w:lang w:eastAsia="en-AU"/>
            <w14:ligatures w14:val="standardContextual"/>
          </w:rPr>
          <w:tab/>
        </w:r>
        <w:r w:rsidRPr="00FA4563">
          <w:t>Offence—fail to notify change of controlling person</w:t>
        </w:r>
        <w:r>
          <w:tab/>
        </w:r>
        <w:r>
          <w:fldChar w:fldCharType="begin"/>
        </w:r>
        <w:r>
          <w:instrText xml:space="preserve"> PAGEREF _Toc169607091 \h </w:instrText>
        </w:r>
        <w:r>
          <w:fldChar w:fldCharType="separate"/>
        </w:r>
        <w:r w:rsidR="00C42398">
          <w:t>557</w:t>
        </w:r>
        <w:r>
          <w:fldChar w:fldCharType="end"/>
        </w:r>
      </w:hyperlink>
    </w:p>
    <w:p w14:paraId="6F306FA6" w14:textId="76EF7412"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092" w:history="1">
        <w:r w:rsidR="00156225" w:rsidRPr="00FA4563">
          <w:t>Part 20.3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Childcare services—offences</w:t>
        </w:r>
        <w:r w:rsidR="00156225" w:rsidRPr="00156225">
          <w:rPr>
            <w:vanish/>
          </w:rPr>
          <w:tab/>
        </w:r>
        <w:r w:rsidR="00156225" w:rsidRPr="00156225">
          <w:rPr>
            <w:vanish/>
          </w:rPr>
          <w:fldChar w:fldCharType="begin"/>
        </w:r>
        <w:r w:rsidR="00156225" w:rsidRPr="00156225">
          <w:rPr>
            <w:vanish/>
          </w:rPr>
          <w:instrText xml:space="preserve"> PAGEREF _Toc169607092 \h </w:instrText>
        </w:r>
        <w:r w:rsidR="00156225" w:rsidRPr="00156225">
          <w:rPr>
            <w:vanish/>
          </w:rPr>
        </w:r>
        <w:r w:rsidR="00156225" w:rsidRPr="00156225">
          <w:rPr>
            <w:vanish/>
          </w:rPr>
          <w:fldChar w:fldCharType="separate"/>
        </w:r>
        <w:r w:rsidR="00C42398">
          <w:rPr>
            <w:vanish/>
          </w:rPr>
          <w:t>558</w:t>
        </w:r>
        <w:r w:rsidR="00156225" w:rsidRPr="00156225">
          <w:rPr>
            <w:vanish/>
          </w:rPr>
          <w:fldChar w:fldCharType="end"/>
        </w:r>
      </w:hyperlink>
    </w:p>
    <w:p w14:paraId="303814CA" w14:textId="7BBDFF7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93" w:history="1">
        <w:r w:rsidRPr="00FA4563">
          <w:t>738</w:t>
        </w:r>
        <w:r>
          <w:rPr>
            <w:rFonts w:asciiTheme="minorHAnsi" w:eastAsiaTheme="minorEastAsia" w:hAnsiTheme="minorHAnsi" w:cstheme="minorBidi"/>
            <w:kern w:val="2"/>
            <w:sz w:val="22"/>
            <w:szCs w:val="22"/>
            <w:lang w:eastAsia="en-AU"/>
            <w14:ligatures w14:val="standardContextual"/>
          </w:rPr>
          <w:tab/>
        </w:r>
        <w:r w:rsidRPr="00FA4563">
          <w:t xml:space="preserve">Who is a </w:t>
        </w:r>
        <w:r w:rsidRPr="00FA4563">
          <w:rPr>
            <w:i/>
          </w:rPr>
          <w:t>responsible person</w:t>
        </w:r>
        <w:r w:rsidRPr="00FA4563">
          <w:t xml:space="preserve"> for a childcare service?</w:t>
        </w:r>
        <w:r>
          <w:tab/>
        </w:r>
        <w:r>
          <w:fldChar w:fldCharType="begin"/>
        </w:r>
        <w:r>
          <w:instrText xml:space="preserve"> PAGEREF _Toc169607093 \h </w:instrText>
        </w:r>
        <w:r>
          <w:fldChar w:fldCharType="separate"/>
        </w:r>
        <w:r w:rsidR="00C42398">
          <w:t>558</w:t>
        </w:r>
        <w:r>
          <w:fldChar w:fldCharType="end"/>
        </w:r>
      </w:hyperlink>
    </w:p>
    <w:p w14:paraId="72825FEC" w14:textId="28A0D5F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94" w:history="1">
        <w:r w:rsidRPr="00FA4563">
          <w:t>739</w:t>
        </w:r>
        <w:r>
          <w:rPr>
            <w:rFonts w:asciiTheme="minorHAnsi" w:eastAsiaTheme="minorEastAsia" w:hAnsiTheme="minorHAnsi" w:cstheme="minorBidi"/>
            <w:kern w:val="2"/>
            <w:sz w:val="22"/>
            <w:szCs w:val="22"/>
            <w:lang w:eastAsia="en-AU"/>
            <w14:ligatures w14:val="standardContextual"/>
          </w:rPr>
          <w:tab/>
        </w:r>
        <w:r w:rsidRPr="00FA4563">
          <w:t>Offence—fail to protect child from injury</w:t>
        </w:r>
        <w:r>
          <w:tab/>
        </w:r>
        <w:r>
          <w:fldChar w:fldCharType="begin"/>
        </w:r>
        <w:r>
          <w:instrText xml:space="preserve"> PAGEREF _Toc169607094 \h </w:instrText>
        </w:r>
        <w:r>
          <w:fldChar w:fldCharType="separate"/>
        </w:r>
        <w:r w:rsidR="00C42398">
          <w:t>558</w:t>
        </w:r>
        <w:r>
          <w:fldChar w:fldCharType="end"/>
        </w:r>
      </w:hyperlink>
    </w:p>
    <w:p w14:paraId="0EA6D913" w14:textId="5CDEC75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95" w:history="1">
        <w:r w:rsidRPr="00FA4563">
          <w:t>740</w:t>
        </w:r>
        <w:r>
          <w:rPr>
            <w:rFonts w:asciiTheme="minorHAnsi" w:eastAsiaTheme="minorEastAsia" w:hAnsiTheme="minorHAnsi" w:cstheme="minorBidi"/>
            <w:kern w:val="2"/>
            <w:sz w:val="22"/>
            <w:szCs w:val="22"/>
            <w:lang w:eastAsia="en-AU"/>
            <w14:ligatures w14:val="standardContextual"/>
          </w:rPr>
          <w:tab/>
        </w:r>
        <w:r w:rsidRPr="00FA4563">
          <w:t>Offence—fail to supervise child</w:t>
        </w:r>
        <w:r>
          <w:tab/>
        </w:r>
        <w:r>
          <w:fldChar w:fldCharType="begin"/>
        </w:r>
        <w:r>
          <w:instrText xml:space="preserve"> PAGEREF _Toc169607095 \h </w:instrText>
        </w:r>
        <w:r>
          <w:fldChar w:fldCharType="separate"/>
        </w:r>
        <w:r w:rsidR="00C42398">
          <w:t>559</w:t>
        </w:r>
        <w:r>
          <w:fldChar w:fldCharType="end"/>
        </w:r>
      </w:hyperlink>
    </w:p>
    <w:p w14:paraId="31E25697" w14:textId="06997E5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96" w:history="1">
        <w:r w:rsidRPr="00FA4563">
          <w:t>741</w:t>
        </w:r>
        <w:r>
          <w:rPr>
            <w:rFonts w:asciiTheme="minorHAnsi" w:eastAsiaTheme="minorEastAsia" w:hAnsiTheme="minorHAnsi" w:cstheme="minorBidi"/>
            <w:kern w:val="2"/>
            <w:sz w:val="22"/>
            <w:szCs w:val="22"/>
            <w:lang w:eastAsia="en-AU"/>
            <w14:ligatures w14:val="standardContextual"/>
          </w:rPr>
          <w:tab/>
        </w:r>
        <w:r w:rsidRPr="00FA4563">
          <w:t>Offence—unreasonably discipline child</w:t>
        </w:r>
        <w:r>
          <w:tab/>
        </w:r>
        <w:r>
          <w:fldChar w:fldCharType="begin"/>
        </w:r>
        <w:r>
          <w:instrText xml:space="preserve"> PAGEREF _Toc169607096 \h </w:instrText>
        </w:r>
        <w:r>
          <w:fldChar w:fldCharType="separate"/>
        </w:r>
        <w:r w:rsidR="00C42398">
          <w:t>559</w:t>
        </w:r>
        <w:r>
          <w:fldChar w:fldCharType="end"/>
        </w:r>
      </w:hyperlink>
    </w:p>
    <w:p w14:paraId="5320AA88" w14:textId="593DE7C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097" w:history="1">
        <w:r w:rsidRPr="00FA4563">
          <w:t>742</w:t>
        </w:r>
        <w:r>
          <w:rPr>
            <w:rFonts w:asciiTheme="minorHAnsi" w:eastAsiaTheme="minorEastAsia" w:hAnsiTheme="minorHAnsi" w:cstheme="minorBidi"/>
            <w:kern w:val="2"/>
            <w:sz w:val="22"/>
            <w:szCs w:val="22"/>
            <w:lang w:eastAsia="en-AU"/>
            <w14:ligatures w14:val="standardContextual"/>
          </w:rPr>
          <w:tab/>
        </w:r>
        <w:r w:rsidRPr="00FA4563">
          <w:t>Offence—fail to maintain buildings, equipment etc</w:t>
        </w:r>
        <w:r>
          <w:tab/>
        </w:r>
        <w:r>
          <w:fldChar w:fldCharType="begin"/>
        </w:r>
        <w:r>
          <w:instrText xml:space="preserve"> PAGEREF _Toc169607097 \h </w:instrText>
        </w:r>
        <w:r>
          <w:fldChar w:fldCharType="separate"/>
        </w:r>
        <w:r w:rsidR="00C42398">
          <w:t>560</w:t>
        </w:r>
        <w:r>
          <w:fldChar w:fldCharType="end"/>
        </w:r>
      </w:hyperlink>
    </w:p>
    <w:p w14:paraId="273B0EC8" w14:textId="794C1A41"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098" w:history="1">
        <w:r w:rsidR="00156225" w:rsidRPr="00FA4563">
          <w:t>Part 20.4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Childcare services—childcare service licences</w:t>
        </w:r>
        <w:r w:rsidR="00156225" w:rsidRPr="00156225">
          <w:rPr>
            <w:vanish/>
          </w:rPr>
          <w:tab/>
        </w:r>
        <w:r w:rsidR="00156225" w:rsidRPr="00156225">
          <w:rPr>
            <w:vanish/>
          </w:rPr>
          <w:fldChar w:fldCharType="begin"/>
        </w:r>
        <w:r w:rsidR="00156225" w:rsidRPr="00156225">
          <w:rPr>
            <w:vanish/>
          </w:rPr>
          <w:instrText xml:space="preserve"> PAGEREF _Toc169607098 \h </w:instrText>
        </w:r>
        <w:r w:rsidR="00156225" w:rsidRPr="00156225">
          <w:rPr>
            <w:vanish/>
          </w:rPr>
        </w:r>
        <w:r w:rsidR="00156225" w:rsidRPr="00156225">
          <w:rPr>
            <w:vanish/>
          </w:rPr>
          <w:fldChar w:fldCharType="separate"/>
        </w:r>
        <w:r w:rsidR="00C42398">
          <w:rPr>
            <w:vanish/>
          </w:rPr>
          <w:t>561</w:t>
        </w:r>
        <w:r w:rsidR="00156225" w:rsidRPr="00156225">
          <w:rPr>
            <w:vanish/>
          </w:rPr>
          <w:fldChar w:fldCharType="end"/>
        </w:r>
      </w:hyperlink>
    </w:p>
    <w:p w14:paraId="1FB2CD4C" w14:textId="22D9E8FC"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7099" w:history="1">
        <w:r w:rsidR="00156225" w:rsidRPr="00FA4563">
          <w:t>Division 20.4.1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Childcare service licences—application, eligibility, etc</w:t>
        </w:r>
        <w:r w:rsidR="00156225" w:rsidRPr="00156225">
          <w:rPr>
            <w:vanish/>
          </w:rPr>
          <w:tab/>
        </w:r>
        <w:r w:rsidR="00156225" w:rsidRPr="00156225">
          <w:rPr>
            <w:vanish/>
          </w:rPr>
          <w:fldChar w:fldCharType="begin"/>
        </w:r>
        <w:r w:rsidR="00156225" w:rsidRPr="00156225">
          <w:rPr>
            <w:vanish/>
          </w:rPr>
          <w:instrText xml:space="preserve"> PAGEREF _Toc169607099 \h </w:instrText>
        </w:r>
        <w:r w:rsidR="00156225" w:rsidRPr="00156225">
          <w:rPr>
            <w:vanish/>
          </w:rPr>
        </w:r>
        <w:r w:rsidR="00156225" w:rsidRPr="00156225">
          <w:rPr>
            <w:vanish/>
          </w:rPr>
          <w:fldChar w:fldCharType="separate"/>
        </w:r>
        <w:r w:rsidR="00C42398">
          <w:rPr>
            <w:vanish/>
          </w:rPr>
          <w:t>561</w:t>
        </w:r>
        <w:r w:rsidR="00156225" w:rsidRPr="00156225">
          <w:rPr>
            <w:vanish/>
          </w:rPr>
          <w:fldChar w:fldCharType="end"/>
        </w:r>
      </w:hyperlink>
    </w:p>
    <w:p w14:paraId="297AB0C1" w14:textId="524BF9B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00" w:history="1">
        <w:r w:rsidRPr="00FA4563">
          <w:t>743</w:t>
        </w:r>
        <w:r>
          <w:rPr>
            <w:rFonts w:asciiTheme="minorHAnsi" w:eastAsiaTheme="minorEastAsia" w:hAnsiTheme="minorHAnsi" w:cstheme="minorBidi"/>
            <w:kern w:val="2"/>
            <w:sz w:val="22"/>
            <w:szCs w:val="22"/>
            <w:lang w:eastAsia="en-AU"/>
            <w14:ligatures w14:val="standardContextual"/>
          </w:rPr>
          <w:tab/>
        </w:r>
        <w:r w:rsidRPr="00FA4563">
          <w:t>Childcare service licence—proposed proprietor may apply</w:t>
        </w:r>
        <w:r>
          <w:tab/>
        </w:r>
        <w:r>
          <w:fldChar w:fldCharType="begin"/>
        </w:r>
        <w:r>
          <w:instrText xml:space="preserve"> PAGEREF _Toc169607100 \h </w:instrText>
        </w:r>
        <w:r>
          <w:fldChar w:fldCharType="separate"/>
        </w:r>
        <w:r w:rsidR="00C42398">
          <w:t>561</w:t>
        </w:r>
        <w:r>
          <w:fldChar w:fldCharType="end"/>
        </w:r>
      </w:hyperlink>
    </w:p>
    <w:p w14:paraId="62DBB547" w14:textId="19A6DAA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01" w:history="1">
        <w:r w:rsidRPr="00FA4563">
          <w:t>744</w:t>
        </w:r>
        <w:r>
          <w:rPr>
            <w:rFonts w:asciiTheme="minorHAnsi" w:eastAsiaTheme="minorEastAsia" w:hAnsiTheme="minorHAnsi" w:cstheme="minorBidi"/>
            <w:kern w:val="2"/>
            <w:sz w:val="22"/>
            <w:szCs w:val="22"/>
            <w:lang w:eastAsia="en-AU"/>
            <w14:ligatures w14:val="standardContextual"/>
          </w:rPr>
          <w:tab/>
        </w:r>
        <w:r w:rsidRPr="00FA4563">
          <w:t>Childcare service licence—further information</w:t>
        </w:r>
        <w:r>
          <w:tab/>
        </w:r>
        <w:r>
          <w:fldChar w:fldCharType="begin"/>
        </w:r>
        <w:r>
          <w:instrText xml:space="preserve"> PAGEREF _Toc169607101 \h </w:instrText>
        </w:r>
        <w:r>
          <w:fldChar w:fldCharType="separate"/>
        </w:r>
        <w:r w:rsidR="00C42398">
          <w:t>562</w:t>
        </w:r>
        <w:r>
          <w:fldChar w:fldCharType="end"/>
        </w:r>
      </w:hyperlink>
    </w:p>
    <w:p w14:paraId="21C6447B" w14:textId="689B1D9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02" w:history="1">
        <w:r w:rsidRPr="00FA4563">
          <w:t>745</w:t>
        </w:r>
        <w:r>
          <w:rPr>
            <w:rFonts w:asciiTheme="minorHAnsi" w:eastAsiaTheme="minorEastAsia" w:hAnsiTheme="minorHAnsi" w:cstheme="minorBidi"/>
            <w:kern w:val="2"/>
            <w:sz w:val="22"/>
            <w:szCs w:val="22"/>
            <w:lang w:eastAsia="en-AU"/>
            <w14:ligatures w14:val="standardContextual"/>
          </w:rPr>
          <w:tab/>
        </w:r>
        <w:r w:rsidRPr="00FA4563">
          <w:t>Childcare service licence—director</w:t>
        </w:r>
        <w:r w:rsidRPr="00FA4563">
          <w:noBreakHyphen/>
          <w:t>general need not decide if no information or inspection</w:t>
        </w:r>
        <w:r>
          <w:tab/>
        </w:r>
        <w:r>
          <w:fldChar w:fldCharType="begin"/>
        </w:r>
        <w:r>
          <w:instrText xml:space="preserve"> PAGEREF _Toc169607102 \h </w:instrText>
        </w:r>
        <w:r>
          <w:fldChar w:fldCharType="separate"/>
        </w:r>
        <w:r w:rsidR="00C42398">
          <w:t>563</w:t>
        </w:r>
        <w:r>
          <w:fldChar w:fldCharType="end"/>
        </w:r>
      </w:hyperlink>
    </w:p>
    <w:p w14:paraId="4E3DD46F" w14:textId="1F469F3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03" w:history="1">
        <w:r w:rsidRPr="00FA4563">
          <w:t>746</w:t>
        </w:r>
        <w:r>
          <w:rPr>
            <w:rFonts w:asciiTheme="minorHAnsi" w:eastAsiaTheme="minorEastAsia" w:hAnsiTheme="minorHAnsi" w:cstheme="minorBidi"/>
            <w:kern w:val="2"/>
            <w:sz w:val="22"/>
            <w:szCs w:val="22"/>
            <w:lang w:eastAsia="en-AU"/>
            <w14:ligatures w14:val="standardContextual"/>
          </w:rPr>
          <w:tab/>
        </w:r>
        <w:r w:rsidRPr="00FA4563">
          <w:t>Childcare service licence—eligibility</w:t>
        </w:r>
        <w:r>
          <w:tab/>
        </w:r>
        <w:r>
          <w:fldChar w:fldCharType="begin"/>
        </w:r>
        <w:r>
          <w:instrText xml:space="preserve"> PAGEREF _Toc169607103 \h </w:instrText>
        </w:r>
        <w:r>
          <w:fldChar w:fldCharType="separate"/>
        </w:r>
        <w:r w:rsidR="00C42398">
          <w:t>563</w:t>
        </w:r>
        <w:r>
          <w:fldChar w:fldCharType="end"/>
        </w:r>
      </w:hyperlink>
    </w:p>
    <w:p w14:paraId="350B978B" w14:textId="6294A44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04" w:history="1">
        <w:r w:rsidRPr="00FA4563">
          <w:t>747</w:t>
        </w:r>
        <w:r>
          <w:rPr>
            <w:rFonts w:asciiTheme="minorHAnsi" w:eastAsiaTheme="minorEastAsia" w:hAnsiTheme="minorHAnsi" w:cstheme="minorBidi"/>
            <w:kern w:val="2"/>
            <w:sz w:val="22"/>
            <w:szCs w:val="22"/>
            <w:lang w:eastAsia="en-AU"/>
            <w14:ligatures w14:val="standardContextual"/>
          </w:rPr>
          <w:tab/>
        </w:r>
        <w:r w:rsidRPr="00FA4563">
          <w:t>Childcare service licence—decision on application</w:t>
        </w:r>
        <w:r>
          <w:tab/>
        </w:r>
        <w:r>
          <w:fldChar w:fldCharType="begin"/>
        </w:r>
        <w:r>
          <w:instrText xml:space="preserve"> PAGEREF _Toc169607104 \h </w:instrText>
        </w:r>
        <w:r>
          <w:fldChar w:fldCharType="separate"/>
        </w:r>
        <w:r w:rsidR="00C42398">
          <w:t>564</w:t>
        </w:r>
        <w:r>
          <w:fldChar w:fldCharType="end"/>
        </w:r>
      </w:hyperlink>
    </w:p>
    <w:p w14:paraId="18C17495" w14:textId="1FED922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05" w:history="1">
        <w:r w:rsidRPr="00FA4563">
          <w:t>748</w:t>
        </w:r>
        <w:r>
          <w:rPr>
            <w:rFonts w:asciiTheme="minorHAnsi" w:eastAsiaTheme="minorEastAsia" w:hAnsiTheme="minorHAnsi" w:cstheme="minorBidi"/>
            <w:kern w:val="2"/>
            <w:sz w:val="22"/>
            <w:szCs w:val="22"/>
            <w:lang w:eastAsia="en-AU"/>
            <w14:ligatures w14:val="standardContextual"/>
          </w:rPr>
          <w:tab/>
        </w:r>
        <w:r w:rsidRPr="00FA4563">
          <w:t>Childcare service licence—content</w:t>
        </w:r>
        <w:r>
          <w:tab/>
        </w:r>
        <w:r>
          <w:fldChar w:fldCharType="begin"/>
        </w:r>
        <w:r>
          <w:instrText xml:space="preserve"> PAGEREF _Toc169607105 \h </w:instrText>
        </w:r>
        <w:r>
          <w:fldChar w:fldCharType="separate"/>
        </w:r>
        <w:r w:rsidR="00C42398">
          <w:t>565</w:t>
        </w:r>
        <w:r>
          <w:fldChar w:fldCharType="end"/>
        </w:r>
      </w:hyperlink>
    </w:p>
    <w:p w14:paraId="50A23DBD" w14:textId="442F96C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06" w:history="1">
        <w:r w:rsidRPr="00FA4563">
          <w:t>749</w:t>
        </w:r>
        <w:r>
          <w:rPr>
            <w:rFonts w:asciiTheme="minorHAnsi" w:eastAsiaTheme="minorEastAsia" w:hAnsiTheme="minorHAnsi" w:cstheme="minorBidi"/>
            <w:kern w:val="2"/>
            <w:sz w:val="22"/>
            <w:szCs w:val="22"/>
            <w:lang w:eastAsia="en-AU"/>
            <w14:ligatures w14:val="standardContextual"/>
          </w:rPr>
          <w:tab/>
        </w:r>
        <w:r w:rsidRPr="00FA4563">
          <w:t>Childcare service licence—childcare service standards</w:t>
        </w:r>
        <w:r>
          <w:tab/>
        </w:r>
        <w:r>
          <w:fldChar w:fldCharType="begin"/>
        </w:r>
        <w:r>
          <w:instrText xml:space="preserve"> PAGEREF _Toc169607106 \h </w:instrText>
        </w:r>
        <w:r>
          <w:fldChar w:fldCharType="separate"/>
        </w:r>
        <w:r w:rsidR="00C42398">
          <w:t>566</w:t>
        </w:r>
        <w:r>
          <w:fldChar w:fldCharType="end"/>
        </w:r>
      </w:hyperlink>
    </w:p>
    <w:p w14:paraId="7B274BAE" w14:textId="44E7149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07" w:history="1">
        <w:r w:rsidRPr="00FA4563">
          <w:t>750</w:t>
        </w:r>
        <w:r>
          <w:rPr>
            <w:rFonts w:asciiTheme="minorHAnsi" w:eastAsiaTheme="minorEastAsia" w:hAnsiTheme="minorHAnsi" w:cstheme="minorBidi"/>
            <w:kern w:val="2"/>
            <w:sz w:val="22"/>
            <w:szCs w:val="22"/>
            <w:lang w:eastAsia="en-AU"/>
            <w14:ligatures w14:val="standardContextual"/>
          </w:rPr>
          <w:tab/>
        </w:r>
        <w:r w:rsidRPr="00FA4563">
          <w:t>Childcare service licence—length</w:t>
        </w:r>
        <w:r>
          <w:tab/>
        </w:r>
        <w:r>
          <w:fldChar w:fldCharType="begin"/>
        </w:r>
        <w:r>
          <w:instrText xml:space="preserve"> PAGEREF _Toc169607107 \h </w:instrText>
        </w:r>
        <w:r>
          <w:fldChar w:fldCharType="separate"/>
        </w:r>
        <w:r w:rsidR="00C42398">
          <w:t>567</w:t>
        </w:r>
        <w:r>
          <w:fldChar w:fldCharType="end"/>
        </w:r>
      </w:hyperlink>
    </w:p>
    <w:p w14:paraId="2D8F521D" w14:textId="51A2E8B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08" w:history="1">
        <w:r w:rsidRPr="00FA4563">
          <w:t>751</w:t>
        </w:r>
        <w:r>
          <w:rPr>
            <w:rFonts w:asciiTheme="minorHAnsi" w:eastAsiaTheme="minorEastAsia" w:hAnsiTheme="minorHAnsi" w:cstheme="minorBidi"/>
            <w:kern w:val="2"/>
            <w:sz w:val="22"/>
            <w:szCs w:val="22"/>
            <w:lang w:eastAsia="en-AU"/>
            <w14:ligatures w14:val="standardContextual"/>
          </w:rPr>
          <w:tab/>
        </w:r>
        <w:r w:rsidRPr="00FA4563">
          <w:t>Childcare service licence—extensions</w:t>
        </w:r>
        <w:r>
          <w:tab/>
        </w:r>
        <w:r>
          <w:fldChar w:fldCharType="begin"/>
        </w:r>
        <w:r>
          <w:instrText xml:space="preserve"> PAGEREF _Toc169607108 \h </w:instrText>
        </w:r>
        <w:r>
          <w:fldChar w:fldCharType="separate"/>
        </w:r>
        <w:r w:rsidR="00C42398">
          <w:t>568</w:t>
        </w:r>
        <w:r>
          <w:fldChar w:fldCharType="end"/>
        </w:r>
      </w:hyperlink>
    </w:p>
    <w:p w14:paraId="6E4DFEC5" w14:textId="48D5A77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09" w:history="1">
        <w:r w:rsidRPr="00FA4563">
          <w:t>752</w:t>
        </w:r>
        <w:r>
          <w:rPr>
            <w:rFonts w:asciiTheme="minorHAnsi" w:eastAsiaTheme="minorEastAsia" w:hAnsiTheme="minorHAnsi" w:cstheme="minorBidi"/>
            <w:kern w:val="2"/>
            <w:sz w:val="22"/>
            <w:szCs w:val="22"/>
            <w:lang w:eastAsia="en-AU"/>
            <w14:ligatures w14:val="standardContextual"/>
          </w:rPr>
          <w:tab/>
        </w:r>
        <w:r w:rsidRPr="00FA4563">
          <w:t>Childcare service licence—amendment</w:t>
        </w:r>
        <w:r>
          <w:tab/>
        </w:r>
        <w:r>
          <w:fldChar w:fldCharType="begin"/>
        </w:r>
        <w:r>
          <w:instrText xml:space="preserve"> PAGEREF _Toc169607109 \h </w:instrText>
        </w:r>
        <w:r>
          <w:fldChar w:fldCharType="separate"/>
        </w:r>
        <w:r w:rsidR="00C42398">
          <w:t>568</w:t>
        </w:r>
        <w:r>
          <w:fldChar w:fldCharType="end"/>
        </w:r>
      </w:hyperlink>
    </w:p>
    <w:p w14:paraId="4133BC69" w14:textId="11BFC88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10" w:history="1">
        <w:r w:rsidRPr="00FA4563">
          <w:t>753</w:t>
        </w:r>
        <w:r>
          <w:rPr>
            <w:rFonts w:asciiTheme="minorHAnsi" w:eastAsiaTheme="minorEastAsia" w:hAnsiTheme="minorHAnsi" w:cstheme="minorBidi"/>
            <w:kern w:val="2"/>
            <w:sz w:val="22"/>
            <w:szCs w:val="22"/>
            <w:lang w:eastAsia="en-AU"/>
            <w14:ligatures w14:val="standardContextual"/>
          </w:rPr>
          <w:tab/>
        </w:r>
        <w:r w:rsidRPr="00FA4563">
          <w:t>Childcare service licence—transfer</w:t>
        </w:r>
        <w:r>
          <w:tab/>
        </w:r>
        <w:r>
          <w:fldChar w:fldCharType="begin"/>
        </w:r>
        <w:r>
          <w:instrText xml:space="preserve"> PAGEREF _Toc169607110 \h </w:instrText>
        </w:r>
        <w:r>
          <w:fldChar w:fldCharType="separate"/>
        </w:r>
        <w:r w:rsidR="00C42398">
          <w:t>569</w:t>
        </w:r>
        <w:r>
          <w:fldChar w:fldCharType="end"/>
        </w:r>
      </w:hyperlink>
    </w:p>
    <w:p w14:paraId="78CFD0E6" w14:textId="33CAB9E6"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7111" w:history="1">
        <w:r w:rsidR="00156225" w:rsidRPr="00FA4563">
          <w:t>Division 20.4.2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Childcare service licences—renewal</w:t>
        </w:r>
        <w:r w:rsidR="00156225" w:rsidRPr="00156225">
          <w:rPr>
            <w:vanish/>
          </w:rPr>
          <w:tab/>
        </w:r>
        <w:r w:rsidR="00156225" w:rsidRPr="00156225">
          <w:rPr>
            <w:vanish/>
          </w:rPr>
          <w:fldChar w:fldCharType="begin"/>
        </w:r>
        <w:r w:rsidR="00156225" w:rsidRPr="00156225">
          <w:rPr>
            <w:vanish/>
          </w:rPr>
          <w:instrText xml:space="preserve"> PAGEREF _Toc169607111 \h </w:instrText>
        </w:r>
        <w:r w:rsidR="00156225" w:rsidRPr="00156225">
          <w:rPr>
            <w:vanish/>
          </w:rPr>
        </w:r>
        <w:r w:rsidR="00156225" w:rsidRPr="00156225">
          <w:rPr>
            <w:vanish/>
          </w:rPr>
          <w:fldChar w:fldCharType="separate"/>
        </w:r>
        <w:r w:rsidR="00C42398">
          <w:rPr>
            <w:vanish/>
          </w:rPr>
          <w:t>570</w:t>
        </w:r>
        <w:r w:rsidR="00156225" w:rsidRPr="00156225">
          <w:rPr>
            <w:vanish/>
          </w:rPr>
          <w:fldChar w:fldCharType="end"/>
        </w:r>
      </w:hyperlink>
    </w:p>
    <w:p w14:paraId="578DEFB4" w14:textId="5BDC305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12" w:history="1">
        <w:r w:rsidRPr="00FA4563">
          <w:t>754</w:t>
        </w:r>
        <w:r>
          <w:rPr>
            <w:rFonts w:asciiTheme="minorHAnsi" w:eastAsiaTheme="minorEastAsia" w:hAnsiTheme="minorHAnsi" w:cstheme="minorBidi"/>
            <w:kern w:val="2"/>
            <w:sz w:val="22"/>
            <w:szCs w:val="22"/>
            <w:lang w:eastAsia="en-AU"/>
            <w14:ligatures w14:val="standardContextual"/>
          </w:rPr>
          <w:tab/>
        </w:r>
        <w:r w:rsidRPr="00FA4563">
          <w:t>Childcare service licence renewal—licensed proprietor may apply</w:t>
        </w:r>
        <w:r>
          <w:tab/>
        </w:r>
        <w:r>
          <w:fldChar w:fldCharType="begin"/>
        </w:r>
        <w:r>
          <w:instrText xml:space="preserve"> PAGEREF _Toc169607112 \h </w:instrText>
        </w:r>
        <w:r>
          <w:fldChar w:fldCharType="separate"/>
        </w:r>
        <w:r w:rsidR="00C42398">
          <w:t>570</w:t>
        </w:r>
        <w:r>
          <w:fldChar w:fldCharType="end"/>
        </w:r>
      </w:hyperlink>
    </w:p>
    <w:p w14:paraId="7B31B8CF" w14:textId="3CAE04A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13" w:history="1">
        <w:r w:rsidRPr="00FA4563">
          <w:t>755</w:t>
        </w:r>
        <w:r>
          <w:rPr>
            <w:rFonts w:asciiTheme="minorHAnsi" w:eastAsiaTheme="minorEastAsia" w:hAnsiTheme="minorHAnsi" w:cstheme="minorBidi"/>
            <w:kern w:val="2"/>
            <w:sz w:val="22"/>
            <w:szCs w:val="22"/>
            <w:lang w:eastAsia="en-AU"/>
            <w14:ligatures w14:val="standardContextual"/>
          </w:rPr>
          <w:tab/>
        </w:r>
        <w:r w:rsidRPr="00FA4563">
          <w:t>Childcare service licence renewal—further information</w:t>
        </w:r>
        <w:r>
          <w:tab/>
        </w:r>
        <w:r>
          <w:fldChar w:fldCharType="begin"/>
        </w:r>
        <w:r>
          <w:instrText xml:space="preserve"> PAGEREF _Toc169607113 \h </w:instrText>
        </w:r>
        <w:r>
          <w:fldChar w:fldCharType="separate"/>
        </w:r>
        <w:r w:rsidR="00C42398">
          <w:t>571</w:t>
        </w:r>
        <w:r>
          <w:fldChar w:fldCharType="end"/>
        </w:r>
      </w:hyperlink>
    </w:p>
    <w:p w14:paraId="3D8BD708" w14:textId="54FF4F0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14" w:history="1">
        <w:r w:rsidRPr="00FA4563">
          <w:t>756</w:t>
        </w:r>
        <w:r>
          <w:rPr>
            <w:rFonts w:asciiTheme="minorHAnsi" w:eastAsiaTheme="minorEastAsia" w:hAnsiTheme="minorHAnsi" w:cstheme="minorBidi"/>
            <w:kern w:val="2"/>
            <w:sz w:val="22"/>
            <w:szCs w:val="22"/>
            <w:lang w:eastAsia="en-AU"/>
            <w14:ligatures w14:val="standardContextual"/>
          </w:rPr>
          <w:tab/>
        </w:r>
        <w:r w:rsidRPr="00FA4563">
          <w:t>Childcare service licence renewal—director</w:t>
        </w:r>
        <w:r w:rsidRPr="00FA4563">
          <w:noBreakHyphen/>
          <w:t>general need not decide if no information or inspection</w:t>
        </w:r>
        <w:r>
          <w:tab/>
        </w:r>
        <w:r>
          <w:fldChar w:fldCharType="begin"/>
        </w:r>
        <w:r>
          <w:instrText xml:space="preserve"> PAGEREF _Toc169607114 \h </w:instrText>
        </w:r>
        <w:r>
          <w:fldChar w:fldCharType="separate"/>
        </w:r>
        <w:r w:rsidR="00C42398">
          <w:t>571</w:t>
        </w:r>
        <w:r>
          <w:fldChar w:fldCharType="end"/>
        </w:r>
      </w:hyperlink>
    </w:p>
    <w:p w14:paraId="38C5353C" w14:textId="464E912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15" w:history="1">
        <w:r w:rsidRPr="00FA4563">
          <w:t>757</w:t>
        </w:r>
        <w:r>
          <w:rPr>
            <w:rFonts w:asciiTheme="minorHAnsi" w:eastAsiaTheme="minorEastAsia" w:hAnsiTheme="minorHAnsi" w:cstheme="minorBidi"/>
            <w:kern w:val="2"/>
            <w:sz w:val="22"/>
            <w:szCs w:val="22"/>
            <w:lang w:eastAsia="en-AU"/>
            <w14:ligatures w14:val="standardContextual"/>
          </w:rPr>
          <w:tab/>
        </w:r>
        <w:r w:rsidRPr="00FA4563">
          <w:t>Childcare service licence renewal—eligibility</w:t>
        </w:r>
        <w:r>
          <w:tab/>
        </w:r>
        <w:r>
          <w:fldChar w:fldCharType="begin"/>
        </w:r>
        <w:r>
          <w:instrText xml:space="preserve"> PAGEREF _Toc169607115 \h </w:instrText>
        </w:r>
        <w:r>
          <w:fldChar w:fldCharType="separate"/>
        </w:r>
        <w:r w:rsidR="00C42398">
          <w:t>572</w:t>
        </w:r>
        <w:r>
          <w:fldChar w:fldCharType="end"/>
        </w:r>
      </w:hyperlink>
    </w:p>
    <w:p w14:paraId="009804C9" w14:textId="14D9684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16" w:history="1">
        <w:r w:rsidRPr="00FA4563">
          <w:t>758</w:t>
        </w:r>
        <w:r>
          <w:rPr>
            <w:rFonts w:asciiTheme="minorHAnsi" w:eastAsiaTheme="minorEastAsia" w:hAnsiTheme="minorHAnsi" w:cstheme="minorBidi"/>
            <w:kern w:val="2"/>
            <w:sz w:val="22"/>
            <w:szCs w:val="22"/>
            <w:lang w:eastAsia="en-AU"/>
            <w14:ligatures w14:val="standardContextual"/>
          </w:rPr>
          <w:tab/>
        </w:r>
        <w:r w:rsidRPr="00FA4563">
          <w:t>Childcare service licence renewal—decision on application</w:t>
        </w:r>
        <w:r>
          <w:tab/>
        </w:r>
        <w:r>
          <w:fldChar w:fldCharType="begin"/>
        </w:r>
        <w:r>
          <w:instrText xml:space="preserve"> PAGEREF _Toc169607116 \h </w:instrText>
        </w:r>
        <w:r>
          <w:fldChar w:fldCharType="separate"/>
        </w:r>
        <w:r w:rsidR="00C42398">
          <w:t>572</w:t>
        </w:r>
        <w:r>
          <w:fldChar w:fldCharType="end"/>
        </w:r>
      </w:hyperlink>
    </w:p>
    <w:p w14:paraId="62FC3928" w14:textId="5B61F786"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7117" w:history="1">
        <w:r w:rsidR="00156225" w:rsidRPr="00FA4563">
          <w:t>Division 20.4.3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Childcare service licences—suspension and cancellation</w:t>
        </w:r>
        <w:r w:rsidR="00156225" w:rsidRPr="00156225">
          <w:rPr>
            <w:vanish/>
          </w:rPr>
          <w:tab/>
        </w:r>
        <w:r w:rsidR="00156225" w:rsidRPr="00156225">
          <w:rPr>
            <w:vanish/>
          </w:rPr>
          <w:fldChar w:fldCharType="begin"/>
        </w:r>
        <w:r w:rsidR="00156225" w:rsidRPr="00156225">
          <w:rPr>
            <w:vanish/>
          </w:rPr>
          <w:instrText xml:space="preserve"> PAGEREF _Toc169607117 \h </w:instrText>
        </w:r>
        <w:r w:rsidR="00156225" w:rsidRPr="00156225">
          <w:rPr>
            <w:vanish/>
          </w:rPr>
        </w:r>
        <w:r w:rsidR="00156225" w:rsidRPr="00156225">
          <w:rPr>
            <w:vanish/>
          </w:rPr>
          <w:fldChar w:fldCharType="separate"/>
        </w:r>
        <w:r w:rsidR="00C42398">
          <w:rPr>
            <w:vanish/>
          </w:rPr>
          <w:t>574</w:t>
        </w:r>
        <w:r w:rsidR="00156225" w:rsidRPr="00156225">
          <w:rPr>
            <w:vanish/>
          </w:rPr>
          <w:fldChar w:fldCharType="end"/>
        </w:r>
      </w:hyperlink>
    </w:p>
    <w:p w14:paraId="01299ED5" w14:textId="3555292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18" w:history="1">
        <w:r w:rsidRPr="00FA4563">
          <w:t>759</w:t>
        </w:r>
        <w:r>
          <w:rPr>
            <w:rFonts w:asciiTheme="minorHAnsi" w:eastAsiaTheme="minorEastAsia" w:hAnsiTheme="minorHAnsi" w:cstheme="minorBidi"/>
            <w:kern w:val="2"/>
            <w:sz w:val="22"/>
            <w:szCs w:val="22"/>
            <w:lang w:eastAsia="en-AU"/>
            <w14:ligatures w14:val="standardContextual"/>
          </w:rPr>
          <w:tab/>
        </w:r>
        <w:r w:rsidRPr="00FA4563">
          <w:t xml:space="preserve">Who is an </w:t>
        </w:r>
        <w:r w:rsidRPr="00FA4563">
          <w:rPr>
            <w:i/>
          </w:rPr>
          <w:t>affected child</w:t>
        </w:r>
        <w:r w:rsidRPr="00FA4563">
          <w:t>?</w:t>
        </w:r>
        <w:r>
          <w:tab/>
        </w:r>
        <w:r>
          <w:fldChar w:fldCharType="begin"/>
        </w:r>
        <w:r>
          <w:instrText xml:space="preserve"> PAGEREF _Toc169607118 \h </w:instrText>
        </w:r>
        <w:r>
          <w:fldChar w:fldCharType="separate"/>
        </w:r>
        <w:r w:rsidR="00C42398">
          <w:t>574</w:t>
        </w:r>
        <w:r>
          <w:fldChar w:fldCharType="end"/>
        </w:r>
      </w:hyperlink>
    </w:p>
    <w:p w14:paraId="34BF1484" w14:textId="679A6CB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19" w:history="1">
        <w:r w:rsidRPr="00FA4563">
          <w:t>760</w:t>
        </w:r>
        <w:r>
          <w:rPr>
            <w:rFonts w:asciiTheme="minorHAnsi" w:eastAsiaTheme="minorEastAsia" w:hAnsiTheme="minorHAnsi" w:cstheme="minorBidi"/>
            <w:kern w:val="2"/>
            <w:sz w:val="22"/>
            <w:szCs w:val="22"/>
            <w:lang w:eastAsia="en-AU"/>
            <w14:ligatures w14:val="standardContextual"/>
          </w:rPr>
          <w:tab/>
        </w:r>
        <w:r w:rsidRPr="00FA4563">
          <w:t>Childcare service licence—compliance notices</w:t>
        </w:r>
        <w:r>
          <w:tab/>
        </w:r>
        <w:r>
          <w:fldChar w:fldCharType="begin"/>
        </w:r>
        <w:r>
          <w:instrText xml:space="preserve"> PAGEREF _Toc169607119 \h </w:instrText>
        </w:r>
        <w:r>
          <w:fldChar w:fldCharType="separate"/>
        </w:r>
        <w:r w:rsidR="00C42398">
          <w:t>574</w:t>
        </w:r>
        <w:r>
          <w:fldChar w:fldCharType="end"/>
        </w:r>
      </w:hyperlink>
    </w:p>
    <w:p w14:paraId="2182DC34" w14:textId="58E1342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20" w:history="1">
        <w:r w:rsidRPr="00FA4563">
          <w:t>761</w:t>
        </w:r>
        <w:r>
          <w:rPr>
            <w:rFonts w:asciiTheme="minorHAnsi" w:eastAsiaTheme="minorEastAsia" w:hAnsiTheme="minorHAnsi" w:cstheme="minorBidi"/>
            <w:kern w:val="2"/>
            <w:sz w:val="22"/>
            <w:szCs w:val="22"/>
            <w:lang w:eastAsia="en-AU"/>
            <w14:ligatures w14:val="standardContextual"/>
          </w:rPr>
          <w:tab/>
        </w:r>
        <w:r w:rsidRPr="00FA4563">
          <w:t>Childcare service licence—suspension for noncompliance</w:t>
        </w:r>
        <w:r>
          <w:tab/>
        </w:r>
        <w:r>
          <w:fldChar w:fldCharType="begin"/>
        </w:r>
        <w:r>
          <w:instrText xml:space="preserve"> PAGEREF _Toc169607120 \h </w:instrText>
        </w:r>
        <w:r>
          <w:fldChar w:fldCharType="separate"/>
        </w:r>
        <w:r w:rsidR="00C42398">
          <w:t>576</w:t>
        </w:r>
        <w:r>
          <w:fldChar w:fldCharType="end"/>
        </w:r>
      </w:hyperlink>
    </w:p>
    <w:p w14:paraId="34468A79" w14:textId="6ACD82C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21" w:history="1">
        <w:r w:rsidRPr="00FA4563">
          <w:t>762</w:t>
        </w:r>
        <w:r>
          <w:rPr>
            <w:rFonts w:asciiTheme="minorHAnsi" w:eastAsiaTheme="minorEastAsia" w:hAnsiTheme="minorHAnsi" w:cstheme="minorBidi"/>
            <w:kern w:val="2"/>
            <w:sz w:val="22"/>
            <w:szCs w:val="22"/>
            <w:lang w:eastAsia="en-AU"/>
            <w14:ligatures w14:val="standardContextual"/>
          </w:rPr>
          <w:tab/>
        </w:r>
        <w:r w:rsidRPr="00FA4563">
          <w:t>Childcare service licence—ending noncompliance suspension</w:t>
        </w:r>
        <w:r>
          <w:tab/>
        </w:r>
        <w:r>
          <w:fldChar w:fldCharType="begin"/>
        </w:r>
        <w:r>
          <w:instrText xml:space="preserve"> PAGEREF _Toc169607121 \h </w:instrText>
        </w:r>
        <w:r>
          <w:fldChar w:fldCharType="separate"/>
        </w:r>
        <w:r w:rsidR="00C42398">
          <w:t>577</w:t>
        </w:r>
        <w:r>
          <w:fldChar w:fldCharType="end"/>
        </w:r>
      </w:hyperlink>
    </w:p>
    <w:p w14:paraId="113B2268" w14:textId="6072837A"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7122" w:history="1">
        <w:r w:rsidRPr="00FA4563">
          <w:t>763</w:t>
        </w:r>
        <w:r>
          <w:rPr>
            <w:rFonts w:asciiTheme="minorHAnsi" w:eastAsiaTheme="minorEastAsia" w:hAnsiTheme="minorHAnsi" w:cstheme="minorBidi"/>
            <w:kern w:val="2"/>
            <w:sz w:val="22"/>
            <w:szCs w:val="22"/>
            <w:lang w:eastAsia="en-AU"/>
            <w14:ligatures w14:val="standardContextual"/>
          </w:rPr>
          <w:tab/>
        </w:r>
        <w:r w:rsidRPr="00FA4563">
          <w:t>Childcare service licence—suspension if children unsafe</w:t>
        </w:r>
        <w:r>
          <w:tab/>
        </w:r>
        <w:r>
          <w:fldChar w:fldCharType="begin"/>
        </w:r>
        <w:r>
          <w:instrText xml:space="preserve"> PAGEREF _Toc169607122 \h </w:instrText>
        </w:r>
        <w:r>
          <w:fldChar w:fldCharType="separate"/>
        </w:r>
        <w:r w:rsidR="00C42398">
          <w:t>578</w:t>
        </w:r>
        <w:r>
          <w:fldChar w:fldCharType="end"/>
        </w:r>
      </w:hyperlink>
    </w:p>
    <w:p w14:paraId="24A3B4D4" w14:textId="19A3225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23" w:history="1">
        <w:r w:rsidRPr="00FA4563">
          <w:t>764</w:t>
        </w:r>
        <w:r>
          <w:rPr>
            <w:rFonts w:asciiTheme="minorHAnsi" w:eastAsiaTheme="minorEastAsia" w:hAnsiTheme="minorHAnsi" w:cstheme="minorBidi"/>
            <w:kern w:val="2"/>
            <w:sz w:val="22"/>
            <w:szCs w:val="22"/>
            <w:lang w:eastAsia="en-AU"/>
            <w14:ligatures w14:val="standardContextual"/>
          </w:rPr>
          <w:tab/>
        </w:r>
        <w:r w:rsidRPr="00FA4563">
          <w:t>Childcare service licence—notice of intention to cancel</w:t>
        </w:r>
        <w:r>
          <w:tab/>
        </w:r>
        <w:r>
          <w:fldChar w:fldCharType="begin"/>
        </w:r>
        <w:r>
          <w:instrText xml:space="preserve"> PAGEREF _Toc169607123 \h </w:instrText>
        </w:r>
        <w:r>
          <w:fldChar w:fldCharType="separate"/>
        </w:r>
        <w:r w:rsidR="00C42398">
          <w:t>579</w:t>
        </w:r>
        <w:r>
          <w:fldChar w:fldCharType="end"/>
        </w:r>
      </w:hyperlink>
    </w:p>
    <w:p w14:paraId="375CFE53" w14:textId="108DD21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24" w:history="1">
        <w:r w:rsidRPr="00FA4563">
          <w:t>765</w:t>
        </w:r>
        <w:r>
          <w:rPr>
            <w:rFonts w:asciiTheme="minorHAnsi" w:eastAsiaTheme="minorEastAsia" w:hAnsiTheme="minorHAnsi" w:cstheme="minorBidi"/>
            <w:kern w:val="2"/>
            <w:sz w:val="22"/>
            <w:szCs w:val="22"/>
            <w:lang w:eastAsia="en-AU"/>
            <w14:ligatures w14:val="standardContextual"/>
          </w:rPr>
          <w:tab/>
        </w:r>
        <w:r w:rsidRPr="00FA4563">
          <w:t>Childcare service licence—cancellation</w:t>
        </w:r>
        <w:r>
          <w:tab/>
        </w:r>
        <w:r>
          <w:fldChar w:fldCharType="begin"/>
        </w:r>
        <w:r>
          <w:instrText xml:space="preserve"> PAGEREF _Toc169607124 \h </w:instrText>
        </w:r>
        <w:r>
          <w:fldChar w:fldCharType="separate"/>
        </w:r>
        <w:r w:rsidR="00C42398">
          <w:t>580</w:t>
        </w:r>
        <w:r>
          <w:fldChar w:fldCharType="end"/>
        </w:r>
      </w:hyperlink>
    </w:p>
    <w:p w14:paraId="0595750F" w14:textId="332EDB1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25" w:history="1">
        <w:r w:rsidRPr="00FA4563">
          <w:t>766</w:t>
        </w:r>
        <w:r>
          <w:rPr>
            <w:rFonts w:asciiTheme="minorHAnsi" w:eastAsiaTheme="minorEastAsia" w:hAnsiTheme="minorHAnsi" w:cstheme="minorBidi"/>
            <w:kern w:val="2"/>
            <w:sz w:val="22"/>
            <w:szCs w:val="22"/>
            <w:lang w:eastAsia="en-AU"/>
            <w14:ligatures w14:val="standardContextual"/>
          </w:rPr>
          <w:tab/>
        </w:r>
        <w:r w:rsidRPr="00FA4563">
          <w:t>Childcare service licence—cancellation notice</w:t>
        </w:r>
        <w:r>
          <w:tab/>
        </w:r>
        <w:r>
          <w:fldChar w:fldCharType="begin"/>
        </w:r>
        <w:r>
          <w:instrText xml:space="preserve"> PAGEREF _Toc169607125 \h </w:instrText>
        </w:r>
        <w:r>
          <w:fldChar w:fldCharType="separate"/>
        </w:r>
        <w:r w:rsidR="00C42398">
          <w:t>581</w:t>
        </w:r>
        <w:r>
          <w:fldChar w:fldCharType="end"/>
        </w:r>
      </w:hyperlink>
    </w:p>
    <w:p w14:paraId="51B87366" w14:textId="2E9D7F3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26" w:history="1">
        <w:r w:rsidRPr="00FA4563">
          <w:t>767</w:t>
        </w:r>
        <w:r>
          <w:rPr>
            <w:rFonts w:asciiTheme="minorHAnsi" w:eastAsiaTheme="minorEastAsia" w:hAnsiTheme="minorHAnsi" w:cstheme="minorBidi"/>
            <w:kern w:val="2"/>
            <w:sz w:val="22"/>
            <w:szCs w:val="22"/>
            <w:lang w:eastAsia="en-AU"/>
            <w14:ligatures w14:val="standardContextual"/>
          </w:rPr>
          <w:tab/>
        </w:r>
        <w:r w:rsidRPr="00FA4563">
          <w:t>Offence—fail to return cancelled childcare service licence</w:t>
        </w:r>
        <w:r>
          <w:tab/>
        </w:r>
        <w:r>
          <w:fldChar w:fldCharType="begin"/>
        </w:r>
        <w:r>
          <w:instrText xml:space="preserve"> PAGEREF _Toc169607126 \h </w:instrText>
        </w:r>
        <w:r>
          <w:fldChar w:fldCharType="separate"/>
        </w:r>
        <w:r w:rsidR="00C42398">
          <w:t>581</w:t>
        </w:r>
        <w:r>
          <w:fldChar w:fldCharType="end"/>
        </w:r>
      </w:hyperlink>
    </w:p>
    <w:p w14:paraId="2C2FFDAD" w14:textId="5851E15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27" w:history="1">
        <w:r w:rsidRPr="00FA4563">
          <w:t>768</w:t>
        </w:r>
        <w:r>
          <w:rPr>
            <w:rFonts w:asciiTheme="minorHAnsi" w:eastAsiaTheme="minorEastAsia" w:hAnsiTheme="minorHAnsi" w:cstheme="minorBidi"/>
            <w:kern w:val="2"/>
            <w:sz w:val="22"/>
            <w:szCs w:val="22"/>
            <w:lang w:eastAsia="en-AU"/>
            <w14:ligatures w14:val="standardContextual"/>
          </w:rPr>
          <w:tab/>
        </w:r>
        <w:r w:rsidRPr="00FA4563">
          <w:t>Childcare service licence—identity of childcare workers protected</w:t>
        </w:r>
        <w:r>
          <w:tab/>
        </w:r>
        <w:r>
          <w:fldChar w:fldCharType="begin"/>
        </w:r>
        <w:r>
          <w:instrText xml:space="preserve"> PAGEREF _Toc169607127 \h </w:instrText>
        </w:r>
        <w:r>
          <w:fldChar w:fldCharType="separate"/>
        </w:r>
        <w:r w:rsidR="00C42398">
          <w:t>582</w:t>
        </w:r>
        <w:r>
          <w:fldChar w:fldCharType="end"/>
        </w:r>
      </w:hyperlink>
    </w:p>
    <w:p w14:paraId="4823A5B9" w14:textId="0670055C"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7128" w:history="1">
        <w:r w:rsidR="00156225" w:rsidRPr="00FA4563">
          <w:t>Division 20.4.4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Childcare service licences—offences</w:t>
        </w:r>
        <w:r w:rsidR="00156225" w:rsidRPr="00156225">
          <w:rPr>
            <w:vanish/>
          </w:rPr>
          <w:tab/>
        </w:r>
        <w:r w:rsidR="00156225" w:rsidRPr="00156225">
          <w:rPr>
            <w:vanish/>
          </w:rPr>
          <w:fldChar w:fldCharType="begin"/>
        </w:r>
        <w:r w:rsidR="00156225" w:rsidRPr="00156225">
          <w:rPr>
            <w:vanish/>
          </w:rPr>
          <w:instrText xml:space="preserve"> PAGEREF _Toc169607128 \h </w:instrText>
        </w:r>
        <w:r w:rsidR="00156225" w:rsidRPr="00156225">
          <w:rPr>
            <w:vanish/>
          </w:rPr>
        </w:r>
        <w:r w:rsidR="00156225" w:rsidRPr="00156225">
          <w:rPr>
            <w:vanish/>
          </w:rPr>
          <w:fldChar w:fldCharType="separate"/>
        </w:r>
        <w:r w:rsidR="00C42398">
          <w:rPr>
            <w:vanish/>
          </w:rPr>
          <w:t>582</w:t>
        </w:r>
        <w:r w:rsidR="00156225" w:rsidRPr="00156225">
          <w:rPr>
            <w:vanish/>
          </w:rPr>
          <w:fldChar w:fldCharType="end"/>
        </w:r>
      </w:hyperlink>
    </w:p>
    <w:p w14:paraId="1A9975D0" w14:textId="5F42BD9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29" w:history="1">
        <w:r w:rsidRPr="00FA4563">
          <w:t>769</w:t>
        </w:r>
        <w:r>
          <w:rPr>
            <w:rFonts w:asciiTheme="minorHAnsi" w:eastAsiaTheme="minorEastAsia" w:hAnsiTheme="minorHAnsi" w:cstheme="minorBidi"/>
            <w:kern w:val="2"/>
            <w:sz w:val="22"/>
            <w:szCs w:val="22"/>
            <w:lang w:eastAsia="en-AU"/>
            <w14:ligatures w14:val="standardContextual"/>
          </w:rPr>
          <w:tab/>
        </w:r>
        <w:r w:rsidRPr="00FA4563">
          <w:t>Offence—operate unlicensed childcare service</w:t>
        </w:r>
        <w:r>
          <w:tab/>
        </w:r>
        <w:r>
          <w:fldChar w:fldCharType="begin"/>
        </w:r>
        <w:r>
          <w:instrText xml:space="preserve"> PAGEREF _Toc169607129 \h </w:instrText>
        </w:r>
        <w:r>
          <w:fldChar w:fldCharType="separate"/>
        </w:r>
        <w:r w:rsidR="00C42398">
          <w:t>582</w:t>
        </w:r>
        <w:r>
          <w:fldChar w:fldCharType="end"/>
        </w:r>
      </w:hyperlink>
    </w:p>
    <w:p w14:paraId="0C496A9B" w14:textId="3309B86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30" w:history="1">
        <w:r w:rsidRPr="00FA4563">
          <w:t>770</w:t>
        </w:r>
        <w:r>
          <w:rPr>
            <w:rFonts w:asciiTheme="minorHAnsi" w:eastAsiaTheme="minorEastAsia" w:hAnsiTheme="minorHAnsi" w:cstheme="minorBidi"/>
            <w:kern w:val="2"/>
            <w:sz w:val="22"/>
            <w:szCs w:val="22"/>
            <w:lang w:eastAsia="en-AU"/>
            <w14:ligatures w14:val="standardContextual"/>
          </w:rPr>
          <w:tab/>
        </w:r>
        <w:r w:rsidRPr="00FA4563">
          <w:t>Offence—advertise unlicensed childcare service</w:t>
        </w:r>
        <w:r>
          <w:tab/>
        </w:r>
        <w:r>
          <w:fldChar w:fldCharType="begin"/>
        </w:r>
        <w:r>
          <w:instrText xml:space="preserve"> PAGEREF _Toc169607130 \h </w:instrText>
        </w:r>
        <w:r>
          <w:fldChar w:fldCharType="separate"/>
        </w:r>
        <w:r w:rsidR="00C42398">
          <w:t>583</w:t>
        </w:r>
        <w:r>
          <w:fldChar w:fldCharType="end"/>
        </w:r>
      </w:hyperlink>
    </w:p>
    <w:p w14:paraId="778B7F11" w14:textId="1F50639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31" w:history="1">
        <w:r w:rsidRPr="00FA4563">
          <w:t>771</w:t>
        </w:r>
        <w:r>
          <w:rPr>
            <w:rFonts w:asciiTheme="minorHAnsi" w:eastAsiaTheme="minorEastAsia" w:hAnsiTheme="minorHAnsi" w:cstheme="minorBidi"/>
            <w:kern w:val="2"/>
            <w:sz w:val="22"/>
            <w:szCs w:val="22"/>
            <w:lang w:eastAsia="en-AU"/>
            <w14:ligatures w14:val="standardContextual"/>
          </w:rPr>
          <w:tab/>
        </w:r>
        <w:r w:rsidRPr="00FA4563">
          <w:t>Offence—operate childcare service when licence suspended</w:t>
        </w:r>
        <w:r>
          <w:tab/>
        </w:r>
        <w:r>
          <w:fldChar w:fldCharType="begin"/>
        </w:r>
        <w:r>
          <w:instrText xml:space="preserve"> PAGEREF _Toc169607131 \h </w:instrText>
        </w:r>
        <w:r>
          <w:fldChar w:fldCharType="separate"/>
        </w:r>
        <w:r w:rsidR="00C42398">
          <w:t>584</w:t>
        </w:r>
        <w:r>
          <w:fldChar w:fldCharType="end"/>
        </w:r>
      </w:hyperlink>
    </w:p>
    <w:p w14:paraId="3D96A94F" w14:textId="6486DC8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32" w:history="1">
        <w:r w:rsidRPr="00FA4563">
          <w:t>772</w:t>
        </w:r>
        <w:r>
          <w:rPr>
            <w:rFonts w:asciiTheme="minorHAnsi" w:eastAsiaTheme="minorEastAsia" w:hAnsiTheme="minorHAnsi" w:cstheme="minorBidi"/>
            <w:kern w:val="2"/>
            <w:sz w:val="22"/>
            <w:szCs w:val="22"/>
            <w:lang w:eastAsia="en-AU"/>
            <w14:ligatures w14:val="standardContextual"/>
          </w:rPr>
          <w:tab/>
        </w:r>
        <w:r w:rsidRPr="00FA4563">
          <w:t>Offence—operate childcare service in contravention of standards</w:t>
        </w:r>
        <w:r>
          <w:tab/>
        </w:r>
        <w:r>
          <w:fldChar w:fldCharType="begin"/>
        </w:r>
        <w:r>
          <w:instrText xml:space="preserve"> PAGEREF _Toc169607132 \h </w:instrText>
        </w:r>
        <w:r>
          <w:fldChar w:fldCharType="separate"/>
        </w:r>
        <w:r w:rsidR="00C42398">
          <w:t>584</w:t>
        </w:r>
        <w:r>
          <w:fldChar w:fldCharType="end"/>
        </w:r>
      </w:hyperlink>
    </w:p>
    <w:p w14:paraId="57EA1889" w14:textId="6031AF18"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7133" w:history="1">
        <w:r w:rsidR="00156225" w:rsidRPr="00FA4563">
          <w:t>Division 20.4.5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Childcare service licences—register, assessment and reporting</w:t>
        </w:r>
        <w:r w:rsidR="00156225" w:rsidRPr="00156225">
          <w:rPr>
            <w:vanish/>
          </w:rPr>
          <w:tab/>
        </w:r>
        <w:r w:rsidR="00156225" w:rsidRPr="00156225">
          <w:rPr>
            <w:vanish/>
          </w:rPr>
          <w:fldChar w:fldCharType="begin"/>
        </w:r>
        <w:r w:rsidR="00156225" w:rsidRPr="00156225">
          <w:rPr>
            <w:vanish/>
          </w:rPr>
          <w:instrText xml:space="preserve"> PAGEREF _Toc169607133 \h </w:instrText>
        </w:r>
        <w:r w:rsidR="00156225" w:rsidRPr="00156225">
          <w:rPr>
            <w:vanish/>
          </w:rPr>
        </w:r>
        <w:r w:rsidR="00156225" w:rsidRPr="00156225">
          <w:rPr>
            <w:vanish/>
          </w:rPr>
          <w:fldChar w:fldCharType="separate"/>
        </w:r>
        <w:r w:rsidR="00C42398">
          <w:rPr>
            <w:vanish/>
          </w:rPr>
          <w:t>585</w:t>
        </w:r>
        <w:r w:rsidR="00156225" w:rsidRPr="00156225">
          <w:rPr>
            <w:vanish/>
          </w:rPr>
          <w:fldChar w:fldCharType="end"/>
        </w:r>
      </w:hyperlink>
    </w:p>
    <w:p w14:paraId="4ABC1BA2" w14:textId="2976370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34" w:history="1">
        <w:r w:rsidRPr="00FA4563">
          <w:t>773</w:t>
        </w:r>
        <w:r>
          <w:rPr>
            <w:rFonts w:asciiTheme="minorHAnsi" w:eastAsiaTheme="minorEastAsia" w:hAnsiTheme="minorHAnsi" w:cstheme="minorBidi"/>
            <w:kern w:val="2"/>
            <w:sz w:val="22"/>
            <w:szCs w:val="22"/>
            <w:lang w:eastAsia="en-AU"/>
            <w14:ligatures w14:val="standardContextual"/>
          </w:rPr>
          <w:tab/>
        </w:r>
        <w:r w:rsidRPr="00FA4563">
          <w:t>Childcare service licence—register</w:t>
        </w:r>
        <w:r>
          <w:tab/>
        </w:r>
        <w:r>
          <w:fldChar w:fldCharType="begin"/>
        </w:r>
        <w:r>
          <w:instrText xml:space="preserve"> PAGEREF _Toc169607134 \h </w:instrText>
        </w:r>
        <w:r>
          <w:fldChar w:fldCharType="separate"/>
        </w:r>
        <w:r w:rsidR="00C42398">
          <w:t>585</w:t>
        </w:r>
        <w:r>
          <w:fldChar w:fldCharType="end"/>
        </w:r>
      </w:hyperlink>
    </w:p>
    <w:p w14:paraId="2D7CE3DA" w14:textId="49DB178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35" w:history="1">
        <w:r w:rsidRPr="00FA4563">
          <w:t>774</w:t>
        </w:r>
        <w:r>
          <w:rPr>
            <w:rFonts w:asciiTheme="minorHAnsi" w:eastAsiaTheme="minorEastAsia" w:hAnsiTheme="minorHAnsi" w:cstheme="minorBidi"/>
            <w:kern w:val="2"/>
            <w:sz w:val="22"/>
            <w:szCs w:val="22"/>
            <w:lang w:eastAsia="en-AU"/>
            <w14:ligatures w14:val="standardContextual"/>
          </w:rPr>
          <w:tab/>
        </w:r>
        <w:r w:rsidRPr="00FA4563">
          <w:t>Assessing compliance with childcare services standards</w:t>
        </w:r>
        <w:r>
          <w:tab/>
        </w:r>
        <w:r>
          <w:fldChar w:fldCharType="begin"/>
        </w:r>
        <w:r>
          <w:instrText xml:space="preserve"> PAGEREF _Toc169607135 \h </w:instrText>
        </w:r>
        <w:r>
          <w:fldChar w:fldCharType="separate"/>
        </w:r>
        <w:r w:rsidR="00C42398">
          <w:t>585</w:t>
        </w:r>
        <w:r>
          <w:fldChar w:fldCharType="end"/>
        </w:r>
      </w:hyperlink>
    </w:p>
    <w:p w14:paraId="2B3DFF68" w14:textId="590ADDD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36" w:history="1">
        <w:r w:rsidRPr="00FA4563">
          <w:t>775</w:t>
        </w:r>
        <w:r>
          <w:rPr>
            <w:rFonts w:asciiTheme="minorHAnsi" w:eastAsiaTheme="minorEastAsia" w:hAnsiTheme="minorHAnsi" w:cstheme="minorBidi"/>
            <w:kern w:val="2"/>
            <w:sz w:val="22"/>
            <w:szCs w:val="22"/>
            <w:lang w:eastAsia="en-AU"/>
            <w14:ligatures w14:val="standardContextual"/>
          </w:rPr>
          <w:tab/>
        </w:r>
        <w:r w:rsidRPr="00FA4563">
          <w:t>Annual childcare standards report</w:t>
        </w:r>
        <w:r>
          <w:tab/>
        </w:r>
        <w:r>
          <w:fldChar w:fldCharType="begin"/>
        </w:r>
        <w:r>
          <w:instrText xml:space="preserve"> PAGEREF _Toc169607136 \h </w:instrText>
        </w:r>
        <w:r>
          <w:fldChar w:fldCharType="separate"/>
        </w:r>
        <w:r w:rsidR="00C42398">
          <w:t>586</w:t>
        </w:r>
        <w:r>
          <w:fldChar w:fldCharType="end"/>
        </w:r>
      </w:hyperlink>
    </w:p>
    <w:p w14:paraId="047C1120" w14:textId="242A81E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37" w:history="1">
        <w:r w:rsidRPr="00FA4563">
          <w:t>776</w:t>
        </w:r>
        <w:r>
          <w:rPr>
            <w:rFonts w:asciiTheme="minorHAnsi" w:eastAsiaTheme="minorEastAsia" w:hAnsiTheme="minorHAnsi" w:cstheme="minorBidi"/>
            <w:kern w:val="2"/>
            <w:sz w:val="22"/>
            <w:szCs w:val="22"/>
            <w:lang w:eastAsia="en-AU"/>
            <w14:ligatures w14:val="standardContextual"/>
          </w:rPr>
          <w:tab/>
        </w:r>
        <w:r w:rsidRPr="00FA4563">
          <w:t>Annual childcare standards report—requirements</w:t>
        </w:r>
        <w:r>
          <w:tab/>
        </w:r>
        <w:r>
          <w:fldChar w:fldCharType="begin"/>
        </w:r>
        <w:r>
          <w:instrText xml:space="preserve"> PAGEREF _Toc169607137 \h </w:instrText>
        </w:r>
        <w:r>
          <w:fldChar w:fldCharType="separate"/>
        </w:r>
        <w:r w:rsidR="00C42398">
          <w:t>588</w:t>
        </w:r>
        <w:r>
          <w:fldChar w:fldCharType="end"/>
        </w:r>
      </w:hyperlink>
    </w:p>
    <w:p w14:paraId="26A9B206" w14:textId="190E19A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38" w:history="1">
        <w:r w:rsidRPr="00FA4563">
          <w:t>777</w:t>
        </w:r>
        <w:r>
          <w:rPr>
            <w:rFonts w:asciiTheme="minorHAnsi" w:eastAsiaTheme="minorEastAsia" w:hAnsiTheme="minorHAnsi" w:cstheme="minorBidi"/>
            <w:kern w:val="2"/>
            <w:sz w:val="22"/>
            <w:szCs w:val="22"/>
            <w:lang w:eastAsia="en-AU"/>
            <w14:ligatures w14:val="standardContextual"/>
          </w:rPr>
          <w:tab/>
        </w:r>
        <w:r w:rsidRPr="00FA4563">
          <w:t>Annual childcare standards report—consultation</w:t>
        </w:r>
        <w:r>
          <w:tab/>
        </w:r>
        <w:r>
          <w:fldChar w:fldCharType="begin"/>
        </w:r>
        <w:r>
          <w:instrText xml:space="preserve"> PAGEREF _Toc169607138 \h </w:instrText>
        </w:r>
        <w:r>
          <w:fldChar w:fldCharType="separate"/>
        </w:r>
        <w:r w:rsidR="00C42398">
          <w:t>588</w:t>
        </w:r>
        <w:r>
          <w:fldChar w:fldCharType="end"/>
        </w:r>
      </w:hyperlink>
    </w:p>
    <w:p w14:paraId="571F48E6" w14:textId="33ABB2D7"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139" w:history="1">
        <w:r w:rsidR="00156225" w:rsidRPr="00FA4563">
          <w:t>Part 20.5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Childcare services—enforcement</w:t>
        </w:r>
        <w:r w:rsidR="00156225" w:rsidRPr="00156225">
          <w:rPr>
            <w:vanish/>
          </w:rPr>
          <w:tab/>
        </w:r>
        <w:r w:rsidR="00156225" w:rsidRPr="00156225">
          <w:rPr>
            <w:vanish/>
          </w:rPr>
          <w:fldChar w:fldCharType="begin"/>
        </w:r>
        <w:r w:rsidR="00156225" w:rsidRPr="00156225">
          <w:rPr>
            <w:vanish/>
          </w:rPr>
          <w:instrText xml:space="preserve"> PAGEREF _Toc169607139 \h </w:instrText>
        </w:r>
        <w:r w:rsidR="00156225" w:rsidRPr="00156225">
          <w:rPr>
            <w:vanish/>
          </w:rPr>
        </w:r>
        <w:r w:rsidR="00156225" w:rsidRPr="00156225">
          <w:rPr>
            <w:vanish/>
          </w:rPr>
          <w:fldChar w:fldCharType="separate"/>
        </w:r>
        <w:r w:rsidR="00C42398">
          <w:rPr>
            <w:vanish/>
          </w:rPr>
          <w:t>590</w:t>
        </w:r>
        <w:r w:rsidR="00156225" w:rsidRPr="00156225">
          <w:rPr>
            <w:vanish/>
          </w:rPr>
          <w:fldChar w:fldCharType="end"/>
        </w:r>
      </w:hyperlink>
    </w:p>
    <w:p w14:paraId="663C8CA6" w14:textId="4A46E78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40" w:history="1">
        <w:r w:rsidRPr="00FA4563">
          <w:t>778</w:t>
        </w:r>
        <w:r>
          <w:rPr>
            <w:rFonts w:asciiTheme="minorHAnsi" w:eastAsiaTheme="minorEastAsia" w:hAnsiTheme="minorHAnsi" w:cstheme="minorBidi"/>
            <w:kern w:val="2"/>
            <w:sz w:val="22"/>
            <w:szCs w:val="22"/>
            <w:lang w:eastAsia="en-AU"/>
            <w14:ligatures w14:val="standardContextual"/>
          </w:rPr>
          <w:tab/>
        </w:r>
        <w:r w:rsidRPr="00FA4563">
          <w:t>Removal of child in immediate danger</w:t>
        </w:r>
        <w:r>
          <w:tab/>
        </w:r>
        <w:r>
          <w:fldChar w:fldCharType="begin"/>
        </w:r>
        <w:r>
          <w:instrText xml:space="preserve"> PAGEREF _Toc169607140 \h </w:instrText>
        </w:r>
        <w:r>
          <w:fldChar w:fldCharType="separate"/>
        </w:r>
        <w:r w:rsidR="00C42398">
          <w:t>590</w:t>
        </w:r>
        <w:r>
          <w:fldChar w:fldCharType="end"/>
        </w:r>
      </w:hyperlink>
    </w:p>
    <w:p w14:paraId="3BECA821" w14:textId="3FD76095"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7141" w:history="1">
        <w:r w:rsidR="00156225" w:rsidRPr="00FA4563">
          <w:t>Chapter 21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Employment of children and young people</w:t>
        </w:r>
        <w:r w:rsidR="00156225" w:rsidRPr="00156225">
          <w:rPr>
            <w:vanish/>
          </w:rPr>
          <w:tab/>
        </w:r>
        <w:r w:rsidR="00156225" w:rsidRPr="00156225">
          <w:rPr>
            <w:vanish/>
          </w:rPr>
          <w:fldChar w:fldCharType="begin"/>
        </w:r>
        <w:r w:rsidR="00156225" w:rsidRPr="00156225">
          <w:rPr>
            <w:vanish/>
          </w:rPr>
          <w:instrText xml:space="preserve"> PAGEREF _Toc169607141 \h </w:instrText>
        </w:r>
        <w:r w:rsidR="00156225" w:rsidRPr="00156225">
          <w:rPr>
            <w:vanish/>
          </w:rPr>
        </w:r>
        <w:r w:rsidR="00156225" w:rsidRPr="00156225">
          <w:rPr>
            <w:vanish/>
          </w:rPr>
          <w:fldChar w:fldCharType="separate"/>
        </w:r>
        <w:r w:rsidR="00C42398">
          <w:rPr>
            <w:vanish/>
          </w:rPr>
          <w:t>592</w:t>
        </w:r>
        <w:r w:rsidR="00156225" w:rsidRPr="00156225">
          <w:rPr>
            <w:vanish/>
          </w:rPr>
          <w:fldChar w:fldCharType="end"/>
        </w:r>
      </w:hyperlink>
    </w:p>
    <w:p w14:paraId="00FABC14" w14:textId="6E491B4D"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142" w:history="1">
        <w:r w:rsidR="00156225" w:rsidRPr="00FA4563">
          <w:t>Part 21.1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Important concepts</w:t>
        </w:r>
        <w:r w:rsidR="00156225" w:rsidRPr="00156225">
          <w:rPr>
            <w:vanish/>
          </w:rPr>
          <w:tab/>
        </w:r>
        <w:r w:rsidR="00156225" w:rsidRPr="00156225">
          <w:rPr>
            <w:vanish/>
          </w:rPr>
          <w:fldChar w:fldCharType="begin"/>
        </w:r>
        <w:r w:rsidR="00156225" w:rsidRPr="00156225">
          <w:rPr>
            <w:vanish/>
          </w:rPr>
          <w:instrText xml:space="preserve"> PAGEREF _Toc169607142 \h </w:instrText>
        </w:r>
        <w:r w:rsidR="00156225" w:rsidRPr="00156225">
          <w:rPr>
            <w:vanish/>
          </w:rPr>
        </w:r>
        <w:r w:rsidR="00156225" w:rsidRPr="00156225">
          <w:rPr>
            <w:vanish/>
          </w:rPr>
          <w:fldChar w:fldCharType="separate"/>
        </w:r>
        <w:r w:rsidR="00C42398">
          <w:rPr>
            <w:vanish/>
          </w:rPr>
          <w:t>592</w:t>
        </w:r>
        <w:r w:rsidR="00156225" w:rsidRPr="00156225">
          <w:rPr>
            <w:vanish/>
          </w:rPr>
          <w:fldChar w:fldCharType="end"/>
        </w:r>
      </w:hyperlink>
    </w:p>
    <w:p w14:paraId="2E0E06AF" w14:textId="4CCEE51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43" w:history="1">
        <w:r w:rsidRPr="00FA4563">
          <w:t>780</w:t>
        </w:r>
        <w:r>
          <w:rPr>
            <w:rFonts w:asciiTheme="minorHAnsi" w:eastAsiaTheme="minorEastAsia" w:hAnsiTheme="minorHAnsi" w:cstheme="minorBidi"/>
            <w:kern w:val="2"/>
            <w:sz w:val="22"/>
            <w:szCs w:val="22"/>
            <w:lang w:eastAsia="en-AU"/>
            <w14:ligatures w14:val="standardContextual"/>
          </w:rPr>
          <w:tab/>
        </w:r>
        <w:r w:rsidRPr="00FA4563">
          <w:t>Definitions—ch 21</w:t>
        </w:r>
        <w:r>
          <w:tab/>
        </w:r>
        <w:r>
          <w:fldChar w:fldCharType="begin"/>
        </w:r>
        <w:r>
          <w:instrText xml:space="preserve"> PAGEREF _Toc169607143 \h </w:instrText>
        </w:r>
        <w:r>
          <w:fldChar w:fldCharType="separate"/>
        </w:r>
        <w:r w:rsidR="00C42398">
          <w:t>592</w:t>
        </w:r>
        <w:r>
          <w:fldChar w:fldCharType="end"/>
        </w:r>
      </w:hyperlink>
    </w:p>
    <w:p w14:paraId="6B2342FC" w14:textId="4A848B5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44" w:history="1">
        <w:r w:rsidRPr="00FA4563">
          <w:t>781</w:t>
        </w:r>
        <w:r>
          <w:rPr>
            <w:rFonts w:asciiTheme="minorHAnsi" w:eastAsiaTheme="minorEastAsia" w:hAnsiTheme="minorHAnsi" w:cstheme="minorBidi"/>
            <w:kern w:val="2"/>
            <w:sz w:val="22"/>
            <w:szCs w:val="22"/>
            <w:lang w:eastAsia="en-AU"/>
            <w14:ligatures w14:val="standardContextual"/>
          </w:rPr>
          <w:tab/>
        </w:r>
        <w:r w:rsidRPr="00FA4563">
          <w:t xml:space="preserve">When does someone </w:t>
        </w:r>
        <w:r w:rsidRPr="00FA4563">
          <w:rPr>
            <w:i/>
          </w:rPr>
          <w:t>employ</w:t>
        </w:r>
        <w:r w:rsidRPr="00FA4563">
          <w:t xml:space="preserve"> a child or young person?</w:t>
        </w:r>
        <w:r>
          <w:tab/>
        </w:r>
        <w:r>
          <w:fldChar w:fldCharType="begin"/>
        </w:r>
        <w:r>
          <w:instrText xml:space="preserve"> PAGEREF _Toc169607144 \h </w:instrText>
        </w:r>
        <w:r>
          <w:fldChar w:fldCharType="separate"/>
        </w:r>
        <w:r w:rsidR="00C42398">
          <w:t>593</w:t>
        </w:r>
        <w:r>
          <w:fldChar w:fldCharType="end"/>
        </w:r>
      </w:hyperlink>
    </w:p>
    <w:p w14:paraId="42CDB9F7" w14:textId="08D7670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45" w:history="1">
        <w:r w:rsidRPr="00FA4563">
          <w:t>782</w:t>
        </w:r>
        <w:r>
          <w:rPr>
            <w:rFonts w:asciiTheme="minorHAnsi" w:eastAsiaTheme="minorEastAsia" w:hAnsiTheme="minorHAnsi" w:cstheme="minorBidi"/>
            <w:kern w:val="2"/>
            <w:sz w:val="22"/>
            <w:szCs w:val="22"/>
            <w:lang w:eastAsia="en-AU"/>
            <w14:ligatures w14:val="standardContextual"/>
          </w:rPr>
          <w:tab/>
        </w:r>
        <w:r w:rsidRPr="00FA4563">
          <w:t xml:space="preserve">When is employment </w:t>
        </w:r>
        <w:r w:rsidRPr="00FA4563">
          <w:rPr>
            <w:i/>
          </w:rPr>
          <w:t>contrary to the best interests of a child or young person</w:t>
        </w:r>
        <w:r w:rsidRPr="00FA4563">
          <w:t>?</w:t>
        </w:r>
        <w:r>
          <w:tab/>
        </w:r>
        <w:r>
          <w:fldChar w:fldCharType="begin"/>
        </w:r>
        <w:r>
          <w:instrText xml:space="preserve"> PAGEREF _Toc169607145 \h </w:instrText>
        </w:r>
        <w:r>
          <w:fldChar w:fldCharType="separate"/>
        </w:r>
        <w:r w:rsidR="00C42398">
          <w:t>593</w:t>
        </w:r>
        <w:r>
          <w:fldChar w:fldCharType="end"/>
        </w:r>
      </w:hyperlink>
    </w:p>
    <w:p w14:paraId="69641710" w14:textId="59EE2140"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146" w:history="1">
        <w:r w:rsidR="00156225" w:rsidRPr="00FA4563">
          <w:t>Part 21.2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Work experience programs—exemption</w:t>
        </w:r>
        <w:r w:rsidR="00156225" w:rsidRPr="00156225">
          <w:rPr>
            <w:vanish/>
          </w:rPr>
          <w:tab/>
        </w:r>
        <w:r w:rsidR="00156225" w:rsidRPr="00156225">
          <w:rPr>
            <w:vanish/>
          </w:rPr>
          <w:fldChar w:fldCharType="begin"/>
        </w:r>
        <w:r w:rsidR="00156225" w:rsidRPr="00156225">
          <w:rPr>
            <w:vanish/>
          </w:rPr>
          <w:instrText xml:space="preserve"> PAGEREF _Toc169607146 \h </w:instrText>
        </w:r>
        <w:r w:rsidR="00156225" w:rsidRPr="00156225">
          <w:rPr>
            <w:vanish/>
          </w:rPr>
        </w:r>
        <w:r w:rsidR="00156225" w:rsidRPr="00156225">
          <w:rPr>
            <w:vanish/>
          </w:rPr>
          <w:fldChar w:fldCharType="separate"/>
        </w:r>
        <w:r w:rsidR="00C42398">
          <w:rPr>
            <w:vanish/>
          </w:rPr>
          <w:t>594</w:t>
        </w:r>
        <w:r w:rsidR="00156225" w:rsidRPr="00156225">
          <w:rPr>
            <w:vanish/>
          </w:rPr>
          <w:fldChar w:fldCharType="end"/>
        </w:r>
      </w:hyperlink>
    </w:p>
    <w:p w14:paraId="3FD5B4F4" w14:textId="52CD7D7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47" w:history="1">
        <w:r w:rsidRPr="00FA4563">
          <w:t>783</w:t>
        </w:r>
        <w:r>
          <w:rPr>
            <w:rFonts w:asciiTheme="minorHAnsi" w:eastAsiaTheme="minorEastAsia" w:hAnsiTheme="minorHAnsi" w:cstheme="minorBidi"/>
            <w:kern w:val="2"/>
            <w:sz w:val="22"/>
            <w:szCs w:val="22"/>
            <w:lang w:eastAsia="en-AU"/>
            <w14:ligatures w14:val="standardContextual"/>
          </w:rPr>
          <w:tab/>
        </w:r>
        <w:r w:rsidRPr="00FA4563">
          <w:t>Work experience program—exemption from ch 21</w:t>
        </w:r>
        <w:r>
          <w:tab/>
        </w:r>
        <w:r>
          <w:fldChar w:fldCharType="begin"/>
        </w:r>
        <w:r>
          <w:instrText xml:space="preserve"> PAGEREF _Toc169607147 \h </w:instrText>
        </w:r>
        <w:r>
          <w:fldChar w:fldCharType="separate"/>
        </w:r>
        <w:r w:rsidR="00C42398">
          <w:t>594</w:t>
        </w:r>
        <w:r>
          <w:fldChar w:fldCharType="end"/>
        </w:r>
      </w:hyperlink>
    </w:p>
    <w:p w14:paraId="048BBCF3" w14:textId="637D96D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48" w:history="1">
        <w:r w:rsidRPr="00FA4563">
          <w:t>784</w:t>
        </w:r>
        <w:r>
          <w:rPr>
            <w:rFonts w:asciiTheme="minorHAnsi" w:eastAsiaTheme="minorEastAsia" w:hAnsiTheme="minorHAnsi" w:cstheme="minorBidi"/>
            <w:kern w:val="2"/>
            <w:sz w:val="22"/>
            <w:szCs w:val="22"/>
            <w:lang w:eastAsia="en-AU"/>
            <w14:ligatures w14:val="standardContextual"/>
          </w:rPr>
          <w:tab/>
        </w:r>
        <w:r w:rsidRPr="00FA4563">
          <w:t>Work experience program—decision on application</w:t>
        </w:r>
        <w:r>
          <w:tab/>
        </w:r>
        <w:r>
          <w:fldChar w:fldCharType="begin"/>
        </w:r>
        <w:r>
          <w:instrText xml:space="preserve"> PAGEREF _Toc169607148 \h </w:instrText>
        </w:r>
        <w:r>
          <w:fldChar w:fldCharType="separate"/>
        </w:r>
        <w:r w:rsidR="00C42398">
          <w:t>594</w:t>
        </w:r>
        <w:r>
          <w:fldChar w:fldCharType="end"/>
        </w:r>
      </w:hyperlink>
    </w:p>
    <w:p w14:paraId="7FDC749D" w14:textId="092A86A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49" w:history="1">
        <w:r w:rsidRPr="00FA4563">
          <w:t>785</w:t>
        </w:r>
        <w:r>
          <w:rPr>
            <w:rFonts w:asciiTheme="minorHAnsi" w:eastAsiaTheme="minorEastAsia" w:hAnsiTheme="minorHAnsi" w:cstheme="minorBidi"/>
            <w:kern w:val="2"/>
            <w:sz w:val="22"/>
            <w:szCs w:val="22"/>
            <w:lang w:eastAsia="en-AU"/>
            <w14:ligatures w14:val="standardContextual"/>
          </w:rPr>
          <w:tab/>
        </w:r>
        <w:r w:rsidRPr="00FA4563">
          <w:t>Work experience program exemption—further information</w:t>
        </w:r>
        <w:r>
          <w:tab/>
        </w:r>
        <w:r>
          <w:fldChar w:fldCharType="begin"/>
        </w:r>
        <w:r>
          <w:instrText xml:space="preserve"> PAGEREF _Toc169607149 \h </w:instrText>
        </w:r>
        <w:r>
          <w:fldChar w:fldCharType="separate"/>
        </w:r>
        <w:r w:rsidR="00C42398">
          <w:t>595</w:t>
        </w:r>
        <w:r>
          <w:fldChar w:fldCharType="end"/>
        </w:r>
      </w:hyperlink>
    </w:p>
    <w:p w14:paraId="4772B008" w14:textId="7A50964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50" w:history="1">
        <w:r w:rsidRPr="00FA4563">
          <w:t>786</w:t>
        </w:r>
        <w:r>
          <w:rPr>
            <w:rFonts w:asciiTheme="minorHAnsi" w:eastAsiaTheme="minorEastAsia" w:hAnsiTheme="minorHAnsi" w:cstheme="minorBidi"/>
            <w:kern w:val="2"/>
            <w:sz w:val="22"/>
            <w:szCs w:val="22"/>
            <w:lang w:eastAsia="en-AU"/>
            <w14:ligatures w14:val="standardContextual"/>
          </w:rPr>
          <w:tab/>
        </w:r>
        <w:r w:rsidRPr="00FA4563">
          <w:t>Suspension of work experience program exemption</w:t>
        </w:r>
        <w:r>
          <w:tab/>
        </w:r>
        <w:r>
          <w:fldChar w:fldCharType="begin"/>
        </w:r>
        <w:r>
          <w:instrText xml:space="preserve"> PAGEREF _Toc169607150 \h </w:instrText>
        </w:r>
        <w:r>
          <w:fldChar w:fldCharType="separate"/>
        </w:r>
        <w:r w:rsidR="00C42398">
          <w:t>595</w:t>
        </w:r>
        <w:r>
          <w:fldChar w:fldCharType="end"/>
        </w:r>
      </w:hyperlink>
    </w:p>
    <w:p w14:paraId="15D80CA2" w14:textId="003442FA"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7151" w:history="1">
        <w:r w:rsidRPr="00FA4563">
          <w:t>787</w:t>
        </w:r>
        <w:r>
          <w:rPr>
            <w:rFonts w:asciiTheme="minorHAnsi" w:eastAsiaTheme="minorEastAsia" w:hAnsiTheme="minorHAnsi" w:cstheme="minorBidi"/>
            <w:kern w:val="2"/>
            <w:sz w:val="22"/>
            <w:szCs w:val="22"/>
            <w:lang w:eastAsia="en-AU"/>
            <w14:ligatures w14:val="standardContextual"/>
          </w:rPr>
          <w:tab/>
        </w:r>
        <w:r w:rsidRPr="00FA4563">
          <w:t>Revocation of educational institution’s exemption</w:t>
        </w:r>
        <w:r>
          <w:tab/>
        </w:r>
        <w:r>
          <w:fldChar w:fldCharType="begin"/>
        </w:r>
        <w:r>
          <w:instrText xml:space="preserve"> PAGEREF _Toc169607151 \h </w:instrText>
        </w:r>
        <w:r>
          <w:fldChar w:fldCharType="separate"/>
        </w:r>
        <w:r w:rsidR="00C42398">
          <w:t>596</w:t>
        </w:r>
        <w:r>
          <w:fldChar w:fldCharType="end"/>
        </w:r>
      </w:hyperlink>
    </w:p>
    <w:p w14:paraId="1C6961A5" w14:textId="694F804A"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152" w:history="1">
        <w:r w:rsidR="00156225" w:rsidRPr="00FA4563">
          <w:t>Part 21.3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Employment of children and young people</w:t>
        </w:r>
        <w:r w:rsidR="00156225" w:rsidRPr="00156225">
          <w:rPr>
            <w:vanish/>
          </w:rPr>
          <w:tab/>
        </w:r>
        <w:r w:rsidR="00156225" w:rsidRPr="00156225">
          <w:rPr>
            <w:vanish/>
          </w:rPr>
          <w:fldChar w:fldCharType="begin"/>
        </w:r>
        <w:r w:rsidR="00156225" w:rsidRPr="00156225">
          <w:rPr>
            <w:vanish/>
          </w:rPr>
          <w:instrText xml:space="preserve"> PAGEREF _Toc169607152 \h </w:instrText>
        </w:r>
        <w:r w:rsidR="00156225" w:rsidRPr="00156225">
          <w:rPr>
            <w:vanish/>
          </w:rPr>
        </w:r>
        <w:r w:rsidR="00156225" w:rsidRPr="00156225">
          <w:rPr>
            <w:vanish/>
          </w:rPr>
          <w:fldChar w:fldCharType="separate"/>
        </w:r>
        <w:r w:rsidR="00C42398">
          <w:rPr>
            <w:vanish/>
          </w:rPr>
          <w:t>598</w:t>
        </w:r>
        <w:r w:rsidR="00156225" w:rsidRPr="00156225">
          <w:rPr>
            <w:vanish/>
          </w:rPr>
          <w:fldChar w:fldCharType="end"/>
        </w:r>
      </w:hyperlink>
    </w:p>
    <w:p w14:paraId="11D3B2AA" w14:textId="63BC1FF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53" w:history="1">
        <w:r w:rsidRPr="00FA4563">
          <w:t>788</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may prohibit employment</w:t>
        </w:r>
        <w:r>
          <w:tab/>
        </w:r>
        <w:r>
          <w:fldChar w:fldCharType="begin"/>
        </w:r>
        <w:r>
          <w:instrText xml:space="preserve"> PAGEREF _Toc169607153 \h </w:instrText>
        </w:r>
        <w:r>
          <w:fldChar w:fldCharType="separate"/>
        </w:r>
        <w:r w:rsidR="00C42398">
          <w:t>598</w:t>
        </w:r>
        <w:r>
          <w:fldChar w:fldCharType="end"/>
        </w:r>
      </w:hyperlink>
    </w:p>
    <w:p w14:paraId="0179CE52" w14:textId="4A99216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54" w:history="1">
        <w:r w:rsidRPr="00FA4563">
          <w:t>789</w:t>
        </w:r>
        <w:r>
          <w:rPr>
            <w:rFonts w:asciiTheme="minorHAnsi" w:eastAsiaTheme="minorEastAsia" w:hAnsiTheme="minorHAnsi" w:cstheme="minorBidi"/>
            <w:kern w:val="2"/>
            <w:sz w:val="22"/>
            <w:szCs w:val="22"/>
            <w:lang w:eastAsia="en-AU"/>
            <w14:ligatures w14:val="standardContextual"/>
          </w:rPr>
          <w:tab/>
        </w:r>
        <w:r w:rsidRPr="00FA4563">
          <w:t>Offence—contravene employment prohibition notice</w:t>
        </w:r>
        <w:r>
          <w:tab/>
        </w:r>
        <w:r>
          <w:fldChar w:fldCharType="begin"/>
        </w:r>
        <w:r>
          <w:instrText xml:space="preserve"> PAGEREF _Toc169607154 \h </w:instrText>
        </w:r>
        <w:r>
          <w:fldChar w:fldCharType="separate"/>
        </w:r>
        <w:r w:rsidR="00C42398">
          <w:t>598</w:t>
        </w:r>
        <w:r>
          <w:fldChar w:fldCharType="end"/>
        </w:r>
      </w:hyperlink>
    </w:p>
    <w:p w14:paraId="38ECD9DC" w14:textId="51E588D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55" w:history="1">
        <w:r w:rsidRPr="00FA4563">
          <w:t>790</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 may state conditions of employment</w:t>
        </w:r>
        <w:r>
          <w:tab/>
        </w:r>
        <w:r>
          <w:fldChar w:fldCharType="begin"/>
        </w:r>
        <w:r>
          <w:instrText xml:space="preserve"> PAGEREF _Toc169607155 \h </w:instrText>
        </w:r>
        <w:r>
          <w:fldChar w:fldCharType="separate"/>
        </w:r>
        <w:r w:rsidR="00C42398">
          <w:t>599</w:t>
        </w:r>
        <w:r>
          <w:fldChar w:fldCharType="end"/>
        </w:r>
      </w:hyperlink>
    </w:p>
    <w:p w14:paraId="716E9DFE" w14:textId="3F71C35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56" w:history="1">
        <w:r w:rsidRPr="00FA4563">
          <w:t>791</w:t>
        </w:r>
        <w:r>
          <w:rPr>
            <w:rFonts w:asciiTheme="minorHAnsi" w:eastAsiaTheme="minorEastAsia" w:hAnsiTheme="minorHAnsi" w:cstheme="minorBidi"/>
            <w:kern w:val="2"/>
            <w:sz w:val="22"/>
            <w:szCs w:val="22"/>
            <w:lang w:eastAsia="en-AU"/>
            <w14:ligatures w14:val="standardContextual"/>
          </w:rPr>
          <w:tab/>
        </w:r>
        <w:r w:rsidRPr="00FA4563">
          <w:t>Offence—contravene employment conditions notice</w:t>
        </w:r>
        <w:r>
          <w:tab/>
        </w:r>
        <w:r>
          <w:fldChar w:fldCharType="begin"/>
        </w:r>
        <w:r>
          <w:instrText xml:space="preserve"> PAGEREF _Toc169607156 \h </w:instrText>
        </w:r>
        <w:r>
          <w:fldChar w:fldCharType="separate"/>
        </w:r>
        <w:r w:rsidR="00C42398">
          <w:t>599</w:t>
        </w:r>
        <w:r>
          <w:fldChar w:fldCharType="end"/>
        </w:r>
      </w:hyperlink>
    </w:p>
    <w:p w14:paraId="3BB0131C" w14:textId="04BFBA0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57" w:history="1">
        <w:r w:rsidRPr="00FA4563">
          <w:t>792</w:t>
        </w:r>
        <w:r>
          <w:rPr>
            <w:rFonts w:asciiTheme="minorHAnsi" w:eastAsiaTheme="minorEastAsia" w:hAnsiTheme="minorHAnsi" w:cstheme="minorBidi"/>
            <w:kern w:val="2"/>
            <w:sz w:val="22"/>
            <w:szCs w:val="22"/>
            <w:lang w:eastAsia="en-AU"/>
            <w14:ligatures w14:val="standardContextual"/>
          </w:rPr>
          <w:tab/>
        </w:r>
        <w:r w:rsidRPr="00FA4563">
          <w:t>Children and young people employment standards</w:t>
        </w:r>
        <w:r>
          <w:tab/>
        </w:r>
        <w:r>
          <w:fldChar w:fldCharType="begin"/>
        </w:r>
        <w:r>
          <w:instrText xml:space="preserve"> PAGEREF _Toc169607157 \h </w:instrText>
        </w:r>
        <w:r>
          <w:fldChar w:fldCharType="separate"/>
        </w:r>
        <w:r w:rsidR="00C42398">
          <w:t>599</w:t>
        </w:r>
        <w:r>
          <w:fldChar w:fldCharType="end"/>
        </w:r>
      </w:hyperlink>
    </w:p>
    <w:p w14:paraId="6CD9DA22" w14:textId="1EE7814D"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158" w:history="1">
        <w:r w:rsidR="00156225" w:rsidRPr="00FA4563">
          <w:t>Part 21.4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Employment of children and young people under 15 years old</w:t>
        </w:r>
        <w:r w:rsidR="00156225" w:rsidRPr="00156225">
          <w:rPr>
            <w:vanish/>
          </w:rPr>
          <w:tab/>
        </w:r>
        <w:r w:rsidR="00156225" w:rsidRPr="00156225">
          <w:rPr>
            <w:vanish/>
          </w:rPr>
          <w:fldChar w:fldCharType="begin"/>
        </w:r>
        <w:r w:rsidR="00156225" w:rsidRPr="00156225">
          <w:rPr>
            <w:vanish/>
          </w:rPr>
          <w:instrText xml:space="preserve"> PAGEREF _Toc169607158 \h </w:instrText>
        </w:r>
        <w:r w:rsidR="00156225" w:rsidRPr="00156225">
          <w:rPr>
            <w:vanish/>
          </w:rPr>
        </w:r>
        <w:r w:rsidR="00156225" w:rsidRPr="00156225">
          <w:rPr>
            <w:vanish/>
          </w:rPr>
          <w:fldChar w:fldCharType="separate"/>
        </w:r>
        <w:r w:rsidR="00C42398">
          <w:rPr>
            <w:vanish/>
          </w:rPr>
          <w:t>600</w:t>
        </w:r>
        <w:r w:rsidR="00156225" w:rsidRPr="00156225">
          <w:rPr>
            <w:vanish/>
          </w:rPr>
          <w:fldChar w:fldCharType="end"/>
        </w:r>
      </w:hyperlink>
    </w:p>
    <w:p w14:paraId="7C9236B2" w14:textId="7C65582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59" w:history="1">
        <w:r w:rsidRPr="00FA4563">
          <w:t>793</w:t>
        </w:r>
        <w:r>
          <w:rPr>
            <w:rFonts w:asciiTheme="minorHAnsi" w:eastAsiaTheme="minorEastAsia" w:hAnsiTheme="minorHAnsi" w:cstheme="minorBidi"/>
            <w:kern w:val="2"/>
            <w:sz w:val="22"/>
            <w:szCs w:val="22"/>
            <w:lang w:eastAsia="en-AU"/>
            <w14:ligatures w14:val="standardContextual"/>
          </w:rPr>
          <w:tab/>
        </w:r>
        <w:r w:rsidRPr="00FA4563">
          <w:t xml:space="preserve">What is </w:t>
        </w:r>
        <w:r w:rsidRPr="00FA4563">
          <w:rPr>
            <w:i/>
          </w:rPr>
          <w:t>light work</w:t>
        </w:r>
        <w:r w:rsidRPr="00FA4563">
          <w:t>?</w:t>
        </w:r>
        <w:r>
          <w:tab/>
        </w:r>
        <w:r>
          <w:fldChar w:fldCharType="begin"/>
        </w:r>
        <w:r>
          <w:instrText xml:space="preserve"> PAGEREF _Toc169607159 \h </w:instrText>
        </w:r>
        <w:r>
          <w:fldChar w:fldCharType="separate"/>
        </w:r>
        <w:r w:rsidR="00C42398">
          <w:t>600</w:t>
        </w:r>
        <w:r>
          <w:fldChar w:fldCharType="end"/>
        </w:r>
      </w:hyperlink>
    </w:p>
    <w:p w14:paraId="10493DAF" w14:textId="41F7D59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60" w:history="1">
        <w:r w:rsidRPr="00FA4563">
          <w:t>794</w:t>
        </w:r>
        <w:r>
          <w:rPr>
            <w:rFonts w:asciiTheme="minorHAnsi" w:eastAsiaTheme="minorEastAsia" w:hAnsiTheme="minorHAnsi" w:cstheme="minorBidi"/>
            <w:kern w:val="2"/>
            <w:sz w:val="22"/>
            <w:szCs w:val="22"/>
            <w:lang w:eastAsia="en-AU"/>
            <w14:ligatures w14:val="standardContextual"/>
          </w:rPr>
          <w:tab/>
        </w:r>
        <w:r w:rsidRPr="00FA4563">
          <w:t xml:space="preserve">What is </w:t>
        </w:r>
        <w:r w:rsidRPr="00FA4563">
          <w:rPr>
            <w:i/>
          </w:rPr>
          <w:t>high risk employment</w:t>
        </w:r>
        <w:r w:rsidRPr="00FA4563">
          <w:t>?</w:t>
        </w:r>
        <w:r>
          <w:tab/>
        </w:r>
        <w:r>
          <w:fldChar w:fldCharType="begin"/>
        </w:r>
        <w:r>
          <w:instrText xml:space="preserve"> PAGEREF _Toc169607160 \h </w:instrText>
        </w:r>
        <w:r>
          <w:fldChar w:fldCharType="separate"/>
        </w:r>
        <w:r w:rsidR="00C42398">
          <w:t>600</w:t>
        </w:r>
        <w:r>
          <w:fldChar w:fldCharType="end"/>
        </w:r>
      </w:hyperlink>
    </w:p>
    <w:p w14:paraId="64D00F28" w14:textId="4138C2E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61" w:history="1">
        <w:r w:rsidRPr="00FA4563">
          <w:t>795</w:t>
        </w:r>
        <w:r>
          <w:rPr>
            <w:rFonts w:asciiTheme="minorHAnsi" w:eastAsiaTheme="minorEastAsia" w:hAnsiTheme="minorHAnsi" w:cstheme="minorBidi"/>
            <w:kern w:val="2"/>
            <w:sz w:val="22"/>
            <w:szCs w:val="22"/>
            <w:lang w:eastAsia="en-AU"/>
            <w14:ligatures w14:val="standardContextual"/>
          </w:rPr>
          <w:tab/>
        </w:r>
        <w:r w:rsidRPr="00FA4563">
          <w:t>Offence—employment of children and young people under 15 years old</w:t>
        </w:r>
        <w:r>
          <w:tab/>
        </w:r>
        <w:r>
          <w:fldChar w:fldCharType="begin"/>
        </w:r>
        <w:r>
          <w:instrText xml:space="preserve"> PAGEREF _Toc169607161 \h </w:instrText>
        </w:r>
        <w:r>
          <w:fldChar w:fldCharType="separate"/>
        </w:r>
        <w:r w:rsidR="00C42398">
          <w:t>600</w:t>
        </w:r>
        <w:r>
          <w:fldChar w:fldCharType="end"/>
        </w:r>
      </w:hyperlink>
    </w:p>
    <w:p w14:paraId="1CE24E4C" w14:textId="791205D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62" w:history="1">
        <w:r w:rsidRPr="00FA4563">
          <w:t>796</w:t>
        </w:r>
        <w:r>
          <w:rPr>
            <w:rFonts w:asciiTheme="minorHAnsi" w:eastAsiaTheme="minorEastAsia" w:hAnsiTheme="minorHAnsi" w:cstheme="minorBidi"/>
            <w:kern w:val="2"/>
            <w:sz w:val="22"/>
            <w:szCs w:val="22"/>
            <w:lang w:eastAsia="en-AU"/>
            <w14:ligatures w14:val="standardContextual"/>
          </w:rPr>
          <w:tab/>
        </w:r>
        <w:r w:rsidRPr="00FA4563">
          <w:t>Exception to s 795—employment in light work</w:t>
        </w:r>
        <w:r>
          <w:tab/>
        </w:r>
        <w:r>
          <w:fldChar w:fldCharType="begin"/>
        </w:r>
        <w:r>
          <w:instrText xml:space="preserve"> PAGEREF _Toc169607162 \h </w:instrText>
        </w:r>
        <w:r>
          <w:fldChar w:fldCharType="separate"/>
        </w:r>
        <w:r w:rsidR="00C42398">
          <w:t>601</w:t>
        </w:r>
        <w:r>
          <w:fldChar w:fldCharType="end"/>
        </w:r>
      </w:hyperlink>
    </w:p>
    <w:p w14:paraId="30E26824" w14:textId="3720178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63" w:history="1">
        <w:r w:rsidRPr="00FA4563">
          <w:t>797</w:t>
        </w:r>
        <w:r>
          <w:rPr>
            <w:rFonts w:asciiTheme="minorHAnsi" w:eastAsiaTheme="minorEastAsia" w:hAnsiTheme="minorHAnsi" w:cstheme="minorBidi"/>
            <w:kern w:val="2"/>
            <w:sz w:val="22"/>
            <w:szCs w:val="22"/>
            <w:lang w:eastAsia="en-AU"/>
            <w14:ligatures w14:val="standardContextual"/>
          </w:rPr>
          <w:tab/>
        </w:r>
        <w:r w:rsidRPr="00FA4563">
          <w:t>Exception to s 795—employment in family business</w:t>
        </w:r>
        <w:r>
          <w:tab/>
        </w:r>
        <w:r>
          <w:fldChar w:fldCharType="begin"/>
        </w:r>
        <w:r>
          <w:instrText xml:space="preserve"> PAGEREF _Toc169607163 \h </w:instrText>
        </w:r>
        <w:r>
          <w:fldChar w:fldCharType="separate"/>
        </w:r>
        <w:r w:rsidR="00C42398">
          <w:t>602</w:t>
        </w:r>
        <w:r>
          <w:fldChar w:fldCharType="end"/>
        </w:r>
      </w:hyperlink>
    </w:p>
    <w:p w14:paraId="78C1FF32" w14:textId="63F5753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64" w:history="1">
        <w:r w:rsidRPr="00FA4563">
          <w:t>798</w:t>
        </w:r>
        <w:r>
          <w:rPr>
            <w:rFonts w:asciiTheme="minorHAnsi" w:eastAsiaTheme="minorEastAsia" w:hAnsiTheme="minorHAnsi" w:cstheme="minorBidi"/>
            <w:kern w:val="2"/>
            <w:sz w:val="22"/>
            <w:szCs w:val="22"/>
            <w:lang w:eastAsia="en-AU"/>
            <w14:ligatures w14:val="standardContextual"/>
          </w:rPr>
          <w:tab/>
        </w:r>
        <w:r w:rsidRPr="00FA4563">
          <w:t>Declaration of high risk employment</w:t>
        </w:r>
        <w:r>
          <w:tab/>
        </w:r>
        <w:r>
          <w:fldChar w:fldCharType="begin"/>
        </w:r>
        <w:r>
          <w:instrText xml:space="preserve"> PAGEREF _Toc169607164 \h </w:instrText>
        </w:r>
        <w:r>
          <w:fldChar w:fldCharType="separate"/>
        </w:r>
        <w:r w:rsidR="00C42398">
          <w:t>602</w:t>
        </w:r>
        <w:r>
          <w:fldChar w:fldCharType="end"/>
        </w:r>
      </w:hyperlink>
    </w:p>
    <w:p w14:paraId="4568245D" w14:textId="17BD186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65" w:history="1">
        <w:r w:rsidRPr="00FA4563">
          <w:t>799</w:t>
        </w:r>
        <w:r>
          <w:rPr>
            <w:rFonts w:asciiTheme="minorHAnsi" w:eastAsiaTheme="minorEastAsia" w:hAnsiTheme="minorHAnsi" w:cstheme="minorBidi"/>
            <w:kern w:val="2"/>
            <w:sz w:val="22"/>
            <w:szCs w:val="22"/>
            <w:lang w:eastAsia="en-AU"/>
            <w14:ligatures w14:val="standardContextual"/>
          </w:rPr>
          <w:tab/>
        </w:r>
        <w:r w:rsidRPr="00FA4563">
          <w:t>High risk employment—employer may apply for permit</w:t>
        </w:r>
        <w:r>
          <w:tab/>
        </w:r>
        <w:r>
          <w:fldChar w:fldCharType="begin"/>
        </w:r>
        <w:r>
          <w:instrText xml:space="preserve"> PAGEREF _Toc169607165 \h </w:instrText>
        </w:r>
        <w:r>
          <w:fldChar w:fldCharType="separate"/>
        </w:r>
        <w:r w:rsidR="00C42398">
          <w:t>602</w:t>
        </w:r>
        <w:r>
          <w:fldChar w:fldCharType="end"/>
        </w:r>
      </w:hyperlink>
    </w:p>
    <w:p w14:paraId="4747DFB9" w14:textId="245E8B1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66" w:history="1">
        <w:r w:rsidRPr="00FA4563">
          <w:t>800</w:t>
        </w:r>
        <w:r>
          <w:rPr>
            <w:rFonts w:asciiTheme="minorHAnsi" w:eastAsiaTheme="minorEastAsia" w:hAnsiTheme="minorHAnsi" w:cstheme="minorBidi"/>
            <w:kern w:val="2"/>
            <w:sz w:val="22"/>
            <w:szCs w:val="22"/>
            <w:lang w:eastAsia="en-AU"/>
            <w14:ligatures w14:val="standardContextual"/>
          </w:rPr>
          <w:tab/>
        </w:r>
        <w:r w:rsidRPr="00FA4563">
          <w:t>High risk employment permit—decision on application</w:t>
        </w:r>
        <w:r>
          <w:tab/>
        </w:r>
        <w:r>
          <w:fldChar w:fldCharType="begin"/>
        </w:r>
        <w:r>
          <w:instrText xml:space="preserve"> PAGEREF _Toc169607166 \h </w:instrText>
        </w:r>
        <w:r>
          <w:fldChar w:fldCharType="separate"/>
        </w:r>
        <w:r w:rsidR="00C42398">
          <w:t>603</w:t>
        </w:r>
        <w:r>
          <w:fldChar w:fldCharType="end"/>
        </w:r>
      </w:hyperlink>
    </w:p>
    <w:p w14:paraId="2B5E912D" w14:textId="56705D2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67" w:history="1">
        <w:r w:rsidRPr="00FA4563">
          <w:t>801</w:t>
        </w:r>
        <w:r>
          <w:rPr>
            <w:rFonts w:asciiTheme="minorHAnsi" w:eastAsiaTheme="minorEastAsia" w:hAnsiTheme="minorHAnsi" w:cstheme="minorBidi"/>
            <w:kern w:val="2"/>
            <w:sz w:val="22"/>
            <w:szCs w:val="22"/>
            <w:lang w:eastAsia="en-AU"/>
            <w14:ligatures w14:val="standardContextual"/>
          </w:rPr>
          <w:tab/>
        </w:r>
        <w:r w:rsidRPr="00FA4563">
          <w:t>High risk employment permit—further information</w:t>
        </w:r>
        <w:r>
          <w:tab/>
        </w:r>
        <w:r>
          <w:fldChar w:fldCharType="begin"/>
        </w:r>
        <w:r>
          <w:instrText xml:space="preserve"> PAGEREF _Toc169607167 \h </w:instrText>
        </w:r>
        <w:r>
          <w:fldChar w:fldCharType="separate"/>
        </w:r>
        <w:r w:rsidR="00C42398">
          <w:t>604</w:t>
        </w:r>
        <w:r>
          <w:fldChar w:fldCharType="end"/>
        </w:r>
      </w:hyperlink>
    </w:p>
    <w:p w14:paraId="65F4446F" w14:textId="1AF2DDE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68" w:history="1">
        <w:r w:rsidRPr="00FA4563">
          <w:t>802</w:t>
        </w:r>
        <w:r>
          <w:rPr>
            <w:rFonts w:asciiTheme="minorHAnsi" w:eastAsiaTheme="minorEastAsia" w:hAnsiTheme="minorHAnsi" w:cstheme="minorBidi"/>
            <w:kern w:val="2"/>
            <w:sz w:val="22"/>
            <w:szCs w:val="22"/>
            <w:lang w:eastAsia="en-AU"/>
            <w14:ligatures w14:val="standardContextual"/>
          </w:rPr>
          <w:tab/>
        </w:r>
        <w:r w:rsidRPr="00FA4563">
          <w:t>High risk employment permit—content</w:t>
        </w:r>
        <w:r>
          <w:tab/>
        </w:r>
        <w:r>
          <w:fldChar w:fldCharType="begin"/>
        </w:r>
        <w:r>
          <w:instrText xml:space="preserve"> PAGEREF _Toc169607168 \h </w:instrText>
        </w:r>
        <w:r>
          <w:fldChar w:fldCharType="separate"/>
        </w:r>
        <w:r w:rsidR="00C42398">
          <w:t>604</w:t>
        </w:r>
        <w:r>
          <w:fldChar w:fldCharType="end"/>
        </w:r>
      </w:hyperlink>
    </w:p>
    <w:p w14:paraId="66F25567" w14:textId="3C5B1DB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69" w:history="1">
        <w:r w:rsidRPr="00FA4563">
          <w:t>803</w:t>
        </w:r>
        <w:r>
          <w:rPr>
            <w:rFonts w:asciiTheme="minorHAnsi" w:eastAsiaTheme="minorEastAsia" w:hAnsiTheme="minorHAnsi" w:cstheme="minorBidi"/>
            <w:kern w:val="2"/>
            <w:sz w:val="22"/>
            <w:szCs w:val="22"/>
            <w:lang w:eastAsia="en-AU"/>
            <w14:ligatures w14:val="standardContextual"/>
          </w:rPr>
          <w:tab/>
        </w:r>
        <w:r w:rsidRPr="00FA4563">
          <w:t>Offence—employment of child or young person under 15 years old in high risk employment</w:t>
        </w:r>
        <w:r>
          <w:tab/>
        </w:r>
        <w:r>
          <w:fldChar w:fldCharType="begin"/>
        </w:r>
        <w:r>
          <w:instrText xml:space="preserve"> PAGEREF _Toc169607169 \h </w:instrText>
        </w:r>
        <w:r>
          <w:fldChar w:fldCharType="separate"/>
        </w:r>
        <w:r w:rsidR="00C42398">
          <w:t>605</w:t>
        </w:r>
        <w:r>
          <w:fldChar w:fldCharType="end"/>
        </w:r>
      </w:hyperlink>
    </w:p>
    <w:p w14:paraId="79C32CA7" w14:textId="4AB03D1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70" w:history="1">
        <w:r w:rsidRPr="00FA4563">
          <w:t>804</w:t>
        </w:r>
        <w:r>
          <w:rPr>
            <w:rFonts w:asciiTheme="minorHAnsi" w:eastAsiaTheme="minorEastAsia" w:hAnsiTheme="minorHAnsi" w:cstheme="minorBidi"/>
            <w:kern w:val="2"/>
            <w:sz w:val="22"/>
            <w:szCs w:val="22"/>
            <w:lang w:eastAsia="en-AU"/>
            <w14:ligatures w14:val="standardContextual"/>
          </w:rPr>
          <w:tab/>
        </w:r>
        <w:r w:rsidRPr="00FA4563">
          <w:t>Offence—contravene condition of permit</w:t>
        </w:r>
        <w:r>
          <w:tab/>
        </w:r>
        <w:r>
          <w:fldChar w:fldCharType="begin"/>
        </w:r>
        <w:r>
          <w:instrText xml:space="preserve"> PAGEREF _Toc169607170 \h </w:instrText>
        </w:r>
        <w:r>
          <w:fldChar w:fldCharType="separate"/>
        </w:r>
        <w:r w:rsidR="00C42398">
          <w:t>605</w:t>
        </w:r>
        <w:r>
          <w:fldChar w:fldCharType="end"/>
        </w:r>
      </w:hyperlink>
    </w:p>
    <w:p w14:paraId="4F94F382" w14:textId="2C9A7C1D"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7171" w:history="1">
        <w:r w:rsidR="00156225" w:rsidRPr="00FA4563">
          <w:t>Chapter 22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Research involving children and young people</w:t>
        </w:r>
        <w:r w:rsidR="00156225" w:rsidRPr="00156225">
          <w:rPr>
            <w:vanish/>
          </w:rPr>
          <w:tab/>
        </w:r>
        <w:r w:rsidR="00156225" w:rsidRPr="00156225">
          <w:rPr>
            <w:vanish/>
          </w:rPr>
          <w:fldChar w:fldCharType="begin"/>
        </w:r>
        <w:r w:rsidR="00156225" w:rsidRPr="00156225">
          <w:rPr>
            <w:vanish/>
          </w:rPr>
          <w:instrText xml:space="preserve"> PAGEREF _Toc169607171 \h </w:instrText>
        </w:r>
        <w:r w:rsidR="00156225" w:rsidRPr="00156225">
          <w:rPr>
            <w:vanish/>
          </w:rPr>
        </w:r>
        <w:r w:rsidR="00156225" w:rsidRPr="00156225">
          <w:rPr>
            <w:vanish/>
          </w:rPr>
          <w:fldChar w:fldCharType="separate"/>
        </w:r>
        <w:r w:rsidR="00C42398">
          <w:rPr>
            <w:vanish/>
          </w:rPr>
          <w:t>606</w:t>
        </w:r>
        <w:r w:rsidR="00156225" w:rsidRPr="00156225">
          <w:rPr>
            <w:vanish/>
          </w:rPr>
          <w:fldChar w:fldCharType="end"/>
        </w:r>
      </w:hyperlink>
    </w:p>
    <w:p w14:paraId="204EB159" w14:textId="1178DEC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72" w:history="1">
        <w:r w:rsidRPr="00FA4563">
          <w:t>805</w:t>
        </w:r>
        <w:r>
          <w:rPr>
            <w:rFonts w:asciiTheme="minorHAnsi" w:eastAsiaTheme="minorEastAsia" w:hAnsiTheme="minorHAnsi" w:cstheme="minorBidi"/>
            <w:kern w:val="2"/>
            <w:sz w:val="22"/>
            <w:szCs w:val="22"/>
            <w:lang w:eastAsia="en-AU"/>
            <w14:ligatures w14:val="standardContextual"/>
          </w:rPr>
          <w:tab/>
        </w:r>
        <w:r w:rsidRPr="00FA4563">
          <w:t>Definitions—ch 22</w:t>
        </w:r>
        <w:r>
          <w:tab/>
        </w:r>
        <w:r>
          <w:fldChar w:fldCharType="begin"/>
        </w:r>
        <w:r>
          <w:instrText xml:space="preserve"> PAGEREF _Toc169607172 \h </w:instrText>
        </w:r>
        <w:r>
          <w:fldChar w:fldCharType="separate"/>
        </w:r>
        <w:r w:rsidR="00C42398">
          <w:t>606</w:t>
        </w:r>
        <w:r>
          <w:fldChar w:fldCharType="end"/>
        </w:r>
      </w:hyperlink>
    </w:p>
    <w:p w14:paraId="05F6651F" w14:textId="4889BAB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73" w:history="1">
        <w:r w:rsidRPr="00FA4563">
          <w:t>806</w:t>
        </w:r>
        <w:r>
          <w:rPr>
            <w:rFonts w:asciiTheme="minorHAnsi" w:eastAsiaTheme="minorEastAsia" w:hAnsiTheme="minorHAnsi" w:cstheme="minorBidi"/>
            <w:kern w:val="2"/>
            <w:sz w:val="22"/>
            <w:szCs w:val="22"/>
            <w:lang w:eastAsia="en-AU"/>
            <w14:ligatures w14:val="standardContextual"/>
          </w:rPr>
          <w:tab/>
        </w:r>
        <w:r w:rsidRPr="00FA4563">
          <w:t xml:space="preserve">What is a </w:t>
        </w:r>
        <w:r w:rsidRPr="00FA4563">
          <w:rPr>
            <w:i/>
          </w:rPr>
          <w:t>research project</w:t>
        </w:r>
        <w:r w:rsidRPr="00FA4563">
          <w:t>?</w:t>
        </w:r>
        <w:r>
          <w:tab/>
        </w:r>
        <w:r>
          <w:fldChar w:fldCharType="begin"/>
        </w:r>
        <w:r>
          <w:instrText xml:space="preserve"> PAGEREF _Toc169607173 \h </w:instrText>
        </w:r>
        <w:r>
          <w:fldChar w:fldCharType="separate"/>
        </w:r>
        <w:r w:rsidR="00C42398">
          <w:t>606</w:t>
        </w:r>
        <w:r>
          <w:fldChar w:fldCharType="end"/>
        </w:r>
      </w:hyperlink>
    </w:p>
    <w:p w14:paraId="58921C2B" w14:textId="4683061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74" w:history="1">
        <w:r w:rsidRPr="00FA4563">
          <w:t>807</w:t>
        </w:r>
        <w:r>
          <w:rPr>
            <w:rFonts w:asciiTheme="minorHAnsi" w:eastAsiaTheme="minorEastAsia" w:hAnsiTheme="minorHAnsi" w:cstheme="minorBidi"/>
            <w:kern w:val="2"/>
            <w:sz w:val="22"/>
            <w:szCs w:val="22"/>
            <w:lang w:eastAsia="en-AU"/>
            <w14:ligatures w14:val="standardContextual"/>
          </w:rPr>
          <w:tab/>
        </w:r>
        <w:r w:rsidRPr="00FA4563">
          <w:t>Approval of research projects—generally</w:t>
        </w:r>
        <w:r>
          <w:tab/>
        </w:r>
        <w:r>
          <w:fldChar w:fldCharType="begin"/>
        </w:r>
        <w:r>
          <w:instrText xml:space="preserve"> PAGEREF _Toc169607174 \h </w:instrText>
        </w:r>
        <w:r>
          <w:fldChar w:fldCharType="separate"/>
        </w:r>
        <w:r w:rsidR="00C42398">
          <w:t>608</w:t>
        </w:r>
        <w:r>
          <w:fldChar w:fldCharType="end"/>
        </w:r>
      </w:hyperlink>
    </w:p>
    <w:p w14:paraId="784F8984" w14:textId="5987C8D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75" w:history="1">
        <w:r w:rsidRPr="00FA4563">
          <w:t>808</w:t>
        </w:r>
        <w:r>
          <w:rPr>
            <w:rFonts w:asciiTheme="minorHAnsi" w:eastAsiaTheme="minorEastAsia" w:hAnsiTheme="minorHAnsi" w:cstheme="minorBidi"/>
            <w:kern w:val="2"/>
            <w:sz w:val="22"/>
            <w:szCs w:val="22"/>
            <w:lang w:eastAsia="en-AU"/>
            <w14:ligatures w14:val="standardContextual"/>
          </w:rPr>
          <w:tab/>
        </w:r>
        <w:r w:rsidRPr="00FA4563">
          <w:t>Research standards—certain matters to be covered</w:t>
        </w:r>
        <w:r>
          <w:tab/>
        </w:r>
        <w:r>
          <w:fldChar w:fldCharType="begin"/>
        </w:r>
        <w:r>
          <w:instrText xml:space="preserve"> PAGEREF _Toc169607175 \h </w:instrText>
        </w:r>
        <w:r>
          <w:fldChar w:fldCharType="separate"/>
        </w:r>
        <w:r w:rsidR="00C42398">
          <w:t>608</w:t>
        </w:r>
        <w:r>
          <w:fldChar w:fldCharType="end"/>
        </w:r>
      </w:hyperlink>
    </w:p>
    <w:p w14:paraId="1E5B7C60" w14:textId="4436247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76" w:history="1">
        <w:r w:rsidRPr="00FA4563">
          <w:t>809</w:t>
        </w:r>
        <w:r>
          <w:rPr>
            <w:rFonts w:asciiTheme="minorHAnsi" w:eastAsiaTheme="minorEastAsia" w:hAnsiTheme="minorHAnsi" w:cstheme="minorBidi"/>
            <w:kern w:val="2"/>
            <w:sz w:val="22"/>
            <w:szCs w:val="22"/>
            <w:lang w:eastAsia="en-AU"/>
            <w14:ligatures w14:val="standardContextual"/>
          </w:rPr>
          <w:tab/>
        </w:r>
        <w:r w:rsidRPr="00FA4563">
          <w:t>Approval of research projects—child or young person to take part</w:t>
        </w:r>
        <w:r>
          <w:tab/>
        </w:r>
        <w:r>
          <w:fldChar w:fldCharType="begin"/>
        </w:r>
        <w:r>
          <w:instrText xml:space="preserve"> PAGEREF _Toc169607176 \h </w:instrText>
        </w:r>
        <w:r>
          <w:fldChar w:fldCharType="separate"/>
        </w:r>
        <w:r w:rsidR="00C42398">
          <w:t>609</w:t>
        </w:r>
        <w:r>
          <w:fldChar w:fldCharType="end"/>
        </w:r>
      </w:hyperlink>
    </w:p>
    <w:p w14:paraId="36BF263F" w14:textId="3BA0066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77" w:history="1">
        <w:r w:rsidRPr="00FA4563">
          <w:t>810</w:t>
        </w:r>
        <w:r>
          <w:rPr>
            <w:rFonts w:asciiTheme="minorHAnsi" w:eastAsiaTheme="minorEastAsia" w:hAnsiTheme="minorHAnsi" w:cstheme="minorBidi"/>
            <w:kern w:val="2"/>
            <w:sz w:val="22"/>
            <w:szCs w:val="22"/>
            <w:lang w:eastAsia="en-AU"/>
            <w14:ligatures w14:val="standardContextual"/>
          </w:rPr>
          <w:tab/>
        </w:r>
        <w:r w:rsidRPr="00FA4563">
          <w:t>Approval of ethics committees</w:t>
        </w:r>
        <w:r>
          <w:tab/>
        </w:r>
        <w:r>
          <w:fldChar w:fldCharType="begin"/>
        </w:r>
        <w:r>
          <w:instrText xml:space="preserve"> PAGEREF _Toc169607177 \h </w:instrText>
        </w:r>
        <w:r>
          <w:fldChar w:fldCharType="separate"/>
        </w:r>
        <w:r w:rsidR="00C42398">
          <w:t>610</w:t>
        </w:r>
        <w:r>
          <w:fldChar w:fldCharType="end"/>
        </w:r>
      </w:hyperlink>
    </w:p>
    <w:p w14:paraId="5E2B21A4" w14:textId="04E438D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78" w:history="1">
        <w:r w:rsidRPr="00FA4563">
          <w:t>811</w:t>
        </w:r>
        <w:r>
          <w:rPr>
            <w:rFonts w:asciiTheme="minorHAnsi" w:eastAsiaTheme="minorEastAsia" w:hAnsiTheme="minorHAnsi" w:cstheme="minorBidi"/>
            <w:kern w:val="2"/>
            <w:sz w:val="22"/>
            <w:szCs w:val="22"/>
            <w:lang w:eastAsia="en-AU"/>
            <w14:ligatures w14:val="standardContextual"/>
          </w:rPr>
          <w:tab/>
        </w:r>
        <w:r w:rsidRPr="00FA4563">
          <w:t>Offence—researcher contravene approved standards</w:t>
        </w:r>
        <w:r>
          <w:tab/>
        </w:r>
        <w:r>
          <w:fldChar w:fldCharType="begin"/>
        </w:r>
        <w:r>
          <w:instrText xml:space="preserve"> PAGEREF _Toc169607178 \h </w:instrText>
        </w:r>
        <w:r>
          <w:fldChar w:fldCharType="separate"/>
        </w:r>
        <w:r w:rsidR="00C42398">
          <w:t>610</w:t>
        </w:r>
        <w:r>
          <w:fldChar w:fldCharType="end"/>
        </w:r>
      </w:hyperlink>
    </w:p>
    <w:p w14:paraId="37B679DA" w14:textId="4EF62602"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7179" w:history="1">
        <w:r w:rsidR="00156225" w:rsidRPr="00FA4563">
          <w:t>Chapter 23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Enforcement</w:t>
        </w:r>
        <w:r w:rsidR="00156225" w:rsidRPr="00156225">
          <w:rPr>
            <w:vanish/>
          </w:rPr>
          <w:tab/>
        </w:r>
        <w:r w:rsidR="00156225" w:rsidRPr="00156225">
          <w:rPr>
            <w:vanish/>
          </w:rPr>
          <w:fldChar w:fldCharType="begin"/>
        </w:r>
        <w:r w:rsidR="00156225" w:rsidRPr="00156225">
          <w:rPr>
            <w:vanish/>
          </w:rPr>
          <w:instrText xml:space="preserve"> PAGEREF _Toc169607179 \h </w:instrText>
        </w:r>
        <w:r w:rsidR="00156225" w:rsidRPr="00156225">
          <w:rPr>
            <w:vanish/>
          </w:rPr>
        </w:r>
        <w:r w:rsidR="00156225" w:rsidRPr="00156225">
          <w:rPr>
            <w:vanish/>
          </w:rPr>
          <w:fldChar w:fldCharType="separate"/>
        </w:r>
        <w:r w:rsidR="00C42398">
          <w:rPr>
            <w:vanish/>
          </w:rPr>
          <w:t>611</w:t>
        </w:r>
        <w:r w:rsidR="00156225" w:rsidRPr="00156225">
          <w:rPr>
            <w:vanish/>
          </w:rPr>
          <w:fldChar w:fldCharType="end"/>
        </w:r>
      </w:hyperlink>
    </w:p>
    <w:p w14:paraId="6E6D81E6" w14:textId="745841EF"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180" w:history="1">
        <w:r w:rsidR="00156225" w:rsidRPr="00FA4563">
          <w:t>Part 23.1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General</w:t>
        </w:r>
        <w:r w:rsidR="00156225" w:rsidRPr="00156225">
          <w:rPr>
            <w:vanish/>
          </w:rPr>
          <w:tab/>
        </w:r>
        <w:r w:rsidR="00156225" w:rsidRPr="00156225">
          <w:rPr>
            <w:vanish/>
          </w:rPr>
          <w:fldChar w:fldCharType="begin"/>
        </w:r>
        <w:r w:rsidR="00156225" w:rsidRPr="00156225">
          <w:rPr>
            <w:vanish/>
          </w:rPr>
          <w:instrText xml:space="preserve"> PAGEREF _Toc169607180 \h </w:instrText>
        </w:r>
        <w:r w:rsidR="00156225" w:rsidRPr="00156225">
          <w:rPr>
            <w:vanish/>
          </w:rPr>
        </w:r>
        <w:r w:rsidR="00156225" w:rsidRPr="00156225">
          <w:rPr>
            <w:vanish/>
          </w:rPr>
          <w:fldChar w:fldCharType="separate"/>
        </w:r>
        <w:r w:rsidR="00C42398">
          <w:rPr>
            <w:vanish/>
          </w:rPr>
          <w:t>611</w:t>
        </w:r>
        <w:r w:rsidR="00156225" w:rsidRPr="00156225">
          <w:rPr>
            <w:vanish/>
          </w:rPr>
          <w:fldChar w:fldCharType="end"/>
        </w:r>
      </w:hyperlink>
    </w:p>
    <w:p w14:paraId="7A1D4F5C" w14:textId="38C7AEE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81" w:history="1">
        <w:r w:rsidRPr="00FA4563">
          <w:t>812</w:t>
        </w:r>
        <w:r>
          <w:rPr>
            <w:rFonts w:asciiTheme="minorHAnsi" w:eastAsiaTheme="minorEastAsia" w:hAnsiTheme="minorHAnsi" w:cstheme="minorBidi"/>
            <w:kern w:val="2"/>
            <w:sz w:val="22"/>
            <w:szCs w:val="22"/>
            <w:lang w:eastAsia="en-AU"/>
            <w14:ligatures w14:val="standardContextual"/>
          </w:rPr>
          <w:tab/>
        </w:r>
        <w:r w:rsidRPr="00FA4563">
          <w:t>Definitions—ch 23</w:t>
        </w:r>
        <w:r>
          <w:tab/>
        </w:r>
        <w:r>
          <w:fldChar w:fldCharType="begin"/>
        </w:r>
        <w:r>
          <w:instrText xml:space="preserve"> PAGEREF _Toc169607181 \h </w:instrText>
        </w:r>
        <w:r>
          <w:fldChar w:fldCharType="separate"/>
        </w:r>
        <w:r w:rsidR="00C42398">
          <w:t>611</w:t>
        </w:r>
        <w:r>
          <w:fldChar w:fldCharType="end"/>
        </w:r>
      </w:hyperlink>
    </w:p>
    <w:p w14:paraId="517A7189" w14:textId="034899BB"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182" w:history="1">
        <w:r w:rsidR="00156225" w:rsidRPr="00FA4563">
          <w:t>Part 23.2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Powers of authorised people</w:t>
        </w:r>
        <w:r w:rsidR="00156225" w:rsidRPr="00156225">
          <w:rPr>
            <w:vanish/>
          </w:rPr>
          <w:tab/>
        </w:r>
        <w:r w:rsidR="00156225" w:rsidRPr="00156225">
          <w:rPr>
            <w:vanish/>
          </w:rPr>
          <w:fldChar w:fldCharType="begin"/>
        </w:r>
        <w:r w:rsidR="00156225" w:rsidRPr="00156225">
          <w:rPr>
            <w:vanish/>
          </w:rPr>
          <w:instrText xml:space="preserve"> PAGEREF _Toc169607182 \h </w:instrText>
        </w:r>
        <w:r w:rsidR="00156225" w:rsidRPr="00156225">
          <w:rPr>
            <w:vanish/>
          </w:rPr>
        </w:r>
        <w:r w:rsidR="00156225" w:rsidRPr="00156225">
          <w:rPr>
            <w:vanish/>
          </w:rPr>
          <w:fldChar w:fldCharType="separate"/>
        </w:r>
        <w:r w:rsidR="00C42398">
          <w:rPr>
            <w:vanish/>
          </w:rPr>
          <w:t>613</w:t>
        </w:r>
        <w:r w:rsidR="00156225" w:rsidRPr="00156225">
          <w:rPr>
            <w:vanish/>
          </w:rPr>
          <w:fldChar w:fldCharType="end"/>
        </w:r>
      </w:hyperlink>
    </w:p>
    <w:p w14:paraId="61626B03" w14:textId="5AE2465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83" w:history="1">
        <w:r w:rsidRPr="00FA4563">
          <w:t>813</w:t>
        </w:r>
        <w:r>
          <w:rPr>
            <w:rFonts w:asciiTheme="minorHAnsi" w:eastAsiaTheme="minorEastAsia" w:hAnsiTheme="minorHAnsi" w:cstheme="minorBidi"/>
            <w:kern w:val="2"/>
            <w:sz w:val="22"/>
            <w:szCs w:val="22"/>
            <w:lang w:eastAsia="en-AU"/>
            <w14:ligatures w14:val="standardContextual"/>
          </w:rPr>
          <w:tab/>
        </w:r>
        <w:r w:rsidRPr="00FA4563">
          <w:t>Power to enter premises—general</w:t>
        </w:r>
        <w:r>
          <w:tab/>
        </w:r>
        <w:r>
          <w:fldChar w:fldCharType="begin"/>
        </w:r>
        <w:r>
          <w:instrText xml:space="preserve"> PAGEREF _Toc169607183 \h </w:instrText>
        </w:r>
        <w:r>
          <w:fldChar w:fldCharType="separate"/>
        </w:r>
        <w:r w:rsidR="00C42398">
          <w:t>613</w:t>
        </w:r>
        <w:r>
          <w:fldChar w:fldCharType="end"/>
        </w:r>
      </w:hyperlink>
    </w:p>
    <w:p w14:paraId="17B02E8E" w14:textId="639BB22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84" w:history="1">
        <w:r w:rsidRPr="00FA4563">
          <w:t>814</w:t>
        </w:r>
        <w:r>
          <w:rPr>
            <w:rFonts w:asciiTheme="minorHAnsi" w:eastAsiaTheme="minorEastAsia" w:hAnsiTheme="minorHAnsi" w:cstheme="minorBidi"/>
            <w:kern w:val="2"/>
            <w:sz w:val="22"/>
            <w:szCs w:val="22"/>
            <w:lang w:eastAsia="en-AU"/>
            <w14:ligatures w14:val="standardContextual"/>
          </w:rPr>
          <w:tab/>
        </w:r>
        <w:r w:rsidRPr="00FA4563">
          <w:t>Power to enter premises—ch 13 (Care and protection—emergency situations)</w:t>
        </w:r>
        <w:r>
          <w:tab/>
        </w:r>
        <w:r>
          <w:fldChar w:fldCharType="begin"/>
        </w:r>
        <w:r>
          <w:instrText xml:space="preserve"> PAGEREF _Toc169607184 \h </w:instrText>
        </w:r>
        <w:r>
          <w:fldChar w:fldCharType="separate"/>
        </w:r>
        <w:r w:rsidR="00C42398">
          <w:t>613</w:t>
        </w:r>
        <w:r>
          <w:fldChar w:fldCharType="end"/>
        </w:r>
      </w:hyperlink>
    </w:p>
    <w:p w14:paraId="5CF6B69B" w14:textId="53956D2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85" w:history="1">
        <w:r w:rsidRPr="00FA4563">
          <w:t>815</w:t>
        </w:r>
        <w:r>
          <w:rPr>
            <w:rFonts w:asciiTheme="minorHAnsi" w:eastAsiaTheme="minorEastAsia" w:hAnsiTheme="minorHAnsi" w:cstheme="minorBidi"/>
            <w:kern w:val="2"/>
            <w:sz w:val="22"/>
            <w:szCs w:val="22"/>
            <w:lang w:eastAsia="en-AU"/>
            <w14:ligatures w14:val="standardContextual"/>
          </w:rPr>
          <w:tab/>
        </w:r>
        <w:r w:rsidRPr="00FA4563">
          <w:t>Power to enter premises—ch 15 (Care and Protection—director</w:t>
        </w:r>
        <w:r w:rsidRPr="00FA4563">
          <w:noBreakHyphen/>
          <w:t>general has aspect of parental responsibility)</w:t>
        </w:r>
        <w:r>
          <w:tab/>
        </w:r>
        <w:r>
          <w:fldChar w:fldCharType="begin"/>
        </w:r>
        <w:r>
          <w:instrText xml:space="preserve"> PAGEREF _Toc169607185 \h </w:instrText>
        </w:r>
        <w:r>
          <w:fldChar w:fldCharType="separate"/>
        </w:r>
        <w:r w:rsidR="00C42398">
          <w:t>614</w:t>
        </w:r>
        <w:r>
          <w:fldChar w:fldCharType="end"/>
        </w:r>
      </w:hyperlink>
    </w:p>
    <w:p w14:paraId="7FC83AE9" w14:textId="5A5741C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86" w:history="1">
        <w:r w:rsidRPr="00FA4563">
          <w:t>816</w:t>
        </w:r>
        <w:r>
          <w:rPr>
            <w:rFonts w:asciiTheme="minorHAnsi" w:eastAsiaTheme="minorEastAsia" w:hAnsiTheme="minorHAnsi" w:cstheme="minorBidi"/>
            <w:kern w:val="2"/>
            <w:sz w:val="22"/>
            <w:szCs w:val="22"/>
            <w:lang w:eastAsia="en-AU"/>
            <w14:ligatures w14:val="standardContextual"/>
          </w:rPr>
          <w:tab/>
        </w:r>
        <w:r w:rsidRPr="00FA4563">
          <w:t>Power to enter premises—ch 16 (Care and protection—intensive therapy for children and young people)</w:t>
        </w:r>
        <w:r>
          <w:tab/>
        </w:r>
        <w:r>
          <w:fldChar w:fldCharType="begin"/>
        </w:r>
        <w:r>
          <w:instrText xml:space="preserve"> PAGEREF _Toc169607186 \h </w:instrText>
        </w:r>
        <w:r>
          <w:fldChar w:fldCharType="separate"/>
        </w:r>
        <w:r w:rsidR="00C42398">
          <w:t>615</w:t>
        </w:r>
        <w:r>
          <w:fldChar w:fldCharType="end"/>
        </w:r>
      </w:hyperlink>
    </w:p>
    <w:p w14:paraId="3F88FE59" w14:textId="13EA71B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87" w:history="1">
        <w:r w:rsidRPr="00FA4563">
          <w:t>817</w:t>
        </w:r>
        <w:r>
          <w:rPr>
            <w:rFonts w:asciiTheme="minorHAnsi" w:eastAsiaTheme="minorEastAsia" w:hAnsiTheme="minorHAnsi" w:cstheme="minorBidi"/>
            <w:kern w:val="2"/>
            <w:sz w:val="22"/>
            <w:szCs w:val="22"/>
            <w:lang w:eastAsia="en-AU"/>
            <w14:ligatures w14:val="standardContextual"/>
          </w:rPr>
          <w:tab/>
        </w:r>
        <w:r w:rsidRPr="00FA4563">
          <w:t>Power to enter premises—ch 20 (Childcare services)</w:t>
        </w:r>
        <w:r>
          <w:tab/>
        </w:r>
        <w:r>
          <w:fldChar w:fldCharType="begin"/>
        </w:r>
        <w:r>
          <w:instrText xml:space="preserve"> PAGEREF _Toc169607187 \h </w:instrText>
        </w:r>
        <w:r>
          <w:fldChar w:fldCharType="separate"/>
        </w:r>
        <w:r w:rsidR="00C42398">
          <w:t>616</w:t>
        </w:r>
        <w:r>
          <w:fldChar w:fldCharType="end"/>
        </w:r>
      </w:hyperlink>
    </w:p>
    <w:p w14:paraId="05925FFF" w14:textId="135505D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88" w:history="1">
        <w:r w:rsidRPr="00FA4563">
          <w:t>818</w:t>
        </w:r>
        <w:r>
          <w:rPr>
            <w:rFonts w:asciiTheme="minorHAnsi" w:eastAsiaTheme="minorEastAsia" w:hAnsiTheme="minorHAnsi" w:cstheme="minorBidi"/>
            <w:kern w:val="2"/>
            <w:sz w:val="22"/>
            <w:szCs w:val="22"/>
            <w:lang w:eastAsia="en-AU"/>
            <w14:ligatures w14:val="standardContextual"/>
          </w:rPr>
          <w:tab/>
        </w:r>
        <w:r w:rsidRPr="00FA4563">
          <w:t>Production of identity card</w:t>
        </w:r>
        <w:r>
          <w:tab/>
        </w:r>
        <w:r>
          <w:fldChar w:fldCharType="begin"/>
        </w:r>
        <w:r>
          <w:instrText xml:space="preserve"> PAGEREF _Toc169607188 \h </w:instrText>
        </w:r>
        <w:r>
          <w:fldChar w:fldCharType="separate"/>
        </w:r>
        <w:r w:rsidR="00C42398">
          <w:t>617</w:t>
        </w:r>
        <w:r>
          <w:fldChar w:fldCharType="end"/>
        </w:r>
      </w:hyperlink>
    </w:p>
    <w:p w14:paraId="5B796DEF" w14:textId="33777A7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89" w:history="1">
        <w:r w:rsidRPr="00FA4563">
          <w:t>819</w:t>
        </w:r>
        <w:r>
          <w:rPr>
            <w:rFonts w:asciiTheme="minorHAnsi" w:eastAsiaTheme="minorEastAsia" w:hAnsiTheme="minorHAnsi" w:cstheme="minorBidi"/>
            <w:kern w:val="2"/>
            <w:sz w:val="22"/>
            <w:szCs w:val="22"/>
            <w:lang w:eastAsia="en-AU"/>
            <w14:ligatures w14:val="standardContextual"/>
          </w:rPr>
          <w:tab/>
        </w:r>
        <w:r w:rsidRPr="00FA4563">
          <w:t>Consent to entry</w:t>
        </w:r>
        <w:r>
          <w:tab/>
        </w:r>
        <w:r>
          <w:fldChar w:fldCharType="begin"/>
        </w:r>
        <w:r>
          <w:instrText xml:space="preserve"> PAGEREF _Toc169607189 \h </w:instrText>
        </w:r>
        <w:r>
          <w:fldChar w:fldCharType="separate"/>
        </w:r>
        <w:r w:rsidR="00C42398">
          <w:t>617</w:t>
        </w:r>
        <w:r>
          <w:fldChar w:fldCharType="end"/>
        </w:r>
      </w:hyperlink>
    </w:p>
    <w:p w14:paraId="5C7B61C8" w14:textId="4CEF8CF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90" w:history="1">
        <w:r w:rsidRPr="00FA4563">
          <w:t>820</w:t>
        </w:r>
        <w:r>
          <w:rPr>
            <w:rFonts w:asciiTheme="minorHAnsi" w:eastAsiaTheme="minorEastAsia" w:hAnsiTheme="minorHAnsi" w:cstheme="minorBidi"/>
            <w:kern w:val="2"/>
            <w:sz w:val="22"/>
            <w:szCs w:val="22"/>
            <w:lang w:eastAsia="en-AU"/>
            <w14:ligatures w14:val="standardContextual"/>
          </w:rPr>
          <w:tab/>
        </w:r>
        <w:r w:rsidRPr="00FA4563">
          <w:t>General powers on entry to premises</w:t>
        </w:r>
        <w:r>
          <w:tab/>
        </w:r>
        <w:r>
          <w:fldChar w:fldCharType="begin"/>
        </w:r>
        <w:r>
          <w:instrText xml:space="preserve"> PAGEREF _Toc169607190 \h </w:instrText>
        </w:r>
        <w:r>
          <w:fldChar w:fldCharType="separate"/>
        </w:r>
        <w:r w:rsidR="00C42398">
          <w:t>618</w:t>
        </w:r>
        <w:r>
          <w:fldChar w:fldCharType="end"/>
        </w:r>
      </w:hyperlink>
    </w:p>
    <w:p w14:paraId="04632E72" w14:textId="45800CE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91" w:history="1">
        <w:r w:rsidRPr="00FA4563">
          <w:t>821</w:t>
        </w:r>
        <w:r>
          <w:rPr>
            <w:rFonts w:asciiTheme="minorHAnsi" w:eastAsiaTheme="minorEastAsia" w:hAnsiTheme="minorHAnsi" w:cstheme="minorBidi"/>
            <w:kern w:val="2"/>
            <w:sz w:val="22"/>
            <w:szCs w:val="22"/>
            <w:lang w:eastAsia="en-AU"/>
            <w14:ligatures w14:val="standardContextual"/>
          </w:rPr>
          <w:tab/>
        </w:r>
        <w:r w:rsidRPr="00FA4563">
          <w:t>Duty to give information or documents</w:t>
        </w:r>
        <w:r>
          <w:tab/>
        </w:r>
        <w:r>
          <w:fldChar w:fldCharType="begin"/>
        </w:r>
        <w:r>
          <w:instrText xml:space="preserve"> PAGEREF _Toc169607191 \h </w:instrText>
        </w:r>
        <w:r>
          <w:fldChar w:fldCharType="separate"/>
        </w:r>
        <w:r w:rsidR="00C42398">
          <w:t>619</w:t>
        </w:r>
        <w:r>
          <w:fldChar w:fldCharType="end"/>
        </w:r>
      </w:hyperlink>
    </w:p>
    <w:p w14:paraId="6BF97765" w14:textId="78BBB61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92" w:history="1">
        <w:r w:rsidRPr="00FA4563">
          <w:t>822</w:t>
        </w:r>
        <w:r>
          <w:rPr>
            <w:rFonts w:asciiTheme="minorHAnsi" w:eastAsiaTheme="minorEastAsia" w:hAnsiTheme="minorHAnsi" w:cstheme="minorBidi"/>
            <w:kern w:val="2"/>
            <w:sz w:val="22"/>
            <w:szCs w:val="22"/>
            <w:lang w:eastAsia="en-AU"/>
            <w14:ligatures w14:val="standardContextual"/>
          </w:rPr>
          <w:tab/>
        </w:r>
        <w:r w:rsidRPr="00FA4563">
          <w:t>Power to require name and address</w:t>
        </w:r>
        <w:r>
          <w:tab/>
        </w:r>
        <w:r>
          <w:fldChar w:fldCharType="begin"/>
        </w:r>
        <w:r>
          <w:instrText xml:space="preserve"> PAGEREF _Toc169607192 \h </w:instrText>
        </w:r>
        <w:r>
          <w:fldChar w:fldCharType="separate"/>
        </w:r>
        <w:r w:rsidR="00C42398">
          <w:t>620</w:t>
        </w:r>
        <w:r>
          <w:fldChar w:fldCharType="end"/>
        </w:r>
      </w:hyperlink>
    </w:p>
    <w:p w14:paraId="5C664F6E" w14:textId="0B1837A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93" w:history="1">
        <w:r w:rsidRPr="00FA4563">
          <w:t>823</w:t>
        </w:r>
        <w:r>
          <w:rPr>
            <w:rFonts w:asciiTheme="minorHAnsi" w:eastAsiaTheme="minorEastAsia" w:hAnsiTheme="minorHAnsi" w:cstheme="minorBidi"/>
            <w:kern w:val="2"/>
            <w:sz w:val="22"/>
            <w:szCs w:val="22"/>
            <w:lang w:eastAsia="en-AU"/>
            <w14:ligatures w14:val="standardContextual"/>
          </w:rPr>
          <w:tab/>
        </w:r>
        <w:r w:rsidRPr="00FA4563">
          <w:t>Power to seize things</w:t>
        </w:r>
        <w:r>
          <w:tab/>
        </w:r>
        <w:r>
          <w:fldChar w:fldCharType="begin"/>
        </w:r>
        <w:r>
          <w:instrText xml:space="preserve"> PAGEREF _Toc169607193 \h </w:instrText>
        </w:r>
        <w:r>
          <w:fldChar w:fldCharType="separate"/>
        </w:r>
        <w:r w:rsidR="00C42398">
          <w:t>620</w:t>
        </w:r>
        <w:r>
          <w:fldChar w:fldCharType="end"/>
        </w:r>
      </w:hyperlink>
    </w:p>
    <w:p w14:paraId="5C0224F9" w14:textId="41B37DCE"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194" w:history="1">
        <w:r w:rsidR="00156225" w:rsidRPr="00FA4563">
          <w:t>Part 23.3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Search warrants</w:t>
        </w:r>
        <w:r w:rsidR="00156225" w:rsidRPr="00156225">
          <w:rPr>
            <w:vanish/>
          </w:rPr>
          <w:tab/>
        </w:r>
        <w:r w:rsidR="00156225" w:rsidRPr="00156225">
          <w:rPr>
            <w:vanish/>
          </w:rPr>
          <w:fldChar w:fldCharType="begin"/>
        </w:r>
        <w:r w:rsidR="00156225" w:rsidRPr="00156225">
          <w:rPr>
            <w:vanish/>
          </w:rPr>
          <w:instrText xml:space="preserve"> PAGEREF _Toc169607194 \h </w:instrText>
        </w:r>
        <w:r w:rsidR="00156225" w:rsidRPr="00156225">
          <w:rPr>
            <w:vanish/>
          </w:rPr>
        </w:r>
        <w:r w:rsidR="00156225" w:rsidRPr="00156225">
          <w:rPr>
            <w:vanish/>
          </w:rPr>
          <w:fldChar w:fldCharType="separate"/>
        </w:r>
        <w:r w:rsidR="00C42398">
          <w:rPr>
            <w:vanish/>
          </w:rPr>
          <w:t>622</w:t>
        </w:r>
        <w:r w:rsidR="00156225" w:rsidRPr="00156225">
          <w:rPr>
            <w:vanish/>
          </w:rPr>
          <w:fldChar w:fldCharType="end"/>
        </w:r>
      </w:hyperlink>
    </w:p>
    <w:p w14:paraId="59514184" w14:textId="55018AD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95" w:history="1">
        <w:r w:rsidRPr="00FA4563">
          <w:t>824</w:t>
        </w:r>
        <w:r>
          <w:rPr>
            <w:rFonts w:asciiTheme="minorHAnsi" w:eastAsiaTheme="minorEastAsia" w:hAnsiTheme="minorHAnsi" w:cstheme="minorBidi"/>
            <w:kern w:val="2"/>
            <w:sz w:val="22"/>
            <w:szCs w:val="22"/>
            <w:lang w:eastAsia="en-AU"/>
            <w14:ligatures w14:val="standardContextual"/>
          </w:rPr>
          <w:tab/>
        </w:r>
        <w:r w:rsidRPr="00FA4563">
          <w:t>Warrants generally</w:t>
        </w:r>
        <w:r>
          <w:tab/>
        </w:r>
        <w:r>
          <w:fldChar w:fldCharType="begin"/>
        </w:r>
        <w:r>
          <w:instrText xml:space="preserve"> PAGEREF _Toc169607195 \h </w:instrText>
        </w:r>
        <w:r>
          <w:fldChar w:fldCharType="separate"/>
        </w:r>
        <w:r w:rsidR="00C42398">
          <w:t>622</w:t>
        </w:r>
        <w:r>
          <w:fldChar w:fldCharType="end"/>
        </w:r>
      </w:hyperlink>
    </w:p>
    <w:p w14:paraId="1D4B55B9" w14:textId="7D2E762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96" w:history="1">
        <w:r w:rsidRPr="00FA4563">
          <w:t>825</w:t>
        </w:r>
        <w:r>
          <w:rPr>
            <w:rFonts w:asciiTheme="minorHAnsi" w:eastAsiaTheme="minorEastAsia" w:hAnsiTheme="minorHAnsi" w:cstheme="minorBidi"/>
            <w:kern w:val="2"/>
            <w:sz w:val="22"/>
            <w:szCs w:val="22"/>
            <w:lang w:eastAsia="en-AU"/>
            <w14:ligatures w14:val="standardContextual"/>
          </w:rPr>
          <w:tab/>
        </w:r>
        <w:r w:rsidRPr="00FA4563">
          <w:t>Warrants—application made other than in person</w:t>
        </w:r>
        <w:r>
          <w:tab/>
        </w:r>
        <w:r>
          <w:fldChar w:fldCharType="begin"/>
        </w:r>
        <w:r>
          <w:instrText xml:space="preserve"> PAGEREF _Toc169607196 \h </w:instrText>
        </w:r>
        <w:r>
          <w:fldChar w:fldCharType="separate"/>
        </w:r>
        <w:r w:rsidR="00C42398">
          <w:t>623</w:t>
        </w:r>
        <w:r>
          <w:fldChar w:fldCharType="end"/>
        </w:r>
      </w:hyperlink>
    </w:p>
    <w:p w14:paraId="6E245BD7" w14:textId="3FA9E51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97" w:history="1">
        <w:r w:rsidRPr="00FA4563">
          <w:t>826</w:t>
        </w:r>
        <w:r>
          <w:rPr>
            <w:rFonts w:asciiTheme="minorHAnsi" w:eastAsiaTheme="minorEastAsia" w:hAnsiTheme="minorHAnsi" w:cstheme="minorBidi"/>
            <w:kern w:val="2"/>
            <w:sz w:val="22"/>
            <w:szCs w:val="22"/>
            <w:lang w:eastAsia="en-AU"/>
            <w14:ligatures w14:val="standardContextual"/>
          </w:rPr>
          <w:tab/>
        </w:r>
        <w:r w:rsidRPr="00FA4563">
          <w:t>Search warrants—announcement before entry</w:t>
        </w:r>
        <w:r>
          <w:tab/>
        </w:r>
        <w:r>
          <w:fldChar w:fldCharType="begin"/>
        </w:r>
        <w:r>
          <w:instrText xml:space="preserve"> PAGEREF _Toc169607197 \h </w:instrText>
        </w:r>
        <w:r>
          <w:fldChar w:fldCharType="separate"/>
        </w:r>
        <w:r w:rsidR="00C42398">
          <w:t>624</w:t>
        </w:r>
        <w:r>
          <w:fldChar w:fldCharType="end"/>
        </w:r>
      </w:hyperlink>
    </w:p>
    <w:p w14:paraId="03E44BCF" w14:textId="2946568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98" w:history="1">
        <w:r w:rsidRPr="00FA4563">
          <w:t>827</w:t>
        </w:r>
        <w:r>
          <w:rPr>
            <w:rFonts w:asciiTheme="minorHAnsi" w:eastAsiaTheme="minorEastAsia" w:hAnsiTheme="minorHAnsi" w:cstheme="minorBidi"/>
            <w:kern w:val="2"/>
            <w:sz w:val="22"/>
            <w:szCs w:val="22"/>
            <w:lang w:eastAsia="en-AU"/>
            <w14:ligatures w14:val="standardContextual"/>
          </w:rPr>
          <w:tab/>
        </w:r>
        <w:r w:rsidRPr="00FA4563">
          <w:t>Details of search warrant to be given to occupier etc</w:t>
        </w:r>
        <w:r>
          <w:tab/>
        </w:r>
        <w:r>
          <w:fldChar w:fldCharType="begin"/>
        </w:r>
        <w:r>
          <w:instrText xml:space="preserve"> PAGEREF _Toc169607198 \h </w:instrText>
        </w:r>
        <w:r>
          <w:fldChar w:fldCharType="separate"/>
        </w:r>
        <w:r w:rsidR="00C42398">
          <w:t>625</w:t>
        </w:r>
        <w:r>
          <w:fldChar w:fldCharType="end"/>
        </w:r>
      </w:hyperlink>
    </w:p>
    <w:p w14:paraId="683CEBAF" w14:textId="7DA6976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199" w:history="1">
        <w:r w:rsidRPr="00FA4563">
          <w:t>828</w:t>
        </w:r>
        <w:r>
          <w:rPr>
            <w:rFonts w:asciiTheme="minorHAnsi" w:eastAsiaTheme="minorEastAsia" w:hAnsiTheme="minorHAnsi" w:cstheme="minorBidi"/>
            <w:kern w:val="2"/>
            <w:sz w:val="22"/>
            <w:szCs w:val="22"/>
            <w:lang w:eastAsia="en-AU"/>
            <w14:ligatures w14:val="standardContextual"/>
          </w:rPr>
          <w:tab/>
        </w:r>
        <w:r w:rsidRPr="00FA4563">
          <w:t>Occupier entitled to be present during search etc</w:t>
        </w:r>
        <w:r>
          <w:tab/>
        </w:r>
        <w:r>
          <w:fldChar w:fldCharType="begin"/>
        </w:r>
        <w:r>
          <w:instrText xml:space="preserve"> PAGEREF _Toc169607199 \h </w:instrText>
        </w:r>
        <w:r>
          <w:fldChar w:fldCharType="separate"/>
        </w:r>
        <w:r w:rsidR="00C42398">
          <w:t>625</w:t>
        </w:r>
        <w:r>
          <w:fldChar w:fldCharType="end"/>
        </w:r>
      </w:hyperlink>
    </w:p>
    <w:p w14:paraId="042A8E37" w14:textId="1039D5AC"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200" w:history="1">
        <w:r w:rsidR="00156225" w:rsidRPr="00FA4563">
          <w:t>Part 23.4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Return and forfeiture of things seized</w:t>
        </w:r>
        <w:r w:rsidR="00156225" w:rsidRPr="00156225">
          <w:rPr>
            <w:vanish/>
          </w:rPr>
          <w:tab/>
        </w:r>
        <w:r w:rsidR="00156225" w:rsidRPr="00156225">
          <w:rPr>
            <w:vanish/>
          </w:rPr>
          <w:fldChar w:fldCharType="begin"/>
        </w:r>
        <w:r w:rsidR="00156225" w:rsidRPr="00156225">
          <w:rPr>
            <w:vanish/>
          </w:rPr>
          <w:instrText xml:space="preserve"> PAGEREF _Toc169607200 \h </w:instrText>
        </w:r>
        <w:r w:rsidR="00156225" w:rsidRPr="00156225">
          <w:rPr>
            <w:vanish/>
          </w:rPr>
        </w:r>
        <w:r w:rsidR="00156225" w:rsidRPr="00156225">
          <w:rPr>
            <w:vanish/>
          </w:rPr>
          <w:fldChar w:fldCharType="separate"/>
        </w:r>
        <w:r w:rsidR="00C42398">
          <w:rPr>
            <w:vanish/>
          </w:rPr>
          <w:t>626</w:t>
        </w:r>
        <w:r w:rsidR="00156225" w:rsidRPr="00156225">
          <w:rPr>
            <w:vanish/>
          </w:rPr>
          <w:fldChar w:fldCharType="end"/>
        </w:r>
      </w:hyperlink>
    </w:p>
    <w:p w14:paraId="6F9E8E32" w14:textId="0A7A0DA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01" w:history="1">
        <w:r w:rsidRPr="00FA4563">
          <w:t>829</w:t>
        </w:r>
        <w:r>
          <w:rPr>
            <w:rFonts w:asciiTheme="minorHAnsi" w:eastAsiaTheme="minorEastAsia" w:hAnsiTheme="minorHAnsi" w:cstheme="minorBidi"/>
            <w:kern w:val="2"/>
            <w:sz w:val="22"/>
            <w:szCs w:val="22"/>
            <w:lang w:eastAsia="en-AU"/>
            <w14:ligatures w14:val="standardContextual"/>
          </w:rPr>
          <w:tab/>
        </w:r>
        <w:r w:rsidRPr="00FA4563">
          <w:t>Receipt for things seized</w:t>
        </w:r>
        <w:r>
          <w:tab/>
        </w:r>
        <w:r>
          <w:fldChar w:fldCharType="begin"/>
        </w:r>
        <w:r>
          <w:instrText xml:space="preserve"> PAGEREF _Toc169607201 \h </w:instrText>
        </w:r>
        <w:r>
          <w:fldChar w:fldCharType="separate"/>
        </w:r>
        <w:r w:rsidR="00C42398">
          <w:t>626</w:t>
        </w:r>
        <w:r>
          <w:fldChar w:fldCharType="end"/>
        </w:r>
      </w:hyperlink>
    </w:p>
    <w:p w14:paraId="30C2198A" w14:textId="0D98B0D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02" w:history="1">
        <w:r w:rsidRPr="00FA4563">
          <w:t>830</w:t>
        </w:r>
        <w:r>
          <w:rPr>
            <w:rFonts w:asciiTheme="minorHAnsi" w:eastAsiaTheme="minorEastAsia" w:hAnsiTheme="minorHAnsi" w:cstheme="minorBidi"/>
            <w:kern w:val="2"/>
            <w:sz w:val="22"/>
            <w:szCs w:val="22"/>
            <w:lang w:eastAsia="en-AU"/>
            <w14:ligatures w14:val="standardContextual"/>
          </w:rPr>
          <w:tab/>
        </w:r>
        <w:r w:rsidRPr="00FA4563">
          <w:t>Moving things to another place for examination or processing under search warrant</w:t>
        </w:r>
        <w:r>
          <w:tab/>
        </w:r>
        <w:r>
          <w:fldChar w:fldCharType="begin"/>
        </w:r>
        <w:r>
          <w:instrText xml:space="preserve"> PAGEREF _Toc169607202 \h </w:instrText>
        </w:r>
        <w:r>
          <w:fldChar w:fldCharType="separate"/>
        </w:r>
        <w:r w:rsidR="00C42398">
          <w:t>626</w:t>
        </w:r>
        <w:r>
          <w:fldChar w:fldCharType="end"/>
        </w:r>
      </w:hyperlink>
    </w:p>
    <w:p w14:paraId="215A82E6" w14:textId="446086B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03" w:history="1">
        <w:r w:rsidRPr="00FA4563">
          <w:t>831</w:t>
        </w:r>
        <w:r>
          <w:rPr>
            <w:rFonts w:asciiTheme="minorHAnsi" w:eastAsiaTheme="minorEastAsia" w:hAnsiTheme="minorHAnsi" w:cstheme="minorBidi"/>
            <w:kern w:val="2"/>
            <w:sz w:val="22"/>
            <w:szCs w:val="22"/>
            <w:lang w:eastAsia="en-AU"/>
            <w14:ligatures w14:val="standardContextual"/>
          </w:rPr>
          <w:tab/>
        </w:r>
        <w:r w:rsidRPr="00FA4563">
          <w:t>Access to things seized</w:t>
        </w:r>
        <w:r>
          <w:tab/>
        </w:r>
        <w:r>
          <w:fldChar w:fldCharType="begin"/>
        </w:r>
        <w:r>
          <w:instrText xml:space="preserve"> PAGEREF _Toc169607203 \h </w:instrText>
        </w:r>
        <w:r>
          <w:fldChar w:fldCharType="separate"/>
        </w:r>
        <w:r w:rsidR="00C42398">
          <w:t>627</w:t>
        </w:r>
        <w:r>
          <w:fldChar w:fldCharType="end"/>
        </w:r>
      </w:hyperlink>
    </w:p>
    <w:p w14:paraId="285C7B23" w14:textId="5D01600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04" w:history="1">
        <w:r w:rsidRPr="00FA4563">
          <w:t>832</w:t>
        </w:r>
        <w:r>
          <w:rPr>
            <w:rFonts w:asciiTheme="minorHAnsi" w:eastAsiaTheme="minorEastAsia" w:hAnsiTheme="minorHAnsi" w:cstheme="minorBidi"/>
            <w:kern w:val="2"/>
            <w:sz w:val="22"/>
            <w:szCs w:val="22"/>
            <w:lang w:eastAsia="en-AU"/>
            <w14:ligatures w14:val="standardContextual"/>
          </w:rPr>
          <w:tab/>
        </w:r>
        <w:r w:rsidRPr="00FA4563">
          <w:t>Return of things seized</w:t>
        </w:r>
        <w:r>
          <w:tab/>
        </w:r>
        <w:r>
          <w:fldChar w:fldCharType="begin"/>
        </w:r>
        <w:r>
          <w:instrText xml:space="preserve"> PAGEREF _Toc169607204 \h </w:instrText>
        </w:r>
        <w:r>
          <w:fldChar w:fldCharType="separate"/>
        </w:r>
        <w:r w:rsidR="00C42398">
          <w:t>628</w:t>
        </w:r>
        <w:r>
          <w:fldChar w:fldCharType="end"/>
        </w:r>
      </w:hyperlink>
    </w:p>
    <w:p w14:paraId="7EECAF6C" w14:textId="4C151E1B"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205" w:history="1">
        <w:r w:rsidR="00156225" w:rsidRPr="00FA4563">
          <w:t>Part 23.5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Miscellaneous</w:t>
        </w:r>
        <w:r w:rsidR="00156225" w:rsidRPr="00156225">
          <w:rPr>
            <w:vanish/>
          </w:rPr>
          <w:tab/>
        </w:r>
        <w:r w:rsidR="00156225" w:rsidRPr="00156225">
          <w:rPr>
            <w:vanish/>
          </w:rPr>
          <w:fldChar w:fldCharType="begin"/>
        </w:r>
        <w:r w:rsidR="00156225" w:rsidRPr="00156225">
          <w:rPr>
            <w:vanish/>
          </w:rPr>
          <w:instrText xml:space="preserve"> PAGEREF _Toc169607205 \h </w:instrText>
        </w:r>
        <w:r w:rsidR="00156225" w:rsidRPr="00156225">
          <w:rPr>
            <w:vanish/>
          </w:rPr>
        </w:r>
        <w:r w:rsidR="00156225" w:rsidRPr="00156225">
          <w:rPr>
            <w:vanish/>
          </w:rPr>
          <w:fldChar w:fldCharType="separate"/>
        </w:r>
        <w:r w:rsidR="00C42398">
          <w:rPr>
            <w:vanish/>
          </w:rPr>
          <w:t>629</w:t>
        </w:r>
        <w:r w:rsidR="00156225" w:rsidRPr="00156225">
          <w:rPr>
            <w:vanish/>
          </w:rPr>
          <w:fldChar w:fldCharType="end"/>
        </w:r>
      </w:hyperlink>
    </w:p>
    <w:p w14:paraId="5912CDE6" w14:textId="26A8807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06" w:history="1">
        <w:r w:rsidRPr="00FA4563">
          <w:t>833</w:t>
        </w:r>
        <w:r>
          <w:rPr>
            <w:rFonts w:asciiTheme="minorHAnsi" w:eastAsiaTheme="minorEastAsia" w:hAnsiTheme="minorHAnsi" w:cstheme="minorBidi"/>
            <w:kern w:val="2"/>
            <w:sz w:val="22"/>
            <w:szCs w:val="22"/>
            <w:lang w:eastAsia="en-AU"/>
            <w14:ligatures w14:val="standardContextual"/>
          </w:rPr>
          <w:tab/>
        </w:r>
        <w:r w:rsidRPr="00FA4563">
          <w:t>Damage etc to be minimised</w:t>
        </w:r>
        <w:r>
          <w:tab/>
        </w:r>
        <w:r>
          <w:fldChar w:fldCharType="begin"/>
        </w:r>
        <w:r>
          <w:instrText xml:space="preserve"> PAGEREF _Toc169607206 \h </w:instrText>
        </w:r>
        <w:r>
          <w:fldChar w:fldCharType="separate"/>
        </w:r>
        <w:r w:rsidR="00C42398">
          <w:t>629</w:t>
        </w:r>
        <w:r>
          <w:fldChar w:fldCharType="end"/>
        </w:r>
      </w:hyperlink>
    </w:p>
    <w:p w14:paraId="4171E093" w14:textId="71474D8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07" w:history="1">
        <w:r w:rsidRPr="00FA4563">
          <w:t>834</w:t>
        </w:r>
        <w:r>
          <w:rPr>
            <w:rFonts w:asciiTheme="minorHAnsi" w:eastAsiaTheme="minorEastAsia" w:hAnsiTheme="minorHAnsi" w:cstheme="minorBidi"/>
            <w:kern w:val="2"/>
            <w:sz w:val="22"/>
            <w:szCs w:val="22"/>
            <w:lang w:eastAsia="en-AU"/>
            <w14:ligatures w14:val="standardContextual"/>
          </w:rPr>
          <w:tab/>
        </w:r>
        <w:r w:rsidRPr="00FA4563">
          <w:t>Compensation for exercise of enforcement powers</w:t>
        </w:r>
        <w:r>
          <w:tab/>
        </w:r>
        <w:r>
          <w:fldChar w:fldCharType="begin"/>
        </w:r>
        <w:r>
          <w:instrText xml:space="preserve"> PAGEREF _Toc169607207 \h </w:instrText>
        </w:r>
        <w:r>
          <w:fldChar w:fldCharType="separate"/>
        </w:r>
        <w:r w:rsidR="00C42398">
          <w:t>629</w:t>
        </w:r>
        <w:r>
          <w:fldChar w:fldCharType="end"/>
        </w:r>
      </w:hyperlink>
    </w:p>
    <w:p w14:paraId="48C13015" w14:textId="4DFB08FC"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7208" w:history="1">
        <w:r w:rsidR="00156225" w:rsidRPr="00FA4563">
          <w:t>Chapter 24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Appeals and review</w:t>
        </w:r>
        <w:r w:rsidR="00156225" w:rsidRPr="00156225">
          <w:rPr>
            <w:vanish/>
          </w:rPr>
          <w:tab/>
        </w:r>
        <w:r w:rsidR="00156225" w:rsidRPr="00156225">
          <w:rPr>
            <w:vanish/>
          </w:rPr>
          <w:fldChar w:fldCharType="begin"/>
        </w:r>
        <w:r w:rsidR="00156225" w:rsidRPr="00156225">
          <w:rPr>
            <w:vanish/>
          </w:rPr>
          <w:instrText xml:space="preserve"> PAGEREF _Toc169607208 \h </w:instrText>
        </w:r>
        <w:r w:rsidR="00156225" w:rsidRPr="00156225">
          <w:rPr>
            <w:vanish/>
          </w:rPr>
        </w:r>
        <w:r w:rsidR="00156225" w:rsidRPr="00156225">
          <w:rPr>
            <w:vanish/>
          </w:rPr>
          <w:fldChar w:fldCharType="separate"/>
        </w:r>
        <w:r w:rsidR="00C42398">
          <w:rPr>
            <w:vanish/>
          </w:rPr>
          <w:t>630</w:t>
        </w:r>
        <w:r w:rsidR="00156225" w:rsidRPr="00156225">
          <w:rPr>
            <w:vanish/>
          </w:rPr>
          <w:fldChar w:fldCharType="end"/>
        </w:r>
      </w:hyperlink>
    </w:p>
    <w:p w14:paraId="365E76D0" w14:textId="09B67725"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209" w:history="1">
        <w:r w:rsidR="00156225" w:rsidRPr="00FA4563">
          <w:t>Part 24.1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Appeals</w:t>
        </w:r>
        <w:r w:rsidR="00156225" w:rsidRPr="00156225">
          <w:rPr>
            <w:vanish/>
          </w:rPr>
          <w:tab/>
        </w:r>
        <w:r w:rsidR="00156225" w:rsidRPr="00156225">
          <w:rPr>
            <w:vanish/>
          </w:rPr>
          <w:fldChar w:fldCharType="begin"/>
        </w:r>
        <w:r w:rsidR="00156225" w:rsidRPr="00156225">
          <w:rPr>
            <w:vanish/>
          </w:rPr>
          <w:instrText xml:space="preserve"> PAGEREF _Toc169607209 \h </w:instrText>
        </w:r>
        <w:r w:rsidR="00156225" w:rsidRPr="00156225">
          <w:rPr>
            <w:vanish/>
          </w:rPr>
        </w:r>
        <w:r w:rsidR="00156225" w:rsidRPr="00156225">
          <w:rPr>
            <w:vanish/>
          </w:rPr>
          <w:fldChar w:fldCharType="separate"/>
        </w:r>
        <w:r w:rsidR="00C42398">
          <w:rPr>
            <w:vanish/>
          </w:rPr>
          <w:t>630</w:t>
        </w:r>
        <w:r w:rsidR="00156225" w:rsidRPr="00156225">
          <w:rPr>
            <w:vanish/>
          </w:rPr>
          <w:fldChar w:fldCharType="end"/>
        </w:r>
      </w:hyperlink>
    </w:p>
    <w:p w14:paraId="6100D397" w14:textId="4617530D"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7210" w:history="1">
        <w:r w:rsidR="00156225" w:rsidRPr="00FA4563">
          <w:t>Division 24.1.1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Appeals generally</w:t>
        </w:r>
        <w:r w:rsidR="00156225" w:rsidRPr="00156225">
          <w:rPr>
            <w:vanish/>
          </w:rPr>
          <w:tab/>
        </w:r>
        <w:r w:rsidR="00156225" w:rsidRPr="00156225">
          <w:rPr>
            <w:vanish/>
          </w:rPr>
          <w:fldChar w:fldCharType="begin"/>
        </w:r>
        <w:r w:rsidR="00156225" w:rsidRPr="00156225">
          <w:rPr>
            <w:vanish/>
          </w:rPr>
          <w:instrText xml:space="preserve"> PAGEREF _Toc169607210 \h </w:instrText>
        </w:r>
        <w:r w:rsidR="00156225" w:rsidRPr="00156225">
          <w:rPr>
            <w:vanish/>
          </w:rPr>
        </w:r>
        <w:r w:rsidR="00156225" w:rsidRPr="00156225">
          <w:rPr>
            <w:vanish/>
          </w:rPr>
          <w:fldChar w:fldCharType="separate"/>
        </w:r>
        <w:r w:rsidR="00C42398">
          <w:rPr>
            <w:vanish/>
          </w:rPr>
          <w:t>630</w:t>
        </w:r>
        <w:r w:rsidR="00156225" w:rsidRPr="00156225">
          <w:rPr>
            <w:vanish/>
          </w:rPr>
          <w:fldChar w:fldCharType="end"/>
        </w:r>
      </w:hyperlink>
    </w:p>
    <w:p w14:paraId="77C23360" w14:textId="4E8FD66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11" w:history="1">
        <w:r w:rsidRPr="00FA4563">
          <w:t>835</w:t>
        </w:r>
        <w:r>
          <w:rPr>
            <w:rFonts w:asciiTheme="minorHAnsi" w:eastAsiaTheme="minorEastAsia" w:hAnsiTheme="minorHAnsi" w:cstheme="minorBidi"/>
            <w:kern w:val="2"/>
            <w:sz w:val="22"/>
            <w:szCs w:val="22"/>
            <w:lang w:eastAsia="en-AU"/>
            <w14:ligatures w14:val="standardContextual"/>
          </w:rPr>
          <w:tab/>
        </w:r>
        <w:r w:rsidRPr="00FA4563">
          <w:t>Appeals to Supreme Court—generally</w:t>
        </w:r>
        <w:r>
          <w:tab/>
        </w:r>
        <w:r>
          <w:fldChar w:fldCharType="begin"/>
        </w:r>
        <w:r>
          <w:instrText xml:space="preserve"> PAGEREF _Toc169607211 \h </w:instrText>
        </w:r>
        <w:r>
          <w:fldChar w:fldCharType="separate"/>
        </w:r>
        <w:r w:rsidR="00C42398">
          <w:t>630</w:t>
        </w:r>
        <w:r>
          <w:fldChar w:fldCharType="end"/>
        </w:r>
      </w:hyperlink>
    </w:p>
    <w:p w14:paraId="7039DCD0" w14:textId="52A49E9C"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7212" w:history="1">
        <w:r w:rsidR="00156225" w:rsidRPr="00FA4563">
          <w:t>Division 24.1.2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Appeals—Care and protection chapters</w:t>
        </w:r>
        <w:r w:rsidR="00156225" w:rsidRPr="00156225">
          <w:rPr>
            <w:vanish/>
          </w:rPr>
          <w:tab/>
        </w:r>
        <w:r w:rsidR="00156225" w:rsidRPr="00156225">
          <w:rPr>
            <w:vanish/>
          </w:rPr>
          <w:fldChar w:fldCharType="begin"/>
        </w:r>
        <w:r w:rsidR="00156225" w:rsidRPr="00156225">
          <w:rPr>
            <w:vanish/>
          </w:rPr>
          <w:instrText xml:space="preserve"> PAGEREF _Toc169607212 \h </w:instrText>
        </w:r>
        <w:r w:rsidR="00156225" w:rsidRPr="00156225">
          <w:rPr>
            <w:vanish/>
          </w:rPr>
        </w:r>
        <w:r w:rsidR="00156225" w:rsidRPr="00156225">
          <w:rPr>
            <w:vanish/>
          </w:rPr>
          <w:fldChar w:fldCharType="separate"/>
        </w:r>
        <w:r w:rsidR="00C42398">
          <w:rPr>
            <w:vanish/>
          </w:rPr>
          <w:t>630</w:t>
        </w:r>
        <w:r w:rsidR="00156225" w:rsidRPr="00156225">
          <w:rPr>
            <w:vanish/>
          </w:rPr>
          <w:fldChar w:fldCharType="end"/>
        </w:r>
      </w:hyperlink>
    </w:p>
    <w:p w14:paraId="76D909FA" w14:textId="27B9FD0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13" w:history="1">
        <w:r w:rsidRPr="00FA4563">
          <w:t>836</w:t>
        </w:r>
        <w:r>
          <w:rPr>
            <w:rFonts w:asciiTheme="minorHAnsi" w:eastAsiaTheme="minorEastAsia" w:hAnsiTheme="minorHAnsi" w:cstheme="minorBidi"/>
            <w:kern w:val="2"/>
            <w:sz w:val="22"/>
            <w:szCs w:val="22"/>
            <w:lang w:eastAsia="en-AU"/>
            <w14:ligatures w14:val="standardContextual"/>
          </w:rPr>
          <w:tab/>
        </w:r>
        <w:r w:rsidRPr="00FA4563">
          <w:t>Appeals to Supreme Court—care and protection chapters</w:t>
        </w:r>
        <w:r>
          <w:tab/>
        </w:r>
        <w:r>
          <w:fldChar w:fldCharType="begin"/>
        </w:r>
        <w:r>
          <w:instrText xml:space="preserve"> PAGEREF _Toc169607213 \h </w:instrText>
        </w:r>
        <w:r>
          <w:fldChar w:fldCharType="separate"/>
        </w:r>
        <w:r w:rsidR="00C42398">
          <w:t>630</w:t>
        </w:r>
        <w:r>
          <w:fldChar w:fldCharType="end"/>
        </w:r>
      </w:hyperlink>
    </w:p>
    <w:p w14:paraId="7F60A3BE" w14:textId="34CE990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14" w:history="1">
        <w:r w:rsidRPr="00FA4563">
          <w:t>837</w:t>
        </w:r>
        <w:r>
          <w:rPr>
            <w:rFonts w:asciiTheme="minorHAnsi" w:eastAsiaTheme="minorEastAsia" w:hAnsiTheme="minorHAnsi" w:cstheme="minorBidi"/>
            <w:kern w:val="2"/>
            <w:sz w:val="22"/>
            <w:szCs w:val="22"/>
            <w:lang w:eastAsia="en-AU"/>
            <w14:ligatures w14:val="standardContextual"/>
          </w:rPr>
          <w:tab/>
        </w:r>
        <w:r w:rsidRPr="00FA4563">
          <w:t>Application of Magistrates Court Act</w:t>
        </w:r>
        <w:r>
          <w:tab/>
        </w:r>
        <w:r>
          <w:fldChar w:fldCharType="begin"/>
        </w:r>
        <w:r>
          <w:instrText xml:space="preserve"> PAGEREF _Toc169607214 \h </w:instrText>
        </w:r>
        <w:r>
          <w:fldChar w:fldCharType="separate"/>
        </w:r>
        <w:r w:rsidR="00C42398">
          <w:t>631</w:t>
        </w:r>
        <w:r>
          <w:fldChar w:fldCharType="end"/>
        </w:r>
      </w:hyperlink>
    </w:p>
    <w:p w14:paraId="3976ADD4" w14:textId="2E10B63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15" w:history="1">
        <w:r w:rsidRPr="00FA4563">
          <w:t>838</w:t>
        </w:r>
        <w:r>
          <w:rPr>
            <w:rFonts w:asciiTheme="minorHAnsi" w:eastAsiaTheme="minorEastAsia" w:hAnsiTheme="minorHAnsi" w:cstheme="minorBidi"/>
            <w:kern w:val="2"/>
            <w:sz w:val="22"/>
            <w:szCs w:val="22"/>
            <w:lang w:eastAsia="en-AU"/>
            <w14:ligatures w14:val="standardContextual"/>
          </w:rPr>
          <w:tab/>
        </w:r>
        <w:r w:rsidRPr="00FA4563">
          <w:t>Orders that Supreme Court may make</w:t>
        </w:r>
        <w:r>
          <w:tab/>
        </w:r>
        <w:r>
          <w:fldChar w:fldCharType="begin"/>
        </w:r>
        <w:r>
          <w:instrText xml:space="preserve"> PAGEREF _Toc169607215 \h </w:instrText>
        </w:r>
        <w:r>
          <w:fldChar w:fldCharType="separate"/>
        </w:r>
        <w:r w:rsidR="00C42398">
          <w:t>631</w:t>
        </w:r>
        <w:r>
          <w:fldChar w:fldCharType="end"/>
        </w:r>
      </w:hyperlink>
    </w:p>
    <w:p w14:paraId="18F776F5" w14:textId="39DCB3AB"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7216" w:history="1">
        <w:r w:rsidR="00156225" w:rsidRPr="00FA4563">
          <w:t>Division 24.1.3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Notification and review of decisions</w:t>
        </w:r>
        <w:r w:rsidR="00156225" w:rsidRPr="00156225">
          <w:rPr>
            <w:vanish/>
          </w:rPr>
          <w:tab/>
        </w:r>
        <w:r w:rsidR="00156225" w:rsidRPr="00156225">
          <w:rPr>
            <w:vanish/>
          </w:rPr>
          <w:fldChar w:fldCharType="begin"/>
        </w:r>
        <w:r w:rsidR="00156225" w:rsidRPr="00156225">
          <w:rPr>
            <w:vanish/>
          </w:rPr>
          <w:instrText xml:space="preserve"> PAGEREF _Toc169607216 \h </w:instrText>
        </w:r>
        <w:r w:rsidR="00156225" w:rsidRPr="00156225">
          <w:rPr>
            <w:vanish/>
          </w:rPr>
        </w:r>
        <w:r w:rsidR="00156225" w:rsidRPr="00156225">
          <w:rPr>
            <w:vanish/>
          </w:rPr>
          <w:fldChar w:fldCharType="separate"/>
        </w:r>
        <w:r w:rsidR="00C42398">
          <w:rPr>
            <w:vanish/>
          </w:rPr>
          <w:t>632</w:t>
        </w:r>
        <w:r w:rsidR="00156225" w:rsidRPr="00156225">
          <w:rPr>
            <w:vanish/>
          </w:rPr>
          <w:fldChar w:fldCharType="end"/>
        </w:r>
      </w:hyperlink>
    </w:p>
    <w:p w14:paraId="689B5FC8" w14:textId="18327ED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17" w:history="1">
        <w:r w:rsidRPr="00FA4563">
          <w:t>839</w:t>
        </w:r>
        <w:r>
          <w:rPr>
            <w:rFonts w:asciiTheme="minorHAnsi" w:eastAsiaTheme="minorEastAsia" w:hAnsiTheme="minorHAnsi" w:cstheme="minorBidi"/>
            <w:kern w:val="2"/>
            <w:sz w:val="22"/>
            <w:szCs w:val="22"/>
            <w:lang w:eastAsia="en-AU"/>
            <w14:ligatures w14:val="standardContextual"/>
          </w:rPr>
          <w:tab/>
        </w:r>
        <w:r w:rsidRPr="00FA4563">
          <w:t xml:space="preserve">Meaning of </w:t>
        </w:r>
        <w:r w:rsidRPr="00FA4563">
          <w:rPr>
            <w:i/>
          </w:rPr>
          <w:t>reviewable decision—</w:t>
        </w:r>
        <w:r w:rsidRPr="00FA4563">
          <w:t>div 24.1.3</w:t>
        </w:r>
        <w:r>
          <w:tab/>
        </w:r>
        <w:r>
          <w:fldChar w:fldCharType="begin"/>
        </w:r>
        <w:r>
          <w:instrText xml:space="preserve"> PAGEREF _Toc169607217 \h </w:instrText>
        </w:r>
        <w:r>
          <w:fldChar w:fldCharType="separate"/>
        </w:r>
        <w:r w:rsidR="00C42398">
          <w:t>632</w:t>
        </w:r>
        <w:r>
          <w:fldChar w:fldCharType="end"/>
        </w:r>
      </w:hyperlink>
    </w:p>
    <w:p w14:paraId="2BB66023" w14:textId="51CCB7A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18" w:history="1">
        <w:r w:rsidRPr="00FA4563">
          <w:t>839A</w:t>
        </w:r>
        <w:r>
          <w:rPr>
            <w:rFonts w:asciiTheme="minorHAnsi" w:eastAsiaTheme="minorEastAsia" w:hAnsiTheme="minorHAnsi" w:cstheme="minorBidi"/>
            <w:kern w:val="2"/>
            <w:sz w:val="22"/>
            <w:szCs w:val="22"/>
            <w:lang w:eastAsia="en-AU"/>
            <w14:ligatures w14:val="standardContextual"/>
          </w:rPr>
          <w:tab/>
        </w:r>
        <w:r w:rsidRPr="00FA4563">
          <w:t>Reviewable decision notices</w:t>
        </w:r>
        <w:r>
          <w:tab/>
        </w:r>
        <w:r>
          <w:fldChar w:fldCharType="begin"/>
        </w:r>
        <w:r>
          <w:instrText xml:space="preserve"> PAGEREF _Toc169607218 \h </w:instrText>
        </w:r>
        <w:r>
          <w:fldChar w:fldCharType="separate"/>
        </w:r>
        <w:r w:rsidR="00C42398">
          <w:t>635</w:t>
        </w:r>
        <w:r>
          <w:fldChar w:fldCharType="end"/>
        </w:r>
      </w:hyperlink>
    </w:p>
    <w:p w14:paraId="0E92E873" w14:textId="13011E2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19" w:history="1">
        <w:r w:rsidRPr="00FA4563">
          <w:t>839B</w:t>
        </w:r>
        <w:r>
          <w:rPr>
            <w:rFonts w:asciiTheme="minorHAnsi" w:eastAsiaTheme="minorEastAsia" w:hAnsiTheme="minorHAnsi" w:cstheme="minorBidi"/>
            <w:kern w:val="2"/>
            <w:sz w:val="22"/>
            <w:szCs w:val="22"/>
            <w:lang w:eastAsia="en-AU"/>
            <w14:ligatures w14:val="standardContextual"/>
          </w:rPr>
          <w:tab/>
        </w:r>
        <w:r w:rsidRPr="00FA4563">
          <w:t>Applications for review</w:t>
        </w:r>
        <w:r>
          <w:tab/>
        </w:r>
        <w:r>
          <w:fldChar w:fldCharType="begin"/>
        </w:r>
        <w:r>
          <w:instrText xml:space="preserve"> PAGEREF _Toc169607219 \h </w:instrText>
        </w:r>
        <w:r>
          <w:fldChar w:fldCharType="separate"/>
        </w:r>
        <w:r w:rsidR="00C42398">
          <w:t>636</w:t>
        </w:r>
        <w:r>
          <w:fldChar w:fldCharType="end"/>
        </w:r>
      </w:hyperlink>
    </w:p>
    <w:p w14:paraId="34EC2D10" w14:textId="651742F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20" w:history="1">
        <w:r w:rsidRPr="00FA4563">
          <w:t>840</w:t>
        </w:r>
        <w:r>
          <w:rPr>
            <w:rFonts w:asciiTheme="minorHAnsi" w:eastAsiaTheme="minorEastAsia" w:hAnsiTheme="minorHAnsi" w:cstheme="minorBidi"/>
            <w:kern w:val="2"/>
            <w:sz w:val="22"/>
            <w:szCs w:val="22"/>
            <w:lang w:eastAsia="en-AU"/>
            <w14:ligatures w14:val="standardContextual"/>
          </w:rPr>
          <w:tab/>
        </w:r>
        <w:r w:rsidRPr="00FA4563">
          <w:t>Decision to refuse to give childcare service licence must not be stayed or otherwise affected pending outcome of review</w:t>
        </w:r>
        <w:r>
          <w:tab/>
        </w:r>
        <w:r>
          <w:fldChar w:fldCharType="begin"/>
        </w:r>
        <w:r>
          <w:instrText xml:space="preserve"> PAGEREF _Toc169607220 \h </w:instrText>
        </w:r>
        <w:r>
          <w:fldChar w:fldCharType="separate"/>
        </w:r>
        <w:r w:rsidR="00C42398">
          <w:t>636</w:t>
        </w:r>
        <w:r>
          <w:fldChar w:fldCharType="end"/>
        </w:r>
      </w:hyperlink>
    </w:p>
    <w:p w14:paraId="63899BDF" w14:textId="2F12EACB"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7221" w:history="1">
        <w:r w:rsidR="00156225" w:rsidRPr="00FA4563">
          <w:t>Chapter 25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Information secrecy and sharing</w:t>
        </w:r>
        <w:r w:rsidR="00156225" w:rsidRPr="00156225">
          <w:rPr>
            <w:vanish/>
          </w:rPr>
          <w:tab/>
        </w:r>
        <w:r w:rsidR="00156225" w:rsidRPr="00156225">
          <w:rPr>
            <w:vanish/>
          </w:rPr>
          <w:fldChar w:fldCharType="begin"/>
        </w:r>
        <w:r w:rsidR="00156225" w:rsidRPr="00156225">
          <w:rPr>
            <w:vanish/>
          </w:rPr>
          <w:instrText xml:space="preserve"> PAGEREF _Toc169607221 \h </w:instrText>
        </w:r>
        <w:r w:rsidR="00156225" w:rsidRPr="00156225">
          <w:rPr>
            <w:vanish/>
          </w:rPr>
        </w:r>
        <w:r w:rsidR="00156225" w:rsidRPr="00156225">
          <w:rPr>
            <w:vanish/>
          </w:rPr>
          <w:fldChar w:fldCharType="separate"/>
        </w:r>
        <w:r w:rsidR="00C42398">
          <w:rPr>
            <w:vanish/>
          </w:rPr>
          <w:t>637</w:t>
        </w:r>
        <w:r w:rsidR="00156225" w:rsidRPr="00156225">
          <w:rPr>
            <w:vanish/>
          </w:rPr>
          <w:fldChar w:fldCharType="end"/>
        </w:r>
      </w:hyperlink>
    </w:p>
    <w:p w14:paraId="312DAAC8" w14:textId="689E1832"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222" w:history="1">
        <w:r w:rsidR="00156225" w:rsidRPr="00FA4563">
          <w:t>Part 25.1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Application and definitions</w:t>
        </w:r>
        <w:r w:rsidR="00156225" w:rsidRPr="00156225">
          <w:rPr>
            <w:vanish/>
          </w:rPr>
          <w:tab/>
        </w:r>
        <w:r w:rsidR="00156225" w:rsidRPr="00156225">
          <w:rPr>
            <w:vanish/>
          </w:rPr>
          <w:fldChar w:fldCharType="begin"/>
        </w:r>
        <w:r w:rsidR="00156225" w:rsidRPr="00156225">
          <w:rPr>
            <w:vanish/>
          </w:rPr>
          <w:instrText xml:space="preserve"> PAGEREF _Toc169607222 \h </w:instrText>
        </w:r>
        <w:r w:rsidR="00156225" w:rsidRPr="00156225">
          <w:rPr>
            <w:vanish/>
          </w:rPr>
        </w:r>
        <w:r w:rsidR="00156225" w:rsidRPr="00156225">
          <w:rPr>
            <w:vanish/>
          </w:rPr>
          <w:fldChar w:fldCharType="separate"/>
        </w:r>
        <w:r w:rsidR="00C42398">
          <w:rPr>
            <w:vanish/>
          </w:rPr>
          <w:t>637</w:t>
        </w:r>
        <w:r w:rsidR="00156225" w:rsidRPr="00156225">
          <w:rPr>
            <w:vanish/>
          </w:rPr>
          <w:fldChar w:fldCharType="end"/>
        </w:r>
      </w:hyperlink>
    </w:p>
    <w:p w14:paraId="3FFD7C4B" w14:textId="3F394FE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23" w:history="1">
        <w:r w:rsidRPr="00FA4563">
          <w:t>841</w:t>
        </w:r>
        <w:r>
          <w:rPr>
            <w:rFonts w:asciiTheme="minorHAnsi" w:eastAsiaTheme="minorEastAsia" w:hAnsiTheme="minorHAnsi" w:cstheme="minorBidi"/>
            <w:kern w:val="2"/>
            <w:sz w:val="22"/>
            <w:szCs w:val="22"/>
            <w:lang w:eastAsia="en-AU"/>
            <w14:ligatures w14:val="standardContextual"/>
          </w:rPr>
          <w:tab/>
        </w:r>
        <w:r w:rsidRPr="00FA4563">
          <w:t>Application—ch 25</w:t>
        </w:r>
        <w:r>
          <w:tab/>
        </w:r>
        <w:r>
          <w:fldChar w:fldCharType="begin"/>
        </w:r>
        <w:r>
          <w:instrText xml:space="preserve"> PAGEREF _Toc169607223 \h </w:instrText>
        </w:r>
        <w:r>
          <w:fldChar w:fldCharType="separate"/>
        </w:r>
        <w:r w:rsidR="00C42398">
          <w:t>637</w:t>
        </w:r>
        <w:r>
          <w:fldChar w:fldCharType="end"/>
        </w:r>
      </w:hyperlink>
    </w:p>
    <w:p w14:paraId="7A962794" w14:textId="73404B9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24" w:history="1">
        <w:r w:rsidRPr="00FA4563">
          <w:t>842</w:t>
        </w:r>
        <w:r>
          <w:rPr>
            <w:rFonts w:asciiTheme="minorHAnsi" w:eastAsiaTheme="minorEastAsia" w:hAnsiTheme="minorHAnsi" w:cstheme="minorBidi"/>
            <w:kern w:val="2"/>
            <w:sz w:val="22"/>
            <w:szCs w:val="22"/>
            <w:lang w:eastAsia="en-AU"/>
            <w14:ligatures w14:val="standardContextual"/>
          </w:rPr>
          <w:tab/>
        </w:r>
        <w:r w:rsidRPr="00FA4563">
          <w:t>Definitions––Act and ch 25</w:t>
        </w:r>
        <w:r>
          <w:tab/>
        </w:r>
        <w:r>
          <w:fldChar w:fldCharType="begin"/>
        </w:r>
        <w:r>
          <w:instrText xml:space="preserve"> PAGEREF _Toc169607224 \h </w:instrText>
        </w:r>
        <w:r>
          <w:fldChar w:fldCharType="separate"/>
        </w:r>
        <w:r w:rsidR="00C42398">
          <w:t>638</w:t>
        </w:r>
        <w:r>
          <w:fldChar w:fldCharType="end"/>
        </w:r>
      </w:hyperlink>
    </w:p>
    <w:p w14:paraId="6D794CE7" w14:textId="51CDEF6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25" w:history="1">
        <w:r w:rsidRPr="00FA4563">
          <w:t>843</w:t>
        </w:r>
        <w:r>
          <w:rPr>
            <w:rFonts w:asciiTheme="minorHAnsi" w:eastAsiaTheme="minorEastAsia" w:hAnsiTheme="minorHAnsi" w:cstheme="minorBidi"/>
            <w:kern w:val="2"/>
            <w:sz w:val="22"/>
            <w:szCs w:val="22"/>
            <w:lang w:eastAsia="en-AU"/>
            <w14:ligatures w14:val="standardContextual"/>
          </w:rPr>
          <w:tab/>
        </w:r>
        <w:r w:rsidRPr="00FA4563">
          <w:t xml:space="preserve">Who is an </w:t>
        </w:r>
        <w:r w:rsidRPr="00FA4563">
          <w:rPr>
            <w:i/>
          </w:rPr>
          <w:t>information holder</w:t>
        </w:r>
        <w:r w:rsidRPr="00FA4563">
          <w:t>?</w:t>
        </w:r>
        <w:r>
          <w:tab/>
        </w:r>
        <w:r>
          <w:fldChar w:fldCharType="begin"/>
        </w:r>
        <w:r>
          <w:instrText xml:space="preserve"> PAGEREF _Toc169607225 \h </w:instrText>
        </w:r>
        <w:r>
          <w:fldChar w:fldCharType="separate"/>
        </w:r>
        <w:r w:rsidR="00C42398">
          <w:t>638</w:t>
        </w:r>
        <w:r>
          <w:fldChar w:fldCharType="end"/>
        </w:r>
      </w:hyperlink>
    </w:p>
    <w:p w14:paraId="618828BC" w14:textId="39CA5F0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26" w:history="1">
        <w:r w:rsidRPr="00FA4563">
          <w:t>844</w:t>
        </w:r>
        <w:r>
          <w:rPr>
            <w:rFonts w:asciiTheme="minorHAnsi" w:eastAsiaTheme="minorEastAsia" w:hAnsiTheme="minorHAnsi" w:cstheme="minorBidi"/>
            <w:kern w:val="2"/>
            <w:sz w:val="22"/>
            <w:szCs w:val="22"/>
            <w:lang w:eastAsia="en-AU"/>
            <w14:ligatures w14:val="standardContextual"/>
          </w:rPr>
          <w:tab/>
        </w:r>
        <w:r w:rsidRPr="00FA4563">
          <w:t xml:space="preserve">What is </w:t>
        </w:r>
        <w:r w:rsidRPr="00FA4563">
          <w:rPr>
            <w:i/>
          </w:rPr>
          <w:t>protected information</w:t>
        </w:r>
        <w:r w:rsidRPr="00FA4563">
          <w:t>?</w:t>
        </w:r>
        <w:r>
          <w:tab/>
        </w:r>
        <w:r>
          <w:fldChar w:fldCharType="begin"/>
        </w:r>
        <w:r>
          <w:instrText xml:space="preserve"> PAGEREF _Toc169607226 \h </w:instrText>
        </w:r>
        <w:r>
          <w:fldChar w:fldCharType="separate"/>
        </w:r>
        <w:r w:rsidR="00C42398">
          <w:t>639</w:t>
        </w:r>
        <w:r>
          <w:fldChar w:fldCharType="end"/>
        </w:r>
      </w:hyperlink>
    </w:p>
    <w:p w14:paraId="3F8FA703" w14:textId="07FA3AD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27" w:history="1">
        <w:r w:rsidRPr="00FA4563">
          <w:t>845</w:t>
        </w:r>
        <w:r>
          <w:rPr>
            <w:rFonts w:asciiTheme="minorHAnsi" w:eastAsiaTheme="minorEastAsia" w:hAnsiTheme="minorHAnsi" w:cstheme="minorBidi"/>
            <w:kern w:val="2"/>
            <w:sz w:val="22"/>
            <w:szCs w:val="22"/>
            <w:lang w:eastAsia="en-AU"/>
            <w14:ligatures w14:val="standardContextual"/>
          </w:rPr>
          <w:tab/>
        </w:r>
        <w:r w:rsidRPr="00FA4563">
          <w:t xml:space="preserve">What is </w:t>
        </w:r>
        <w:r w:rsidRPr="00FA4563">
          <w:rPr>
            <w:i/>
          </w:rPr>
          <w:t>sensitive information</w:t>
        </w:r>
        <w:r w:rsidRPr="00FA4563">
          <w:t>?</w:t>
        </w:r>
        <w:r>
          <w:tab/>
        </w:r>
        <w:r>
          <w:fldChar w:fldCharType="begin"/>
        </w:r>
        <w:r>
          <w:instrText xml:space="preserve"> PAGEREF _Toc169607227 \h </w:instrText>
        </w:r>
        <w:r>
          <w:fldChar w:fldCharType="separate"/>
        </w:r>
        <w:r w:rsidR="00C42398">
          <w:t>640</w:t>
        </w:r>
        <w:r>
          <w:fldChar w:fldCharType="end"/>
        </w:r>
      </w:hyperlink>
    </w:p>
    <w:p w14:paraId="0506FB74" w14:textId="10D34259"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228" w:history="1">
        <w:r w:rsidR="00156225" w:rsidRPr="00FA4563">
          <w:t>Part 25.2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Offence to record or divulge protected information</w:t>
        </w:r>
        <w:r w:rsidR="00156225" w:rsidRPr="00156225">
          <w:rPr>
            <w:vanish/>
          </w:rPr>
          <w:tab/>
        </w:r>
        <w:r w:rsidR="00156225" w:rsidRPr="00156225">
          <w:rPr>
            <w:vanish/>
          </w:rPr>
          <w:fldChar w:fldCharType="begin"/>
        </w:r>
        <w:r w:rsidR="00156225" w:rsidRPr="00156225">
          <w:rPr>
            <w:vanish/>
          </w:rPr>
          <w:instrText xml:space="preserve"> PAGEREF _Toc169607228 \h </w:instrText>
        </w:r>
        <w:r w:rsidR="00156225" w:rsidRPr="00156225">
          <w:rPr>
            <w:vanish/>
          </w:rPr>
        </w:r>
        <w:r w:rsidR="00156225" w:rsidRPr="00156225">
          <w:rPr>
            <w:vanish/>
          </w:rPr>
          <w:fldChar w:fldCharType="separate"/>
        </w:r>
        <w:r w:rsidR="00C42398">
          <w:rPr>
            <w:vanish/>
          </w:rPr>
          <w:t>644</w:t>
        </w:r>
        <w:r w:rsidR="00156225" w:rsidRPr="00156225">
          <w:rPr>
            <w:vanish/>
          </w:rPr>
          <w:fldChar w:fldCharType="end"/>
        </w:r>
      </w:hyperlink>
    </w:p>
    <w:p w14:paraId="77E9510D" w14:textId="3D22874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29" w:history="1">
        <w:r w:rsidRPr="00FA4563">
          <w:t>846</w:t>
        </w:r>
        <w:r>
          <w:rPr>
            <w:rFonts w:asciiTheme="minorHAnsi" w:eastAsiaTheme="minorEastAsia" w:hAnsiTheme="minorHAnsi" w:cstheme="minorBidi"/>
            <w:kern w:val="2"/>
            <w:sz w:val="22"/>
            <w:szCs w:val="22"/>
            <w:lang w:eastAsia="en-AU"/>
            <w14:ligatures w14:val="standardContextual"/>
          </w:rPr>
          <w:tab/>
        </w:r>
        <w:r w:rsidRPr="00FA4563">
          <w:t>Offence—secrecy of protected information</w:t>
        </w:r>
        <w:r>
          <w:tab/>
        </w:r>
        <w:r>
          <w:fldChar w:fldCharType="begin"/>
        </w:r>
        <w:r>
          <w:instrText xml:space="preserve"> PAGEREF _Toc169607229 \h </w:instrText>
        </w:r>
        <w:r>
          <w:fldChar w:fldCharType="separate"/>
        </w:r>
        <w:r w:rsidR="00C42398">
          <w:t>644</w:t>
        </w:r>
        <w:r>
          <w:fldChar w:fldCharType="end"/>
        </w:r>
      </w:hyperlink>
    </w:p>
    <w:p w14:paraId="4CD75D9A" w14:textId="233100F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30" w:history="1">
        <w:r w:rsidRPr="00FA4563">
          <w:t>847</w:t>
        </w:r>
        <w:r>
          <w:rPr>
            <w:rFonts w:asciiTheme="minorHAnsi" w:eastAsiaTheme="minorEastAsia" w:hAnsiTheme="minorHAnsi" w:cstheme="minorBidi"/>
            <w:kern w:val="2"/>
            <w:sz w:val="22"/>
            <w:szCs w:val="22"/>
            <w:lang w:eastAsia="en-AU"/>
            <w14:ligatures w14:val="standardContextual"/>
          </w:rPr>
          <w:tab/>
        </w:r>
        <w:r w:rsidRPr="00FA4563">
          <w:t>Exception to s 846—information given under this Act</w:t>
        </w:r>
        <w:r>
          <w:tab/>
        </w:r>
        <w:r>
          <w:fldChar w:fldCharType="begin"/>
        </w:r>
        <w:r>
          <w:instrText xml:space="preserve"> PAGEREF _Toc169607230 \h </w:instrText>
        </w:r>
        <w:r>
          <w:fldChar w:fldCharType="separate"/>
        </w:r>
        <w:r w:rsidR="00C42398">
          <w:t>645</w:t>
        </w:r>
        <w:r>
          <w:fldChar w:fldCharType="end"/>
        </w:r>
      </w:hyperlink>
    </w:p>
    <w:p w14:paraId="7D2EBCC6" w14:textId="4E00B3B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31" w:history="1">
        <w:r w:rsidRPr="00FA4563">
          <w:t>848</w:t>
        </w:r>
        <w:r>
          <w:rPr>
            <w:rFonts w:asciiTheme="minorHAnsi" w:eastAsiaTheme="minorEastAsia" w:hAnsiTheme="minorHAnsi" w:cstheme="minorBidi"/>
            <w:kern w:val="2"/>
            <w:sz w:val="22"/>
            <w:szCs w:val="22"/>
            <w:lang w:eastAsia="en-AU"/>
            <w14:ligatures w14:val="standardContextual"/>
          </w:rPr>
          <w:tab/>
        </w:r>
        <w:r w:rsidRPr="00FA4563">
          <w:t>Exception to s 846—information given under another law</w:t>
        </w:r>
        <w:r>
          <w:tab/>
        </w:r>
        <w:r>
          <w:fldChar w:fldCharType="begin"/>
        </w:r>
        <w:r>
          <w:instrText xml:space="preserve"> PAGEREF _Toc169607231 \h </w:instrText>
        </w:r>
        <w:r>
          <w:fldChar w:fldCharType="separate"/>
        </w:r>
        <w:r w:rsidR="00C42398">
          <w:t>645</w:t>
        </w:r>
        <w:r>
          <w:fldChar w:fldCharType="end"/>
        </w:r>
      </w:hyperlink>
    </w:p>
    <w:p w14:paraId="050D0459" w14:textId="689221AA"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7232" w:history="1">
        <w:r w:rsidRPr="00FA4563">
          <w:t>849</w:t>
        </w:r>
        <w:r>
          <w:rPr>
            <w:rFonts w:asciiTheme="minorHAnsi" w:eastAsiaTheme="minorEastAsia" w:hAnsiTheme="minorHAnsi" w:cstheme="minorBidi"/>
            <w:kern w:val="2"/>
            <w:sz w:val="22"/>
            <w:szCs w:val="22"/>
            <w:lang w:eastAsia="en-AU"/>
            <w14:ligatures w14:val="standardContextual"/>
          </w:rPr>
          <w:tab/>
        </w:r>
        <w:r w:rsidRPr="00FA4563">
          <w:t>Exception to s 846—information given with agreement</w:t>
        </w:r>
        <w:r>
          <w:tab/>
        </w:r>
        <w:r>
          <w:fldChar w:fldCharType="begin"/>
        </w:r>
        <w:r>
          <w:instrText xml:space="preserve"> PAGEREF _Toc169607232 \h </w:instrText>
        </w:r>
        <w:r>
          <w:fldChar w:fldCharType="separate"/>
        </w:r>
        <w:r w:rsidR="00C42398">
          <w:t>646</w:t>
        </w:r>
        <w:r>
          <w:fldChar w:fldCharType="end"/>
        </w:r>
      </w:hyperlink>
    </w:p>
    <w:p w14:paraId="5F6C8D17" w14:textId="494917E7"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233" w:history="1">
        <w:r w:rsidR="00156225" w:rsidRPr="00FA4563">
          <w:t>Part 25.3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Sharing protected information</w:t>
        </w:r>
        <w:r w:rsidR="00156225" w:rsidRPr="00156225">
          <w:rPr>
            <w:vanish/>
          </w:rPr>
          <w:tab/>
        </w:r>
        <w:r w:rsidR="00156225" w:rsidRPr="00156225">
          <w:rPr>
            <w:vanish/>
          </w:rPr>
          <w:fldChar w:fldCharType="begin"/>
        </w:r>
        <w:r w:rsidR="00156225" w:rsidRPr="00156225">
          <w:rPr>
            <w:vanish/>
          </w:rPr>
          <w:instrText xml:space="preserve"> PAGEREF _Toc169607233 \h </w:instrText>
        </w:r>
        <w:r w:rsidR="00156225" w:rsidRPr="00156225">
          <w:rPr>
            <w:vanish/>
          </w:rPr>
        </w:r>
        <w:r w:rsidR="00156225" w:rsidRPr="00156225">
          <w:rPr>
            <w:vanish/>
          </w:rPr>
          <w:fldChar w:fldCharType="separate"/>
        </w:r>
        <w:r w:rsidR="00C42398">
          <w:rPr>
            <w:vanish/>
          </w:rPr>
          <w:t>647</w:t>
        </w:r>
        <w:r w:rsidR="00156225" w:rsidRPr="00156225">
          <w:rPr>
            <w:vanish/>
          </w:rPr>
          <w:fldChar w:fldCharType="end"/>
        </w:r>
      </w:hyperlink>
    </w:p>
    <w:p w14:paraId="626DA57D" w14:textId="30816D60"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7234" w:history="1">
        <w:r w:rsidR="00156225" w:rsidRPr="00FA4563">
          <w:t>Division 25.3.1</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Generally</w:t>
        </w:r>
        <w:r w:rsidR="00156225" w:rsidRPr="00156225">
          <w:rPr>
            <w:vanish/>
          </w:rPr>
          <w:tab/>
        </w:r>
        <w:r w:rsidR="00156225" w:rsidRPr="00156225">
          <w:rPr>
            <w:vanish/>
          </w:rPr>
          <w:fldChar w:fldCharType="begin"/>
        </w:r>
        <w:r w:rsidR="00156225" w:rsidRPr="00156225">
          <w:rPr>
            <w:vanish/>
          </w:rPr>
          <w:instrText xml:space="preserve"> PAGEREF _Toc169607234 \h </w:instrText>
        </w:r>
        <w:r w:rsidR="00156225" w:rsidRPr="00156225">
          <w:rPr>
            <w:vanish/>
          </w:rPr>
        </w:r>
        <w:r w:rsidR="00156225" w:rsidRPr="00156225">
          <w:rPr>
            <w:vanish/>
          </w:rPr>
          <w:fldChar w:fldCharType="separate"/>
        </w:r>
        <w:r w:rsidR="00C42398">
          <w:rPr>
            <w:vanish/>
          </w:rPr>
          <w:t>647</w:t>
        </w:r>
        <w:r w:rsidR="00156225" w:rsidRPr="00156225">
          <w:rPr>
            <w:vanish/>
          </w:rPr>
          <w:fldChar w:fldCharType="end"/>
        </w:r>
      </w:hyperlink>
    </w:p>
    <w:p w14:paraId="23728919" w14:textId="7146CA9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35" w:history="1">
        <w:r w:rsidRPr="00FA4563">
          <w:t>850</w:t>
        </w:r>
        <w:r>
          <w:rPr>
            <w:rFonts w:asciiTheme="minorHAnsi" w:eastAsiaTheme="minorEastAsia" w:hAnsiTheme="minorHAnsi" w:cstheme="minorBidi"/>
            <w:kern w:val="2"/>
            <w:sz w:val="22"/>
            <w:szCs w:val="22"/>
            <w:lang w:eastAsia="en-AU"/>
            <w14:ligatures w14:val="standardContextual"/>
          </w:rPr>
          <w:tab/>
        </w:r>
        <w:r w:rsidRPr="00FA4563">
          <w:t>Minister or director</w:t>
        </w:r>
        <w:r w:rsidRPr="00FA4563">
          <w:noBreakHyphen/>
          <w:t>general—giving information to person about the person</w:t>
        </w:r>
        <w:r>
          <w:tab/>
        </w:r>
        <w:r>
          <w:fldChar w:fldCharType="begin"/>
        </w:r>
        <w:r>
          <w:instrText xml:space="preserve"> PAGEREF _Toc169607235 \h </w:instrText>
        </w:r>
        <w:r>
          <w:fldChar w:fldCharType="separate"/>
        </w:r>
        <w:r w:rsidR="00C42398">
          <w:t>647</w:t>
        </w:r>
        <w:r>
          <w:fldChar w:fldCharType="end"/>
        </w:r>
      </w:hyperlink>
    </w:p>
    <w:p w14:paraId="7C025201" w14:textId="3C5ADBD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36" w:history="1">
        <w:r w:rsidRPr="00FA4563">
          <w:t>851</w:t>
        </w:r>
        <w:r>
          <w:rPr>
            <w:rFonts w:asciiTheme="minorHAnsi" w:eastAsiaTheme="minorEastAsia" w:hAnsiTheme="minorHAnsi" w:cstheme="minorBidi"/>
            <w:kern w:val="2"/>
            <w:sz w:val="22"/>
            <w:szCs w:val="22"/>
            <w:lang w:eastAsia="en-AU"/>
            <w14:ligatures w14:val="standardContextual"/>
          </w:rPr>
          <w:tab/>
        </w:r>
        <w:r w:rsidRPr="00FA4563">
          <w:t>Minister or director</w:t>
        </w:r>
        <w:r w:rsidRPr="00FA4563">
          <w:noBreakHyphen/>
          <w:t>general—giving information in best interests of child or young person</w:t>
        </w:r>
        <w:r>
          <w:tab/>
        </w:r>
        <w:r>
          <w:fldChar w:fldCharType="begin"/>
        </w:r>
        <w:r>
          <w:instrText xml:space="preserve"> PAGEREF _Toc169607236 \h </w:instrText>
        </w:r>
        <w:r>
          <w:fldChar w:fldCharType="separate"/>
        </w:r>
        <w:r w:rsidR="00C42398">
          <w:t>647</w:t>
        </w:r>
        <w:r>
          <w:fldChar w:fldCharType="end"/>
        </w:r>
      </w:hyperlink>
    </w:p>
    <w:p w14:paraId="0010ECF9" w14:textId="26666D2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37" w:history="1">
        <w:r w:rsidRPr="00FA4563">
          <w:t>852</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general—giving information to person under corresponding provisions</w:t>
        </w:r>
        <w:r>
          <w:tab/>
        </w:r>
        <w:r>
          <w:fldChar w:fldCharType="begin"/>
        </w:r>
        <w:r>
          <w:instrText xml:space="preserve"> PAGEREF _Toc169607237 \h </w:instrText>
        </w:r>
        <w:r>
          <w:fldChar w:fldCharType="separate"/>
        </w:r>
        <w:r w:rsidR="00C42398">
          <w:t>648</w:t>
        </w:r>
        <w:r>
          <w:fldChar w:fldCharType="end"/>
        </w:r>
      </w:hyperlink>
    </w:p>
    <w:p w14:paraId="245FC2A2" w14:textId="52A0957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38" w:history="1">
        <w:r w:rsidRPr="00FA4563">
          <w:t>853</w:t>
        </w:r>
        <w:r>
          <w:rPr>
            <w:rFonts w:asciiTheme="minorHAnsi" w:eastAsiaTheme="minorEastAsia" w:hAnsiTheme="minorHAnsi" w:cstheme="minorBidi"/>
            <w:kern w:val="2"/>
            <w:sz w:val="22"/>
            <w:szCs w:val="22"/>
            <w:lang w:eastAsia="en-AU"/>
            <w14:ligatures w14:val="standardContextual"/>
          </w:rPr>
          <w:tab/>
        </w:r>
        <w:r w:rsidRPr="00FA4563">
          <w:t>Family group conference facilitator—giving information in best interests of child or young person</w:t>
        </w:r>
        <w:r>
          <w:tab/>
        </w:r>
        <w:r>
          <w:fldChar w:fldCharType="begin"/>
        </w:r>
        <w:r>
          <w:instrText xml:space="preserve"> PAGEREF _Toc169607238 \h </w:instrText>
        </w:r>
        <w:r>
          <w:fldChar w:fldCharType="separate"/>
        </w:r>
        <w:r w:rsidR="00C42398">
          <w:t>648</w:t>
        </w:r>
        <w:r>
          <w:fldChar w:fldCharType="end"/>
        </w:r>
      </w:hyperlink>
    </w:p>
    <w:p w14:paraId="08BA80D8" w14:textId="72D9114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39" w:history="1">
        <w:r w:rsidRPr="00FA4563">
          <w:t>854</w:t>
        </w:r>
        <w:r>
          <w:rPr>
            <w:rFonts w:asciiTheme="minorHAnsi" w:eastAsiaTheme="minorEastAsia" w:hAnsiTheme="minorHAnsi" w:cstheme="minorBidi"/>
            <w:kern w:val="2"/>
            <w:sz w:val="22"/>
            <w:szCs w:val="22"/>
            <w:lang w:eastAsia="en-AU"/>
            <w14:ligatures w14:val="standardContextual"/>
          </w:rPr>
          <w:tab/>
        </w:r>
        <w:r w:rsidRPr="00FA4563">
          <w:t>Out-of-home carer and approved kinship and foster care organisation—giving information necessary for responsibilities</w:t>
        </w:r>
        <w:r>
          <w:tab/>
        </w:r>
        <w:r>
          <w:fldChar w:fldCharType="begin"/>
        </w:r>
        <w:r>
          <w:instrText xml:space="preserve"> PAGEREF _Toc169607239 \h </w:instrText>
        </w:r>
        <w:r>
          <w:fldChar w:fldCharType="separate"/>
        </w:r>
        <w:r w:rsidR="00C42398">
          <w:t>648</w:t>
        </w:r>
        <w:r>
          <w:fldChar w:fldCharType="end"/>
        </w:r>
      </w:hyperlink>
    </w:p>
    <w:p w14:paraId="75EDA439" w14:textId="24C27FE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40" w:history="1">
        <w:r w:rsidRPr="00FA4563">
          <w:t>855</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general—giving information to researcher</w:t>
        </w:r>
        <w:r>
          <w:tab/>
        </w:r>
        <w:r>
          <w:fldChar w:fldCharType="begin"/>
        </w:r>
        <w:r>
          <w:instrText xml:space="preserve"> PAGEREF _Toc169607240 \h </w:instrText>
        </w:r>
        <w:r>
          <w:fldChar w:fldCharType="separate"/>
        </w:r>
        <w:r w:rsidR="00C42398">
          <w:t>649</w:t>
        </w:r>
        <w:r>
          <w:fldChar w:fldCharType="end"/>
        </w:r>
      </w:hyperlink>
    </w:p>
    <w:p w14:paraId="38C22308" w14:textId="2D4865E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41" w:history="1">
        <w:r w:rsidRPr="00FA4563">
          <w:t>856</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general—giving information to authorised assessor</w:t>
        </w:r>
        <w:r>
          <w:tab/>
        </w:r>
        <w:r>
          <w:fldChar w:fldCharType="begin"/>
        </w:r>
        <w:r>
          <w:instrText xml:space="preserve"> PAGEREF _Toc169607241 \h </w:instrText>
        </w:r>
        <w:r>
          <w:fldChar w:fldCharType="separate"/>
        </w:r>
        <w:r w:rsidR="00C42398">
          <w:t>649</w:t>
        </w:r>
        <w:r>
          <w:fldChar w:fldCharType="end"/>
        </w:r>
      </w:hyperlink>
    </w:p>
    <w:p w14:paraId="0AC6BB5B" w14:textId="62550DD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42" w:history="1">
        <w:r w:rsidRPr="00FA4563">
          <w:t>856A</w:t>
        </w:r>
        <w:r>
          <w:rPr>
            <w:rFonts w:asciiTheme="minorHAnsi" w:eastAsiaTheme="minorEastAsia" w:hAnsiTheme="minorHAnsi" w:cstheme="minorBidi"/>
            <w:kern w:val="2"/>
            <w:sz w:val="22"/>
            <w:szCs w:val="22"/>
            <w:lang w:eastAsia="en-AU"/>
            <w14:ligatures w14:val="standardContextual"/>
          </w:rPr>
          <w:tab/>
        </w:r>
        <w:r w:rsidRPr="00FA4563">
          <w:rPr>
            <w:lang w:eastAsia="en-AU"/>
          </w:rPr>
          <w:t>Director-general—giving information to commissioner for fair trading</w:t>
        </w:r>
        <w:r>
          <w:tab/>
        </w:r>
        <w:r>
          <w:fldChar w:fldCharType="begin"/>
        </w:r>
        <w:r>
          <w:instrText xml:space="preserve"> PAGEREF _Toc169607242 \h </w:instrText>
        </w:r>
        <w:r>
          <w:fldChar w:fldCharType="separate"/>
        </w:r>
        <w:r w:rsidR="00C42398">
          <w:t>649</w:t>
        </w:r>
        <w:r>
          <w:fldChar w:fldCharType="end"/>
        </w:r>
      </w:hyperlink>
    </w:p>
    <w:p w14:paraId="050E568C" w14:textId="4E6D84C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43" w:history="1">
        <w:r w:rsidRPr="00FA4563">
          <w:t>856B</w:t>
        </w:r>
        <w:r>
          <w:rPr>
            <w:rFonts w:asciiTheme="minorHAnsi" w:eastAsiaTheme="minorEastAsia" w:hAnsiTheme="minorHAnsi" w:cstheme="minorBidi"/>
            <w:kern w:val="2"/>
            <w:sz w:val="22"/>
            <w:szCs w:val="22"/>
            <w:lang w:eastAsia="en-AU"/>
            <w14:ligatures w14:val="standardContextual"/>
          </w:rPr>
          <w:tab/>
        </w:r>
        <w:r w:rsidRPr="00FA4563">
          <w:rPr>
            <w:lang w:eastAsia="en-AU"/>
          </w:rPr>
          <w:t>Responsible person—giving information to commissioner for fair trading</w:t>
        </w:r>
        <w:r>
          <w:tab/>
        </w:r>
        <w:r>
          <w:fldChar w:fldCharType="begin"/>
        </w:r>
        <w:r>
          <w:instrText xml:space="preserve"> PAGEREF _Toc169607243 \h </w:instrText>
        </w:r>
        <w:r>
          <w:fldChar w:fldCharType="separate"/>
        </w:r>
        <w:r w:rsidR="00C42398">
          <w:t>650</w:t>
        </w:r>
        <w:r>
          <w:fldChar w:fldCharType="end"/>
        </w:r>
      </w:hyperlink>
    </w:p>
    <w:p w14:paraId="121AED16" w14:textId="160FA2B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44" w:history="1">
        <w:r w:rsidRPr="00FA4563">
          <w:t>857</w:t>
        </w:r>
        <w:r>
          <w:rPr>
            <w:rFonts w:asciiTheme="minorHAnsi" w:eastAsiaTheme="minorEastAsia" w:hAnsiTheme="minorHAnsi" w:cstheme="minorBidi"/>
            <w:kern w:val="2"/>
            <w:sz w:val="22"/>
            <w:szCs w:val="22"/>
            <w:lang w:eastAsia="en-AU"/>
            <w14:ligatures w14:val="standardContextual"/>
          </w:rPr>
          <w:tab/>
        </w:r>
        <w:r w:rsidRPr="00FA4563">
          <w:t>Certain identifying information not to be given</w:t>
        </w:r>
        <w:r>
          <w:tab/>
        </w:r>
        <w:r>
          <w:fldChar w:fldCharType="begin"/>
        </w:r>
        <w:r>
          <w:instrText xml:space="preserve"> PAGEREF _Toc169607244 \h </w:instrText>
        </w:r>
        <w:r>
          <w:fldChar w:fldCharType="separate"/>
        </w:r>
        <w:r w:rsidR="00C42398">
          <w:t>650</w:t>
        </w:r>
        <w:r>
          <w:fldChar w:fldCharType="end"/>
        </w:r>
      </w:hyperlink>
    </w:p>
    <w:p w14:paraId="2E062F9F" w14:textId="0E09EB87"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7245" w:history="1">
        <w:r w:rsidR="00156225" w:rsidRPr="00FA4563">
          <w:t>Division 25.3.2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Sharing safety and wellbeing information</w:t>
        </w:r>
        <w:r w:rsidR="00156225" w:rsidRPr="00156225">
          <w:rPr>
            <w:vanish/>
          </w:rPr>
          <w:tab/>
        </w:r>
        <w:r w:rsidR="00156225" w:rsidRPr="00156225">
          <w:rPr>
            <w:vanish/>
          </w:rPr>
          <w:fldChar w:fldCharType="begin"/>
        </w:r>
        <w:r w:rsidR="00156225" w:rsidRPr="00156225">
          <w:rPr>
            <w:vanish/>
          </w:rPr>
          <w:instrText xml:space="preserve"> PAGEREF _Toc169607245 \h </w:instrText>
        </w:r>
        <w:r w:rsidR="00156225" w:rsidRPr="00156225">
          <w:rPr>
            <w:vanish/>
          </w:rPr>
        </w:r>
        <w:r w:rsidR="00156225" w:rsidRPr="00156225">
          <w:rPr>
            <w:vanish/>
          </w:rPr>
          <w:fldChar w:fldCharType="separate"/>
        </w:r>
        <w:r w:rsidR="00C42398">
          <w:rPr>
            <w:vanish/>
          </w:rPr>
          <w:t>651</w:t>
        </w:r>
        <w:r w:rsidR="00156225" w:rsidRPr="00156225">
          <w:rPr>
            <w:vanish/>
          </w:rPr>
          <w:fldChar w:fldCharType="end"/>
        </w:r>
      </w:hyperlink>
    </w:p>
    <w:p w14:paraId="3E5DBD4E" w14:textId="050A4C2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46" w:history="1">
        <w:r w:rsidRPr="00FA4563">
          <w:t>858</w:t>
        </w:r>
        <w:r>
          <w:rPr>
            <w:rFonts w:asciiTheme="minorHAnsi" w:eastAsiaTheme="minorEastAsia" w:hAnsiTheme="minorHAnsi" w:cstheme="minorBidi"/>
            <w:kern w:val="2"/>
            <w:sz w:val="22"/>
            <w:szCs w:val="22"/>
            <w:lang w:eastAsia="en-AU"/>
            <w14:ligatures w14:val="standardContextual"/>
          </w:rPr>
          <w:tab/>
        </w:r>
        <w:r w:rsidRPr="00FA4563">
          <w:t xml:space="preserve">What is </w:t>
        </w:r>
        <w:r w:rsidRPr="00FA4563">
          <w:rPr>
            <w:i/>
          </w:rPr>
          <w:t>safety and wellbeing information</w:t>
        </w:r>
        <w:r w:rsidRPr="00FA4563">
          <w:t>?</w:t>
        </w:r>
        <w:r>
          <w:tab/>
        </w:r>
        <w:r>
          <w:fldChar w:fldCharType="begin"/>
        </w:r>
        <w:r>
          <w:instrText xml:space="preserve"> PAGEREF _Toc169607246 \h </w:instrText>
        </w:r>
        <w:r>
          <w:fldChar w:fldCharType="separate"/>
        </w:r>
        <w:r w:rsidR="00C42398">
          <w:t>651</w:t>
        </w:r>
        <w:r>
          <w:fldChar w:fldCharType="end"/>
        </w:r>
      </w:hyperlink>
    </w:p>
    <w:p w14:paraId="2D342B4F" w14:textId="5750493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47" w:history="1">
        <w:r w:rsidRPr="00FA4563">
          <w:t>859</w:t>
        </w:r>
        <w:r>
          <w:rPr>
            <w:rFonts w:asciiTheme="minorHAnsi" w:eastAsiaTheme="minorEastAsia" w:hAnsiTheme="minorHAnsi" w:cstheme="minorBidi"/>
            <w:kern w:val="2"/>
            <w:sz w:val="22"/>
            <w:szCs w:val="22"/>
            <w:lang w:eastAsia="en-AU"/>
            <w14:ligatures w14:val="standardContextual"/>
          </w:rPr>
          <w:tab/>
        </w:r>
        <w:r w:rsidRPr="00FA4563">
          <w:t xml:space="preserve">Who is an </w:t>
        </w:r>
        <w:r w:rsidRPr="00FA4563">
          <w:rPr>
            <w:i/>
          </w:rPr>
          <w:t>information sharing entity</w:t>
        </w:r>
        <w:r w:rsidRPr="00FA4563">
          <w:t>?</w:t>
        </w:r>
        <w:r>
          <w:tab/>
        </w:r>
        <w:r>
          <w:fldChar w:fldCharType="begin"/>
        </w:r>
        <w:r>
          <w:instrText xml:space="preserve"> PAGEREF _Toc169607247 \h </w:instrText>
        </w:r>
        <w:r>
          <w:fldChar w:fldCharType="separate"/>
        </w:r>
        <w:r w:rsidR="00C42398">
          <w:t>651</w:t>
        </w:r>
        <w:r>
          <w:fldChar w:fldCharType="end"/>
        </w:r>
      </w:hyperlink>
    </w:p>
    <w:p w14:paraId="456E4499" w14:textId="3731B6F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48" w:history="1">
        <w:r w:rsidRPr="00FA4563">
          <w:t>860</w:t>
        </w:r>
        <w:r>
          <w:rPr>
            <w:rFonts w:asciiTheme="minorHAnsi" w:eastAsiaTheme="minorEastAsia" w:hAnsiTheme="minorHAnsi" w:cstheme="minorBidi"/>
            <w:kern w:val="2"/>
            <w:sz w:val="22"/>
            <w:szCs w:val="22"/>
            <w:lang w:eastAsia="en-AU"/>
            <w14:ligatures w14:val="standardContextual"/>
          </w:rPr>
          <w:tab/>
        </w:r>
        <w:r w:rsidRPr="00FA4563">
          <w:t>Minister or director</w:t>
        </w:r>
        <w:r w:rsidRPr="00FA4563">
          <w:noBreakHyphen/>
          <w:t>general—giving safety and wellbeing information to information sharing entity</w:t>
        </w:r>
        <w:r>
          <w:tab/>
        </w:r>
        <w:r>
          <w:fldChar w:fldCharType="begin"/>
        </w:r>
        <w:r>
          <w:instrText xml:space="preserve"> PAGEREF _Toc169607248 \h </w:instrText>
        </w:r>
        <w:r>
          <w:fldChar w:fldCharType="separate"/>
        </w:r>
        <w:r w:rsidR="00C42398">
          <w:t>653</w:t>
        </w:r>
        <w:r>
          <w:fldChar w:fldCharType="end"/>
        </w:r>
      </w:hyperlink>
    </w:p>
    <w:p w14:paraId="324A85B0" w14:textId="4D339BB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49" w:history="1">
        <w:r w:rsidRPr="00FA4563">
          <w:t>861</w:t>
        </w:r>
        <w:r>
          <w:rPr>
            <w:rFonts w:asciiTheme="minorHAnsi" w:eastAsiaTheme="minorEastAsia" w:hAnsiTheme="minorHAnsi" w:cstheme="minorBidi"/>
            <w:kern w:val="2"/>
            <w:sz w:val="22"/>
            <w:szCs w:val="22"/>
            <w:lang w:eastAsia="en-AU"/>
            <w14:ligatures w14:val="standardContextual"/>
          </w:rPr>
          <w:tab/>
        </w:r>
        <w:r w:rsidRPr="00FA4563">
          <w:t>Information sharing entity—giving safety and wellbeing information to director</w:t>
        </w:r>
        <w:r w:rsidRPr="00FA4563">
          <w:noBreakHyphen/>
          <w:t>general</w:t>
        </w:r>
        <w:r>
          <w:tab/>
        </w:r>
        <w:r>
          <w:fldChar w:fldCharType="begin"/>
        </w:r>
        <w:r>
          <w:instrText xml:space="preserve"> PAGEREF _Toc169607249 \h </w:instrText>
        </w:r>
        <w:r>
          <w:fldChar w:fldCharType="separate"/>
        </w:r>
        <w:r w:rsidR="00C42398">
          <w:t>653</w:t>
        </w:r>
        <w:r>
          <w:fldChar w:fldCharType="end"/>
        </w:r>
      </w:hyperlink>
    </w:p>
    <w:p w14:paraId="6FF77E30" w14:textId="3458F04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50" w:history="1">
        <w:r w:rsidRPr="00FA4563">
          <w:t>862</w:t>
        </w:r>
        <w:r>
          <w:rPr>
            <w:rFonts w:asciiTheme="minorHAnsi" w:eastAsiaTheme="minorEastAsia" w:hAnsiTheme="minorHAnsi" w:cstheme="minorBidi"/>
            <w:kern w:val="2"/>
            <w:sz w:val="22"/>
            <w:szCs w:val="22"/>
            <w:lang w:eastAsia="en-AU"/>
            <w14:ligatures w14:val="standardContextual"/>
          </w:rPr>
          <w:tab/>
        </w:r>
        <w:r w:rsidRPr="00FA4563">
          <w:t>Director</w:t>
        </w:r>
        <w:r w:rsidRPr="00FA4563">
          <w:noBreakHyphen/>
          <w:t>general—asking information sharing entity for safety and wellbeing information</w:t>
        </w:r>
        <w:r>
          <w:tab/>
        </w:r>
        <w:r>
          <w:fldChar w:fldCharType="begin"/>
        </w:r>
        <w:r>
          <w:instrText xml:space="preserve"> PAGEREF _Toc169607250 \h </w:instrText>
        </w:r>
        <w:r>
          <w:fldChar w:fldCharType="separate"/>
        </w:r>
        <w:r w:rsidR="00C42398">
          <w:t>653</w:t>
        </w:r>
        <w:r>
          <w:fldChar w:fldCharType="end"/>
        </w:r>
      </w:hyperlink>
    </w:p>
    <w:p w14:paraId="04B0DBB2" w14:textId="2381939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51" w:history="1">
        <w:r w:rsidRPr="00FA4563">
          <w:t>863</w:t>
        </w:r>
        <w:r>
          <w:rPr>
            <w:rFonts w:asciiTheme="minorHAnsi" w:eastAsiaTheme="minorEastAsia" w:hAnsiTheme="minorHAnsi" w:cstheme="minorBidi"/>
            <w:kern w:val="2"/>
            <w:sz w:val="22"/>
            <w:szCs w:val="22"/>
            <w:lang w:eastAsia="en-AU"/>
            <w14:ligatures w14:val="standardContextual"/>
          </w:rPr>
          <w:tab/>
        </w:r>
        <w:r w:rsidRPr="00FA4563">
          <w:t>Care teams—sharing safety and wellbeing information</w:t>
        </w:r>
        <w:r>
          <w:tab/>
        </w:r>
        <w:r>
          <w:fldChar w:fldCharType="begin"/>
        </w:r>
        <w:r>
          <w:instrText xml:space="preserve"> PAGEREF _Toc169607251 \h </w:instrText>
        </w:r>
        <w:r>
          <w:fldChar w:fldCharType="separate"/>
        </w:r>
        <w:r w:rsidR="00C42398">
          <w:t>654</w:t>
        </w:r>
        <w:r>
          <w:fldChar w:fldCharType="end"/>
        </w:r>
      </w:hyperlink>
    </w:p>
    <w:p w14:paraId="0FE8F0A4" w14:textId="1B496498" w:rsidR="00156225" w:rsidRDefault="00550B7B">
      <w:pPr>
        <w:pStyle w:val="TOC3"/>
        <w:rPr>
          <w:rFonts w:asciiTheme="minorHAnsi" w:eastAsiaTheme="minorEastAsia" w:hAnsiTheme="minorHAnsi" w:cstheme="minorBidi"/>
          <w:b w:val="0"/>
          <w:kern w:val="2"/>
          <w:sz w:val="22"/>
          <w:szCs w:val="22"/>
          <w:lang w:eastAsia="en-AU"/>
          <w14:ligatures w14:val="standardContextual"/>
        </w:rPr>
      </w:pPr>
      <w:hyperlink w:anchor="_Toc169607252" w:history="1">
        <w:r w:rsidR="00156225" w:rsidRPr="00FA4563">
          <w:t>Division 25.3.3</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Sharing reportable conduct information</w:t>
        </w:r>
        <w:r w:rsidR="00156225" w:rsidRPr="00156225">
          <w:rPr>
            <w:vanish/>
          </w:rPr>
          <w:tab/>
        </w:r>
        <w:r w:rsidR="00156225" w:rsidRPr="00156225">
          <w:rPr>
            <w:vanish/>
          </w:rPr>
          <w:fldChar w:fldCharType="begin"/>
        </w:r>
        <w:r w:rsidR="00156225" w:rsidRPr="00156225">
          <w:rPr>
            <w:vanish/>
          </w:rPr>
          <w:instrText xml:space="preserve"> PAGEREF _Toc169607252 \h </w:instrText>
        </w:r>
        <w:r w:rsidR="00156225" w:rsidRPr="00156225">
          <w:rPr>
            <w:vanish/>
          </w:rPr>
        </w:r>
        <w:r w:rsidR="00156225" w:rsidRPr="00156225">
          <w:rPr>
            <w:vanish/>
          </w:rPr>
          <w:fldChar w:fldCharType="separate"/>
        </w:r>
        <w:r w:rsidR="00C42398">
          <w:rPr>
            <w:vanish/>
          </w:rPr>
          <w:t>655</w:t>
        </w:r>
        <w:r w:rsidR="00156225" w:rsidRPr="00156225">
          <w:rPr>
            <w:vanish/>
          </w:rPr>
          <w:fldChar w:fldCharType="end"/>
        </w:r>
      </w:hyperlink>
    </w:p>
    <w:p w14:paraId="76648729" w14:textId="7272162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53" w:history="1">
        <w:r w:rsidRPr="00FA4563">
          <w:t>863A</w:t>
        </w:r>
        <w:r>
          <w:rPr>
            <w:rFonts w:asciiTheme="minorHAnsi" w:eastAsiaTheme="minorEastAsia" w:hAnsiTheme="minorHAnsi" w:cstheme="minorBidi"/>
            <w:kern w:val="2"/>
            <w:sz w:val="22"/>
            <w:szCs w:val="22"/>
            <w:lang w:eastAsia="en-AU"/>
            <w14:ligatures w14:val="standardContextual"/>
          </w:rPr>
          <w:tab/>
        </w:r>
        <w:r w:rsidRPr="00FA4563">
          <w:t>Definitions</w:t>
        </w:r>
        <w:r w:rsidRPr="00FA4563">
          <w:rPr>
            <w:lang w:eastAsia="en-AU"/>
          </w:rPr>
          <w:t>—div 25.3.3</w:t>
        </w:r>
        <w:r>
          <w:tab/>
        </w:r>
        <w:r>
          <w:fldChar w:fldCharType="begin"/>
        </w:r>
        <w:r>
          <w:instrText xml:space="preserve"> PAGEREF _Toc169607253 \h </w:instrText>
        </w:r>
        <w:r>
          <w:fldChar w:fldCharType="separate"/>
        </w:r>
        <w:r w:rsidR="00C42398">
          <w:t>655</w:t>
        </w:r>
        <w:r>
          <w:fldChar w:fldCharType="end"/>
        </w:r>
      </w:hyperlink>
    </w:p>
    <w:p w14:paraId="09A229F5" w14:textId="2E69F250"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54" w:history="1">
        <w:r w:rsidRPr="00FA4563">
          <w:t>863B</w:t>
        </w:r>
        <w:r>
          <w:rPr>
            <w:rFonts w:asciiTheme="minorHAnsi" w:eastAsiaTheme="minorEastAsia" w:hAnsiTheme="minorHAnsi" w:cstheme="minorBidi"/>
            <w:kern w:val="2"/>
            <w:sz w:val="22"/>
            <w:szCs w:val="22"/>
            <w:lang w:eastAsia="en-AU"/>
            <w14:ligatures w14:val="standardContextual"/>
          </w:rPr>
          <w:tab/>
        </w:r>
        <w:r w:rsidRPr="00FA4563">
          <w:t>Entity may request reportable conduct information</w:t>
        </w:r>
        <w:r>
          <w:tab/>
        </w:r>
        <w:r>
          <w:fldChar w:fldCharType="begin"/>
        </w:r>
        <w:r>
          <w:instrText xml:space="preserve"> PAGEREF _Toc169607254 \h </w:instrText>
        </w:r>
        <w:r>
          <w:fldChar w:fldCharType="separate"/>
        </w:r>
        <w:r w:rsidR="00C42398">
          <w:t>656</w:t>
        </w:r>
        <w:r>
          <w:fldChar w:fldCharType="end"/>
        </w:r>
      </w:hyperlink>
    </w:p>
    <w:p w14:paraId="2D304B6F" w14:textId="5A64C8FE"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55" w:history="1">
        <w:r w:rsidRPr="00FA4563">
          <w:t>863C</w:t>
        </w:r>
        <w:r>
          <w:rPr>
            <w:rFonts w:asciiTheme="minorHAnsi" w:eastAsiaTheme="minorEastAsia" w:hAnsiTheme="minorHAnsi" w:cstheme="minorBidi"/>
            <w:kern w:val="2"/>
            <w:sz w:val="22"/>
            <w:szCs w:val="22"/>
            <w:lang w:eastAsia="en-AU"/>
            <w14:ligatures w14:val="standardContextual"/>
          </w:rPr>
          <w:tab/>
        </w:r>
        <w:r w:rsidRPr="00FA4563">
          <w:t>Entity may provide reportable conduct information</w:t>
        </w:r>
        <w:r>
          <w:tab/>
        </w:r>
        <w:r>
          <w:fldChar w:fldCharType="begin"/>
        </w:r>
        <w:r>
          <w:instrText xml:space="preserve"> PAGEREF _Toc169607255 \h </w:instrText>
        </w:r>
        <w:r>
          <w:fldChar w:fldCharType="separate"/>
        </w:r>
        <w:r w:rsidR="00C42398">
          <w:t>657</w:t>
        </w:r>
        <w:r>
          <w:fldChar w:fldCharType="end"/>
        </w:r>
      </w:hyperlink>
    </w:p>
    <w:p w14:paraId="30CABA57" w14:textId="2703727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56" w:history="1">
        <w:r w:rsidRPr="00FA4563">
          <w:t>863CA</w:t>
        </w:r>
        <w:r>
          <w:rPr>
            <w:rFonts w:asciiTheme="minorHAnsi" w:eastAsiaTheme="minorEastAsia" w:hAnsiTheme="minorHAnsi" w:cstheme="minorBidi"/>
            <w:kern w:val="2"/>
            <w:sz w:val="22"/>
            <w:szCs w:val="22"/>
            <w:lang w:eastAsia="en-AU"/>
            <w14:ligatures w14:val="standardContextual"/>
          </w:rPr>
          <w:tab/>
        </w:r>
        <w:r w:rsidRPr="00FA4563">
          <w:t>Unsolicited provision of information</w:t>
        </w:r>
        <w:r>
          <w:tab/>
        </w:r>
        <w:r>
          <w:fldChar w:fldCharType="begin"/>
        </w:r>
        <w:r>
          <w:instrText xml:space="preserve"> PAGEREF _Toc169607256 \h </w:instrText>
        </w:r>
        <w:r>
          <w:fldChar w:fldCharType="separate"/>
        </w:r>
        <w:r w:rsidR="00C42398">
          <w:t>658</w:t>
        </w:r>
        <w:r>
          <w:fldChar w:fldCharType="end"/>
        </w:r>
      </w:hyperlink>
    </w:p>
    <w:p w14:paraId="6C5B6D5A" w14:textId="2C86831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57" w:history="1">
        <w:r w:rsidRPr="00FA4563">
          <w:t>863D</w:t>
        </w:r>
        <w:r>
          <w:rPr>
            <w:rFonts w:asciiTheme="minorHAnsi" w:eastAsiaTheme="minorEastAsia" w:hAnsiTheme="minorHAnsi" w:cstheme="minorBidi"/>
            <w:kern w:val="2"/>
            <w:sz w:val="22"/>
            <w:szCs w:val="22"/>
            <w:lang w:eastAsia="en-AU"/>
            <w14:ligatures w14:val="standardContextual"/>
          </w:rPr>
          <w:tab/>
        </w:r>
        <w:r w:rsidRPr="00FA4563">
          <w:rPr>
            <w:lang w:eastAsia="en-AU"/>
          </w:rPr>
          <w:t>Restriction on use of information given under this division</w:t>
        </w:r>
        <w:r>
          <w:tab/>
        </w:r>
        <w:r>
          <w:fldChar w:fldCharType="begin"/>
        </w:r>
        <w:r>
          <w:instrText xml:space="preserve"> PAGEREF _Toc169607257 \h </w:instrText>
        </w:r>
        <w:r>
          <w:fldChar w:fldCharType="separate"/>
        </w:r>
        <w:r w:rsidR="00C42398">
          <w:t>658</w:t>
        </w:r>
        <w:r>
          <w:fldChar w:fldCharType="end"/>
        </w:r>
      </w:hyperlink>
    </w:p>
    <w:p w14:paraId="0A7EF60F" w14:textId="5ABBBC6F"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7258" w:history="1">
        <w:r w:rsidRPr="00FA4563">
          <w:t>863E</w:t>
        </w:r>
        <w:r>
          <w:rPr>
            <w:rFonts w:asciiTheme="minorHAnsi" w:eastAsiaTheme="minorEastAsia" w:hAnsiTheme="minorHAnsi" w:cstheme="minorBidi"/>
            <w:kern w:val="2"/>
            <w:sz w:val="22"/>
            <w:szCs w:val="22"/>
            <w:lang w:eastAsia="en-AU"/>
            <w14:ligatures w14:val="standardContextual"/>
          </w:rPr>
          <w:tab/>
        </w:r>
        <w:r w:rsidRPr="00FA4563">
          <w:rPr>
            <w:lang w:eastAsia="en-AU"/>
          </w:rPr>
          <w:t>Protection from liability for providing reportable conduct information</w:t>
        </w:r>
        <w:r>
          <w:tab/>
        </w:r>
        <w:r>
          <w:fldChar w:fldCharType="begin"/>
        </w:r>
        <w:r>
          <w:instrText xml:space="preserve"> PAGEREF _Toc169607258 \h </w:instrText>
        </w:r>
        <w:r>
          <w:fldChar w:fldCharType="separate"/>
        </w:r>
        <w:r w:rsidR="00C42398">
          <w:t>659</w:t>
        </w:r>
        <w:r>
          <w:fldChar w:fldCharType="end"/>
        </w:r>
      </w:hyperlink>
    </w:p>
    <w:p w14:paraId="43B24157" w14:textId="6FF969B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59" w:history="1">
        <w:r w:rsidRPr="00FA4563">
          <w:t>863F</w:t>
        </w:r>
        <w:r>
          <w:rPr>
            <w:rFonts w:asciiTheme="minorHAnsi" w:eastAsiaTheme="minorEastAsia" w:hAnsiTheme="minorHAnsi" w:cstheme="minorBidi"/>
            <w:kern w:val="2"/>
            <w:sz w:val="22"/>
            <w:szCs w:val="22"/>
            <w:lang w:eastAsia="en-AU"/>
            <w14:ligatures w14:val="standardContextual"/>
          </w:rPr>
          <w:tab/>
        </w:r>
        <w:r w:rsidRPr="00FA4563">
          <w:rPr>
            <w:lang w:eastAsia="en-AU"/>
          </w:rPr>
          <w:t>Reportable conduct information may be given despite territory law to the contrary</w:t>
        </w:r>
        <w:r>
          <w:tab/>
        </w:r>
        <w:r>
          <w:fldChar w:fldCharType="begin"/>
        </w:r>
        <w:r>
          <w:instrText xml:space="preserve"> PAGEREF _Toc169607259 \h </w:instrText>
        </w:r>
        <w:r>
          <w:fldChar w:fldCharType="separate"/>
        </w:r>
        <w:r w:rsidR="00C42398">
          <w:t>659</w:t>
        </w:r>
        <w:r>
          <w:fldChar w:fldCharType="end"/>
        </w:r>
      </w:hyperlink>
    </w:p>
    <w:p w14:paraId="288180AC" w14:textId="57433CD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60" w:history="1">
        <w:r w:rsidRPr="00FA4563">
          <w:t>863G</w:t>
        </w:r>
        <w:r>
          <w:rPr>
            <w:rFonts w:asciiTheme="minorHAnsi" w:eastAsiaTheme="minorEastAsia" w:hAnsiTheme="minorHAnsi" w:cstheme="minorBidi"/>
            <w:kern w:val="2"/>
            <w:sz w:val="22"/>
            <w:szCs w:val="22"/>
            <w:lang w:eastAsia="en-AU"/>
            <w14:ligatures w14:val="standardContextual"/>
          </w:rPr>
          <w:tab/>
        </w:r>
        <w:r w:rsidRPr="00FA4563">
          <w:rPr>
            <w:lang w:eastAsia="en-AU"/>
          </w:rPr>
          <w:t>Coordination etc between entities</w:t>
        </w:r>
        <w:r>
          <w:tab/>
        </w:r>
        <w:r>
          <w:fldChar w:fldCharType="begin"/>
        </w:r>
        <w:r>
          <w:instrText xml:space="preserve"> PAGEREF _Toc169607260 \h </w:instrText>
        </w:r>
        <w:r>
          <w:fldChar w:fldCharType="separate"/>
        </w:r>
        <w:r w:rsidR="00C42398">
          <w:t>659</w:t>
        </w:r>
        <w:r>
          <w:fldChar w:fldCharType="end"/>
        </w:r>
      </w:hyperlink>
    </w:p>
    <w:p w14:paraId="0B3206B4" w14:textId="39432A71"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261" w:history="1">
        <w:r w:rsidR="00156225" w:rsidRPr="00FA4563">
          <w:t>Part 25.4</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Courts and investigative entities</w:t>
        </w:r>
        <w:r w:rsidR="00156225" w:rsidRPr="00156225">
          <w:rPr>
            <w:vanish/>
          </w:rPr>
          <w:tab/>
        </w:r>
        <w:r w:rsidR="00156225" w:rsidRPr="00156225">
          <w:rPr>
            <w:vanish/>
          </w:rPr>
          <w:fldChar w:fldCharType="begin"/>
        </w:r>
        <w:r w:rsidR="00156225" w:rsidRPr="00156225">
          <w:rPr>
            <w:vanish/>
          </w:rPr>
          <w:instrText xml:space="preserve"> PAGEREF _Toc169607261 \h </w:instrText>
        </w:r>
        <w:r w:rsidR="00156225" w:rsidRPr="00156225">
          <w:rPr>
            <w:vanish/>
          </w:rPr>
        </w:r>
        <w:r w:rsidR="00156225" w:rsidRPr="00156225">
          <w:rPr>
            <w:vanish/>
          </w:rPr>
          <w:fldChar w:fldCharType="separate"/>
        </w:r>
        <w:r w:rsidR="00C42398">
          <w:rPr>
            <w:vanish/>
          </w:rPr>
          <w:t>660</w:t>
        </w:r>
        <w:r w:rsidR="00156225" w:rsidRPr="00156225">
          <w:rPr>
            <w:vanish/>
          </w:rPr>
          <w:fldChar w:fldCharType="end"/>
        </w:r>
      </w:hyperlink>
    </w:p>
    <w:p w14:paraId="1937CE0E" w14:textId="4420AAF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62" w:history="1">
        <w:r w:rsidRPr="00FA4563">
          <w:t>864</w:t>
        </w:r>
        <w:r>
          <w:rPr>
            <w:rFonts w:asciiTheme="minorHAnsi" w:eastAsiaTheme="minorEastAsia" w:hAnsiTheme="minorHAnsi" w:cstheme="minorBidi"/>
            <w:kern w:val="2"/>
            <w:sz w:val="22"/>
            <w:szCs w:val="22"/>
            <w:lang w:eastAsia="en-AU"/>
            <w14:ligatures w14:val="standardContextual"/>
          </w:rPr>
          <w:tab/>
        </w:r>
        <w:r w:rsidRPr="00FA4563">
          <w:t>Definitions—pt 25.4</w:t>
        </w:r>
        <w:r>
          <w:tab/>
        </w:r>
        <w:r>
          <w:fldChar w:fldCharType="begin"/>
        </w:r>
        <w:r>
          <w:instrText xml:space="preserve"> PAGEREF _Toc169607262 \h </w:instrText>
        </w:r>
        <w:r>
          <w:fldChar w:fldCharType="separate"/>
        </w:r>
        <w:r w:rsidR="00C42398">
          <w:t>660</w:t>
        </w:r>
        <w:r>
          <w:fldChar w:fldCharType="end"/>
        </w:r>
      </w:hyperlink>
    </w:p>
    <w:p w14:paraId="0CE8BE70" w14:textId="5E5EE0A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63" w:history="1">
        <w:r w:rsidRPr="00FA4563">
          <w:t>865</w:t>
        </w:r>
        <w:r>
          <w:rPr>
            <w:rFonts w:asciiTheme="minorHAnsi" w:eastAsiaTheme="minorEastAsia" w:hAnsiTheme="minorHAnsi" w:cstheme="minorBidi"/>
            <w:kern w:val="2"/>
            <w:sz w:val="22"/>
            <w:szCs w:val="22"/>
            <w:lang w:eastAsia="en-AU"/>
            <w14:ligatures w14:val="standardContextual"/>
          </w:rPr>
          <w:tab/>
        </w:r>
        <w:r w:rsidRPr="00FA4563">
          <w:t>Giving protected information to court or investigative entity</w:t>
        </w:r>
        <w:r>
          <w:tab/>
        </w:r>
        <w:r>
          <w:fldChar w:fldCharType="begin"/>
        </w:r>
        <w:r>
          <w:instrText xml:space="preserve"> PAGEREF _Toc169607263 \h </w:instrText>
        </w:r>
        <w:r>
          <w:fldChar w:fldCharType="separate"/>
        </w:r>
        <w:r w:rsidR="00C42398">
          <w:t>660</w:t>
        </w:r>
        <w:r>
          <w:fldChar w:fldCharType="end"/>
        </w:r>
      </w:hyperlink>
    </w:p>
    <w:p w14:paraId="57DE8FE0" w14:textId="766EF0F4"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64" w:history="1">
        <w:r w:rsidRPr="00FA4563">
          <w:t>865A</w:t>
        </w:r>
        <w:r>
          <w:rPr>
            <w:rFonts w:asciiTheme="minorHAnsi" w:eastAsiaTheme="minorEastAsia" w:hAnsiTheme="minorHAnsi" w:cstheme="minorBidi"/>
            <w:kern w:val="2"/>
            <w:sz w:val="22"/>
            <w:szCs w:val="22"/>
            <w:lang w:eastAsia="en-AU"/>
            <w14:ligatures w14:val="standardContextual"/>
          </w:rPr>
          <w:tab/>
        </w:r>
        <w:r w:rsidRPr="00FA4563">
          <w:t>Giving protected information to police</w:t>
        </w:r>
        <w:r>
          <w:tab/>
        </w:r>
        <w:r>
          <w:fldChar w:fldCharType="begin"/>
        </w:r>
        <w:r>
          <w:instrText xml:space="preserve"> PAGEREF _Toc169607264 \h </w:instrText>
        </w:r>
        <w:r>
          <w:fldChar w:fldCharType="separate"/>
        </w:r>
        <w:r w:rsidR="00C42398">
          <w:t>661</w:t>
        </w:r>
        <w:r>
          <w:fldChar w:fldCharType="end"/>
        </w:r>
      </w:hyperlink>
    </w:p>
    <w:p w14:paraId="10425F44" w14:textId="494F4D7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65" w:history="1">
        <w:r w:rsidRPr="00FA4563">
          <w:t>866</w:t>
        </w:r>
        <w:r>
          <w:rPr>
            <w:rFonts w:asciiTheme="minorHAnsi" w:eastAsiaTheme="minorEastAsia" w:hAnsiTheme="minorHAnsi" w:cstheme="minorBidi"/>
            <w:kern w:val="2"/>
            <w:sz w:val="22"/>
            <w:szCs w:val="22"/>
            <w:lang w:eastAsia="en-AU"/>
            <w14:ligatures w14:val="standardContextual"/>
          </w:rPr>
          <w:tab/>
        </w:r>
        <w:r w:rsidRPr="00FA4563">
          <w:t>Court may order sensitive information to be given or produced</w:t>
        </w:r>
        <w:r>
          <w:tab/>
        </w:r>
        <w:r>
          <w:fldChar w:fldCharType="begin"/>
        </w:r>
        <w:r>
          <w:instrText xml:space="preserve"> PAGEREF _Toc169607265 \h </w:instrText>
        </w:r>
        <w:r>
          <w:fldChar w:fldCharType="separate"/>
        </w:r>
        <w:r w:rsidR="00C42398">
          <w:t>661</w:t>
        </w:r>
        <w:r>
          <w:fldChar w:fldCharType="end"/>
        </w:r>
      </w:hyperlink>
    </w:p>
    <w:p w14:paraId="5D4D73D7" w14:textId="715F5BE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66" w:history="1">
        <w:r w:rsidRPr="00FA4563">
          <w:t>867</w:t>
        </w:r>
        <w:r>
          <w:rPr>
            <w:rFonts w:asciiTheme="minorHAnsi" w:eastAsiaTheme="minorEastAsia" w:hAnsiTheme="minorHAnsi" w:cstheme="minorBidi"/>
            <w:kern w:val="2"/>
            <w:sz w:val="22"/>
            <w:szCs w:val="22"/>
            <w:lang w:eastAsia="en-AU"/>
            <w14:ligatures w14:val="standardContextual"/>
          </w:rPr>
          <w:tab/>
        </w:r>
        <w:r w:rsidRPr="00FA4563">
          <w:t>Investigative entity may divulge protected information etc</w:t>
        </w:r>
        <w:r>
          <w:tab/>
        </w:r>
        <w:r>
          <w:fldChar w:fldCharType="begin"/>
        </w:r>
        <w:r>
          <w:instrText xml:space="preserve"> PAGEREF _Toc169607266 \h </w:instrText>
        </w:r>
        <w:r>
          <w:fldChar w:fldCharType="separate"/>
        </w:r>
        <w:r w:rsidR="00C42398">
          <w:t>662</w:t>
        </w:r>
        <w:r>
          <w:fldChar w:fldCharType="end"/>
        </w:r>
      </w:hyperlink>
    </w:p>
    <w:p w14:paraId="7F61EB86" w14:textId="3B9CFA91"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267" w:history="1">
        <w:r w:rsidR="00156225" w:rsidRPr="00FA4563">
          <w:t>Part 25.5</w:t>
        </w:r>
        <w:r w:rsidR="00156225">
          <w:rPr>
            <w:rFonts w:asciiTheme="minorHAnsi" w:eastAsiaTheme="minorEastAsia" w:hAnsiTheme="minorHAnsi" w:cstheme="minorBidi"/>
            <w:b w:val="0"/>
            <w:kern w:val="2"/>
            <w:sz w:val="22"/>
            <w:szCs w:val="22"/>
            <w:lang w:eastAsia="en-AU"/>
            <w14:ligatures w14:val="standardContextual"/>
          </w:rPr>
          <w:tab/>
        </w:r>
        <w:r w:rsidR="00156225" w:rsidRPr="00FA4563">
          <w:rPr>
            <w:lang w:val="en-US"/>
          </w:rPr>
          <w:t>Admissibility of evidence</w:t>
        </w:r>
        <w:r w:rsidR="00156225" w:rsidRPr="00156225">
          <w:rPr>
            <w:vanish/>
          </w:rPr>
          <w:tab/>
        </w:r>
        <w:r w:rsidR="00156225" w:rsidRPr="00156225">
          <w:rPr>
            <w:vanish/>
          </w:rPr>
          <w:fldChar w:fldCharType="begin"/>
        </w:r>
        <w:r w:rsidR="00156225" w:rsidRPr="00156225">
          <w:rPr>
            <w:vanish/>
          </w:rPr>
          <w:instrText xml:space="preserve"> PAGEREF _Toc169607267 \h </w:instrText>
        </w:r>
        <w:r w:rsidR="00156225" w:rsidRPr="00156225">
          <w:rPr>
            <w:vanish/>
          </w:rPr>
        </w:r>
        <w:r w:rsidR="00156225" w:rsidRPr="00156225">
          <w:rPr>
            <w:vanish/>
          </w:rPr>
          <w:fldChar w:fldCharType="separate"/>
        </w:r>
        <w:r w:rsidR="00C42398">
          <w:rPr>
            <w:vanish/>
          </w:rPr>
          <w:t>664</w:t>
        </w:r>
        <w:r w:rsidR="00156225" w:rsidRPr="00156225">
          <w:rPr>
            <w:vanish/>
          </w:rPr>
          <w:fldChar w:fldCharType="end"/>
        </w:r>
      </w:hyperlink>
    </w:p>
    <w:p w14:paraId="6A956D83" w14:textId="4EF104DA"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68" w:history="1">
        <w:r w:rsidRPr="00FA4563">
          <w:t>868</w:t>
        </w:r>
        <w:r>
          <w:rPr>
            <w:rFonts w:asciiTheme="minorHAnsi" w:eastAsiaTheme="minorEastAsia" w:hAnsiTheme="minorHAnsi" w:cstheme="minorBidi"/>
            <w:kern w:val="2"/>
            <w:sz w:val="22"/>
            <w:szCs w:val="22"/>
            <w:lang w:eastAsia="en-AU"/>
            <w14:ligatures w14:val="standardContextual"/>
          </w:rPr>
          <w:tab/>
        </w:r>
        <w:r w:rsidRPr="00FA4563">
          <w:t>How voluntary reports or mandatory reports may be used in evidence</w:t>
        </w:r>
        <w:r>
          <w:tab/>
        </w:r>
        <w:r>
          <w:fldChar w:fldCharType="begin"/>
        </w:r>
        <w:r>
          <w:instrText xml:space="preserve"> PAGEREF _Toc169607268 \h </w:instrText>
        </w:r>
        <w:r>
          <w:fldChar w:fldCharType="separate"/>
        </w:r>
        <w:r w:rsidR="00C42398">
          <w:t>664</w:t>
        </w:r>
        <w:r>
          <w:fldChar w:fldCharType="end"/>
        </w:r>
      </w:hyperlink>
    </w:p>
    <w:p w14:paraId="019721EC" w14:textId="250C8E5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69" w:history="1">
        <w:r w:rsidRPr="00FA4563">
          <w:t>869</w:t>
        </w:r>
        <w:r>
          <w:rPr>
            <w:rFonts w:asciiTheme="minorHAnsi" w:eastAsiaTheme="minorEastAsia" w:hAnsiTheme="minorHAnsi" w:cstheme="minorBidi"/>
            <w:kern w:val="2"/>
            <w:sz w:val="22"/>
            <w:szCs w:val="22"/>
            <w:lang w:eastAsia="en-AU"/>
            <w14:ligatures w14:val="standardContextual"/>
          </w:rPr>
          <w:tab/>
        </w:r>
        <w:r w:rsidRPr="00FA4563">
          <w:t>Confidential report—not admissible in evidence</w:t>
        </w:r>
        <w:r>
          <w:tab/>
        </w:r>
        <w:r>
          <w:fldChar w:fldCharType="begin"/>
        </w:r>
        <w:r>
          <w:instrText xml:space="preserve"> PAGEREF _Toc169607269 \h </w:instrText>
        </w:r>
        <w:r>
          <w:fldChar w:fldCharType="separate"/>
        </w:r>
        <w:r w:rsidR="00C42398">
          <w:t>664</w:t>
        </w:r>
        <w:r>
          <w:fldChar w:fldCharType="end"/>
        </w:r>
      </w:hyperlink>
    </w:p>
    <w:p w14:paraId="1DFCFA5B" w14:textId="2C55BC5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70" w:history="1">
        <w:r w:rsidRPr="00FA4563">
          <w:t>870</w:t>
        </w:r>
        <w:r>
          <w:rPr>
            <w:rFonts w:asciiTheme="minorHAnsi" w:eastAsiaTheme="minorEastAsia" w:hAnsiTheme="minorHAnsi" w:cstheme="minorBidi"/>
            <w:kern w:val="2"/>
            <w:sz w:val="22"/>
            <w:szCs w:val="22"/>
            <w:lang w:eastAsia="en-AU"/>
            <w14:ligatures w14:val="standardContextual"/>
          </w:rPr>
          <w:tab/>
        </w:r>
        <w:r w:rsidRPr="00FA4563">
          <w:t>Confidential report—confidential reporter may give evidence</w:t>
        </w:r>
        <w:r>
          <w:tab/>
        </w:r>
        <w:r>
          <w:fldChar w:fldCharType="begin"/>
        </w:r>
        <w:r>
          <w:instrText xml:space="preserve"> PAGEREF _Toc169607270 \h </w:instrText>
        </w:r>
        <w:r>
          <w:fldChar w:fldCharType="separate"/>
        </w:r>
        <w:r w:rsidR="00C42398">
          <w:t>665</w:t>
        </w:r>
        <w:r>
          <w:fldChar w:fldCharType="end"/>
        </w:r>
      </w:hyperlink>
    </w:p>
    <w:p w14:paraId="0D1D4191" w14:textId="3C6DA99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71" w:history="1">
        <w:r w:rsidRPr="00FA4563">
          <w:t>871</w:t>
        </w:r>
        <w:r>
          <w:rPr>
            <w:rFonts w:asciiTheme="minorHAnsi" w:eastAsiaTheme="minorEastAsia" w:hAnsiTheme="minorHAnsi" w:cstheme="minorBidi"/>
            <w:kern w:val="2"/>
            <w:sz w:val="22"/>
            <w:szCs w:val="22"/>
            <w:lang w:eastAsia="en-AU"/>
            <w14:ligatures w14:val="standardContextual"/>
          </w:rPr>
          <w:tab/>
        </w:r>
        <w:r w:rsidRPr="00FA4563">
          <w:t>Confidential report—evidence admissible with agreement or leave</w:t>
        </w:r>
        <w:r>
          <w:tab/>
        </w:r>
        <w:r>
          <w:fldChar w:fldCharType="begin"/>
        </w:r>
        <w:r>
          <w:instrText xml:space="preserve"> PAGEREF _Toc169607271 \h </w:instrText>
        </w:r>
        <w:r>
          <w:fldChar w:fldCharType="separate"/>
        </w:r>
        <w:r w:rsidR="00C42398">
          <w:t>665</w:t>
        </w:r>
        <w:r>
          <w:fldChar w:fldCharType="end"/>
        </w:r>
      </w:hyperlink>
    </w:p>
    <w:p w14:paraId="366901C0" w14:textId="5B86FF6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72" w:history="1">
        <w:r w:rsidRPr="00FA4563">
          <w:t>871A</w:t>
        </w:r>
        <w:r>
          <w:rPr>
            <w:rFonts w:asciiTheme="minorHAnsi" w:eastAsiaTheme="minorEastAsia" w:hAnsiTheme="minorHAnsi" w:cstheme="minorBidi"/>
            <w:kern w:val="2"/>
            <w:sz w:val="22"/>
            <w:szCs w:val="22"/>
            <w:lang w:eastAsia="en-AU"/>
            <w14:ligatures w14:val="standardContextual"/>
          </w:rPr>
          <w:tab/>
        </w:r>
        <w:r w:rsidRPr="00FA4563">
          <w:t>Evidence relating to children and young people under age of criminal responsibility in intensive therapy etc inadmissible in criminal proceeding</w:t>
        </w:r>
        <w:r>
          <w:tab/>
        </w:r>
        <w:r>
          <w:fldChar w:fldCharType="begin"/>
        </w:r>
        <w:r>
          <w:instrText xml:space="preserve"> PAGEREF _Toc169607272 \h </w:instrText>
        </w:r>
        <w:r>
          <w:fldChar w:fldCharType="separate"/>
        </w:r>
        <w:r w:rsidR="00C42398">
          <w:t>666</w:t>
        </w:r>
        <w:r>
          <w:fldChar w:fldCharType="end"/>
        </w:r>
      </w:hyperlink>
    </w:p>
    <w:p w14:paraId="7574E911" w14:textId="147C872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73" w:history="1">
        <w:r w:rsidRPr="00FA4563">
          <w:t>872</w:t>
        </w:r>
        <w:r>
          <w:rPr>
            <w:rFonts w:asciiTheme="minorHAnsi" w:eastAsiaTheme="minorEastAsia" w:hAnsiTheme="minorHAnsi" w:cstheme="minorBidi"/>
            <w:kern w:val="2"/>
            <w:sz w:val="22"/>
            <w:szCs w:val="22"/>
            <w:lang w:eastAsia="en-AU"/>
            <w14:ligatures w14:val="standardContextual"/>
          </w:rPr>
          <w:tab/>
        </w:r>
        <w:r w:rsidRPr="00FA4563">
          <w:t>Things said at conference not admissible in care and protection proceedings</w:t>
        </w:r>
        <w:r>
          <w:tab/>
        </w:r>
        <w:r>
          <w:fldChar w:fldCharType="begin"/>
        </w:r>
        <w:r>
          <w:instrText xml:space="preserve"> PAGEREF _Toc169607273 \h </w:instrText>
        </w:r>
        <w:r>
          <w:fldChar w:fldCharType="separate"/>
        </w:r>
        <w:r w:rsidR="00C42398">
          <w:t>667</w:t>
        </w:r>
        <w:r>
          <w:fldChar w:fldCharType="end"/>
        </w:r>
      </w:hyperlink>
    </w:p>
    <w:p w14:paraId="211E3042" w14:textId="574CA59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74" w:history="1">
        <w:r w:rsidRPr="00FA4563">
          <w:t>873</w:t>
        </w:r>
        <w:r>
          <w:rPr>
            <w:rFonts w:asciiTheme="minorHAnsi" w:eastAsiaTheme="minorEastAsia" w:hAnsiTheme="minorHAnsi" w:cstheme="minorBidi"/>
            <w:kern w:val="2"/>
            <w:sz w:val="22"/>
            <w:szCs w:val="22"/>
            <w:lang w:eastAsia="en-AU"/>
            <w14:ligatures w14:val="standardContextual"/>
          </w:rPr>
          <w:tab/>
        </w:r>
        <w:r w:rsidRPr="00FA4563">
          <w:t>Interim matters—things said at court-ordered meeting</w:t>
        </w:r>
        <w:r>
          <w:tab/>
        </w:r>
        <w:r>
          <w:fldChar w:fldCharType="begin"/>
        </w:r>
        <w:r>
          <w:instrText xml:space="preserve"> PAGEREF _Toc169607274 \h </w:instrText>
        </w:r>
        <w:r>
          <w:fldChar w:fldCharType="separate"/>
        </w:r>
        <w:r w:rsidR="00C42398">
          <w:t>667</w:t>
        </w:r>
        <w:r>
          <w:fldChar w:fldCharType="end"/>
        </w:r>
      </w:hyperlink>
    </w:p>
    <w:p w14:paraId="1E2E09DA" w14:textId="18FD178D" w:rsidR="00156225" w:rsidRDefault="00550B7B">
      <w:pPr>
        <w:pStyle w:val="TOC2"/>
        <w:rPr>
          <w:rFonts w:asciiTheme="minorHAnsi" w:eastAsiaTheme="minorEastAsia" w:hAnsiTheme="minorHAnsi" w:cstheme="minorBidi"/>
          <w:b w:val="0"/>
          <w:kern w:val="2"/>
          <w:sz w:val="22"/>
          <w:szCs w:val="22"/>
          <w:lang w:eastAsia="en-AU"/>
          <w14:ligatures w14:val="standardContextual"/>
        </w:rPr>
      </w:pPr>
      <w:hyperlink w:anchor="_Toc169607275" w:history="1">
        <w:r w:rsidR="00156225" w:rsidRPr="00FA4563">
          <w:t>Part 25.6</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Protection of people who give information</w:t>
        </w:r>
        <w:r w:rsidR="00156225" w:rsidRPr="00156225">
          <w:rPr>
            <w:vanish/>
          </w:rPr>
          <w:tab/>
        </w:r>
        <w:r w:rsidR="00156225" w:rsidRPr="00156225">
          <w:rPr>
            <w:vanish/>
          </w:rPr>
          <w:fldChar w:fldCharType="begin"/>
        </w:r>
        <w:r w:rsidR="00156225" w:rsidRPr="00156225">
          <w:rPr>
            <w:vanish/>
          </w:rPr>
          <w:instrText xml:space="preserve"> PAGEREF _Toc169607275 \h </w:instrText>
        </w:r>
        <w:r w:rsidR="00156225" w:rsidRPr="00156225">
          <w:rPr>
            <w:vanish/>
          </w:rPr>
        </w:r>
        <w:r w:rsidR="00156225" w:rsidRPr="00156225">
          <w:rPr>
            <w:vanish/>
          </w:rPr>
          <w:fldChar w:fldCharType="separate"/>
        </w:r>
        <w:r w:rsidR="00C42398">
          <w:rPr>
            <w:vanish/>
          </w:rPr>
          <w:t>668</w:t>
        </w:r>
        <w:r w:rsidR="00156225" w:rsidRPr="00156225">
          <w:rPr>
            <w:vanish/>
          </w:rPr>
          <w:fldChar w:fldCharType="end"/>
        </w:r>
      </w:hyperlink>
    </w:p>
    <w:p w14:paraId="673CBAAC" w14:textId="1EDDA93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76" w:history="1">
        <w:r w:rsidRPr="00FA4563">
          <w:t>874</w:t>
        </w:r>
        <w:r>
          <w:rPr>
            <w:rFonts w:asciiTheme="minorHAnsi" w:eastAsiaTheme="minorEastAsia" w:hAnsiTheme="minorHAnsi" w:cstheme="minorBidi"/>
            <w:kern w:val="2"/>
            <w:sz w:val="22"/>
            <w:szCs w:val="22"/>
            <w:lang w:eastAsia="en-AU"/>
            <w14:ligatures w14:val="standardContextual"/>
          </w:rPr>
          <w:tab/>
        </w:r>
        <w:r w:rsidRPr="00FA4563">
          <w:t>Protection of people giving certain information</w:t>
        </w:r>
        <w:r>
          <w:tab/>
        </w:r>
        <w:r>
          <w:fldChar w:fldCharType="begin"/>
        </w:r>
        <w:r>
          <w:instrText xml:space="preserve"> PAGEREF _Toc169607276 \h </w:instrText>
        </w:r>
        <w:r>
          <w:fldChar w:fldCharType="separate"/>
        </w:r>
        <w:r w:rsidR="00C42398">
          <w:t>668</w:t>
        </w:r>
        <w:r>
          <w:fldChar w:fldCharType="end"/>
        </w:r>
      </w:hyperlink>
    </w:p>
    <w:p w14:paraId="1FD24775" w14:textId="0BCF18CF"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77" w:history="1">
        <w:r w:rsidRPr="00FA4563">
          <w:t>875</w:t>
        </w:r>
        <w:r>
          <w:rPr>
            <w:rFonts w:asciiTheme="minorHAnsi" w:eastAsiaTheme="minorEastAsia" w:hAnsiTheme="minorHAnsi" w:cstheme="minorBidi"/>
            <w:kern w:val="2"/>
            <w:sz w:val="22"/>
            <w:szCs w:val="22"/>
            <w:lang w:eastAsia="en-AU"/>
            <w14:ligatures w14:val="standardContextual"/>
          </w:rPr>
          <w:tab/>
        </w:r>
        <w:r w:rsidRPr="00FA4563">
          <w:t>Interaction with other laws</w:t>
        </w:r>
        <w:r>
          <w:tab/>
        </w:r>
        <w:r>
          <w:fldChar w:fldCharType="begin"/>
        </w:r>
        <w:r>
          <w:instrText xml:space="preserve"> PAGEREF _Toc169607277 \h </w:instrText>
        </w:r>
        <w:r>
          <w:fldChar w:fldCharType="separate"/>
        </w:r>
        <w:r w:rsidR="00C42398">
          <w:t>670</w:t>
        </w:r>
        <w:r>
          <w:fldChar w:fldCharType="end"/>
        </w:r>
      </w:hyperlink>
    </w:p>
    <w:p w14:paraId="610C075A" w14:textId="0BAFD73F"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7278" w:history="1">
        <w:r w:rsidR="00156225" w:rsidRPr="00FA4563">
          <w:t>Chapter 26</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Miscellaneous</w:t>
        </w:r>
        <w:r w:rsidR="00156225" w:rsidRPr="00156225">
          <w:rPr>
            <w:vanish/>
          </w:rPr>
          <w:tab/>
        </w:r>
        <w:r w:rsidR="00156225" w:rsidRPr="00156225">
          <w:rPr>
            <w:vanish/>
          </w:rPr>
          <w:fldChar w:fldCharType="begin"/>
        </w:r>
        <w:r w:rsidR="00156225" w:rsidRPr="00156225">
          <w:rPr>
            <w:vanish/>
          </w:rPr>
          <w:instrText xml:space="preserve"> PAGEREF _Toc169607278 \h </w:instrText>
        </w:r>
        <w:r w:rsidR="00156225" w:rsidRPr="00156225">
          <w:rPr>
            <w:vanish/>
          </w:rPr>
        </w:r>
        <w:r w:rsidR="00156225" w:rsidRPr="00156225">
          <w:rPr>
            <w:vanish/>
          </w:rPr>
          <w:fldChar w:fldCharType="separate"/>
        </w:r>
        <w:r w:rsidR="00C42398">
          <w:rPr>
            <w:vanish/>
          </w:rPr>
          <w:t>671</w:t>
        </w:r>
        <w:r w:rsidR="00156225" w:rsidRPr="00156225">
          <w:rPr>
            <w:vanish/>
          </w:rPr>
          <w:fldChar w:fldCharType="end"/>
        </w:r>
      </w:hyperlink>
    </w:p>
    <w:p w14:paraId="2582FC36" w14:textId="2148FB7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79" w:history="1">
        <w:r w:rsidRPr="00FA4563">
          <w:t>876</w:t>
        </w:r>
        <w:r>
          <w:rPr>
            <w:rFonts w:asciiTheme="minorHAnsi" w:eastAsiaTheme="minorEastAsia" w:hAnsiTheme="minorHAnsi" w:cstheme="minorBidi"/>
            <w:kern w:val="2"/>
            <w:sz w:val="22"/>
            <w:szCs w:val="22"/>
            <w:lang w:eastAsia="en-AU"/>
            <w14:ligatures w14:val="standardContextual"/>
          </w:rPr>
          <w:tab/>
        </w:r>
        <w:r w:rsidRPr="00FA4563">
          <w:t>Confidential report of contravention of Act</w:t>
        </w:r>
        <w:r>
          <w:tab/>
        </w:r>
        <w:r>
          <w:fldChar w:fldCharType="begin"/>
        </w:r>
        <w:r>
          <w:instrText xml:space="preserve"> PAGEREF _Toc169607279 \h </w:instrText>
        </w:r>
        <w:r>
          <w:fldChar w:fldCharType="separate"/>
        </w:r>
        <w:r w:rsidR="00C42398">
          <w:t>671</w:t>
        </w:r>
        <w:r>
          <w:fldChar w:fldCharType="end"/>
        </w:r>
      </w:hyperlink>
    </w:p>
    <w:p w14:paraId="2D126867" w14:textId="5DAB5C5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80" w:history="1">
        <w:r w:rsidRPr="00FA4563">
          <w:t>876A</w:t>
        </w:r>
        <w:r>
          <w:rPr>
            <w:rFonts w:asciiTheme="minorHAnsi" w:eastAsiaTheme="minorEastAsia" w:hAnsiTheme="minorHAnsi" w:cstheme="minorBidi"/>
            <w:kern w:val="2"/>
            <w:sz w:val="22"/>
            <w:szCs w:val="22"/>
            <w:lang w:eastAsia="en-AU"/>
            <w14:ligatures w14:val="standardContextual"/>
          </w:rPr>
          <w:tab/>
        </w:r>
        <w:r w:rsidRPr="00FA4563">
          <w:t>Power of court to bring young detainee before it—civil proceeding</w:t>
        </w:r>
        <w:r>
          <w:tab/>
        </w:r>
        <w:r>
          <w:fldChar w:fldCharType="begin"/>
        </w:r>
        <w:r>
          <w:instrText xml:space="preserve"> PAGEREF _Toc169607280 \h </w:instrText>
        </w:r>
        <w:r>
          <w:fldChar w:fldCharType="separate"/>
        </w:r>
        <w:r w:rsidR="00C42398">
          <w:t>671</w:t>
        </w:r>
        <w:r>
          <w:fldChar w:fldCharType="end"/>
        </w:r>
      </w:hyperlink>
    </w:p>
    <w:p w14:paraId="363C0784" w14:textId="668764C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81" w:history="1">
        <w:r w:rsidRPr="00FA4563">
          <w:t>877</w:t>
        </w:r>
        <w:r>
          <w:rPr>
            <w:rFonts w:asciiTheme="minorHAnsi" w:eastAsiaTheme="minorEastAsia" w:hAnsiTheme="minorHAnsi" w:cstheme="minorBidi"/>
            <w:kern w:val="2"/>
            <w:sz w:val="22"/>
            <w:szCs w:val="22"/>
            <w:lang w:eastAsia="en-AU"/>
            <w14:ligatures w14:val="standardContextual"/>
          </w:rPr>
          <w:tab/>
        </w:r>
        <w:r w:rsidRPr="00FA4563">
          <w:t>Offence—tattoo child or young person without agreement</w:t>
        </w:r>
        <w:r>
          <w:tab/>
        </w:r>
        <w:r>
          <w:fldChar w:fldCharType="begin"/>
        </w:r>
        <w:r>
          <w:instrText xml:space="preserve"> PAGEREF _Toc169607281 \h </w:instrText>
        </w:r>
        <w:r>
          <w:fldChar w:fldCharType="separate"/>
        </w:r>
        <w:r w:rsidR="00C42398">
          <w:t>672</w:t>
        </w:r>
        <w:r>
          <w:fldChar w:fldCharType="end"/>
        </w:r>
      </w:hyperlink>
    </w:p>
    <w:p w14:paraId="37F93376" w14:textId="4091D6B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82" w:history="1">
        <w:r w:rsidRPr="00FA4563">
          <w:t>878</w:t>
        </w:r>
        <w:r>
          <w:rPr>
            <w:rFonts w:asciiTheme="minorHAnsi" w:eastAsiaTheme="minorEastAsia" w:hAnsiTheme="minorHAnsi" w:cstheme="minorBidi"/>
            <w:kern w:val="2"/>
            <w:sz w:val="22"/>
            <w:szCs w:val="22"/>
            <w:lang w:eastAsia="en-AU"/>
            <w14:ligatures w14:val="standardContextual"/>
          </w:rPr>
          <w:tab/>
        </w:r>
        <w:r w:rsidRPr="00FA4563">
          <w:t>Protection of officials from liability</w:t>
        </w:r>
        <w:r>
          <w:tab/>
        </w:r>
        <w:r>
          <w:fldChar w:fldCharType="begin"/>
        </w:r>
        <w:r>
          <w:instrText xml:space="preserve"> PAGEREF _Toc169607282 \h </w:instrText>
        </w:r>
        <w:r>
          <w:fldChar w:fldCharType="separate"/>
        </w:r>
        <w:r w:rsidR="00C42398">
          <w:t>673</w:t>
        </w:r>
        <w:r>
          <w:fldChar w:fldCharType="end"/>
        </w:r>
      </w:hyperlink>
    </w:p>
    <w:p w14:paraId="6E380DE8" w14:textId="05AA1035"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83" w:history="1">
        <w:r w:rsidRPr="00FA4563">
          <w:t>879</w:t>
        </w:r>
        <w:r>
          <w:rPr>
            <w:rFonts w:asciiTheme="minorHAnsi" w:eastAsiaTheme="minorEastAsia" w:hAnsiTheme="minorHAnsi" w:cstheme="minorBidi"/>
            <w:kern w:val="2"/>
            <w:sz w:val="22"/>
            <w:szCs w:val="22"/>
            <w:lang w:eastAsia="en-AU"/>
            <w14:ligatures w14:val="standardContextual"/>
          </w:rPr>
          <w:tab/>
        </w:r>
        <w:r w:rsidRPr="00FA4563">
          <w:t>ACT child welfare services to assist certain statutory office holders</w:t>
        </w:r>
        <w:r>
          <w:tab/>
        </w:r>
        <w:r>
          <w:fldChar w:fldCharType="begin"/>
        </w:r>
        <w:r>
          <w:instrText xml:space="preserve"> PAGEREF _Toc169607283 \h </w:instrText>
        </w:r>
        <w:r>
          <w:fldChar w:fldCharType="separate"/>
        </w:r>
        <w:r w:rsidR="00C42398">
          <w:t>674</w:t>
        </w:r>
        <w:r>
          <w:fldChar w:fldCharType="end"/>
        </w:r>
      </w:hyperlink>
    </w:p>
    <w:p w14:paraId="777A6787" w14:textId="73FAA8B9"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84" w:history="1">
        <w:r w:rsidRPr="00FA4563">
          <w:t>880</w:t>
        </w:r>
        <w:r>
          <w:rPr>
            <w:rFonts w:asciiTheme="minorHAnsi" w:eastAsiaTheme="minorEastAsia" w:hAnsiTheme="minorHAnsi" w:cstheme="minorBidi"/>
            <w:kern w:val="2"/>
            <w:sz w:val="22"/>
            <w:szCs w:val="22"/>
            <w:lang w:eastAsia="en-AU"/>
            <w14:ligatures w14:val="standardContextual"/>
          </w:rPr>
          <w:tab/>
        </w:r>
        <w:r w:rsidRPr="00FA4563">
          <w:t>Notification of location of child or young person</w:t>
        </w:r>
        <w:r>
          <w:tab/>
        </w:r>
        <w:r>
          <w:fldChar w:fldCharType="begin"/>
        </w:r>
        <w:r>
          <w:instrText xml:space="preserve"> PAGEREF _Toc169607284 \h </w:instrText>
        </w:r>
        <w:r>
          <w:fldChar w:fldCharType="separate"/>
        </w:r>
        <w:r w:rsidR="00C42398">
          <w:t>675</w:t>
        </w:r>
        <w:r>
          <w:fldChar w:fldCharType="end"/>
        </w:r>
      </w:hyperlink>
    </w:p>
    <w:p w14:paraId="2DE295C3" w14:textId="763458EE" w:rsidR="00156225" w:rsidRDefault="0015622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07285" w:history="1">
        <w:r w:rsidRPr="00FA4563">
          <w:t>881</w:t>
        </w:r>
        <w:r>
          <w:rPr>
            <w:rFonts w:asciiTheme="minorHAnsi" w:eastAsiaTheme="minorEastAsia" w:hAnsiTheme="minorHAnsi" w:cstheme="minorBidi"/>
            <w:kern w:val="2"/>
            <w:sz w:val="22"/>
            <w:szCs w:val="22"/>
            <w:lang w:eastAsia="en-AU"/>
            <w14:ligatures w14:val="standardContextual"/>
          </w:rPr>
          <w:tab/>
        </w:r>
        <w:r w:rsidRPr="00FA4563">
          <w:t>Evidentiary certificates—director</w:t>
        </w:r>
        <w:r w:rsidRPr="00FA4563">
          <w:noBreakHyphen/>
          <w:t>general—parental responsibility</w:t>
        </w:r>
        <w:r>
          <w:tab/>
        </w:r>
        <w:r>
          <w:fldChar w:fldCharType="begin"/>
        </w:r>
        <w:r>
          <w:instrText xml:space="preserve"> PAGEREF _Toc169607285 \h </w:instrText>
        </w:r>
        <w:r>
          <w:fldChar w:fldCharType="separate"/>
        </w:r>
        <w:r w:rsidR="00C42398">
          <w:t>676</w:t>
        </w:r>
        <w:r>
          <w:fldChar w:fldCharType="end"/>
        </w:r>
      </w:hyperlink>
    </w:p>
    <w:p w14:paraId="68982D15" w14:textId="4DC2CC4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86" w:history="1">
        <w:r w:rsidRPr="00FA4563">
          <w:t>882</w:t>
        </w:r>
        <w:r>
          <w:rPr>
            <w:rFonts w:asciiTheme="minorHAnsi" w:eastAsiaTheme="minorEastAsia" w:hAnsiTheme="minorHAnsi" w:cstheme="minorBidi"/>
            <w:kern w:val="2"/>
            <w:sz w:val="22"/>
            <w:szCs w:val="22"/>
            <w:lang w:eastAsia="en-AU"/>
            <w14:ligatures w14:val="standardContextual"/>
          </w:rPr>
          <w:tab/>
        </w:r>
        <w:r w:rsidRPr="00FA4563">
          <w:t>Evidentiary certificates—director</w:t>
        </w:r>
        <w:r w:rsidRPr="00FA4563">
          <w:noBreakHyphen/>
          <w:t>general—custody etc</w:t>
        </w:r>
        <w:r>
          <w:tab/>
        </w:r>
        <w:r>
          <w:fldChar w:fldCharType="begin"/>
        </w:r>
        <w:r>
          <w:instrText xml:space="preserve"> PAGEREF _Toc169607286 \h </w:instrText>
        </w:r>
        <w:r>
          <w:fldChar w:fldCharType="separate"/>
        </w:r>
        <w:r w:rsidR="00C42398">
          <w:t>676</w:t>
        </w:r>
        <w:r>
          <w:fldChar w:fldCharType="end"/>
        </w:r>
      </w:hyperlink>
    </w:p>
    <w:p w14:paraId="31067744" w14:textId="268FA5FC"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87" w:history="1">
        <w:r w:rsidRPr="00FA4563">
          <w:t>883</w:t>
        </w:r>
        <w:r>
          <w:rPr>
            <w:rFonts w:asciiTheme="minorHAnsi" w:eastAsiaTheme="minorEastAsia" w:hAnsiTheme="minorHAnsi" w:cstheme="minorBidi"/>
            <w:kern w:val="2"/>
            <w:sz w:val="22"/>
            <w:szCs w:val="22"/>
            <w:lang w:eastAsia="en-AU"/>
            <w14:ligatures w14:val="standardContextual"/>
          </w:rPr>
          <w:tab/>
        </w:r>
        <w:r w:rsidRPr="00FA4563">
          <w:t>Appointment of analyst for Act</w:t>
        </w:r>
        <w:r>
          <w:tab/>
        </w:r>
        <w:r>
          <w:fldChar w:fldCharType="begin"/>
        </w:r>
        <w:r>
          <w:instrText xml:space="preserve"> PAGEREF _Toc169607287 \h </w:instrText>
        </w:r>
        <w:r>
          <w:fldChar w:fldCharType="separate"/>
        </w:r>
        <w:r w:rsidR="00C42398">
          <w:t>677</w:t>
        </w:r>
        <w:r>
          <w:fldChar w:fldCharType="end"/>
        </w:r>
      </w:hyperlink>
    </w:p>
    <w:p w14:paraId="601A301C" w14:textId="69B1D3D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88" w:history="1">
        <w:r w:rsidRPr="00FA4563">
          <w:t>883A</w:t>
        </w:r>
        <w:r>
          <w:rPr>
            <w:rFonts w:asciiTheme="minorHAnsi" w:eastAsiaTheme="minorEastAsia" w:hAnsiTheme="minorHAnsi" w:cstheme="minorBidi"/>
            <w:kern w:val="2"/>
            <w:sz w:val="22"/>
            <w:szCs w:val="22"/>
            <w:lang w:eastAsia="en-AU"/>
            <w14:ligatures w14:val="standardContextual"/>
          </w:rPr>
          <w:tab/>
        </w:r>
        <w:r w:rsidRPr="00FA4563">
          <w:t>Director-general delegations—approved care and protection organisations</w:t>
        </w:r>
        <w:r>
          <w:tab/>
        </w:r>
        <w:r>
          <w:fldChar w:fldCharType="begin"/>
        </w:r>
        <w:r>
          <w:instrText xml:space="preserve"> PAGEREF _Toc169607288 \h </w:instrText>
        </w:r>
        <w:r>
          <w:fldChar w:fldCharType="separate"/>
        </w:r>
        <w:r w:rsidR="00C42398">
          <w:t>677</w:t>
        </w:r>
        <w:r>
          <w:fldChar w:fldCharType="end"/>
        </w:r>
      </w:hyperlink>
    </w:p>
    <w:p w14:paraId="67B49C27" w14:textId="467CF67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89" w:history="1">
        <w:r w:rsidRPr="00FA4563">
          <w:t>883B</w:t>
        </w:r>
        <w:r>
          <w:rPr>
            <w:rFonts w:asciiTheme="minorHAnsi" w:eastAsiaTheme="minorEastAsia" w:hAnsiTheme="minorHAnsi" w:cstheme="minorBidi"/>
            <w:kern w:val="2"/>
            <w:sz w:val="22"/>
            <w:szCs w:val="22"/>
            <w:lang w:eastAsia="en-AU"/>
            <w14:ligatures w14:val="standardContextual"/>
          </w:rPr>
          <w:tab/>
        </w:r>
        <w:r w:rsidRPr="00FA4563">
          <w:t>Subdelegations—approved care and protection organisations</w:t>
        </w:r>
        <w:r>
          <w:tab/>
        </w:r>
        <w:r>
          <w:fldChar w:fldCharType="begin"/>
        </w:r>
        <w:r>
          <w:instrText xml:space="preserve"> PAGEREF _Toc169607289 \h </w:instrText>
        </w:r>
        <w:r>
          <w:fldChar w:fldCharType="separate"/>
        </w:r>
        <w:r w:rsidR="00C42398">
          <w:t>679</w:t>
        </w:r>
        <w:r>
          <w:fldChar w:fldCharType="end"/>
        </w:r>
      </w:hyperlink>
    </w:p>
    <w:p w14:paraId="16D77949" w14:textId="0A1A491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90" w:history="1">
        <w:r w:rsidRPr="00FA4563">
          <w:t>883C</w:t>
        </w:r>
        <w:r>
          <w:rPr>
            <w:rFonts w:asciiTheme="minorHAnsi" w:eastAsiaTheme="minorEastAsia" w:hAnsiTheme="minorHAnsi" w:cstheme="minorBidi"/>
            <w:kern w:val="2"/>
            <w:sz w:val="22"/>
            <w:szCs w:val="22"/>
            <w:lang w:eastAsia="en-AU"/>
            <w14:ligatures w14:val="standardContextual"/>
          </w:rPr>
          <w:tab/>
        </w:r>
        <w:r w:rsidRPr="00FA4563">
          <w:t>Register of subdelegations</w:t>
        </w:r>
        <w:r>
          <w:tab/>
        </w:r>
        <w:r>
          <w:fldChar w:fldCharType="begin"/>
        </w:r>
        <w:r>
          <w:instrText xml:space="preserve"> PAGEREF _Toc169607290 \h </w:instrText>
        </w:r>
        <w:r>
          <w:fldChar w:fldCharType="separate"/>
        </w:r>
        <w:r w:rsidR="00C42398">
          <w:t>680</w:t>
        </w:r>
        <w:r>
          <w:fldChar w:fldCharType="end"/>
        </w:r>
      </w:hyperlink>
    </w:p>
    <w:p w14:paraId="63549552" w14:textId="7E75A4A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91" w:history="1">
        <w:r w:rsidRPr="00FA4563">
          <w:t>884</w:t>
        </w:r>
        <w:r>
          <w:rPr>
            <w:rFonts w:asciiTheme="minorHAnsi" w:eastAsiaTheme="minorEastAsia" w:hAnsiTheme="minorHAnsi" w:cstheme="minorBidi"/>
            <w:kern w:val="2"/>
            <w:sz w:val="22"/>
            <w:szCs w:val="22"/>
            <w:lang w:eastAsia="en-AU"/>
            <w14:ligatures w14:val="standardContextual"/>
          </w:rPr>
          <w:tab/>
        </w:r>
        <w:r w:rsidRPr="00FA4563">
          <w:t>Chief police officer delegations</w:t>
        </w:r>
        <w:r>
          <w:tab/>
        </w:r>
        <w:r>
          <w:fldChar w:fldCharType="begin"/>
        </w:r>
        <w:r>
          <w:instrText xml:space="preserve"> PAGEREF _Toc169607291 \h </w:instrText>
        </w:r>
        <w:r>
          <w:fldChar w:fldCharType="separate"/>
        </w:r>
        <w:r w:rsidR="00C42398">
          <w:t>680</w:t>
        </w:r>
        <w:r>
          <w:fldChar w:fldCharType="end"/>
        </w:r>
      </w:hyperlink>
    </w:p>
    <w:p w14:paraId="3EF166A5" w14:textId="18A2A4D2"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92" w:history="1">
        <w:r w:rsidRPr="00FA4563">
          <w:t>885</w:t>
        </w:r>
        <w:r>
          <w:rPr>
            <w:rFonts w:asciiTheme="minorHAnsi" w:eastAsiaTheme="minorEastAsia" w:hAnsiTheme="minorHAnsi" w:cstheme="minorBidi"/>
            <w:kern w:val="2"/>
            <w:sz w:val="22"/>
            <w:szCs w:val="22"/>
            <w:lang w:eastAsia="en-AU"/>
            <w14:ligatures w14:val="standardContextual"/>
          </w:rPr>
          <w:tab/>
        </w:r>
        <w:r w:rsidRPr="00FA4563">
          <w:t>Determination of fees</w:t>
        </w:r>
        <w:r>
          <w:tab/>
        </w:r>
        <w:r>
          <w:fldChar w:fldCharType="begin"/>
        </w:r>
        <w:r>
          <w:instrText xml:space="preserve"> PAGEREF _Toc169607292 \h </w:instrText>
        </w:r>
        <w:r>
          <w:fldChar w:fldCharType="separate"/>
        </w:r>
        <w:r w:rsidR="00C42398">
          <w:t>681</w:t>
        </w:r>
        <w:r>
          <w:fldChar w:fldCharType="end"/>
        </w:r>
      </w:hyperlink>
    </w:p>
    <w:p w14:paraId="4DFBAB72" w14:textId="4FC9061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93" w:history="1">
        <w:r w:rsidRPr="00FA4563">
          <w:t>886</w:t>
        </w:r>
        <w:r>
          <w:rPr>
            <w:rFonts w:asciiTheme="minorHAnsi" w:eastAsiaTheme="minorEastAsia" w:hAnsiTheme="minorHAnsi" w:cstheme="minorBidi"/>
            <w:kern w:val="2"/>
            <w:sz w:val="22"/>
            <w:szCs w:val="22"/>
            <w:lang w:eastAsia="en-AU"/>
            <w14:ligatures w14:val="standardContextual"/>
          </w:rPr>
          <w:tab/>
        </w:r>
        <w:r w:rsidRPr="00FA4563">
          <w:t>Approved forms</w:t>
        </w:r>
        <w:r>
          <w:tab/>
        </w:r>
        <w:r>
          <w:fldChar w:fldCharType="begin"/>
        </w:r>
        <w:r>
          <w:instrText xml:space="preserve"> PAGEREF _Toc169607293 \h </w:instrText>
        </w:r>
        <w:r>
          <w:fldChar w:fldCharType="separate"/>
        </w:r>
        <w:r w:rsidR="00C42398">
          <w:t>681</w:t>
        </w:r>
        <w:r>
          <w:fldChar w:fldCharType="end"/>
        </w:r>
      </w:hyperlink>
    </w:p>
    <w:p w14:paraId="4AED16A5" w14:textId="6803AE5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94" w:history="1">
        <w:r w:rsidRPr="00FA4563">
          <w:t>887</w:t>
        </w:r>
        <w:r>
          <w:rPr>
            <w:rFonts w:asciiTheme="minorHAnsi" w:eastAsiaTheme="minorEastAsia" w:hAnsiTheme="minorHAnsi" w:cstheme="minorBidi"/>
            <w:kern w:val="2"/>
            <w:sz w:val="22"/>
            <w:szCs w:val="22"/>
            <w:lang w:eastAsia="en-AU"/>
            <w14:ligatures w14:val="standardContextual"/>
          </w:rPr>
          <w:tab/>
        </w:r>
        <w:r w:rsidRPr="00FA4563">
          <w:t>Standard-making power</w:t>
        </w:r>
        <w:r>
          <w:tab/>
        </w:r>
        <w:r>
          <w:fldChar w:fldCharType="begin"/>
        </w:r>
        <w:r>
          <w:instrText xml:space="preserve"> PAGEREF _Toc169607294 \h </w:instrText>
        </w:r>
        <w:r>
          <w:fldChar w:fldCharType="separate"/>
        </w:r>
        <w:r w:rsidR="00C42398">
          <w:t>681</w:t>
        </w:r>
        <w:r>
          <w:fldChar w:fldCharType="end"/>
        </w:r>
      </w:hyperlink>
    </w:p>
    <w:p w14:paraId="048A96CE" w14:textId="23685F48"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95" w:history="1">
        <w:r w:rsidRPr="00FA4563">
          <w:t>888</w:t>
        </w:r>
        <w:r>
          <w:rPr>
            <w:rFonts w:asciiTheme="minorHAnsi" w:eastAsiaTheme="minorEastAsia" w:hAnsiTheme="minorHAnsi" w:cstheme="minorBidi"/>
            <w:kern w:val="2"/>
            <w:sz w:val="22"/>
            <w:szCs w:val="22"/>
            <w:lang w:eastAsia="en-AU"/>
            <w14:ligatures w14:val="standardContextual"/>
          </w:rPr>
          <w:tab/>
        </w:r>
        <w:r w:rsidRPr="00FA4563">
          <w:t>Regulation-making power</w:t>
        </w:r>
        <w:r>
          <w:tab/>
        </w:r>
        <w:r>
          <w:fldChar w:fldCharType="begin"/>
        </w:r>
        <w:r>
          <w:instrText xml:space="preserve"> PAGEREF _Toc169607295 \h </w:instrText>
        </w:r>
        <w:r>
          <w:fldChar w:fldCharType="separate"/>
        </w:r>
        <w:r w:rsidR="00C42398">
          <w:t>683</w:t>
        </w:r>
        <w:r>
          <w:fldChar w:fldCharType="end"/>
        </w:r>
      </w:hyperlink>
    </w:p>
    <w:p w14:paraId="53C80EAA" w14:textId="2BE691CD" w:rsidR="00156225" w:rsidRDefault="00550B7B">
      <w:pPr>
        <w:pStyle w:val="TOC1"/>
        <w:rPr>
          <w:rFonts w:asciiTheme="minorHAnsi" w:eastAsiaTheme="minorEastAsia" w:hAnsiTheme="minorHAnsi" w:cstheme="minorBidi"/>
          <w:b w:val="0"/>
          <w:kern w:val="2"/>
          <w:sz w:val="22"/>
          <w:szCs w:val="22"/>
          <w:lang w:eastAsia="en-AU"/>
          <w14:ligatures w14:val="standardContextual"/>
        </w:rPr>
      </w:pPr>
      <w:hyperlink w:anchor="_Toc169607296" w:history="1">
        <w:r w:rsidR="00156225" w:rsidRPr="00FA4563">
          <w:t>Chapter 32</w:t>
        </w:r>
        <w:r w:rsidR="00156225">
          <w:rPr>
            <w:rFonts w:asciiTheme="minorHAnsi" w:eastAsiaTheme="minorEastAsia" w:hAnsiTheme="minorHAnsi" w:cstheme="minorBidi"/>
            <w:b w:val="0"/>
            <w:kern w:val="2"/>
            <w:sz w:val="22"/>
            <w:szCs w:val="22"/>
            <w:lang w:eastAsia="en-AU"/>
            <w14:ligatures w14:val="standardContextual"/>
          </w:rPr>
          <w:tab/>
        </w:r>
        <w:r w:rsidR="00156225" w:rsidRPr="00FA4563">
          <w:t>Transitional—Children and Young People Amendment Act 2023</w:t>
        </w:r>
        <w:r w:rsidR="00156225" w:rsidRPr="00156225">
          <w:rPr>
            <w:vanish/>
          </w:rPr>
          <w:tab/>
        </w:r>
        <w:r w:rsidR="00156225" w:rsidRPr="00156225">
          <w:rPr>
            <w:vanish/>
          </w:rPr>
          <w:fldChar w:fldCharType="begin"/>
        </w:r>
        <w:r w:rsidR="00156225" w:rsidRPr="00156225">
          <w:rPr>
            <w:vanish/>
          </w:rPr>
          <w:instrText xml:space="preserve"> PAGEREF _Toc169607296 \h </w:instrText>
        </w:r>
        <w:r w:rsidR="00156225" w:rsidRPr="00156225">
          <w:rPr>
            <w:vanish/>
          </w:rPr>
        </w:r>
        <w:r w:rsidR="00156225" w:rsidRPr="00156225">
          <w:rPr>
            <w:vanish/>
          </w:rPr>
          <w:fldChar w:fldCharType="separate"/>
        </w:r>
        <w:r w:rsidR="00C42398">
          <w:rPr>
            <w:vanish/>
          </w:rPr>
          <w:t>685</w:t>
        </w:r>
        <w:r w:rsidR="00156225" w:rsidRPr="00156225">
          <w:rPr>
            <w:vanish/>
          </w:rPr>
          <w:fldChar w:fldCharType="end"/>
        </w:r>
      </w:hyperlink>
    </w:p>
    <w:p w14:paraId="3CE76194" w14:textId="4E43D90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97" w:history="1">
        <w:r w:rsidRPr="00FA4563">
          <w:t>988</w:t>
        </w:r>
        <w:r>
          <w:rPr>
            <w:rFonts w:asciiTheme="minorHAnsi" w:eastAsiaTheme="minorEastAsia" w:hAnsiTheme="minorHAnsi" w:cstheme="minorBidi"/>
            <w:kern w:val="2"/>
            <w:sz w:val="22"/>
            <w:szCs w:val="22"/>
            <w:lang w:eastAsia="en-AU"/>
            <w14:ligatures w14:val="standardContextual"/>
          </w:rPr>
          <w:tab/>
        </w:r>
        <w:r w:rsidRPr="00FA4563">
          <w:t>CYP death review committee—change from annual to biennial reporting</w:t>
        </w:r>
        <w:r>
          <w:tab/>
        </w:r>
        <w:r>
          <w:fldChar w:fldCharType="begin"/>
        </w:r>
        <w:r>
          <w:instrText xml:space="preserve"> PAGEREF _Toc169607297 \h </w:instrText>
        </w:r>
        <w:r>
          <w:fldChar w:fldCharType="separate"/>
        </w:r>
        <w:r w:rsidR="00C42398">
          <w:t>685</w:t>
        </w:r>
        <w:r>
          <w:fldChar w:fldCharType="end"/>
        </w:r>
      </w:hyperlink>
    </w:p>
    <w:p w14:paraId="13975218" w14:textId="1139BA86"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298" w:history="1">
        <w:r w:rsidRPr="00FA4563">
          <w:t>989</w:t>
        </w:r>
        <w:r>
          <w:rPr>
            <w:rFonts w:asciiTheme="minorHAnsi" w:eastAsiaTheme="minorEastAsia" w:hAnsiTheme="minorHAnsi" w:cstheme="minorBidi"/>
            <w:kern w:val="2"/>
            <w:sz w:val="22"/>
            <w:szCs w:val="22"/>
            <w:lang w:eastAsia="en-AU"/>
            <w14:ligatures w14:val="standardContextual"/>
          </w:rPr>
          <w:tab/>
        </w:r>
        <w:r w:rsidRPr="00FA4563">
          <w:t>Expiry—ch 32</w:t>
        </w:r>
        <w:r>
          <w:tab/>
        </w:r>
        <w:r>
          <w:fldChar w:fldCharType="begin"/>
        </w:r>
        <w:r>
          <w:instrText xml:space="preserve"> PAGEREF _Toc169607298 \h </w:instrText>
        </w:r>
        <w:r>
          <w:fldChar w:fldCharType="separate"/>
        </w:r>
        <w:r w:rsidR="00C42398">
          <w:t>685</w:t>
        </w:r>
        <w:r>
          <w:fldChar w:fldCharType="end"/>
        </w:r>
      </w:hyperlink>
    </w:p>
    <w:p w14:paraId="2F3528B4" w14:textId="4169DE82" w:rsidR="00156225" w:rsidRDefault="00550B7B">
      <w:pPr>
        <w:pStyle w:val="TOC6"/>
        <w:rPr>
          <w:rFonts w:asciiTheme="minorHAnsi" w:eastAsiaTheme="minorEastAsia" w:hAnsiTheme="minorHAnsi" w:cstheme="minorBidi"/>
          <w:b w:val="0"/>
          <w:kern w:val="2"/>
          <w:sz w:val="22"/>
          <w:szCs w:val="22"/>
          <w:lang w:eastAsia="en-AU"/>
          <w14:ligatures w14:val="standardContextual"/>
        </w:rPr>
      </w:pPr>
      <w:hyperlink w:anchor="_Toc169607299" w:history="1">
        <w:r w:rsidR="00156225" w:rsidRPr="00FA4563">
          <w:t>Dictionary</w:t>
        </w:r>
        <w:r w:rsidR="00156225">
          <w:tab/>
        </w:r>
        <w:r w:rsidR="00156225">
          <w:tab/>
        </w:r>
        <w:r w:rsidR="00156225" w:rsidRPr="00156225">
          <w:rPr>
            <w:b w:val="0"/>
            <w:sz w:val="20"/>
          </w:rPr>
          <w:fldChar w:fldCharType="begin"/>
        </w:r>
        <w:r w:rsidR="00156225" w:rsidRPr="00156225">
          <w:rPr>
            <w:b w:val="0"/>
            <w:sz w:val="20"/>
          </w:rPr>
          <w:instrText xml:space="preserve"> PAGEREF _Toc169607299 \h </w:instrText>
        </w:r>
        <w:r w:rsidR="00156225" w:rsidRPr="00156225">
          <w:rPr>
            <w:b w:val="0"/>
            <w:sz w:val="20"/>
          </w:rPr>
        </w:r>
        <w:r w:rsidR="00156225" w:rsidRPr="00156225">
          <w:rPr>
            <w:b w:val="0"/>
            <w:sz w:val="20"/>
          </w:rPr>
          <w:fldChar w:fldCharType="separate"/>
        </w:r>
        <w:r w:rsidR="00C42398">
          <w:rPr>
            <w:b w:val="0"/>
            <w:sz w:val="20"/>
          </w:rPr>
          <w:t>686</w:t>
        </w:r>
        <w:r w:rsidR="00156225" w:rsidRPr="00156225">
          <w:rPr>
            <w:b w:val="0"/>
            <w:sz w:val="20"/>
          </w:rPr>
          <w:fldChar w:fldCharType="end"/>
        </w:r>
      </w:hyperlink>
    </w:p>
    <w:p w14:paraId="25674DE5" w14:textId="6B6B7615" w:rsidR="00156225" w:rsidRDefault="00550B7B" w:rsidP="00156225">
      <w:pPr>
        <w:pStyle w:val="TOC7"/>
        <w:rPr>
          <w:rFonts w:asciiTheme="minorHAnsi" w:eastAsiaTheme="minorEastAsia" w:hAnsiTheme="minorHAnsi" w:cstheme="minorBidi"/>
          <w:b w:val="0"/>
          <w:kern w:val="2"/>
          <w:sz w:val="22"/>
          <w:szCs w:val="22"/>
          <w:lang w:eastAsia="en-AU"/>
          <w14:ligatures w14:val="standardContextual"/>
        </w:rPr>
      </w:pPr>
      <w:hyperlink w:anchor="_Toc169607300" w:history="1">
        <w:r w:rsidR="00156225">
          <w:t>Endnotes</w:t>
        </w:r>
        <w:r w:rsidR="00156225" w:rsidRPr="00156225">
          <w:rPr>
            <w:vanish/>
          </w:rPr>
          <w:tab/>
        </w:r>
        <w:r w:rsidR="00156225">
          <w:rPr>
            <w:vanish/>
          </w:rPr>
          <w:tab/>
        </w:r>
        <w:r w:rsidR="00156225" w:rsidRPr="00156225">
          <w:rPr>
            <w:b w:val="0"/>
            <w:vanish/>
          </w:rPr>
          <w:fldChar w:fldCharType="begin"/>
        </w:r>
        <w:r w:rsidR="00156225" w:rsidRPr="00156225">
          <w:rPr>
            <w:b w:val="0"/>
            <w:vanish/>
          </w:rPr>
          <w:instrText xml:space="preserve"> PAGEREF _Toc169607300 \h </w:instrText>
        </w:r>
        <w:r w:rsidR="00156225" w:rsidRPr="00156225">
          <w:rPr>
            <w:b w:val="0"/>
            <w:vanish/>
          </w:rPr>
        </w:r>
        <w:r w:rsidR="00156225" w:rsidRPr="00156225">
          <w:rPr>
            <w:b w:val="0"/>
            <w:vanish/>
          </w:rPr>
          <w:fldChar w:fldCharType="separate"/>
        </w:r>
        <w:r w:rsidR="00C42398">
          <w:rPr>
            <w:b w:val="0"/>
            <w:vanish/>
          </w:rPr>
          <w:t>709</w:t>
        </w:r>
        <w:r w:rsidR="00156225" w:rsidRPr="00156225">
          <w:rPr>
            <w:b w:val="0"/>
            <w:vanish/>
          </w:rPr>
          <w:fldChar w:fldCharType="end"/>
        </w:r>
      </w:hyperlink>
    </w:p>
    <w:p w14:paraId="07240F21" w14:textId="0D7E8EB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301" w:history="1">
        <w:r w:rsidRPr="00FA4563">
          <w:t>1</w:t>
        </w:r>
        <w:r>
          <w:rPr>
            <w:rFonts w:asciiTheme="minorHAnsi" w:eastAsiaTheme="minorEastAsia" w:hAnsiTheme="minorHAnsi" w:cstheme="minorBidi"/>
            <w:kern w:val="2"/>
            <w:sz w:val="22"/>
            <w:szCs w:val="22"/>
            <w:lang w:eastAsia="en-AU"/>
            <w14:ligatures w14:val="standardContextual"/>
          </w:rPr>
          <w:tab/>
        </w:r>
        <w:r w:rsidRPr="00FA4563">
          <w:t>About the endnotes</w:t>
        </w:r>
        <w:r>
          <w:tab/>
        </w:r>
        <w:r>
          <w:fldChar w:fldCharType="begin"/>
        </w:r>
        <w:r>
          <w:instrText xml:space="preserve"> PAGEREF _Toc169607301 \h </w:instrText>
        </w:r>
        <w:r>
          <w:fldChar w:fldCharType="separate"/>
        </w:r>
        <w:r w:rsidR="00C42398">
          <w:t>709</w:t>
        </w:r>
        <w:r>
          <w:fldChar w:fldCharType="end"/>
        </w:r>
      </w:hyperlink>
    </w:p>
    <w:p w14:paraId="0D651CAA" w14:textId="4D9C492B"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302" w:history="1">
        <w:r w:rsidRPr="00FA4563">
          <w:t>2</w:t>
        </w:r>
        <w:r>
          <w:rPr>
            <w:rFonts w:asciiTheme="minorHAnsi" w:eastAsiaTheme="minorEastAsia" w:hAnsiTheme="minorHAnsi" w:cstheme="minorBidi"/>
            <w:kern w:val="2"/>
            <w:sz w:val="22"/>
            <w:szCs w:val="22"/>
            <w:lang w:eastAsia="en-AU"/>
            <w14:ligatures w14:val="standardContextual"/>
          </w:rPr>
          <w:tab/>
        </w:r>
        <w:r w:rsidRPr="00FA4563">
          <w:t>Abbreviation key</w:t>
        </w:r>
        <w:r>
          <w:tab/>
        </w:r>
        <w:r>
          <w:fldChar w:fldCharType="begin"/>
        </w:r>
        <w:r>
          <w:instrText xml:space="preserve"> PAGEREF _Toc169607302 \h </w:instrText>
        </w:r>
        <w:r>
          <w:fldChar w:fldCharType="separate"/>
        </w:r>
        <w:r w:rsidR="00C42398">
          <w:t>709</w:t>
        </w:r>
        <w:r>
          <w:fldChar w:fldCharType="end"/>
        </w:r>
      </w:hyperlink>
    </w:p>
    <w:p w14:paraId="7B0957A8" w14:textId="15A3BEA3"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303" w:history="1">
        <w:r w:rsidRPr="00FA4563">
          <w:t>3</w:t>
        </w:r>
        <w:r>
          <w:rPr>
            <w:rFonts w:asciiTheme="minorHAnsi" w:eastAsiaTheme="minorEastAsia" w:hAnsiTheme="minorHAnsi" w:cstheme="minorBidi"/>
            <w:kern w:val="2"/>
            <w:sz w:val="22"/>
            <w:szCs w:val="22"/>
            <w:lang w:eastAsia="en-AU"/>
            <w14:ligatures w14:val="standardContextual"/>
          </w:rPr>
          <w:tab/>
        </w:r>
        <w:r w:rsidRPr="00FA4563">
          <w:t>Legislation history</w:t>
        </w:r>
        <w:r>
          <w:tab/>
        </w:r>
        <w:r>
          <w:fldChar w:fldCharType="begin"/>
        </w:r>
        <w:r>
          <w:instrText xml:space="preserve"> PAGEREF _Toc169607303 \h </w:instrText>
        </w:r>
        <w:r>
          <w:fldChar w:fldCharType="separate"/>
        </w:r>
        <w:r w:rsidR="00C42398">
          <w:t>710</w:t>
        </w:r>
        <w:r>
          <w:fldChar w:fldCharType="end"/>
        </w:r>
      </w:hyperlink>
    </w:p>
    <w:p w14:paraId="3074C730" w14:textId="213F37AD"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304" w:history="1">
        <w:r w:rsidRPr="00FA4563">
          <w:t>4</w:t>
        </w:r>
        <w:r>
          <w:rPr>
            <w:rFonts w:asciiTheme="minorHAnsi" w:eastAsiaTheme="minorEastAsia" w:hAnsiTheme="minorHAnsi" w:cstheme="minorBidi"/>
            <w:kern w:val="2"/>
            <w:sz w:val="22"/>
            <w:szCs w:val="22"/>
            <w:lang w:eastAsia="en-AU"/>
            <w14:ligatures w14:val="standardContextual"/>
          </w:rPr>
          <w:tab/>
        </w:r>
        <w:r w:rsidRPr="00FA4563">
          <w:t>Amendment history</w:t>
        </w:r>
        <w:r>
          <w:tab/>
        </w:r>
        <w:r>
          <w:fldChar w:fldCharType="begin"/>
        </w:r>
        <w:r>
          <w:instrText xml:space="preserve"> PAGEREF _Toc169607304 \h </w:instrText>
        </w:r>
        <w:r>
          <w:fldChar w:fldCharType="separate"/>
        </w:r>
        <w:r w:rsidR="00C42398">
          <w:t>723</w:t>
        </w:r>
        <w:r>
          <w:fldChar w:fldCharType="end"/>
        </w:r>
      </w:hyperlink>
    </w:p>
    <w:p w14:paraId="0B0A395C" w14:textId="062C6DA7"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305" w:history="1">
        <w:r w:rsidRPr="00FA4563">
          <w:t>5</w:t>
        </w:r>
        <w:r>
          <w:rPr>
            <w:rFonts w:asciiTheme="minorHAnsi" w:eastAsiaTheme="minorEastAsia" w:hAnsiTheme="minorHAnsi" w:cstheme="minorBidi"/>
            <w:kern w:val="2"/>
            <w:sz w:val="22"/>
            <w:szCs w:val="22"/>
            <w:lang w:eastAsia="en-AU"/>
            <w14:ligatures w14:val="standardContextual"/>
          </w:rPr>
          <w:tab/>
        </w:r>
        <w:r w:rsidRPr="00FA4563">
          <w:t>Earlier republications</w:t>
        </w:r>
        <w:r>
          <w:tab/>
        </w:r>
        <w:r>
          <w:fldChar w:fldCharType="begin"/>
        </w:r>
        <w:r>
          <w:instrText xml:space="preserve"> PAGEREF _Toc169607305 \h </w:instrText>
        </w:r>
        <w:r>
          <w:fldChar w:fldCharType="separate"/>
        </w:r>
        <w:r w:rsidR="00C42398">
          <w:t>798</w:t>
        </w:r>
        <w:r>
          <w:fldChar w:fldCharType="end"/>
        </w:r>
      </w:hyperlink>
    </w:p>
    <w:p w14:paraId="22472563" w14:textId="086A5361" w:rsidR="00156225" w:rsidRDefault="00156225">
      <w:pPr>
        <w:pStyle w:val="TOC5"/>
        <w:rPr>
          <w:rFonts w:asciiTheme="minorHAnsi" w:eastAsiaTheme="minorEastAsia" w:hAnsiTheme="minorHAnsi" w:cstheme="minorBidi"/>
          <w:kern w:val="2"/>
          <w:sz w:val="22"/>
          <w:szCs w:val="22"/>
          <w:lang w:eastAsia="en-AU"/>
          <w14:ligatures w14:val="standardContextual"/>
        </w:rPr>
      </w:pPr>
      <w:r>
        <w:tab/>
      </w:r>
      <w:hyperlink w:anchor="_Toc169607306" w:history="1">
        <w:r w:rsidRPr="00FA4563">
          <w:t>6</w:t>
        </w:r>
        <w:r>
          <w:rPr>
            <w:rFonts w:asciiTheme="minorHAnsi" w:eastAsiaTheme="minorEastAsia" w:hAnsiTheme="minorHAnsi" w:cstheme="minorBidi"/>
            <w:kern w:val="2"/>
            <w:sz w:val="22"/>
            <w:szCs w:val="22"/>
            <w:lang w:eastAsia="en-AU"/>
            <w14:ligatures w14:val="standardContextual"/>
          </w:rPr>
          <w:tab/>
        </w:r>
        <w:r w:rsidRPr="00FA4563">
          <w:t>Expired transitional or validating provisions</w:t>
        </w:r>
        <w:r>
          <w:tab/>
        </w:r>
        <w:r>
          <w:fldChar w:fldCharType="begin"/>
        </w:r>
        <w:r>
          <w:instrText xml:space="preserve"> PAGEREF _Toc169607306 \h </w:instrText>
        </w:r>
        <w:r>
          <w:fldChar w:fldCharType="separate"/>
        </w:r>
        <w:r w:rsidR="00C42398">
          <w:t>805</w:t>
        </w:r>
        <w:r>
          <w:fldChar w:fldCharType="end"/>
        </w:r>
      </w:hyperlink>
    </w:p>
    <w:p w14:paraId="1084C0E1" w14:textId="1E720BD4" w:rsidR="00304E8F" w:rsidRDefault="00156225" w:rsidP="00304E8F">
      <w:pPr>
        <w:pStyle w:val="BillBasic"/>
      </w:pPr>
      <w:r>
        <w:fldChar w:fldCharType="end"/>
      </w:r>
    </w:p>
    <w:p w14:paraId="4FE8267E" w14:textId="77777777" w:rsidR="00304E8F" w:rsidRDefault="00304E8F" w:rsidP="00304E8F">
      <w:pPr>
        <w:pStyle w:val="01Contents"/>
        <w:sectPr w:rsidR="00304E8F">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14:paraId="181996CD" w14:textId="77777777" w:rsidR="00304E8F" w:rsidRDefault="00304E8F" w:rsidP="00304E8F">
      <w:pPr>
        <w:jc w:val="center"/>
      </w:pPr>
      <w:r>
        <w:rPr>
          <w:noProof/>
          <w:lang w:eastAsia="en-AU"/>
        </w:rPr>
        <w:lastRenderedPageBreak/>
        <w:drawing>
          <wp:inline distT="0" distB="0" distL="0" distR="0" wp14:anchorId="24DC40A1" wp14:editId="30A835C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BB06F3" w14:textId="77777777" w:rsidR="00304E8F" w:rsidRDefault="00304E8F" w:rsidP="00304E8F">
      <w:pPr>
        <w:jc w:val="center"/>
        <w:rPr>
          <w:rFonts w:ascii="Arial" w:hAnsi="Arial"/>
        </w:rPr>
      </w:pPr>
      <w:r>
        <w:rPr>
          <w:rFonts w:ascii="Arial" w:hAnsi="Arial"/>
        </w:rPr>
        <w:t>Australian Capital Territory</w:t>
      </w:r>
    </w:p>
    <w:p w14:paraId="2A064EE7" w14:textId="30998E8F" w:rsidR="00304E8F" w:rsidRDefault="00C42398" w:rsidP="00304E8F">
      <w:pPr>
        <w:pStyle w:val="Billname"/>
      </w:pPr>
      <w:bookmarkStart w:id="7" w:name="Citation"/>
      <w:r>
        <w:t>Children and Young People Act 2008</w:t>
      </w:r>
      <w:bookmarkEnd w:id="7"/>
    </w:p>
    <w:p w14:paraId="4F0DB75A" w14:textId="77777777" w:rsidR="00304E8F" w:rsidRDefault="00304E8F" w:rsidP="00304E8F">
      <w:pPr>
        <w:pStyle w:val="ActNo"/>
      </w:pPr>
    </w:p>
    <w:p w14:paraId="5C3FE3D1" w14:textId="77777777" w:rsidR="00304E8F" w:rsidRDefault="00304E8F" w:rsidP="00304E8F">
      <w:pPr>
        <w:pStyle w:val="N-line3"/>
      </w:pPr>
    </w:p>
    <w:p w14:paraId="1A13A6E3" w14:textId="77777777" w:rsidR="00304E8F" w:rsidRDefault="00304E8F" w:rsidP="00304E8F">
      <w:pPr>
        <w:pStyle w:val="LongTitle"/>
      </w:pPr>
      <w:r>
        <w:t>An Act about the welfare of children and young people, and for other purposes</w:t>
      </w:r>
    </w:p>
    <w:p w14:paraId="7EF623C2" w14:textId="77777777" w:rsidR="00304E8F" w:rsidRDefault="00304E8F" w:rsidP="00304E8F">
      <w:pPr>
        <w:pStyle w:val="N-line3"/>
      </w:pPr>
    </w:p>
    <w:p w14:paraId="43C6CCC0" w14:textId="77777777" w:rsidR="00304E8F" w:rsidRDefault="00304E8F" w:rsidP="00304E8F">
      <w:pPr>
        <w:pStyle w:val="Placeholder"/>
      </w:pPr>
      <w:r>
        <w:rPr>
          <w:rStyle w:val="charContents"/>
          <w:sz w:val="16"/>
        </w:rPr>
        <w:t xml:space="preserve">  </w:t>
      </w:r>
      <w:r>
        <w:rPr>
          <w:rStyle w:val="charPage"/>
        </w:rPr>
        <w:t xml:space="preserve">  </w:t>
      </w:r>
    </w:p>
    <w:p w14:paraId="3CA9C495" w14:textId="77777777" w:rsidR="00304E8F" w:rsidRDefault="00304E8F" w:rsidP="00304E8F">
      <w:pPr>
        <w:pStyle w:val="Placeholder"/>
      </w:pPr>
      <w:r>
        <w:rPr>
          <w:rStyle w:val="CharChapNo"/>
        </w:rPr>
        <w:t xml:space="preserve">  </w:t>
      </w:r>
      <w:r>
        <w:rPr>
          <w:rStyle w:val="CharChapText"/>
        </w:rPr>
        <w:t xml:space="preserve">  </w:t>
      </w:r>
    </w:p>
    <w:p w14:paraId="57E75202" w14:textId="77777777" w:rsidR="00304E8F" w:rsidRDefault="00304E8F" w:rsidP="00304E8F">
      <w:pPr>
        <w:pStyle w:val="Placeholder"/>
      </w:pPr>
      <w:r>
        <w:rPr>
          <w:rStyle w:val="CharPartNo"/>
        </w:rPr>
        <w:t xml:space="preserve">  </w:t>
      </w:r>
      <w:r>
        <w:rPr>
          <w:rStyle w:val="CharPartText"/>
        </w:rPr>
        <w:t xml:space="preserve">  </w:t>
      </w:r>
    </w:p>
    <w:p w14:paraId="6041F44F" w14:textId="77777777" w:rsidR="00304E8F" w:rsidRDefault="00304E8F" w:rsidP="00304E8F">
      <w:pPr>
        <w:pStyle w:val="Placeholder"/>
      </w:pPr>
      <w:r>
        <w:rPr>
          <w:rStyle w:val="CharDivNo"/>
        </w:rPr>
        <w:t xml:space="preserve">  </w:t>
      </w:r>
      <w:r>
        <w:rPr>
          <w:rStyle w:val="CharDivText"/>
        </w:rPr>
        <w:t xml:space="preserve">  </w:t>
      </w:r>
    </w:p>
    <w:p w14:paraId="5D4675E1" w14:textId="77777777" w:rsidR="00304E8F" w:rsidRPr="00540495" w:rsidRDefault="00304E8F" w:rsidP="00304E8F">
      <w:pPr>
        <w:pStyle w:val="PageBreak"/>
      </w:pPr>
      <w:r w:rsidRPr="00CA74E4">
        <w:br w:type="page"/>
      </w:r>
    </w:p>
    <w:p w14:paraId="73252A40" w14:textId="77777777" w:rsidR="00304E8F" w:rsidRPr="000103A3" w:rsidRDefault="00304E8F" w:rsidP="00304E8F">
      <w:pPr>
        <w:pStyle w:val="AH1Chapter"/>
      </w:pPr>
      <w:bookmarkStart w:id="8" w:name="_Toc169606148"/>
      <w:r w:rsidRPr="000103A3">
        <w:rPr>
          <w:rStyle w:val="CharChapNo"/>
        </w:rPr>
        <w:lastRenderedPageBreak/>
        <w:t>Chapter 1</w:t>
      </w:r>
      <w:r>
        <w:tab/>
      </w:r>
      <w:r w:rsidRPr="000103A3">
        <w:rPr>
          <w:rStyle w:val="CharChapText"/>
        </w:rPr>
        <w:t>Preliminary</w:t>
      </w:r>
      <w:bookmarkEnd w:id="8"/>
    </w:p>
    <w:p w14:paraId="73D2E091" w14:textId="77777777" w:rsidR="00304E8F" w:rsidRPr="000103A3" w:rsidRDefault="00304E8F" w:rsidP="00304E8F">
      <w:pPr>
        <w:pStyle w:val="AH2Part"/>
      </w:pPr>
      <w:bookmarkStart w:id="9" w:name="_Toc169606149"/>
      <w:r w:rsidRPr="000103A3">
        <w:rPr>
          <w:rStyle w:val="CharPartNo"/>
        </w:rPr>
        <w:t>Part 1.1</w:t>
      </w:r>
      <w:r>
        <w:tab/>
      </w:r>
      <w:r w:rsidRPr="000103A3">
        <w:rPr>
          <w:rStyle w:val="CharPartText"/>
        </w:rPr>
        <w:t>Introduction</w:t>
      </w:r>
      <w:bookmarkEnd w:id="9"/>
    </w:p>
    <w:p w14:paraId="7BFE1CAC" w14:textId="77777777" w:rsidR="00304E8F" w:rsidRDefault="00304E8F" w:rsidP="00304E8F">
      <w:pPr>
        <w:pStyle w:val="AH5Sec"/>
      </w:pPr>
      <w:bookmarkStart w:id="10" w:name="_Toc169606150"/>
      <w:r w:rsidRPr="000103A3">
        <w:rPr>
          <w:rStyle w:val="CharSectNo"/>
        </w:rPr>
        <w:t>1</w:t>
      </w:r>
      <w:r>
        <w:tab/>
        <w:t>Name of Act</w:t>
      </w:r>
      <w:bookmarkEnd w:id="10"/>
    </w:p>
    <w:p w14:paraId="5E9EF861" w14:textId="77777777" w:rsidR="00304E8F" w:rsidRDefault="00304E8F" w:rsidP="00304E8F">
      <w:pPr>
        <w:pStyle w:val="Amainreturn"/>
      </w:pPr>
      <w:r>
        <w:t xml:space="preserve">This Act is the </w:t>
      </w:r>
      <w:r>
        <w:rPr>
          <w:rStyle w:val="charItals"/>
        </w:rPr>
        <w:t>Children and Young People Act 2008</w:t>
      </w:r>
      <w:r>
        <w:t>.</w:t>
      </w:r>
    </w:p>
    <w:p w14:paraId="13AB91DC" w14:textId="77777777" w:rsidR="00304E8F" w:rsidRDefault="00304E8F" w:rsidP="00304E8F">
      <w:pPr>
        <w:pStyle w:val="AH5Sec"/>
      </w:pPr>
      <w:bookmarkStart w:id="11" w:name="_Toc169606151"/>
      <w:r w:rsidRPr="000103A3">
        <w:rPr>
          <w:rStyle w:val="CharSectNo"/>
        </w:rPr>
        <w:t>3</w:t>
      </w:r>
      <w:r>
        <w:tab/>
        <w:t>Dictionary</w:t>
      </w:r>
      <w:bookmarkEnd w:id="11"/>
    </w:p>
    <w:p w14:paraId="380758A0" w14:textId="77777777" w:rsidR="00304E8F" w:rsidRDefault="00304E8F" w:rsidP="00304E8F">
      <w:pPr>
        <w:pStyle w:val="Amainreturn"/>
        <w:keepNext/>
      </w:pPr>
      <w:r>
        <w:t>The dictionary at the end of this Act is part of this Act.</w:t>
      </w:r>
    </w:p>
    <w:p w14:paraId="0CDFB258" w14:textId="77777777" w:rsidR="00304E8F" w:rsidRPr="00552242" w:rsidRDefault="00304E8F" w:rsidP="00304E8F">
      <w:pPr>
        <w:pStyle w:val="aNote"/>
        <w:keepNext/>
      </w:pPr>
      <w:r w:rsidRPr="001F78F4">
        <w:rPr>
          <w:rStyle w:val="charItals"/>
        </w:rPr>
        <w:t>Note 1</w:t>
      </w:r>
      <w:r w:rsidRPr="00552242">
        <w:tab/>
        <w:t>The dictionary at the end of this Act defines certain terms used in this Act, and includes references (</w:t>
      </w:r>
      <w:r w:rsidRPr="001F78F4">
        <w:rPr>
          <w:rStyle w:val="charBoldItals"/>
        </w:rPr>
        <w:t>signpost definitions</w:t>
      </w:r>
      <w:r w:rsidRPr="00552242">
        <w:t>) to other terms defined elsewhere.</w:t>
      </w:r>
    </w:p>
    <w:p w14:paraId="7CC980A1" w14:textId="067958B1" w:rsidR="00304E8F" w:rsidRPr="00552242" w:rsidRDefault="00304E8F" w:rsidP="00304E8F">
      <w:pPr>
        <w:pStyle w:val="aNoteTextss"/>
        <w:keepNext/>
      </w:pPr>
      <w:r w:rsidRPr="00552242">
        <w:t>For example, the signpost definition ‘</w:t>
      </w:r>
      <w:r w:rsidRPr="001F78F4">
        <w:rPr>
          <w:rStyle w:val="charBoldItals"/>
        </w:rPr>
        <w:t>drug of dependence</w:t>
      </w:r>
      <w:r w:rsidRPr="00552242">
        <w:t xml:space="preserve">—see the </w:t>
      </w:r>
      <w:hyperlink r:id="rId30" w:tooltip="A1989-11" w:history="1">
        <w:r w:rsidRPr="0069554E">
          <w:rPr>
            <w:rStyle w:val="charCitHyperlinkItal"/>
          </w:rPr>
          <w:t>Drugs of Dependence Act 1989</w:t>
        </w:r>
      </w:hyperlink>
      <w:r w:rsidRPr="00552242">
        <w:t>, dictionary.’ means that the term ‘drug of dependence’ is defined in the dictionary to that Act and the definition applies to this Act.</w:t>
      </w:r>
    </w:p>
    <w:p w14:paraId="59589633" w14:textId="1FA55F61" w:rsidR="00304E8F" w:rsidRDefault="00304E8F" w:rsidP="00304E8F">
      <w:pPr>
        <w:pStyle w:val="aNote"/>
        <w:keepLine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1" w:tooltip="A2001-14" w:history="1">
        <w:r w:rsidRPr="0069554E">
          <w:rPr>
            <w:rStyle w:val="charCitHyperlinkAbbrev"/>
          </w:rPr>
          <w:t>Legislation Act</w:t>
        </w:r>
      </w:hyperlink>
      <w:r>
        <w:t>, s 155 and s 156 (1)).</w:t>
      </w:r>
    </w:p>
    <w:p w14:paraId="36870A27" w14:textId="77777777" w:rsidR="00304E8F" w:rsidRDefault="00304E8F" w:rsidP="00304E8F">
      <w:pPr>
        <w:pStyle w:val="AH5Sec"/>
      </w:pPr>
      <w:bookmarkStart w:id="12" w:name="_Toc169606152"/>
      <w:r w:rsidRPr="000103A3">
        <w:rPr>
          <w:rStyle w:val="CharSectNo"/>
        </w:rPr>
        <w:t>4</w:t>
      </w:r>
      <w:r>
        <w:tab/>
        <w:t>Notes</w:t>
      </w:r>
      <w:bookmarkEnd w:id="12"/>
    </w:p>
    <w:p w14:paraId="759D5C05" w14:textId="77777777" w:rsidR="00304E8F" w:rsidRDefault="00304E8F" w:rsidP="00304E8F">
      <w:pPr>
        <w:pStyle w:val="Amainreturn"/>
        <w:keepNext/>
      </w:pPr>
      <w:r>
        <w:t>A note included in this Act is explanatory and is not part of this Act.</w:t>
      </w:r>
    </w:p>
    <w:p w14:paraId="30E03490" w14:textId="522307CE" w:rsidR="00304E8F" w:rsidRDefault="00304E8F" w:rsidP="00304E8F">
      <w:pPr>
        <w:pStyle w:val="aNote"/>
      </w:pPr>
      <w:r>
        <w:rPr>
          <w:rStyle w:val="charItals"/>
        </w:rPr>
        <w:t>Note</w:t>
      </w:r>
      <w:r>
        <w:tab/>
        <w:t xml:space="preserve">See the </w:t>
      </w:r>
      <w:hyperlink r:id="rId32" w:tooltip="A2001-14" w:history="1">
        <w:r w:rsidRPr="0069554E">
          <w:rPr>
            <w:rStyle w:val="charCitHyperlinkAbbrev"/>
          </w:rPr>
          <w:t>Legislation Act</w:t>
        </w:r>
      </w:hyperlink>
      <w:r>
        <w:t>, s 127 (1), (4) and (5) for the legal status of notes.</w:t>
      </w:r>
    </w:p>
    <w:p w14:paraId="244D3ED2" w14:textId="77777777" w:rsidR="00304E8F" w:rsidRDefault="00304E8F" w:rsidP="00304E8F">
      <w:pPr>
        <w:pStyle w:val="AH5Sec"/>
      </w:pPr>
      <w:bookmarkStart w:id="13" w:name="_Toc169606153"/>
      <w:r w:rsidRPr="000103A3">
        <w:rPr>
          <w:rStyle w:val="CharSectNo"/>
        </w:rPr>
        <w:lastRenderedPageBreak/>
        <w:t>5</w:t>
      </w:r>
      <w:r>
        <w:tab/>
        <w:t>Offences against Act—application of Criminal Code etc</w:t>
      </w:r>
      <w:bookmarkEnd w:id="13"/>
    </w:p>
    <w:p w14:paraId="426FD535" w14:textId="77777777" w:rsidR="00304E8F" w:rsidRDefault="00304E8F" w:rsidP="00304E8F">
      <w:pPr>
        <w:pStyle w:val="Amainreturn"/>
        <w:keepNext/>
      </w:pPr>
      <w:r>
        <w:t>Other legislation applies in relation to offences against this Act.</w:t>
      </w:r>
    </w:p>
    <w:p w14:paraId="575320B4" w14:textId="77777777" w:rsidR="00304E8F" w:rsidRDefault="00304E8F" w:rsidP="00304E8F">
      <w:pPr>
        <w:pStyle w:val="aNote"/>
        <w:keepNext/>
      </w:pPr>
      <w:r>
        <w:rPr>
          <w:rStyle w:val="charItals"/>
        </w:rPr>
        <w:t>Note 1</w:t>
      </w:r>
      <w:r>
        <w:tab/>
        <w:t>Criminal Code</w:t>
      </w:r>
    </w:p>
    <w:p w14:paraId="2B1A7A0D" w14:textId="77777777" w:rsidR="00304E8F" w:rsidRDefault="00304E8F" w:rsidP="00304E8F">
      <w:pPr>
        <w:pStyle w:val="aNote"/>
        <w:keepNext/>
        <w:spacing w:before="20"/>
        <w:ind w:firstLine="0"/>
      </w:pPr>
      <w:r>
        <w:t>The Criminal Code, ch 2 applies to all offences against this Act (see Code, pt 2.1).</w:t>
      </w:r>
    </w:p>
    <w:p w14:paraId="31C90457" w14:textId="77777777" w:rsidR="00304E8F" w:rsidRDefault="00304E8F" w:rsidP="00304E8F">
      <w:pPr>
        <w:pStyle w:val="aNoteText"/>
        <w:keepNext/>
        <w:keepLines/>
      </w:pPr>
      <w:r>
        <w:t>The chapter sets out the general principles of criminal responsibility (including burdens of proof and general defences), and defines terms used for offences to which the Code applies (eg conduct, intention, recklessness and strict liability).</w:t>
      </w:r>
    </w:p>
    <w:p w14:paraId="07B83941" w14:textId="77777777" w:rsidR="00304E8F" w:rsidRDefault="00304E8F" w:rsidP="00304E8F">
      <w:pPr>
        <w:pStyle w:val="aNote"/>
      </w:pPr>
      <w:r>
        <w:rPr>
          <w:rStyle w:val="charItals"/>
        </w:rPr>
        <w:t>Note 2</w:t>
      </w:r>
      <w:r>
        <w:tab/>
        <w:t>Penalty units</w:t>
      </w:r>
    </w:p>
    <w:p w14:paraId="41791634" w14:textId="09A259EC" w:rsidR="00304E8F" w:rsidRDefault="00304E8F" w:rsidP="00304E8F">
      <w:pPr>
        <w:pStyle w:val="aNoteText"/>
      </w:pPr>
      <w:r>
        <w:t xml:space="preserve">The </w:t>
      </w:r>
      <w:hyperlink r:id="rId33" w:tooltip="A2001-14" w:history="1">
        <w:r w:rsidRPr="0069554E">
          <w:rPr>
            <w:rStyle w:val="charCitHyperlinkAbbrev"/>
          </w:rPr>
          <w:t>Legislation Act</w:t>
        </w:r>
      </w:hyperlink>
      <w:r>
        <w:t>, s 133 deals with the meaning of offence penalties that are expressed in penalty units.</w:t>
      </w:r>
    </w:p>
    <w:p w14:paraId="5D55AD71" w14:textId="77777777" w:rsidR="00304E8F" w:rsidRDefault="00304E8F" w:rsidP="00304E8F">
      <w:pPr>
        <w:pStyle w:val="AH5Sec"/>
      </w:pPr>
      <w:bookmarkStart w:id="14" w:name="_Toc169606154"/>
      <w:r w:rsidRPr="000103A3">
        <w:rPr>
          <w:rStyle w:val="CharSectNo"/>
        </w:rPr>
        <w:t>6</w:t>
      </w:r>
      <w:r>
        <w:tab/>
        <w:t>Application of Act to children and young people etc</w:t>
      </w:r>
      <w:bookmarkEnd w:id="14"/>
    </w:p>
    <w:p w14:paraId="3AEBBF1D" w14:textId="77777777" w:rsidR="00304E8F" w:rsidRDefault="00304E8F" w:rsidP="00304E8F">
      <w:pPr>
        <w:pStyle w:val="Amainreturn"/>
      </w:pPr>
      <w:r>
        <w:t>The functions under this Act may be exercised for a child or young person, or a young offender or young detainee—</w:t>
      </w:r>
    </w:p>
    <w:p w14:paraId="010F8711" w14:textId="77777777" w:rsidR="00304E8F" w:rsidRDefault="00304E8F" w:rsidP="00304E8F">
      <w:pPr>
        <w:pStyle w:val="Apara"/>
      </w:pPr>
      <w:r>
        <w:tab/>
        <w:t>(a)</w:t>
      </w:r>
      <w:r>
        <w:tab/>
        <w:t>who ordinarily lives in the ACT; or</w:t>
      </w:r>
    </w:p>
    <w:p w14:paraId="4BBD4E3F" w14:textId="77777777" w:rsidR="00304E8F" w:rsidRDefault="00304E8F" w:rsidP="00304E8F">
      <w:pPr>
        <w:pStyle w:val="Apara"/>
      </w:pPr>
      <w:r>
        <w:tab/>
        <w:t>(b)</w:t>
      </w:r>
      <w:r>
        <w:tab/>
        <w:t>who does not ordinarily live in the ACT, but who is in the ACT; or</w:t>
      </w:r>
    </w:p>
    <w:p w14:paraId="04333561" w14:textId="77777777" w:rsidR="00CD45CA" w:rsidRPr="00043487" w:rsidRDefault="00CD45CA" w:rsidP="00CD45CA">
      <w:pPr>
        <w:pStyle w:val="Apara"/>
      </w:pPr>
      <w:r w:rsidRPr="00043487">
        <w:tab/>
        <w:t>(c)</w:t>
      </w:r>
      <w:r w:rsidRPr="00043487">
        <w:tab/>
        <w:t>about whom a report is made under—</w:t>
      </w:r>
    </w:p>
    <w:p w14:paraId="3B938488" w14:textId="77777777" w:rsidR="00CD45CA" w:rsidRPr="00043487" w:rsidRDefault="00CD45CA" w:rsidP="00CD45CA">
      <w:pPr>
        <w:pStyle w:val="Asubpara"/>
      </w:pPr>
      <w:r w:rsidRPr="00043487">
        <w:tab/>
        <w:t>(i)</w:t>
      </w:r>
      <w:r w:rsidRPr="00043487">
        <w:tab/>
        <w:t>section 354 (Voluntary reporting of risk of significant harm) arising from something happening in the ACT; or</w:t>
      </w:r>
    </w:p>
    <w:p w14:paraId="25503B63" w14:textId="77777777" w:rsidR="00CD45CA" w:rsidRPr="00043487" w:rsidRDefault="00CD45CA" w:rsidP="00CD45CA">
      <w:pPr>
        <w:pStyle w:val="Asubpara"/>
      </w:pPr>
      <w:r w:rsidRPr="00043487">
        <w:tab/>
        <w:t>(ii)</w:t>
      </w:r>
      <w:r w:rsidRPr="00043487">
        <w:tab/>
        <w:t>section 356 (Offence—mandatory reporting of significant harm) arising from something happening in the ACT; or</w:t>
      </w:r>
    </w:p>
    <w:p w14:paraId="1203009C" w14:textId="77777777" w:rsidR="00CD45CA" w:rsidRPr="00043487" w:rsidRDefault="00CD45CA" w:rsidP="00CD45CA">
      <w:pPr>
        <w:pStyle w:val="Asubpara"/>
      </w:pPr>
      <w:r w:rsidRPr="00043487">
        <w:tab/>
        <w:t>(iii)</w:t>
      </w:r>
      <w:r w:rsidRPr="00043487">
        <w:tab/>
        <w:t>section 362 (Prenatal reporting of anticipated risk of significant harm) if the pregnant woman ordinarily lives in the ACT or is in the ACT.</w:t>
      </w:r>
    </w:p>
    <w:p w14:paraId="2EB73025" w14:textId="77777777" w:rsidR="00304E8F" w:rsidRDefault="00304E8F" w:rsidP="00304E8F">
      <w:pPr>
        <w:pStyle w:val="PageBreak"/>
      </w:pPr>
      <w:r>
        <w:br w:type="page"/>
      </w:r>
    </w:p>
    <w:p w14:paraId="44BEC16D" w14:textId="77777777" w:rsidR="00304E8F" w:rsidRPr="000103A3" w:rsidRDefault="00304E8F" w:rsidP="00304E8F">
      <w:pPr>
        <w:pStyle w:val="AH2Part"/>
      </w:pPr>
      <w:bookmarkStart w:id="15" w:name="_Toc169606155"/>
      <w:r w:rsidRPr="000103A3">
        <w:rPr>
          <w:rStyle w:val="CharPartNo"/>
        </w:rPr>
        <w:lastRenderedPageBreak/>
        <w:t>Part 1.2</w:t>
      </w:r>
      <w:r>
        <w:tab/>
      </w:r>
      <w:r w:rsidRPr="000103A3">
        <w:rPr>
          <w:rStyle w:val="CharPartText"/>
        </w:rPr>
        <w:t>Objects, principles and considerations</w:t>
      </w:r>
      <w:bookmarkEnd w:id="15"/>
    </w:p>
    <w:p w14:paraId="650F3F19" w14:textId="77777777" w:rsidR="00304E8F" w:rsidRDefault="00304E8F" w:rsidP="00304E8F">
      <w:pPr>
        <w:pStyle w:val="AH5Sec"/>
      </w:pPr>
      <w:bookmarkStart w:id="16" w:name="_Toc169606156"/>
      <w:r w:rsidRPr="000103A3">
        <w:rPr>
          <w:rStyle w:val="CharSectNo"/>
        </w:rPr>
        <w:t>7</w:t>
      </w:r>
      <w:r>
        <w:tab/>
      </w:r>
      <w:smartTag w:uri="urn:schemas-microsoft-com:office:smarttags" w:element="place">
        <w:r>
          <w:t>Main</w:t>
        </w:r>
      </w:smartTag>
      <w:r>
        <w:t xml:space="preserve"> objects of Act</w:t>
      </w:r>
      <w:bookmarkEnd w:id="16"/>
    </w:p>
    <w:p w14:paraId="14F48D62" w14:textId="77777777" w:rsidR="00304E8F" w:rsidRDefault="00304E8F" w:rsidP="00304E8F">
      <w:pPr>
        <w:pStyle w:val="Amainreturn"/>
      </w:pPr>
      <w:r>
        <w:t>The objects of this Act include—</w:t>
      </w:r>
    </w:p>
    <w:p w14:paraId="04E0A047" w14:textId="736B8287" w:rsidR="00304E8F" w:rsidRDefault="00304E8F" w:rsidP="00304E8F">
      <w:pPr>
        <w:pStyle w:val="Apara"/>
      </w:pPr>
      <w:r>
        <w:tab/>
        <w:t>(a)</w:t>
      </w:r>
      <w:r>
        <w:tab/>
        <w:t xml:space="preserve">providing for, and promoting, the </w:t>
      </w:r>
      <w:r w:rsidR="00CD45CA" w:rsidRPr="00043487">
        <w:t>safety, welfare and wellbeing</w:t>
      </w:r>
      <w:r>
        <w:t xml:space="preserve"> of children and young people in a way that—</w:t>
      </w:r>
    </w:p>
    <w:p w14:paraId="387175B2" w14:textId="77777777" w:rsidR="00304E8F" w:rsidRDefault="00304E8F" w:rsidP="00304E8F">
      <w:pPr>
        <w:pStyle w:val="Asubpara"/>
      </w:pPr>
      <w:r>
        <w:tab/>
        <w:t>(i)</w:t>
      </w:r>
      <w:r>
        <w:tab/>
        <w:t xml:space="preserve">recognises their right to grow in a safe and stable environment; and </w:t>
      </w:r>
    </w:p>
    <w:p w14:paraId="73BD0674" w14:textId="77777777" w:rsidR="00304E8F" w:rsidRDefault="00304E8F" w:rsidP="00304E8F">
      <w:pPr>
        <w:pStyle w:val="Asubpara"/>
      </w:pPr>
      <w:r>
        <w:tab/>
        <w:t>(ii)</w:t>
      </w:r>
      <w:r>
        <w:tab/>
        <w:t>takes into account the responsibilities of parents, families, the community and the whole of government for them; and</w:t>
      </w:r>
    </w:p>
    <w:p w14:paraId="35AD7359" w14:textId="1736AAE4" w:rsidR="00304E8F" w:rsidRDefault="00304E8F" w:rsidP="00304E8F">
      <w:pPr>
        <w:pStyle w:val="Apara"/>
      </w:pPr>
      <w:r>
        <w:tab/>
        <w:t>(b)</w:t>
      </w:r>
      <w:r>
        <w:tab/>
        <w:t xml:space="preserve">ensuring that children and young people are provided with a safe and nurturing environment by organisations and people who, directly or indirectly, provide for their </w:t>
      </w:r>
      <w:r w:rsidR="00CD45CA" w:rsidRPr="00043487">
        <w:t>safety, welfare and wellbeing</w:t>
      </w:r>
      <w:r>
        <w:t>; and</w:t>
      </w:r>
    </w:p>
    <w:p w14:paraId="3B4B6045" w14:textId="77777777" w:rsidR="00CD45CA" w:rsidRPr="00043487" w:rsidRDefault="00CD45CA" w:rsidP="00CD45CA">
      <w:pPr>
        <w:pStyle w:val="Apara"/>
      </w:pPr>
      <w:r w:rsidRPr="00043487">
        <w:tab/>
        <w:t>(c)</w:t>
      </w:r>
      <w:r w:rsidRPr="00043487">
        <w:tab/>
        <w:t>providing for children and young people to receive the care and protection necessary to protect them from significant harm by providing whole of government assistance to them, their parents and families, the community and others who have a responsibility for them; and</w:t>
      </w:r>
    </w:p>
    <w:p w14:paraId="53E1C648" w14:textId="77777777" w:rsidR="00304E8F" w:rsidRDefault="00304E8F" w:rsidP="00304E8F">
      <w:pPr>
        <w:pStyle w:val="Apara"/>
      </w:pPr>
      <w:r>
        <w:tab/>
        <w:t>(d)</w:t>
      </w:r>
      <w:r>
        <w:tab/>
        <w:t>ensuring that Aboriginal and Torres Strait Islander people are included and participate in—</w:t>
      </w:r>
    </w:p>
    <w:p w14:paraId="17808EDA" w14:textId="5F4D7F80" w:rsidR="00304E8F" w:rsidRDefault="00304E8F" w:rsidP="00304E8F">
      <w:pPr>
        <w:pStyle w:val="Asubpara"/>
      </w:pPr>
      <w:r>
        <w:tab/>
        <w:t>(i)</w:t>
      </w:r>
      <w:r>
        <w:tab/>
        <w:t xml:space="preserve">providing for, and promoting, the </w:t>
      </w:r>
      <w:r w:rsidR="00CD45CA" w:rsidRPr="00043487">
        <w:t>safety, welfare and wellbeing</w:t>
      </w:r>
      <w:r>
        <w:t xml:space="preserve"> of Aboriginal and Torres Strait Islander children and young people; and</w:t>
      </w:r>
    </w:p>
    <w:p w14:paraId="2D8A9BD8" w14:textId="77777777" w:rsidR="00B528C5" w:rsidRPr="00043487" w:rsidRDefault="00B528C5" w:rsidP="00B528C5">
      <w:pPr>
        <w:pStyle w:val="Asubpara"/>
      </w:pPr>
      <w:r w:rsidRPr="00043487">
        <w:tab/>
        <w:t>(ii)</w:t>
      </w:r>
      <w:r w:rsidRPr="00043487">
        <w:tab/>
        <w:t>providing for Aboriginal and Torres Strait Islander children and young people to receive the care and protection necessary to protect them from significant harm; and</w:t>
      </w:r>
    </w:p>
    <w:p w14:paraId="064411AF" w14:textId="77777777" w:rsidR="00304E8F" w:rsidRDefault="00304E8F" w:rsidP="00304E8F">
      <w:pPr>
        <w:pStyle w:val="Asubpara"/>
      </w:pPr>
      <w:r>
        <w:lastRenderedPageBreak/>
        <w:tab/>
        <w:t>(iii)</w:t>
      </w:r>
      <w:r>
        <w:tab/>
        <w:t>rehabilitating and reintegrating Aboriginal and Torres Strait Islander young offenders; and</w:t>
      </w:r>
    </w:p>
    <w:p w14:paraId="7C672510" w14:textId="10FDBEE0" w:rsidR="00304E8F" w:rsidRDefault="00304E8F" w:rsidP="00304E8F">
      <w:pPr>
        <w:pStyle w:val="Apara"/>
      </w:pPr>
      <w:r>
        <w:tab/>
        <w:t>(e)</w:t>
      </w:r>
      <w:r>
        <w:tab/>
        <w:t xml:space="preserve">ensuring that services provided by, or for, government for the </w:t>
      </w:r>
      <w:r w:rsidR="00B528C5" w:rsidRPr="00043487">
        <w:t>safety, welfare and wellbeing</w:t>
      </w:r>
      <w:r>
        <w:t xml:space="preserve"> of children and young people—</w:t>
      </w:r>
    </w:p>
    <w:p w14:paraId="1C05C363" w14:textId="77777777" w:rsidR="00304E8F" w:rsidRDefault="00304E8F" w:rsidP="00304E8F">
      <w:pPr>
        <w:pStyle w:val="Asubpara"/>
      </w:pPr>
      <w:r>
        <w:tab/>
        <w:t>(i)</w:t>
      </w:r>
      <w:r>
        <w:tab/>
        <w:t>are centred on the needs of children and young people; and</w:t>
      </w:r>
    </w:p>
    <w:p w14:paraId="24256816" w14:textId="77777777" w:rsidR="00304E8F" w:rsidRDefault="00304E8F" w:rsidP="00304E8F">
      <w:pPr>
        <w:pStyle w:val="Asubpara"/>
      </w:pPr>
      <w:r>
        <w:tab/>
        <w:t>(ii)</w:t>
      </w:r>
      <w:r>
        <w:tab/>
        <w:t>are informed by processes which engage children and young people, wherever possible, and take their views and wishes into account</w:t>
      </w:r>
      <w:r>
        <w:rPr>
          <w:szCs w:val="24"/>
          <w:lang w:val="en-US"/>
        </w:rPr>
        <w:t>; and</w:t>
      </w:r>
    </w:p>
    <w:p w14:paraId="4A16D388" w14:textId="77777777" w:rsidR="00304E8F" w:rsidRDefault="00304E8F" w:rsidP="00304E8F">
      <w:pPr>
        <w:pStyle w:val="Asubpara"/>
      </w:pPr>
      <w:r>
        <w:tab/>
        <w:t>(iii)</w:t>
      </w:r>
      <w:r>
        <w:tab/>
        <w:t>foster and promote the health, education, developmental needs, spirituality, self-respect, self-reliance and dignity of children and young people; and</w:t>
      </w:r>
    </w:p>
    <w:p w14:paraId="68BDE371" w14:textId="77777777" w:rsidR="00304E8F" w:rsidRDefault="00304E8F" w:rsidP="00304E8F">
      <w:pPr>
        <w:pStyle w:val="Asubpara"/>
      </w:pPr>
      <w:r>
        <w:tab/>
        <w:t>(iv)</w:t>
      </w:r>
      <w:r>
        <w:tab/>
        <w:t>respect the individual race, ethnicity, religion, disability, sexuality and culture of children and young people; and</w:t>
      </w:r>
    </w:p>
    <w:p w14:paraId="57CB5A7D" w14:textId="77777777" w:rsidR="00304E8F" w:rsidRDefault="00304E8F" w:rsidP="00304E8F">
      <w:pPr>
        <w:pStyle w:val="Apara"/>
      </w:pPr>
      <w:r>
        <w:tab/>
        <w:t>(f)</w:t>
      </w:r>
      <w:r>
        <w:tab/>
        <w:t>ensuring that young offenders—</w:t>
      </w:r>
    </w:p>
    <w:p w14:paraId="2F5B5197" w14:textId="77777777" w:rsidR="00304E8F" w:rsidRDefault="00304E8F" w:rsidP="00304E8F">
      <w:pPr>
        <w:pStyle w:val="Asubpara"/>
      </w:pPr>
      <w:r>
        <w:tab/>
        <w:t>(i)</w:t>
      </w:r>
      <w:r>
        <w:tab/>
        <w:t>receive positive support and opportunities to become rehabilitated and reintegrated community members; and</w:t>
      </w:r>
    </w:p>
    <w:p w14:paraId="5D55E213" w14:textId="77777777" w:rsidR="00304E8F" w:rsidRDefault="00304E8F" w:rsidP="00304E8F">
      <w:pPr>
        <w:pStyle w:val="Asubpara"/>
      </w:pPr>
      <w:r>
        <w:tab/>
        <w:t>(ii)</w:t>
      </w:r>
      <w:r>
        <w:tab/>
        <w:t>share responsibility for rehabilitation and reintegration with their parents and families, the community and the government in partnership; and</w:t>
      </w:r>
    </w:p>
    <w:p w14:paraId="42CED309" w14:textId="77777777" w:rsidR="00304E8F" w:rsidRDefault="00304E8F" w:rsidP="00304E8F">
      <w:pPr>
        <w:pStyle w:val="Apara"/>
      </w:pPr>
      <w:r>
        <w:tab/>
        <w:t>(g)</w:t>
      </w:r>
      <w:r>
        <w:tab/>
        <w:t>imposing standards that must be complied with for the delivery of services to children and young people; and</w:t>
      </w:r>
    </w:p>
    <w:p w14:paraId="1382DBD6" w14:textId="77777777" w:rsidR="00304E8F" w:rsidRDefault="00304E8F" w:rsidP="00304E8F">
      <w:pPr>
        <w:pStyle w:val="Apara"/>
      </w:pPr>
      <w:r>
        <w:tab/>
        <w:t>(h)</w:t>
      </w:r>
      <w:r>
        <w:tab/>
        <w:t>ensuring the protection of children and young people in employment.</w:t>
      </w:r>
    </w:p>
    <w:p w14:paraId="1E3852DF" w14:textId="77777777" w:rsidR="00304E8F" w:rsidRDefault="00304E8F" w:rsidP="00304E8F">
      <w:pPr>
        <w:pStyle w:val="AH5Sec"/>
      </w:pPr>
      <w:bookmarkStart w:id="17" w:name="_Toc169606157"/>
      <w:r w:rsidRPr="000103A3">
        <w:rPr>
          <w:rStyle w:val="CharSectNo"/>
        </w:rPr>
        <w:lastRenderedPageBreak/>
        <w:t>8</w:t>
      </w:r>
      <w:r>
        <w:tab/>
        <w:t>Best interests of children and young people paramount consideration</w:t>
      </w:r>
      <w:bookmarkEnd w:id="17"/>
    </w:p>
    <w:p w14:paraId="71CFFC57" w14:textId="77777777" w:rsidR="00304E8F" w:rsidRDefault="00304E8F" w:rsidP="00304E8F">
      <w:pPr>
        <w:pStyle w:val="Amain"/>
        <w:keepNext/>
      </w:pPr>
      <w:r>
        <w:tab/>
        <w:t>(1)</w:t>
      </w:r>
      <w:r>
        <w:tab/>
        <w:t>In making a decision under this Act in relation to a particular child or young person, the decision-maker must regard the best interests of the child or young person as the paramount consideration.</w:t>
      </w:r>
    </w:p>
    <w:p w14:paraId="531092CF" w14:textId="77777777" w:rsidR="00304E8F" w:rsidRDefault="00304E8F" w:rsidP="00304E8F">
      <w:pPr>
        <w:pStyle w:val="Amain"/>
        <w:keepNext/>
      </w:pPr>
      <w:r>
        <w:tab/>
        <w:t>(2)</w:t>
      </w:r>
      <w:r>
        <w:tab/>
        <w:t>In making a decision under this Act otherwise than in relation to a particular child or young person, the decision-maker must consider the best interests of children and young people.</w:t>
      </w:r>
    </w:p>
    <w:p w14:paraId="3DDCFD1F" w14:textId="77777777" w:rsidR="00304E8F" w:rsidRDefault="00304E8F" w:rsidP="00304E8F">
      <w:pPr>
        <w:pStyle w:val="aNote"/>
        <w:keepNext/>
        <w:rPr>
          <w:rFonts w:ascii="Times" w:hAnsi="Times"/>
        </w:rPr>
      </w:pPr>
      <w:r>
        <w:rPr>
          <w:rStyle w:val="charItals"/>
        </w:rPr>
        <w:t>Note 1</w:t>
      </w:r>
      <w:r>
        <w:tab/>
        <w:t>For the criminal matters chapters (see s 91), there are further provisions about how a decision-maker decides what is in the best interests of a child or young person, see s 94</w:t>
      </w:r>
      <w:r>
        <w:rPr>
          <w:rFonts w:ascii="Times" w:hAnsi="Times"/>
        </w:rPr>
        <w:t xml:space="preserve"> (Y</w:t>
      </w:r>
      <w:r>
        <w:t>outh justice principles</w:t>
      </w:r>
      <w:r>
        <w:rPr>
          <w:rFonts w:ascii="Times" w:hAnsi="Times"/>
        </w:rPr>
        <w:t>).</w:t>
      </w:r>
    </w:p>
    <w:p w14:paraId="61E753A5" w14:textId="77777777" w:rsidR="00304E8F" w:rsidRDefault="00304E8F" w:rsidP="00304E8F">
      <w:pPr>
        <w:pStyle w:val="aNote"/>
      </w:pPr>
      <w:r>
        <w:rPr>
          <w:rStyle w:val="charItals"/>
        </w:rPr>
        <w:t>Note 2</w:t>
      </w:r>
      <w:r>
        <w:tab/>
        <w:t>For the care and protection chapters (see s 336), there are further provisions about how a decision-maker decides what is in the best interests of a child or young person (see s </w:t>
      </w:r>
      <w:r>
        <w:rPr>
          <w:lang w:val="en-US"/>
        </w:rPr>
        <w:t>349</w:t>
      </w:r>
      <w:r>
        <w:t>).</w:t>
      </w:r>
    </w:p>
    <w:p w14:paraId="0280C26D" w14:textId="77777777" w:rsidR="00304E8F" w:rsidRDefault="00304E8F" w:rsidP="00304E8F">
      <w:pPr>
        <w:pStyle w:val="Amain"/>
      </w:pPr>
      <w:r>
        <w:tab/>
        <w:t>(3)</w:t>
      </w:r>
      <w:r>
        <w:tab/>
        <w:t>To remove any doubt, a reference in any section of this Act to the best interests of a child or young person does not limit this section.</w:t>
      </w:r>
    </w:p>
    <w:p w14:paraId="20AF8F24" w14:textId="77777777" w:rsidR="00304E8F" w:rsidRDefault="00304E8F" w:rsidP="00304E8F">
      <w:pPr>
        <w:pStyle w:val="AH5Sec"/>
      </w:pPr>
      <w:bookmarkStart w:id="18" w:name="_Toc169606158"/>
      <w:r w:rsidRPr="000103A3">
        <w:rPr>
          <w:rStyle w:val="CharSectNo"/>
        </w:rPr>
        <w:t>9</w:t>
      </w:r>
      <w:r>
        <w:tab/>
        <w:t>Principles applying to Act</w:t>
      </w:r>
      <w:bookmarkEnd w:id="18"/>
    </w:p>
    <w:p w14:paraId="0A130CC2" w14:textId="77777777" w:rsidR="00304E8F" w:rsidRDefault="00304E8F" w:rsidP="00304E8F">
      <w:pPr>
        <w:pStyle w:val="Amain"/>
      </w:pPr>
      <w:r>
        <w:tab/>
        <w:t>(1)</w:t>
      </w:r>
      <w:r>
        <w:tab/>
        <w:t>In making a decision under this Act in relation to a child or young person, a decision-maker must have regard to the following principles where relevant, except when it is, or would be, contrary to the best interests of a child or young person:</w:t>
      </w:r>
    </w:p>
    <w:p w14:paraId="17DD2D32" w14:textId="77777777" w:rsidR="00304E8F" w:rsidRDefault="00304E8F" w:rsidP="00304E8F">
      <w:pPr>
        <w:pStyle w:val="Apara"/>
      </w:pPr>
      <w:r>
        <w:tab/>
        <w:t>(a)</w:t>
      </w:r>
      <w:r>
        <w:tab/>
        <w:t>the child’s or young person’s sense of racial, ethnic, religious, individual or cultural identity should be preserved and enhanced;</w:t>
      </w:r>
    </w:p>
    <w:p w14:paraId="1B1B8BEB" w14:textId="77777777" w:rsidR="00304E8F" w:rsidRDefault="00304E8F" w:rsidP="00304E8F">
      <w:pPr>
        <w:pStyle w:val="Apara"/>
      </w:pPr>
      <w:r>
        <w:tab/>
        <w:t>(b)</w:t>
      </w:r>
      <w:r>
        <w:tab/>
        <w:t xml:space="preserve">the child’s or young person’s education, training or lawful employment should be encouraged and continued without unnecessary interruption; </w:t>
      </w:r>
    </w:p>
    <w:p w14:paraId="0AD3650E" w14:textId="77777777" w:rsidR="00304E8F" w:rsidRDefault="00304E8F" w:rsidP="00304E8F">
      <w:pPr>
        <w:pStyle w:val="Apara"/>
      </w:pPr>
      <w:r>
        <w:tab/>
        <w:t>(c)</w:t>
      </w:r>
      <w:r>
        <w:tab/>
        <w:t xml:space="preserve">the child’s or young person’s age, maturity, developmental capacity, sex, background and other relevant characteristics should be considered; </w:t>
      </w:r>
    </w:p>
    <w:p w14:paraId="6AD883C7" w14:textId="77777777" w:rsidR="00304E8F" w:rsidRDefault="00304E8F" w:rsidP="00304E8F">
      <w:pPr>
        <w:pStyle w:val="Apara"/>
        <w:keepNext/>
      </w:pPr>
      <w:r>
        <w:lastRenderedPageBreak/>
        <w:tab/>
        <w:t>(d)</w:t>
      </w:r>
      <w:r>
        <w:tab/>
        <w:t xml:space="preserve">delay in decision-making processes under the Act should be avoided because delay is likely to prejudice the child’s or young person’s wellbeing. </w:t>
      </w:r>
    </w:p>
    <w:p w14:paraId="0F446441" w14:textId="77777777" w:rsidR="00304E8F" w:rsidRDefault="00304E8F" w:rsidP="00304E8F">
      <w:pPr>
        <w:pStyle w:val="aNote"/>
        <w:keepNext/>
        <w:rPr>
          <w:rFonts w:ascii="Times" w:hAnsi="Times"/>
        </w:rPr>
      </w:pPr>
      <w:r>
        <w:rPr>
          <w:rStyle w:val="charItals"/>
        </w:rPr>
        <w:t>Note</w:t>
      </w:r>
      <w:r>
        <w:rPr>
          <w:rFonts w:ascii="Times" w:hAnsi="Times"/>
        </w:rPr>
        <w:tab/>
        <w:t>In addition to these general principles, the following principles also apply:</w:t>
      </w:r>
    </w:p>
    <w:p w14:paraId="4DC6C7F0" w14:textId="77777777" w:rsidR="00304E8F" w:rsidRDefault="00304E8F" w:rsidP="00304E8F">
      <w:pPr>
        <w:pStyle w:val="aNotePara"/>
      </w:pPr>
      <w:r>
        <w:tab/>
        <w:t>(a)</w:t>
      </w:r>
      <w:r>
        <w:tab/>
        <w:t>for the care and protection chapters—care and protection principles (see s  350);</w:t>
      </w:r>
    </w:p>
    <w:p w14:paraId="5DF1101D" w14:textId="77777777" w:rsidR="00304E8F" w:rsidRDefault="00304E8F" w:rsidP="00304E8F">
      <w:pPr>
        <w:pStyle w:val="aNotePara"/>
      </w:pPr>
      <w:r>
        <w:tab/>
        <w:t>(b)</w:t>
      </w:r>
      <w:r>
        <w:tab/>
        <w:t xml:space="preserve">for ch 20—childcare services principles (see s 730). </w:t>
      </w:r>
    </w:p>
    <w:p w14:paraId="0403FEC8" w14:textId="77777777" w:rsidR="00304E8F" w:rsidRDefault="00304E8F" w:rsidP="00304E8F">
      <w:pPr>
        <w:pStyle w:val="Amain"/>
      </w:pPr>
      <w:r>
        <w:tab/>
        <w:t>(2)</w:t>
      </w:r>
      <w:r>
        <w:tab/>
      </w:r>
      <w:r>
        <w:rPr>
          <w:lang w:val="en-US"/>
        </w:rPr>
        <w:t>A decision-maker exercising a function under this Act must, where practicable and appropriate, have qualifications, experience or skills suitable to apply the principles in subsection (1) in making decisions under the Act in relation to children and young people</w:t>
      </w:r>
      <w:r>
        <w:t>.</w:t>
      </w:r>
    </w:p>
    <w:p w14:paraId="0E01DFB7" w14:textId="77777777" w:rsidR="00B528C5" w:rsidRPr="00043487" w:rsidRDefault="00B528C5" w:rsidP="00B528C5">
      <w:pPr>
        <w:pStyle w:val="AH5Sec"/>
      </w:pPr>
      <w:bookmarkStart w:id="19" w:name="_Toc169606159"/>
      <w:r w:rsidRPr="000103A3">
        <w:rPr>
          <w:rStyle w:val="CharSectNo"/>
        </w:rPr>
        <w:t>10</w:t>
      </w:r>
      <w:r w:rsidRPr="00043487">
        <w:tab/>
        <w:t>Aboriginal and Torres Strait Islander children and young people—placement principles</w:t>
      </w:r>
      <w:bookmarkEnd w:id="19"/>
    </w:p>
    <w:p w14:paraId="78F01F5B" w14:textId="77777777" w:rsidR="00B528C5" w:rsidRPr="00043487" w:rsidRDefault="00B528C5" w:rsidP="00B528C5">
      <w:pPr>
        <w:pStyle w:val="Amainreturn"/>
      </w:pPr>
      <w:r w:rsidRPr="00043487">
        <w:t>In making a decision under this Act in relation to an Aboriginal or Torres Strait Islander child or young person, the decision-maker must take into account the following principles (the</w:t>
      </w:r>
      <w:r w:rsidRPr="005F6DF0">
        <w:rPr>
          <w:rStyle w:val="charBoldItals"/>
        </w:rPr>
        <w:t xml:space="preserve"> Aboriginal and Torres Strait Islander children and young people placement principles</w:t>
      </w:r>
      <w:r w:rsidRPr="00043487">
        <w:t>) in addition to the matters in section 8 and section 9:</w:t>
      </w:r>
    </w:p>
    <w:p w14:paraId="2EEFE8E3" w14:textId="77777777" w:rsidR="00B528C5" w:rsidRPr="00043487" w:rsidRDefault="00B528C5" w:rsidP="00B528C5">
      <w:pPr>
        <w:pStyle w:val="Apara"/>
      </w:pPr>
      <w:r w:rsidRPr="00043487">
        <w:tab/>
        <w:t>(a)</w:t>
      </w:r>
      <w:r w:rsidRPr="00043487">
        <w:tab/>
      </w:r>
      <w:r w:rsidRPr="00043487">
        <w:rPr>
          <w:lang w:val="x-none"/>
        </w:rPr>
        <w:t xml:space="preserve">the principle (the </w:t>
      </w:r>
      <w:r w:rsidRPr="005F6DF0">
        <w:rPr>
          <w:rStyle w:val="charBoldItals"/>
        </w:rPr>
        <w:t>prevention principle</w:t>
      </w:r>
      <w:r w:rsidRPr="00043487">
        <w:rPr>
          <w:lang w:val="x-none"/>
        </w:rPr>
        <w:t>) that children and young people should be brought up within their own family</w:t>
      </w:r>
      <w:r w:rsidRPr="00043487">
        <w:t xml:space="preserve">, </w:t>
      </w:r>
      <w:r w:rsidRPr="00043487">
        <w:rPr>
          <w:lang w:val="x-none"/>
        </w:rPr>
        <w:t>community</w:t>
      </w:r>
      <w:r w:rsidRPr="00043487">
        <w:t xml:space="preserve"> and culture;</w:t>
      </w:r>
    </w:p>
    <w:p w14:paraId="44C605A3" w14:textId="77777777" w:rsidR="00B528C5" w:rsidRPr="00043487" w:rsidRDefault="00B528C5" w:rsidP="00B528C5">
      <w:pPr>
        <w:pStyle w:val="Apara"/>
      </w:pPr>
      <w:r w:rsidRPr="00043487">
        <w:tab/>
        <w:t>(b)</w:t>
      </w:r>
      <w:r w:rsidRPr="00043487">
        <w:tab/>
      </w:r>
      <w:r w:rsidRPr="00043487">
        <w:rPr>
          <w:lang w:val="x-none"/>
        </w:rPr>
        <w:t xml:space="preserve">the principle (the </w:t>
      </w:r>
      <w:r w:rsidRPr="005F6DF0">
        <w:rPr>
          <w:rStyle w:val="charBoldItals"/>
        </w:rPr>
        <w:t>partnership principle</w:t>
      </w:r>
      <w:r w:rsidRPr="00043487">
        <w:rPr>
          <w:lang w:val="x-none"/>
        </w:rPr>
        <w:t xml:space="preserve">) that </w:t>
      </w:r>
      <w:r w:rsidRPr="00043487">
        <w:t xml:space="preserve">Aboriginal and Torres Strait Islander </w:t>
      </w:r>
      <w:r w:rsidRPr="00043487">
        <w:rPr>
          <w:lang w:val="x-none"/>
        </w:rPr>
        <w:t>community representatives should be given opportunities to participate in</w:t>
      </w:r>
      <w:r w:rsidRPr="00043487">
        <w:t>—</w:t>
      </w:r>
    </w:p>
    <w:p w14:paraId="7BD30864" w14:textId="77777777" w:rsidR="00B528C5" w:rsidRPr="00043487" w:rsidRDefault="00B528C5" w:rsidP="00B528C5">
      <w:pPr>
        <w:pStyle w:val="Asubpara"/>
      </w:pPr>
      <w:r w:rsidRPr="00043487">
        <w:tab/>
        <w:t>(i)</w:t>
      </w:r>
      <w:r w:rsidRPr="00043487">
        <w:tab/>
        <w:t>the design and delivery of services for children and young people; and</w:t>
      </w:r>
    </w:p>
    <w:p w14:paraId="69F5DDC9" w14:textId="77777777" w:rsidR="00B528C5" w:rsidRPr="00043487" w:rsidRDefault="00B528C5" w:rsidP="00B528C5">
      <w:pPr>
        <w:pStyle w:val="Asubpara"/>
      </w:pPr>
      <w:r w:rsidRPr="00043487">
        <w:tab/>
        <w:t>(ii)</w:t>
      </w:r>
      <w:r w:rsidRPr="00043487">
        <w:tab/>
        <w:t>decisions under this Act about children and young people;</w:t>
      </w:r>
    </w:p>
    <w:p w14:paraId="184A52CC" w14:textId="77777777" w:rsidR="00B528C5" w:rsidRPr="00043487" w:rsidRDefault="00B528C5" w:rsidP="00686B0C">
      <w:pPr>
        <w:pStyle w:val="Apara"/>
        <w:keepLines/>
      </w:pPr>
      <w:r w:rsidRPr="00043487">
        <w:lastRenderedPageBreak/>
        <w:tab/>
        <w:t>(c)</w:t>
      </w:r>
      <w:r w:rsidRPr="00043487">
        <w:tab/>
      </w:r>
      <w:r w:rsidRPr="00043487">
        <w:rPr>
          <w:lang w:val="x-none"/>
        </w:rPr>
        <w:t xml:space="preserve">the principle (the </w:t>
      </w:r>
      <w:r w:rsidRPr="005F6DF0">
        <w:rPr>
          <w:rStyle w:val="charBoldItals"/>
        </w:rPr>
        <w:t>placement principle</w:t>
      </w:r>
      <w:r w:rsidRPr="00043487">
        <w:rPr>
          <w:lang w:val="x-none"/>
        </w:rPr>
        <w:t xml:space="preserve">) that </w:t>
      </w:r>
      <w:r w:rsidRPr="00043487">
        <w:t xml:space="preserve">a </w:t>
      </w:r>
      <w:r w:rsidRPr="00043487">
        <w:rPr>
          <w:lang w:val="x-none"/>
        </w:rPr>
        <w:t>child</w:t>
      </w:r>
      <w:r w:rsidRPr="00043487">
        <w:t xml:space="preserve"> or young person who is to be placed with an out-of-home carer must be </w:t>
      </w:r>
      <w:r w:rsidRPr="00043487">
        <w:rPr>
          <w:lang w:val="x-none"/>
        </w:rPr>
        <w:t>placed</w:t>
      </w:r>
      <w:r w:rsidRPr="00043487">
        <w:t xml:space="preserve"> </w:t>
      </w:r>
      <w:r w:rsidRPr="00043487">
        <w:rPr>
          <w:lang w:val="x-none"/>
        </w:rPr>
        <w:t xml:space="preserve">in accordance with the </w:t>
      </w:r>
      <w:r w:rsidRPr="00043487">
        <w:t>priorities for placement set out in section 513;</w:t>
      </w:r>
    </w:p>
    <w:p w14:paraId="7657095D" w14:textId="77777777" w:rsidR="00B528C5" w:rsidRPr="00043487" w:rsidRDefault="00B528C5" w:rsidP="00B528C5">
      <w:pPr>
        <w:pStyle w:val="Apara"/>
        <w:rPr>
          <w:lang w:val="x-none"/>
        </w:rPr>
      </w:pPr>
      <w:r w:rsidRPr="00043487">
        <w:tab/>
        <w:t>(d)</w:t>
      </w:r>
      <w:r w:rsidRPr="00043487">
        <w:tab/>
      </w:r>
      <w:r w:rsidRPr="00043487">
        <w:rPr>
          <w:lang w:val="x-none"/>
        </w:rPr>
        <w:t xml:space="preserve">the principle (the </w:t>
      </w:r>
      <w:r w:rsidRPr="005F6DF0">
        <w:rPr>
          <w:rStyle w:val="charBoldItals"/>
        </w:rPr>
        <w:t>participation principle</w:t>
      </w:r>
      <w:r w:rsidRPr="00043487">
        <w:rPr>
          <w:lang w:val="x-none"/>
        </w:rPr>
        <w:t xml:space="preserve">) that </w:t>
      </w:r>
      <w:r w:rsidRPr="00043487">
        <w:t xml:space="preserve">a child or young person, their </w:t>
      </w:r>
      <w:r w:rsidRPr="00043487">
        <w:rPr>
          <w:lang w:val="x-none"/>
        </w:rPr>
        <w:t xml:space="preserve">parents and </w:t>
      </w:r>
      <w:r w:rsidRPr="00043487">
        <w:t xml:space="preserve">other </w:t>
      </w:r>
      <w:r w:rsidRPr="00043487">
        <w:rPr>
          <w:lang w:val="x-none"/>
        </w:rPr>
        <w:t>family members should be given opportunities to participate in decision</w:t>
      </w:r>
      <w:r w:rsidRPr="00043487">
        <w:t>-making processes</w:t>
      </w:r>
      <w:r w:rsidRPr="00043487">
        <w:rPr>
          <w:lang w:val="x-none"/>
        </w:rPr>
        <w:t xml:space="preserve"> </w:t>
      </w:r>
      <w:r w:rsidRPr="00043487">
        <w:t>about</w:t>
      </w:r>
      <w:r w:rsidRPr="00043487">
        <w:rPr>
          <w:lang w:val="x-none"/>
        </w:rPr>
        <w:t xml:space="preserve"> care</w:t>
      </w:r>
      <w:r w:rsidRPr="00043487">
        <w:t xml:space="preserve"> arrangements for</w:t>
      </w:r>
      <w:r w:rsidRPr="00043487">
        <w:rPr>
          <w:lang w:val="x-none"/>
        </w:rPr>
        <w:t xml:space="preserve"> the</w:t>
      </w:r>
      <w:r w:rsidRPr="00043487">
        <w:t xml:space="preserve"> child or young person, including placement and contact</w:t>
      </w:r>
      <w:r w:rsidRPr="00043487">
        <w:rPr>
          <w:lang w:val="x-none"/>
        </w:rPr>
        <w:t>;</w:t>
      </w:r>
    </w:p>
    <w:p w14:paraId="040F29E7" w14:textId="77777777" w:rsidR="00B528C5" w:rsidRPr="00043487" w:rsidRDefault="00B528C5" w:rsidP="00B528C5">
      <w:pPr>
        <w:pStyle w:val="Apara"/>
      </w:pPr>
      <w:r w:rsidRPr="00043487">
        <w:rPr>
          <w:lang w:val="x-none"/>
        </w:rPr>
        <w:tab/>
      </w:r>
      <w:r w:rsidRPr="00043487">
        <w:t>(e)</w:t>
      </w:r>
      <w:r w:rsidRPr="00043487">
        <w:tab/>
      </w:r>
      <w:r w:rsidRPr="00043487">
        <w:rPr>
          <w:lang w:val="x-none"/>
        </w:rPr>
        <w:t xml:space="preserve">the principle (the </w:t>
      </w:r>
      <w:r w:rsidRPr="005F6DF0">
        <w:rPr>
          <w:rStyle w:val="charBoldItals"/>
        </w:rPr>
        <w:t>connection principle</w:t>
      </w:r>
      <w:r w:rsidRPr="00043487">
        <w:rPr>
          <w:lang w:val="x-none"/>
        </w:rPr>
        <w:t>) that children and young people should have their connections to family, community, culture and country supported and maintained</w:t>
      </w:r>
      <w:r w:rsidRPr="00043487">
        <w:t>.</w:t>
      </w:r>
    </w:p>
    <w:p w14:paraId="54C732CC" w14:textId="1391C56C" w:rsidR="00B528C5" w:rsidRPr="00043487" w:rsidRDefault="00B528C5" w:rsidP="00B528C5">
      <w:pPr>
        <w:pStyle w:val="aNote"/>
      </w:pPr>
      <w:r w:rsidRPr="005F6DF0">
        <w:rPr>
          <w:rStyle w:val="charItals"/>
        </w:rPr>
        <w:t>Note</w:t>
      </w:r>
      <w:r w:rsidRPr="005F6DF0">
        <w:rPr>
          <w:rStyle w:val="charItals"/>
        </w:rPr>
        <w:tab/>
      </w:r>
      <w:r w:rsidRPr="00043487">
        <w:t xml:space="preserve">In making a decision under this Act in relation to an Aboriginal or Torres Strait Islander child or young person, the decision-maker must also consider the child or young person’s rights under the </w:t>
      </w:r>
      <w:hyperlink r:id="rId34" w:tooltip="A2004-5" w:history="1">
        <w:r w:rsidRPr="005F6DF0">
          <w:rPr>
            <w:rStyle w:val="charCitHyperlinkItal"/>
          </w:rPr>
          <w:t>Human Rights Act 2004</w:t>
        </w:r>
      </w:hyperlink>
      <w:r w:rsidRPr="00043487">
        <w:t xml:space="preserve">, s 27 (Cultural and other rights of Aboriginal and Torres Strait Islander peoples and minorities) (see that </w:t>
      </w:r>
      <w:hyperlink r:id="rId35" w:tooltip="Human Rights Act 2004" w:history="1">
        <w:r w:rsidRPr="008554B1">
          <w:rPr>
            <w:rStyle w:val="charCitHyperlinkAbbrev"/>
          </w:rPr>
          <w:t>Act</w:t>
        </w:r>
      </w:hyperlink>
      <w:r w:rsidRPr="00043487">
        <w:t>, s 40B).</w:t>
      </w:r>
    </w:p>
    <w:p w14:paraId="78F49891" w14:textId="77777777" w:rsidR="00B528C5" w:rsidRPr="00043487" w:rsidRDefault="00B528C5" w:rsidP="00B528C5">
      <w:pPr>
        <w:pStyle w:val="AH5Sec"/>
      </w:pPr>
      <w:bookmarkStart w:id="20" w:name="_Toc169606160"/>
      <w:r w:rsidRPr="000103A3">
        <w:rPr>
          <w:rStyle w:val="CharSectNo"/>
        </w:rPr>
        <w:t>10A</w:t>
      </w:r>
      <w:r w:rsidRPr="00043487">
        <w:tab/>
        <w:t>Aboriginal and Torres Strait Islander children and young people—other principles</w:t>
      </w:r>
      <w:bookmarkEnd w:id="20"/>
    </w:p>
    <w:p w14:paraId="5A8DF86C" w14:textId="77777777" w:rsidR="00B528C5" w:rsidRPr="00043487" w:rsidRDefault="00B528C5" w:rsidP="00B528C5">
      <w:pPr>
        <w:pStyle w:val="Amainreturn"/>
      </w:pPr>
      <w:r w:rsidRPr="00043487">
        <w:t>The following principles are to be applied in administering this Act:</w:t>
      </w:r>
    </w:p>
    <w:p w14:paraId="138029EB" w14:textId="77777777" w:rsidR="00B528C5" w:rsidRPr="00043487" w:rsidRDefault="00B528C5" w:rsidP="00B528C5">
      <w:pPr>
        <w:pStyle w:val="Apara"/>
      </w:pPr>
      <w:r w:rsidRPr="00043487">
        <w:tab/>
        <w:t>(a)</w:t>
      </w:r>
      <w:r w:rsidRPr="00043487">
        <w:tab/>
        <w:t>Aboriginal and Torres Strait Islander people should participate in the care and protection of their children and young people with as much self-determination as is possible;</w:t>
      </w:r>
    </w:p>
    <w:p w14:paraId="36D4D851" w14:textId="77777777" w:rsidR="00B528C5" w:rsidRPr="00043487" w:rsidRDefault="00B528C5" w:rsidP="00B528C5">
      <w:pPr>
        <w:pStyle w:val="Apara"/>
      </w:pPr>
      <w:r w:rsidRPr="00043487">
        <w:tab/>
        <w:t>(b)</w:t>
      </w:r>
      <w:r w:rsidRPr="00043487">
        <w:tab/>
        <w:t>the government has a responsibility to protect and promote Aboriginal and Torres Strait Islander children and young people’s cultural identity.</w:t>
      </w:r>
    </w:p>
    <w:p w14:paraId="680F930B" w14:textId="77777777" w:rsidR="00304E8F" w:rsidRDefault="00304E8F" w:rsidP="00304E8F">
      <w:pPr>
        <w:pStyle w:val="PageBreak"/>
      </w:pPr>
      <w:r>
        <w:br w:type="page"/>
      </w:r>
    </w:p>
    <w:p w14:paraId="38890C73" w14:textId="77777777" w:rsidR="00304E8F" w:rsidRPr="000103A3" w:rsidRDefault="00304E8F" w:rsidP="00304E8F">
      <w:pPr>
        <w:pStyle w:val="AH2Part"/>
      </w:pPr>
      <w:bookmarkStart w:id="21" w:name="_Toc169606161"/>
      <w:r w:rsidRPr="000103A3">
        <w:rPr>
          <w:rStyle w:val="CharPartNo"/>
        </w:rPr>
        <w:lastRenderedPageBreak/>
        <w:t>Part 1.3</w:t>
      </w:r>
      <w:r>
        <w:tab/>
      </w:r>
      <w:r w:rsidRPr="000103A3">
        <w:rPr>
          <w:rStyle w:val="CharPartText"/>
        </w:rPr>
        <w:t>Important concepts</w:t>
      </w:r>
      <w:bookmarkEnd w:id="21"/>
    </w:p>
    <w:p w14:paraId="7CAF707D" w14:textId="77777777" w:rsidR="00304E8F" w:rsidRPr="000103A3" w:rsidRDefault="00304E8F" w:rsidP="00304E8F">
      <w:pPr>
        <w:pStyle w:val="AH3Div"/>
      </w:pPr>
      <w:bookmarkStart w:id="22" w:name="_Toc169606162"/>
      <w:r w:rsidRPr="000103A3">
        <w:rPr>
          <w:rStyle w:val="CharDivNo"/>
        </w:rPr>
        <w:t>Division 1.3.1</w:t>
      </w:r>
      <w:r>
        <w:tab/>
      </w:r>
      <w:r w:rsidRPr="000103A3">
        <w:rPr>
          <w:rStyle w:val="CharDivText"/>
        </w:rPr>
        <w:t>Definitions</w:t>
      </w:r>
      <w:bookmarkEnd w:id="22"/>
    </w:p>
    <w:p w14:paraId="717B6E02" w14:textId="77777777" w:rsidR="00304E8F" w:rsidRDefault="00304E8F" w:rsidP="00304E8F">
      <w:pPr>
        <w:pStyle w:val="AH5Sec"/>
      </w:pPr>
      <w:bookmarkStart w:id="23" w:name="_Toc169606163"/>
      <w:r w:rsidRPr="000103A3">
        <w:rPr>
          <w:rStyle w:val="CharSectNo"/>
        </w:rPr>
        <w:t>11</w:t>
      </w:r>
      <w:r>
        <w:tab/>
        <w:t xml:space="preserve">Who is a </w:t>
      </w:r>
      <w:r w:rsidRPr="00D72DD6">
        <w:rPr>
          <w:rStyle w:val="charItals"/>
        </w:rPr>
        <w:t>child</w:t>
      </w:r>
      <w:r>
        <w:t>?</w:t>
      </w:r>
      <w:bookmarkEnd w:id="23"/>
    </w:p>
    <w:p w14:paraId="273833A5" w14:textId="77777777" w:rsidR="00304E8F" w:rsidRDefault="00304E8F" w:rsidP="00304E8F">
      <w:pPr>
        <w:pStyle w:val="Amainreturn"/>
        <w:keepNext/>
      </w:pPr>
      <w:r>
        <w:t>In this Act:</w:t>
      </w:r>
    </w:p>
    <w:p w14:paraId="32221097" w14:textId="77777777" w:rsidR="00304E8F" w:rsidRDefault="00304E8F" w:rsidP="00304E8F">
      <w:pPr>
        <w:pStyle w:val="aDef"/>
      </w:pPr>
      <w:r>
        <w:rPr>
          <w:rStyle w:val="charBoldItals"/>
        </w:rPr>
        <w:t>child</w:t>
      </w:r>
      <w:r>
        <w:t xml:space="preserve"> means a person who is under 12 years old.</w:t>
      </w:r>
    </w:p>
    <w:p w14:paraId="5FE34DEA" w14:textId="77777777" w:rsidR="00304E8F" w:rsidRDefault="00304E8F" w:rsidP="00304E8F">
      <w:pPr>
        <w:pStyle w:val="AH5Sec"/>
      </w:pPr>
      <w:bookmarkStart w:id="24" w:name="_Toc169606164"/>
      <w:r w:rsidRPr="000103A3">
        <w:rPr>
          <w:rStyle w:val="CharSectNo"/>
        </w:rPr>
        <w:t>12</w:t>
      </w:r>
      <w:r>
        <w:tab/>
        <w:t xml:space="preserve">Who is a </w:t>
      </w:r>
      <w:r w:rsidRPr="00D72DD6">
        <w:rPr>
          <w:rStyle w:val="charItals"/>
        </w:rPr>
        <w:t>young person</w:t>
      </w:r>
      <w:r>
        <w:t>?</w:t>
      </w:r>
      <w:bookmarkEnd w:id="24"/>
    </w:p>
    <w:p w14:paraId="2E30FAC7" w14:textId="77777777" w:rsidR="00304E8F" w:rsidRDefault="00304E8F" w:rsidP="00304E8F">
      <w:pPr>
        <w:pStyle w:val="Amainreturn"/>
        <w:keepNext/>
      </w:pPr>
      <w:r>
        <w:t>In this Act:</w:t>
      </w:r>
    </w:p>
    <w:p w14:paraId="281165EF" w14:textId="77777777" w:rsidR="00304E8F" w:rsidRDefault="00304E8F" w:rsidP="00304E8F">
      <w:pPr>
        <w:pStyle w:val="aDef"/>
        <w:keepNext/>
      </w:pPr>
      <w:r>
        <w:rPr>
          <w:rStyle w:val="charBoldItals"/>
        </w:rPr>
        <w:t>young person</w:t>
      </w:r>
      <w:r>
        <w:t xml:space="preserve"> means a person who is 12 years old or older, but not yet an adult.</w:t>
      </w:r>
    </w:p>
    <w:p w14:paraId="3E8039CC" w14:textId="3924901A" w:rsidR="00304E8F" w:rsidRDefault="00304E8F" w:rsidP="00304E8F">
      <w:pPr>
        <w:pStyle w:val="aNote"/>
      </w:pPr>
      <w:r>
        <w:rPr>
          <w:rStyle w:val="charItals"/>
        </w:rPr>
        <w:t>Note</w:t>
      </w:r>
      <w:r>
        <w:rPr>
          <w:rStyle w:val="charItals"/>
        </w:rPr>
        <w:tab/>
      </w:r>
      <w:r>
        <w:rPr>
          <w:rStyle w:val="charBoldItals"/>
        </w:rPr>
        <w:t>Adult</w:t>
      </w:r>
      <w:r>
        <w:t xml:space="preserve"> is defined in the </w:t>
      </w:r>
      <w:hyperlink r:id="rId36" w:tooltip="A2001-14" w:history="1">
        <w:r w:rsidRPr="0069554E">
          <w:rPr>
            <w:rStyle w:val="charCitHyperlinkAbbrev"/>
          </w:rPr>
          <w:t>Legislation Act</w:t>
        </w:r>
      </w:hyperlink>
      <w:r>
        <w:t>, dict, pt 1.</w:t>
      </w:r>
    </w:p>
    <w:p w14:paraId="583614E2" w14:textId="77777777" w:rsidR="00304E8F" w:rsidRDefault="00304E8F" w:rsidP="00304E8F">
      <w:pPr>
        <w:pStyle w:val="AH5Sec"/>
      </w:pPr>
      <w:bookmarkStart w:id="25" w:name="_Toc169606165"/>
      <w:r w:rsidRPr="000103A3">
        <w:rPr>
          <w:rStyle w:val="CharSectNo"/>
        </w:rPr>
        <w:t>13</w:t>
      </w:r>
      <w:r>
        <w:tab/>
        <w:t xml:space="preserve">Who is a </w:t>
      </w:r>
      <w:r w:rsidRPr="00D72DD6">
        <w:rPr>
          <w:rStyle w:val="charItals"/>
        </w:rPr>
        <w:t xml:space="preserve">family member </w:t>
      </w:r>
      <w:r>
        <w:t>of a child or young person?</w:t>
      </w:r>
      <w:bookmarkEnd w:id="25"/>
    </w:p>
    <w:p w14:paraId="2DCC10C6" w14:textId="77777777" w:rsidR="00304E8F" w:rsidRDefault="00304E8F" w:rsidP="00304E8F">
      <w:pPr>
        <w:pStyle w:val="Amainreturn"/>
        <w:keepNext/>
      </w:pPr>
      <w:r>
        <w:t>In this Act:</w:t>
      </w:r>
    </w:p>
    <w:p w14:paraId="08AC3A46" w14:textId="77777777" w:rsidR="00304E8F" w:rsidRDefault="00304E8F" w:rsidP="00304E8F">
      <w:pPr>
        <w:pStyle w:val="aDef"/>
        <w:keepNext/>
      </w:pPr>
      <w:r>
        <w:rPr>
          <w:rStyle w:val="charBoldItals"/>
        </w:rPr>
        <w:t>family member</w:t>
      </w:r>
      <w:r>
        <w:t>, of a child or young person—</w:t>
      </w:r>
    </w:p>
    <w:p w14:paraId="524447B3" w14:textId="77777777" w:rsidR="00304E8F" w:rsidRDefault="00304E8F" w:rsidP="00304E8F">
      <w:pPr>
        <w:pStyle w:val="aDefpara"/>
      </w:pPr>
      <w:r>
        <w:tab/>
        <w:t>(a)</w:t>
      </w:r>
      <w:r>
        <w:tab/>
        <w:t>means the child’s or young person’s—</w:t>
      </w:r>
    </w:p>
    <w:p w14:paraId="207F87AE" w14:textId="77777777" w:rsidR="00304E8F" w:rsidRDefault="00304E8F" w:rsidP="00304E8F">
      <w:pPr>
        <w:pStyle w:val="aDefsubpara"/>
      </w:pPr>
      <w:r>
        <w:tab/>
        <w:t>(i)</w:t>
      </w:r>
      <w:r>
        <w:tab/>
        <w:t>parent, grandparent or step-parent; or</w:t>
      </w:r>
    </w:p>
    <w:p w14:paraId="5784D608" w14:textId="77777777" w:rsidR="00304E8F" w:rsidRDefault="00304E8F" w:rsidP="00304E8F">
      <w:pPr>
        <w:pStyle w:val="aDefsubpara"/>
      </w:pPr>
      <w:r>
        <w:tab/>
        <w:t>(ii)</w:t>
      </w:r>
      <w:r>
        <w:tab/>
        <w:t>son, daughter, stepson or stepdaughter; or</w:t>
      </w:r>
    </w:p>
    <w:p w14:paraId="1E13D71C" w14:textId="77777777" w:rsidR="00304E8F" w:rsidRDefault="00304E8F" w:rsidP="00304E8F">
      <w:pPr>
        <w:pStyle w:val="aDefsubpara"/>
      </w:pPr>
      <w:r>
        <w:tab/>
        <w:t>(iii)</w:t>
      </w:r>
      <w:r>
        <w:tab/>
        <w:t>sibling; or</w:t>
      </w:r>
    </w:p>
    <w:p w14:paraId="7A301DB7" w14:textId="77777777" w:rsidR="00304E8F" w:rsidRDefault="00304E8F" w:rsidP="00304E8F">
      <w:pPr>
        <w:pStyle w:val="aDefsubpara"/>
      </w:pPr>
      <w:r>
        <w:tab/>
        <w:t>(iv)</w:t>
      </w:r>
      <w:r>
        <w:tab/>
        <w:t>uncle or aunt; or</w:t>
      </w:r>
    </w:p>
    <w:p w14:paraId="22F0FFCD" w14:textId="77777777" w:rsidR="00304E8F" w:rsidRDefault="00304E8F" w:rsidP="00304E8F">
      <w:pPr>
        <w:pStyle w:val="aDefsubpara"/>
      </w:pPr>
      <w:r>
        <w:tab/>
        <w:t>(v)</w:t>
      </w:r>
      <w:r>
        <w:tab/>
        <w:t>nephew, niece or cousin; and</w:t>
      </w:r>
    </w:p>
    <w:p w14:paraId="12921AF1" w14:textId="77777777" w:rsidR="00304E8F" w:rsidRDefault="00304E8F" w:rsidP="00304E8F">
      <w:pPr>
        <w:pStyle w:val="aDefpara"/>
      </w:pPr>
      <w:r>
        <w:tab/>
        <w:t>(b)</w:t>
      </w:r>
      <w:r>
        <w:tab/>
        <w:t>for an Aboriginal or Torres Strait Islander child or young person—includes a person who has responsibility for the child or young person in accordance with the traditions and customs of the child’s or young person’s Aboriginal or Torres Strait Islander community.</w:t>
      </w:r>
    </w:p>
    <w:p w14:paraId="0A203D43" w14:textId="77777777" w:rsidR="00304E8F" w:rsidRDefault="00304E8F" w:rsidP="00304E8F">
      <w:pPr>
        <w:pStyle w:val="AH5Sec"/>
      </w:pPr>
      <w:bookmarkStart w:id="26" w:name="_Toc169606166"/>
      <w:r w:rsidRPr="000103A3">
        <w:rPr>
          <w:rStyle w:val="CharSectNo"/>
        </w:rPr>
        <w:lastRenderedPageBreak/>
        <w:t>14</w:t>
      </w:r>
      <w:r>
        <w:tab/>
        <w:t xml:space="preserve">Who is a </w:t>
      </w:r>
      <w:r w:rsidRPr="00D72DD6">
        <w:rPr>
          <w:rStyle w:val="charItals"/>
        </w:rPr>
        <w:t xml:space="preserve">significant person </w:t>
      </w:r>
      <w:r>
        <w:t>for a child or young person?</w:t>
      </w:r>
      <w:bookmarkEnd w:id="26"/>
    </w:p>
    <w:p w14:paraId="11DADF2D" w14:textId="77777777" w:rsidR="00304E8F" w:rsidRDefault="00304E8F" w:rsidP="00304E8F">
      <w:pPr>
        <w:pStyle w:val="Amainreturn"/>
        <w:keepNext/>
      </w:pPr>
      <w:r>
        <w:t>In this Act:</w:t>
      </w:r>
    </w:p>
    <w:p w14:paraId="14B07ECB" w14:textId="77777777" w:rsidR="00304E8F" w:rsidRDefault="00304E8F" w:rsidP="00304E8F">
      <w:pPr>
        <w:pStyle w:val="aDef"/>
      </w:pPr>
      <w:r>
        <w:rPr>
          <w:rStyle w:val="charBoldItals"/>
        </w:rPr>
        <w:t>significant person</w:t>
      </w:r>
      <w:r>
        <w:t>, for a child or young person, means a person, (other than a family member) who the child or young person, a family member of the child or young person or the director</w:t>
      </w:r>
      <w:r>
        <w:noBreakHyphen/>
        <w:t>general considers is significant in the child’s or young person’s life.</w:t>
      </w:r>
    </w:p>
    <w:p w14:paraId="51FCE320" w14:textId="77777777" w:rsidR="00304E8F" w:rsidRDefault="00304E8F" w:rsidP="00304E8F">
      <w:pPr>
        <w:pStyle w:val="aExamHdgss"/>
      </w:pPr>
      <w:r>
        <w:t xml:space="preserve">Examples—people who may be significant people </w:t>
      </w:r>
    </w:p>
    <w:p w14:paraId="6DA210FF" w14:textId="77777777" w:rsidR="00304E8F" w:rsidRDefault="00304E8F" w:rsidP="00304E8F">
      <w:pPr>
        <w:pStyle w:val="aExamINumss"/>
      </w:pPr>
      <w:r>
        <w:t>1</w:t>
      </w:r>
      <w:r>
        <w:tab/>
        <w:t>a father-in-law, mother-in-law, brother-in-law or sister-in-law of a young person</w:t>
      </w:r>
    </w:p>
    <w:p w14:paraId="7D7306B0" w14:textId="77777777" w:rsidR="00304E8F" w:rsidRDefault="00304E8F" w:rsidP="00304E8F">
      <w:pPr>
        <w:pStyle w:val="aExamINumss"/>
      </w:pPr>
      <w:r>
        <w:t>2</w:t>
      </w:r>
      <w:r>
        <w:tab/>
        <w:t>a long-term friend of a child or young person</w:t>
      </w:r>
    </w:p>
    <w:p w14:paraId="40D4781C" w14:textId="77777777" w:rsidR="00304E8F" w:rsidRDefault="00304E8F" w:rsidP="00304E8F">
      <w:pPr>
        <w:pStyle w:val="aExamINumss"/>
      </w:pPr>
      <w:r>
        <w:t>3</w:t>
      </w:r>
      <w:r>
        <w:tab/>
        <w:t>a person who normally lives with the child or young person</w:t>
      </w:r>
    </w:p>
    <w:p w14:paraId="3210B2D9" w14:textId="77777777" w:rsidR="00304E8F" w:rsidRDefault="00304E8F" w:rsidP="00304E8F">
      <w:pPr>
        <w:pStyle w:val="aExamINumss"/>
      </w:pPr>
      <w:r>
        <w:t>4</w:t>
      </w:r>
      <w:r>
        <w:tab/>
        <w:t>a domestic partner of a young person</w:t>
      </w:r>
    </w:p>
    <w:p w14:paraId="45A9FF28" w14:textId="77777777" w:rsidR="00304E8F" w:rsidRDefault="00304E8F" w:rsidP="00304E8F">
      <w:pPr>
        <w:pStyle w:val="aExamINumss"/>
      </w:pPr>
      <w:r>
        <w:t>5</w:t>
      </w:r>
      <w:r>
        <w:tab/>
        <w:t>a domestic partner of a parent of a child or young person</w:t>
      </w:r>
    </w:p>
    <w:p w14:paraId="25AE7095" w14:textId="77777777" w:rsidR="00304E8F" w:rsidRDefault="00304E8F" w:rsidP="00304E8F">
      <w:pPr>
        <w:pStyle w:val="aExamINumss"/>
        <w:tabs>
          <w:tab w:val="clear" w:pos="1500"/>
          <w:tab w:val="left" w:pos="1505"/>
        </w:tabs>
        <w:ind w:left="1505" w:hanging="405"/>
      </w:pPr>
      <w:r>
        <w:t>6</w:t>
      </w:r>
      <w:r>
        <w:tab/>
        <w:t>a boyfriend or girlfriend of a young person</w:t>
      </w:r>
    </w:p>
    <w:p w14:paraId="3021CFCF" w14:textId="77777777" w:rsidR="00304E8F" w:rsidRDefault="00304E8F" w:rsidP="00304E8F">
      <w:pPr>
        <w:pStyle w:val="aExamINumss"/>
        <w:keepNext/>
        <w:tabs>
          <w:tab w:val="clear" w:pos="1500"/>
          <w:tab w:val="left" w:pos="1505"/>
        </w:tabs>
        <w:ind w:left="1505" w:hanging="405"/>
      </w:pPr>
      <w:r>
        <w:t>7</w:t>
      </w:r>
      <w:r>
        <w:tab/>
        <w:t>a person who has responsibility for the child or young person in accordance with the cultural traditions and customs of the child’s or young person’s community</w:t>
      </w:r>
    </w:p>
    <w:p w14:paraId="1C2DFD36" w14:textId="77777777" w:rsidR="00304E8F" w:rsidRPr="000103A3" w:rsidRDefault="00304E8F" w:rsidP="00304E8F">
      <w:pPr>
        <w:pStyle w:val="AH3Div"/>
      </w:pPr>
      <w:bookmarkStart w:id="27" w:name="_Toc169606167"/>
      <w:r w:rsidRPr="000103A3">
        <w:rPr>
          <w:rStyle w:val="CharDivNo"/>
        </w:rPr>
        <w:t>Division 1.3.2</w:t>
      </w:r>
      <w:r>
        <w:tab/>
      </w:r>
      <w:r w:rsidRPr="000103A3">
        <w:rPr>
          <w:rStyle w:val="CharDivText"/>
        </w:rPr>
        <w:t>Parental responsibility</w:t>
      </w:r>
      <w:bookmarkEnd w:id="27"/>
    </w:p>
    <w:p w14:paraId="2B57BF42" w14:textId="77777777" w:rsidR="00304E8F" w:rsidRDefault="00304E8F" w:rsidP="00304E8F">
      <w:pPr>
        <w:pStyle w:val="AH5Sec"/>
      </w:pPr>
      <w:bookmarkStart w:id="28" w:name="_Toc169606168"/>
      <w:r w:rsidRPr="000103A3">
        <w:rPr>
          <w:rStyle w:val="CharSectNo"/>
        </w:rPr>
        <w:t>15</w:t>
      </w:r>
      <w:r>
        <w:tab/>
        <w:t xml:space="preserve">What is </w:t>
      </w:r>
      <w:r>
        <w:rPr>
          <w:rStyle w:val="charItals"/>
        </w:rPr>
        <w:t>parental responsibility</w:t>
      </w:r>
      <w:r>
        <w:t>?</w:t>
      </w:r>
      <w:bookmarkEnd w:id="28"/>
    </w:p>
    <w:p w14:paraId="60511B1F" w14:textId="77777777" w:rsidR="00304E8F" w:rsidRDefault="00304E8F" w:rsidP="00304E8F">
      <w:pPr>
        <w:pStyle w:val="Amainreturn"/>
        <w:keepNext/>
      </w:pPr>
      <w:r>
        <w:t>In this Act:</w:t>
      </w:r>
    </w:p>
    <w:p w14:paraId="228A4D6E" w14:textId="77777777" w:rsidR="00304E8F" w:rsidRDefault="00304E8F" w:rsidP="00304E8F">
      <w:pPr>
        <w:pStyle w:val="aDef"/>
        <w:keepLines/>
      </w:pPr>
      <w:r>
        <w:rPr>
          <w:rStyle w:val="charBoldItals"/>
        </w:rPr>
        <w:t>parental responsibility</w:t>
      </w:r>
      <w:r>
        <w:t>, for a child or young person, means all the duties, powers, responsibilities and authority parents have by law in relation to their children, including the following aspects of parental responsibility:</w:t>
      </w:r>
    </w:p>
    <w:p w14:paraId="2EC92E48" w14:textId="77777777" w:rsidR="00304E8F" w:rsidRDefault="00304E8F" w:rsidP="00304E8F">
      <w:pPr>
        <w:pStyle w:val="aDefpara"/>
      </w:pPr>
      <w:r>
        <w:tab/>
        <w:t>(a)</w:t>
      </w:r>
      <w:r>
        <w:tab/>
        <w:t>daily care responsibility for the child or young person;</w:t>
      </w:r>
    </w:p>
    <w:p w14:paraId="77015845" w14:textId="77777777" w:rsidR="00304E8F" w:rsidRDefault="00304E8F" w:rsidP="00304E8F">
      <w:pPr>
        <w:pStyle w:val="aDefpara"/>
        <w:keepNext/>
      </w:pPr>
      <w:r>
        <w:tab/>
        <w:t>(b)</w:t>
      </w:r>
      <w:r>
        <w:tab/>
        <w:t>long-term care responsibility for the child or young person.</w:t>
      </w:r>
    </w:p>
    <w:p w14:paraId="09A44049" w14:textId="77777777" w:rsidR="00304E8F" w:rsidRDefault="00304E8F" w:rsidP="00304E8F">
      <w:pPr>
        <w:pStyle w:val="aNote"/>
        <w:jc w:val="left"/>
        <w:rPr>
          <w:iCs/>
        </w:rPr>
      </w:pPr>
      <w:r>
        <w:rPr>
          <w:rStyle w:val="charItals"/>
        </w:rPr>
        <w:t>Note</w:t>
      </w:r>
      <w:r>
        <w:rPr>
          <w:iCs/>
        </w:rPr>
        <w:tab/>
        <w:t>Daily care responsibility is dealt with in s </w:t>
      </w:r>
      <w:r>
        <w:t>19</w:t>
      </w:r>
      <w:r>
        <w:rPr>
          <w:iCs/>
        </w:rPr>
        <w:t>.</w:t>
      </w:r>
      <w:r>
        <w:rPr>
          <w:iCs/>
        </w:rPr>
        <w:br/>
        <w:t>Long-term care responsibility is dealt with in s 20.</w:t>
      </w:r>
    </w:p>
    <w:p w14:paraId="7D42F5AD" w14:textId="77777777" w:rsidR="00304E8F" w:rsidRDefault="00304E8F" w:rsidP="00304E8F">
      <w:pPr>
        <w:pStyle w:val="AH5Sec"/>
      </w:pPr>
      <w:bookmarkStart w:id="29" w:name="_Toc169606169"/>
      <w:r w:rsidRPr="000103A3">
        <w:rPr>
          <w:rStyle w:val="CharSectNo"/>
        </w:rPr>
        <w:lastRenderedPageBreak/>
        <w:t>16</w:t>
      </w:r>
      <w:r>
        <w:tab/>
        <w:t>Parents have parental responsibility</w:t>
      </w:r>
      <w:bookmarkEnd w:id="29"/>
    </w:p>
    <w:p w14:paraId="0CD7E0CB" w14:textId="77777777" w:rsidR="00304E8F" w:rsidRDefault="00304E8F" w:rsidP="00304E8F">
      <w:pPr>
        <w:pStyle w:val="Amain"/>
      </w:pPr>
      <w:r>
        <w:tab/>
        <w:t>(1)</w:t>
      </w:r>
      <w:r>
        <w:tab/>
        <w:t>Each parent of a child or young person has parental responsibility for the child or young person.</w:t>
      </w:r>
    </w:p>
    <w:p w14:paraId="50D7716F" w14:textId="77777777" w:rsidR="00304E8F" w:rsidRDefault="00304E8F" w:rsidP="00304E8F">
      <w:pPr>
        <w:pStyle w:val="Amain"/>
      </w:pPr>
      <w:r>
        <w:tab/>
        <w:t>(2)</w:t>
      </w:r>
      <w:r>
        <w:tab/>
        <w:t xml:space="preserve">To remove any doubt, </w:t>
      </w:r>
      <w:r>
        <w:rPr>
          <w:rStyle w:val="charBoldItals"/>
        </w:rPr>
        <w:t>parent</w:t>
      </w:r>
      <w:r>
        <w:t xml:space="preserve"> includes a parent who is not an adult.</w:t>
      </w:r>
    </w:p>
    <w:p w14:paraId="7427972C" w14:textId="77777777" w:rsidR="00304E8F" w:rsidRDefault="00304E8F" w:rsidP="00304E8F">
      <w:pPr>
        <w:pStyle w:val="Amain"/>
      </w:pPr>
      <w:r>
        <w:tab/>
        <w:t>(3)</w:t>
      </w:r>
      <w:r>
        <w:tab/>
        <w:t>This section is subject to the following sections:</w:t>
      </w:r>
    </w:p>
    <w:p w14:paraId="2DDF69BF" w14:textId="77777777" w:rsidR="00304E8F" w:rsidRDefault="00304E8F" w:rsidP="00304E8F">
      <w:pPr>
        <w:pStyle w:val="Apara"/>
      </w:pPr>
      <w:r>
        <w:tab/>
        <w:t>(a)</w:t>
      </w:r>
      <w:r>
        <w:tab/>
        <w:t>section 17 (Aspects of parental responsibility may be transferred);</w:t>
      </w:r>
    </w:p>
    <w:p w14:paraId="6EE89A7A" w14:textId="77777777" w:rsidR="00304E8F" w:rsidRDefault="00304E8F" w:rsidP="00304E8F">
      <w:pPr>
        <w:pStyle w:val="Apara"/>
      </w:pPr>
      <w:r>
        <w:tab/>
        <w:t>(b)</w:t>
      </w:r>
      <w:r>
        <w:tab/>
        <w:t>section 18 (Aspects of parental responsibility may be shared).</w:t>
      </w:r>
    </w:p>
    <w:p w14:paraId="6C7B2F35" w14:textId="77777777" w:rsidR="00304E8F" w:rsidRDefault="00304E8F" w:rsidP="00304E8F">
      <w:pPr>
        <w:pStyle w:val="AH5Sec"/>
      </w:pPr>
      <w:bookmarkStart w:id="30" w:name="_Toc169606170"/>
      <w:r w:rsidRPr="000103A3">
        <w:rPr>
          <w:rStyle w:val="CharSectNo"/>
        </w:rPr>
        <w:t>17</w:t>
      </w:r>
      <w:r>
        <w:tab/>
        <w:t>Aspects of parental responsibility may be transferred</w:t>
      </w:r>
      <w:bookmarkEnd w:id="30"/>
    </w:p>
    <w:p w14:paraId="4CCEEBE1" w14:textId="77777777" w:rsidR="00304E8F" w:rsidRDefault="00304E8F" w:rsidP="00304E8F">
      <w:pPr>
        <w:pStyle w:val="Amain"/>
      </w:pPr>
      <w:r>
        <w:tab/>
        <w:t>(1)</w:t>
      </w:r>
      <w:r>
        <w:tab/>
        <w:t>Parental responsibility may be transferred from a person to someone else under—</w:t>
      </w:r>
    </w:p>
    <w:p w14:paraId="393BF8AC" w14:textId="77777777" w:rsidR="00304E8F" w:rsidRDefault="00304E8F" w:rsidP="00304E8F">
      <w:pPr>
        <w:pStyle w:val="Apara"/>
      </w:pPr>
      <w:r>
        <w:tab/>
        <w:t>(a)</w:t>
      </w:r>
      <w:r>
        <w:tab/>
        <w:t>a family group conference agreement; or</w:t>
      </w:r>
    </w:p>
    <w:p w14:paraId="4CBFA178" w14:textId="77777777" w:rsidR="00304E8F" w:rsidRDefault="00304E8F" w:rsidP="00304E8F">
      <w:pPr>
        <w:pStyle w:val="aNotepar"/>
      </w:pPr>
      <w:r>
        <w:rPr>
          <w:rStyle w:val="charItals"/>
        </w:rPr>
        <w:t>Note</w:t>
      </w:r>
      <w:r>
        <w:tab/>
        <w:t>Family group conferences are dealt with in ch 3 and ch 12.</w:t>
      </w:r>
    </w:p>
    <w:p w14:paraId="6EA26144" w14:textId="77777777" w:rsidR="00304E8F" w:rsidRDefault="00304E8F" w:rsidP="00304E8F">
      <w:pPr>
        <w:pStyle w:val="Apara"/>
      </w:pPr>
      <w:r>
        <w:tab/>
        <w:t>(b)</w:t>
      </w:r>
      <w:r>
        <w:tab/>
        <w:t>an appraisal order including a temporary parental responsibility provision; or</w:t>
      </w:r>
    </w:p>
    <w:p w14:paraId="667A6463" w14:textId="77777777" w:rsidR="00304E8F" w:rsidRDefault="00304E8F" w:rsidP="00304E8F">
      <w:pPr>
        <w:pStyle w:val="aNotepar"/>
      </w:pPr>
      <w:r>
        <w:rPr>
          <w:rStyle w:val="charItals"/>
        </w:rPr>
        <w:t>Note</w:t>
      </w:r>
      <w:r>
        <w:rPr>
          <w:rStyle w:val="charItals"/>
        </w:rPr>
        <w:tab/>
      </w:r>
      <w:r>
        <w:t xml:space="preserve">Appraisal orders and temporary parental responsibility provisions are dealt with in s 372 and s 373. </w:t>
      </w:r>
    </w:p>
    <w:p w14:paraId="006A1F62" w14:textId="77777777" w:rsidR="00304E8F" w:rsidRDefault="00304E8F" w:rsidP="00304E8F">
      <w:pPr>
        <w:pStyle w:val="Apara"/>
      </w:pPr>
      <w:r>
        <w:tab/>
        <w:t>(c)</w:t>
      </w:r>
      <w:r>
        <w:tab/>
        <w:t xml:space="preserve">emergency action; or </w:t>
      </w:r>
    </w:p>
    <w:p w14:paraId="024297EC" w14:textId="77777777" w:rsidR="00304E8F" w:rsidRDefault="00304E8F" w:rsidP="00304E8F">
      <w:pPr>
        <w:pStyle w:val="aNotepar"/>
      </w:pPr>
      <w:r>
        <w:rPr>
          <w:rStyle w:val="charItals"/>
        </w:rPr>
        <w:t>Note</w:t>
      </w:r>
      <w:r>
        <w:rPr>
          <w:rStyle w:val="charItals"/>
        </w:rPr>
        <w:tab/>
      </w:r>
      <w:r>
        <w:t>Emergency action is dealt with in pt 13.1.</w:t>
      </w:r>
    </w:p>
    <w:p w14:paraId="4FCAD761" w14:textId="77777777" w:rsidR="00304E8F" w:rsidRDefault="00304E8F" w:rsidP="00304E8F">
      <w:pPr>
        <w:pStyle w:val="Apara"/>
      </w:pPr>
      <w:r>
        <w:tab/>
        <w:t>(d)</w:t>
      </w:r>
      <w:r>
        <w:tab/>
        <w:t>a care and protection order including a parental responsibility provision; or</w:t>
      </w:r>
    </w:p>
    <w:p w14:paraId="33B594BE" w14:textId="77777777" w:rsidR="00304E8F" w:rsidRDefault="00304E8F" w:rsidP="00304E8F">
      <w:pPr>
        <w:pStyle w:val="aNotepar"/>
      </w:pPr>
      <w:r>
        <w:rPr>
          <w:rStyle w:val="charItals"/>
        </w:rPr>
        <w:t>Note</w:t>
      </w:r>
      <w:r>
        <w:tab/>
        <w:t>Care and protection orders are dealt with in ch 14.</w:t>
      </w:r>
    </w:p>
    <w:p w14:paraId="581808DA" w14:textId="77777777" w:rsidR="00304E8F" w:rsidRDefault="00304E8F" w:rsidP="00304E8F">
      <w:pPr>
        <w:pStyle w:val="Apara"/>
      </w:pPr>
      <w:r>
        <w:tab/>
        <w:t>(e)</w:t>
      </w:r>
      <w:r>
        <w:tab/>
        <w:t>a safe custody warrant; or</w:t>
      </w:r>
    </w:p>
    <w:p w14:paraId="2D186624" w14:textId="77777777" w:rsidR="00304E8F" w:rsidRDefault="00304E8F" w:rsidP="00304E8F">
      <w:pPr>
        <w:pStyle w:val="Apara"/>
        <w:keepNext/>
      </w:pPr>
      <w:r>
        <w:lastRenderedPageBreak/>
        <w:tab/>
        <w:t>(f)</w:t>
      </w:r>
      <w:r>
        <w:tab/>
        <w:t>a court order (under this Act or another law in force in the Territory); or</w:t>
      </w:r>
    </w:p>
    <w:p w14:paraId="1C134FD8" w14:textId="77777777" w:rsidR="00304E8F" w:rsidRDefault="00304E8F" w:rsidP="00304E8F">
      <w:pPr>
        <w:pStyle w:val="aExamHdgpar"/>
      </w:pPr>
      <w:r>
        <w:t>Example—court order under another law</w:t>
      </w:r>
    </w:p>
    <w:p w14:paraId="2BEAC000" w14:textId="39BFC75B" w:rsidR="00304E8F" w:rsidRDefault="00304E8F" w:rsidP="00304E8F">
      <w:pPr>
        <w:pStyle w:val="aExampar"/>
        <w:keepNext/>
      </w:pPr>
      <w:r>
        <w:t>a parenting order under the</w:t>
      </w:r>
      <w:hyperlink r:id="rId37" w:tooltip="Act 1975 No 53 (Cwlth)" w:history="1">
        <w:r w:rsidRPr="006663B6">
          <w:rPr>
            <w:rStyle w:val="charCitHyperlinkItal"/>
          </w:rPr>
          <w:t xml:space="preserve"> Family Law Act 1975</w:t>
        </w:r>
      </w:hyperlink>
      <w:r>
        <w:t xml:space="preserve"> (Cwlth)</w:t>
      </w:r>
    </w:p>
    <w:p w14:paraId="67D4921F" w14:textId="77777777" w:rsidR="00304E8F" w:rsidRDefault="00304E8F" w:rsidP="00304E8F">
      <w:pPr>
        <w:pStyle w:val="Apara"/>
      </w:pPr>
      <w:r>
        <w:tab/>
        <w:t>(g)</w:t>
      </w:r>
      <w:r>
        <w:tab/>
        <w:t>a provision of another law in force in the Territory.</w:t>
      </w:r>
    </w:p>
    <w:p w14:paraId="60F68C19" w14:textId="45CC15B9" w:rsidR="00304E8F" w:rsidRPr="00C76309" w:rsidRDefault="00304E8F" w:rsidP="00304E8F">
      <w:pPr>
        <w:pStyle w:val="aNote"/>
      </w:pPr>
      <w:r w:rsidRPr="00C76309">
        <w:rPr>
          <w:rStyle w:val="charItals"/>
        </w:rPr>
        <w:t>Note</w:t>
      </w:r>
      <w:r w:rsidRPr="00C76309">
        <w:rPr>
          <w:rStyle w:val="charItals"/>
        </w:rPr>
        <w:tab/>
      </w:r>
      <w:r w:rsidRPr="00C76309">
        <w:t>If parental responsibility for a child or young person is transferred to the director</w:t>
      </w:r>
      <w:r w:rsidRPr="00C76309">
        <w:noBreakHyphen/>
        <w:t>general, the director</w:t>
      </w:r>
      <w:r w:rsidRPr="00C76309">
        <w:noBreakHyphen/>
        <w:t>general may delegate the responsibility to a responsible person for an approved kinship and foster care organisation (see s 883A). The responsible person may subdelegate it to a position in the organisation (see s 883B). However, the director</w:t>
      </w:r>
      <w:r w:rsidRPr="00C76309">
        <w:noBreakHyphen/>
        <w:t xml:space="preserve">general must ensure that the delegated or subdelegated parental responsibility is properly exercised (see </w:t>
      </w:r>
      <w:hyperlink r:id="rId38" w:tooltip="A2001-14" w:history="1">
        <w:r w:rsidRPr="00C76309">
          <w:rPr>
            <w:rStyle w:val="charCitHyperlinkAbbrev"/>
          </w:rPr>
          <w:t>Legislation Act</w:t>
        </w:r>
      </w:hyperlink>
      <w:r w:rsidRPr="00C76309">
        <w:t>, s 238).</w:t>
      </w:r>
    </w:p>
    <w:p w14:paraId="6D6976F1" w14:textId="77777777" w:rsidR="00304E8F" w:rsidRDefault="00304E8F" w:rsidP="00304E8F">
      <w:pPr>
        <w:pStyle w:val="Amain"/>
      </w:pPr>
      <w:r>
        <w:tab/>
        <w:t>(2)</w:t>
      </w:r>
      <w:r>
        <w:tab/>
        <w:t>If parental responsibility is transferred from a person to someone else—</w:t>
      </w:r>
    </w:p>
    <w:p w14:paraId="0204EFEB" w14:textId="77777777" w:rsidR="00304E8F" w:rsidRDefault="00304E8F" w:rsidP="00304E8F">
      <w:pPr>
        <w:pStyle w:val="Apara"/>
      </w:pPr>
      <w:r>
        <w:tab/>
        <w:t>(a)</w:t>
      </w:r>
      <w:r>
        <w:tab/>
        <w:t>only the aspect of parental responsibility expressly stated to be transferred is transferred; and</w:t>
      </w:r>
    </w:p>
    <w:p w14:paraId="1274C14C" w14:textId="77777777" w:rsidR="00304E8F" w:rsidRDefault="00304E8F" w:rsidP="00304E8F">
      <w:pPr>
        <w:pStyle w:val="Apara"/>
      </w:pPr>
      <w:r>
        <w:tab/>
        <w:t>(b)</w:t>
      </w:r>
      <w:r>
        <w:tab/>
        <w:t>no-one else’s parental responsibility, or aspect of parental responsibility, for the child or young person is diminished except to the extent expressly stated or necessary to give effect to the transfer.</w:t>
      </w:r>
    </w:p>
    <w:p w14:paraId="2428398F" w14:textId="77777777" w:rsidR="00304E8F" w:rsidRDefault="00304E8F" w:rsidP="00304E8F">
      <w:pPr>
        <w:pStyle w:val="AH5Sec"/>
      </w:pPr>
      <w:bookmarkStart w:id="31" w:name="_Toc169606171"/>
      <w:r w:rsidRPr="000103A3">
        <w:rPr>
          <w:rStyle w:val="CharSectNo"/>
        </w:rPr>
        <w:t>18</w:t>
      </w:r>
      <w:r>
        <w:tab/>
        <w:t>Aspects of parental responsibility may be shared</w:t>
      </w:r>
      <w:bookmarkEnd w:id="31"/>
    </w:p>
    <w:p w14:paraId="3634EF3A" w14:textId="77777777" w:rsidR="00304E8F" w:rsidRDefault="00304E8F" w:rsidP="00304E8F">
      <w:pPr>
        <w:pStyle w:val="Amain"/>
      </w:pPr>
      <w:r>
        <w:tab/>
        <w:t>(1)</w:t>
      </w:r>
      <w:r>
        <w:tab/>
        <w:t>Parental responsibility may be shared between 2 or more people under—</w:t>
      </w:r>
    </w:p>
    <w:p w14:paraId="27CA5A77" w14:textId="77777777" w:rsidR="00304E8F" w:rsidRDefault="00304E8F" w:rsidP="00304E8F">
      <w:pPr>
        <w:pStyle w:val="Apara"/>
      </w:pPr>
      <w:r>
        <w:tab/>
        <w:t>(a)</w:t>
      </w:r>
      <w:r>
        <w:tab/>
        <w:t>a family group conference agreement; or</w:t>
      </w:r>
    </w:p>
    <w:p w14:paraId="18FD4B45" w14:textId="77777777" w:rsidR="00304E8F" w:rsidRDefault="00304E8F" w:rsidP="00304E8F">
      <w:pPr>
        <w:pStyle w:val="aNotepar"/>
      </w:pPr>
      <w:r>
        <w:rPr>
          <w:rStyle w:val="charItals"/>
        </w:rPr>
        <w:t>Note</w:t>
      </w:r>
      <w:r>
        <w:tab/>
        <w:t>Family group conferences are dealt with in ch 3 and ch 12.</w:t>
      </w:r>
    </w:p>
    <w:p w14:paraId="483D46D8" w14:textId="77777777" w:rsidR="00304E8F" w:rsidRDefault="00304E8F" w:rsidP="00304E8F">
      <w:pPr>
        <w:pStyle w:val="Apara"/>
      </w:pPr>
      <w:r>
        <w:tab/>
        <w:t>(b)</w:t>
      </w:r>
      <w:r>
        <w:tab/>
        <w:t>a voluntary care agreement; or</w:t>
      </w:r>
    </w:p>
    <w:p w14:paraId="71D3AFD2" w14:textId="77777777" w:rsidR="00304E8F" w:rsidRDefault="00304E8F" w:rsidP="00304E8F">
      <w:pPr>
        <w:pStyle w:val="aNotepar"/>
      </w:pPr>
      <w:r>
        <w:rPr>
          <w:rStyle w:val="charItals"/>
        </w:rPr>
        <w:t>Note</w:t>
      </w:r>
      <w:r>
        <w:tab/>
        <w:t>Voluntary care agreements are dealt with in pt 12.3.</w:t>
      </w:r>
    </w:p>
    <w:p w14:paraId="610D05F2" w14:textId="77777777" w:rsidR="00304E8F" w:rsidRDefault="00304E8F" w:rsidP="00304E8F">
      <w:pPr>
        <w:pStyle w:val="Apara"/>
      </w:pPr>
      <w:r>
        <w:tab/>
        <w:t>(c)</w:t>
      </w:r>
      <w:r>
        <w:tab/>
        <w:t>a care and protection order including a parental responsibility provision; or</w:t>
      </w:r>
    </w:p>
    <w:p w14:paraId="4BA9FC17" w14:textId="77777777" w:rsidR="00304E8F" w:rsidRDefault="00304E8F" w:rsidP="00304E8F">
      <w:pPr>
        <w:pStyle w:val="aNotepar"/>
      </w:pPr>
      <w:r>
        <w:rPr>
          <w:rStyle w:val="charItals"/>
        </w:rPr>
        <w:t>Note</w:t>
      </w:r>
      <w:r>
        <w:tab/>
        <w:t>Care and protection orders are dealt with in ch 14.</w:t>
      </w:r>
    </w:p>
    <w:p w14:paraId="5338DCC4" w14:textId="77777777" w:rsidR="00304E8F" w:rsidRDefault="00304E8F" w:rsidP="00304E8F">
      <w:pPr>
        <w:pStyle w:val="Apara"/>
      </w:pPr>
      <w:r>
        <w:lastRenderedPageBreak/>
        <w:tab/>
        <w:t>(d)</w:t>
      </w:r>
      <w:r>
        <w:tab/>
        <w:t>a court order (under this Act or another law in force in the Territory).</w:t>
      </w:r>
    </w:p>
    <w:p w14:paraId="477A1FF2" w14:textId="2144AE94" w:rsidR="00304E8F" w:rsidRPr="00C76309" w:rsidRDefault="00304E8F" w:rsidP="00304E8F">
      <w:pPr>
        <w:pStyle w:val="aNote"/>
      </w:pPr>
      <w:r w:rsidRPr="00C76309">
        <w:rPr>
          <w:rStyle w:val="charItals"/>
        </w:rPr>
        <w:t>Note</w:t>
      </w:r>
      <w:r w:rsidRPr="00C76309">
        <w:rPr>
          <w:rStyle w:val="charItals"/>
        </w:rPr>
        <w:tab/>
      </w:r>
      <w:r w:rsidRPr="00C76309">
        <w:t>If parental responsibility for a child or young person is shared with the director</w:t>
      </w:r>
      <w:r w:rsidRPr="00C76309">
        <w:noBreakHyphen/>
        <w:t>general, the director</w:t>
      </w:r>
      <w:r w:rsidRPr="00C76309">
        <w:noBreakHyphen/>
        <w:t>general may delegate the responsibility to a responsible person for an approved kinship and foster care organisation (see s 883A). The responsible person may subdelegate it to a position in the organisation (see s 883B). However, the director</w:t>
      </w:r>
      <w:r w:rsidRPr="00C76309">
        <w:noBreakHyphen/>
        <w:t xml:space="preserve">general must ensure that the delegated or subdelegated parental responsibility is properly exercised (see </w:t>
      </w:r>
      <w:hyperlink r:id="rId39" w:tooltip="A2001-14" w:history="1">
        <w:r w:rsidRPr="00C76309">
          <w:rPr>
            <w:rStyle w:val="charCitHyperlinkAbbrev"/>
          </w:rPr>
          <w:t>Legislation Act</w:t>
        </w:r>
      </w:hyperlink>
      <w:r w:rsidRPr="00C76309">
        <w:t>, s 238).</w:t>
      </w:r>
    </w:p>
    <w:p w14:paraId="33287177" w14:textId="77777777" w:rsidR="00304E8F" w:rsidRDefault="00304E8F" w:rsidP="00304E8F">
      <w:pPr>
        <w:pStyle w:val="Amain"/>
      </w:pPr>
      <w:r>
        <w:tab/>
        <w:t>(2)</w:t>
      </w:r>
      <w:r>
        <w:tab/>
        <w:t>If parental responsibility is shared between 2 or more people, either of them may discharge the responsibility.</w:t>
      </w:r>
    </w:p>
    <w:p w14:paraId="3195A0F2" w14:textId="77777777" w:rsidR="00304E8F" w:rsidRDefault="00304E8F" w:rsidP="00304E8F">
      <w:pPr>
        <w:pStyle w:val="Amain"/>
      </w:pPr>
      <w:r>
        <w:tab/>
        <w:t>(3)</w:t>
      </w:r>
      <w:r>
        <w:tab/>
        <w:t>This section is subject to the following sections:</w:t>
      </w:r>
    </w:p>
    <w:p w14:paraId="544C3F07" w14:textId="77777777" w:rsidR="00304E8F" w:rsidRDefault="00304E8F" w:rsidP="00304E8F">
      <w:pPr>
        <w:pStyle w:val="Apara"/>
      </w:pPr>
      <w:r>
        <w:tab/>
        <w:t>(a)</w:t>
      </w:r>
      <w:r>
        <w:tab/>
        <w:t>section 475 (Director</w:t>
      </w:r>
      <w:r>
        <w:noBreakHyphen/>
        <w:t>general sharing daily care responsibility);</w:t>
      </w:r>
    </w:p>
    <w:p w14:paraId="0C1AC497" w14:textId="77777777" w:rsidR="00304E8F" w:rsidRDefault="00304E8F" w:rsidP="00304E8F">
      <w:pPr>
        <w:pStyle w:val="aNotepar"/>
      </w:pPr>
      <w:r>
        <w:rPr>
          <w:rStyle w:val="charItals"/>
        </w:rPr>
        <w:t>Note</w:t>
      </w:r>
      <w:r>
        <w:tab/>
        <w:t>If the director</w:t>
      </w:r>
      <w:r>
        <w:noBreakHyphen/>
        <w:t>general shares daily care responsibility for a child or young person, no other person with daily care responsibility for the child or young person may discharge the responsibility in a way that would be incompatible with the director</w:t>
      </w:r>
      <w:r>
        <w:noBreakHyphen/>
        <w:t>general’s discharge of the responsibility (see s 475 (2)).</w:t>
      </w:r>
    </w:p>
    <w:p w14:paraId="79F48E8C" w14:textId="77777777" w:rsidR="00304E8F" w:rsidRDefault="00304E8F" w:rsidP="00304E8F">
      <w:pPr>
        <w:pStyle w:val="Apara"/>
      </w:pPr>
      <w:r>
        <w:tab/>
        <w:t>(b)</w:t>
      </w:r>
      <w:r>
        <w:tab/>
        <w:t>section 504 (Director</w:t>
      </w:r>
      <w:r>
        <w:noBreakHyphen/>
        <w:t>general sharing long-term care responsibility);</w:t>
      </w:r>
    </w:p>
    <w:p w14:paraId="360D8BD1" w14:textId="77777777" w:rsidR="00304E8F" w:rsidRDefault="00304E8F" w:rsidP="00304E8F">
      <w:pPr>
        <w:pStyle w:val="aNotepar"/>
      </w:pPr>
      <w:r>
        <w:rPr>
          <w:rStyle w:val="charItals"/>
        </w:rPr>
        <w:t>Note</w:t>
      </w:r>
      <w:r>
        <w:tab/>
        <w:t>If the director</w:t>
      </w:r>
      <w:r>
        <w:noBreakHyphen/>
        <w:t>general shares long-term care responsibility for a child or young person and under a parental responsibility provision is required to consult with each other person who shares long</w:t>
      </w:r>
      <w:r>
        <w:noBreakHyphen/>
        <w:t>term care responsibility for the child or young person in making a decision about a long-term matter for the child or young person, and another person who has long-term care responsibility for the child or young person disagrees with the director</w:t>
      </w:r>
      <w:r>
        <w:noBreakHyphen/>
        <w:t>general’s proposed decision, the person or director</w:t>
      </w:r>
      <w:r>
        <w:noBreakHyphen/>
        <w:t>general may apply to the Childrens Court for an order about the matter and the director</w:t>
      </w:r>
      <w:r>
        <w:noBreakHyphen/>
        <w:t>general is required to not make the decision without the person’s agreement (see s 504 (2)).</w:t>
      </w:r>
    </w:p>
    <w:p w14:paraId="40B9AD9D" w14:textId="77777777" w:rsidR="00304E8F" w:rsidRDefault="00304E8F" w:rsidP="00304E8F">
      <w:pPr>
        <w:pStyle w:val="AH5Sec"/>
      </w:pPr>
      <w:bookmarkStart w:id="32" w:name="_Toc169606172"/>
      <w:r w:rsidRPr="000103A3">
        <w:rPr>
          <w:rStyle w:val="CharSectNo"/>
        </w:rPr>
        <w:lastRenderedPageBreak/>
        <w:t>19</w:t>
      </w:r>
      <w:r>
        <w:tab/>
        <w:t>Daily care responsibility for children and young people</w:t>
      </w:r>
      <w:bookmarkEnd w:id="32"/>
    </w:p>
    <w:p w14:paraId="2E462DF6" w14:textId="77777777" w:rsidR="00304E8F" w:rsidRDefault="00304E8F" w:rsidP="00304E8F">
      <w:pPr>
        <w:pStyle w:val="Amain"/>
      </w:pPr>
      <w:r>
        <w:tab/>
        <w:t>(1)</w:t>
      </w:r>
      <w:r>
        <w:tab/>
        <w:t xml:space="preserve">A person who has </w:t>
      </w:r>
      <w:r>
        <w:rPr>
          <w:rStyle w:val="charBoldItals"/>
        </w:rPr>
        <w:t>daily care responsibility</w:t>
      </w:r>
      <w:r>
        <w:t xml:space="preserve"> for a child or young person has responsibility for, and may make decisions about, the child’s or young person’s daily care.</w:t>
      </w:r>
    </w:p>
    <w:p w14:paraId="555E0C9C" w14:textId="77777777" w:rsidR="00304E8F" w:rsidRDefault="00304E8F" w:rsidP="00304E8F">
      <w:pPr>
        <w:pStyle w:val="aExamHdgss"/>
      </w:pPr>
      <w:r>
        <w:t>Examples—daily care responsibilities and decisions</w:t>
      </w:r>
    </w:p>
    <w:p w14:paraId="14169923" w14:textId="77777777" w:rsidR="00304E8F" w:rsidRDefault="00304E8F" w:rsidP="00304E8F">
      <w:pPr>
        <w:pStyle w:val="aExamINumss"/>
      </w:pPr>
      <w:r>
        <w:t>1</w:t>
      </w:r>
      <w:r>
        <w:tab/>
        <w:t>where and with whom the child or young person lives</w:t>
      </w:r>
    </w:p>
    <w:p w14:paraId="41FD8CBC" w14:textId="77777777" w:rsidR="00304E8F" w:rsidRDefault="00304E8F" w:rsidP="00304E8F">
      <w:pPr>
        <w:pStyle w:val="aExamINumss"/>
      </w:pPr>
      <w:r>
        <w:t>2</w:t>
      </w:r>
      <w:r>
        <w:tab/>
        <w:t>people with whom the child or young person may, or must not, have contact</w:t>
      </w:r>
    </w:p>
    <w:p w14:paraId="370CEAE7" w14:textId="77777777" w:rsidR="00304E8F" w:rsidRDefault="00304E8F" w:rsidP="00304E8F">
      <w:pPr>
        <w:pStyle w:val="aExamINumss"/>
      </w:pPr>
      <w:r>
        <w:t>3</w:t>
      </w:r>
      <w:r>
        <w:tab/>
        <w:t>arrangements for temporary care of the child or young person by someone else</w:t>
      </w:r>
    </w:p>
    <w:p w14:paraId="059C7B42" w14:textId="77777777" w:rsidR="00304E8F" w:rsidRDefault="00304E8F" w:rsidP="00304E8F">
      <w:pPr>
        <w:pStyle w:val="aExamINumss"/>
      </w:pPr>
      <w:r>
        <w:t>4</w:t>
      </w:r>
      <w:r>
        <w:tab/>
        <w:t>everyday decisions, including, for example, about the personal appearance of the child or young person</w:t>
      </w:r>
    </w:p>
    <w:p w14:paraId="5F31568F" w14:textId="77777777" w:rsidR="00304E8F" w:rsidRDefault="00304E8F" w:rsidP="00304E8F">
      <w:pPr>
        <w:pStyle w:val="aExamINumss"/>
        <w:keepNext/>
      </w:pPr>
      <w:r>
        <w:t>5</w:t>
      </w:r>
      <w:r>
        <w:tab/>
        <w:t>daily care decisions about education, training and employment</w:t>
      </w:r>
    </w:p>
    <w:p w14:paraId="02D2A603" w14:textId="77777777" w:rsidR="00304E8F" w:rsidRDefault="00304E8F" w:rsidP="00304E8F">
      <w:pPr>
        <w:pStyle w:val="Amain"/>
      </w:pPr>
      <w:r>
        <w:tab/>
        <w:t>(2)</w:t>
      </w:r>
      <w:r>
        <w:tab/>
        <w:t>A person who has daily care responsibility for a child or young person may do any of the following:</w:t>
      </w:r>
    </w:p>
    <w:p w14:paraId="66377071" w14:textId="53B0C980" w:rsidR="00304E8F" w:rsidRDefault="00304E8F" w:rsidP="00304E8F">
      <w:pPr>
        <w:pStyle w:val="Apara"/>
      </w:pPr>
      <w:r>
        <w:tab/>
        <w:t>(a)</w:t>
      </w:r>
      <w:r>
        <w:tab/>
        <w:t>consent to a health care assessment of the child</w:t>
      </w:r>
      <w:r w:rsidR="003741E7">
        <w:t>’s</w:t>
      </w:r>
      <w:r>
        <w:t xml:space="preserve"> or young person’s physical or mental wellbeing and have access to the assessment report; </w:t>
      </w:r>
    </w:p>
    <w:p w14:paraId="77E19776" w14:textId="77777777" w:rsidR="00304E8F" w:rsidRDefault="00304E8F" w:rsidP="00304E8F">
      <w:pPr>
        <w:pStyle w:val="Apara"/>
      </w:pPr>
      <w:r>
        <w:tab/>
        <w:t>(b)</w:t>
      </w:r>
      <w:r>
        <w:tab/>
        <w:t xml:space="preserve">on the advice of a </w:t>
      </w:r>
      <w:r w:rsidRPr="003E1992">
        <w:t>health practitioner</w:t>
      </w:r>
      <w:r>
        <w:t>—consent to health care treatment, not including surgery (other than surgery mentioned in paragraph (c)), for the child or young person;</w:t>
      </w:r>
    </w:p>
    <w:p w14:paraId="247C76BD" w14:textId="77777777" w:rsidR="00304E8F" w:rsidRDefault="00304E8F" w:rsidP="00304E8F">
      <w:pPr>
        <w:pStyle w:val="Apara"/>
      </w:pPr>
      <w:r>
        <w:rPr>
          <w:lang w:eastAsia="en-AU"/>
        </w:rPr>
        <w:tab/>
        <w:t>(c)</w:t>
      </w:r>
      <w:r>
        <w:rPr>
          <w:lang w:eastAsia="en-AU"/>
        </w:rPr>
        <w:tab/>
        <w:t xml:space="preserve">on the advice of a dentist or dental therapist—consent to dental treatment, </w:t>
      </w:r>
      <w:r>
        <w:rPr>
          <w:szCs w:val="24"/>
          <w:lang w:eastAsia="en-AU"/>
        </w:rPr>
        <w:t>including minor dental surgery, for the child or young person.</w:t>
      </w:r>
    </w:p>
    <w:p w14:paraId="55E407A7" w14:textId="77777777" w:rsidR="00304E8F" w:rsidRDefault="00304E8F" w:rsidP="00304E8F">
      <w:pPr>
        <w:pStyle w:val="Amain"/>
      </w:pPr>
      <w:r>
        <w:tab/>
        <w:t>(3)</w:t>
      </w:r>
      <w:r>
        <w:tab/>
        <w:t>If the person makes a decision about the people with whom the child or young person may have contact, the person is also responsible for arrangements to give effect to the decision.</w:t>
      </w:r>
    </w:p>
    <w:p w14:paraId="28066717" w14:textId="77777777" w:rsidR="00304E8F" w:rsidRDefault="00304E8F" w:rsidP="00304E8F">
      <w:pPr>
        <w:pStyle w:val="Amain"/>
        <w:keepNext/>
      </w:pPr>
      <w:r>
        <w:lastRenderedPageBreak/>
        <w:tab/>
        <w:t>(4)</w:t>
      </w:r>
      <w:r>
        <w:tab/>
        <w:t>This section does not limit the matters for which the person has responsibility to make decisions for the child or young person, but is subject to—</w:t>
      </w:r>
    </w:p>
    <w:p w14:paraId="18AD9388" w14:textId="77777777" w:rsidR="00304E8F" w:rsidRDefault="00304E8F" w:rsidP="00304E8F">
      <w:pPr>
        <w:pStyle w:val="Apara"/>
        <w:keepNext/>
      </w:pPr>
      <w:r>
        <w:tab/>
        <w:t>(a)</w:t>
      </w:r>
      <w:r>
        <w:tab/>
        <w:t>a court order (under this Act or another law); and</w:t>
      </w:r>
    </w:p>
    <w:p w14:paraId="56018865" w14:textId="77777777" w:rsidR="00304E8F" w:rsidRDefault="00304E8F" w:rsidP="00304E8F">
      <w:pPr>
        <w:pStyle w:val="aExamHdgpar"/>
      </w:pPr>
      <w:r>
        <w:t>Examples</w:t>
      </w:r>
    </w:p>
    <w:p w14:paraId="13DA692E" w14:textId="77777777" w:rsidR="00304E8F" w:rsidRDefault="00304E8F" w:rsidP="00304E8F">
      <w:pPr>
        <w:pStyle w:val="aExamINumpar"/>
      </w:pPr>
      <w:r>
        <w:t>1</w:t>
      </w:r>
      <w:r>
        <w:tab/>
        <w:t>A decision by a person who has daily care responsibility for a child about people with whom the child may or may not have contact is subject to a care and protection order that includes a contact provision about who may, or must not, have contact with the child.</w:t>
      </w:r>
    </w:p>
    <w:p w14:paraId="3D01BF0F" w14:textId="77777777" w:rsidR="00304E8F" w:rsidRDefault="00304E8F" w:rsidP="00304E8F">
      <w:pPr>
        <w:pStyle w:val="aExamINumpar"/>
      </w:pPr>
      <w:r>
        <w:t>2</w:t>
      </w:r>
      <w:r>
        <w:tab/>
        <w:t>A decision by a person who has daily care responsibility for a child or young person about where and with whom the child or young person lives is subject to a care and protection order that includes a residence provision.</w:t>
      </w:r>
    </w:p>
    <w:p w14:paraId="070B88E1" w14:textId="77777777" w:rsidR="00304E8F" w:rsidRDefault="00304E8F" w:rsidP="00304E8F">
      <w:pPr>
        <w:pStyle w:val="aExamINumpar"/>
        <w:keepLines/>
      </w:pPr>
      <w:r>
        <w:t>3</w:t>
      </w:r>
      <w:r>
        <w:tab/>
        <w:t>The Childrens Court makes a care and protection order for a young person that includes a parental responsibility provision that a stated person who has daily care responsibility for the young person must exercise it in a stated way. The person’s exercise of daily care responsibility for the young person is subject to the order.</w:t>
      </w:r>
    </w:p>
    <w:p w14:paraId="608EDED4" w14:textId="77777777" w:rsidR="00304E8F" w:rsidRDefault="00304E8F" w:rsidP="00304E8F">
      <w:pPr>
        <w:pStyle w:val="Apara"/>
      </w:pPr>
      <w:r>
        <w:tab/>
        <w:t>(b)</w:t>
      </w:r>
      <w:r>
        <w:tab/>
        <w:t>if there is a care plan in force for the child or young person—the care plan.</w:t>
      </w:r>
    </w:p>
    <w:p w14:paraId="6407429B" w14:textId="77777777" w:rsidR="00304E8F" w:rsidRDefault="00304E8F" w:rsidP="00304E8F">
      <w:pPr>
        <w:pStyle w:val="aNotepar"/>
      </w:pPr>
      <w:r>
        <w:rPr>
          <w:rStyle w:val="charItals"/>
        </w:rPr>
        <w:t>Note</w:t>
      </w:r>
      <w:r>
        <w:tab/>
        <w:t>A care plan for a child or young person is a written plan of the director</w:t>
      </w:r>
      <w:r>
        <w:noBreakHyphen/>
        <w:t>general’s proposals for the care and protection of the child or young person (see s 455).</w:t>
      </w:r>
    </w:p>
    <w:p w14:paraId="05931B1D" w14:textId="77777777" w:rsidR="00304E8F" w:rsidRDefault="00304E8F" w:rsidP="00304E8F">
      <w:pPr>
        <w:pStyle w:val="Amain"/>
      </w:pPr>
      <w:r>
        <w:tab/>
        <w:t>(5)</w:t>
      </w:r>
      <w:r>
        <w:tab/>
        <w:t>To remove any doubt, this section does not affect any right of a child or young person to consent to their own health care treatment.</w:t>
      </w:r>
    </w:p>
    <w:p w14:paraId="7783E31A" w14:textId="77777777" w:rsidR="00304E8F" w:rsidRDefault="00304E8F" w:rsidP="00304E8F">
      <w:pPr>
        <w:pStyle w:val="Amain"/>
        <w:rPr>
          <w:lang w:eastAsia="en-AU"/>
        </w:rPr>
      </w:pPr>
      <w:r>
        <w:rPr>
          <w:lang w:eastAsia="en-AU"/>
        </w:rPr>
        <w:tab/>
        <w:t>(6)</w:t>
      </w:r>
      <w:r>
        <w:rPr>
          <w:lang w:eastAsia="en-AU"/>
        </w:rPr>
        <w:tab/>
        <w:t>In this section:</w:t>
      </w:r>
    </w:p>
    <w:p w14:paraId="19AC45CC" w14:textId="77777777" w:rsidR="00304E8F" w:rsidRDefault="00304E8F" w:rsidP="00304E8F">
      <w:pPr>
        <w:pStyle w:val="aDef"/>
        <w:rPr>
          <w:lang w:eastAsia="en-AU"/>
        </w:rPr>
      </w:pPr>
      <w:r w:rsidRPr="00BC672C">
        <w:rPr>
          <w:rStyle w:val="charBoldItals"/>
        </w:rPr>
        <w:t>dental therapist</w:t>
      </w:r>
      <w:r>
        <w:rPr>
          <w:lang w:eastAsia="en-AU"/>
        </w:rPr>
        <w:t>—</w:t>
      </w:r>
    </w:p>
    <w:p w14:paraId="00FE6593" w14:textId="4BE33C2A" w:rsidR="00304E8F" w:rsidRDefault="00304E8F" w:rsidP="00304E8F">
      <w:pPr>
        <w:pStyle w:val="aDefpara"/>
        <w:rPr>
          <w:lang w:eastAsia="en-AU"/>
        </w:rPr>
      </w:pPr>
      <w:r>
        <w:rPr>
          <w:lang w:eastAsia="en-AU"/>
        </w:rPr>
        <w:tab/>
        <w:t>(a)</w:t>
      </w:r>
      <w:r>
        <w:rPr>
          <w:lang w:eastAsia="en-AU"/>
        </w:rPr>
        <w:tab/>
        <w:t xml:space="preserve">means a person registered under the </w:t>
      </w:r>
      <w:hyperlink r:id="rId40" w:tooltip="A2010-10" w:history="1">
        <w:r w:rsidRPr="0069554E">
          <w:rPr>
            <w:rStyle w:val="charCitHyperlinkItal"/>
          </w:rPr>
          <w:t>Health Practitioner Regulation National Law (ACT) Act 2010</w:t>
        </w:r>
      </w:hyperlink>
      <w:r>
        <w:rPr>
          <w:lang w:eastAsia="en-AU"/>
        </w:rPr>
        <w:t xml:space="preserve"> to practise the health profession of dental therapist (other than as a student); and</w:t>
      </w:r>
    </w:p>
    <w:p w14:paraId="3A8B704D" w14:textId="77777777" w:rsidR="00304E8F" w:rsidRPr="00357D21" w:rsidRDefault="00304E8F" w:rsidP="00304E8F">
      <w:pPr>
        <w:pStyle w:val="aDefpara"/>
        <w:keepLines/>
        <w:rPr>
          <w:lang w:eastAsia="en-AU"/>
        </w:rPr>
      </w:pPr>
      <w:r>
        <w:rPr>
          <w:lang w:eastAsia="en-AU"/>
        </w:rPr>
        <w:lastRenderedPageBreak/>
        <w:tab/>
        <w:t>(b)</w:t>
      </w:r>
      <w:r>
        <w:rPr>
          <w:lang w:eastAsia="en-AU"/>
        </w:rPr>
        <w:tab/>
        <w:t>for an activity, includes a person mentioned in paragraph (a) holding limited or provisional registration, to the extent that the person is allowed to do the activity under the person’s registration.</w:t>
      </w:r>
    </w:p>
    <w:p w14:paraId="126000C9" w14:textId="77777777" w:rsidR="00304E8F" w:rsidRPr="00552242" w:rsidRDefault="00304E8F" w:rsidP="00304E8F">
      <w:pPr>
        <w:pStyle w:val="aDef"/>
      </w:pPr>
      <w:r w:rsidRPr="001F78F4">
        <w:rPr>
          <w:rStyle w:val="charBoldItals"/>
        </w:rPr>
        <w:t>health care assessment</w:t>
      </w:r>
      <w:r w:rsidRPr="00552242">
        <w:t>, of a child or young person, means an assessment of the child’s or young person’s physical or mental wellbeing (including admission to hospital).</w:t>
      </w:r>
    </w:p>
    <w:p w14:paraId="080AD08D" w14:textId="77777777" w:rsidR="00304E8F" w:rsidRDefault="00304E8F" w:rsidP="00304E8F">
      <w:pPr>
        <w:pStyle w:val="AH5Sec"/>
      </w:pPr>
      <w:bookmarkStart w:id="33" w:name="_Toc169606173"/>
      <w:r w:rsidRPr="000103A3">
        <w:rPr>
          <w:rStyle w:val="CharSectNo"/>
        </w:rPr>
        <w:t>20</w:t>
      </w:r>
      <w:r>
        <w:tab/>
        <w:t>Long-term care responsibility for children and young people</w:t>
      </w:r>
      <w:bookmarkEnd w:id="33"/>
    </w:p>
    <w:p w14:paraId="21EF672C" w14:textId="77777777" w:rsidR="00304E8F" w:rsidRDefault="00304E8F" w:rsidP="00304E8F">
      <w:pPr>
        <w:pStyle w:val="Amain"/>
        <w:keepNext/>
      </w:pPr>
      <w:r>
        <w:tab/>
        <w:t>(1)</w:t>
      </w:r>
      <w:r>
        <w:tab/>
        <w:t xml:space="preserve">A person who has </w:t>
      </w:r>
      <w:r>
        <w:rPr>
          <w:rStyle w:val="charBoldItals"/>
        </w:rPr>
        <w:t>long-term care responsibility</w:t>
      </w:r>
      <w:r>
        <w:t xml:space="preserve"> for a child or young person has—</w:t>
      </w:r>
    </w:p>
    <w:p w14:paraId="7855D46E" w14:textId="77777777" w:rsidR="00304E8F" w:rsidRDefault="00304E8F" w:rsidP="00304E8F">
      <w:pPr>
        <w:pStyle w:val="Apara"/>
      </w:pPr>
      <w:r>
        <w:tab/>
        <w:t>(a)</w:t>
      </w:r>
      <w:r>
        <w:tab/>
        <w:t xml:space="preserve">responsibility for the long-term care, protection and development of the child or young person; and </w:t>
      </w:r>
    </w:p>
    <w:p w14:paraId="0FC36AD0" w14:textId="77777777" w:rsidR="00304E8F" w:rsidRDefault="00304E8F" w:rsidP="00304E8F">
      <w:pPr>
        <w:pStyle w:val="Apara"/>
      </w:pPr>
      <w:r>
        <w:tab/>
        <w:t>(b)</w:t>
      </w:r>
      <w:r>
        <w:tab/>
        <w:t xml:space="preserve">all the powers, responsibilities and authority a guardian of a child or young person has by law in relation to the child or young person. </w:t>
      </w:r>
    </w:p>
    <w:p w14:paraId="56E561F0" w14:textId="77777777" w:rsidR="00304E8F" w:rsidRDefault="00304E8F" w:rsidP="00304E8F">
      <w:pPr>
        <w:pStyle w:val="aExamHdgss"/>
      </w:pPr>
      <w:r>
        <w:t xml:space="preserve">Examples—long-term care responsibilities </w:t>
      </w:r>
    </w:p>
    <w:p w14:paraId="38EB0CC1" w14:textId="77777777" w:rsidR="00304E8F" w:rsidRDefault="00304E8F" w:rsidP="00304E8F">
      <w:pPr>
        <w:pStyle w:val="aExamINumss"/>
      </w:pPr>
      <w:r>
        <w:t>1</w:t>
      </w:r>
      <w:r>
        <w:tab/>
        <w:t xml:space="preserve">administration, management and control of the child’s or young person’s property </w:t>
      </w:r>
    </w:p>
    <w:p w14:paraId="2C55166A" w14:textId="77777777" w:rsidR="00304E8F" w:rsidRDefault="00304E8F" w:rsidP="00304E8F">
      <w:pPr>
        <w:pStyle w:val="aExamINumss"/>
      </w:pPr>
      <w:r>
        <w:t>2</w:t>
      </w:r>
      <w:r>
        <w:tab/>
        <w:t>religion and observance of racial, ethnic, religious or cultural traditions</w:t>
      </w:r>
    </w:p>
    <w:p w14:paraId="5749B33A" w14:textId="77777777" w:rsidR="00304E8F" w:rsidRDefault="00304E8F" w:rsidP="00304E8F">
      <w:pPr>
        <w:pStyle w:val="aExamINumss"/>
      </w:pPr>
      <w:r>
        <w:t>3</w:t>
      </w:r>
      <w:r>
        <w:tab/>
        <w:t>obtaining or opposing the issuing of a passport for the child or young person</w:t>
      </w:r>
    </w:p>
    <w:p w14:paraId="416DA64A" w14:textId="77777777" w:rsidR="00304E8F" w:rsidRDefault="00304E8F" w:rsidP="00304E8F">
      <w:pPr>
        <w:pStyle w:val="aExamINumss"/>
        <w:keepNext/>
      </w:pPr>
      <w:r>
        <w:t>4</w:t>
      </w:r>
      <w:r>
        <w:tab/>
        <w:t>long-term decisions about education, training and employment</w:t>
      </w:r>
    </w:p>
    <w:p w14:paraId="26914624" w14:textId="77777777" w:rsidR="00304E8F" w:rsidRDefault="00304E8F" w:rsidP="00304E8F">
      <w:pPr>
        <w:pStyle w:val="Amain"/>
      </w:pPr>
      <w:r>
        <w:tab/>
        <w:t>(2)</w:t>
      </w:r>
      <w:r>
        <w:tab/>
        <w:t xml:space="preserve">A person who has long-term care responsibility for a child or young person may, on the advice of a </w:t>
      </w:r>
      <w:r w:rsidRPr="003E1992">
        <w:t>health practitioner</w:t>
      </w:r>
      <w:r>
        <w:t>, consent to health care treatment that involves surgery for the child or young person.</w:t>
      </w:r>
    </w:p>
    <w:p w14:paraId="2E3CA414" w14:textId="77777777" w:rsidR="00304E8F" w:rsidRDefault="00304E8F" w:rsidP="00304E8F">
      <w:pPr>
        <w:pStyle w:val="aNote"/>
        <w:rPr>
          <w:iCs/>
        </w:rPr>
      </w:pPr>
      <w:r>
        <w:rPr>
          <w:rStyle w:val="charItals"/>
        </w:rPr>
        <w:t>Note</w:t>
      </w:r>
      <w:r>
        <w:rPr>
          <w:rStyle w:val="charItals"/>
        </w:rPr>
        <w:tab/>
      </w:r>
      <w:r>
        <w:rPr>
          <w:iCs/>
        </w:rPr>
        <w:t xml:space="preserve">Consent to minor dental surgery may be given by a person who has daily care responsibility for the child or young person (see s </w:t>
      </w:r>
      <w:r>
        <w:t>19</w:t>
      </w:r>
      <w:r>
        <w:rPr>
          <w:iCs/>
        </w:rPr>
        <w:t xml:space="preserve"> (2) (c)).</w:t>
      </w:r>
    </w:p>
    <w:p w14:paraId="676F544D" w14:textId="77777777" w:rsidR="00304E8F" w:rsidRDefault="00304E8F" w:rsidP="00304E8F">
      <w:pPr>
        <w:pStyle w:val="Amain"/>
        <w:keepNext/>
      </w:pPr>
      <w:r>
        <w:lastRenderedPageBreak/>
        <w:tab/>
        <w:t>(3)</w:t>
      </w:r>
      <w:r>
        <w:tab/>
        <w:t>This section does not limit the matters for which the person has responsibility in relation to the child or young person, but is subject to—</w:t>
      </w:r>
    </w:p>
    <w:p w14:paraId="3502014A" w14:textId="77777777" w:rsidR="00304E8F" w:rsidRDefault="00304E8F" w:rsidP="00304E8F">
      <w:pPr>
        <w:pStyle w:val="Apara"/>
      </w:pPr>
      <w:r>
        <w:tab/>
        <w:t>(a)</w:t>
      </w:r>
      <w:r>
        <w:tab/>
        <w:t>a court order (under this Act or another law); and</w:t>
      </w:r>
    </w:p>
    <w:p w14:paraId="28F83C44" w14:textId="77777777" w:rsidR="00304E8F" w:rsidRDefault="00304E8F" w:rsidP="00304E8F">
      <w:pPr>
        <w:pStyle w:val="Apara"/>
        <w:keepNext/>
      </w:pPr>
      <w:r>
        <w:tab/>
        <w:t>(b)</w:t>
      </w:r>
      <w:r>
        <w:tab/>
        <w:t>if there is a care plan in force for the child or young person—the care plan.</w:t>
      </w:r>
    </w:p>
    <w:p w14:paraId="562CC203" w14:textId="77777777" w:rsidR="00304E8F" w:rsidRDefault="00304E8F" w:rsidP="00304E8F">
      <w:pPr>
        <w:pStyle w:val="aNotepar"/>
        <w:keepLines/>
      </w:pPr>
      <w:r>
        <w:rPr>
          <w:rStyle w:val="charItals"/>
        </w:rPr>
        <w:t>Note 1</w:t>
      </w:r>
      <w:r>
        <w:rPr>
          <w:rStyle w:val="charItals"/>
        </w:rPr>
        <w:tab/>
      </w:r>
      <w:r>
        <w:t>The Childrens Court may make a care and protection order for a child or young person that includes a parental responsibility provision giving long-term care responsibility for the child or young person to someone, or removing the responsibility from someone, or stating how someone may exercise the responsibility (see pt 14.6).</w:t>
      </w:r>
    </w:p>
    <w:p w14:paraId="0E1BC79B" w14:textId="77777777" w:rsidR="00304E8F" w:rsidRDefault="00304E8F" w:rsidP="00304E8F">
      <w:pPr>
        <w:pStyle w:val="aNotepar"/>
      </w:pPr>
      <w:r>
        <w:rPr>
          <w:rStyle w:val="charItals"/>
        </w:rPr>
        <w:t>Note 2</w:t>
      </w:r>
      <w:r>
        <w:tab/>
        <w:t>A care plan for a child or young person is a written plan of the director</w:t>
      </w:r>
      <w:r>
        <w:noBreakHyphen/>
        <w:t>general’s proposals for the care and protection of the child or young person (see s 455).</w:t>
      </w:r>
    </w:p>
    <w:p w14:paraId="5AC548F8" w14:textId="77777777" w:rsidR="00304E8F" w:rsidRDefault="00304E8F" w:rsidP="00304E8F">
      <w:pPr>
        <w:pStyle w:val="Amain"/>
      </w:pPr>
      <w:r>
        <w:tab/>
        <w:t>(4)</w:t>
      </w:r>
      <w:r>
        <w:tab/>
        <w:t>To remove any doubt, this section does not affect any right of a child or young person to consent to their own health care treatment.</w:t>
      </w:r>
    </w:p>
    <w:p w14:paraId="5D8D2CC1" w14:textId="77777777" w:rsidR="00304E8F" w:rsidRDefault="00304E8F" w:rsidP="00304E8F">
      <w:pPr>
        <w:pStyle w:val="AH5Sec"/>
      </w:pPr>
      <w:bookmarkStart w:id="34" w:name="_Toc169606174"/>
      <w:r w:rsidRPr="000103A3">
        <w:rPr>
          <w:rStyle w:val="CharSectNo"/>
        </w:rPr>
        <w:t>21</w:t>
      </w:r>
      <w:r>
        <w:tab/>
        <w:t>Parents or people with parental responsibility who cannot be found</w:t>
      </w:r>
      <w:bookmarkEnd w:id="34"/>
    </w:p>
    <w:p w14:paraId="0BFAE014" w14:textId="77777777" w:rsidR="00304E8F" w:rsidRDefault="00304E8F" w:rsidP="00304E8F">
      <w:pPr>
        <w:pStyle w:val="Amain"/>
      </w:pPr>
      <w:r>
        <w:tab/>
        <w:t>(1)</w:t>
      </w:r>
      <w:r>
        <w:tab/>
        <w:t>This section applies if a provision of this Act requires a person to act in relation to a parent of, or a person with parental responsibility for, a child or young person.</w:t>
      </w:r>
    </w:p>
    <w:p w14:paraId="32730B53" w14:textId="77777777" w:rsidR="00304E8F" w:rsidRDefault="00304E8F" w:rsidP="00304E8F">
      <w:pPr>
        <w:pStyle w:val="Amain"/>
      </w:pPr>
      <w:r>
        <w:tab/>
        <w:t>(2)</w:t>
      </w:r>
      <w:r>
        <w:tab/>
        <w:t>The person is not required to act in relation to the parent or other person if the person cannot after reasonable inquiry find the parent or other person.</w:t>
      </w:r>
    </w:p>
    <w:p w14:paraId="02864181" w14:textId="77777777" w:rsidR="00304E8F" w:rsidRDefault="00304E8F" w:rsidP="00304E8F">
      <w:pPr>
        <w:pStyle w:val="PageBreak"/>
      </w:pPr>
      <w:r>
        <w:br w:type="page"/>
      </w:r>
    </w:p>
    <w:p w14:paraId="738B96E0" w14:textId="77777777" w:rsidR="00304E8F" w:rsidRPr="000103A3" w:rsidRDefault="00304E8F" w:rsidP="00304E8F">
      <w:pPr>
        <w:pStyle w:val="AH1Chapter"/>
      </w:pPr>
      <w:bookmarkStart w:id="35" w:name="_Toc169606175"/>
      <w:r w:rsidRPr="000103A3">
        <w:rPr>
          <w:rStyle w:val="CharChapNo"/>
        </w:rPr>
        <w:lastRenderedPageBreak/>
        <w:t>Chapter 2</w:t>
      </w:r>
      <w:r>
        <w:tab/>
      </w:r>
      <w:r w:rsidRPr="000103A3">
        <w:rPr>
          <w:rStyle w:val="CharChapText"/>
        </w:rPr>
        <w:t>Administration</w:t>
      </w:r>
      <w:bookmarkEnd w:id="35"/>
    </w:p>
    <w:p w14:paraId="4D28053D" w14:textId="77777777" w:rsidR="00304E8F" w:rsidRDefault="00304E8F" w:rsidP="00304E8F">
      <w:pPr>
        <w:pStyle w:val="aNote"/>
        <w:jc w:val="left"/>
        <w:rPr>
          <w:rStyle w:val="charItals"/>
        </w:rPr>
      </w:pPr>
      <w:r>
        <w:rPr>
          <w:rStyle w:val="charItals"/>
        </w:rPr>
        <w:t>Notes to ch 2</w:t>
      </w:r>
    </w:p>
    <w:p w14:paraId="135DDB4A" w14:textId="77777777" w:rsidR="00304E8F" w:rsidRDefault="00304E8F" w:rsidP="00304E8F">
      <w:pPr>
        <w:pStyle w:val="aNoteBulletss"/>
        <w:ind w:left="1082" w:firstLine="0"/>
      </w:pPr>
      <w:r>
        <w:t>In making a decision under this chapter for a child or young person, the decision</w:t>
      </w:r>
      <w:r>
        <w:noBreakHyphen/>
        <w:t>maker must regard the best interests of the child or young person as the paramount consideration (see s 8 (1)).</w:t>
      </w:r>
    </w:p>
    <w:p w14:paraId="12B26F77" w14:textId="77777777" w:rsidR="00304E8F" w:rsidRDefault="00304E8F" w:rsidP="00304E8F">
      <w:pPr>
        <w:pStyle w:val="aNoteBulletss"/>
        <w:ind w:left="1082" w:firstLine="0"/>
      </w:pPr>
      <w:r>
        <w:t>In making a decision under this chapter otherwise than in relation to a particular child or young person, the decision-maker must consider the best interests of children and young people (see s 8 (2)).</w:t>
      </w:r>
    </w:p>
    <w:p w14:paraId="626AE9F1" w14:textId="77777777" w:rsidR="00304E8F" w:rsidRPr="000103A3" w:rsidRDefault="00304E8F" w:rsidP="00304E8F">
      <w:pPr>
        <w:pStyle w:val="AH2Part"/>
      </w:pPr>
      <w:bookmarkStart w:id="36" w:name="_Toc169606176"/>
      <w:r w:rsidRPr="000103A3">
        <w:rPr>
          <w:rStyle w:val="CharPartNo"/>
        </w:rPr>
        <w:t>Part 2.1</w:t>
      </w:r>
      <w:r>
        <w:tab/>
      </w:r>
      <w:r w:rsidRPr="000103A3">
        <w:rPr>
          <w:rStyle w:val="CharPartText"/>
        </w:rPr>
        <w:t>Director</w:t>
      </w:r>
      <w:r w:rsidRPr="000103A3">
        <w:rPr>
          <w:rStyle w:val="CharPartText"/>
        </w:rPr>
        <w:noBreakHyphen/>
        <w:t>general</w:t>
      </w:r>
      <w:bookmarkEnd w:id="36"/>
    </w:p>
    <w:p w14:paraId="3A9DA7DB" w14:textId="77777777" w:rsidR="00304E8F" w:rsidRDefault="00304E8F" w:rsidP="00304E8F">
      <w:pPr>
        <w:pStyle w:val="aNote"/>
        <w:keepNext/>
        <w:rPr>
          <w:rStyle w:val="charItals"/>
        </w:rPr>
      </w:pPr>
      <w:r>
        <w:rPr>
          <w:rStyle w:val="charItals"/>
        </w:rPr>
        <w:t>Note to pt 2.1</w:t>
      </w:r>
    </w:p>
    <w:p w14:paraId="4D3D4636" w14:textId="77777777" w:rsidR="00304E8F" w:rsidRDefault="00304E8F" w:rsidP="00304E8F">
      <w:pPr>
        <w:pStyle w:val="aNote"/>
        <w:ind w:left="1083" w:firstLine="17"/>
      </w:pPr>
      <w:r>
        <w:t>For provisions applying when the director</w:t>
      </w:r>
      <w:r>
        <w:noBreakHyphen/>
        <w:t>general has parental responsibility for a child or young person, see ch 15.</w:t>
      </w:r>
    </w:p>
    <w:p w14:paraId="42BB74A9" w14:textId="77777777" w:rsidR="00304E8F" w:rsidRDefault="00304E8F" w:rsidP="00304E8F">
      <w:pPr>
        <w:pStyle w:val="Placeholder"/>
      </w:pPr>
      <w:r>
        <w:rPr>
          <w:rStyle w:val="CharDivNo"/>
        </w:rPr>
        <w:t xml:space="preserve">  </w:t>
      </w:r>
      <w:r>
        <w:rPr>
          <w:rStyle w:val="CharDivText"/>
        </w:rPr>
        <w:t xml:space="preserve">  </w:t>
      </w:r>
    </w:p>
    <w:p w14:paraId="2C775894" w14:textId="77777777" w:rsidR="00304E8F" w:rsidRDefault="00304E8F" w:rsidP="00304E8F">
      <w:pPr>
        <w:pStyle w:val="AH5Sec"/>
      </w:pPr>
      <w:bookmarkStart w:id="37" w:name="_Toc169606177"/>
      <w:r w:rsidRPr="000103A3">
        <w:rPr>
          <w:rStyle w:val="CharSectNo"/>
        </w:rPr>
        <w:t>22</w:t>
      </w:r>
      <w:r>
        <w:tab/>
        <w:t>Director</w:t>
      </w:r>
      <w:r>
        <w:noBreakHyphen/>
        <w:t>general’s functions</w:t>
      </w:r>
      <w:bookmarkEnd w:id="37"/>
    </w:p>
    <w:p w14:paraId="798DEFCB" w14:textId="77777777" w:rsidR="00304E8F" w:rsidRDefault="00304E8F" w:rsidP="00304E8F">
      <w:pPr>
        <w:pStyle w:val="Amain"/>
      </w:pPr>
      <w:r>
        <w:tab/>
        <w:t>(1)</w:t>
      </w:r>
      <w:r>
        <w:tab/>
        <w:t>The director</w:t>
      </w:r>
      <w:r>
        <w:noBreakHyphen/>
        <w:t>general has the following functions:</w:t>
      </w:r>
    </w:p>
    <w:p w14:paraId="49A0EF33" w14:textId="77777777" w:rsidR="008B3525" w:rsidRPr="00043487" w:rsidRDefault="008B3525" w:rsidP="008B3525">
      <w:pPr>
        <w:pStyle w:val="Apara"/>
      </w:pPr>
      <w:r w:rsidRPr="00043487">
        <w:tab/>
        <w:t>(a)</w:t>
      </w:r>
      <w:r w:rsidRPr="00043487">
        <w:tab/>
        <w:t xml:space="preserve">providing, or assisting in providing, services directed to strengthening and supporting families in relation to the safety, welfare and wellbeing of their children and young people; </w:t>
      </w:r>
    </w:p>
    <w:p w14:paraId="3E055F4E" w14:textId="77777777" w:rsidR="008B3525" w:rsidRPr="00043487" w:rsidRDefault="008B3525" w:rsidP="008B3525">
      <w:pPr>
        <w:pStyle w:val="Apara"/>
        <w:rPr>
          <w:rFonts w:eastAsiaTheme="minorHAnsi"/>
          <w:bCs/>
          <w:szCs w:val="24"/>
        </w:rPr>
      </w:pPr>
      <w:r w:rsidRPr="00043487">
        <w:tab/>
        <w:t>(b)</w:t>
      </w:r>
      <w:r w:rsidRPr="00043487">
        <w:tab/>
      </w:r>
      <w:r w:rsidRPr="00043487">
        <w:rPr>
          <w:rFonts w:eastAsiaTheme="minorHAnsi"/>
          <w:bCs/>
          <w:szCs w:val="24"/>
        </w:rPr>
        <w:t>providing, or assisting in providing, support and services to families to—</w:t>
      </w:r>
    </w:p>
    <w:p w14:paraId="6F25FCC3" w14:textId="77777777" w:rsidR="008B3525" w:rsidRPr="00043487" w:rsidRDefault="008B3525" w:rsidP="008B3525">
      <w:pPr>
        <w:pStyle w:val="Asubpara"/>
      </w:pPr>
      <w:r w:rsidRPr="00043487">
        <w:rPr>
          <w:rFonts w:eastAsiaTheme="minorHAnsi"/>
        </w:rPr>
        <w:tab/>
        <w:t>(i)</w:t>
      </w:r>
      <w:r w:rsidRPr="00043487">
        <w:rPr>
          <w:rFonts w:eastAsiaTheme="minorHAnsi"/>
        </w:rPr>
        <w:tab/>
        <w:t xml:space="preserve">reduce the risk of </w:t>
      </w:r>
      <w:r w:rsidRPr="00043487">
        <w:t xml:space="preserve">significant </w:t>
      </w:r>
      <w:r w:rsidRPr="00043487">
        <w:rPr>
          <w:rFonts w:eastAsiaTheme="minorHAnsi"/>
        </w:rPr>
        <w:t>harm to children</w:t>
      </w:r>
      <w:r w:rsidRPr="00043487">
        <w:t xml:space="preserve"> and young people; and</w:t>
      </w:r>
    </w:p>
    <w:p w14:paraId="1F5EC558" w14:textId="77777777" w:rsidR="008B3525" w:rsidRPr="00043487" w:rsidRDefault="008B3525" w:rsidP="008B3525">
      <w:pPr>
        <w:pStyle w:val="Asubpara"/>
      </w:pPr>
      <w:r w:rsidRPr="00043487">
        <w:rPr>
          <w:rFonts w:eastAsiaTheme="minorHAnsi"/>
        </w:rPr>
        <w:tab/>
        <w:t>(ii)</w:t>
      </w:r>
      <w:r w:rsidRPr="00043487">
        <w:rPr>
          <w:rFonts w:eastAsiaTheme="minorHAnsi"/>
        </w:rPr>
        <w:tab/>
        <w:t>protect children and young people if a risk of significant harm has been identified;</w:t>
      </w:r>
    </w:p>
    <w:p w14:paraId="5E8216B7" w14:textId="77777777" w:rsidR="00304E8F" w:rsidRDefault="00304E8F" w:rsidP="00304E8F">
      <w:pPr>
        <w:pStyle w:val="Apara"/>
      </w:pPr>
      <w:r>
        <w:tab/>
        <w:t>(c)</w:t>
      </w:r>
      <w:r>
        <w:tab/>
        <w:t>providing, or assisting in providing, information to parents, kinship carers and foster carers, prospective kinship carers and foster carers, government agencies, non-government agencies and members of the community about the operation of this Act;</w:t>
      </w:r>
    </w:p>
    <w:p w14:paraId="5B781D0E" w14:textId="77777777" w:rsidR="008B3525" w:rsidRPr="00043487" w:rsidRDefault="008B3525" w:rsidP="008B3525">
      <w:pPr>
        <w:pStyle w:val="Apara"/>
      </w:pPr>
      <w:r w:rsidRPr="00043487">
        <w:lastRenderedPageBreak/>
        <w:tab/>
        <w:t>(d)</w:t>
      </w:r>
      <w:r w:rsidRPr="00043487">
        <w:tab/>
        <w:t>providing, or assisting in providing, information to mandated reporters to help them perform their legal obligation;</w:t>
      </w:r>
    </w:p>
    <w:p w14:paraId="29FF7B2D" w14:textId="77777777" w:rsidR="008B3525" w:rsidRPr="00043487" w:rsidRDefault="008B3525" w:rsidP="008B3525">
      <w:pPr>
        <w:pStyle w:val="Apara"/>
      </w:pPr>
      <w:r w:rsidRPr="00043487">
        <w:tab/>
        <w:t>(e)</w:t>
      </w:r>
      <w:r w:rsidRPr="00043487">
        <w:tab/>
        <w:t>providing, or assisting in providing, information to people who report to the director-general under part 11.1 (Care and protection—reporting risk of significant harm) and encouraging them to continue their involvement in matters arising from their report;</w:t>
      </w:r>
    </w:p>
    <w:p w14:paraId="60270922" w14:textId="5FD718AE" w:rsidR="00514454" w:rsidRPr="00B94926" w:rsidRDefault="00514454" w:rsidP="00514454">
      <w:pPr>
        <w:pStyle w:val="Apara"/>
      </w:pPr>
      <w:r w:rsidRPr="00B94926">
        <w:tab/>
        <w:t>(</w:t>
      </w:r>
      <w:r w:rsidR="007C0A9D">
        <w:t>f</w:t>
      </w:r>
      <w:r w:rsidRPr="00B94926">
        <w:t>)</w:t>
      </w:r>
      <w:r w:rsidRPr="00B94926">
        <w:tab/>
        <w:t>providing, or assisting in providing, services for the safety and wellbeing of children and young people;</w:t>
      </w:r>
    </w:p>
    <w:p w14:paraId="5496414E" w14:textId="699EB460" w:rsidR="00514454" w:rsidRPr="00B94926" w:rsidRDefault="00514454" w:rsidP="00514454">
      <w:pPr>
        <w:pStyle w:val="Apara"/>
      </w:pPr>
      <w:r w:rsidRPr="00B94926">
        <w:tab/>
        <w:t>(</w:t>
      </w:r>
      <w:r w:rsidR="007C0A9D">
        <w:t>g</w:t>
      </w:r>
      <w:r w:rsidRPr="00B94926">
        <w:t>)</w:t>
      </w:r>
      <w:r w:rsidRPr="00B94926">
        <w:tab/>
        <w:t>providing, or assisting in providing, services for the safety and wellbeing of children and young people who carry out, or are at risk of carrying out, harmful conduct;</w:t>
      </w:r>
    </w:p>
    <w:p w14:paraId="2AF938F2" w14:textId="67290CD3" w:rsidR="00304E8F" w:rsidRDefault="00304E8F" w:rsidP="00304E8F">
      <w:pPr>
        <w:pStyle w:val="Apara"/>
      </w:pPr>
      <w:r>
        <w:tab/>
        <w:t>(</w:t>
      </w:r>
      <w:r w:rsidR="007C0A9D">
        <w:t>h</w:t>
      </w:r>
      <w:r>
        <w:t>)</w:t>
      </w:r>
      <w:r>
        <w:tab/>
        <w:t>exercising aspects of parental responsibility for children and young people;</w:t>
      </w:r>
    </w:p>
    <w:p w14:paraId="360A56A9" w14:textId="1EFDA44E" w:rsidR="00304E8F" w:rsidRDefault="00304E8F" w:rsidP="00304E8F">
      <w:pPr>
        <w:pStyle w:val="Apara"/>
      </w:pPr>
      <w:r>
        <w:tab/>
        <w:t>(</w:t>
      </w:r>
      <w:r w:rsidR="007C0A9D">
        <w:t>i</w:t>
      </w:r>
      <w:r>
        <w:t>)</w:t>
      </w:r>
      <w:r>
        <w:tab/>
        <w:t>providing, or assisting in providing, information, services or assistance to children and young people who have left the director</w:t>
      </w:r>
      <w:r>
        <w:noBreakHyphen/>
        <w:t>general’s care;</w:t>
      </w:r>
    </w:p>
    <w:p w14:paraId="3CF07254" w14:textId="7D81C853" w:rsidR="00514454" w:rsidRPr="00B94926" w:rsidRDefault="00514454" w:rsidP="00514454">
      <w:pPr>
        <w:pStyle w:val="Apara"/>
      </w:pPr>
      <w:r w:rsidRPr="00B94926">
        <w:tab/>
        <w:t>(</w:t>
      </w:r>
      <w:r w:rsidR="007C0A9D">
        <w:t>j</w:t>
      </w:r>
      <w:r w:rsidRPr="00B94926">
        <w:t>)</w:t>
      </w:r>
      <w:r w:rsidRPr="00B94926">
        <w:tab/>
        <w:t>providing, or assisting in providing, services for</w:t>
      </w:r>
      <w:r>
        <w:t>—</w:t>
      </w:r>
    </w:p>
    <w:p w14:paraId="6F5EDF13" w14:textId="77777777" w:rsidR="00514454" w:rsidRPr="00B94926" w:rsidRDefault="00514454" w:rsidP="00514454">
      <w:pPr>
        <w:pStyle w:val="Asubpara"/>
      </w:pPr>
      <w:r w:rsidRPr="00B94926">
        <w:tab/>
        <w:t>(i)</w:t>
      </w:r>
      <w:r w:rsidRPr="00B94926">
        <w:tab/>
        <w:t>children and young people being dealt with by a police officer or held in police custody, whether or not charges can be or have been laid against them; and</w:t>
      </w:r>
    </w:p>
    <w:p w14:paraId="25A0BE96" w14:textId="77777777" w:rsidR="00514454" w:rsidRPr="00B94926" w:rsidRDefault="00514454" w:rsidP="00514454">
      <w:pPr>
        <w:pStyle w:val="Asubpara"/>
      </w:pPr>
      <w:r w:rsidRPr="00B94926">
        <w:tab/>
        <w:t>(ii)</w:t>
      </w:r>
      <w:r w:rsidRPr="00B94926">
        <w:tab/>
        <w:t>young people being dealt with under the criminal law system;</w:t>
      </w:r>
    </w:p>
    <w:p w14:paraId="22BC3C83" w14:textId="71E0604E" w:rsidR="00514454" w:rsidRPr="00B94926" w:rsidRDefault="00514454" w:rsidP="00514454">
      <w:pPr>
        <w:pStyle w:val="Apara"/>
      </w:pPr>
      <w:r w:rsidRPr="00B94926">
        <w:tab/>
        <w:t>(</w:t>
      </w:r>
      <w:r w:rsidR="007C0A9D">
        <w:t>k</w:t>
      </w:r>
      <w:r w:rsidRPr="00B94926">
        <w:t>)</w:t>
      </w:r>
      <w:r w:rsidRPr="00B94926">
        <w:tab/>
        <w:t>providing, or assisting in providing, services for</w:t>
      </w:r>
      <w:r>
        <w:t>—</w:t>
      </w:r>
    </w:p>
    <w:p w14:paraId="2A6A3406" w14:textId="77777777" w:rsidR="00514454" w:rsidRPr="00B94926" w:rsidRDefault="00514454" w:rsidP="00514454">
      <w:pPr>
        <w:pStyle w:val="Asubpara"/>
      </w:pPr>
      <w:r w:rsidRPr="00B94926">
        <w:tab/>
        <w:t>(i)</w:t>
      </w:r>
      <w:r w:rsidRPr="00B94926">
        <w:tab/>
      </w:r>
      <w:r w:rsidRPr="00B94926">
        <w:rPr>
          <w:bCs/>
          <w:iCs/>
        </w:rPr>
        <w:t>adults under 21 years old (</w:t>
      </w:r>
      <w:r w:rsidRPr="00B94926">
        <w:rPr>
          <w:rStyle w:val="charBoldItals"/>
        </w:rPr>
        <w:t>young adults</w:t>
      </w:r>
      <w:r w:rsidRPr="00B94926">
        <w:rPr>
          <w:bCs/>
          <w:iCs/>
        </w:rPr>
        <w:t xml:space="preserve">) </w:t>
      </w:r>
      <w:r w:rsidRPr="00B94926">
        <w:t xml:space="preserve">being dealt with by a police officer or held in police custody for an offence committed or allegedly committed by them when under 18 years old (a </w:t>
      </w:r>
      <w:r w:rsidRPr="00B94926">
        <w:rPr>
          <w:rStyle w:val="charBoldItals"/>
        </w:rPr>
        <w:t>youth offence</w:t>
      </w:r>
      <w:r w:rsidRPr="00B94926">
        <w:rPr>
          <w:bCs/>
          <w:iCs/>
        </w:rPr>
        <w:t>)</w:t>
      </w:r>
      <w:r w:rsidRPr="00B94926">
        <w:t>, whether or not charges can be or have been laid against them for the youth offence; and</w:t>
      </w:r>
    </w:p>
    <w:p w14:paraId="475A9A21" w14:textId="77777777" w:rsidR="00514454" w:rsidRPr="00B94926" w:rsidRDefault="00514454" w:rsidP="00514454">
      <w:pPr>
        <w:pStyle w:val="Asubpara"/>
      </w:pPr>
      <w:r w:rsidRPr="00B94926">
        <w:lastRenderedPageBreak/>
        <w:tab/>
        <w:t>(ii)</w:t>
      </w:r>
      <w:r w:rsidRPr="00B94926">
        <w:tab/>
        <w:t>young adults being dealt with under the criminal law system for youth offences;</w:t>
      </w:r>
    </w:p>
    <w:p w14:paraId="79D7B68E" w14:textId="5E2F5AAF" w:rsidR="00514454" w:rsidRPr="00B94926" w:rsidRDefault="00514454" w:rsidP="006F395F">
      <w:pPr>
        <w:pStyle w:val="Apara"/>
        <w:keepNext/>
      </w:pPr>
      <w:r w:rsidRPr="00B94926">
        <w:tab/>
        <w:t>(</w:t>
      </w:r>
      <w:r w:rsidR="007C0A9D">
        <w:t>l</w:t>
      </w:r>
      <w:r w:rsidRPr="00B94926">
        <w:t>)</w:t>
      </w:r>
      <w:r w:rsidRPr="00B94926">
        <w:tab/>
        <w:t>providing, or assisting in providing—</w:t>
      </w:r>
    </w:p>
    <w:p w14:paraId="63836C3B" w14:textId="77777777" w:rsidR="00514454" w:rsidRPr="00B94926" w:rsidRDefault="00514454" w:rsidP="00514454">
      <w:pPr>
        <w:pStyle w:val="Asubpara"/>
      </w:pPr>
      <w:r w:rsidRPr="00B94926">
        <w:tab/>
        <w:t>(i)</w:t>
      </w:r>
      <w:r w:rsidRPr="00B94926">
        <w:tab/>
        <w:t>supervision or reasonable direction of a person who is required, under a condition of the person’s bail, to accept supervision or reasonable direction by the director</w:t>
      </w:r>
      <w:r w:rsidRPr="00B94926">
        <w:noBreakHyphen/>
        <w:t>general; or</w:t>
      </w:r>
    </w:p>
    <w:p w14:paraId="43DBFD02" w14:textId="77777777" w:rsidR="00514454" w:rsidRPr="00B94926" w:rsidRDefault="00514454" w:rsidP="00514454">
      <w:pPr>
        <w:pStyle w:val="Asubpara"/>
      </w:pPr>
      <w:r w:rsidRPr="00B94926">
        <w:tab/>
        <w:t>(ii)</w:t>
      </w:r>
      <w:r w:rsidRPr="00B94926">
        <w:tab/>
        <w:t>support or assistance that the director-general is required to provide in relation to a condition of a person’s bail;</w:t>
      </w:r>
    </w:p>
    <w:p w14:paraId="45AB5475" w14:textId="7D05AF0A" w:rsidR="00304E8F" w:rsidRDefault="00304E8F" w:rsidP="00304E8F">
      <w:pPr>
        <w:pStyle w:val="Apara"/>
      </w:pPr>
      <w:r>
        <w:tab/>
        <w:t>(</w:t>
      </w:r>
      <w:r w:rsidR="007C0A9D">
        <w:t>m</w:t>
      </w:r>
      <w:r>
        <w:t>)</w:t>
      </w:r>
      <w:r>
        <w:tab/>
        <w:t>providing, or assisting in providing, services for young offenders, including by ensuring the provision of the care, support, rehabilitation and guidance necessary for them to become rehabilitated and reintegrated community members;</w:t>
      </w:r>
    </w:p>
    <w:p w14:paraId="58D3D5C8" w14:textId="637F598F" w:rsidR="00304E8F" w:rsidRDefault="00304E8F" w:rsidP="00304E8F">
      <w:pPr>
        <w:pStyle w:val="Apara"/>
      </w:pPr>
      <w:r>
        <w:tab/>
        <w:t>(</w:t>
      </w:r>
      <w:r w:rsidR="007C0A9D">
        <w:t>n</w:t>
      </w:r>
      <w:r>
        <w:t>)</w:t>
      </w:r>
      <w:r>
        <w:tab/>
        <w:t>working with other government agencies and community organisations, to coordinate and promote the care and protection of children and young people, including young offenders.</w:t>
      </w:r>
    </w:p>
    <w:p w14:paraId="51BD4C39" w14:textId="77777777" w:rsidR="00304E8F" w:rsidRDefault="00304E8F" w:rsidP="00304E8F">
      <w:pPr>
        <w:pStyle w:val="Amain"/>
      </w:pPr>
      <w:r>
        <w:tab/>
        <w:t>(2)</w:t>
      </w:r>
      <w:r>
        <w:tab/>
        <w:t>The director</w:t>
      </w:r>
      <w:r>
        <w:noBreakHyphen/>
        <w:t>general has all the functions of an authorised person.</w:t>
      </w:r>
    </w:p>
    <w:p w14:paraId="6621F621" w14:textId="684F9A30" w:rsidR="00304E8F" w:rsidRDefault="00304E8F" w:rsidP="00304E8F">
      <w:pPr>
        <w:pStyle w:val="aNote"/>
      </w:pPr>
      <w:r>
        <w:rPr>
          <w:rStyle w:val="charItals"/>
        </w:rPr>
        <w:t>Note</w:t>
      </w:r>
      <w:r>
        <w:tab/>
        <w:t xml:space="preserve">A provision of a law that gives an entity (including a person) a function also gives the entity powers necessary and convenient to exercise the function (see </w:t>
      </w:r>
      <w:hyperlink r:id="rId41" w:tooltip="A2001-14" w:history="1">
        <w:r w:rsidRPr="0069554E">
          <w:rPr>
            <w:rStyle w:val="charCitHyperlinkAbbrev"/>
          </w:rPr>
          <w:t>Legislation Act</w:t>
        </w:r>
      </w:hyperlink>
      <w:r>
        <w:t xml:space="preserve">, s 196 and dict, pt 1, def </w:t>
      </w:r>
      <w:r>
        <w:rPr>
          <w:rStyle w:val="charBoldItals"/>
        </w:rPr>
        <w:t>entity</w:t>
      </w:r>
      <w:r>
        <w:t>).</w:t>
      </w:r>
    </w:p>
    <w:p w14:paraId="3FEC3E82" w14:textId="77777777" w:rsidR="00304E8F" w:rsidRDefault="00304E8F" w:rsidP="00304E8F">
      <w:pPr>
        <w:pStyle w:val="AH5Sec"/>
      </w:pPr>
      <w:bookmarkStart w:id="38" w:name="_Toc169606178"/>
      <w:r w:rsidRPr="000103A3">
        <w:rPr>
          <w:rStyle w:val="CharSectNo"/>
        </w:rPr>
        <w:t>23</w:t>
      </w:r>
      <w:r>
        <w:tab/>
        <w:t>Director</w:t>
      </w:r>
      <w:r>
        <w:noBreakHyphen/>
        <w:t>general instructions</w:t>
      </w:r>
      <w:bookmarkEnd w:id="38"/>
    </w:p>
    <w:p w14:paraId="6526D7FE" w14:textId="77777777" w:rsidR="00304E8F" w:rsidRDefault="00304E8F" w:rsidP="00304E8F">
      <w:pPr>
        <w:pStyle w:val="Amain"/>
      </w:pPr>
      <w:r>
        <w:tab/>
        <w:t>(1)</w:t>
      </w:r>
      <w:r>
        <w:tab/>
        <w:t>The director</w:t>
      </w:r>
      <w:r>
        <w:noBreakHyphen/>
        <w:t xml:space="preserve">general may make instructions, consistent with this Act, for the management or operation of any administrative function under this Act. </w:t>
      </w:r>
    </w:p>
    <w:p w14:paraId="1E391227" w14:textId="77777777" w:rsidR="00304E8F" w:rsidRDefault="00304E8F" w:rsidP="00304E8F">
      <w:pPr>
        <w:pStyle w:val="Amain"/>
      </w:pPr>
      <w:r>
        <w:tab/>
        <w:t>(2)</w:t>
      </w:r>
      <w:r>
        <w:tab/>
        <w:t>A person exercising an administrative function under this Act must comply with the instructions.</w:t>
      </w:r>
    </w:p>
    <w:p w14:paraId="0E7A24B5" w14:textId="77777777" w:rsidR="00304E8F" w:rsidRDefault="00304E8F" w:rsidP="00304E8F">
      <w:pPr>
        <w:pStyle w:val="AH5Sec"/>
      </w:pPr>
      <w:bookmarkStart w:id="39" w:name="_Toc169606179"/>
      <w:r w:rsidRPr="000103A3">
        <w:rPr>
          <w:rStyle w:val="CharSectNo"/>
        </w:rPr>
        <w:lastRenderedPageBreak/>
        <w:t>24</w:t>
      </w:r>
      <w:r>
        <w:tab/>
        <w:t>Ministerial directions to director</w:t>
      </w:r>
      <w:r>
        <w:noBreakHyphen/>
        <w:t>general</w:t>
      </w:r>
      <w:bookmarkEnd w:id="39"/>
    </w:p>
    <w:p w14:paraId="7EDEF29E" w14:textId="77777777" w:rsidR="00304E8F" w:rsidRDefault="00304E8F" w:rsidP="00304E8F">
      <w:pPr>
        <w:pStyle w:val="Amain"/>
        <w:keepNext/>
      </w:pPr>
      <w:r>
        <w:tab/>
        <w:t>(1)</w:t>
      </w:r>
      <w:r>
        <w:tab/>
        <w:t>The Minister may give directions to the director</w:t>
      </w:r>
      <w:r>
        <w:noBreakHyphen/>
        <w:t>general about the exercise of functions under this Act.</w:t>
      </w:r>
    </w:p>
    <w:p w14:paraId="4A0E8073" w14:textId="77777777" w:rsidR="00304E8F" w:rsidRDefault="00304E8F" w:rsidP="00304E8F">
      <w:pPr>
        <w:pStyle w:val="aExamHdgss"/>
      </w:pPr>
      <w:r>
        <w:t>Example—direction</w:t>
      </w:r>
    </w:p>
    <w:p w14:paraId="296288BB" w14:textId="77777777" w:rsidR="00304E8F" w:rsidRDefault="00304E8F" w:rsidP="00304E8F">
      <w:pPr>
        <w:pStyle w:val="aExamss"/>
        <w:keepNext/>
      </w:pPr>
      <w:r>
        <w:t>a direction to make policies or operating procedures to ensure that functions are exercised in accordance with a particular decision of the Supreme Court or a particular finding of a board of inquiry or royal commission</w:t>
      </w:r>
    </w:p>
    <w:p w14:paraId="44243650" w14:textId="77777777" w:rsidR="00304E8F" w:rsidRDefault="00304E8F" w:rsidP="00304E8F">
      <w:pPr>
        <w:pStyle w:val="Amain"/>
      </w:pPr>
      <w:r>
        <w:tab/>
        <w:t>(2)</w:t>
      </w:r>
      <w:r>
        <w:tab/>
        <w:t>The director</w:t>
      </w:r>
      <w:r>
        <w:noBreakHyphen/>
        <w:t>general must comply with a direction under this section.</w:t>
      </w:r>
    </w:p>
    <w:p w14:paraId="3C4486BC" w14:textId="77777777" w:rsidR="00304E8F" w:rsidRDefault="00304E8F" w:rsidP="00304E8F">
      <w:pPr>
        <w:pStyle w:val="Amain"/>
        <w:keepNext/>
      </w:pPr>
      <w:r>
        <w:tab/>
        <w:t>(3)</w:t>
      </w:r>
      <w:r>
        <w:tab/>
        <w:t>A direction is a notifiable instrument.</w:t>
      </w:r>
    </w:p>
    <w:p w14:paraId="2BF1B4D0" w14:textId="7EC5A0D8" w:rsidR="00304E8F" w:rsidRDefault="00304E8F" w:rsidP="00304E8F">
      <w:pPr>
        <w:pStyle w:val="aNote"/>
      </w:pPr>
      <w:r>
        <w:rPr>
          <w:rStyle w:val="charItals"/>
        </w:rPr>
        <w:t>Note</w:t>
      </w:r>
      <w:r>
        <w:rPr>
          <w:rStyle w:val="charItals"/>
        </w:rPr>
        <w:tab/>
      </w:r>
      <w:r>
        <w:t xml:space="preserve">A notifiable instrument must be notified under the </w:t>
      </w:r>
      <w:hyperlink r:id="rId42" w:tooltip="A2001-14" w:history="1">
        <w:r w:rsidRPr="0069554E">
          <w:rPr>
            <w:rStyle w:val="charCitHyperlinkAbbrev"/>
          </w:rPr>
          <w:t>Legislation Act</w:t>
        </w:r>
      </w:hyperlink>
      <w:r>
        <w:t>.</w:t>
      </w:r>
    </w:p>
    <w:p w14:paraId="72B25338" w14:textId="77777777" w:rsidR="00304E8F" w:rsidRDefault="00304E8F" w:rsidP="00304E8F">
      <w:pPr>
        <w:pStyle w:val="AH5Sec"/>
      </w:pPr>
      <w:bookmarkStart w:id="40" w:name="_Toc169606180"/>
      <w:r w:rsidRPr="000103A3">
        <w:rPr>
          <w:rStyle w:val="CharSectNo"/>
        </w:rPr>
        <w:t>25</w:t>
      </w:r>
      <w:r>
        <w:tab/>
        <w:t>Director</w:t>
      </w:r>
      <w:r>
        <w:noBreakHyphen/>
        <w:t>general may ask for assistance, etc</w:t>
      </w:r>
      <w:bookmarkEnd w:id="40"/>
    </w:p>
    <w:p w14:paraId="3E2F8C5F" w14:textId="77777777" w:rsidR="00304E8F" w:rsidRDefault="00304E8F" w:rsidP="00304E8F">
      <w:pPr>
        <w:pStyle w:val="Amain"/>
      </w:pPr>
      <w:r>
        <w:tab/>
        <w:t>(1)</w:t>
      </w:r>
      <w:r>
        <w:tab/>
        <w:t>The director</w:t>
      </w:r>
      <w:r>
        <w:noBreakHyphen/>
        <w:t>general may ask a territory entity or an ACT education provider to provide assistance, facilities or services relevant to the physical or emotional wellbeing of a child or young person.</w:t>
      </w:r>
    </w:p>
    <w:p w14:paraId="4128EA42" w14:textId="77777777" w:rsidR="00304E8F" w:rsidRDefault="00304E8F" w:rsidP="00304E8F">
      <w:pPr>
        <w:pStyle w:val="Amain"/>
      </w:pPr>
      <w:r>
        <w:tab/>
        <w:t>(2)</w:t>
      </w:r>
      <w:r>
        <w:tab/>
        <w:t>A territory entity or a government school or school-related institution that receives a request under subsection (1) must comply with the request promptly.</w:t>
      </w:r>
    </w:p>
    <w:p w14:paraId="59AFC655" w14:textId="77777777" w:rsidR="00304E8F" w:rsidRDefault="00304E8F" w:rsidP="00304E8F">
      <w:pPr>
        <w:pStyle w:val="Amain"/>
      </w:pPr>
      <w:r>
        <w:tab/>
        <w:t>(3)</w:t>
      </w:r>
      <w:r>
        <w:tab/>
        <w:t>In this section:</w:t>
      </w:r>
    </w:p>
    <w:p w14:paraId="47589B59" w14:textId="77777777" w:rsidR="00304E8F" w:rsidRDefault="00304E8F" w:rsidP="00304E8F">
      <w:pPr>
        <w:pStyle w:val="aDef"/>
        <w:keepNext/>
      </w:pPr>
      <w:r>
        <w:rPr>
          <w:rStyle w:val="charBoldItals"/>
        </w:rPr>
        <w:t>ACT education provider</w:t>
      </w:r>
      <w:r>
        <w:t xml:space="preserve"> means any of the following:</w:t>
      </w:r>
    </w:p>
    <w:p w14:paraId="2D4C7176" w14:textId="091C6493" w:rsidR="00304E8F" w:rsidRDefault="00304E8F" w:rsidP="00304E8F">
      <w:pPr>
        <w:pStyle w:val="aDefpara"/>
      </w:pPr>
      <w:r>
        <w:tab/>
        <w:t>(a)</w:t>
      </w:r>
      <w:r>
        <w:tab/>
        <w:t xml:space="preserve">a government or non-government school under the </w:t>
      </w:r>
      <w:hyperlink r:id="rId43" w:tooltip="A2004-17" w:history="1">
        <w:r w:rsidRPr="0069554E">
          <w:rPr>
            <w:rStyle w:val="charCitHyperlinkItal"/>
          </w:rPr>
          <w:t>Education Act 2004</w:t>
        </w:r>
      </w:hyperlink>
      <w:r>
        <w:t>;</w:t>
      </w:r>
    </w:p>
    <w:p w14:paraId="68A98452" w14:textId="576420F6" w:rsidR="00304E8F" w:rsidRDefault="00304E8F" w:rsidP="00304E8F">
      <w:pPr>
        <w:pStyle w:val="aDefpara"/>
      </w:pPr>
      <w:r>
        <w:tab/>
        <w:t>(b)</w:t>
      </w:r>
      <w:r>
        <w:tab/>
        <w:t xml:space="preserve">a school-related institution under the </w:t>
      </w:r>
      <w:hyperlink r:id="rId44" w:tooltip="A2004-17" w:history="1">
        <w:r w:rsidRPr="0069554E">
          <w:rPr>
            <w:rStyle w:val="charCitHyperlinkItal"/>
          </w:rPr>
          <w:t>Education Act 2004</w:t>
        </w:r>
      </w:hyperlink>
      <w:r>
        <w:t>;</w:t>
      </w:r>
    </w:p>
    <w:p w14:paraId="4A46306E" w14:textId="48238B90" w:rsidR="00304E8F" w:rsidRPr="004A3544" w:rsidRDefault="00304E8F" w:rsidP="00304E8F">
      <w:pPr>
        <w:pStyle w:val="aDefpara"/>
        <w:keepNext/>
      </w:pPr>
      <w:r w:rsidRPr="004A3544">
        <w:tab/>
        <w:t>(c)</w:t>
      </w:r>
      <w:r w:rsidRPr="004A3544">
        <w:tab/>
        <w:t xml:space="preserve">a registered training organisation under the </w:t>
      </w:r>
      <w:hyperlink r:id="rId45" w:tooltip="Act 2011 No 12 (Cwlth)" w:history="1">
        <w:r w:rsidRPr="004A3544">
          <w:rPr>
            <w:rStyle w:val="charCitHyperlinkItal"/>
          </w:rPr>
          <w:t>National Vocational Education and Training Regulator Act 2011</w:t>
        </w:r>
      </w:hyperlink>
      <w:r w:rsidRPr="004A3544">
        <w:t xml:space="preserve"> (Cwlth), section 3;</w:t>
      </w:r>
    </w:p>
    <w:p w14:paraId="01BCC25B" w14:textId="27E8D46E" w:rsidR="00304E8F" w:rsidRPr="004A3544" w:rsidRDefault="00304E8F" w:rsidP="00304E8F">
      <w:pPr>
        <w:pStyle w:val="aDefpara"/>
      </w:pPr>
      <w:r w:rsidRPr="004A3544">
        <w:tab/>
        <w:t>(d)</w:t>
      </w:r>
      <w:r w:rsidRPr="004A3544">
        <w:tab/>
      </w:r>
      <w:r w:rsidRPr="004A3544">
        <w:rPr>
          <w:lang w:eastAsia="en-AU"/>
        </w:rPr>
        <w:t xml:space="preserve">a registered higher education provider under the </w:t>
      </w:r>
      <w:hyperlink r:id="rId46" w:tooltip="Act 2011 No 73 (Cwlth)" w:history="1">
        <w:r w:rsidRPr="004A3544">
          <w:rPr>
            <w:rStyle w:val="charCitHyperlinkItal"/>
          </w:rPr>
          <w:t>Tertiary Education Quality and Standards Agency Act 2011</w:t>
        </w:r>
      </w:hyperlink>
      <w:r w:rsidRPr="004A3544">
        <w:t xml:space="preserve"> (Cwlth).</w:t>
      </w:r>
    </w:p>
    <w:p w14:paraId="4178E118" w14:textId="77777777" w:rsidR="00304E8F" w:rsidRDefault="00304E8F" w:rsidP="00304E8F">
      <w:pPr>
        <w:pStyle w:val="aDef"/>
        <w:keepNext/>
      </w:pPr>
      <w:r>
        <w:rPr>
          <w:rStyle w:val="charBoldItals"/>
        </w:rPr>
        <w:lastRenderedPageBreak/>
        <w:t>territory entity</w:t>
      </w:r>
      <w:r>
        <w:t xml:space="preserve"> means any of the following:</w:t>
      </w:r>
    </w:p>
    <w:p w14:paraId="55602CDD" w14:textId="77777777" w:rsidR="00304E8F" w:rsidRDefault="00304E8F" w:rsidP="00304E8F">
      <w:pPr>
        <w:pStyle w:val="aDefpara"/>
      </w:pPr>
      <w:r>
        <w:tab/>
        <w:t>(a)</w:t>
      </w:r>
      <w:r>
        <w:tab/>
        <w:t>an administrative unit;</w:t>
      </w:r>
    </w:p>
    <w:p w14:paraId="65A5EE47" w14:textId="77777777" w:rsidR="00304E8F" w:rsidRDefault="00304E8F" w:rsidP="00304E8F">
      <w:pPr>
        <w:pStyle w:val="aDefpara"/>
      </w:pPr>
      <w:r>
        <w:tab/>
        <w:t>(b)</w:t>
      </w:r>
      <w:r>
        <w:tab/>
        <w:t>a territory authority (other than the legal aid commission or the human rights commission);</w:t>
      </w:r>
    </w:p>
    <w:p w14:paraId="29B30B63" w14:textId="77777777" w:rsidR="00304E8F" w:rsidRDefault="00304E8F" w:rsidP="00304E8F">
      <w:pPr>
        <w:pStyle w:val="aDefpara"/>
      </w:pPr>
      <w:r>
        <w:tab/>
        <w:t>(c)</w:t>
      </w:r>
      <w:r>
        <w:tab/>
        <w:t>a territory instrumentality;</w:t>
      </w:r>
    </w:p>
    <w:p w14:paraId="54C89687" w14:textId="77777777" w:rsidR="00304E8F" w:rsidRDefault="00304E8F" w:rsidP="00304E8F">
      <w:pPr>
        <w:pStyle w:val="aDefpara"/>
      </w:pPr>
      <w:r>
        <w:tab/>
        <w:t>(d)</w:t>
      </w:r>
      <w:r>
        <w:tab/>
        <w:t>a public employee (other than a judge or magistrate);</w:t>
      </w:r>
    </w:p>
    <w:p w14:paraId="2E439069" w14:textId="77777777" w:rsidR="00304E8F" w:rsidRDefault="00304E8F" w:rsidP="00304E8F">
      <w:pPr>
        <w:pStyle w:val="aDefpara"/>
      </w:pPr>
      <w:r>
        <w:tab/>
        <w:t>(e)</w:t>
      </w:r>
      <w:r>
        <w:tab/>
        <w:t>a police officer.</w:t>
      </w:r>
    </w:p>
    <w:p w14:paraId="7107DE0A" w14:textId="77777777" w:rsidR="00304E8F" w:rsidRDefault="00304E8F" w:rsidP="00304E8F">
      <w:pPr>
        <w:pStyle w:val="AH5Sec"/>
      </w:pPr>
      <w:bookmarkStart w:id="41" w:name="_Toc169606181"/>
      <w:r w:rsidRPr="000103A3">
        <w:rPr>
          <w:rStyle w:val="CharSectNo"/>
        </w:rPr>
        <w:t>26</w:t>
      </w:r>
      <w:r>
        <w:tab/>
        <w:t>Director</w:t>
      </w:r>
      <w:r>
        <w:noBreakHyphen/>
        <w:t>general must give identity cards</w:t>
      </w:r>
      <w:bookmarkEnd w:id="41"/>
    </w:p>
    <w:p w14:paraId="55DE13ED" w14:textId="77777777" w:rsidR="00304E8F" w:rsidRDefault="00304E8F" w:rsidP="00304E8F">
      <w:pPr>
        <w:pStyle w:val="Amain"/>
      </w:pPr>
      <w:r>
        <w:tab/>
        <w:t>(1)</w:t>
      </w:r>
      <w:r>
        <w:tab/>
        <w:t>This section applies if the director</w:t>
      </w:r>
      <w:r>
        <w:noBreakHyphen/>
        <w:t xml:space="preserve">general delegates a power under this Act or another territory law to someone else (an </w:t>
      </w:r>
      <w:r>
        <w:rPr>
          <w:rStyle w:val="charBoldItals"/>
        </w:rPr>
        <w:t>authorised person</w:t>
      </w:r>
      <w:r>
        <w:t>).</w:t>
      </w:r>
    </w:p>
    <w:p w14:paraId="43AF5353" w14:textId="3373B9C9" w:rsidR="00304E8F" w:rsidRDefault="00304E8F" w:rsidP="00304E8F">
      <w:pPr>
        <w:pStyle w:val="aNote"/>
      </w:pPr>
      <w:r>
        <w:rPr>
          <w:rStyle w:val="charItals"/>
        </w:rPr>
        <w:t>Note</w:t>
      </w:r>
      <w:r>
        <w:tab/>
        <w:t>The director</w:t>
      </w:r>
      <w:r>
        <w:noBreakHyphen/>
        <w:t xml:space="preserve">general may delegate a power under the </w:t>
      </w:r>
      <w:hyperlink r:id="rId47" w:tooltip="A1994-37" w:history="1">
        <w:r w:rsidRPr="0069554E">
          <w:rPr>
            <w:rStyle w:val="charCitHyperlinkItal"/>
          </w:rPr>
          <w:t>Public Sector Management Act 1994</w:t>
        </w:r>
      </w:hyperlink>
      <w:r>
        <w:t>, s 20.</w:t>
      </w:r>
    </w:p>
    <w:p w14:paraId="381C6408" w14:textId="77777777" w:rsidR="00304E8F" w:rsidRPr="00C76309" w:rsidRDefault="00304E8F" w:rsidP="00304E8F">
      <w:pPr>
        <w:pStyle w:val="Amain"/>
      </w:pPr>
      <w:r w:rsidRPr="00C76309">
        <w:tab/>
        <w:t>(2)</w:t>
      </w:r>
      <w:r w:rsidRPr="00C76309">
        <w:tab/>
        <w:t>However, this section does not apply to a delegation under section 883A (Director-general delegations—approved care and protection organisations) or a subdelegation under section 883B (Subdelegations—approved care and protection organisations).</w:t>
      </w:r>
    </w:p>
    <w:p w14:paraId="34364852" w14:textId="77777777" w:rsidR="00304E8F" w:rsidRDefault="00304E8F" w:rsidP="00304E8F">
      <w:pPr>
        <w:pStyle w:val="Amain"/>
      </w:pPr>
      <w:r>
        <w:tab/>
        <w:t>(3)</w:t>
      </w:r>
      <w:r>
        <w:tab/>
        <w:t>The director</w:t>
      </w:r>
      <w:r>
        <w:noBreakHyphen/>
        <w:t>general must give an authorised person an identity card stating the person’s name and that the person is an authorised person.</w:t>
      </w:r>
    </w:p>
    <w:p w14:paraId="21813B39" w14:textId="77777777" w:rsidR="00304E8F" w:rsidRDefault="00304E8F" w:rsidP="00304E8F">
      <w:pPr>
        <w:pStyle w:val="Amain"/>
      </w:pPr>
      <w:r>
        <w:tab/>
        <w:t>(4)</w:t>
      </w:r>
      <w:r>
        <w:tab/>
        <w:t>The identity card must show—</w:t>
      </w:r>
    </w:p>
    <w:p w14:paraId="75C9AD7B" w14:textId="77777777" w:rsidR="00304E8F" w:rsidRDefault="00304E8F" w:rsidP="00304E8F">
      <w:pPr>
        <w:pStyle w:val="Apara"/>
      </w:pPr>
      <w:r>
        <w:tab/>
        <w:t>(a)</w:t>
      </w:r>
      <w:r>
        <w:tab/>
        <w:t>a recent photograph of the person; and</w:t>
      </w:r>
    </w:p>
    <w:p w14:paraId="5511353A" w14:textId="77777777" w:rsidR="00304E8F" w:rsidRDefault="00304E8F" w:rsidP="00304E8F">
      <w:pPr>
        <w:pStyle w:val="Apara"/>
      </w:pPr>
      <w:r>
        <w:tab/>
        <w:t>(b)</w:t>
      </w:r>
      <w:r>
        <w:tab/>
        <w:t>the card’s date of issue and expiry; and</w:t>
      </w:r>
    </w:p>
    <w:p w14:paraId="1033E17E" w14:textId="77777777" w:rsidR="00304E8F" w:rsidRDefault="00304E8F" w:rsidP="00304E8F">
      <w:pPr>
        <w:pStyle w:val="Apara"/>
      </w:pPr>
      <w:r>
        <w:tab/>
        <w:t>(c)</w:t>
      </w:r>
      <w:r>
        <w:tab/>
        <w:t>anything else prescribed by regulation.</w:t>
      </w:r>
    </w:p>
    <w:p w14:paraId="315E5612" w14:textId="77777777" w:rsidR="00304E8F" w:rsidRDefault="00304E8F" w:rsidP="00304E8F">
      <w:pPr>
        <w:pStyle w:val="Amain"/>
        <w:keepNext/>
      </w:pPr>
      <w:r>
        <w:lastRenderedPageBreak/>
        <w:tab/>
        <w:t>(5)</w:t>
      </w:r>
      <w:r>
        <w:tab/>
        <w:t>A person commits an offence if the person—</w:t>
      </w:r>
    </w:p>
    <w:p w14:paraId="0B18CC54" w14:textId="77777777" w:rsidR="00304E8F" w:rsidRDefault="00304E8F" w:rsidP="00304E8F">
      <w:pPr>
        <w:pStyle w:val="Apara"/>
        <w:keepNext/>
      </w:pPr>
      <w:r>
        <w:tab/>
        <w:t>(a)</w:t>
      </w:r>
      <w:r>
        <w:tab/>
        <w:t>stops being an authorised person; and</w:t>
      </w:r>
    </w:p>
    <w:p w14:paraId="5163798C" w14:textId="77777777" w:rsidR="00304E8F" w:rsidRDefault="00304E8F" w:rsidP="00304E8F">
      <w:pPr>
        <w:pStyle w:val="Apara"/>
        <w:keepNext/>
      </w:pPr>
      <w:r>
        <w:tab/>
        <w:t>(b)</w:t>
      </w:r>
      <w:r>
        <w:tab/>
        <w:t>does not return the person’s identity card to the director</w:t>
      </w:r>
      <w:r>
        <w:noBreakHyphen/>
        <w:t>general as soon as practicable, but not later than 7 days after the day the person stops being an authorised person.</w:t>
      </w:r>
    </w:p>
    <w:p w14:paraId="703AD130" w14:textId="77777777" w:rsidR="00304E8F" w:rsidRDefault="00304E8F" w:rsidP="00304E8F">
      <w:pPr>
        <w:pStyle w:val="Penalty"/>
      </w:pPr>
      <w:r>
        <w:t>Maximum penalty:  1 penalty unit.</w:t>
      </w:r>
    </w:p>
    <w:p w14:paraId="1B781CC5" w14:textId="77777777" w:rsidR="00304E8F" w:rsidRDefault="00304E8F" w:rsidP="00304E8F">
      <w:pPr>
        <w:pStyle w:val="Amain"/>
      </w:pPr>
      <w:r>
        <w:tab/>
        <w:t>(6)</w:t>
      </w:r>
      <w:r>
        <w:tab/>
        <w:t>An offence against this section is a strict liability offence.</w:t>
      </w:r>
    </w:p>
    <w:p w14:paraId="69F46EA1" w14:textId="77777777" w:rsidR="00304E8F" w:rsidRDefault="00304E8F" w:rsidP="00304E8F">
      <w:pPr>
        <w:pStyle w:val="PageBreak"/>
      </w:pPr>
      <w:r>
        <w:br w:type="page"/>
      </w:r>
    </w:p>
    <w:p w14:paraId="6145181D" w14:textId="77777777" w:rsidR="00304E8F" w:rsidRPr="000103A3" w:rsidRDefault="00304E8F" w:rsidP="00304E8F">
      <w:pPr>
        <w:pStyle w:val="AH2Part"/>
      </w:pPr>
      <w:bookmarkStart w:id="42" w:name="_Toc169606182"/>
      <w:r w:rsidRPr="000103A3">
        <w:rPr>
          <w:rStyle w:val="CharPartNo"/>
        </w:rPr>
        <w:lastRenderedPageBreak/>
        <w:t>Part 2.2</w:t>
      </w:r>
      <w:r w:rsidRPr="0039267F">
        <w:tab/>
      </w:r>
      <w:r w:rsidRPr="000103A3">
        <w:rPr>
          <w:rStyle w:val="CharPartText"/>
        </w:rPr>
        <w:t>Children and Youth Services Council</w:t>
      </w:r>
      <w:bookmarkEnd w:id="42"/>
    </w:p>
    <w:p w14:paraId="32BAF384" w14:textId="77777777" w:rsidR="00304E8F" w:rsidRPr="0039267F" w:rsidRDefault="00304E8F" w:rsidP="00304E8F">
      <w:pPr>
        <w:pStyle w:val="AH5Sec"/>
      </w:pPr>
      <w:bookmarkStart w:id="43" w:name="_Toc169606183"/>
      <w:r w:rsidRPr="000103A3">
        <w:rPr>
          <w:rStyle w:val="CharSectNo"/>
        </w:rPr>
        <w:t>27</w:t>
      </w:r>
      <w:r w:rsidRPr="0039267F">
        <w:tab/>
        <w:t>Establishment of council</w:t>
      </w:r>
      <w:bookmarkEnd w:id="43"/>
    </w:p>
    <w:p w14:paraId="491CE6C5" w14:textId="77777777" w:rsidR="00304E8F" w:rsidRPr="0039267F" w:rsidRDefault="00304E8F" w:rsidP="00304E8F">
      <w:pPr>
        <w:pStyle w:val="Amain"/>
      </w:pPr>
      <w:r w:rsidRPr="0039267F">
        <w:tab/>
        <w:t>(1)</w:t>
      </w:r>
      <w:r w:rsidRPr="0039267F">
        <w:tab/>
        <w:t xml:space="preserve">The Minister may establish a council (a </w:t>
      </w:r>
      <w:r w:rsidRPr="0039267F">
        <w:rPr>
          <w:rStyle w:val="charBoldItals"/>
        </w:rPr>
        <w:t>Children and Youth Services Council</w:t>
      </w:r>
      <w:r w:rsidRPr="0039267F">
        <w:t>) from time to time to exercise stated functions for a stated period in relation to services for children and young people in the ACT.</w:t>
      </w:r>
    </w:p>
    <w:p w14:paraId="74CDE8E8" w14:textId="77777777" w:rsidR="00304E8F" w:rsidRPr="0039267F" w:rsidRDefault="00304E8F" w:rsidP="00304E8F">
      <w:pPr>
        <w:pStyle w:val="Amain"/>
      </w:pPr>
      <w:r w:rsidRPr="0039267F">
        <w:tab/>
        <w:t>(2)</w:t>
      </w:r>
      <w:r w:rsidRPr="0039267F">
        <w:tab/>
        <w:t>The instrument establishing the council is a notifiable instrument.</w:t>
      </w:r>
    </w:p>
    <w:p w14:paraId="1A6D0837" w14:textId="37B79AD6" w:rsidR="00304E8F" w:rsidRPr="0039267F" w:rsidRDefault="00304E8F" w:rsidP="00304E8F">
      <w:pPr>
        <w:pStyle w:val="aNote"/>
      </w:pPr>
      <w:r w:rsidRPr="0039267F">
        <w:rPr>
          <w:rStyle w:val="charItals"/>
        </w:rPr>
        <w:t xml:space="preserve">Note </w:t>
      </w:r>
      <w:r w:rsidRPr="0039267F">
        <w:rPr>
          <w:rStyle w:val="charItals"/>
        </w:rPr>
        <w:tab/>
      </w:r>
      <w:r w:rsidRPr="0039267F">
        <w:t xml:space="preserve">A notifiable instrument must be notified under the </w:t>
      </w:r>
      <w:hyperlink r:id="rId48" w:tooltip="A2001-14" w:history="1">
        <w:r w:rsidRPr="0039267F">
          <w:rPr>
            <w:rStyle w:val="charCitHyperlinkAbbrev"/>
          </w:rPr>
          <w:t>Legislation Act</w:t>
        </w:r>
      </w:hyperlink>
      <w:r w:rsidRPr="0039267F">
        <w:t>.</w:t>
      </w:r>
    </w:p>
    <w:p w14:paraId="63E0EA3D" w14:textId="77777777" w:rsidR="00304E8F" w:rsidRPr="0039267F" w:rsidRDefault="00304E8F" w:rsidP="00304E8F">
      <w:pPr>
        <w:pStyle w:val="AH5Sec"/>
      </w:pPr>
      <w:bookmarkStart w:id="44" w:name="_Toc169606184"/>
      <w:r w:rsidRPr="000103A3">
        <w:rPr>
          <w:rStyle w:val="CharSectNo"/>
        </w:rPr>
        <w:t>28</w:t>
      </w:r>
      <w:r w:rsidRPr="0039267F">
        <w:tab/>
        <w:t>Council members</w:t>
      </w:r>
      <w:bookmarkEnd w:id="44"/>
    </w:p>
    <w:p w14:paraId="46871235" w14:textId="77777777" w:rsidR="00304E8F" w:rsidRPr="0039267F" w:rsidRDefault="00304E8F" w:rsidP="00304E8F">
      <w:pPr>
        <w:pStyle w:val="Amain"/>
      </w:pPr>
      <w:r w:rsidRPr="0039267F">
        <w:tab/>
        <w:t>(1)</w:t>
      </w:r>
      <w:r w:rsidRPr="0039267F">
        <w:tab/>
        <w:t>A Children and Youth Services Council must have at least 5, but not more than 10, members.</w:t>
      </w:r>
    </w:p>
    <w:p w14:paraId="46D2523F" w14:textId="77777777" w:rsidR="00304E8F" w:rsidRPr="0039267F" w:rsidRDefault="00304E8F" w:rsidP="00304E8F">
      <w:pPr>
        <w:pStyle w:val="Amain"/>
      </w:pPr>
      <w:r w:rsidRPr="0039267F">
        <w:tab/>
        <w:t>(2)</w:t>
      </w:r>
      <w:r w:rsidRPr="0039267F">
        <w:tab/>
        <w:t>The Minister must appoint the members.</w:t>
      </w:r>
    </w:p>
    <w:p w14:paraId="0DAA104F" w14:textId="54958CCE" w:rsidR="00304E8F" w:rsidRPr="0039267F" w:rsidRDefault="00304E8F" w:rsidP="00304E8F">
      <w:pPr>
        <w:pStyle w:val="aNote"/>
        <w:keepNext/>
      </w:pPr>
      <w:r w:rsidRPr="0039267F">
        <w:rPr>
          <w:rStyle w:val="charItals"/>
        </w:rPr>
        <w:t>Note 1</w:t>
      </w:r>
      <w:r w:rsidRPr="0039267F">
        <w:tab/>
        <w:t xml:space="preserve">For the making of appointments (including acting appointments), see the </w:t>
      </w:r>
      <w:hyperlink r:id="rId49" w:tooltip="A2001-14" w:history="1">
        <w:r w:rsidRPr="0039267F">
          <w:rPr>
            <w:rStyle w:val="charCitHyperlinkAbbrev"/>
          </w:rPr>
          <w:t>Legislation Act</w:t>
        </w:r>
      </w:hyperlink>
      <w:r w:rsidRPr="0039267F">
        <w:t>, pt 19.3.</w:t>
      </w:r>
    </w:p>
    <w:p w14:paraId="50405CDF" w14:textId="3C9B4878" w:rsidR="00304E8F" w:rsidRPr="0039267F" w:rsidRDefault="00304E8F" w:rsidP="00304E8F">
      <w:pPr>
        <w:pStyle w:val="aNote"/>
        <w:keepNext/>
      </w:pPr>
      <w:r w:rsidRPr="0039267F">
        <w:rPr>
          <w:rStyle w:val="charItals"/>
        </w:rPr>
        <w:t>Note 2</w:t>
      </w:r>
      <w:r w:rsidRPr="0039267F">
        <w:tab/>
        <w:t xml:space="preserve">In particular, an appointment may be made by naming a person or nominating the occupant of a position (see </w:t>
      </w:r>
      <w:hyperlink r:id="rId50" w:tooltip="A2001-14" w:history="1">
        <w:r w:rsidRPr="0039267F">
          <w:rPr>
            <w:rStyle w:val="charCitHyperlinkAbbrev"/>
          </w:rPr>
          <w:t>Legislation Act</w:t>
        </w:r>
      </w:hyperlink>
      <w:r w:rsidRPr="0039267F">
        <w:t>, s 207).</w:t>
      </w:r>
    </w:p>
    <w:p w14:paraId="5037BD5D" w14:textId="7A9AE1A6" w:rsidR="00304E8F" w:rsidRPr="0039267F" w:rsidRDefault="00304E8F" w:rsidP="00304E8F">
      <w:pPr>
        <w:pStyle w:val="aNote"/>
      </w:pPr>
      <w:r w:rsidRPr="0039267F">
        <w:rPr>
          <w:rStyle w:val="charItals"/>
        </w:rPr>
        <w:t>Note 3</w:t>
      </w:r>
      <w:r w:rsidRPr="0039267F">
        <w:tab/>
        <w:t xml:space="preserve">Certain Ministerial appointments require consultation with an Assembly committee and are disallowable (see </w:t>
      </w:r>
      <w:hyperlink r:id="rId51" w:tooltip="A2001-14" w:history="1">
        <w:r w:rsidRPr="0039267F">
          <w:rPr>
            <w:rStyle w:val="charCitHyperlinkAbbrev"/>
          </w:rPr>
          <w:t>Legislation Act</w:t>
        </w:r>
      </w:hyperlink>
      <w:r w:rsidRPr="0039267F">
        <w:t>, div 19.3.3).</w:t>
      </w:r>
    </w:p>
    <w:p w14:paraId="05687746" w14:textId="77777777" w:rsidR="00304E8F" w:rsidRDefault="00304E8F" w:rsidP="00304E8F">
      <w:pPr>
        <w:pStyle w:val="PageBreak"/>
      </w:pPr>
      <w:r>
        <w:br w:type="page"/>
      </w:r>
    </w:p>
    <w:p w14:paraId="13B46DC8" w14:textId="77777777" w:rsidR="00304E8F" w:rsidRPr="000103A3" w:rsidRDefault="00304E8F" w:rsidP="00304E8F">
      <w:pPr>
        <w:pStyle w:val="AH2Part"/>
      </w:pPr>
      <w:bookmarkStart w:id="45" w:name="_Toc169606185"/>
      <w:r w:rsidRPr="000103A3">
        <w:rPr>
          <w:rStyle w:val="CharPartNo"/>
        </w:rPr>
        <w:lastRenderedPageBreak/>
        <w:t>Part 2.3</w:t>
      </w:r>
      <w:r w:rsidRPr="00886F3A">
        <w:tab/>
      </w:r>
      <w:r w:rsidRPr="000103A3">
        <w:rPr>
          <w:rStyle w:val="CharPartText"/>
        </w:rPr>
        <w:t>Official visitors</w:t>
      </w:r>
      <w:bookmarkEnd w:id="45"/>
    </w:p>
    <w:p w14:paraId="0BE451B9" w14:textId="11059F8C" w:rsidR="00304E8F" w:rsidRPr="00886F3A" w:rsidRDefault="00304E8F" w:rsidP="00304E8F">
      <w:pPr>
        <w:pStyle w:val="aNote"/>
      </w:pPr>
      <w:r w:rsidRPr="00886F3A">
        <w:rPr>
          <w:i/>
        </w:rPr>
        <w:t>Note</w:t>
      </w:r>
      <w:r w:rsidRPr="00886F3A">
        <w:rPr>
          <w:i/>
        </w:rPr>
        <w:tab/>
      </w:r>
      <w:r w:rsidRPr="00886F3A">
        <w:t xml:space="preserve">At least 2 official visitors (including a visitor who is an Aboriginal or Torres Strait Islander person) must be appointed for this Act under the </w:t>
      </w:r>
      <w:hyperlink r:id="rId52" w:tooltip="A2012-33" w:history="1">
        <w:r w:rsidRPr="007A2B8B">
          <w:rPr>
            <w:rStyle w:val="charCitHyperlinkItal"/>
          </w:rPr>
          <w:t>Official Visitor Act 2012</w:t>
        </w:r>
      </w:hyperlink>
      <w:r w:rsidRPr="00886F3A">
        <w:rPr>
          <w:i/>
        </w:rPr>
        <w:t xml:space="preserve"> </w:t>
      </w:r>
      <w:r w:rsidRPr="00886F3A">
        <w:t xml:space="preserve">(the </w:t>
      </w:r>
      <w:r w:rsidRPr="004A738F">
        <w:rPr>
          <w:rStyle w:val="charBoldItals"/>
        </w:rPr>
        <w:t>OV Act</w:t>
      </w:r>
      <w:r w:rsidRPr="00886F3A">
        <w:t>).</w:t>
      </w:r>
    </w:p>
    <w:p w14:paraId="511FE54C" w14:textId="1BA61A07" w:rsidR="00304E8F" w:rsidRPr="00886F3A" w:rsidRDefault="00304E8F" w:rsidP="00304E8F">
      <w:pPr>
        <w:pStyle w:val="aNoteTextss"/>
      </w:pPr>
      <w:r w:rsidRPr="00886F3A">
        <w:t xml:space="preserve">The </w:t>
      </w:r>
      <w:hyperlink r:id="rId53" w:tooltip="Official Visitor Act 2012" w:history="1">
        <w:r w:rsidRPr="004A738F">
          <w:rPr>
            <w:rStyle w:val="charCitHyperlinkAbbrev"/>
          </w:rPr>
          <w:t>OV Act</w:t>
        </w:r>
      </w:hyperlink>
      <w:r w:rsidRPr="00886F3A">
        <w:t xml:space="preserve"> sets out the functions of official visitors which includes </w:t>
      </w:r>
      <w:r w:rsidRPr="00522243">
        <w:t>visiting</w:t>
      </w:r>
      <w:r>
        <w:t xml:space="preserve"> </w:t>
      </w:r>
      <w:r w:rsidRPr="00886F3A">
        <w:t>visitable places, handling complaints from entitled people and reporting on those matters.</w:t>
      </w:r>
    </w:p>
    <w:p w14:paraId="4FAC6C33" w14:textId="221FFAEB" w:rsidR="00304E8F" w:rsidRPr="00886F3A" w:rsidRDefault="00304E8F" w:rsidP="00304E8F">
      <w:pPr>
        <w:pStyle w:val="aNoteTextss"/>
      </w:pPr>
      <w:r w:rsidRPr="00886F3A">
        <w:t xml:space="preserve">This part defines what is an </w:t>
      </w:r>
      <w:r w:rsidRPr="00886F3A">
        <w:rPr>
          <w:b/>
          <w:i/>
        </w:rPr>
        <w:t>entitled person</w:t>
      </w:r>
      <w:r w:rsidRPr="00886F3A">
        <w:t xml:space="preserve"> and a </w:t>
      </w:r>
      <w:r w:rsidRPr="00886F3A">
        <w:rPr>
          <w:b/>
          <w:i/>
        </w:rPr>
        <w:t>visitable place</w:t>
      </w:r>
      <w:r w:rsidRPr="00886F3A">
        <w:t xml:space="preserve"> for the </w:t>
      </w:r>
      <w:hyperlink r:id="rId54" w:tooltip="Official Visitor Act 2012" w:history="1">
        <w:r w:rsidRPr="004A738F">
          <w:rPr>
            <w:rStyle w:val="charCitHyperlinkAbbrev"/>
          </w:rPr>
          <w:t>OV Act</w:t>
        </w:r>
      </w:hyperlink>
      <w:r w:rsidRPr="00886F3A">
        <w:t xml:space="preserve">.  This part also prescribes other matters for the </w:t>
      </w:r>
      <w:hyperlink r:id="rId55" w:tooltip="Official Visitor Act 2012" w:history="1">
        <w:r w:rsidRPr="004A738F">
          <w:rPr>
            <w:rStyle w:val="charCitHyperlinkAbbrev"/>
          </w:rPr>
          <w:t>OV Act</w:t>
        </w:r>
      </w:hyperlink>
      <w:r w:rsidRPr="00886F3A">
        <w:t>.</w:t>
      </w:r>
    </w:p>
    <w:p w14:paraId="24BFC755" w14:textId="77777777" w:rsidR="00304E8F" w:rsidRPr="00886F3A" w:rsidRDefault="00304E8F" w:rsidP="00304E8F">
      <w:pPr>
        <w:pStyle w:val="AH5Sec"/>
      </w:pPr>
      <w:bookmarkStart w:id="46" w:name="_Toc169606186"/>
      <w:r w:rsidRPr="000103A3">
        <w:rPr>
          <w:rStyle w:val="CharSectNo"/>
        </w:rPr>
        <w:t>37</w:t>
      </w:r>
      <w:r w:rsidRPr="00886F3A">
        <w:tab/>
        <w:t xml:space="preserve">Meaning of </w:t>
      </w:r>
      <w:r w:rsidRPr="00886F3A">
        <w:rPr>
          <w:i/>
        </w:rPr>
        <w:t xml:space="preserve">entitled person </w:t>
      </w:r>
      <w:r w:rsidRPr="00886F3A">
        <w:t xml:space="preserve">and </w:t>
      </w:r>
      <w:r w:rsidRPr="00886F3A">
        <w:rPr>
          <w:i/>
        </w:rPr>
        <w:t>visitable place</w:t>
      </w:r>
      <w:bookmarkEnd w:id="46"/>
    </w:p>
    <w:p w14:paraId="6C4EC372" w14:textId="77777777" w:rsidR="00304E8F" w:rsidRPr="00886F3A" w:rsidRDefault="00304E8F" w:rsidP="00304E8F">
      <w:pPr>
        <w:pStyle w:val="Amainreturn"/>
        <w:keepNext/>
      </w:pPr>
      <w:r w:rsidRPr="00886F3A">
        <w:t>In this Act:</w:t>
      </w:r>
    </w:p>
    <w:p w14:paraId="24ACD5C4" w14:textId="77777777" w:rsidR="00304E8F" w:rsidRPr="00886F3A" w:rsidRDefault="00304E8F" w:rsidP="00304E8F">
      <w:pPr>
        <w:pStyle w:val="aDef"/>
      </w:pPr>
      <w:r w:rsidRPr="00886F3A">
        <w:rPr>
          <w:b/>
          <w:i/>
        </w:rPr>
        <w:t>entitled person</w:t>
      </w:r>
      <w:r w:rsidRPr="00886F3A">
        <w:t>—</w:t>
      </w:r>
    </w:p>
    <w:p w14:paraId="159182AB" w14:textId="77777777" w:rsidR="00304E8F" w:rsidRPr="00886F3A" w:rsidRDefault="00304E8F" w:rsidP="00304E8F">
      <w:pPr>
        <w:pStyle w:val="aDefpara"/>
      </w:pPr>
      <w:r w:rsidRPr="00886F3A">
        <w:tab/>
        <w:t>(a)</w:t>
      </w:r>
      <w:r w:rsidRPr="00886F3A">
        <w:tab/>
        <w:t>means a child or young person who is—</w:t>
      </w:r>
    </w:p>
    <w:p w14:paraId="0A4E9205" w14:textId="77777777" w:rsidR="00304E8F" w:rsidRPr="00886F3A" w:rsidRDefault="00304E8F" w:rsidP="00304E8F">
      <w:pPr>
        <w:pStyle w:val="aDefsubpara"/>
      </w:pPr>
      <w:r w:rsidRPr="00886F3A">
        <w:tab/>
        <w:t>(i)</w:t>
      </w:r>
      <w:r w:rsidRPr="00886F3A">
        <w:tab/>
        <w:t>detained in a detention place; or</w:t>
      </w:r>
    </w:p>
    <w:p w14:paraId="034490A1" w14:textId="5F2680BA" w:rsidR="00304E8F" w:rsidRPr="00886F3A" w:rsidRDefault="00304E8F" w:rsidP="00304E8F">
      <w:pPr>
        <w:pStyle w:val="aDefsubpara"/>
      </w:pPr>
      <w:r w:rsidRPr="00886F3A">
        <w:tab/>
        <w:t>(ii)</w:t>
      </w:r>
      <w:r w:rsidRPr="00886F3A">
        <w:tab/>
        <w:t xml:space="preserve">confined at </w:t>
      </w:r>
      <w:r w:rsidR="00023FB2" w:rsidRPr="00B94926">
        <w:rPr>
          <w:color w:val="000000"/>
        </w:rPr>
        <w:t>an intensive therapy place</w:t>
      </w:r>
      <w:r w:rsidRPr="00886F3A">
        <w:t>; or</w:t>
      </w:r>
    </w:p>
    <w:p w14:paraId="786D168C" w14:textId="77777777" w:rsidR="00304E8F" w:rsidRPr="00886F3A" w:rsidRDefault="00304E8F" w:rsidP="00304E8F">
      <w:pPr>
        <w:pStyle w:val="aDefsubpara"/>
      </w:pPr>
      <w:r w:rsidRPr="00886F3A">
        <w:tab/>
        <w:t>(iii)</w:t>
      </w:r>
      <w:r w:rsidRPr="00886F3A">
        <w:tab/>
        <w:t>accommodated in a place of care; and</w:t>
      </w:r>
    </w:p>
    <w:p w14:paraId="0C07038F" w14:textId="77777777" w:rsidR="00304E8F" w:rsidRPr="00886F3A" w:rsidRDefault="00304E8F" w:rsidP="00304E8F">
      <w:pPr>
        <w:pStyle w:val="aDefpara"/>
      </w:pPr>
      <w:r w:rsidRPr="00886F3A">
        <w:tab/>
        <w:t>(b)</w:t>
      </w:r>
      <w:r w:rsidRPr="00886F3A">
        <w:tab/>
        <w:t>includes—</w:t>
      </w:r>
    </w:p>
    <w:p w14:paraId="04203163" w14:textId="77777777" w:rsidR="00304E8F" w:rsidRPr="00886F3A" w:rsidRDefault="00304E8F" w:rsidP="00304E8F">
      <w:pPr>
        <w:pStyle w:val="Asubpara"/>
      </w:pPr>
      <w:r w:rsidRPr="00886F3A">
        <w:tab/>
        <w:t>(i)</w:t>
      </w:r>
      <w:r w:rsidRPr="00886F3A">
        <w:tab/>
        <w:t>a young detainee who is 18 years old or older; and</w:t>
      </w:r>
    </w:p>
    <w:p w14:paraId="62134B6D" w14:textId="77777777" w:rsidR="00304E8F" w:rsidRPr="00886F3A" w:rsidRDefault="00304E8F" w:rsidP="00304E8F">
      <w:pPr>
        <w:pStyle w:val="Asubpara"/>
      </w:pPr>
      <w:r w:rsidRPr="00886F3A">
        <w:tab/>
        <w:t>(ii)</w:t>
      </w:r>
      <w:r w:rsidRPr="00886F3A">
        <w:tab/>
        <w:t>a person prescribed by regulation.</w:t>
      </w:r>
    </w:p>
    <w:p w14:paraId="194171BC" w14:textId="77777777" w:rsidR="00304E8F" w:rsidRPr="00886F3A" w:rsidRDefault="00304E8F" w:rsidP="00304E8F">
      <w:pPr>
        <w:pStyle w:val="aDef"/>
      </w:pPr>
      <w:r w:rsidRPr="00886F3A">
        <w:rPr>
          <w:b/>
          <w:i/>
        </w:rPr>
        <w:t>visitable place</w:t>
      </w:r>
      <w:r w:rsidRPr="00886F3A">
        <w:t xml:space="preserve"> means—</w:t>
      </w:r>
    </w:p>
    <w:p w14:paraId="7EB50AAA" w14:textId="77777777" w:rsidR="00304E8F" w:rsidRPr="00886F3A" w:rsidRDefault="00304E8F" w:rsidP="00304E8F">
      <w:pPr>
        <w:pStyle w:val="aDefpara"/>
      </w:pPr>
      <w:r w:rsidRPr="00886F3A">
        <w:tab/>
        <w:t>(a)</w:t>
      </w:r>
      <w:r w:rsidRPr="00886F3A">
        <w:tab/>
        <w:t>a detention place; or</w:t>
      </w:r>
    </w:p>
    <w:p w14:paraId="02672601" w14:textId="77777777" w:rsidR="00304E8F" w:rsidRPr="00886F3A" w:rsidRDefault="00304E8F" w:rsidP="00304E8F">
      <w:pPr>
        <w:pStyle w:val="aDefpara"/>
      </w:pPr>
      <w:r w:rsidRPr="00886F3A">
        <w:tab/>
        <w:t>(b)</w:t>
      </w:r>
      <w:r w:rsidRPr="00886F3A">
        <w:tab/>
        <w:t>a place outside a detention place if a detainee is, or has been, directed to work or participate in an activity at the place; or</w:t>
      </w:r>
    </w:p>
    <w:p w14:paraId="4A29ACC9" w14:textId="6296F745" w:rsidR="00304E8F" w:rsidRPr="00886F3A" w:rsidRDefault="00304E8F" w:rsidP="00304E8F">
      <w:pPr>
        <w:pStyle w:val="aDefpara"/>
      </w:pPr>
      <w:r w:rsidRPr="00886F3A">
        <w:tab/>
        <w:t>(c)</w:t>
      </w:r>
      <w:r w:rsidRPr="00886F3A">
        <w:tab/>
      </w:r>
      <w:r w:rsidR="00FA2356" w:rsidRPr="00B94926">
        <w:rPr>
          <w:color w:val="000000"/>
        </w:rPr>
        <w:t>an intensive therapy place</w:t>
      </w:r>
      <w:r w:rsidRPr="00886F3A">
        <w:t>; or</w:t>
      </w:r>
    </w:p>
    <w:p w14:paraId="3BD66C3F" w14:textId="77777777" w:rsidR="00304E8F" w:rsidRPr="00886F3A" w:rsidRDefault="00304E8F" w:rsidP="00304E8F">
      <w:pPr>
        <w:pStyle w:val="aDefpara"/>
      </w:pPr>
      <w:r w:rsidRPr="00886F3A">
        <w:tab/>
        <w:t>(d)</w:t>
      </w:r>
      <w:r w:rsidRPr="00886F3A">
        <w:tab/>
        <w:t>a place of care.</w:t>
      </w:r>
    </w:p>
    <w:p w14:paraId="2C037379" w14:textId="77777777" w:rsidR="00304E8F" w:rsidRPr="00886F3A" w:rsidRDefault="00304E8F" w:rsidP="00304E8F">
      <w:pPr>
        <w:pStyle w:val="AH5Sec"/>
      </w:pPr>
      <w:bookmarkStart w:id="47" w:name="_Toc169606187"/>
      <w:r w:rsidRPr="000103A3">
        <w:rPr>
          <w:rStyle w:val="CharSectNo"/>
        </w:rPr>
        <w:lastRenderedPageBreak/>
        <w:t>38</w:t>
      </w:r>
      <w:r w:rsidRPr="00886F3A">
        <w:tab/>
        <w:t>Appointment of official visitors—additional suitability requirement</w:t>
      </w:r>
      <w:bookmarkEnd w:id="47"/>
    </w:p>
    <w:p w14:paraId="1B71A07B" w14:textId="77777777" w:rsidR="00304E8F" w:rsidRPr="00886F3A" w:rsidRDefault="00304E8F" w:rsidP="00304E8F">
      <w:pPr>
        <w:pStyle w:val="Amainreturn"/>
        <w:keepNext/>
      </w:pPr>
      <w:r w:rsidRPr="00886F3A">
        <w:t xml:space="preserve">A person must not be appointed as an official visitor </w:t>
      </w:r>
      <w:r w:rsidRPr="00490675">
        <w:t>for a visitable place</w:t>
      </w:r>
      <w:r>
        <w:t xml:space="preserve"> </w:t>
      </w:r>
      <w:r w:rsidRPr="00886F3A">
        <w:t>unless the person is a suitable entity.</w:t>
      </w:r>
    </w:p>
    <w:p w14:paraId="71265903" w14:textId="77777777" w:rsidR="00304E8F" w:rsidRPr="00886F3A" w:rsidRDefault="00304E8F" w:rsidP="00304E8F">
      <w:pPr>
        <w:pStyle w:val="aNote"/>
      </w:pPr>
      <w:r w:rsidRPr="00886F3A">
        <w:rPr>
          <w:i/>
        </w:rPr>
        <w:t>Note</w:t>
      </w:r>
      <w:r w:rsidRPr="00886F3A">
        <w:rPr>
          <w:i/>
        </w:rPr>
        <w:tab/>
      </w:r>
      <w:r w:rsidRPr="00886F3A">
        <w:t>Suitable entities are dealt with in pt 2.4.</w:t>
      </w:r>
    </w:p>
    <w:p w14:paraId="6731A91F" w14:textId="77777777" w:rsidR="00304E8F" w:rsidRPr="00886F3A" w:rsidRDefault="00304E8F" w:rsidP="00304E8F">
      <w:pPr>
        <w:pStyle w:val="AH5Sec"/>
      </w:pPr>
      <w:bookmarkStart w:id="48" w:name="_Toc169606188"/>
      <w:r w:rsidRPr="000103A3">
        <w:rPr>
          <w:rStyle w:val="CharSectNo"/>
        </w:rPr>
        <w:t>39</w:t>
      </w:r>
      <w:r w:rsidRPr="00886F3A">
        <w:tab/>
        <w:t>Request for sensitive information by official visitors</w:t>
      </w:r>
      <w:bookmarkEnd w:id="48"/>
    </w:p>
    <w:p w14:paraId="7731ECCA" w14:textId="77777777" w:rsidR="00304E8F" w:rsidRPr="00886F3A" w:rsidRDefault="00304E8F" w:rsidP="00304E8F">
      <w:pPr>
        <w:pStyle w:val="Amain"/>
      </w:pPr>
      <w:r w:rsidRPr="00886F3A">
        <w:tab/>
        <w:t>(1)</w:t>
      </w:r>
      <w:r w:rsidRPr="00886F3A">
        <w:tab/>
        <w:t>This section applies if—</w:t>
      </w:r>
    </w:p>
    <w:p w14:paraId="5155FC1D" w14:textId="05ED37C6" w:rsidR="00304E8F" w:rsidRPr="00490675" w:rsidRDefault="00304E8F" w:rsidP="00304E8F">
      <w:pPr>
        <w:pStyle w:val="Apara"/>
      </w:pPr>
      <w:r w:rsidRPr="00886F3A">
        <w:tab/>
      </w:r>
      <w:r w:rsidRPr="00490675">
        <w:t>(a)</w:t>
      </w:r>
      <w:r w:rsidRPr="00490675">
        <w:tab/>
        <w:t xml:space="preserve">a complaint is made to an official visitor for a visitable place in relation to the place under the </w:t>
      </w:r>
      <w:hyperlink r:id="rId56" w:tooltip="A2012-33" w:history="1">
        <w:r w:rsidRPr="00490675">
          <w:rPr>
            <w:rStyle w:val="charCitHyperlinkItal"/>
          </w:rPr>
          <w:t>Official Visitor Act 2012</w:t>
        </w:r>
      </w:hyperlink>
      <w:r w:rsidRPr="00490675">
        <w:t>, section 22; and</w:t>
      </w:r>
    </w:p>
    <w:p w14:paraId="6AB5D2C1" w14:textId="77777777" w:rsidR="00304E8F" w:rsidRPr="00886F3A" w:rsidRDefault="00304E8F" w:rsidP="00304E8F">
      <w:pPr>
        <w:pStyle w:val="Apara"/>
      </w:pPr>
      <w:r w:rsidRPr="00886F3A">
        <w:tab/>
        <w:t>(b)</w:t>
      </w:r>
      <w:r w:rsidRPr="00886F3A">
        <w:tab/>
        <w:t>the visitor intends to ask the operating entity for the visitable place for assistance in exercising the visitor’s functions at the place; and</w:t>
      </w:r>
    </w:p>
    <w:p w14:paraId="5C63175E" w14:textId="77777777" w:rsidR="00304E8F" w:rsidRPr="00886F3A" w:rsidRDefault="00304E8F" w:rsidP="00304E8F">
      <w:pPr>
        <w:pStyle w:val="Apara"/>
      </w:pPr>
      <w:r w:rsidRPr="00886F3A">
        <w:tab/>
        <w:t>(c)</w:t>
      </w:r>
      <w:r w:rsidRPr="00886F3A">
        <w:tab/>
        <w:t>the request involves giving sensitive information.</w:t>
      </w:r>
    </w:p>
    <w:p w14:paraId="60846882" w14:textId="15E074AC" w:rsidR="00304E8F" w:rsidRPr="00886F3A" w:rsidRDefault="00304E8F" w:rsidP="00304E8F">
      <w:pPr>
        <w:pStyle w:val="aNote"/>
      </w:pPr>
      <w:r w:rsidRPr="00886F3A">
        <w:rPr>
          <w:i/>
        </w:rPr>
        <w:t>Note</w:t>
      </w:r>
      <w:r w:rsidRPr="00886F3A">
        <w:rPr>
          <w:i/>
        </w:rPr>
        <w:tab/>
      </w:r>
      <w:r w:rsidRPr="00886F3A">
        <w:t xml:space="preserve">An operating entity for a visitable place must give an official visitor any reasonable assistance the official visitor asks for to exercise the official visitor’s functions at the place (see </w:t>
      </w:r>
      <w:hyperlink r:id="rId57" w:tooltip="A2012-33" w:history="1">
        <w:r w:rsidRPr="007A2B8B">
          <w:rPr>
            <w:rStyle w:val="charCitHyperlinkItal"/>
          </w:rPr>
          <w:t>Official Visitor Act 2012</w:t>
        </w:r>
      </w:hyperlink>
      <w:r w:rsidRPr="00886F3A">
        <w:t>, s 18).</w:t>
      </w:r>
    </w:p>
    <w:p w14:paraId="52AA2AA0" w14:textId="77777777" w:rsidR="00304E8F" w:rsidRPr="00886F3A" w:rsidRDefault="00304E8F" w:rsidP="00304E8F">
      <w:pPr>
        <w:pStyle w:val="Amain"/>
      </w:pPr>
      <w:r w:rsidRPr="00886F3A">
        <w:tab/>
        <w:t>(2)</w:t>
      </w:r>
      <w:r w:rsidRPr="00886F3A">
        <w:tab/>
        <w:t>Before asking the operating entity for assistance, the official visitor must consider whether the complaint would be better dealt with by, and should be referred to, an investigative entity.</w:t>
      </w:r>
    </w:p>
    <w:p w14:paraId="65322F70" w14:textId="77777777" w:rsidR="00304E8F" w:rsidRPr="00886F3A" w:rsidRDefault="00304E8F" w:rsidP="00304E8F">
      <w:pPr>
        <w:pStyle w:val="Amain"/>
      </w:pPr>
      <w:r w:rsidRPr="00886F3A">
        <w:tab/>
        <w:t>(3)</w:t>
      </w:r>
      <w:r w:rsidRPr="00886F3A">
        <w:tab/>
        <w:t>In this section:</w:t>
      </w:r>
    </w:p>
    <w:p w14:paraId="5152CA6E" w14:textId="1D17B702" w:rsidR="00304E8F" w:rsidRPr="00886F3A" w:rsidRDefault="00304E8F" w:rsidP="00304E8F">
      <w:pPr>
        <w:pStyle w:val="aDef"/>
      </w:pPr>
      <w:r w:rsidRPr="00886F3A">
        <w:rPr>
          <w:b/>
          <w:i/>
        </w:rPr>
        <w:t>operating entity</w:t>
      </w:r>
      <w:r w:rsidRPr="00886F3A">
        <w:t xml:space="preserve">, for a visitable place—see the </w:t>
      </w:r>
      <w:hyperlink r:id="rId58" w:tooltip="A2012-33" w:history="1">
        <w:r w:rsidRPr="007A2B8B">
          <w:rPr>
            <w:rStyle w:val="charCitHyperlinkItal"/>
          </w:rPr>
          <w:t>Official Visitor Act</w:t>
        </w:r>
        <w:r>
          <w:rPr>
            <w:rStyle w:val="charCitHyperlinkItal"/>
          </w:rPr>
          <w:t> </w:t>
        </w:r>
        <w:r w:rsidRPr="007A2B8B">
          <w:rPr>
            <w:rStyle w:val="charCitHyperlinkItal"/>
          </w:rPr>
          <w:t>2012</w:t>
        </w:r>
      </w:hyperlink>
      <w:r w:rsidRPr="00886F3A">
        <w:t>, dictionary.</w:t>
      </w:r>
    </w:p>
    <w:p w14:paraId="702CC9A1" w14:textId="77777777" w:rsidR="00304E8F" w:rsidRDefault="00304E8F" w:rsidP="00304E8F">
      <w:pPr>
        <w:pStyle w:val="PageBreak"/>
      </w:pPr>
      <w:r>
        <w:br w:type="page"/>
      </w:r>
    </w:p>
    <w:p w14:paraId="0140265E" w14:textId="77777777" w:rsidR="00304E8F" w:rsidRPr="000103A3" w:rsidRDefault="00304E8F" w:rsidP="00304E8F">
      <w:pPr>
        <w:pStyle w:val="AH2Part"/>
      </w:pPr>
      <w:bookmarkStart w:id="49" w:name="_Toc169606189"/>
      <w:r w:rsidRPr="000103A3">
        <w:rPr>
          <w:rStyle w:val="CharPartNo"/>
        </w:rPr>
        <w:lastRenderedPageBreak/>
        <w:t>Part 2.4</w:t>
      </w:r>
      <w:r>
        <w:tab/>
      </w:r>
      <w:r w:rsidRPr="000103A3">
        <w:rPr>
          <w:rStyle w:val="CharPartText"/>
        </w:rPr>
        <w:t>Suitable entities for purposes under Act</w:t>
      </w:r>
      <w:bookmarkEnd w:id="49"/>
    </w:p>
    <w:p w14:paraId="150CA7D0" w14:textId="77777777" w:rsidR="00304E8F" w:rsidRDefault="00304E8F" w:rsidP="00304E8F">
      <w:pPr>
        <w:pStyle w:val="AH5Sec"/>
      </w:pPr>
      <w:bookmarkStart w:id="50" w:name="_Toc169606190"/>
      <w:r w:rsidRPr="000103A3">
        <w:rPr>
          <w:rStyle w:val="CharSectNo"/>
        </w:rPr>
        <w:t>60</w:t>
      </w:r>
      <w:r>
        <w:tab/>
        <w:t>Definitions—Act and pt 2.4</w:t>
      </w:r>
      <w:bookmarkEnd w:id="50"/>
    </w:p>
    <w:p w14:paraId="218E8ADE" w14:textId="77777777" w:rsidR="00304E8F" w:rsidRDefault="00304E8F" w:rsidP="00304E8F">
      <w:pPr>
        <w:pStyle w:val="Amain"/>
      </w:pPr>
      <w:r>
        <w:tab/>
        <w:t>(1)</w:t>
      </w:r>
      <w:r>
        <w:tab/>
        <w:t>In this Act:</w:t>
      </w:r>
    </w:p>
    <w:p w14:paraId="74721D61" w14:textId="77777777" w:rsidR="00304E8F" w:rsidRDefault="00304E8F" w:rsidP="00304E8F">
      <w:pPr>
        <w:pStyle w:val="aDef"/>
      </w:pPr>
      <w:r>
        <w:rPr>
          <w:rStyle w:val="charBoldItals"/>
        </w:rPr>
        <w:t>suitability information</w:t>
      </w:r>
      <w:r>
        <w:t>—see section 65.</w:t>
      </w:r>
    </w:p>
    <w:p w14:paraId="58DE19AC" w14:textId="77777777" w:rsidR="00304E8F" w:rsidRDefault="00304E8F" w:rsidP="00304E8F">
      <w:pPr>
        <w:pStyle w:val="aDef"/>
      </w:pPr>
      <w:r>
        <w:rPr>
          <w:rStyle w:val="charBoldItals"/>
        </w:rPr>
        <w:t>suitable entity</w:t>
      </w:r>
      <w:r>
        <w:t>—see section 61.</w:t>
      </w:r>
    </w:p>
    <w:p w14:paraId="5B8BAE47" w14:textId="77777777" w:rsidR="00304E8F" w:rsidRDefault="00304E8F" w:rsidP="00304E8F">
      <w:pPr>
        <w:pStyle w:val="Amain"/>
      </w:pPr>
      <w:r>
        <w:tab/>
        <w:t>(2)</w:t>
      </w:r>
      <w:r>
        <w:tab/>
        <w:t>In this part:</w:t>
      </w:r>
    </w:p>
    <w:p w14:paraId="18A9CEFC" w14:textId="77777777" w:rsidR="00304E8F" w:rsidRDefault="00304E8F" w:rsidP="00304E8F">
      <w:pPr>
        <w:pStyle w:val="aDef"/>
      </w:pPr>
      <w:r>
        <w:rPr>
          <w:rStyle w:val="charBoldItals"/>
        </w:rPr>
        <w:t>requirement notice</w:t>
      </w:r>
      <w:r>
        <w:t>—see section 68 (2).</w:t>
      </w:r>
    </w:p>
    <w:p w14:paraId="45765052" w14:textId="77777777" w:rsidR="00304E8F" w:rsidRDefault="00304E8F" w:rsidP="00304E8F">
      <w:pPr>
        <w:pStyle w:val="aDef"/>
      </w:pPr>
      <w:r>
        <w:rPr>
          <w:rStyle w:val="charBoldItals"/>
        </w:rPr>
        <w:t>suitability information notice</w:t>
      </w:r>
      <w:r>
        <w:t>—see section 66 (2).</w:t>
      </w:r>
    </w:p>
    <w:p w14:paraId="66F42B29" w14:textId="77777777" w:rsidR="00304E8F" w:rsidRDefault="00304E8F" w:rsidP="00304E8F">
      <w:pPr>
        <w:pStyle w:val="aDef"/>
      </w:pPr>
      <w:r>
        <w:rPr>
          <w:rStyle w:val="charBoldItals"/>
        </w:rPr>
        <w:t>suitable entities register</w:t>
      </w:r>
      <w:r>
        <w:t>—see section 72.</w:t>
      </w:r>
    </w:p>
    <w:p w14:paraId="4028A7C6" w14:textId="77777777" w:rsidR="00304E8F" w:rsidRDefault="00304E8F" w:rsidP="00304E8F">
      <w:pPr>
        <w:pStyle w:val="AH5Sec"/>
      </w:pPr>
      <w:bookmarkStart w:id="51" w:name="_Toc169606191"/>
      <w:r w:rsidRPr="000103A3">
        <w:rPr>
          <w:rStyle w:val="CharSectNo"/>
        </w:rPr>
        <w:t>61</w:t>
      </w:r>
      <w:r>
        <w:tab/>
        <w:t xml:space="preserve">Who is a </w:t>
      </w:r>
      <w:r w:rsidRPr="00D72DD6">
        <w:rPr>
          <w:rStyle w:val="charItals"/>
        </w:rPr>
        <w:t>suitable entity</w:t>
      </w:r>
      <w:r>
        <w:t>?</w:t>
      </w:r>
      <w:bookmarkEnd w:id="51"/>
    </w:p>
    <w:p w14:paraId="72B935A3" w14:textId="77777777" w:rsidR="00304E8F" w:rsidRDefault="00304E8F" w:rsidP="00304E8F">
      <w:pPr>
        <w:pStyle w:val="Amainreturn"/>
        <w:keepNext/>
      </w:pPr>
      <w:r>
        <w:t>In this Act:</w:t>
      </w:r>
    </w:p>
    <w:p w14:paraId="464B9ED5" w14:textId="77777777" w:rsidR="00304E8F" w:rsidRDefault="00304E8F" w:rsidP="00304E8F">
      <w:pPr>
        <w:pStyle w:val="aDef"/>
      </w:pPr>
      <w:r>
        <w:rPr>
          <w:rStyle w:val="charBoldItals"/>
        </w:rPr>
        <w:t>suitable entity</w:t>
      </w:r>
      <w:r>
        <w:t>, for a stated purpose, means an entity approved by the director</w:t>
      </w:r>
      <w:r>
        <w:noBreakHyphen/>
        <w:t>general under section 63 as a suitable entity for the purpose.</w:t>
      </w:r>
    </w:p>
    <w:p w14:paraId="5E192B84" w14:textId="77777777" w:rsidR="00304E8F" w:rsidRPr="009F3944" w:rsidRDefault="00304E8F" w:rsidP="00304E8F">
      <w:pPr>
        <w:pStyle w:val="aExamHdgss"/>
      </w:pPr>
      <w:r w:rsidRPr="009F3944">
        <w:t>Examples—suitable entities for purposes stated in Act</w:t>
      </w:r>
    </w:p>
    <w:p w14:paraId="06A75481" w14:textId="77777777" w:rsidR="00304E8F" w:rsidRPr="009F3944" w:rsidRDefault="00304E8F" w:rsidP="00304E8F">
      <w:pPr>
        <w:pStyle w:val="aExamINumss"/>
      </w:pPr>
      <w:r w:rsidRPr="009F3944">
        <w:t>1</w:t>
      </w:r>
      <w:r w:rsidRPr="009F3944">
        <w:tab/>
        <w:t>family group conference facilitators (see s 78)</w:t>
      </w:r>
    </w:p>
    <w:p w14:paraId="5C617B67" w14:textId="77777777" w:rsidR="00304E8F" w:rsidRPr="009F3944" w:rsidRDefault="00304E8F" w:rsidP="00304E8F">
      <w:pPr>
        <w:pStyle w:val="aExamINumss"/>
      </w:pPr>
      <w:r w:rsidRPr="009F3944">
        <w:t>2</w:t>
      </w:r>
      <w:r w:rsidRPr="009F3944">
        <w:tab/>
        <w:t>approved care and protection organisations (see s 352C)</w:t>
      </w:r>
    </w:p>
    <w:p w14:paraId="22C81482" w14:textId="77777777" w:rsidR="00304E8F" w:rsidRPr="009F3944" w:rsidRDefault="00304E8F" w:rsidP="00304E8F">
      <w:pPr>
        <w:pStyle w:val="aExamINumss"/>
      </w:pPr>
      <w:r w:rsidRPr="009F3944">
        <w:t>3</w:t>
      </w:r>
      <w:r w:rsidRPr="009F3944">
        <w:tab/>
        <w:t>responsible person for an approved care and protection organisation (see s 352D)</w:t>
      </w:r>
    </w:p>
    <w:p w14:paraId="70C77CE4" w14:textId="77777777" w:rsidR="00304E8F" w:rsidRPr="009F3944" w:rsidRDefault="00304E8F" w:rsidP="00304E8F">
      <w:pPr>
        <w:pStyle w:val="aExamINumss"/>
        <w:keepNext/>
      </w:pPr>
      <w:r>
        <w:t>4</w:t>
      </w:r>
      <w:r w:rsidRPr="009F3944">
        <w:tab/>
        <w:t>childcare service proprietors and controlling people (see s 746)</w:t>
      </w:r>
    </w:p>
    <w:p w14:paraId="300F237A" w14:textId="77777777" w:rsidR="00304E8F" w:rsidRPr="009F3944" w:rsidRDefault="00304E8F" w:rsidP="00304E8F">
      <w:pPr>
        <w:pStyle w:val="aExamINumss"/>
      </w:pPr>
      <w:r>
        <w:t>5</w:t>
      </w:r>
      <w:r w:rsidRPr="009F3944">
        <w:tab/>
        <w:t>researchers and others having contact with children or young people for a research project (see s 809)</w:t>
      </w:r>
    </w:p>
    <w:p w14:paraId="4FD0C17B" w14:textId="77777777" w:rsidR="00304E8F" w:rsidRDefault="00304E8F" w:rsidP="00304E8F">
      <w:pPr>
        <w:pStyle w:val="AH5Sec"/>
      </w:pPr>
      <w:bookmarkStart w:id="52" w:name="_Toc169606192"/>
      <w:r w:rsidRPr="000103A3">
        <w:rPr>
          <w:rStyle w:val="CharSectNo"/>
        </w:rPr>
        <w:lastRenderedPageBreak/>
        <w:t>62</w:t>
      </w:r>
      <w:r>
        <w:tab/>
        <w:t>Entity may apply to be suitable entity for purpose</w:t>
      </w:r>
      <w:bookmarkEnd w:id="52"/>
    </w:p>
    <w:p w14:paraId="169B7470" w14:textId="77777777" w:rsidR="00304E8F" w:rsidRDefault="00304E8F" w:rsidP="00304E8F">
      <w:pPr>
        <w:pStyle w:val="Amain"/>
        <w:keepNext/>
      </w:pPr>
      <w:r>
        <w:tab/>
        <w:t>(1)</w:t>
      </w:r>
      <w:r>
        <w:tab/>
        <w:t>An entity may apply, in writing, to the director</w:t>
      </w:r>
      <w:r>
        <w:noBreakHyphen/>
        <w:t>general for approval as a suitable entity for a stated purpose.</w:t>
      </w:r>
    </w:p>
    <w:p w14:paraId="64CE9D9D" w14:textId="77777777" w:rsidR="00304E8F" w:rsidRDefault="00304E8F" w:rsidP="00304E8F">
      <w:pPr>
        <w:pStyle w:val="aNote"/>
        <w:keepNext/>
      </w:pPr>
      <w:r>
        <w:rPr>
          <w:rStyle w:val="charItals"/>
        </w:rPr>
        <w:t>Note</w:t>
      </w:r>
      <w:r>
        <w:tab/>
        <w:t>If a form is approved under s 886 for this provision, the form must be used.</w:t>
      </w:r>
    </w:p>
    <w:p w14:paraId="65818153" w14:textId="77777777" w:rsidR="00304E8F" w:rsidRPr="009F3944" w:rsidRDefault="00304E8F" w:rsidP="00304E8F">
      <w:pPr>
        <w:pStyle w:val="Amain"/>
      </w:pPr>
      <w:r w:rsidRPr="009F3944">
        <w:tab/>
        <w:t>(2)</w:t>
      </w:r>
      <w:r w:rsidRPr="009F3944">
        <w:tab/>
        <w:t>The director</w:t>
      </w:r>
      <w:r w:rsidRPr="009F3944">
        <w:noBreakHyphen/>
        <w:t>general may make guidelines about applications (the </w:t>
      </w:r>
      <w:r w:rsidRPr="009F3944">
        <w:rPr>
          <w:rStyle w:val="charBoldItals"/>
        </w:rPr>
        <w:t>suitability approval application guidelines</w:t>
      </w:r>
      <w:r w:rsidRPr="009F3944">
        <w:t>).</w:t>
      </w:r>
    </w:p>
    <w:p w14:paraId="344B3F92" w14:textId="77777777" w:rsidR="00304E8F" w:rsidRPr="009F3944" w:rsidRDefault="00304E8F" w:rsidP="00304E8F">
      <w:pPr>
        <w:pStyle w:val="Amain"/>
      </w:pPr>
      <w:r w:rsidRPr="009F3944">
        <w:tab/>
        <w:t>(3)</w:t>
      </w:r>
      <w:r w:rsidRPr="009F3944">
        <w:tab/>
        <w:t>A suitability approval application guideline is a disallowable instrument.</w:t>
      </w:r>
    </w:p>
    <w:p w14:paraId="45D28587" w14:textId="40450307" w:rsidR="00304E8F" w:rsidRPr="009F3944" w:rsidRDefault="00304E8F" w:rsidP="00304E8F">
      <w:pPr>
        <w:pStyle w:val="aNote"/>
      </w:pPr>
      <w:r w:rsidRPr="009F3944">
        <w:rPr>
          <w:rStyle w:val="charItals"/>
        </w:rPr>
        <w:t>Note</w:t>
      </w:r>
      <w:r w:rsidRPr="009F3944">
        <w:rPr>
          <w:rStyle w:val="charItals"/>
        </w:rPr>
        <w:tab/>
      </w:r>
      <w:r w:rsidRPr="009F3944">
        <w:t xml:space="preserve">A disallowable instrument must be notified, and presented to the Legislative Assembly, under the </w:t>
      </w:r>
      <w:hyperlink r:id="rId59" w:tooltip="A2001-14" w:history="1">
        <w:r w:rsidRPr="009F3944">
          <w:rPr>
            <w:rStyle w:val="charCitHyperlinkAbbrev"/>
          </w:rPr>
          <w:t>Legislation Act</w:t>
        </w:r>
      </w:hyperlink>
      <w:r w:rsidRPr="009F3944">
        <w:t>.</w:t>
      </w:r>
    </w:p>
    <w:p w14:paraId="38595C71" w14:textId="77777777" w:rsidR="00304E8F" w:rsidRDefault="00304E8F" w:rsidP="00304E8F">
      <w:pPr>
        <w:pStyle w:val="AH5Sec"/>
      </w:pPr>
      <w:bookmarkStart w:id="53" w:name="_Toc169606193"/>
      <w:r w:rsidRPr="000103A3">
        <w:rPr>
          <w:rStyle w:val="CharSectNo"/>
        </w:rPr>
        <w:t>63</w:t>
      </w:r>
      <w:r>
        <w:tab/>
        <w:t>Director</w:t>
      </w:r>
      <w:r>
        <w:noBreakHyphen/>
        <w:t>general may approve suitable entity for purpose</w:t>
      </w:r>
      <w:bookmarkEnd w:id="53"/>
    </w:p>
    <w:p w14:paraId="573C3111" w14:textId="77777777" w:rsidR="00304E8F" w:rsidRDefault="00304E8F" w:rsidP="00304E8F">
      <w:pPr>
        <w:pStyle w:val="Amain"/>
      </w:pPr>
      <w:r>
        <w:tab/>
        <w:t>(1)</w:t>
      </w:r>
      <w:r>
        <w:tab/>
        <w:t>The director</w:t>
      </w:r>
      <w:r>
        <w:noBreakHyphen/>
        <w:t>general may, in writing, approve an entity as a suitable entity for a stated purpose if satisfied that the entity is suitable for the purpose.</w:t>
      </w:r>
    </w:p>
    <w:p w14:paraId="3B334719" w14:textId="251CF100" w:rsidR="00304E8F" w:rsidRDefault="00304E8F" w:rsidP="00304E8F">
      <w:pPr>
        <w:pStyle w:val="aNote"/>
        <w:keepNext/>
      </w:pPr>
      <w:r>
        <w:rPr>
          <w:rStyle w:val="charItals"/>
        </w:rPr>
        <w:t>Note 1</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60" w:tooltip="A2001-14" w:history="1">
        <w:r w:rsidRPr="0069554E">
          <w:rPr>
            <w:rStyle w:val="charCitHyperlinkAbbrev"/>
          </w:rPr>
          <w:t>Legislation Act</w:t>
        </w:r>
      </w:hyperlink>
      <w:r>
        <w:t>, s 180).</w:t>
      </w:r>
    </w:p>
    <w:p w14:paraId="393B4F77" w14:textId="77777777" w:rsidR="00304E8F" w:rsidRDefault="00304E8F" w:rsidP="00304E8F">
      <w:pPr>
        <w:pStyle w:val="aNote"/>
      </w:pPr>
      <w:r>
        <w:rPr>
          <w:rStyle w:val="charItals"/>
        </w:rPr>
        <w:t>Note 2</w:t>
      </w:r>
      <w:r>
        <w:rPr>
          <w:rStyle w:val="charItals"/>
        </w:rPr>
        <w:tab/>
      </w:r>
      <w:r>
        <w:t>The director</w:t>
      </w:r>
      <w:r>
        <w:noBreakHyphen/>
        <w:t>general must establish a suitable entities register (see s 72).</w:t>
      </w:r>
    </w:p>
    <w:p w14:paraId="336469B7" w14:textId="77777777" w:rsidR="00304E8F" w:rsidRPr="00F41240" w:rsidRDefault="00304E8F" w:rsidP="00304E8F">
      <w:pPr>
        <w:pStyle w:val="Amain"/>
      </w:pPr>
      <w:r w:rsidRPr="00F41240">
        <w:tab/>
        <w:t>(</w:t>
      </w:r>
      <w:r>
        <w:t>2</w:t>
      </w:r>
      <w:r w:rsidRPr="00F41240">
        <w:t>)</w:t>
      </w:r>
      <w:r w:rsidRPr="00F41240">
        <w:tab/>
        <w:t>The director-general must not approve an entity as a suitable entity for a stated purpose if—</w:t>
      </w:r>
    </w:p>
    <w:p w14:paraId="2E385105" w14:textId="254173F9" w:rsidR="00304E8F" w:rsidRPr="00F41240" w:rsidRDefault="00304E8F" w:rsidP="00304E8F">
      <w:pPr>
        <w:pStyle w:val="Apara"/>
      </w:pPr>
      <w:r w:rsidRPr="00F41240">
        <w:tab/>
        <w:t>(a)</w:t>
      </w:r>
      <w:r w:rsidRPr="00F41240">
        <w:tab/>
        <w:t xml:space="preserve">the purpose involves engaging in a regulated activity within the meaning of the </w:t>
      </w:r>
      <w:hyperlink r:id="rId61" w:tooltip="A2011-44" w:history="1">
        <w:r w:rsidRPr="003670C1">
          <w:rPr>
            <w:rStyle w:val="charCitHyperlinkAbbrev"/>
          </w:rPr>
          <w:t>Working with Vulnerable People Act</w:t>
        </w:r>
      </w:hyperlink>
      <w:r w:rsidRPr="00F41240">
        <w:t>; and</w:t>
      </w:r>
    </w:p>
    <w:p w14:paraId="418907DB" w14:textId="77777777" w:rsidR="00304E8F" w:rsidRPr="00F41240" w:rsidRDefault="00304E8F" w:rsidP="00304E8F">
      <w:pPr>
        <w:pStyle w:val="Apara"/>
      </w:pPr>
      <w:r w:rsidRPr="00F41240">
        <w:tab/>
        <w:t>(b)</w:t>
      </w:r>
      <w:r w:rsidRPr="00F41240">
        <w:tab/>
        <w:t>the entity is required to be registered under that Act to engage in the activity; and</w:t>
      </w:r>
    </w:p>
    <w:p w14:paraId="40FF2AA2" w14:textId="77777777" w:rsidR="00304E8F" w:rsidRPr="00F41240" w:rsidRDefault="00304E8F" w:rsidP="00304E8F">
      <w:pPr>
        <w:pStyle w:val="Apara"/>
      </w:pPr>
      <w:r w:rsidRPr="00F41240">
        <w:tab/>
        <w:t>(c)</w:t>
      </w:r>
      <w:r w:rsidRPr="00F41240">
        <w:tab/>
        <w:t>the entity is not registered under that Act.</w:t>
      </w:r>
    </w:p>
    <w:p w14:paraId="18136D09" w14:textId="77777777" w:rsidR="00304E8F" w:rsidRDefault="00304E8F" w:rsidP="00304E8F">
      <w:pPr>
        <w:pStyle w:val="AH5Sec"/>
      </w:pPr>
      <w:bookmarkStart w:id="54" w:name="_Toc169606194"/>
      <w:r w:rsidRPr="000103A3">
        <w:rPr>
          <w:rStyle w:val="CharSectNo"/>
        </w:rPr>
        <w:lastRenderedPageBreak/>
        <w:t>64</w:t>
      </w:r>
      <w:r>
        <w:tab/>
        <w:t>Director</w:t>
      </w:r>
      <w:r>
        <w:noBreakHyphen/>
        <w:t>general must consider suitability information, etc</w:t>
      </w:r>
      <w:bookmarkEnd w:id="54"/>
    </w:p>
    <w:p w14:paraId="3C4AA020" w14:textId="77777777" w:rsidR="00304E8F" w:rsidRDefault="00304E8F" w:rsidP="00304E8F">
      <w:pPr>
        <w:pStyle w:val="Amain"/>
      </w:pPr>
      <w:r>
        <w:tab/>
        <w:t>(1)</w:t>
      </w:r>
      <w:r>
        <w:tab/>
        <w:t>In deciding whether an entity is a suitable entity for a stated purpose, the director</w:t>
      </w:r>
      <w:r>
        <w:noBreakHyphen/>
        <w:t>general—</w:t>
      </w:r>
    </w:p>
    <w:p w14:paraId="15EDCBC3" w14:textId="77777777" w:rsidR="00304E8F" w:rsidRDefault="00304E8F" w:rsidP="00304E8F">
      <w:pPr>
        <w:pStyle w:val="Apara"/>
      </w:pPr>
      <w:r>
        <w:tab/>
        <w:t>(a)</w:t>
      </w:r>
      <w:r>
        <w:tab/>
        <w:t>must consider each of the following:</w:t>
      </w:r>
    </w:p>
    <w:p w14:paraId="5EAEAD0A" w14:textId="77777777" w:rsidR="00304E8F" w:rsidRDefault="00304E8F" w:rsidP="00304E8F">
      <w:pPr>
        <w:pStyle w:val="Asubpara"/>
      </w:pPr>
      <w:r>
        <w:tab/>
        <w:t>(i)</w:t>
      </w:r>
      <w:r>
        <w:tab/>
        <w:t xml:space="preserve">suitability information under section 65 (1), definition of </w:t>
      </w:r>
      <w:r>
        <w:rPr>
          <w:rStyle w:val="charBoldItals"/>
        </w:rPr>
        <w:t>suitability information</w:t>
      </w:r>
      <w:r>
        <w:t>, paragraphs (a), (b) and (c) about the entity;</w:t>
      </w:r>
    </w:p>
    <w:p w14:paraId="6E31311F" w14:textId="77777777" w:rsidR="00304E8F" w:rsidRDefault="00304E8F" w:rsidP="00304E8F">
      <w:pPr>
        <w:pStyle w:val="Asubpara"/>
        <w:keepNext/>
      </w:pPr>
      <w:r>
        <w:tab/>
        <w:t>(ii)</w:t>
      </w:r>
      <w:r>
        <w:tab/>
        <w:t>if the director</w:t>
      </w:r>
      <w:r>
        <w:noBreakHyphen/>
        <w:t>general requires the entity to provide a reference or report under section 68 (2) (a)—the reference or report;</w:t>
      </w:r>
    </w:p>
    <w:p w14:paraId="70365FF4" w14:textId="77777777" w:rsidR="00304E8F" w:rsidRDefault="00304E8F" w:rsidP="00304E8F">
      <w:pPr>
        <w:pStyle w:val="Asubpara"/>
      </w:pPr>
      <w:r>
        <w:tab/>
        <w:t>(iii)</w:t>
      </w:r>
      <w:r>
        <w:tab/>
        <w:t>if the director</w:t>
      </w:r>
      <w:r>
        <w:noBreakHyphen/>
        <w:t>general requires the entity to undergo a test or medical examination under section 68 (2) (b)—the result of the test or medical examination; and</w:t>
      </w:r>
    </w:p>
    <w:p w14:paraId="710C10D8" w14:textId="77777777" w:rsidR="00304E8F" w:rsidRDefault="00304E8F" w:rsidP="00304E8F">
      <w:pPr>
        <w:pStyle w:val="Apara"/>
      </w:pPr>
      <w:r>
        <w:tab/>
        <w:t>(b)</w:t>
      </w:r>
      <w:r>
        <w:tab/>
        <w:t xml:space="preserve">may consider suitability information under section 65 (1), definition of </w:t>
      </w:r>
      <w:r>
        <w:rPr>
          <w:rStyle w:val="charBoldItals"/>
        </w:rPr>
        <w:t>suitability information</w:t>
      </w:r>
      <w:r>
        <w:t>, paragraphs (d), (e), (f), (g) and (h) about the entity.</w:t>
      </w:r>
    </w:p>
    <w:p w14:paraId="76EF1C63" w14:textId="77777777" w:rsidR="00304E8F" w:rsidRDefault="00304E8F" w:rsidP="00304E8F">
      <w:pPr>
        <w:pStyle w:val="Amain"/>
      </w:pPr>
      <w:r>
        <w:tab/>
        <w:t>(2)</w:t>
      </w:r>
      <w:r>
        <w:tab/>
        <w:t>If the director</w:t>
      </w:r>
      <w:r>
        <w:noBreakHyphen/>
        <w:t xml:space="preserve">general is considering suitability information under section 65 (1), definition of </w:t>
      </w:r>
      <w:r>
        <w:rPr>
          <w:rStyle w:val="charBoldItals"/>
        </w:rPr>
        <w:t>suitability information</w:t>
      </w:r>
      <w:r>
        <w:t>, paragraph (d) or (e), the director</w:t>
      </w:r>
      <w:r>
        <w:noBreakHyphen/>
        <w:t>general must give the entity written notice of that fact.</w:t>
      </w:r>
    </w:p>
    <w:p w14:paraId="4E20EDC9" w14:textId="77777777" w:rsidR="00304E8F" w:rsidRPr="009F3944" w:rsidRDefault="00304E8F" w:rsidP="00304E8F">
      <w:pPr>
        <w:pStyle w:val="Amain"/>
      </w:pPr>
      <w:r w:rsidRPr="009F3944">
        <w:tab/>
        <w:t>(3)</w:t>
      </w:r>
      <w:r w:rsidRPr="009F3944">
        <w:tab/>
        <w:t>In deciding whether an organisation is a suitable entity for a care and protection purpose, the director</w:t>
      </w:r>
      <w:r w:rsidRPr="009F3944">
        <w:noBreakHyphen/>
        <w:t>general must consider whether the organisation—</w:t>
      </w:r>
    </w:p>
    <w:p w14:paraId="604F208B" w14:textId="77777777" w:rsidR="00304E8F" w:rsidRPr="009F3944" w:rsidRDefault="00304E8F" w:rsidP="00304E8F">
      <w:pPr>
        <w:pStyle w:val="Apara"/>
      </w:pPr>
      <w:r w:rsidRPr="009F3944">
        <w:tab/>
        <w:t>(a)</w:t>
      </w:r>
      <w:r w:rsidRPr="009F3944">
        <w:tab/>
        <w:t>complies, and is likely to continue to comply, with the care and protection organisation standards; and</w:t>
      </w:r>
    </w:p>
    <w:p w14:paraId="56A05D3F" w14:textId="77777777" w:rsidR="00304E8F" w:rsidRPr="009F3944" w:rsidRDefault="00304E8F" w:rsidP="00304E8F">
      <w:pPr>
        <w:pStyle w:val="Apara"/>
        <w:keepNext/>
      </w:pPr>
      <w:r w:rsidRPr="009F3944">
        <w:lastRenderedPageBreak/>
        <w:tab/>
        <w:t>(b)</w:t>
      </w:r>
      <w:r w:rsidRPr="009F3944">
        <w:tab/>
        <w:t>is likely to have at least 1 responsible person for the organisation at all times during the term of the approval.</w:t>
      </w:r>
    </w:p>
    <w:p w14:paraId="6126112D" w14:textId="77777777" w:rsidR="00304E8F" w:rsidRPr="009F3944" w:rsidRDefault="00304E8F" w:rsidP="00304E8F">
      <w:pPr>
        <w:pStyle w:val="aNote"/>
        <w:keepNext/>
        <w:keepLines/>
        <w:jc w:val="left"/>
      </w:pPr>
      <w:r w:rsidRPr="009F3944">
        <w:rPr>
          <w:rStyle w:val="charItals"/>
        </w:rPr>
        <w:t>Note 1</w:t>
      </w:r>
      <w:r w:rsidRPr="009F3944">
        <w:rPr>
          <w:rStyle w:val="charItals"/>
        </w:rPr>
        <w:tab/>
      </w:r>
      <w:r w:rsidRPr="009F3944">
        <w:rPr>
          <w:rStyle w:val="charBoldItals"/>
        </w:rPr>
        <w:t>Care and protection organisation standards</w:t>
      </w:r>
      <w:r w:rsidRPr="009F3944">
        <w:t>—see s 887.</w:t>
      </w:r>
      <w:r w:rsidRPr="009F3944">
        <w:br/>
      </w:r>
      <w:r w:rsidRPr="009F3944">
        <w:rPr>
          <w:rStyle w:val="charBoldItals"/>
        </w:rPr>
        <w:t>Care and protection purpose</w:t>
      </w:r>
      <w:r w:rsidRPr="009F3944">
        <w:t>, for an organisation—see s 352B.</w:t>
      </w:r>
      <w:r w:rsidRPr="009F3944">
        <w:br/>
      </w:r>
      <w:r w:rsidRPr="009F3944">
        <w:rPr>
          <w:rStyle w:val="charBoldItals"/>
        </w:rPr>
        <w:t>Organisation</w:t>
      </w:r>
      <w:r w:rsidRPr="009F3944">
        <w:t>—see s 352A.</w:t>
      </w:r>
      <w:r w:rsidRPr="009F3944">
        <w:rPr>
          <w:rStyle w:val="charItals"/>
        </w:rPr>
        <w:br/>
      </w:r>
      <w:r w:rsidRPr="009F3944">
        <w:rPr>
          <w:rStyle w:val="charBoldItals"/>
        </w:rPr>
        <w:t>Responsible person</w:t>
      </w:r>
      <w:r w:rsidRPr="009F3944">
        <w:t>, for an approved care and protection organisation—see s 352D.</w:t>
      </w:r>
    </w:p>
    <w:p w14:paraId="0C6DDCA5" w14:textId="77777777" w:rsidR="00304E8F" w:rsidRDefault="00304E8F" w:rsidP="00304E8F">
      <w:pPr>
        <w:pStyle w:val="aNote"/>
      </w:pPr>
      <w:r>
        <w:rPr>
          <w:rStyle w:val="charItals"/>
        </w:rPr>
        <w:t>Note 2</w:t>
      </w:r>
      <w:r>
        <w:tab/>
        <w:t>See also s 70 (Offence—ongoing duty to update suitability information).</w:t>
      </w:r>
    </w:p>
    <w:p w14:paraId="6DB64BA1" w14:textId="77777777" w:rsidR="00304E8F" w:rsidRDefault="00304E8F" w:rsidP="00304E8F">
      <w:pPr>
        <w:pStyle w:val="AH5Sec"/>
      </w:pPr>
      <w:bookmarkStart w:id="55" w:name="_Toc169606195"/>
      <w:r w:rsidRPr="000103A3">
        <w:rPr>
          <w:rStyle w:val="CharSectNo"/>
        </w:rPr>
        <w:t>65</w:t>
      </w:r>
      <w:r>
        <w:tab/>
        <w:t xml:space="preserve">What is </w:t>
      </w:r>
      <w:r>
        <w:rPr>
          <w:rStyle w:val="charItals"/>
        </w:rPr>
        <w:t>suitability information</w:t>
      </w:r>
      <w:r>
        <w:t>?</w:t>
      </w:r>
      <w:bookmarkEnd w:id="55"/>
    </w:p>
    <w:p w14:paraId="05804758" w14:textId="77777777" w:rsidR="00304E8F" w:rsidRDefault="00304E8F" w:rsidP="00304E8F">
      <w:pPr>
        <w:pStyle w:val="Amain"/>
        <w:keepNext/>
      </w:pPr>
      <w:r>
        <w:tab/>
        <w:t>(1)</w:t>
      </w:r>
      <w:r>
        <w:tab/>
        <w:t>In this Act:</w:t>
      </w:r>
    </w:p>
    <w:p w14:paraId="253DA528" w14:textId="77777777" w:rsidR="00304E8F" w:rsidRDefault="00304E8F" w:rsidP="00304E8F">
      <w:pPr>
        <w:pStyle w:val="aDef"/>
        <w:keepNext/>
      </w:pPr>
      <w:r>
        <w:rPr>
          <w:rStyle w:val="charBoldItals"/>
        </w:rPr>
        <w:t>suitability information</w:t>
      </w:r>
      <w:r>
        <w:t>, about an entity, means information about the following:</w:t>
      </w:r>
    </w:p>
    <w:p w14:paraId="48F5AD1F" w14:textId="77777777" w:rsidR="00304E8F" w:rsidRDefault="00304E8F" w:rsidP="00304E8F">
      <w:pPr>
        <w:pStyle w:val="aDefpara"/>
        <w:keepNext/>
      </w:pPr>
      <w:r>
        <w:tab/>
        <w:t>(a)</w:t>
      </w:r>
      <w:r>
        <w:tab/>
        <w:t>any conviction of, or finding of guilt against, the entity for—</w:t>
      </w:r>
    </w:p>
    <w:p w14:paraId="13FF63F1" w14:textId="77777777" w:rsidR="00304E8F" w:rsidRDefault="00304E8F" w:rsidP="00304E8F">
      <w:pPr>
        <w:pStyle w:val="aDefsubpara"/>
      </w:pPr>
      <w:r>
        <w:tab/>
        <w:t>(i)</w:t>
      </w:r>
      <w:r>
        <w:tab/>
        <w:t>an offence relating to the provision of services for children or young people; or</w:t>
      </w:r>
    </w:p>
    <w:p w14:paraId="47A9DAAF" w14:textId="77777777" w:rsidR="00304E8F" w:rsidRDefault="00304E8F" w:rsidP="00304E8F">
      <w:pPr>
        <w:pStyle w:val="aDefsubpara"/>
      </w:pPr>
      <w:r>
        <w:tab/>
        <w:t>(ii)</w:t>
      </w:r>
      <w:r>
        <w:tab/>
        <w:t>an offence against a child or young person; or</w:t>
      </w:r>
    </w:p>
    <w:p w14:paraId="5A374603" w14:textId="77777777" w:rsidR="00304E8F" w:rsidRDefault="00304E8F" w:rsidP="00304E8F">
      <w:pPr>
        <w:pStyle w:val="aDefsubpara"/>
      </w:pPr>
      <w:r>
        <w:tab/>
        <w:t>(iii)</w:t>
      </w:r>
      <w:r>
        <w:tab/>
        <w:t>an offence involving a child or young person; or</w:t>
      </w:r>
    </w:p>
    <w:p w14:paraId="1585C426" w14:textId="77777777" w:rsidR="00304E8F" w:rsidRDefault="00304E8F" w:rsidP="00304E8F">
      <w:pPr>
        <w:pStyle w:val="aDefsubpara"/>
      </w:pPr>
      <w:r>
        <w:tab/>
        <w:t>(iv)</w:t>
      </w:r>
      <w:r>
        <w:tab/>
        <w:t>an offence involving violence; or</w:t>
      </w:r>
    </w:p>
    <w:p w14:paraId="47C29E3A" w14:textId="77777777" w:rsidR="00304E8F" w:rsidRDefault="00304E8F" w:rsidP="00304E8F">
      <w:pPr>
        <w:pStyle w:val="aDefsubpara"/>
      </w:pPr>
      <w:r>
        <w:tab/>
        <w:t>(v)</w:t>
      </w:r>
      <w:r>
        <w:tab/>
        <w:t>a sex offence; or</w:t>
      </w:r>
    </w:p>
    <w:p w14:paraId="103CE84C" w14:textId="77777777" w:rsidR="00304E8F" w:rsidRDefault="00304E8F" w:rsidP="00304E8F">
      <w:pPr>
        <w:pStyle w:val="aDefsubpara"/>
      </w:pPr>
      <w:r>
        <w:tab/>
        <w:t>(vi)</w:t>
      </w:r>
      <w:r>
        <w:tab/>
        <w:t>an offence involving dishonesty or fraud; or</w:t>
      </w:r>
    </w:p>
    <w:p w14:paraId="0BA85B31" w14:textId="77777777" w:rsidR="00304E8F" w:rsidRDefault="00304E8F" w:rsidP="00304E8F">
      <w:pPr>
        <w:pStyle w:val="aDefsubpara"/>
      </w:pPr>
      <w:r>
        <w:tab/>
        <w:t>(vii)</w:t>
      </w:r>
      <w:r>
        <w:tab/>
        <w:t>an offence involving possession of, or trafficking in, a drug of dependence or controlled drug; or</w:t>
      </w:r>
    </w:p>
    <w:p w14:paraId="54BF2763" w14:textId="77777777" w:rsidR="00304E8F" w:rsidRDefault="00304E8F" w:rsidP="00304E8F">
      <w:pPr>
        <w:pStyle w:val="aDefsubpara"/>
      </w:pPr>
      <w:r>
        <w:tab/>
        <w:t>(viii)</w:t>
      </w:r>
      <w:r>
        <w:tab/>
        <w:t>an offence against an animal;</w:t>
      </w:r>
    </w:p>
    <w:p w14:paraId="4456F0D5" w14:textId="77777777" w:rsidR="00304E8F" w:rsidRDefault="00304E8F" w:rsidP="00304E8F">
      <w:pPr>
        <w:pStyle w:val="aDefpara"/>
        <w:keepNext/>
      </w:pPr>
      <w:r>
        <w:lastRenderedPageBreak/>
        <w:tab/>
        <w:t>(b)</w:t>
      </w:r>
      <w:r>
        <w:tab/>
        <w:t>any proven noncompliance by the entity with a legal obligation in relation to providing services for children or young people;</w:t>
      </w:r>
    </w:p>
    <w:p w14:paraId="5661FC7C" w14:textId="77777777" w:rsidR="00304E8F" w:rsidRDefault="00304E8F" w:rsidP="00304E8F">
      <w:pPr>
        <w:pStyle w:val="aExamHdgpar"/>
      </w:pPr>
      <w:r>
        <w:t>Example</w:t>
      </w:r>
    </w:p>
    <w:p w14:paraId="08200A7A" w14:textId="77777777" w:rsidR="00304E8F" w:rsidRDefault="00304E8F" w:rsidP="00304E8F">
      <w:pPr>
        <w:pStyle w:val="aExampar"/>
      </w:pPr>
      <w:r>
        <w:t>the entity is a licensed proprietor of a childcare service and the licence is suspended for safety reasons under s 763 or under a law of another jurisdiction that substantially corresponds to s 763</w:t>
      </w:r>
    </w:p>
    <w:p w14:paraId="503E8D3C" w14:textId="77777777" w:rsidR="00304E8F" w:rsidRDefault="00304E8F" w:rsidP="00304E8F">
      <w:pPr>
        <w:pStyle w:val="aDefpara"/>
      </w:pPr>
      <w:r>
        <w:tab/>
        <w:t>(c)</w:t>
      </w:r>
      <w:r>
        <w:tab/>
        <w:t>any refusal of an application for a licence or other authority (however described) in relation to providing services for children or young people;</w:t>
      </w:r>
    </w:p>
    <w:p w14:paraId="0ABD295E" w14:textId="77777777" w:rsidR="00304E8F" w:rsidRDefault="00304E8F" w:rsidP="00304E8F">
      <w:pPr>
        <w:pStyle w:val="aDefpara"/>
      </w:pPr>
      <w:r>
        <w:tab/>
        <w:t>(d)</w:t>
      </w:r>
      <w:r>
        <w:tab/>
        <w:t>the soundness of the entity’s financial reputation and the stability of the entity’s financial background;</w:t>
      </w:r>
    </w:p>
    <w:p w14:paraId="15E8A436" w14:textId="77777777" w:rsidR="00304E8F" w:rsidRDefault="00304E8F" w:rsidP="00304E8F">
      <w:pPr>
        <w:pStyle w:val="aDefpara"/>
      </w:pPr>
      <w:r>
        <w:tab/>
        <w:t>(e)</w:t>
      </w:r>
      <w:r>
        <w:tab/>
        <w:t>the entity’s reputation for honesty and integrity;</w:t>
      </w:r>
    </w:p>
    <w:p w14:paraId="18F073C7" w14:textId="77777777" w:rsidR="00304E8F" w:rsidRDefault="00304E8F" w:rsidP="00304E8F">
      <w:pPr>
        <w:pStyle w:val="aDefpara"/>
      </w:pPr>
      <w:r>
        <w:tab/>
        <w:t>(f)</w:t>
      </w:r>
      <w:r>
        <w:tab/>
        <w:t>whether the entity has proven experience or demonstrated capacity in providing services for children and young people;</w:t>
      </w:r>
    </w:p>
    <w:p w14:paraId="5B9649B2" w14:textId="3BD676DB" w:rsidR="00304E8F" w:rsidRDefault="00304E8F" w:rsidP="00304E8F">
      <w:pPr>
        <w:pStyle w:val="aDefpara"/>
        <w:keepNext/>
        <w:keepLines/>
      </w:pPr>
      <w:r>
        <w:tab/>
        <w:t>(g)</w:t>
      </w:r>
      <w:r>
        <w:tab/>
        <w:t xml:space="preserve">whether a </w:t>
      </w:r>
      <w:r w:rsidR="00424D71" w:rsidRPr="00043487">
        <w:t>voluntary report or mandatory report</w:t>
      </w:r>
      <w:r>
        <w:t xml:space="preserve"> about the entity has been received by the director</w:t>
      </w:r>
      <w:r>
        <w:noBreakHyphen/>
        <w:t>general and any action that has been taken in response to the report by the director</w:t>
      </w:r>
      <w:r>
        <w:noBreakHyphen/>
        <w:t xml:space="preserve">general or a court or tribunal; </w:t>
      </w:r>
    </w:p>
    <w:p w14:paraId="2F96188B" w14:textId="77777777" w:rsidR="00304E8F" w:rsidRDefault="00304E8F" w:rsidP="00304E8F">
      <w:pPr>
        <w:pStyle w:val="aDefpara"/>
      </w:pPr>
      <w:r>
        <w:tab/>
        <w:t>(h)</w:t>
      </w:r>
      <w:r>
        <w:tab/>
        <w:t>for an entity in relation to suitability for the purpose of foster care—information in paragraphs (a) to (g) for each other adult member of the entity’s household;</w:t>
      </w:r>
    </w:p>
    <w:p w14:paraId="2C384F09" w14:textId="77777777" w:rsidR="00304E8F" w:rsidRDefault="00304E8F" w:rsidP="00304E8F">
      <w:pPr>
        <w:pStyle w:val="aDefpara"/>
      </w:pPr>
      <w:r>
        <w:tab/>
        <w:t>(i)</w:t>
      </w:r>
      <w:r>
        <w:tab/>
        <w:t>any other consideration relevant to the entity’s ability to provide high quality services for children or young people.</w:t>
      </w:r>
    </w:p>
    <w:p w14:paraId="073CCB23" w14:textId="77777777" w:rsidR="00304E8F" w:rsidRDefault="00304E8F" w:rsidP="00304E8F">
      <w:pPr>
        <w:pStyle w:val="Amain"/>
        <w:keepNext/>
      </w:pPr>
      <w:r>
        <w:tab/>
        <w:t>(2)</w:t>
      </w:r>
      <w:r>
        <w:tab/>
        <w:t>To remove any doubt, the information may be about any circumstance or thing mentioned in subsection (1) whether inside or outside the ACT.</w:t>
      </w:r>
    </w:p>
    <w:p w14:paraId="4249C067" w14:textId="77777777" w:rsidR="00304E8F" w:rsidRDefault="00304E8F" w:rsidP="00304E8F">
      <w:pPr>
        <w:pStyle w:val="aExamHdgpar"/>
        <w:ind w:left="1083"/>
      </w:pPr>
      <w:r>
        <w:t>Example</w:t>
      </w:r>
    </w:p>
    <w:p w14:paraId="2266FC39" w14:textId="77777777" w:rsidR="00304E8F" w:rsidRDefault="00304E8F" w:rsidP="00304E8F">
      <w:pPr>
        <w:pStyle w:val="aExampar"/>
        <w:ind w:left="1083"/>
      </w:pPr>
      <w:r>
        <w:t xml:space="preserve">refusal in </w:t>
      </w:r>
      <w:smartTag w:uri="urn:schemas-microsoft-com:office:smarttags" w:element="place">
        <w:smartTag w:uri="urn:schemas-microsoft-com:office:smarttags" w:element="State">
          <w:r>
            <w:t>Queensland</w:t>
          </w:r>
        </w:smartTag>
      </w:smartTag>
      <w:r>
        <w:t xml:space="preserve"> of an application for a licence in relation to providing services for children or young people</w:t>
      </w:r>
    </w:p>
    <w:p w14:paraId="63E6D126" w14:textId="77777777" w:rsidR="00304E8F" w:rsidRDefault="00304E8F" w:rsidP="00304E8F">
      <w:pPr>
        <w:pStyle w:val="AH5Sec"/>
      </w:pPr>
      <w:bookmarkStart w:id="56" w:name="_Toc169606196"/>
      <w:r w:rsidRPr="000103A3">
        <w:rPr>
          <w:rStyle w:val="CharSectNo"/>
        </w:rPr>
        <w:lastRenderedPageBreak/>
        <w:t>66</w:t>
      </w:r>
      <w:r>
        <w:tab/>
        <w:t>Director</w:t>
      </w:r>
      <w:r>
        <w:noBreakHyphen/>
        <w:t>general may require suitability information</w:t>
      </w:r>
      <w:bookmarkEnd w:id="56"/>
    </w:p>
    <w:p w14:paraId="28F292B8" w14:textId="77777777" w:rsidR="00304E8F" w:rsidRDefault="00304E8F" w:rsidP="00304E8F">
      <w:pPr>
        <w:pStyle w:val="Amain"/>
      </w:pPr>
      <w:r>
        <w:tab/>
        <w:t>(1)</w:t>
      </w:r>
      <w:r>
        <w:tab/>
        <w:t>This section applies if the director</w:t>
      </w:r>
      <w:r>
        <w:noBreakHyphen/>
        <w:t>general is making a decision about whether an entity is a suitable entity for a stated purpose.</w:t>
      </w:r>
    </w:p>
    <w:p w14:paraId="7CF3769B" w14:textId="77777777" w:rsidR="00304E8F" w:rsidRDefault="00304E8F" w:rsidP="00304E8F">
      <w:pPr>
        <w:pStyle w:val="Amain"/>
      </w:pPr>
      <w:r>
        <w:tab/>
        <w:t>(2)</w:t>
      </w:r>
      <w:r>
        <w:tab/>
        <w:t>The director</w:t>
      </w:r>
      <w:r>
        <w:noBreakHyphen/>
        <w:t>general may, by written notice given to the entity (a </w:t>
      </w:r>
      <w:r>
        <w:rPr>
          <w:rStyle w:val="charBoldItals"/>
        </w:rPr>
        <w:t>suitability information notice</w:t>
      </w:r>
      <w:r>
        <w:t>), require the entity to give the director</w:t>
      </w:r>
      <w:r>
        <w:noBreakHyphen/>
        <w:t>general stated suitability information about the entity not later than a stated reasonable time.</w:t>
      </w:r>
    </w:p>
    <w:p w14:paraId="231A0961" w14:textId="4A6DE999" w:rsidR="00304E8F" w:rsidRDefault="00304E8F" w:rsidP="00304E8F">
      <w:pPr>
        <w:pStyle w:val="Amain"/>
      </w:pPr>
      <w:r>
        <w:tab/>
        <w:t>(3)</w:t>
      </w:r>
      <w:r>
        <w:tab/>
        <w:t xml:space="preserve">A suitability information notice must also tell the entity that giving false or misleading information is an offence against the </w:t>
      </w:r>
      <w:hyperlink r:id="rId62" w:tooltip="A2002-51" w:history="1">
        <w:r w:rsidRPr="0069554E">
          <w:rPr>
            <w:rStyle w:val="charCitHyperlinkAbbrev"/>
          </w:rPr>
          <w:t>Criminal Code</w:t>
        </w:r>
      </w:hyperlink>
      <w:r>
        <w:t>, section 338 (Giving false or misleading information).</w:t>
      </w:r>
    </w:p>
    <w:p w14:paraId="38E68576" w14:textId="77777777" w:rsidR="00304E8F" w:rsidRDefault="00304E8F" w:rsidP="00304E8F">
      <w:pPr>
        <w:pStyle w:val="AH5Sec"/>
      </w:pPr>
      <w:bookmarkStart w:id="57" w:name="_Toc169606197"/>
      <w:r w:rsidRPr="000103A3">
        <w:rPr>
          <w:rStyle w:val="CharSectNo"/>
        </w:rPr>
        <w:t>67</w:t>
      </w:r>
      <w:r>
        <w:tab/>
        <w:t>Director</w:t>
      </w:r>
      <w:r>
        <w:noBreakHyphen/>
        <w:t>general need not decide suitability if information not provided</w:t>
      </w:r>
      <w:bookmarkEnd w:id="57"/>
    </w:p>
    <w:p w14:paraId="7E9AD4AF" w14:textId="77777777" w:rsidR="00304E8F" w:rsidRDefault="00304E8F" w:rsidP="00304E8F">
      <w:pPr>
        <w:pStyle w:val="Amain"/>
        <w:keepNext/>
      </w:pPr>
      <w:r>
        <w:tab/>
        <w:t>(1)</w:t>
      </w:r>
      <w:r>
        <w:tab/>
        <w:t>This section applies if—</w:t>
      </w:r>
    </w:p>
    <w:p w14:paraId="14DE2F18" w14:textId="77777777" w:rsidR="00304E8F" w:rsidRDefault="00304E8F" w:rsidP="00304E8F">
      <w:pPr>
        <w:pStyle w:val="Apara"/>
      </w:pPr>
      <w:r>
        <w:tab/>
        <w:t>(a)</w:t>
      </w:r>
      <w:r>
        <w:tab/>
        <w:t>the director</w:t>
      </w:r>
      <w:r>
        <w:noBreakHyphen/>
        <w:t>general has given an entity a suitability information notice; and</w:t>
      </w:r>
    </w:p>
    <w:p w14:paraId="2AC16664" w14:textId="77777777" w:rsidR="00304E8F" w:rsidRDefault="00304E8F" w:rsidP="00304E8F">
      <w:pPr>
        <w:pStyle w:val="Apara"/>
      </w:pPr>
      <w:r>
        <w:tab/>
        <w:t>(b)</w:t>
      </w:r>
      <w:r>
        <w:tab/>
        <w:t>the entity does not give the director</w:t>
      </w:r>
      <w:r>
        <w:noBreakHyphen/>
        <w:t>general the suitability information in accordance with the notice.</w:t>
      </w:r>
    </w:p>
    <w:p w14:paraId="5881C66B" w14:textId="77777777" w:rsidR="00304E8F" w:rsidRDefault="00304E8F" w:rsidP="00304E8F">
      <w:pPr>
        <w:pStyle w:val="Amain"/>
      </w:pPr>
      <w:r>
        <w:tab/>
        <w:t>(2)</w:t>
      </w:r>
      <w:r>
        <w:tab/>
        <w:t>The director</w:t>
      </w:r>
      <w:r>
        <w:noBreakHyphen/>
        <w:t>general need not decide whether the entity is a suitable entity for a stated purpose.</w:t>
      </w:r>
    </w:p>
    <w:p w14:paraId="05A5EAA4" w14:textId="77777777" w:rsidR="00304E8F" w:rsidRDefault="00304E8F" w:rsidP="00304E8F">
      <w:pPr>
        <w:pStyle w:val="AH5Sec"/>
      </w:pPr>
      <w:bookmarkStart w:id="58" w:name="_Toc169606198"/>
      <w:r w:rsidRPr="000103A3">
        <w:rPr>
          <w:rStyle w:val="CharSectNo"/>
        </w:rPr>
        <w:t>68</w:t>
      </w:r>
      <w:r>
        <w:tab/>
        <w:t>Director</w:t>
      </w:r>
      <w:r>
        <w:noBreakHyphen/>
        <w:t>general may require test etc</w:t>
      </w:r>
      <w:bookmarkEnd w:id="58"/>
    </w:p>
    <w:p w14:paraId="49273B0B" w14:textId="77777777" w:rsidR="00304E8F" w:rsidRDefault="00304E8F" w:rsidP="00304E8F">
      <w:pPr>
        <w:pStyle w:val="Amain"/>
        <w:keepNext/>
      </w:pPr>
      <w:r>
        <w:tab/>
        <w:t>(1)</w:t>
      </w:r>
      <w:r>
        <w:tab/>
        <w:t>This section applies if the director</w:t>
      </w:r>
      <w:r>
        <w:noBreakHyphen/>
        <w:t>general is making a decision about whether an entity is a suitable entity for a stated purpose.</w:t>
      </w:r>
    </w:p>
    <w:p w14:paraId="0110E7F2" w14:textId="77777777" w:rsidR="00304E8F" w:rsidRDefault="00304E8F" w:rsidP="00304E8F">
      <w:pPr>
        <w:pStyle w:val="Amain"/>
      </w:pPr>
      <w:r>
        <w:tab/>
        <w:t>(2)</w:t>
      </w:r>
      <w:r>
        <w:tab/>
        <w:t>The director</w:t>
      </w:r>
      <w:r>
        <w:noBreakHyphen/>
        <w:t>general may, by written notice given to the entity (a </w:t>
      </w:r>
      <w:r>
        <w:rPr>
          <w:rStyle w:val="charBoldItals"/>
        </w:rPr>
        <w:t>requirement notice</w:t>
      </w:r>
      <w:r>
        <w:t xml:space="preserve">), require the entity to do </w:t>
      </w:r>
      <w:r w:rsidRPr="00383099">
        <w:t>1 or both</w:t>
      </w:r>
      <w:r>
        <w:t xml:space="preserve"> of the following not later than a stated reasonable time:</w:t>
      </w:r>
    </w:p>
    <w:p w14:paraId="009EE551" w14:textId="77777777" w:rsidR="00304E8F" w:rsidRDefault="00304E8F" w:rsidP="00304E8F">
      <w:pPr>
        <w:pStyle w:val="Apara"/>
      </w:pPr>
      <w:r>
        <w:tab/>
        <w:t>(a)</w:t>
      </w:r>
      <w:r>
        <w:tab/>
        <w:t>provide a stated reference or report;</w:t>
      </w:r>
    </w:p>
    <w:p w14:paraId="6AD002F5" w14:textId="77777777" w:rsidR="00304E8F" w:rsidRDefault="00304E8F" w:rsidP="00304E8F">
      <w:pPr>
        <w:pStyle w:val="Apara"/>
        <w:keepNext/>
      </w:pPr>
      <w:r>
        <w:lastRenderedPageBreak/>
        <w:tab/>
        <w:t>(b)</w:t>
      </w:r>
      <w:r>
        <w:tab/>
        <w:t>undergo a stated test or medical examination.</w:t>
      </w:r>
    </w:p>
    <w:p w14:paraId="490E4EA0" w14:textId="77777777" w:rsidR="00304E8F" w:rsidRDefault="00304E8F" w:rsidP="00304E8F">
      <w:pPr>
        <w:pStyle w:val="aExamHdgpar"/>
      </w:pPr>
      <w:r>
        <w:t>Example—medical examination</w:t>
      </w:r>
    </w:p>
    <w:p w14:paraId="44EB24B8" w14:textId="77777777" w:rsidR="00304E8F" w:rsidRDefault="00304E8F" w:rsidP="00304E8F">
      <w:pPr>
        <w:pStyle w:val="aExampar"/>
        <w:keepNext/>
      </w:pPr>
      <w:r>
        <w:t>a psychiatric examination</w:t>
      </w:r>
    </w:p>
    <w:p w14:paraId="0BEC8375" w14:textId="77777777" w:rsidR="00304E8F" w:rsidRDefault="00304E8F" w:rsidP="00304E8F">
      <w:pPr>
        <w:pStyle w:val="AH5Sec"/>
      </w:pPr>
      <w:bookmarkStart w:id="59" w:name="_Toc169606199"/>
      <w:r w:rsidRPr="000103A3">
        <w:rPr>
          <w:rStyle w:val="CharSectNo"/>
        </w:rPr>
        <w:t>69</w:t>
      </w:r>
      <w:r>
        <w:tab/>
        <w:t>Director</w:t>
      </w:r>
      <w:r>
        <w:noBreakHyphen/>
        <w:t>general need not decide suitability if test not taken, etc</w:t>
      </w:r>
      <w:bookmarkEnd w:id="59"/>
    </w:p>
    <w:p w14:paraId="0B7BE677" w14:textId="77777777" w:rsidR="00304E8F" w:rsidRDefault="00304E8F" w:rsidP="00304E8F">
      <w:pPr>
        <w:pStyle w:val="Amain"/>
        <w:keepNext/>
      </w:pPr>
      <w:r>
        <w:tab/>
        <w:t>(1)</w:t>
      </w:r>
      <w:r>
        <w:tab/>
        <w:t>This section applies if—</w:t>
      </w:r>
    </w:p>
    <w:p w14:paraId="2B45173B" w14:textId="77777777" w:rsidR="00304E8F" w:rsidRDefault="00304E8F" w:rsidP="00304E8F">
      <w:pPr>
        <w:pStyle w:val="Apara"/>
        <w:keepNext/>
      </w:pPr>
      <w:r>
        <w:tab/>
        <w:t>(a)</w:t>
      </w:r>
      <w:r>
        <w:tab/>
        <w:t>the director</w:t>
      </w:r>
      <w:r>
        <w:noBreakHyphen/>
        <w:t>general has given the entity a requirement notice; and</w:t>
      </w:r>
    </w:p>
    <w:p w14:paraId="14990E86" w14:textId="77777777" w:rsidR="00304E8F" w:rsidRDefault="00304E8F" w:rsidP="00304E8F">
      <w:pPr>
        <w:pStyle w:val="Apara"/>
      </w:pPr>
      <w:r>
        <w:tab/>
        <w:t>(b)</w:t>
      </w:r>
      <w:r>
        <w:tab/>
        <w:t>the entity does not do the thing required in accordance with the requirement notice.</w:t>
      </w:r>
    </w:p>
    <w:p w14:paraId="4ECEE739" w14:textId="77777777" w:rsidR="00304E8F" w:rsidRDefault="00304E8F" w:rsidP="00304E8F">
      <w:pPr>
        <w:pStyle w:val="Amain"/>
      </w:pPr>
      <w:r>
        <w:tab/>
        <w:t>(2)</w:t>
      </w:r>
      <w:r>
        <w:tab/>
        <w:t>The director</w:t>
      </w:r>
      <w:r>
        <w:noBreakHyphen/>
        <w:t>general need not decide whether the entity is a suitable entity for a stated purpose.</w:t>
      </w:r>
    </w:p>
    <w:p w14:paraId="7289468D" w14:textId="77777777" w:rsidR="00304E8F" w:rsidRDefault="00304E8F" w:rsidP="00304E8F">
      <w:pPr>
        <w:pStyle w:val="AH5Sec"/>
      </w:pPr>
      <w:bookmarkStart w:id="60" w:name="_Toc169606200"/>
      <w:r w:rsidRPr="000103A3">
        <w:rPr>
          <w:rStyle w:val="CharSectNo"/>
        </w:rPr>
        <w:t>70</w:t>
      </w:r>
      <w:r>
        <w:tab/>
        <w:t>Offence—ongoing duty to update suitability information</w:t>
      </w:r>
      <w:bookmarkEnd w:id="60"/>
    </w:p>
    <w:p w14:paraId="17648F0E" w14:textId="77777777" w:rsidR="00304E8F" w:rsidRDefault="00304E8F" w:rsidP="00304E8F">
      <w:pPr>
        <w:pStyle w:val="Amain"/>
      </w:pPr>
      <w:r>
        <w:tab/>
        <w:t>(1)</w:t>
      </w:r>
      <w:r>
        <w:tab/>
        <w:t>This section applies to an entity if—</w:t>
      </w:r>
    </w:p>
    <w:p w14:paraId="07D0BB12" w14:textId="77777777" w:rsidR="00304E8F" w:rsidRDefault="00304E8F" w:rsidP="00304E8F">
      <w:pPr>
        <w:pStyle w:val="Apara"/>
      </w:pPr>
      <w:r>
        <w:tab/>
        <w:t>(a)</w:t>
      </w:r>
      <w:r>
        <w:tab/>
        <w:t>either—</w:t>
      </w:r>
    </w:p>
    <w:p w14:paraId="6DA550BE" w14:textId="77777777" w:rsidR="00304E8F" w:rsidRDefault="00304E8F" w:rsidP="00304E8F">
      <w:pPr>
        <w:pStyle w:val="Asubpara"/>
      </w:pPr>
      <w:r>
        <w:tab/>
        <w:t>(i)</w:t>
      </w:r>
      <w:r>
        <w:tab/>
        <w:t>the director</w:t>
      </w:r>
      <w:r>
        <w:noBreakHyphen/>
        <w:t>general is deciding whether the entity is a suitable entity for a stated purpose; or</w:t>
      </w:r>
    </w:p>
    <w:p w14:paraId="7A17737E" w14:textId="77777777" w:rsidR="00304E8F" w:rsidRDefault="00304E8F" w:rsidP="00304E8F">
      <w:pPr>
        <w:pStyle w:val="Asubpara"/>
      </w:pPr>
      <w:r>
        <w:tab/>
        <w:t>(ii)</w:t>
      </w:r>
      <w:r>
        <w:tab/>
        <w:t>the director</w:t>
      </w:r>
      <w:r>
        <w:noBreakHyphen/>
        <w:t>general has decided that the entity is a suitable entity for a stated purpose and the entity is exercising functions for the purpose; and</w:t>
      </w:r>
    </w:p>
    <w:p w14:paraId="70B6AD52" w14:textId="77777777" w:rsidR="00304E8F" w:rsidRDefault="00304E8F" w:rsidP="00304E8F">
      <w:pPr>
        <w:pStyle w:val="Apara"/>
      </w:pPr>
      <w:r>
        <w:tab/>
        <w:t>(b)</w:t>
      </w:r>
      <w:r>
        <w:tab/>
        <w:t>the entity has given the director</w:t>
      </w:r>
      <w:r>
        <w:noBreakHyphen/>
        <w:t>general suitability information about the entity.</w:t>
      </w:r>
    </w:p>
    <w:p w14:paraId="2B240911" w14:textId="77777777" w:rsidR="00304E8F" w:rsidRDefault="00304E8F" w:rsidP="00304E8F">
      <w:pPr>
        <w:pStyle w:val="aNotepar"/>
      </w:pPr>
      <w:r>
        <w:rPr>
          <w:rStyle w:val="charItals"/>
        </w:rPr>
        <w:t>Note</w:t>
      </w:r>
      <w:r>
        <w:tab/>
      </w:r>
      <w:r>
        <w:rPr>
          <w:rStyle w:val="charBoldItals"/>
        </w:rPr>
        <w:t>Suitability information</w:t>
      </w:r>
      <w:r>
        <w:t xml:space="preserve"> is defined in s 65.</w:t>
      </w:r>
    </w:p>
    <w:p w14:paraId="207CA8C5" w14:textId="77777777" w:rsidR="00304E8F" w:rsidRDefault="00304E8F" w:rsidP="00304E8F">
      <w:pPr>
        <w:pStyle w:val="Amain"/>
      </w:pPr>
      <w:r>
        <w:tab/>
        <w:t>(2)</w:t>
      </w:r>
      <w:r>
        <w:tab/>
        <w:t>The entity commits an offence if—</w:t>
      </w:r>
    </w:p>
    <w:p w14:paraId="69634E01" w14:textId="77777777" w:rsidR="00304E8F" w:rsidRDefault="00304E8F" w:rsidP="00304E8F">
      <w:pPr>
        <w:pStyle w:val="Apara"/>
      </w:pPr>
      <w:r>
        <w:tab/>
        <w:t>(a)</w:t>
      </w:r>
      <w:r>
        <w:tab/>
        <w:t xml:space="preserve">the entity’s suitability information under section 65 (1), definition of </w:t>
      </w:r>
      <w:r>
        <w:rPr>
          <w:rStyle w:val="charBoldItals"/>
        </w:rPr>
        <w:t>suitability information</w:t>
      </w:r>
      <w:r>
        <w:t>, paragraph (a), (b) or (c) changes; and</w:t>
      </w:r>
    </w:p>
    <w:p w14:paraId="21B45E4C" w14:textId="77777777" w:rsidR="00304E8F" w:rsidRDefault="00304E8F" w:rsidP="00304E8F">
      <w:pPr>
        <w:pStyle w:val="Apara"/>
        <w:keepNext/>
      </w:pPr>
      <w:r>
        <w:lastRenderedPageBreak/>
        <w:tab/>
        <w:t>(b)</w:t>
      </w:r>
      <w:r>
        <w:tab/>
        <w:t>the entity does not tell the director</w:t>
      </w:r>
      <w:r>
        <w:noBreakHyphen/>
        <w:t>general about the change as soon as practicable, but not later than 7 days after the change happens.</w:t>
      </w:r>
    </w:p>
    <w:p w14:paraId="1F924C99" w14:textId="77777777" w:rsidR="00304E8F" w:rsidRDefault="00304E8F" w:rsidP="00304E8F">
      <w:pPr>
        <w:pStyle w:val="Penalty"/>
      </w:pPr>
      <w:r>
        <w:t>Maximum penalty:  50 penalty units, imprisonment for 6 months or both.</w:t>
      </w:r>
    </w:p>
    <w:p w14:paraId="4A914BE5" w14:textId="77777777" w:rsidR="00304E8F" w:rsidRDefault="00304E8F" w:rsidP="00304E8F">
      <w:pPr>
        <w:pStyle w:val="Amain"/>
      </w:pPr>
      <w:r>
        <w:tab/>
        <w:t>(3)</w:t>
      </w:r>
      <w:r>
        <w:tab/>
        <w:t>The entity commits an offence if—</w:t>
      </w:r>
    </w:p>
    <w:p w14:paraId="43196084" w14:textId="77777777" w:rsidR="00304E8F" w:rsidRDefault="00304E8F" w:rsidP="00304E8F">
      <w:pPr>
        <w:pStyle w:val="Apara"/>
      </w:pPr>
      <w:r>
        <w:tab/>
        <w:t>(a)</w:t>
      </w:r>
      <w:r>
        <w:tab/>
        <w:t>the director</w:t>
      </w:r>
      <w:r>
        <w:noBreakHyphen/>
        <w:t xml:space="preserve">general gave the entity written notice that the suitability information under section 65 (1), definition of </w:t>
      </w:r>
      <w:r>
        <w:rPr>
          <w:rStyle w:val="charBoldItals"/>
        </w:rPr>
        <w:t>suitability information</w:t>
      </w:r>
      <w:r>
        <w:t>, paragraph (d) was being considered in deciding whether the entity was a suitable entity; and</w:t>
      </w:r>
    </w:p>
    <w:p w14:paraId="3F987701" w14:textId="77777777" w:rsidR="00304E8F" w:rsidRDefault="00304E8F" w:rsidP="00304E8F">
      <w:pPr>
        <w:pStyle w:val="Apara"/>
      </w:pPr>
      <w:r>
        <w:tab/>
        <w:t>(b)</w:t>
      </w:r>
      <w:r>
        <w:tab/>
        <w:t>the entity becomes bankrupt or personally insolvent; and</w:t>
      </w:r>
    </w:p>
    <w:p w14:paraId="571A2D0A" w14:textId="77777777" w:rsidR="00304E8F" w:rsidRDefault="00304E8F" w:rsidP="00304E8F">
      <w:pPr>
        <w:pStyle w:val="Apara"/>
        <w:keepNext/>
      </w:pPr>
      <w:r>
        <w:tab/>
        <w:t>(c)</w:t>
      </w:r>
      <w:r>
        <w:tab/>
        <w:t>the entity does not tell the director</w:t>
      </w:r>
      <w:r>
        <w:noBreakHyphen/>
        <w:t>general about becoming bankrupt or personally insolvent as soon as practicable, but not later than 7 days after becoming bankrupt or personally insolvent.</w:t>
      </w:r>
    </w:p>
    <w:p w14:paraId="223EC402" w14:textId="77777777" w:rsidR="00304E8F" w:rsidRDefault="00304E8F" w:rsidP="00304E8F">
      <w:pPr>
        <w:pStyle w:val="Penalty"/>
        <w:keepNext/>
      </w:pPr>
      <w:r>
        <w:t>Maximum penalty:  50 penalty units, imprisonment for 6 months or both.</w:t>
      </w:r>
    </w:p>
    <w:p w14:paraId="5CF23F5D" w14:textId="30EC1472" w:rsidR="00304E8F" w:rsidRPr="004F30E4" w:rsidRDefault="00304E8F" w:rsidP="00304E8F">
      <w:pPr>
        <w:pStyle w:val="aNote"/>
      </w:pPr>
      <w:r w:rsidRPr="0041265C">
        <w:rPr>
          <w:rStyle w:val="charItals"/>
        </w:rPr>
        <w:t>Note</w:t>
      </w:r>
      <w:r w:rsidRPr="0041265C">
        <w:rPr>
          <w:rStyle w:val="charItals"/>
        </w:rPr>
        <w:tab/>
      </w:r>
      <w:r w:rsidRPr="0041265C">
        <w:rPr>
          <w:rStyle w:val="charBoldItals"/>
        </w:rPr>
        <w:t>Bankrupt or personally insolvent</w:t>
      </w:r>
      <w:r>
        <w:t xml:space="preserve">—see the </w:t>
      </w:r>
      <w:hyperlink r:id="rId63" w:tooltip="A2001-14" w:history="1">
        <w:r w:rsidRPr="0069554E">
          <w:rPr>
            <w:rStyle w:val="charCitHyperlinkAbbrev"/>
          </w:rPr>
          <w:t>Legislation Act</w:t>
        </w:r>
      </w:hyperlink>
      <w:r>
        <w:t>, dictionary, pt 1.</w:t>
      </w:r>
    </w:p>
    <w:p w14:paraId="5475CD4B" w14:textId="77777777" w:rsidR="00304E8F" w:rsidRDefault="00304E8F" w:rsidP="00304E8F">
      <w:pPr>
        <w:pStyle w:val="Amain"/>
        <w:keepNext/>
      </w:pPr>
      <w:r>
        <w:tab/>
        <w:t>(4)</w:t>
      </w:r>
      <w:r>
        <w:tab/>
        <w:t>The entity commits an offence if—</w:t>
      </w:r>
    </w:p>
    <w:p w14:paraId="46518F69" w14:textId="77777777" w:rsidR="00304E8F" w:rsidRDefault="00304E8F" w:rsidP="00304E8F">
      <w:pPr>
        <w:pStyle w:val="Apara"/>
        <w:keepLines/>
      </w:pPr>
      <w:r>
        <w:tab/>
        <w:t>(a)</w:t>
      </w:r>
      <w:r>
        <w:tab/>
        <w:t>the director</w:t>
      </w:r>
      <w:r>
        <w:noBreakHyphen/>
        <w:t xml:space="preserve">general gave the entity written notice that the suitability information under section 65 (1), definition of </w:t>
      </w:r>
      <w:r>
        <w:rPr>
          <w:rStyle w:val="charBoldItals"/>
        </w:rPr>
        <w:t>suitability information</w:t>
      </w:r>
      <w:r>
        <w:t>, paragraph (e) was being considered in deciding whether the entity was a suitable entity; and</w:t>
      </w:r>
    </w:p>
    <w:p w14:paraId="41F78ED4" w14:textId="77777777" w:rsidR="00304E8F" w:rsidRDefault="00304E8F" w:rsidP="00304E8F">
      <w:pPr>
        <w:pStyle w:val="Apara"/>
        <w:keepNext/>
      </w:pPr>
      <w:r>
        <w:lastRenderedPageBreak/>
        <w:tab/>
        <w:t>(b)</w:t>
      </w:r>
      <w:r>
        <w:tab/>
        <w:t>any of the following occurs:</w:t>
      </w:r>
    </w:p>
    <w:p w14:paraId="512F3321" w14:textId="77777777" w:rsidR="00304E8F" w:rsidRDefault="00304E8F" w:rsidP="00304E8F">
      <w:pPr>
        <w:pStyle w:val="Asubpara"/>
        <w:keepNext/>
      </w:pPr>
      <w:r>
        <w:tab/>
        <w:t>(i)</w:t>
      </w:r>
      <w:r>
        <w:tab/>
        <w:t>a court convicts the entity, or finds the entity guilty, of an offence involving fraud or dishonesty;</w:t>
      </w:r>
    </w:p>
    <w:p w14:paraId="1AC96A35" w14:textId="77777777" w:rsidR="00304E8F" w:rsidRDefault="00304E8F" w:rsidP="00304E8F">
      <w:pPr>
        <w:pStyle w:val="aExamHdgsubpar"/>
      </w:pPr>
      <w:r>
        <w:t>Example</w:t>
      </w:r>
    </w:p>
    <w:p w14:paraId="3BFC3857" w14:textId="03E9B4CF" w:rsidR="00304E8F" w:rsidRDefault="00304E8F" w:rsidP="00304E8F">
      <w:pPr>
        <w:pStyle w:val="aExamsubpar"/>
        <w:keepNext/>
      </w:pPr>
      <w:r>
        <w:t xml:space="preserve">A conviction, or finding of guilt, against the entity under the </w:t>
      </w:r>
      <w:hyperlink r:id="rId64" w:tooltip="A2002-51" w:history="1">
        <w:r w:rsidRPr="0069554E">
          <w:rPr>
            <w:rStyle w:val="charCitHyperlinkAbbrev"/>
          </w:rPr>
          <w:t>Criminal Code</w:t>
        </w:r>
      </w:hyperlink>
      <w:r>
        <w:t>, ch 3 (Theft, fraud, bribery and related offences).</w:t>
      </w:r>
    </w:p>
    <w:p w14:paraId="560A2736" w14:textId="77777777" w:rsidR="00304E8F" w:rsidRDefault="00304E8F" w:rsidP="00304E8F">
      <w:pPr>
        <w:pStyle w:val="Asubpara"/>
      </w:pPr>
      <w:r>
        <w:tab/>
        <w:t>(ii)</w:t>
      </w:r>
      <w:r>
        <w:tab/>
        <w:t>a tribunal, or an authority or person with the power to require the production of documents or the answering of questions, makes a finding against the entity about its honesty or integrity; and</w:t>
      </w:r>
    </w:p>
    <w:p w14:paraId="5E8F3901" w14:textId="77777777" w:rsidR="00304E8F" w:rsidRDefault="00304E8F" w:rsidP="00304E8F">
      <w:pPr>
        <w:pStyle w:val="Apara"/>
      </w:pPr>
      <w:r>
        <w:tab/>
        <w:t>(c)</w:t>
      </w:r>
      <w:r>
        <w:tab/>
        <w:t>the entity does not tell the director</w:t>
      </w:r>
      <w:r>
        <w:noBreakHyphen/>
        <w:t>general about the finding as soon as practicable, but not later than 7 days after the finding is made.</w:t>
      </w:r>
    </w:p>
    <w:p w14:paraId="378AB4E7" w14:textId="77777777" w:rsidR="00304E8F" w:rsidRDefault="00304E8F" w:rsidP="00304E8F">
      <w:pPr>
        <w:pStyle w:val="Penalty"/>
        <w:keepNext/>
      </w:pPr>
      <w:r>
        <w:t>Maximum penalty:  50 penalty units, imprisonment for 6 months or both.</w:t>
      </w:r>
    </w:p>
    <w:p w14:paraId="5F4ADE14" w14:textId="61B4D3C2" w:rsidR="00304E8F" w:rsidRDefault="00304E8F" w:rsidP="00304E8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65" w:tooltip="A2001-14" w:history="1">
        <w:r w:rsidRPr="0069554E">
          <w:rPr>
            <w:rStyle w:val="charCitHyperlinkAbbrev"/>
          </w:rPr>
          <w:t>Legislation Act</w:t>
        </w:r>
      </w:hyperlink>
      <w:r>
        <w:t>, s 180).</w:t>
      </w:r>
    </w:p>
    <w:p w14:paraId="56368F23" w14:textId="77777777" w:rsidR="00304E8F" w:rsidRDefault="00304E8F" w:rsidP="00304E8F">
      <w:pPr>
        <w:pStyle w:val="AH5Sec"/>
      </w:pPr>
      <w:bookmarkStart w:id="61" w:name="_Toc169606201"/>
      <w:r w:rsidRPr="000103A3">
        <w:rPr>
          <w:rStyle w:val="CharSectNo"/>
        </w:rPr>
        <w:t>71</w:t>
      </w:r>
      <w:r>
        <w:tab/>
        <w:t>Director</w:t>
      </w:r>
      <w:r>
        <w:noBreakHyphen/>
        <w:t>general may employ etc suitable entity</w:t>
      </w:r>
      <w:bookmarkEnd w:id="61"/>
    </w:p>
    <w:p w14:paraId="061E24CF" w14:textId="77777777" w:rsidR="00304E8F" w:rsidRDefault="00304E8F" w:rsidP="00304E8F">
      <w:pPr>
        <w:pStyle w:val="Amainreturn"/>
      </w:pPr>
      <w:r>
        <w:t>The director</w:t>
      </w:r>
      <w:r>
        <w:noBreakHyphen/>
        <w:t>general may appoint, engage, employ or authorise a suitable entity for a stated purpose (whether for payment or as a volunteer) for children and young people under this Act.</w:t>
      </w:r>
    </w:p>
    <w:p w14:paraId="4D76CCAD" w14:textId="77777777" w:rsidR="00304E8F" w:rsidRDefault="00304E8F" w:rsidP="00304E8F">
      <w:pPr>
        <w:pStyle w:val="AH5Sec"/>
      </w:pPr>
      <w:bookmarkStart w:id="62" w:name="_Toc169606202"/>
      <w:r w:rsidRPr="000103A3">
        <w:rPr>
          <w:rStyle w:val="CharSectNo"/>
        </w:rPr>
        <w:t>72</w:t>
      </w:r>
      <w:r>
        <w:tab/>
        <w:t>Suitable entities register</w:t>
      </w:r>
      <w:bookmarkEnd w:id="62"/>
    </w:p>
    <w:p w14:paraId="6196DA85" w14:textId="77777777" w:rsidR="00304E8F" w:rsidRDefault="00304E8F" w:rsidP="00304E8F">
      <w:pPr>
        <w:pStyle w:val="Amain"/>
        <w:keepNext/>
      </w:pPr>
      <w:r>
        <w:tab/>
        <w:t>(1)</w:t>
      </w:r>
      <w:r>
        <w:tab/>
        <w:t>The director</w:t>
      </w:r>
      <w:r>
        <w:noBreakHyphen/>
        <w:t>general must establish a register of suitable entities (a </w:t>
      </w:r>
      <w:r>
        <w:rPr>
          <w:rStyle w:val="charBoldItals"/>
        </w:rPr>
        <w:t>suitable entities register</w:t>
      </w:r>
      <w:r>
        <w:t>) for this Act.</w:t>
      </w:r>
    </w:p>
    <w:p w14:paraId="7349F9B4" w14:textId="77777777" w:rsidR="00304E8F" w:rsidRDefault="00304E8F" w:rsidP="00304E8F">
      <w:pPr>
        <w:pStyle w:val="Amain"/>
      </w:pPr>
      <w:r>
        <w:tab/>
        <w:t>(2)</w:t>
      </w:r>
      <w:r>
        <w:tab/>
        <w:t>A suitable entities register must include the following details for each suitable entity:</w:t>
      </w:r>
    </w:p>
    <w:p w14:paraId="77FD62FA" w14:textId="77777777" w:rsidR="00304E8F" w:rsidRDefault="00304E8F" w:rsidP="00304E8F">
      <w:pPr>
        <w:pStyle w:val="Apara"/>
      </w:pPr>
      <w:r>
        <w:tab/>
        <w:t>(a)</w:t>
      </w:r>
      <w:r>
        <w:tab/>
        <w:t>the entity’s name;</w:t>
      </w:r>
    </w:p>
    <w:p w14:paraId="4ECB02EF" w14:textId="77777777" w:rsidR="00304E8F" w:rsidRDefault="00304E8F" w:rsidP="00304E8F">
      <w:pPr>
        <w:pStyle w:val="Apara"/>
      </w:pPr>
      <w:r>
        <w:lastRenderedPageBreak/>
        <w:tab/>
        <w:t>(b)</w:t>
      </w:r>
      <w:r>
        <w:tab/>
        <w:t>the purpose for which the entity is approved;</w:t>
      </w:r>
    </w:p>
    <w:p w14:paraId="5D3C7D3D" w14:textId="77777777" w:rsidR="00304E8F" w:rsidRDefault="00304E8F" w:rsidP="00304E8F">
      <w:pPr>
        <w:pStyle w:val="Apara"/>
      </w:pPr>
      <w:r>
        <w:tab/>
        <w:t>(c)</w:t>
      </w:r>
      <w:r>
        <w:tab/>
        <w:t>any other detail the director</w:t>
      </w:r>
      <w:r>
        <w:noBreakHyphen/>
        <w:t>general considers appropriate.</w:t>
      </w:r>
    </w:p>
    <w:p w14:paraId="749D7502" w14:textId="77777777" w:rsidR="00304E8F" w:rsidRPr="009F3944" w:rsidRDefault="00304E8F" w:rsidP="00304E8F">
      <w:pPr>
        <w:pStyle w:val="aNote"/>
        <w:keepNext/>
      </w:pPr>
      <w:r w:rsidRPr="009F3944">
        <w:rPr>
          <w:rStyle w:val="charItals"/>
        </w:rPr>
        <w:t>Note 1</w:t>
      </w:r>
      <w:r w:rsidRPr="009F3944">
        <w:rPr>
          <w:rStyle w:val="charItals"/>
        </w:rPr>
        <w:tab/>
      </w:r>
      <w:r w:rsidRPr="009F3944">
        <w:t>If the entity is an approved care and protection organisation (see s 352C), further details must be recorded in the approved care and protection organisations register (see s 352V).</w:t>
      </w:r>
    </w:p>
    <w:p w14:paraId="579EC47D" w14:textId="569516AA" w:rsidR="00304E8F" w:rsidRPr="009F3944" w:rsidRDefault="00304E8F" w:rsidP="00304E8F">
      <w:pPr>
        <w:pStyle w:val="aNote"/>
      </w:pPr>
      <w:r w:rsidRPr="009F3944">
        <w:rPr>
          <w:rStyle w:val="charItals"/>
        </w:rPr>
        <w:t>Note 2</w:t>
      </w:r>
      <w:r w:rsidRPr="009F3944">
        <w:tab/>
        <w:t xml:space="preserve">Power to make a statutory instrument includes power to make different provision in relation to different matters or classes of matters (see </w:t>
      </w:r>
      <w:hyperlink r:id="rId66" w:tooltip="A2001-14" w:history="1">
        <w:r w:rsidRPr="009F3944">
          <w:rPr>
            <w:rStyle w:val="charCitHyperlinkAbbrev"/>
          </w:rPr>
          <w:t>Legislation Act</w:t>
        </w:r>
      </w:hyperlink>
      <w:r w:rsidRPr="009F3944">
        <w:t>, s 48).</w:t>
      </w:r>
    </w:p>
    <w:p w14:paraId="00E4C582" w14:textId="77777777" w:rsidR="00304E8F" w:rsidRDefault="00304E8F" w:rsidP="00304E8F">
      <w:pPr>
        <w:pStyle w:val="PageBreak"/>
      </w:pPr>
      <w:r>
        <w:br w:type="page"/>
      </w:r>
    </w:p>
    <w:p w14:paraId="6379B463" w14:textId="77777777" w:rsidR="00304E8F" w:rsidRPr="000103A3" w:rsidRDefault="00304E8F" w:rsidP="00304E8F">
      <w:pPr>
        <w:pStyle w:val="AH1Chapter"/>
      </w:pPr>
      <w:bookmarkStart w:id="63" w:name="_Toc169606203"/>
      <w:r w:rsidRPr="000103A3">
        <w:rPr>
          <w:rStyle w:val="CharChapNo"/>
        </w:rPr>
        <w:lastRenderedPageBreak/>
        <w:t>Chapter 3</w:t>
      </w:r>
      <w:r>
        <w:tab/>
      </w:r>
      <w:r w:rsidRPr="000103A3">
        <w:rPr>
          <w:rStyle w:val="CharChapText"/>
        </w:rPr>
        <w:t>Family group conferences</w:t>
      </w:r>
      <w:bookmarkEnd w:id="63"/>
    </w:p>
    <w:p w14:paraId="4F0A2197" w14:textId="77777777" w:rsidR="00304E8F" w:rsidRPr="000103A3" w:rsidRDefault="00304E8F" w:rsidP="00304E8F">
      <w:pPr>
        <w:pStyle w:val="AH2Part"/>
      </w:pPr>
      <w:bookmarkStart w:id="64" w:name="_Toc169606204"/>
      <w:r w:rsidRPr="000103A3">
        <w:rPr>
          <w:rStyle w:val="CharPartNo"/>
        </w:rPr>
        <w:t>Part 3.1</w:t>
      </w:r>
      <w:r>
        <w:tab/>
      </w:r>
      <w:r w:rsidRPr="000103A3">
        <w:rPr>
          <w:rStyle w:val="CharPartText"/>
        </w:rPr>
        <w:t>Family group conferences—general</w:t>
      </w:r>
      <w:bookmarkEnd w:id="64"/>
    </w:p>
    <w:p w14:paraId="52B78B2D" w14:textId="77777777" w:rsidR="00304E8F" w:rsidRDefault="00304E8F" w:rsidP="00304E8F">
      <w:pPr>
        <w:pStyle w:val="AH5Sec"/>
      </w:pPr>
      <w:bookmarkStart w:id="65" w:name="_Toc169606205"/>
      <w:r w:rsidRPr="000103A3">
        <w:rPr>
          <w:rStyle w:val="CharSectNo"/>
        </w:rPr>
        <w:t>73</w:t>
      </w:r>
      <w:r>
        <w:tab/>
        <w:t>Definitions—Act</w:t>
      </w:r>
      <w:bookmarkEnd w:id="65"/>
    </w:p>
    <w:p w14:paraId="666317B6" w14:textId="77777777" w:rsidR="00304E8F" w:rsidRDefault="00304E8F" w:rsidP="00304E8F">
      <w:pPr>
        <w:pStyle w:val="Amainreturn"/>
        <w:keepNext/>
      </w:pPr>
      <w:r>
        <w:t>In this Act:</w:t>
      </w:r>
    </w:p>
    <w:p w14:paraId="02917D35" w14:textId="77777777" w:rsidR="00304E8F" w:rsidRDefault="00304E8F" w:rsidP="00304E8F">
      <w:pPr>
        <w:pStyle w:val="aDef"/>
      </w:pPr>
      <w:r>
        <w:rPr>
          <w:rStyle w:val="charBoldItals"/>
        </w:rPr>
        <w:t>family group conference</w:t>
      </w:r>
      <w:r>
        <w:t>—see section 75.</w:t>
      </w:r>
    </w:p>
    <w:p w14:paraId="227D16CC" w14:textId="77777777" w:rsidR="00304E8F" w:rsidRDefault="00304E8F" w:rsidP="00304E8F">
      <w:pPr>
        <w:pStyle w:val="aDef"/>
      </w:pPr>
      <w:r>
        <w:rPr>
          <w:rStyle w:val="charBoldItals"/>
        </w:rPr>
        <w:t>family group conference agreement</w:t>
      </w:r>
      <w:r>
        <w:t>—see section 76.</w:t>
      </w:r>
    </w:p>
    <w:p w14:paraId="33E060F6" w14:textId="77777777" w:rsidR="00304E8F" w:rsidRPr="00130EF2" w:rsidRDefault="00304E8F" w:rsidP="00304E8F">
      <w:pPr>
        <w:pStyle w:val="Amainreturn"/>
      </w:pPr>
      <w:r w:rsidRPr="00130EF2">
        <w:rPr>
          <w:rStyle w:val="charBoldItals"/>
        </w:rPr>
        <w:t>family group conference facilitator</w:t>
      </w:r>
      <w:r w:rsidRPr="00130EF2">
        <w:t>—see section 78.</w:t>
      </w:r>
    </w:p>
    <w:p w14:paraId="41F48779" w14:textId="77777777" w:rsidR="00304E8F" w:rsidRDefault="00304E8F" w:rsidP="00304E8F">
      <w:pPr>
        <w:pStyle w:val="aDef"/>
      </w:pPr>
      <w:r>
        <w:rPr>
          <w:rStyle w:val="charBoldItals"/>
        </w:rPr>
        <w:t>participant</w:t>
      </w:r>
      <w:r>
        <w:t>, for a family group conference, means a person who attends the conference at the invitation of the family group conference facilitator.</w:t>
      </w:r>
    </w:p>
    <w:p w14:paraId="5CFDF915" w14:textId="77777777" w:rsidR="00304E8F" w:rsidRDefault="00304E8F" w:rsidP="00304E8F">
      <w:pPr>
        <w:pStyle w:val="aDef"/>
      </w:pPr>
      <w:r>
        <w:rPr>
          <w:rStyle w:val="charBoldItals"/>
        </w:rPr>
        <w:t>parties</w:t>
      </w:r>
      <w:r>
        <w:t>, for a family group conference agreement, means the participants who enter (or propose to enter) a family group conference agreement under section 85.</w:t>
      </w:r>
    </w:p>
    <w:p w14:paraId="16498973" w14:textId="77777777" w:rsidR="00304E8F" w:rsidRDefault="00304E8F" w:rsidP="00304E8F">
      <w:pPr>
        <w:pStyle w:val="aDef"/>
        <w:keepNext/>
      </w:pPr>
      <w:r>
        <w:rPr>
          <w:rStyle w:val="charBoldItals"/>
        </w:rPr>
        <w:t>relevant conference participant</w:t>
      </w:r>
      <w:r>
        <w:t>, for a family group conference about a child or young person, means a participant who has parental responsibility for the child or young person.</w:t>
      </w:r>
    </w:p>
    <w:p w14:paraId="1E2ACD0F" w14:textId="77777777" w:rsidR="00304E8F" w:rsidRDefault="00304E8F" w:rsidP="00304E8F">
      <w:pPr>
        <w:pStyle w:val="aNote"/>
        <w:rPr>
          <w:iCs/>
        </w:rPr>
      </w:pPr>
      <w:r>
        <w:rPr>
          <w:rStyle w:val="charItals"/>
        </w:rPr>
        <w:t>Note</w:t>
      </w:r>
      <w:r>
        <w:rPr>
          <w:rStyle w:val="charItals"/>
        </w:rPr>
        <w:tab/>
      </w:r>
      <w:r>
        <w:rPr>
          <w:rStyle w:val="charBoldItals"/>
        </w:rPr>
        <w:t>Parental responsibility</w:t>
      </w:r>
      <w:r>
        <w:rPr>
          <w:iCs/>
        </w:rPr>
        <w:t>, for a child or young person, is dealt with in div 1.3.2.</w:t>
      </w:r>
    </w:p>
    <w:p w14:paraId="6B09687A" w14:textId="77777777" w:rsidR="00304E8F" w:rsidRDefault="00304E8F" w:rsidP="00304E8F">
      <w:pPr>
        <w:pStyle w:val="AH5Sec"/>
      </w:pPr>
      <w:bookmarkStart w:id="66" w:name="_Toc169606206"/>
      <w:r w:rsidRPr="000103A3">
        <w:rPr>
          <w:rStyle w:val="CharSectNo"/>
        </w:rPr>
        <w:t>74</w:t>
      </w:r>
      <w:r>
        <w:rPr>
          <w:bCs/>
        </w:rPr>
        <w:tab/>
      </w:r>
      <w:r>
        <w:t>Family group conferences—objects</w:t>
      </w:r>
      <w:bookmarkEnd w:id="66"/>
    </w:p>
    <w:p w14:paraId="62F9FAB7" w14:textId="77777777" w:rsidR="00304E8F" w:rsidRDefault="00304E8F" w:rsidP="00304E8F">
      <w:pPr>
        <w:pStyle w:val="Amainreturn"/>
        <w:keepNext/>
      </w:pPr>
      <w:r>
        <w:t>The objects of a family group conference about a child or young person are to—</w:t>
      </w:r>
    </w:p>
    <w:p w14:paraId="2B143BFD" w14:textId="77777777" w:rsidR="00304E8F" w:rsidRDefault="00304E8F" w:rsidP="00304E8F">
      <w:pPr>
        <w:pStyle w:val="Apara"/>
      </w:pPr>
      <w:r>
        <w:tab/>
        <w:t>(a)</w:t>
      </w:r>
      <w:r>
        <w:tab/>
        <w:t xml:space="preserve">encourage the child or young person and </w:t>
      </w:r>
      <w:r w:rsidRPr="004F7C1A">
        <w:rPr>
          <w:color w:val="000000"/>
        </w:rPr>
        <w:t>their</w:t>
      </w:r>
      <w:r>
        <w:rPr>
          <w:color w:val="000000"/>
        </w:rPr>
        <w:t xml:space="preserve"> </w:t>
      </w:r>
      <w:r>
        <w:t>family members, to take part in decisions affecting the child or young person; and</w:t>
      </w:r>
    </w:p>
    <w:p w14:paraId="424E15E7" w14:textId="77777777" w:rsidR="00304E8F" w:rsidRDefault="00304E8F" w:rsidP="00304E8F">
      <w:pPr>
        <w:pStyle w:val="Apara"/>
      </w:pPr>
      <w:r>
        <w:tab/>
        <w:t>(b)</w:t>
      </w:r>
      <w:r>
        <w:tab/>
        <w:t xml:space="preserve">increase the support for the child or young person by </w:t>
      </w:r>
      <w:r w:rsidRPr="004F7C1A">
        <w:rPr>
          <w:color w:val="000000"/>
        </w:rPr>
        <w:t>their</w:t>
      </w:r>
      <w:r>
        <w:rPr>
          <w:color w:val="000000"/>
        </w:rPr>
        <w:t xml:space="preserve"> </w:t>
      </w:r>
      <w:r>
        <w:t>family members and significant people; and</w:t>
      </w:r>
    </w:p>
    <w:p w14:paraId="48AB1336" w14:textId="77777777" w:rsidR="00304E8F" w:rsidRDefault="00304E8F" w:rsidP="00304E8F">
      <w:pPr>
        <w:pStyle w:val="Apara"/>
      </w:pPr>
      <w:r>
        <w:lastRenderedPageBreak/>
        <w:tab/>
        <w:t>(c)</w:t>
      </w:r>
      <w:r>
        <w:tab/>
        <w:t>make arrangements for the care of the child or young person to reduce the likelihood of the child or young person being in need of care and protection in the future.</w:t>
      </w:r>
    </w:p>
    <w:p w14:paraId="660CE5B7" w14:textId="77777777" w:rsidR="00304E8F" w:rsidRDefault="00304E8F" w:rsidP="00304E8F">
      <w:pPr>
        <w:pStyle w:val="AH5Sec"/>
      </w:pPr>
      <w:bookmarkStart w:id="67" w:name="_Toc169606207"/>
      <w:r w:rsidRPr="000103A3">
        <w:rPr>
          <w:rStyle w:val="CharSectNo"/>
        </w:rPr>
        <w:t>75</w:t>
      </w:r>
      <w:r>
        <w:rPr>
          <w:bCs/>
        </w:rPr>
        <w:tab/>
      </w:r>
      <w:r>
        <w:t xml:space="preserve">What is a </w:t>
      </w:r>
      <w:r>
        <w:rPr>
          <w:rStyle w:val="charItals"/>
        </w:rPr>
        <w:t>family group conference</w:t>
      </w:r>
      <w:r>
        <w:t>?</w:t>
      </w:r>
      <w:bookmarkEnd w:id="67"/>
    </w:p>
    <w:p w14:paraId="17D59B4A" w14:textId="77777777" w:rsidR="00304E8F" w:rsidRDefault="00304E8F" w:rsidP="00304E8F">
      <w:pPr>
        <w:pStyle w:val="Amainreturn"/>
        <w:keepNext/>
      </w:pPr>
      <w:r>
        <w:t>In this Act:</w:t>
      </w:r>
    </w:p>
    <w:p w14:paraId="78B31862" w14:textId="77777777" w:rsidR="00304E8F" w:rsidRDefault="00304E8F" w:rsidP="00304E8F">
      <w:pPr>
        <w:pStyle w:val="aDef"/>
        <w:keepNext/>
      </w:pPr>
      <w:r>
        <w:rPr>
          <w:rStyle w:val="charBoldItals"/>
        </w:rPr>
        <w:t>family group conference</w:t>
      </w:r>
      <w:r>
        <w:t xml:space="preserve"> means a conference about a child or young person to give the participants an opportunity to—</w:t>
      </w:r>
    </w:p>
    <w:p w14:paraId="09BB51C7" w14:textId="77777777" w:rsidR="00304E8F" w:rsidRDefault="00304E8F" w:rsidP="00304E8F">
      <w:pPr>
        <w:pStyle w:val="aDefpara"/>
      </w:pPr>
      <w:r>
        <w:tab/>
        <w:t>(a)</w:t>
      </w:r>
      <w:r>
        <w:tab/>
        <w:t>reach an agreement about a matter relating to the wellbeing of the child or young person; and</w:t>
      </w:r>
    </w:p>
    <w:p w14:paraId="723D019A" w14:textId="77777777" w:rsidR="00304E8F" w:rsidRDefault="00304E8F" w:rsidP="00304E8F">
      <w:pPr>
        <w:pStyle w:val="aDefpara"/>
      </w:pPr>
      <w:r>
        <w:tab/>
        <w:t>(b)</w:t>
      </w:r>
      <w:r>
        <w:tab/>
        <w:t>enter into a family group conference agreement detailing the agreed arrangements for the wellbeing of the child or young person; and</w:t>
      </w:r>
    </w:p>
    <w:p w14:paraId="297367A2" w14:textId="77777777" w:rsidR="00304E8F" w:rsidRDefault="00304E8F" w:rsidP="00304E8F">
      <w:pPr>
        <w:pStyle w:val="aDefpara"/>
      </w:pPr>
      <w:r>
        <w:tab/>
        <w:t>(c)</w:t>
      </w:r>
      <w:r>
        <w:tab/>
        <w:t>if a family group conference agreement is already in force for the child or young person—review the agreement.</w:t>
      </w:r>
    </w:p>
    <w:p w14:paraId="4B5B80E7" w14:textId="77777777" w:rsidR="00304E8F" w:rsidRDefault="00304E8F" w:rsidP="00304E8F">
      <w:pPr>
        <w:pStyle w:val="AH5Sec"/>
      </w:pPr>
      <w:bookmarkStart w:id="68" w:name="_Toc169606208"/>
      <w:r w:rsidRPr="000103A3">
        <w:rPr>
          <w:rStyle w:val="CharSectNo"/>
        </w:rPr>
        <w:t>76</w:t>
      </w:r>
      <w:r>
        <w:tab/>
        <w:t xml:space="preserve">What is a </w:t>
      </w:r>
      <w:r>
        <w:rPr>
          <w:rStyle w:val="charItals"/>
        </w:rPr>
        <w:t>family group conference agreement</w:t>
      </w:r>
      <w:r>
        <w:t>?</w:t>
      </w:r>
      <w:bookmarkEnd w:id="68"/>
    </w:p>
    <w:p w14:paraId="106CE999" w14:textId="77777777" w:rsidR="00304E8F" w:rsidRDefault="00304E8F" w:rsidP="00304E8F">
      <w:pPr>
        <w:pStyle w:val="Amain"/>
      </w:pPr>
      <w:r>
        <w:tab/>
        <w:t>(1)</w:t>
      </w:r>
      <w:r>
        <w:tab/>
        <w:t>In this Act:</w:t>
      </w:r>
    </w:p>
    <w:p w14:paraId="3D4A5797" w14:textId="77777777" w:rsidR="00304E8F" w:rsidRDefault="00304E8F" w:rsidP="00304E8F">
      <w:pPr>
        <w:pStyle w:val="aDef"/>
        <w:keepNext/>
      </w:pPr>
      <w:r>
        <w:rPr>
          <w:rStyle w:val="charBoldItals"/>
        </w:rPr>
        <w:t>family group conference agreement</w:t>
      </w:r>
      <w:r>
        <w:t xml:space="preserve"> means an agreement that—</w:t>
      </w:r>
    </w:p>
    <w:p w14:paraId="680F20DB" w14:textId="77777777" w:rsidR="00304E8F" w:rsidRDefault="00304E8F" w:rsidP="00304E8F">
      <w:pPr>
        <w:pStyle w:val="aDefpara"/>
      </w:pPr>
      <w:r>
        <w:tab/>
        <w:t>(a)</w:t>
      </w:r>
      <w:r>
        <w:tab/>
        <w:t>arises from a family group conference about a child or young person; and</w:t>
      </w:r>
    </w:p>
    <w:p w14:paraId="276C6C11" w14:textId="77777777" w:rsidR="00304E8F" w:rsidRDefault="00304E8F" w:rsidP="00304E8F">
      <w:pPr>
        <w:pStyle w:val="aDefpara"/>
      </w:pPr>
      <w:r>
        <w:tab/>
        <w:t>(b)</w:t>
      </w:r>
      <w:r>
        <w:tab/>
        <w:t>is between—</w:t>
      </w:r>
    </w:p>
    <w:p w14:paraId="057AA158" w14:textId="77777777" w:rsidR="00304E8F" w:rsidRDefault="00304E8F" w:rsidP="00304E8F">
      <w:pPr>
        <w:pStyle w:val="aDefsubpara"/>
      </w:pPr>
      <w:r>
        <w:tab/>
        <w:t>(i)</w:t>
      </w:r>
      <w:r>
        <w:tab/>
        <w:t>the director</w:t>
      </w:r>
      <w:r>
        <w:noBreakHyphen/>
        <w:t>general; and</w:t>
      </w:r>
    </w:p>
    <w:p w14:paraId="4C8C664A" w14:textId="77777777" w:rsidR="00304E8F" w:rsidRDefault="00304E8F" w:rsidP="00304E8F">
      <w:pPr>
        <w:pStyle w:val="aDefsubpara"/>
      </w:pPr>
      <w:r>
        <w:tab/>
        <w:t>(ii)</w:t>
      </w:r>
      <w:r>
        <w:tab/>
        <w:t>a relevant conference participant; and</w:t>
      </w:r>
    </w:p>
    <w:p w14:paraId="413CFD00" w14:textId="77777777" w:rsidR="00304E8F" w:rsidRDefault="00304E8F" w:rsidP="00304E8F">
      <w:pPr>
        <w:pStyle w:val="aDefsubpara"/>
      </w:pPr>
      <w:r>
        <w:tab/>
        <w:t>(iii)</w:t>
      </w:r>
      <w:r>
        <w:tab/>
        <w:t>for an agreement about a young person who is 15 years old or older—the young person; and</w:t>
      </w:r>
    </w:p>
    <w:p w14:paraId="5BC2B3DA" w14:textId="77777777" w:rsidR="00304E8F" w:rsidRDefault="00304E8F" w:rsidP="00304E8F">
      <w:pPr>
        <w:pStyle w:val="aDefpara"/>
      </w:pPr>
      <w:r>
        <w:tab/>
        <w:t>(c)</w:t>
      </w:r>
      <w:r>
        <w:tab/>
        <w:t>details the arrangements agreed to by the parties for the wellbeing of the child or young person; and</w:t>
      </w:r>
    </w:p>
    <w:p w14:paraId="577A9DA4" w14:textId="77777777" w:rsidR="00304E8F" w:rsidRDefault="00304E8F" w:rsidP="00304E8F">
      <w:pPr>
        <w:pStyle w:val="aDefpara"/>
      </w:pPr>
      <w:r>
        <w:lastRenderedPageBreak/>
        <w:tab/>
        <w:t>(d)</w:t>
      </w:r>
      <w:r>
        <w:tab/>
        <w:t>is in writing and signed by—</w:t>
      </w:r>
    </w:p>
    <w:p w14:paraId="15FE888D" w14:textId="77777777" w:rsidR="00304E8F" w:rsidRDefault="00304E8F" w:rsidP="00304E8F">
      <w:pPr>
        <w:pStyle w:val="aDefsubpara"/>
      </w:pPr>
      <w:r>
        <w:tab/>
        <w:t>(i)</w:t>
      </w:r>
      <w:r>
        <w:tab/>
        <w:t>the director</w:t>
      </w:r>
      <w:r>
        <w:noBreakHyphen/>
        <w:t>general; and</w:t>
      </w:r>
    </w:p>
    <w:p w14:paraId="60C9593F" w14:textId="77777777" w:rsidR="00304E8F" w:rsidRDefault="00304E8F" w:rsidP="00304E8F">
      <w:pPr>
        <w:pStyle w:val="aDefsubpara"/>
      </w:pPr>
      <w:r>
        <w:tab/>
        <w:t>(ii)</w:t>
      </w:r>
      <w:r>
        <w:tab/>
        <w:t>the relevant conference participant; and</w:t>
      </w:r>
    </w:p>
    <w:p w14:paraId="27719F6E" w14:textId="77777777" w:rsidR="00304E8F" w:rsidRDefault="00304E8F" w:rsidP="00304E8F">
      <w:pPr>
        <w:pStyle w:val="aDefsubpara"/>
      </w:pPr>
      <w:r>
        <w:tab/>
        <w:t>(iii)</w:t>
      </w:r>
      <w:r>
        <w:tab/>
        <w:t>any other conference participant who agrees with the arrangements; and</w:t>
      </w:r>
    </w:p>
    <w:p w14:paraId="4CFDF4C2" w14:textId="77777777" w:rsidR="00304E8F" w:rsidRDefault="00304E8F" w:rsidP="00304E8F">
      <w:pPr>
        <w:pStyle w:val="aDefpara"/>
      </w:pPr>
      <w:r>
        <w:tab/>
        <w:t>(e)</w:t>
      </w:r>
      <w:r>
        <w:tab/>
        <w:t>may, but need not, include a requirement for the director</w:t>
      </w:r>
      <w:r>
        <w:noBreakHyphen/>
        <w:t>general to arrange for a family group conference to review the family group conference agreement not later than a stated day.</w:t>
      </w:r>
    </w:p>
    <w:p w14:paraId="45A3A05A" w14:textId="77777777" w:rsidR="00304E8F" w:rsidRDefault="00304E8F" w:rsidP="00304E8F">
      <w:pPr>
        <w:pStyle w:val="Amain"/>
      </w:pPr>
      <w:r>
        <w:tab/>
        <w:t>(2)</w:t>
      </w:r>
      <w:r>
        <w:tab/>
        <w:t>However, a family group conference agreement must not—</w:t>
      </w:r>
    </w:p>
    <w:p w14:paraId="314B696C" w14:textId="77777777" w:rsidR="00304E8F" w:rsidRDefault="00304E8F" w:rsidP="00304E8F">
      <w:pPr>
        <w:pStyle w:val="Apara"/>
      </w:pPr>
      <w:r>
        <w:tab/>
        <w:t>(a)</w:t>
      </w:r>
      <w:r>
        <w:tab/>
        <w:t>transfer parental responsibility for the child or young person from a person to the director</w:t>
      </w:r>
      <w:r>
        <w:noBreakHyphen/>
        <w:t>general; or</w:t>
      </w:r>
    </w:p>
    <w:p w14:paraId="35182E13" w14:textId="77777777" w:rsidR="00304E8F" w:rsidRDefault="00304E8F" w:rsidP="00304E8F">
      <w:pPr>
        <w:pStyle w:val="Apara"/>
      </w:pPr>
      <w:r>
        <w:tab/>
        <w:t>(b)</w:t>
      </w:r>
      <w:r>
        <w:tab/>
        <w:t>share parental responsibility for the child or young person with the director</w:t>
      </w:r>
      <w:r>
        <w:noBreakHyphen/>
        <w:t>general.</w:t>
      </w:r>
    </w:p>
    <w:p w14:paraId="7BAC6092" w14:textId="77777777" w:rsidR="00304E8F" w:rsidRDefault="00304E8F" w:rsidP="00304E8F">
      <w:pPr>
        <w:pStyle w:val="AH5Sec"/>
      </w:pPr>
      <w:bookmarkStart w:id="69" w:name="_Toc169606209"/>
      <w:r w:rsidRPr="000103A3">
        <w:rPr>
          <w:rStyle w:val="CharSectNo"/>
        </w:rPr>
        <w:t>77</w:t>
      </w:r>
      <w:r>
        <w:tab/>
        <w:t>Offence—publish details of family group conferences</w:t>
      </w:r>
      <w:bookmarkEnd w:id="69"/>
    </w:p>
    <w:p w14:paraId="1F01C0CB" w14:textId="77777777" w:rsidR="00304E8F" w:rsidRDefault="00304E8F" w:rsidP="00304E8F">
      <w:pPr>
        <w:pStyle w:val="Amain"/>
      </w:pPr>
      <w:r>
        <w:tab/>
        <w:t>(1)</w:t>
      </w:r>
      <w:r>
        <w:tab/>
        <w:t>A person commits an offence if the person publishes all or part of—</w:t>
      </w:r>
    </w:p>
    <w:p w14:paraId="214DFA0C" w14:textId="77777777" w:rsidR="00304E8F" w:rsidRDefault="00304E8F" w:rsidP="00304E8F">
      <w:pPr>
        <w:pStyle w:val="Apara"/>
      </w:pPr>
      <w:r>
        <w:tab/>
        <w:t>(a)</w:t>
      </w:r>
      <w:r>
        <w:tab/>
        <w:t>a family group conference agreement; or</w:t>
      </w:r>
    </w:p>
    <w:p w14:paraId="477E7115" w14:textId="77777777" w:rsidR="00304E8F" w:rsidRDefault="00304E8F" w:rsidP="00304E8F">
      <w:pPr>
        <w:pStyle w:val="Apara"/>
      </w:pPr>
      <w:r>
        <w:tab/>
        <w:t>(b)</w:t>
      </w:r>
      <w:r>
        <w:tab/>
        <w:t>a family group conference outcome report; or</w:t>
      </w:r>
    </w:p>
    <w:p w14:paraId="58C4FA7C" w14:textId="77777777" w:rsidR="00304E8F" w:rsidRDefault="00304E8F" w:rsidP="00304E8F">
      <w:pPr>
        <w:pStyle w:val="Apara"/>
        <w:keepNext/>
      </w:pPr>
      <w:r>
        <w:tab/>
        <w:t>(c)</w:t>
      </w:r>
      <w:r>
        <w:tab/>
        <w:t>a record or report prepared for and presented to a family group conference.</w:t>
      </w:r>
    </w:p>
    <w:p w14:paraId="17CA484E" w14:textId="77777777" w:rsidR="00304E8F" w:rsidRDefault="00304E8F" w:rsidP="00304E8F">
      <w:pPr>
        <w:pStyle w:val="Penalty"/>
      </w:pPr>
      <w:r>
        <w:t>Maximum penalty:  50 penalty units.</w:t>
      </w:r>
    </w:p>
    <w:p w14:paraId="4644A955" w14:textId="77777777" w:rsidR="00304E8F" w:rsidRDefault="00304E8F" w:rsidP="00304E8F">
      <w:pPr>
        <w:pStyle w:val="Amain"/>
        <w:keepNext/>
      </w:pPr>
      <w:r>
        <w:tab/>
        <w:t>(2)</w:t>
      </w:r>
      <w:r>
        <w:tab/>
        <w:t>A person commits an offence if the person publishes anything said or done at a family group conference.</w:t>
      </w:r>
    </w:p>
    <w:p w14:paraId="53210947" w14:textId="77777777" w:rsidR="00304E8F" w:rsidRDefault="00304E8F" w:rsidP="00304E8F">
      <w:pPr>
        <w:pStyle w:val="Penalty"/>
        <w:keepNext/>
      </w:pPr>
      <w:r>
        <w:t>Maximum penalty:  50 penalty units.</w:t>
      </w:r>
    </w:p>
    <w:p w14:paraId="356DDC1C" w14:textId="77777777" w:rsidR="00304E8F" w:rsidRDefault="00304E8F" w:rsidP="00304E8F">
      <w:pPr>
        <w:pStyle w:val="Amain"/>
      </w:pPr>
      <w:r>
        <w:tab/>
        <w:t>(3)</w:t>
      </w:r>
      <w:r>
        <w:tab/>
        <w:t>This section does not apply if the publication is made under this Act or another territory law.</w:t>
      </w:r>
    </w:p>
    <w:p w14:paraId="52A1E68D" w14:textId="77777777" w:rsidR="00304E8F" w:rsidRDefault="00304E8F" w:rsidP="00304E8F">
      <w:pPr>
        <w:pStyle w:val="aNote"/>
      </w:pPr>
      <w:r>
        <w:rPr>
          <w:rStyle w:val="charItals"/>
        </w:rPr>
        <w:t>Note</w:t>
      </w:r>
      <w:r>
        <w:tab/>
        <w:t>Ch 25 contains further provisions about information secrecy and sharing.</w:t>
      </w:r>
    </w:p>
    <w:p w14:paraId="28169AE5" w14:textId="77777777" w:rsidR="00304E8F" w:rsidRDefault="00304E8F" w:rsidP="00304E8F">
      <w:pPr>
        <w:pStyle w:val="PageBreak"/>
      </w:pPr>
      <w:r>
        <w:br w:type="page"/>
      </w:r>
    </w:p>
    <w:p w14:paraId="06411DB5" w14:textId="77777777" w:rsidR="00304E8F" w:rsidRPr="000103A3" w:rsidRDefault="00304E8F" w:rsidP="00304E8F">
      <w:pPr>
        <w:pStyle w:val="AH2Part"/>
      </w:pPr>
      <w:bookmarkStart w:id="70" w:name="_Toc169606210"/>
      <w:r w:rsidRPr="000103A3">
        <w:rPr>
          <w:rStyle w:val="CharPartNo"/>
        </w:rPr>
        <w:lastRenderedPageBreak/>
        <w:t>Part 3.2</w:t>
      </w:r>
      <w:r>
        <w:tab/>
      </w:r>
      <w:r w:rsidRPr="000103A3">
        <w:rPr>
          <w:rStyle w:val="CharPartText"/>
        </w:rPr>
        <w:t>Family group conferences—facilitators</w:t>
      </w:r>
      <w:bookmarkEnd w:id="70"/>
    </w:p>
    <w:p w14:paraId="0B1D6C6B" w14:textId="77777777" w:rsidR="00304E8F" w:rsidRDefault="00304E8F" w:rsidP="00304E8F">
      <w:pPr>
        <w:pStyle w:val="AH5Sec"/>
      </w:pPr>
      <w:bookmarkStart w:id="71" w:name="_Toc169606211"/>
      <w:r w:rsidRPr="000103A3">
        <w:rPr>
          <w:rStyle w:val="CharSectNo"/>
        </w:rPr>
        <w:t>78</w:t>
      </w:r>
      <w:r>
        <w:tab/>
        <w:t>Family group conference facilitators—appointment</w:t>
      </w:r>
      <w:bookmarkEnd w:id="71"/>
    </w:p>
    <w:p w14:paraId="02D4F92D" w14:textId="77777777" w:rsidR="00304E8F" w:rsidRDefault="00304E8F" w:rsidP="00304E8F">
      <w:pPr>
        <w:pStyle w:val="Amain"/>
      </w:pPr>
      <w:r>
        <w:tab/>
        <w:t>(1)</w:t>
      </w:r>
      <w:r>
        <w:tab/>
        <w:t>The director</w:t>
      </w:r>
      <w:r>
        <w:noBreakHyphen/>
        <w:t xml:space="preserve">general may appoint a person as a facilitator (a </w:t>
      </w:r>
      <w:r>
        <w:rPr>
          <w:rStyle w:val="charBoldItals"/>
        </w:rPr>
        <w:t>family group conference facilitator</w:t>
      </w:r>
      <w:r>
        <w:t>) for this chapter.</w:t>
      </w:r>
    </w:p>
    <w:p w14:paraId="3F67DE95" w14:textId="216B8CB3" w:rsidR="00304E8F" w:rsidRDefault="00304E8F" w:rsidP="00304E8F">
      <w:pPr>
        <w:pStyle w:val="aNote"/>
      </w:pPr>
      <w:r>
        <w:rPr>
          <w:rStyle w:val="charItals"/>
        </w:rPr>
        <w:t>Note</w:t>
      </w:r>
      <w:r>
        <w:tab/>
        <w:t xml:space="preserve">For the making of appointments (including acting appointments), see the </w:t>
      </w:r>
      <w:hyperlink r:id="rId67" w:tooltip="A2001-14" w:history="1">
        <w:r w:rsidRPr="0069554E">
          <w:rPr>
            <w:rStyle w:val="charCitHyperlinkAbbrev"/>
          </w:rPr>
          <w:t>Legislation Act</w:t>
        </w:r>
      </w:hyperlink>
      <w:r>
        <w:t>, pt 19.3.</w:t>
      </w:r>
    </w:p>
    <w:p w14:paraId="0ED2CC8E" w14:textId="77777777" w:rsidR="00304E8F" w:rsidRDefault="00304E8F" w:rsidP="00304E8F">
      <w:pPr>
        <w:pStyle w:val="Amain"/>
      </w:pPr>
      <w:r>
        <w:tab/>
        <w:t>(2)</w:t>
      </w:r>
      <w:r>
        <w:tab/>
        <w:t>However, the director</w:t>
      </w:r>
      <w:r>
        <w:noBreakHyphen/>
        <w:t>general may appoint a person to be a family group conference facilitator only if satisfied—</w:t>
      </w:r>
    </w:p>
    <w:p w14:paraId="47FE2692" w14:textId="77777777" w:rsidR="00304E8F" w:rsidRDefault="00304E8F" w:rsidP="00304E8F">
      <w:pPr>
        <w:pStyle w:val="Apara"/>
      </w:pPr>
      <w:r>
        <w:tab/>
        <w:t>(a)</w:t>
      </w:r>
      <w:r>
        <w:tab/>
        <w:t>that the person has suitable qualifications and experience to exercise the functions of a family group conference facilitator; and</w:t>
      </w:r>
    </w:p>
    <w:p w14:paraId="7C1A97B6" w14:textId="77777777" w:rsidR="00304E8F" w:rsidRDefault="00304E8F" w:rsidP="00304E8F">
      <w:pPr>
        <w:pStyle w:val="Apara"/>
      </w:pPr>
      <w:r>
        <w:tab/>
        <w:t>(b)</w:t>
      </w:r>
      <w:r>
        <w:tab/>
        <w:t>if the person is not a public employee—that the person is a suitable entity to be a family group conference facilitator.</w:t>
      </w:r>
    </w:p>
    <w:p w14:paraId="233B17CE" w14:textId="77777777" w:rsidR="00304E8F" w:rsidRDefault="00304E8F" w:rsidP="00304E8F">
      <w:pPr>
        <w:pStyle w:val="aNote"/>
      </w:pPr>
      <w:r>
        <w:rPr>
          <w:rStyle w:val="charItals"/>
        </w:rPr>
        <w:t xml:space="preserve">Note </w:t>
      </w:r>
      <w:r>
        <w:tab/>
        <w:t>Suitable entities to provide services are dealt with in pt 2.4.</w:t>
      </w:r>
    </w:p>
    <w:p w14:paraId="2D0D08E3" w14:textId="77777777" w:rsidR="00304E8F" w:rsidRDefault="00304E8F" w:rsidP="00304E8F">
      <w:pPr>
        <w:pStyle w:val="Amain"/>
      </w:pPr>
      <w:r>
        <w:tab/>
        <w:t>(3)</w:t>
      </w:r>
      <w:r>
        <w:tab/>
        <w:t>An appointment is a notifiable instrument.</w:t>
      </w:r>
    </w:p>
    <w:p w14:paraId="681AB824" w14:textId="72A4CD10" w:rsidR="00304E8F" w:rsidRDefault="00304E8F" w:rsidP="00304E8F">
      <w:pPr>
        <w:pStyle w:val="aNote"/>
      </w:pPr>
      <w:r>
        <w:rPr>
          <w:rStyle w:val="charItals"/>
        </w:rPr>
        <w:t>Note</w:t>
      </w:r>
      <w:r>
        <w:rPr>
          <w:rStyle w:val="charItals"/>
        </w:rPr>
        <w:tab/>
      </w:r>
      <w:r>
        <w:t xml:space="preserve">A notifiable instrument must be notified under the </w:t>
      </w:r>
      <w:hyperlink r:id="rId68" w:tooltip="A2001-14" w:history="1">
        <w:r w:rsidRPr="0069554E">
          <w:rPr>
            <w:rStyle w:val="charCitHyperlinkAbbrev"/>
          </w:rPr>
          <w:t>Legislation Act</w:t>
        </w:r>
      </w:hyperlink>
      <w:r>
        <w:t>.</w:t>
      </w:r>
    </w:p>
    <w:p w14:paraId="64172873" w14:textId="77777777" w:rsidR="00304E8F" w:rsidRDefault="00304E8F" w:rsidP="00304E8F">
      <w:pPr>
        <w:pStyle w:val="AH5Sec"/>
      </w:pPr>
      <w:bookmarkStart w:id="72" w:name="_Toc169606212"/>
      <w:r w:rsidRPr="000103A3">
        <w:rPr>
          <w:rStyle w:val="CharSectNo"/>
        </w:rPr>
        <w:t>79</w:t>
      </w:r>
      <w:r>
        <w:tab/>
        <w:t>Family group conference facilitators—functions</w:t>
      </w:r>
      <w:bookmarkEnd w:id="72"/>
    </w:p>
    <w:p w14:paraId="6777A8C7" w14:textId="77777777" w:rsidR="00304E8F" w:rsidRDefault="00304E8F" w:rsidP="00304E8F">
      <w:pPr>
        <w:pStyle w:val="Amainreturn"/>
        <w:keepNext/>
      </w:pPr>
      <w:r>
        <w:t>A family group conference facilitator has the function of facilitating each family group conference to which the facilitator is assigned by the director</w:t>
      </w:r>
      <w:r>
        <w:noBreakHyphen/>
        <w:t>general under section 82.</w:t>
      </w:r>
    </w:p>
    <w:p w14:paraId="7492D4CC" w14:textId="77777777" w:rsidR="00304E8F" w:rsidRDefault="00304E8F" w:rsidP="00304E8F">
      <w:pPr>
        <w:pStyle w:val="aExamHdgss"/>
      </w:pPr>
      <w:r>
        <w:t>Examples—ways facilitator may facilitate family group conference</w:t>
      </w:r>
    </w:p>
    <w:p w14:paraId="3FFA95A3" w14:textId="77777777" w:rsidR="00304E8F" w:rsidRDefault="00304E8F" w:rsidP="00304E8F">
      <w:pPr>
        <w:pStyle w:val="aExamINumss"/>
      </w:pPr>
      <w:r>
        <w:t>1</w:t>
      </w:r>
      <w:r>
        <w:tab/>
        <w:t>preparing for a family group conference by—</w:t>
      </w:r>
    </w:p>
    <w:p w14:paraId="0B4B6E0D" w14:textId="77777777" w:rsidR="00304E8F" w:rsidRDefault="00304E8F" w:rsidP="00304E8F">
      <w:pPr>
        <w:pStyle w:val="aExamINumss"/>
        <w:tabs>
          <w:tab w:val="clear" w:pos="2381"/>
        </w:tabs>
      </w:pPr>
      <w:r>
        <w:tab/>
        <w:t>(a)</w:t>
      </w:r>
      <w:r>
        <w:tab/>
        <w:t>meeting with proposed participants; and</w:t>
      </w:r>
    </w:p>
    <w:p w14:paraId="67C9A869" w14:textId="77777777" w:rsidR="00304E8F" w:rsidRDefault="00304E8F" w:rsidP="00304E8F">
      <w:pPr>
        <w:pStyle w:val="aExamINumss"/>
        <w:tabs>
          <w:tab w:val="clear" w:pos="2381"/>
        </w:tabs>
      </w:pPr>
      <w:r>
        <w:tab/>
        <w:t>(b)</w:t>
      </w:r>
      <w:r>
        <w:tab/>
        <w:t>providing mediation between proposed participants; and</w:t>
      </w:r>
    </w:p>
    <w:p w14:paraId="3E4EAD1F" w14:textId="77777777" w:rsidR="00304E8F" w:rsidRDefault="00304E8F" w:rsidP="00304E8F">
      <w:pPr>
        <w:pStyle w:val="aExamINumss"/>
        <w:tabs>
          <w:tab w:val="clear" w:pos="2381"/>
        </w:tabs>
      </w:pPr>
      <w:r>
        <w:tab/>
        <w:t>(c)</w:t>
      </w:r>
      <w:r>
        <w:tab/>
        <w:t>resolving conflict between proposed participants</w:t>
      </w:r>
    </w:p>
    <w:p w14:paraId="6B544418" w14:textId="77777777" w:rsidR="00304E8F" w:rsidRDefault="00304E8F" w:rsidP="00304E8F">
      <w:pPr>
        <w:pStyle w:val="aExamINumss"/>
      </w:pPr>
      <w:r>
        <w:t>2</w:t>
      </w:r>
      <w:r>
        <w:tab/>
        <w:t>consulting someone with knowledge of a particular culture</w:t>
      </w:r>
    </w:p>
    <w:p w14:paraId="1AC531A6" w14:textId="77777777" w:rsidR="00304E8F" w:rsidRDefault="00304E8F" w:rsidP="00304E8F">
      <w:pPr>
        <w:pStyle w:val="aExamINumss"/>
      </w:pPr>
      <w:r>
        <w:t>3</w:t>
      </w:r>
      <w:r>
        <w:tab/>
        <w:t>asking someone to give information or a report to the conference without inviting the person to be a participant</w:t>
      </w:r>
    </w:p>
    <w:p w14:paraId="1A0E7A8F" w14:textId="77777777" w:rsidR="00304E8F" w:rsidRDefault="00304E8F" w:rsidP="00304E8F">
      <w:pPr>
        <w:pStyle w:val="aExamINumss"/>
      </w:pPr>
      <w:r>
        <w:lastRenderedPageBreak/>
        <w:t>4</w:t>
      </w:r>
      <w:r>
        <w:tab/>
        <w:t>inviting someone to attend the conference as a participant, at any time</w:t>
      </w:r>
    </w:p>
    <w:p w14:paraId="38807DD7" w14:textId="77777777" w:rsidR="00304E8F" w:rsidRDefault="00304E8F" w:rsidP="00304E8F">
      <w:pPr>
        <w:pStyle w:val="aExamINumss"/>
        <w:tabs>
          <w:tab w:val="left" w:pos="1460"/>
        </w:tabs>
        <w:ind w:left="1460" w:hanging="360"/>
      </w:pPr>
      <w:r>
        <w:t>5</w:t>
      </w:r>
      <w:r>
        <w:tab/>
        <w:t>allowing someone to take part in the conference by telephone, video</w:t>
      </w:r>
      <w:r>
        <w:noBreakHyphen/>
        <w:t>conference or in another way</w:t>
      </w:r>
    </w:p>
    <w:p w14:paraId="34687C4B" w14:textId="77777777" w:rsidR="00304E8F" w:rsidRDefault="00304E8F" w:rsidP="00304E8F">
      <w:pPr>
        <w:pStyle w:val="aExamINumss"/>
        <w:keepNext/>
      </w:pPr>
      <w:r>
        <w:t>6</w:t>
      </w:r>
      <w:r>
        <w:tab/>
        <w:t>deciding when and where the family group conference will take place</w:t>
      </w:r>
    </w:p>
    <w:p w14:paraId="27752543" w14:textId="77777777" w:rsidR="00304E8F" w:rsidRDefault="00304E8F" w:rsidP="00304E8F">
      <w:pPr>
        <w:pStyle w:val="aNote"/>
        <w:keepNext/>
      </w:pPr>
      <w:r>
        <w:rPr>
          <w:rStyle w:val="charItals"/>
        </w:rPr>
        <w:t>Note 1</w:t>
      </w:r>
      <w:r>
        <w:rPr>
          <w:rStyle w:val="charItals"/>
        </w:rPr>
        <w:tab/>
      </w:r>
      <w:r>
        <w:t>A family group conference facilitator may give the director</w:t>
      </w:r>
      <w:r>
        <w:noBreakHyphen/>
        <w:t>general protected information (including sensitive information) about a child or young person if the family group conference facilitator considers that giving the information is in the best interests of the child or young person (see s </w:t>
      </w:r>
      <w:r>
        <w:rPr>
          <w:lang w:val="en-US"/>
        </w:rPr>
        <w:t>853</w:t>
      </w:r>
      <w:r>
        <w:t>).</w:t>
      </w:r>
    </w:p>
    <w:p w14:paraId="542330EA" w14:textId="5620A0E5" w:rsidR="00304E8F" w:rsidRDefault="00304E8F" w:rsidP="00304E8F">
      <w:pPr>
        <w:pStyle w:val="aNote"/>
        <w:keepNext/>
      </w:pPr>
      <w:r>
        <w:rPr>
          <w:rStyle w:val="charItals"/>
        </w:rPr>
        <w:t>Note 2</w:t>
      </w:r>
      <w:r>
        <w:rPr>
          <w:rStyle w:val="charItals"/>
        </w:rPr>
        <w:tab/>
      </w:r>
      <w:r>
        <w:t>A</w:t>
      </w:r>
      <w:r w:rsidRPr="00D72DD6">
        <w:t xml:space="preserve"> </w:t>
      </w:r>
      <w:r>
        <w:t xml:space="preserve">provision of a law that gives an entity (including a person) a function also gives the entity powers necessary and convenient to exercise the function (see </w:t>
      </w:r>
      <w:hyperlink r:id="rId69" w:tooltip="A2001-14" w:history="1">
        <w:r w:rsidRPr="0069554E">
          <w:rPr>
            <w:rStyle w:val="charCitHyperlinkAbbrev"/>
          </w:rPr>
          <w:t>Legislation Act</w:t>
        </w:r>
      </w:hyperlink>
      <w:r>
        <w:t xml:space="preserve">, s 196 and dict, pt 1, def </w:t>
      </w:r>
      <w:r>
        <w:rPr>
          <w:rStyle w:val="charBoldItals"/>
        </w:rPr>
        <w:t>entity</w:t>
      </w:r>
      <w:r>
        <w:t>).</w:t>
      </w:r>
    </w:p>
    <w:p w14:paraId="651855F9" w14:textId="77777777" w:rsidR="00304E8F" w:rsidRDefault="00304E8F" w:rsidP="00304E8F">
      <w:pPr>
        <w:pStyle w:val="PageBreak"/>
      </w:pPr>
      <w:r>
        <w:br w:type="page"/>
      </w:r>
    </w:p>
    <w:p w14:paraId="71A730E8" w14:textId="77777777" w:rsidR="00304E8F" w:rsidRPr="000103A3" w:rsidRDefault="00304E8F" w:rsidP="00304E8F">
      <w:pPr>
        <w:pStyle w:val="AH2Part"/>
      </w:pPr>
      <w:bookmarkStart w:id="73" w:name="_Toc169606213"/>
      <w:r w:rsidRPr="000103A3">
        <w:rPr>
          <w:rStyle w:val="CharPartNo"/>
        </w:rPr>
        <w:lastRenderedPageBreak/>
        <w:t>Part 3.3</w:t>
      </w:r>
      <w:r>
        <w:tab/>
      </w:r>
      <w:r w:rsidRPr="000103A3">
        <w:rPr>
          <w:rStyle w:val="CharPartText"/>
        </w:rPr>
        <w:t>Family group conferences—arrangement and conduct</w:t>
      </w:r>
      <w:bookmarkEnd w:id="73"/>
    </w:p>
    <w:p w14:paraId="360C335C" w14:textId="77777777" w:rsidR="00304E8F" w:rsidRDefault="00304E8F" w:rsidP="00304E8F">
      <w:pPr>
        <w:pStyle w:val="AH5Sec"/>
      </w:pPr>
      <w:bookmarkStart w:id="74" w:name="_Toc169606214"/>
      <w:r w:rsidRPr="000103A3">
        <w:rPr>
          <w:rStyle w:val="CharSectNo"/>
        </w:rPr>
        <w:t>80</w:t>
      </w:r>
      <w:r>
        <w:rPr>
          <w:bCs/>
        </w:rPr>
        <w:tab/>
      </w:r>
      <w:r>
        <w:t>Family group conferences—criteria</w:t>
      </w:r>
      <w:bookmarkEnd w:id="74"/>
    </w:p>
    <w:p w14:paraId="0D1B2CA9" w14:textId="77777777" w:rsidR="00304E8F" w:rsidRDefault="00304E8F" w:rsidP="00304E8F">
      <w:pPr>
        <w:pStyle w:val="Amain"/>
      </w:pPr>
      <w:r>
        <w:tab/>
        <w:t>(1)</w:t>
      </w:r>
      <w:r>
        <w:tab/>
        <w:t>The director</w:t>
      </w:r>
      <w:r>
        <w:noBreakHyphen/>
        <w:t>general may arrange for a family group conference about a child or young person if satisfied that the family group conference may help to promote the wellbeing and best interests of the child or young person.</w:t>
      </w:r>
    </w:p>
    <w:p w14:paraId="668D19DF" w14:textId="77777777" w:rsidR="00304E8F" w:rsidRDefault="00304E8F" w:rsidP="00304E8F">
      <w:pPr>
        <w:pStyle w:val="aExamHdgss"/>
      </w:pPr>
      <w:r>
        <w:t>Examples</w:t>
      </w:r>
    </w:p>
    <w:p w14:paraId="4E266EFB" w14:textId="77777777" w:rsidR="00304E8F" w:rsidRDefault="00304E8F" w:rsidP="00304E8F">
      <w:pPr>
        <w:pStyle w:val="aExamINumss"/>
      </w:pPr>
      <w:r>
        <w:t>1</w:t>
      </w:r>
      <w:r>
        <w:tab/>
        <w:t>if a family group conference agreement is already in force for the child or young person and the director</w:t>
      </w:r>
      <w:r>
        <w:noBreakHyphen/>
        <w:t>general considers that the agreement should be reviewed</w:t>
      </w:r>
    </w:p>
    <w:p w14:paraId="337C6D66" w14:textId="77777777" w:rsidR="00304E8F" w:rsidRDefault="00304E8F" w:rsidP="00304E8F">
      <w:pPr>
        <w:pStyle w:val="aExamINumss"/>
      </w:pPr>
      <w:r>
        <w:t>2</w:t>
      </w:r>
      <w:r>
        <w:tab/>
        <w:t>if the child or young person is in out-of-home care and the director</w:t>
      </w:r>
      <w:r>
        <w:noBreakHyphen/>
        <w:t xml:space="preserve">general considers that a family group conference may promote the child’s or young person’s contact with </w:t>
      </w:r>
      <w:r w:rsidRPr="004F7C1A">
        <w:rPr>
          <w:color w:val="000000"/>
        </w:rPr>
        <w:t>their</w:t>
      </w:r>
      <w:r>
        <w:t xml:space="preserve"> family members or significant people</w:t>
      </w:r>
    </w:p>
    <w:p w14:paraId="477DB034" w14:textId="77777777" w:rsidR="00304E8F" w:rsidRDefault="00304E8F" w:rsidP="00304E8F">
      <w:pPr>
        <w:pStyle w:val="aExamINumss"/>
        <w:keepNext/>
      </w:pPr>
      <w:r>
        <w:t>3</w:t>
      </w:r>
      <w:r>
        <w:tab/>
        <w:t>if the child or young person is about to be released from a detention place and the director</w:t>
      </w:r>
      <w:r>
        <w:noBreakHyphen/>
        <w:t>general considers that a family group conference may help the child’s or young person’s transition back into the community</w:t>
      </w:r>
    </w:p>
    <w:p w14:paraId="3BDDA60A" w14:textId="77777777" w:rsidR="00304E8F" w:rsidRDefault="00304E8F" w:rsidP="00304E8F">
      <w:pPr>
        <w:pStyle w:val="Amain"/>
      </w:pPr>
      <w:r>
        <w:tab/>
        <w:t>(2)</w:t>
      </w:r>
      <w:r>
        <w:tab/>
        <w:t>The director</w:t>
      </w:r>
      <w:r>
        <w:noBreakHyphen/>
        <w:t>general may also arrange for a family group conference about a child or young person if the director</w:t>
      </w:r>
      <w:r>
        <w:noBreakHyphen/>
        <w:t>general believes on reasonable grounds that—</w:t>
      </w:r>
    </w:p>
    <w:p w14:paraId="41379DBB" w14:textId="77777777" w:rsidR="00304E8F" w:rsidRDefault="00304E8F" w:rsidP="00304E8F">
      <w:pPr>
        <w:pStyle w:val="Apara"/>
      </w:pPr>
      <w:r>
        <w:tab/>
        <w:t>(a)</w:t>
      </w:r>
      <w:r>
        <w:tab/>
        <w:t>the child or young person is in need of care and protection; and</w:t>
      </w:r>
    </w:p>
    <w:p w14:paraId="0DAAEF72" w14:textId="77777777" w:rsidR="00304E8F" w:rsidRDefault="00304E8F" w:rsidP="00304E8F">
      <w:pPr>
        <w:pStyle w:val="Apara"/>
      </w:pPr>
      <w:r>
        <w:tab/>
        <w:t>(b)</w:t>
      </w:r>
      <w:r>
        <w:tab/>
        <w:t>arrangements should be made to secure the child’s or young person’s care and protection.</w:t>
      </w:r>
    </w:p>
    <w:p w14:paraId="71B09A17" w14:textId="77777777" w:rsidR="00304E8F" w:rsidRDefault="00304E8F" w:rsidP="00304E8F">
      <w:pPr>
        <w:pStyle w:val="aExamHdgss"/>
      </w:pPr>
      <w:r>
        <w:t>Examples</w:t>
      </w:r>
    </w:p>
    <w:p w14:paraId="1F144E9B" w14:textId="49FC6938" w:rsidR="00304E8F" w:rsidRDefault="00304E8F" w:rsidP="00304E8F">
      <w:pPr>
        <w:pStyle w:val="aExamINumss"/>
      </w:pPr>
      <w:r>
        <w:t>1</w:t>
      </w:r>
      <w:r>
        <w:tab/>
        <w:t>The director</w:t>
      </w:r>
      <w:r>
        <w:noBreakHyphen/>
        <w:t xml:space="preserve">general has appraised 3 child protection reports in relation to </w:t>
      </w:r>
      <w:r w:rsidR="00424D71" w:rsidRPr="00043487">
        <w:t>a risk of significant harm to</w:t>
      </w:r>
      <w:r>
        <w:t xml:space="preserve"> 2 year old Billy. Billy’s parents have longstanding drug and alcohol use issues.  The director</w:t>
      </w:r>
      <w:r>
        <w:noBreakHyphen/>
        <w:t>general believes that Billy is in need of care and protection and arranges a family group conference involving Billy’s family members to formulate a plan for Billy’s care and protection.</w:t>
      </w:r>
    </w:p>
    <w:p w14:paraId="691859A9" w14:textId="77777777" w:rsidR="00304E8F" w:rsidRDefault="00304E8F" w:rsidP="00304E8F">
      <w:pPr>
        <w:pStyle w:val="aExamINumss"/>
      </w:pPr>
      <w:r>
        <w:t>2</w:t>
      </w:r>
      <w:r>
        <w:tab/>
        <w:t>Jane is 14 years old and frequently absconds from her parent’s home for extended periods because of conflict with her parents.  The director</w:t>
      </w:r>
      <w:r>
        <w:noBreakHyphen/>
        <w:t>general believes Jane is in need of care and protection and arranges a family group conference to ensure Jane’s care and protection.</w:t>
      </w:r>
    </w:p>
    <w:p w14:paraId="6634A1ED" w14:textId="34C693E6" w:rsidR="00304E8F" w:rsidRDefault="00304E8F" w:rsidP="00304E8F">
      <w:pPr>
        <w:pStyle w:val="aExamINumss"/>
        <w:keepNext/>
      </w:pPr>
      <w:r>
        <w:lastRenderedPageBreak/>
        <w:t>3</w:t>
      </w:r>
      <w:r>
        <w:tab/>
        <w:t>The director</w:t>
      </w:r>
      <w:r>
        <w:noBreakHyphen/>
        <w:t>general appraises a child protection report of sexual abuse in relation to 8 year old Sally.  The director</w:t>
      </w:r>
      <w:r>
        <w:noBreakHyphen/>
        <w:t xml:space="preserve">general </w:t>
      </w:r>
      <w:r w:rsidR="005176D8" w:rsidRPr="00043487">
        <w:t>identifies a risk of significant harm</w:t>
      </w:r>
      <w:r>
        <w:t xml:space="preserve"> by Sally’s stepfather and decides that Sally is in need of care and protection.  The director</w:t>
      </w:r>
      <w:r>
        <w:noBreakHyphen/>
        <w:t>general decides to arrange a family group conference for Sally’s care and protection as an alternative to seeking a care and protection order for Sally.</w:t>
      </w:r>
    </w:p>
    <w:p w14:paraId="0C34F2C4" w14:textId="77777777" w:rsidR="00304E8F" w:rsidRDefault="00304E8F" w:rsidP="00304E8F">
      <w:pPr>
        <w:pStyle w:val="AH5Sec"/>
      </w:pPr>
      <w:bookmarkStart w:id="75" w:name="_Toc169606215"/>
      <w:r w:rsidRPr="000103A3">
        <w:rPr>
          <w:rStyle w:val="CharSectNo"/>
        </w:rPr>
        <w:t>81</w:t>
      </w:r>
      <w:r>
        <w:tab/>
        <w:t>Family group conferences—criteria for review conference</w:t>
      </w:r>
      <w:bookmarkEnd w:id="75"/>
    </w:p>
    <w:p w14:paraId="665211BB" w14:textId="77777777" w:rsidR="00304E8F" w:rsidRDefault="00304E8F" w:rsidP="00304E8F">
      <w:pPr>
        <w:pStyle w:val="Amain"/>
      </w:pPr>
      <w:r>
        <w:tab/>
        <w:t>(1)</w:t>
      </w:r>
      <w:r>
        <w:tab/>
        <w:t>This section applies if a family group conference agreement is in force for a child or young person.</w:t>
      </w:r>
    </w:p>
    <w:p w14:paraId="757F2C8A" w14:textId="77777777" w:rsidR="00304E8F" w:rsidRDefault="00304E8F" w:rsidP="00304E8F">
      <w:pPr>
        <w:pStyle w:val="Amain"/>
      </w:pPr>
      <w:r>
        <w:tab/>
        <w:t>(2)</w:t>
      </w:r>
      <w:r>
        <w:tab/>
        <w:t>The director</w:t>
      </w:r>
      <w:r>
        <w:noBreakHyphen/>
        <w:t>general must arrange for a family group conference to review the family group conference agreement if the director</w:t>
      </w:r>
      <w:r>
        <w:noBreakHyphen/>
        <w:t>general is—</w:t>
      </w:r>
    </w:p>
    <w:p w14:paraId="2ADCA2C5" w14:textId="77777777" w:rsidR="00304E8F" w:rsidRDefault="00304E8F" w:rsidP="00304E8F">
      <w:pPr>
        <w:pStyle w:val="Apara"/>
      </w:pPr>
      <w:r>
        <w:tab/>
        <w:t>(a)</w:t>
      </w:r>
      <w:r>
        <w:tab/>
        <w:t>required to do so in the agreement; or</w:t>
      </w:r>
    </w:p>
    <w:p w14:paraId="6D5D2420" w14:textId="77777777" w:rsidR="00304E8F" w:rsidRDefault="00304E8F" w:rsidP="00304E8F">
      <w:pPr>
        <w:pStyle w:val="Apara"/>
      </w:pPr>
      <w:r>
        <w:tab/>
        <w:t>(b)</w:t>
      </w:r>
      <w:r>
        <w:tab/>
        <w:t>asked to do so by—</w:t>
      </w:r>
    </w:p>
    <w:p w14:paraId="293FC12F" w14:textId="77777777" w:rsidR="00304E8F" w:rsidRDefault="00304E8F" w:rsidP="00304E8F">
      <w:pPr>
        <w:pStyle w:val="Asubpara"/>
      </w:pPr>
      <w:r>
        <w:tab/>
        <w:t>(i)</w:t>
      </w:r>
      <w:r>
        <w:tab/>
        <w:t>the child or young person; or</w:t>
      </w:r>
    </w:p>
    <w:p w14:paraId="0DE2EEBC" w14:textId="77777777" w:rsidR="00304E8F" w:rsidRDefault="00304E8F" w:rsidP="00304E8F">
      <w:pPr>
        <w:pStyle w:val="Asubpara"/>
      </w:pPr>
      <w:r>
        <w:tab/>
        <w:t>(ii)</w:t>
      </w:r>
      <w:r>
        <w:tab/>
        <w:t>a participant in the family group conference at which the family group conference agreement was reached.</w:t>
      </w:r>
    </w:p>
    <w:p w14:paraId="55ED60C9" w14:textId="77777777" w:rsidR="00304E8F" w:rsidRDefault="00304E8F" w:rsidP="00304E8F">
      <w:pPr>
        <w:pStyle w:val="Amain"/>
      </w:pPr>
      <w:r>
        <w:tab/>
        <w:t>(3)</w:t>
      </w:r>
      <w:r>
        <w:tab/>
        <w:t>However, the director</w:t>
      </w:r>
      <w:r>
        <w:noBreakHyphen/>
        <w:t>general is not required to arrange a family group conference under subsection (2) (b) if the director</w:t>
      </w:r>
      <w:r>
        <w:noBreakHyphen/>
        <w:t>general—</w:t>
      </w:r>
    </w:p>
    <w:p w14:paraId="0EA6EB98" w14:textId="77777777" w:rsidR="00304E8F" w:rsidRDefault="00304E8F" w:rsidP="00304E8F">
      <w:pPr>
        <w:pStyle w:val="Apara"/>
      </w:pPr>
      <w:r>
        <w:tab/>
        <w:t>(a)</w:t>
      </w:r>
      <w:r>
        <w:tab/>
        <w:t>has already arranged a conference to review the agreement because of a request under subsection (2) (b); or</w:t>
      </w:r>
    </w:p>
    <w:p w14:paraId="34A8E143" w14:textId="77777777" w:rsidR="00304E8F" w:rsidRDefault="00304E8F" w:rsidP="00304E8F">
      <w:pPr>
        <w:pStyle w:val="Apara"/>
      </w:pPr>
      <w:r>
        <w:tab/>
        <w:t>(b)</w:t>
      </w:r>
      <w:r>
        <w:tab/>
        <w:t>considers it is not in the best interests of the child or young person to do so.</w:t>
      </w:r>
    </w:p>
    <w:p w14:paraId="4DD6A646" w14:textId="77777777" w:rsidR="00304E8F" w:rsidRDefault="00304E8F" w:rsidP="00304E8F">
      <w:pPr>
        <w:pStyle w:val="AH5Sec"/>
      </w:pPr>
      <w:bookmarkStart w:id="76" w:name="_Toc169606216"/>
      <w:r w:rsidRPr="000103A3">
        <w:rPr>
          <w:rStyle w:val="CharSectNo"/>
        </w:rPr>
        <w:lastRenderedPageBreak/>
        <w:t>82</w:t>
      </w:r>
      <w:r>
        <w:tab/>
        <w:t>Family group conferences—facilitator to organise</w:t>
      </w:r>
      <w:bookmarkEnd w:id="76"/>
    </w:p>
    <w:p w14:paraId="3EB5AA97" w14:textId="77777777" w:rsidR="00304E8F" w:rsidRDefault="00304E8F" w:rsidP="00304E8F">
      <w:pPr>
        <w:pStyle w:val="Amain"/>
        <w:keepNext/>
      </w:pPr>
      <w:r>
        <w:tab/>
        <w:t>(1)</w:t>
      </w:r>
      <w:r>
        <w:tab/>
        <w:t>If the director</w:t>
      </w:r>
      <w:r>
        <w:noBreakHyphen/>
        <w:t>general arranges a family group conference about a child or young person, the director</w:t>
      </w:r>
      <w:r>
        <w:noBreakHyphen/>
        <w:t>general must assign a family group conference facilitator to the conference.</w:t>
      </w:r>
    </w:p>
    <w:p w14:paraId="5A5E308E" w14:textId="77777777" w:rsidR="00304E8F" w:rsidRDefault="00304E8F" w:rsidP="00304E8F">
      <w:pPr>
        <w:pStyle w:val="Amain"/>
        <w:keepNext/>
      </w:pPr>
      <w:r>
        <w:tab/>
        <w:t>(2)</w:t>
      </w:r>
      <w:r>
        <w:tab/>
        <w:t>The family group conference facilitator must, as soon as practicable after being assigned to the family group conference—</w:t>
      </w:r>
    </w:p>
    <w:p w14:paraId="6A799F49" w14:textId="77777777" w:rsidR="00304E8F" w:rsidRDefault="00304E8F" w:rsidP="00304E8F">
      <w:pPr>
        <w:pStyle w:val="Apara"/>
      </w:pPr>
      <w:r>
        <w:tab/>
        <w:t>(a)</w:t>
      </w:r>
      <w:r>
        <w:tab/>
        <w:t>decide, under section 83 (1) (b) to (e), who should be invited to the conference; and</w:t>
      </w:r>
    </w:p>
    <w:p w14:paraId="56E09C58" w14:textId="77777777" w:rsidR="00304E8F" w:rsidRDefault="00304E8F" w:rsidP="00304E8F">
      <w:pPr>
        <w:pStyle w:val="Apara"/>
      </w:pPr>
      <w:r>
        <w:tab/>
        <w:t>(b)</w:t>
      </w:r>
      <w:r>
        <w:tab/>
        <w:t>take reasonable steps to tell each person to be invited to the conference when and where the conference will take place; and</w:t>
      </w:r>
    </w:p>
    <w:p w14:paraId="01DABA3C" w14:textId="77777777" w:rsidR="00304E8F" w:rsidRDefault="00304E8F" w:rsidP="00304E8F">
      <w:pPr>
        <w:pStyle w:val="Apara"/>
      </w:pPr>
      <w:r>
        <w:tab/>
        <w:t>(c)</w:t>
      </w:r>
      <w:r>
        <w:tab/>
        <w:t>conduct the conference.</w:t>
      </w:r>
    </w:p>
    <w:p w14:paraId="3F27303E" w14:textId="77777777" w:rsidR="00304E8F" w:rsidRDefault="00304E8F" w:rsidP="00304E8F">
      <w:pPr>
        <w:pStyle w:val="AH5Sec"/>
      </w:pPr>
      <w:bookmarkStart w:id="77" w:name="_Toc169606217"/>
      <w:r w:rsidRPr="000103A3">
        <w:rPr>
          <w:rStyle w:val="CharSectNo"/>
        </w:rPr>
        <w:t>83</w:t>
      </w:r>
      <w:r>
        <w:tab/>
        <w:t>Family group conferences—who must be invited</w:t>
      </w:r>
      <w:bookmarkEnd w:id="77"/>
    </w:p>
    <w:p w14:paraId="5D7286F3" w14:textId="77777777" w:rsidR="00304E8F" w:rsidRDefault="00304E8F" w:rsidP="00304E8F">
      <w:pPr>
        <w:pStyle w:val="Amain"/>
      </w:pPr>
      <w:r>
        <w:tab/>
        <w:t>(1)</w:t>
      </w:r>
      <w:r>
        <w:tab/>
        <w:t>A family group conference facilitator for a family group conference must take all reasonable steps to invite the following people to the conference:</w:t>
      </w:r>
    </w:p>
    <w:p w14:paraId="0DB0139D" w14:textId="77777777" w:rsidR="00304E8F" w:rsidRDefault="00304E8F" w:rsidP="00304E8F">
      <w:pPr>
        <w:pStyle w:val="Apara"/>
      </w:pPr>
      <w:r>
        <w:tab/>
        <w:t>(a)</w:t>
      </w:r>
      <w:r>
        <w:tab/>
        <w:t>the director</w:t>
      </w:r>
      <w:r>
        <w:noBreakHyphen/>
        <w:t>general;</w:t>
      </w:r>
    </w:p>
    <w:p w14:paraId="36ED20C3" w14:textId="77777777" w:rsidR="00304E8F" w:rsidRDefault="00304E8F" w:rsidP="00304E8F">
      <w:pPr>
        <w:pStyle w:val="Apara"/>
      </w:pPr>
      <w:r>
        <w:tab/>
        <w:t>(b)</w:t>
      </w:r>
      <w:r>
        <w:tab/>
        <w:t>if the family group conference facilitator is satisfied that the child or young person can understand and take part in the conference—the child or young person;</w:t>
      </w:r>
    </w:p>
    <w:p w14:paraId="420EB18E" w14:textId="77777777" w:rsidR="00304E8F" w:rsidRDefault="00304E8F" w:rsidP="00304E8F">
      <w:pPr>
        <w:pStyle w:val="Apara"/>
      </w:pPr>
      <w:r>
        <w:tab/>
        <w:t>(c)</w:t>
      </w:r>
      <w:r>
        <w:tab/>
        <w:t>each parent of the child or young person, unless the family group conference facilitator considers that it would not be in the best interests of the child or young person for the parent to attend;</w:t>
      </w:r>
    </w:p>
    <w:p w14:paraId="48BE70D3" w14:textId="77777777" w:rsidR="00304E8F" w:rsidRDefault="00304E8F" w:rsidP="00304E8F">
      <w:pPr>
        <w:pStyle w:val="Apara"/>
      </w:pPr>
      <w:r>
        <w:tab/>
        <w:t>(d)</w:t>
      </w:r>
      <w:r>
        <w:tab/>
        <w:t>each other person (if any) who has parental responsibility for the child or young person, unless the family group conference facilitator considers that it would not be in the best interests of the child or young person for the person to attend;</w:t>
      </w:r>
    </w:p>
    <w:p w14:paraId="4CFB1921" w14:textId="77777777" w:rsidR="00304E8F" w:rsidRDefault="00304E8F" w:rsidP="00304E8F">
      <w:pPr>
        <w:pStyle w:val="aNotepar"/>
      </w:pPr>
      <w:r>
        <w:rPr>
          <w:rStyle w:val="charItals"/>
        </w:rPr>
        <w:t>Note</w:t>
      </w:r>
      <w:r>
        <w:rPr>
          <w:rStyle w:val="charItals"/>
        </w:rPr>
        <w:tab/>
      </w:r>
      <w:r>
        <w:rPr>
          <w:rStyle w:val="charBoldItals"/>
        </w:rPr>
        <w:t>Parental responsibility</w:t>
      </w:r>
      <w:r>
        <w:t>, for a child or young person, is dealt with in div 1.3.2.</w:t>
      </w:r>
    </w:p>
    <w:p w14:paraId="57FFF5F5" w14:textId="77777777" w:rsidR="00304E8F" w:rsidRDefault="00304E8F" w:rsidP="00304E8F">
      <w:pPr>
        <w:pStyle w:val="Apara"/>
      </w:pPr>
      <w:r>
        <w:lastRenderedPageBreak/>
        <w:tab/>
        <w:t>(e)</w:t>
      </w:r>
      <w:r>
        <w:tab/>
        <w:t>any person with an interest in, or knowledge of, the care, wellbeing or development of the child or young person who the family group conference facilitator considers should attend the conference.</w:t>
      </w:r>
    </w:p>
    <w:p w14:paraId="118B9239" w14:textId="77777777" w:rsidR="00304E8F" w:rsidRDefault="00304E8F" w:rsidP="00304E8F">
      <w:pPr>
        <w:pStyle w:val="Amain"/>
      </w:pPr>
      <w:r>
        <w:tab/>
        <w:t>(2)</w:t>
      </w:r>
      <w:r>
        <w:tab/>
        <w:t>If a child or young person invited to a family group conference does not take part in the conference, the family group conference facilitator must take all reasonable steps—</w:t>
      </w:r>
    </w:p>
    <w:p w14:paraId="32753C7F" w14:textId="77777777" w:rsidR="00304E8F" w:rsidRDefault="00304E8F" w:rsidP="00304E8F">
      <w:pPr>
        <w:pStyle w:val="Apara"/>
      </w:pPr>
      <w:r>
        <w:tab/>
        <w:t>(a)</w:t>
      </w:r>
      <w:r>
        <w:tab/>
        <w:t>to find out the views and wishes of the child or young person; and</w:t>
      </w:r>
    </w:p>
    <w:p w14:paraId="569E98EB" w14:textId="77777777" w:rsidR="00304E8F" w:rsidRDefault="00304E8F" w:rsidP="00304E8F">
      <w:pPr>
        <w:pStyle w:val="Apara"/>
      </w:pPr>
      <w:r>
        <w:tab/>
        <w:t>(b)</w:t>
      </w:r>
      <w:r>
        <w:tab/>
        <w:t>to make the views and wishes of the child or young person known to each other person taking part in the conference; and</w:t>
      </w:r>
    </w:p>
    <w:p w14:paraId="1D5D65D6" w14:textId="77777777" w:rsidR="00304E8F" w:rsidRDefault="00304E8F" w:rsidP="00304E8F">
      <w:pPr>
        <w:pStyle w:val="Apara"/>
      </w:pPr>
      <w:r>
        <w:tab/>
        <w:t>(c)</w:t>
      </w:r>
      <w:r>
        <w:tab/>
        <w:t>to ensure that the views and wishes of the child or young person are considered in reaching any agreement at the conference.</w:t>
      </w:r>
    </w:p>
    <w:p w14:paraId="23187CE3" w14:textId="77777777" w:rsidR="00304E8F" w:rsidRDefault="00304E8F" w:rsidP="00304E8F">
      <w:pPr>
        <w:pStyle w:val="Amain"/>
      </w:pPr>
      <w:r>
        <w:tab/>
        <w:t>(3)</w:t>
      </w:r>
      <w:r>
        <w:tab/>
        <w:t>Subsection (2) does not create any requirement for a child or young person to express a view or wish about any matter.</w:t>
      </w:r>
    </w:p>
    <w:p w14:paraId="7D7BE881" w14:textId="77777777" w:rsidR="00304E8F" w:rsidRDefault="00304E8F" w:rsidP="00304E8F">
      <w:pPr>
        <w:pStyle w:val="Amain"/>
      </w:pPr>
      <w:r>
        <w:tab/>
        <w:t>(4)</w:t>
      </w:r>
      <w:r>
        <w:tab/>
        <w:t>A participant may not be represented at a family group conference by a lawyer.</w:t>
      </w:r>
    </w:p>
    <w:p w14:paraId="1593871D" w14:textId="77777777" w:rsidR="00304E8F" w:rsidRDefault="00304E8F" w:rsidP="00304E8F">
      <w:pPr>
        <w:pStyle w:val="Amain"/>
      </w:pPr>
      <w:r>
        <w:tab/>
        <w:t>(5)</w:t>
      </w:r>
      <w:r>
        <w:tab/>
        <w:t>However, for a</w:t>
      </w:r>
      <w:r>
        <w:rPr>
          <w:sz w:val="20"/>
        </w:rPr>
        <w:t xml:space="preserve"> </w:t>
      </w:r>
      <w:r>
        <w:t>participant</w:t>
      </w:r>
      <w:r>
        <w:rPr>
          <w:sz w:val="20"/>
        </w:rPr>
        <w:t xml:space="preserve"> </w:t>
      </w:r>
      <w:r>
        <w:t>mentioned</w:t>
      </w:r>
      <w:r>
        <w:rPr>
          <w:sz w:val="20"/>
        </w:rPr>
        <w:t xml:space="preserve"> </w:t>
      </w:r>
      <w:r>
        <w:t>in</w:t>
      </w:r>
      <w:r>
        <w:rPr>
          <w:sz w:val="20"/>
        </w:rPr>
        <w:t xml:space="preserve"> </w:t>
      </w:r>
      <w:r>
        <w:t>subsection</w:t>
      </w:r>
      <w:r>
        <w:rPr>
          <w:sz w:val="20"/>
        </w:rPr>
        <w:t xml:space="preserve"> </w:t>
      </w:r>
      <w:r>
        <w:t>(1)</w:t>
      </w:r>
      <w:r>
        <w:rPr>
          <w:sz w:val="20"/>
        </w:rPr>
        <w:t xml:space="preserve"> </w:t>
      </w:r>
      <w:r>
        <w:t>(b),</w:t>
      </w:r>
      <w:r>
        <w:rPr>
          <w:sz w:val="20"/>
        </w:rPr>
        <w:t xml:space="preserve"> </w:t>
      </w:r>
      <w:r>
        <w:t>(c),</w:t>
      </w:r>
      <w:r>
        <w:rPr>
          <w:sz w:val="20"/>
        </w:rPr>
        <w:t xml:space="preserve"> </w:t>
      </w:r>
      <w:r>
        <w:t>(d)</w:t>
      </w:r>
      <w:r>
        <w:rPr>
          <w:sz w:val="20"/>
        </w:rPr>
        <w:t xml:space="preserve"> </w:t>
      </w:r>
      <w:r>
        <w:t>or</w:t>
      </w:r>
      <w:r>
        <w:rPr>
          <w:sz w:val="20"/>
        </w:rPr>
        <w:t> </w:t>
      </w:r>
      <w:r>
        <w:t xml:space="preserve">(e), a support person chosen by the participant may attend the family group conference to assist the participant if the family group conference facilitator considers the support person appropriate and capable of giving the participant assistance. </w:t>
      </w:r>
    </w:p>
    <w:p w14:paraId="57B32CE4" w14:textId="77777777" w:rsidR="00304E8F" w:rsidRDefault="00304E8F" w:rsidP="00304E8F">
      <w:pPr>
        <w:pStyle w:val="aExamHdgss"/>
      </w:pPr>
      <w:r>
        <w:t>Example—assistance</w:t>
      </w:r>
    </w:p>
    <w:p w14:paraId="0FCDFA00" w14:textId="77777777" w:rsidR="00304E8F" w:rsidRDefault="00304E8F" w:rsidP="00304E8F">
      <w:pPr>
        <w:pStyle w:val="aExamss"/>
      </w:pPr>
      <w:r>
        <w:t xml:space="preserve">assisting the participant to express </w:t>
      </w:r>
      <w:r w:rsidRPr="004F7C1A">
        <w:rPr>
          <w:color w:val="000000"/>
        </w:rPr>
        <w:t>the participant’s</w:t>
      </w:r>
      <w:r>
        <w:rPr>
          <w:color w:val="000000"/>
        </w:rPr>
        <w:t xml:space="preserve"> </w:t>
      </w:r>
      <w:r>
        <w:t>views</w:t>
      </w:r>
    </w:p>
    <w:p w14:paraId="6BFC9D4D" w14:textId="77777777" w:rsidR="00304E8F" w:rsidRDefault="00304E8F" w:rsidP="00304E8F">
      <w:pPr>
        <w:pStyle w:val="AH5Sec"/>
      </w:pPr>
      <w:bookmarkStart w:id="78" w:name="_Toc169606218"/>
      <w:r w:rsidRPr="000103A3">
        <w:rPr>
          <w:rStyle w:val="CharSectNo"/>
        </w:rPr>
        <w:t>84</w:t>
      </w:r>
      <w:r>
        <w:tab/>
        <w:t>Family group conferences—compliance with standards</w:t>
      </w:r>
      <w:bookmarkEnd w:id="78"/>
    </w:p>
    <w:p w14:paraId="552B81DE" w14:textId="77777777" w:rsidR="00304E8F" w:rsidRDefault="00304E8F" w:rsidP="00304E8F">
      <w:pPr>
        <w:pStyle w:val="Amainreturn"/>
        <w:keepNext/>
      </w:pPr>
      <w:r>
        <w:t>A family group conference facilitator must conduct a family group conference in a way that complies with the family group conference standards (if any).</w:t>
      </w:r>
    </w:p>
    <w:p w14:paraId="0121F4E6" w14:textId="77777777" w:rsidR="00304E8F" w:rsidRDefault="00304E8F" w:rsidP="00304E8F">
      <w:pPr>
        <w:pStyle w:val="aNote"/>
      </w:pPr>
      <w:r>
        <w:rPr>
          <w:rStyle w:val="charItals"/>
        </w:rPr>
        <w:t>Note</w:t>
      </w:r>
      <w:r>
        <w:rPr>
          <w:rStyle w:val="charItals"/>
        </w:rPr>
        <w:tab/>
      </w:r>
      <w:r>
        <w:t>The Minister may make family group conference standards under s </w:t>
      </w:r>
      <w:r>
        <w:rPr>
          <w:lang w:val="en-US"/>
        </w:rPr>
        <w:t>887</w:t>
      </w:r>
      <w:r>
        <w:t>.</w:t>
      </w:r>
    </w:p>
    <w:p w14:paraId="0EBCC777" w14:textId="77777777" w:rsidR="00304E8F" w:rsidRDefault="00304E8F" w:rsidP="00304E8F">
      <w:pPr>
        <w:pStyle w:val="AH5Sec"/>
      </w:pPr>
      <w:bookmarkStart w:id="79" w:name="_Toc169606219"/>
      <w:r w:rsidRPr="000103A3">
        <w:rPr>
          <w:rStyle w:val="CharSectNo"/>
        </w:rPr>
        <w:lastRenderedPageBreak/>
        <w:t>85</w:t>
      </w:r>
      <w:r>
        <w:tab/>
        <w:t>Family group conferences—parties reach agreement</w:t>
      </w:r>
      <w:bookmarkEnd w:id="79"/>
    </w:p>
    <w:p w14:paraId="7B3CE4A3" w14:textId="77777777" w:rsidR="00304E8F" w:rsidRDefault="00304E8F" w:rsidP="00304E8F">
      <w:pPr>
        <w:pStyle w:val="Amain"/>
        <w:keepLines/>
      </w:pPr>
      <w:r>
        <w:tab/>
        <w:t>(1)</w:t>
      </w:r>
      <w:r>
        <w:tab/>
        <w:t>This section applies if the family group conference facilitator for a family group conference about a child or young person is satisfied that the director</w:t>
      </w:r>
      <w:r>
        <w:noBreakHyphen/>
        <w:t>general and all relevant conference participants (the </w:t>
      </w:r>
      <w:r>
        <w:rPr>
          <w:rStyle w:val="charBoldItals"/>
        </w:rPr>
        <w:t>parties</w:t>
      </w:r>
      <w:r>
        <w:t>) have reached agreement about an issue relating to the wellbeing of the child or young person.</w:t>
      </w:r>
    </w:p>
    <w:p w14:paraId="6A1C46B3" w14:textId="77777777" w:rsidR="00304E8F" w:rsidRDefault="00304E8F" w:rsidP="00304E8F">
      <w:pPr>
        <w:pStyle w:val="aNote"/>
      </w:pPr>
      <w:r>
        <w:rPr>
          <w:rStyle w:val="charItals"/>
        </w:rPr>
        <w:t>Note</w:t>
      </w:r>
      <w:r>
        <w:rPr>
          <w:rStyle w:val="charItals"/>
        </w:rPr>
        <w:tab/>
      </w:r>
      <w:r>
        <w:rPr>
          <w:rStyle w:val="charBoldItals"/>
        </w:rPr>
        <w:t>Relevant conference participant</w:t>
      </w:r>
      <w:r>
        <w:t xml:space="preserve"> means a participant who has parental responsibility for the child or young person (see s </w:t>
      </w:r>
      <w:r>
        <w:rPr>
          <w:lang w:val="en-US"/>
        </w:rPr>
        <w:t>73</w:t>
      </w:r>
      <w:r>
        <w:t>).</w:t>
      </w:r>
    </w:p>
    <w:p w14:paraId="59D11E76" w14:textId="77777777" w:rsidR="00304E8F" w:rsidRDefault="00304E8F" w:rsidP="00304E8F">
      <w:pPr>
        <w:pStyle w:val="Amain"/>
      </w:pPr>
      <w:r>
        <w:tab/>
        <w:t>(2)</w:t>
      </w:r>
      <w:r>
        <w:tab/>
        <w:t>The facilitator may propose that the parties enter into a family group conference agreement detailing the agreed arrangements for the wellbeing of the child or young person.</w:t>
      </w:r>
    </w:p>
    <w:p w14:paraId="468A821D" w14:textId="77777777" w:rsidR="00304E8F" w:rsidRDefault="00304E8F" w:rsidP="00304E8F">
      <w:pPr>
        <w:pStyle w:val="Amain"/>
      </w:pPr>
      <w:r>
        <w:tab/>
        <w:t>(3)</w:t>
      </w:r>
      <w:r>
        <w:tab/>
        <w:t>Before the parties enter into a family group conference agreement—</w:t>
      </w:r>
    </w:p>
    <w:p w14:paraId="4AAE65EE" w14:textId="77777777" w:rsidR="00304E8F" w:rsidRDefault="00304E8F" w:rsidP="00304E8F">
      <w:pPr>
        <w:pStyle w:val="Apara"/>
      </w:pPr>
      <w:r>
        <w:tab/>
        <w:t>(a)</w:t>
      </w:r>
      <w:r>
        <w:tab/>
        <w:t>the facilitator must—</w:t>
      </w:r>
    </w:p>
    <w:p w14:paraId="1F893BAC" w14:textId="77777777" w:rsidR="00304E8F" w:rsidRDefault="00304E8F" w:rsidP="00304E8F">
      <w:pPr>
        <w:pStyle w:val="Asubpara"/>
      </w:pPr>
      <w:r>
        <w:tab/>
        <w:t>(i)</w:t>
      </w:r>
      <w:r>
        <w:tab/>
        <w:t>give the relevant conference participants an opportunity to get legal advice about the meaning and effect of the proposed family group conference agreement; and</w:t>
      </w:r>
    </w:p>
    <w:p w14:paraId="6EC2F1A6" w14:textId="77777777" w:rsidR="00304E8F" w:rsidRDefault="00304E8F" w:rsidP="00304E8F">
      <w:pPr>
        <w:pStyle w:val="Asubpara"/>
      </w:pPr>
      <w:r>
        <w:tab/>
        <w:t>(ii)</w:t>
      </w:r>
      <w:r>
        <w:tab/>
        <w:t>if the facilitator is satisfied that the child or young person has sufficient maturity and developmental capacity to understand the proposed family group conference agreement—</w:t>
      </w:r>
    </w:p>
    <w:p w14:paraId="47BD6809" w14:textId="77777777" w:rsidR="00304E8F" w:rsidRDefault="00304E8F" w:rsidP="00304E8F">
      <w:pPr>
        <w:pStyle w:val="Asubsubpara"/>
      </w:pPr>
      <w:r>
        <w:tab/>
        <w:t>(A)</w:t>
      </w:r>
      <w:r>
        <w:tab/>
        <w:t>find out and consider the child’s or young person’s views and wishes about the proposed family group conference agreement; and</w:t>
      </w:r>
    </w:p>
    <w:p w14:paraId="484D0F7D" w14:textId="77777777" w:rsidR="00304E8F" w:rsidRDefault="00304E8F" w:rsidP="00304E8F">
      <w:pPr>
        <w:pStyle w:val="Asubsubpara"/>
      </w:pPr>
      <w:r>
        <w:tab/>
        <w:t>(B)</w:t>
      </w:r>
      <w:r>
        <w:tab/>
        <w:t>if the proposed family group conference agreement is about a young person who is 15 years old or older—give the young person an opportunity to get legal advice about the meaning and effect of the proposed family group conference agreement; and</w:t>
      </w:r>
    </w:p>
    <w:p w14:paraId="4F580FAB" w14:textId="77777777" w:rsidR="00304E8F" w:rsidRDefault="00304E8F" w:rsidP="00304E8F">
      <w:pPr>
        <w:pStyle w:val="Apara"/>
        <w:keepLines/>
      </w:pPr>
      <w:r>
        <w:lastRenderedPageBreak/>
        <w:tab/>
        <w:t>(b)</w:t>
      </w:r>
      <w:r>
        <w:tab/>
        <w:t>for a family group conference agreement reached at a family group conference arranged under section 80 (2) (Family group conferences—criteria)—the director</w:t>
      </w:r>
      <w:r>
        <w:noBreakHyphen/>
        <w:t xml:space="preserve">general must be satisfied that the proposed family group conference agreement is in the best interests of the child or young person. </w:t>
      </w:r>
    </w:p>
    <w:p w14:paraId="005DE41F" w14:textId="77777777" w:rsidR="00304E8F" w:rsidRDefault="00304E8F" w:rsidP="00304E8F">
      <w:pPr>
        <w:pStyle w:val="AH5Sec"/>
      </w:pPr>
      <w:bookmarkStart w:id="80" w:name="_Toc169606220"/>
      <w:r w:rsidRPr="000103A3">
        <w:rPr>
          <w:rStyle w:val="CharSectNo"/>
        </w:rPr>
        <w:t>86</w:t>
      </w:r>
      <w:r>
        <w:rPr>
          <w:bCs/>
        </w:rPr>
        <w:tab/>
      </w:r>
      <w:r>
        <w:t>Family group conferences—agreement of young person</w:t>
      </w:r>
      <w:bookmarkEnd w:id="80"/>
    </w:p>
    <w:p w14:paraId="2D053A4D" w14:textId="77777777" w:rsidR="00304E8F" w:rsidRPr="001B1115" w:rsidRDefault="00304E8F" w:rsidP="00304E8F">
      <w:pPr>
        <w:pStyle w:val="Amain"/>
      </w:pPr>
      <w:r>
        <w:tab/>
      </w:r>
      <w:r w:rsidRPr="001B1115">
        <w:t>(1)</w:t>
      </w:r>
      <w:r w:rsidRPr="001B1115">
        <w:tab/>
        <w:t>This section applies if a family group conference agreement proposed under section 85 (2) is about a young person who is 15 years old or older.</w:t>
      </w:r>
    </w:p>
    <w:p w14:paraId="3C9A68ED" w14:textId="77777777" w:rsidR="00304E8F" w:rsidRDefault="00304E8F" w:rsidP="00304E8F">
      <w:pPr>
        <w:pStyle w:val="Amain"/>
      </w:pPr>
      <w:r>
        <w:tab/>
        <w:t>(2)</w:t>
      </w:r>
      <w:r>
        <w:tab/>
        <w:t>The parties may enter the proposed family group conference agreement only if the facilitator for the family group conference is satisfied that the young person either—</w:t>
      </w:r>
    </w:p>
    <w:p w14:paraId="0AB822DE" w14:textId="77777777" w:rsidR="00304E8F" w:rsidRDefault="00304E8F" w:rsidP="00304E8F">
      <w:pPr>
        <w:pStyle w:val="Apara"/>
      </w:pPr>
      <w:r>
        <w:tab/>
        <w:t>(a)</w:t>
      </w:r>
      <w:r>
        <w:tab/>
        <w:t>agrees to the proposed family group conference agreement; or</w:t>
      </w:r>
    </w:p>
    <w:p w14:paraId="551E5F29" w14:textId="77777777" w:rsidR="00304E8F" w:rsidRDefault="00304E8F" w:rsidP="00304E8F">
      <w:pPr>
        <w:pStyle w:val="Apara"/>
      </w:pPr>
      <w:r>
        <w:tab/>
        <w:t>(b)</w:t>
      </w:r>
      <w:r>
        <w:tab/>
        <w:t>does not have sufficient maturity or developmental capacity to understand and agree to the proposed family group conference agreement.</w:t>
      </w:r>
    </w:p>
    <w:p w14:paraId="093590CC" w14:textId="77777777" w:rsidR="00304E8F" w:rsidRDefault="00304E8F" w:rsidP="00304E8F">
      <w:pPr>
        <w:pStyle w:val="AH5Sec"/>
      </w:pPr>
      <w:bookmarkStart w:id="81" w:name="_Toc169606221"/>
      <w:r w:rsidRPr="000103A3">
        <w:rPr>
          <w:rStyle w:val="CharSectNo"/>
        </w:rPr>
        <w:t>87</w:t>
      </w:r>
      <w:r>
        <w:tab/>
        <w:t>Family group conferences—before family group conference agreement</w:t>
      </w:r>
      <w:bookmarkEnd w:id="81"/>
    </w:p>
    <w:p w14:paraId="6700A0F9" w14:textId="77777777" w:rsidR="00304E8F" w:rsidRDefault="00304E8F" w:rsidP="00304E8F">
      <w:pPr>
        <w:pStyle w:val="Amain"/>
      </w:pPr>
      <w:r>
        <w:tab/>
        <w:t>(1)</w:t>
      </w:r>
      <w:r>
        <w:tab/>
        <w:t>This section applies if the family group conference facilitator for a family group conference about a child or young person—</w:t>
      </w:r>
    </w:p>
    <w:p w14:paraId="1E2C5982" w14:textId="77777777" w:rsidR="00304E8F" w:rsidRDefault="00304E8F" w:rsidP="00304E8F">
      <w:pPr>
        <w:pStyle w:val="Apara"/>
      </w:pPr>
      <w:r>
        <w:tab/>
        <w:t>(a)</w:t>
      </w:r>
      <w:r>
        <w:tab/>
        <w:t>has, under section 85—</w:t>
      </w:r>
    </w:p>
    <w:p w14:paraId="26729D08" w14:textId="77777777" w:rsidR="00304E8F" w:rsidRDefault="00304E8F" w:rsidP="00304E8F">
      <w:pPr>
        <w:pStyle w:val="Asubpara"/>
      </w:pPr>
      <w:r>
        <w:tab/>
        <w:t>(i)</w:t>
      </w:r>
      <w:r>
        <w:tab/>
        <w:t>proposed that the parties enter into a family group conference agreement; and</w:t>
      </w:r>
    </w:p>
    <w:p w14:paraId="15FEF65A" w14:textId="77777777" w:rsidR="00304E8F" w:rsidRDefault="00304E8F" w:rsidP="00304E8F">
      <w:pPr>
        <w:pStyle w:val="Asubpara"/>
      </w:pPr>
      <w:r>
        <w:tab/>
        <w:t>(ii)</w:t>
      </w:r>
      <w:r>
        <w:tab/>
        <w:t>given the relevant conference participants an opportunity to get legal advice; and</w:t>
      </w:r>
    </w:p>
    <w:p w14:paraId="713DA83E" w14:textId="77777777" w:rsidR="00304E8F" w:rsidRDefault="00304E8F" w:rsidP="00304E8F">
      <w:pPr>
        <w:pStyle w:val="Asubpara"/>
      </w:pPr>
      <w:r>
        <w:tab/>
        <w:t>(iii)</w:t>
      </w:r>
      <w:r>
        <w:tab/>
        <w:t>if required, found out and considered the child’s or young person’s views and wishes; and</w:t>
      </w:r>
    </w:p>
    <w:p w14:paraId="656C52A6" w14:textId="77777777" w:rsidR="00304E8F" w:rsidRDefault="00304E8F" w:rsidP="00304E8F">
      <w:pPr>
        <w:pStyle w:val="Apara"/>
      </w:pPr>
      <w:r>
        <w:lastRenderedPageBreak/>
        <w:tab/>
        <w:t>(b)</w:t>
      </w:r>
      <w:r>
        <w:tab/>
        <w:t>for a young person who is 15 years old or older—is satisfied under section 86 that the young person either—</w:t>
      </w:r>
    </w:p>
    <w:p w14:paraId="07AB9B86" w14:textId="77777777" w:rsidR="00304E8F" w:rsidRDefault="00304E8F" w:rsidP="00304E8F">
      <w:pPr>
        <w:pStyle w:val="Asubpara"/>
      </w:pPr>
      <w:r>
        <w:tab/>
        <w:t>(i)</w:t>
      </w:r>
      <w:r>
        <w:tab/>
        <w:t>agrees to the proposed family group conference agreement; or</w:t>
      </w:r>
    </w:p>
    <w:p w14:paraId="5D7A28C3" w14:textId="77777777" w:rsidR="00304E8F" w:rsidRDefault="00304E8F" w:rsidP="00304E8F">
      <w:pPr>
        <w:pStyle w:val="Asubpara"/>
      </w:pPr>
      <w:r>
        <w:tab/>
        <w:t>(ii)</w:t>
      </w:r>
      <w:r>
        <w:tab/>
        <w:t>does not have sufficient maturity or developmental capacity to understand and agree to the proposed family group conference agreement.</w:t>
      </w:r>
    </w:p>
    <w:p w14:paraId="327AACD0" w14:textId="77777777" w:rsidR="00304E8F" w:rsidRDefault="00304E8F" w:rsidP="00304E8F">
      <w:pPr>
        <w:pStyle w:val="Amain"/>
      </w:pPr>
      <w:r>
        <w:tab/>
        <w:t>(2)</w:t>
      </w:r>
      <w:r>
        <w:tab/>
        <w:t>The facilitator must encourage the parties to enter into the proposed family group conference agreement by putting the agreement in writing and seeking—</w:t>
      </w:r>
    </w:p>
    <w:p w14:paraId="27447796" w14:textId="77777777" w:rsidR="00304E8F" w:rsidRDefault="00304E8F" w:rsidP="00304E8F">
      <w:pPr>
        <w:pStyle w:val="Apara"/>
      </w:pPr>
      <w:r>
        <w:tab/>
        <w:t>(a)</w:t>
      </w:r>
      <w:r>
        <w:tab/>
        <w:t>the signatures of the parties; and</w:t>
      </w:r>
    </w:p>
    <w:p w14:paraId="08AC8F09" w14:textId="77777777" w:rsidR="00304E8F" w:rsidRDefault="00304E8F" w:rsidP="00304E8F">
      <w:pPr>
        <w:pStyle w:val="Apara"/>
      </w:pPr>
      <w:r>
        <w:tab/>
        <w:t>(b)</w:t>
      </w:r>
      <w:r>
        <w:tab/>
        <w:t>the signature of any other participant who agrees with the arrangements in the agreement.</w:t>
      </w:r>
    </w:p>
    <w:p w14:paraId="5EF80211" w14:textId="77777777" w:rsidR="00304E8F" w:rsidRDefault="00304E8F" w:rsidP="00304E8F">
      <w:pPr>
        <w:pStyle w:val="Amain"/>
      </w:pPr>
      <w:r>
        <w:tab/>
        <w:t>(3)</w:t>
      </w:r>
      <w:r>
        <w:tab/>
        <w:t>If the child or young person (not being a young person mentioned in subsection (1) (b)) agrees to the proposed family group conference agreement, the child or young person may also sign the agreement.</w:t>
      </w:r>
    </w:p>
    <w:p w14:paraId="6B74300C" w14:textId="77777777" w:rsidR="00304E8F" w:rsidRDefault="00304E8F" w:rsidP="00304E8F">
      <w:pPr>
        <w:pStyle w:val="AH5Sec"/>
      </w:pPr>
      <w:bookmarkStart w:id="82" w:name="_Toc169606222"/>
      <w:r w:rsidRPr="000103A3">
        <w:rPr>
          <w:rStyle w:val="CharSectNo"/>
        </w:rPr>
        <w:t>88</w:t>
      </w:r>
      <w:r>
        <w:tab/>
        <w:t>Family group conferences—outcome report</w:t>
      </w:r>
      <w:bookmarkEnd w:id="82"/>
    </w:p>
    <w:p w14:paraId="63642F73" w14:textId="77777777" w:rsidR="00304E8F" w:rsidRDefault="00304E8F" w:rsidP="00304E8F">
      <w:pPr>
        <w:pStyle w:val="Amain"/>
      </w:pPr>
      <w:r>
        <w:tab/>
        <w:t>(1)</w:t>
      </w:r>
      <w:r>
        <w:tab/>
        <w:t xml:space="preserve">Within 28 days after a family group conference ends, the family group conference facilitator must give a written report about the outcome of the conference (the </w:t>
      </w:r>
      <w:r>
        <w:rPr>
          <w:rStyle w:val="charBoldItals"/>
        </w:rPr>
        <w:t>family group conference outcome report</w:t>
      </w:r>
      <w:r>
        <w:t>) to—</w:t>
      </w:r>
    </w:p>
    <w:p w14:paraId="157D289F" w14:textId="77777777" w:rsidR="00304E8F" w:rsidRDefault="00304E8F" w:rsidP="00304E8F">
      <w:pPr>
        <w:pStyle w:val="Apara"/>
      </w:pPr>
      <w:r>
        <w:tab/>
        <w:t>(a)</w:t>
      </w:r>
      <w:r>
        <w:tab/>
        <w:t>the director</w:t>
      </w:r>
      <w:r>
        <w:noBreakHyphen/>
        <w:t>general; and</w:t>
      </w:r>
    </w:p>
    <w:p w14:paraId="7D8C0711" w14:textId="77777777" w:rsidR="00304E8F" w:rsidRDefault="00304E8F" w:rsidP="00304E8F">
      <w:pPr>
        <w:pStyle w:val="Apara"/>
      </w:pPr>
      <w:r>
        <w:tab/>
        <w:t>(b)</w:t>
      </w:r>
      <w:r>
        <w:tab/>
        <w:t>the child or young person; and</w:t>
      </w:r>
    </w:p>
    <w:p w14:paraId="7FF816ED" w14:textId="77777777" w:rsidR="00304E8F" w:rsidRDefault="00304E8F" w:rsidP="00304E8F">
      <w:pPr>
        <w:pStyle w:val="Apara"/>
      </w:pPr>
      <w:r>
        <w:tab/>
        <w:t>(c)</w:t>
      </w:r>
      <w:r>
        <w:tab/>
        <w:t>each person invited to attend the conference.</w:t>
      </w:r>
    </w:p>
    <w:p w14:paraId="6B9476C2" w14:textId="77777777" w:rsidR="00304E8F" w:rsidRDefault="00304E8F" w:rsidP="00304E8F">
      <w:pPr>
        <w:pStyle w:val="Amain"/>
      </w:pPr>
      <w:r>
        <w:tab/>
        <w:t>(2)</w:t>
      </w:r>
      <w:r>
        <w:tab/>
        <w:t>A family group conference outcome report must include the following:</w:t>
      </w:r>
    </w:p>
    <w:p w14:paraId="399CE9A3" w14:textId="77777777" w:rsidR="00304E8F" w:rsidRDefault="00304E8F" w:rsidP="00304E8F">
      <w:pPr>
        <w:pStyle w:val="Apara"/>
      </w:pPr>
      <w:r>
        <w:tab/>
        <w:t>(a)</w:t>
      </w:r>
      <w:r>
        <w:tab/>
        <w:t>details of when and where the conference took place;</w:t>
      </w:r>
    </w:p>
    <w:p w14:paraId="53BBE11D" w14:textId="77777777" w:rsidR="00304E8F" w:rsidRDefault="00304E8F" w:rsidP="00304E8F">
      <w:pPr>
        <w:pStyle w:val="Apara"/>
        <w:keepNext/>
      </w:pPr>
      <w:r>
        <w:lastRenderedPageBreak/>
        <w:tab/>
        <w:t>(b)</w:t>
      </w:r>
      <w:r>
        <w:tab/>
        <w:t>the name of—</w:t>
      </w:r>
    </w:p>
    <w:p w14:paraId="69B7F9A3" w14:textId="77777777" w:rsidR="00304E8F" w:rsidRDefault="00304E8F" w:rsidP="00304E8F">
      <w:pPr>
        <w:pStyle w:val="Asubpara"/>
      </w:pPr>
      <w:r>
        <w:tab/>
        <w:t>(i)</w:t>
      </w:r>
      <w:r>
        <w:tab/>
        <w:t>the family group conference facilitator; and</w:t>
      </w:r>
    </w:p>
    <w:p w14:paraId="51F0D5D4" w14:textId="77777777" w:rsidR="00304E8F" w:rsidRDefault="00304E8F" w:rsidP="00304E8F">
      <w:pPr>
        <w:pStyle w:val="Asubpara"/>
      </w:pPr>
      <w:r>
        <w:tab/>
        <w:t>(ii)</w:t>
      </w:r>
      <w:r>
        <w:tab/>
        <w:t>each person invited to the conference and whether they attended; and</w:t>
      </w:r>
    </w:p>
    <w:p w14:paraId="1F480A46" w14:textId="77777777" w:rsidR="00304E8F" w:rsidRDefault="00304E8F" w:rsidP="00304E8F">
      <w:pPr>
        <w:pStyle w:val="Asubpara"/>
      </w:pPr>
      <w:r>
        <w:tab/>
        <w:t>(iii)</w:t>
      </w:r>
      <w:r>
        <w:tab/>
        <w:t>the name of anyone else who was not a participant but who provided information or a report to the conference.</w:t>
      </w:r>
    </w:p>
    <w:p w14:paraId="29BED441" w14:textId="77777777" w:rsidR="00304E8F" w:rsidRDefault="00304E8F" w:rsidP="00304E8F">
      <w:pPr>
        <w:pStyle w:val="Amain"/>
      </w:pPr>
      <w:r>
        <w:tab/>
        <w:t>(3)</w:t>
      </w:r>
      <w:r>
        <w:tab/>
        <w:t xml:space="preserve">If the conference resulted in a family group conference agreement, the family group conference outcome report must include a copy of the agreement. </w:t>
      </w:r>
    </w:p>
    <w:p w14:paraId="18E19DA1" w14:textId="77777777" w:rsidR="00304E8F" w:rsidRDefault="00304E8F" w:rsidP="00304E8F">
      <w:pPr>
        <w:pStyle w:val="Amain"/>
      </w:pPr>
      <w:r>
        <w:tab/>
        <w:t>(4)</w:t>
      </w:r>
      <w:r>
        <w:tab/>
        <w:t>Despite anything else in this section, the family group conference facilitator must not give a copy of the family group conference outcome report, or a copy of the family group conference agreement, to the child or young person if the facilitator believes on reasonable grounds—</w:t>
      </w:r>
    </w:p>
    <w:p w14:paraId="2268DF10" w14:textId="77777777" w:rsidR="00304E8F" w:rsidRDefault="00304E8F" w:rsidP="00304E8F">
      <w:pPr>
        <w:pStyle w:val="Apara"/>
      </w:pPr>
      <w:r>
        <w:tab/>
        <w:t>(a)</w:t>
      </w:r>
      <w:r>
        <w:tab/>
        <w:t>that it would not be in the child’s or young person’s best interests to be given information contained in the report or agreement; or</w:t>
      </w:r>
    </w:p>
    <w:p w14:paraId="2C423DC8" w14:textId="77777777" w:rsidR="00304E8F" w:rsidRDefault="00304E8F" w:rsidP="00304E8F">
      <w:pPr>
        <w:pStyle w:val="Apara"/>
      </w:pPr>
      <w:r>
        <w:tab/>
        <w:t>(b)</w:t>
      </w:r>
      <w:r>
        <w:tab/>
        <w:t>that the child or young person is not able to understand the report or agreement.</w:t>
      </w:r>
    </w:p>
    <w:p w14:paraId="0448FAC0" w14:textId="77777777" w:rsidR="00304E8F" w:rsidRDefault="00304E8F" w:rsidP="00304E8F">
      <w:pPr>
        <w:pStyle w:val="AH5Sec"/>
      </w:pPr>
      <w:bookmarkStart w:id="83" w:name="_Toc169606223"/>
      <w:r w:rsidRPr="000103A3">
        <w:rPr>
          <w:rStyle w:val="CharSectNo"/>
        </w:rPr>
        <w:t>89</w:t>
      </w:r>
      <w:r>
        <w:tab/>
        <w:t>Family group conference agreement—when takes effect</w:t>
      </w:r>
      <w:bookmarkEnd w:id="83"/>
    </w:p>
    <w:p w14:paraId="7EC84A19" w14:textId="77777777" w:rsidR="00304E8F" w:rsidRDefault="00304E8F" w:rsidP="00304E8F">
      <w:pPr>
        <w:pStyle w:val="Amainreturn"/>
      </w:pPr>
      <w:r>
        <w:t>A family group conference agreement takes effect—</w:t>
      </w:r>
    </w:p>
    <w:p w14:paraId="64CFA3AE" w14:textId="77777777" w:rsidR="00304E8F" w:rsidRDefault="00304E8F" w:rsidP="00304E8F">
      <w:pPr>
        <w:pStyle w:val="Apara"/>
      </w:pPr>
      <w:r>
        <w:tab/>
        <w:t>(a)</w:t>
      </w:r>
      <w:r>
        <w:tab/>
        <w:t xml:space="preserve">when it has been signed by all parties to the agreement; or </w:t>
      </w:r>
    </w:p>
    <w:p w14:paraId="0CC73B22" w14:textId="77777777" w:rsidR="00304E8F" w:rsidRDefault="00304E8F" w:rsidP="00304E8F">
      <w:pPr>
        <w:pStyle w:val="Apara"/>
      </w:pPr>
      <w:r>
        <w:tab/>
        <w:t>(b)</w:t>
      </w:r>
      <w:r>
        <w:tab/>
        <w:t>if the parties agree to a later time of effect—at that time.</w:t>
      </w:r>
    </w:p>
    <w:p w14:paraId="52343090" w14:textId="77777777" w:rsidR="00304E8F" w:rsidRDefault="00304E8F" w:rsidP="00304E8F">
      <w:pPr>
        <w:pStyle w:val="AH5Sec"/>
      </w:pPr>
      <w:bookmarkStart w:id="84" w:name="_Toc169606224"/>
      <w:r w:rsidRPr="000103A3">
        <w:rPr>
          <w:rStyle w:val="CharSectNo"/>
        </w:rPr>
        <w:lastRenderedPageBreak/>
        <w:t>90</w:t>
      </w:r>
      <w:r>
        <w:tab/>
        <w:t>Family group conference agreements—implementation</w:t>
      </w:r>
      <w:bookmarkEnd w:id="84"/>
    </w:p>
    <w:p w14:paraId="3737DA68" w14:textId="77777777" w:rsidR="00304E8F" w:rsidRDefault="00304E8F" w:rsidP="00304E8F">
      <w:pPr>
        <w:pStyle w:val="Amainreturn"/>
        <w:keepNext/>
        <w:keepLines/>
      </w:pPr>
      <w:r>
        <w:t>After receiving a family group conference agreement, the director</w:t>
      </w:r>
      <w:r>
        <w:noBreakHyphen/>
        <w:t>general must implement the arrangements in the agreement in a way that complies with the family group conference standards (if any).</w:t>
      </w:r>
    </w:p>
    <w:p w14:paraId="74C2964E" w14:textId="77777777" w:rsidR="00304E8F" w:rsidRDefault="00304E8F" w:rsidP="00304E8F">
      <w:pPr>
        <w:pStyle w:val="aNote"/>
        <w:keepNext/>
      </w:pPr>
      <w:r>
        <w:rPr>
          <w:rStyle w:val="charItals"/>
        </w:rPr>
        <w:t>Note 1</w:t>
      </w:r>
      <w:r>
        <w:rPr>
          <w:rStyle w:val="charItals"/>
        </w:rPr>
        <w:tab/>
      </w:r>
      <w:r>
        <w:t>The Minister may make family group conference standards under s </w:t>
      </w:r>
      <w:r>
        <w:rPr>
          <w:lang w:val="en-US"/>
        </w:rPr>
        <w:t>887</w:t>
      </w:r>
      <w:r>
        <w:t>.</w:t>
      </w:r>
    </w:p>
    <w:p w14:paraId="680D15F6" w14:textId="77777777" w:rsidR="00304E8F" w:rsidRDefault="00304E8F" w:rsidP="00304E8F">
      <w:pPr>
        <w:pStyle w:val="aNote"/>
      </w:pPr>
      <w:r>
        <w:rPr>
          <w:rStyle w:val="charItals"/>
        </w:rPr>
        <w:t>Note 2</w:t>
      </w:r>
      <w:r>
        <w:rPr>
          <w:rStyle w:val="charItals"/>
        </w:rPr>
        <w:tab/>
      </w:r>
      <w:r>
        <w:rPr>
          <w:iCs/>
        </w:rPr>
        <w:t xml:space="preserve">The parties to a </w:t>
      </w:r>
      <w:r>
        <w:t>family group conference agreement may agree that parental responsibility for a child or young person be transferred to, or shared with, someone else (other than the director</w:t>
      </w:r>
      <w:r>
        <w:noBreakHyphen/>
        <w:t>general (see s 76)).  If the family group conference was arranged because the director</w:t>
      </w:r>
      <w:r>
        <w:noBreakHyphen/>
        <w:t xml:space="preserve">general believed the child or young person to be in need of care and protection, the </w:t>
      </w:r>
      <w:smartTag w:uri="urn:schemas-microsoft-com:office:smarttags" w:element="Street">
        <w:smartTag w:uri="urn:schemas-microsoft-com:office:smarttags" w:element="address">
          <w:r>
            <w:t>Childrens Court</w:t>
          </w:r>
        </w:smartTag>
      </w:smartTag>
      <w:r>
        <w:t xml:space="preserve"> may be able to register the family group conference agreement.  A registered family group conference agreement has effect as if it were a care and protection order and may be enforced accordingly.  Registration of family group conference agreements is dealt with in pt 12.2.  </w:t>
      </w:r>
    </w:p>
    <w:p w14:paraId="5910604C" w14:textId="77777777" w:rsidR="00304E8F" w:rsidRDefault="00304E8F" w:rsidP="00304E8F">
      <w:pPr>
        <w:pStyle w:val="PageBreak"/>
      </w:pPr>
      <w:r>
        <w:br w:type="page"/>
      </w:r>
    </w:p>
    <w:p w14:paraId="644B2CF5" w14:textId="77777777" w:rsidR="00304E8F" w:rsidRPr="000103A3" w:rsidRDefault="00304E8F" w:rsidP="00304E8F">
      <w:pPr>
        <w:pStyle w:val="AH1Chapter"/>
      </w:pPr>
      <w:bookmarkStart w:id="85" w:name="_Toc169606225"/>
      <w:r w:rsidRPr="000103A3">
        <w:rPr>
          <w:rStyle w:val="CharChapNo"/>
        </w:rPr>
        <w:lastRenderedPageBreak/>
        <w:t>Chapter 4</w:t>
      </w:r>
      <w:r>
        <w:tab/>
      </w:r>
      <w:r w:rsidRPr="000103A3">
        <w:rPr>
          <w:rStyle w:val="CharChapText"/>
        </w:rPr>
        <w:t>Children and young people and criminal matters—general</w:t>
      </w:r>
      <w:bookmarkEnd w:id="85"/>
    </w:p>
    <w:p w14:paraId="33089BAE" w14:textId="77777777" w:rsidR="00304E8F" w:rsidRDefault="00304E8F" w:rsidP="00304E8F">
      <w:pPr>
        <w:pStyle w:val="Placeholder"/>
      </w:pPr>
      <w:r>
        <w:rPr>
          <w:rStyle w:val="CharPartNo"/>
        </w:rPr>
        <w:t xml:space="preserve">  </w:t>
      </w:r>
      <w:r>
        <w:rPr>
          <w:rStyle w:val="CharPartText"/>
        </w:rPr>
        <w:t xml:space="preserve">  </w:t>
      </w:r>
    </w:p>
    <w:p w14:paraId="6C493288" w14:textId="77777777" w:rsidR="00304E8F" w:rsidRDefault="00304E8F" w:rsidP="00304E8F">
      <w:pPr>
        <w:pStyle w:val="AH5Sec"/>
      </w:pPr>
      <w:bookmarkStart w:id="86" w:name="_Toc169606226"/>
      <w:r w:rsidRPr="000103A3">
        <w:rPr>
          <w:rStyle w:val="CharSectNo"/>
        </w:rPr>
        <w:t>91</w:t>
      </w:r>
      <w:r>
        <w:tab/>
        <w:t xml:space="preserve">What are the </w:t>
      </w:r>
      <w:r>
        <w:rPr>
          <w:rStyle w:val="charItals"/>
        </w:rPr>
        <w:t>criminal matters chapters</w:t>
      </w:r>
      <w:r>
        <w:t>?</w:t>
      </w:r>
      <w:bookmarkEnd w:id="86"/>
    </w:p>
    <w:p w14:paraId="4F2480D1" w14:textId="77777777" w:rsidR="00304E8F" w:rsidRDefault="00304E8F" w:rsidP="00304E8F">
      <w:pPr>
        <w:pStyle w:val="Amainreturn"/>
        <w:keepNext/>
      </w:pPr>
      <w:r>
        <w:t>In this Act:</w:t>
      </w:r>
    </w:p>
    <w:p w14:paraId="466EC40B" w14:textId="77777777" w:rsidR="00304E8F" w:rsidRDefault="00304E8F" w:rsidP="00304E8F">
      <w:pPr>
        <w:pStyle w:val="aDef"/>
        <w:keepNext/>
      </w:pPr>
      <w:r>
        <w:rPr>
          <w:rStyle w:val="charBoldItals"/>
        </w:rPr>
        <w:t>criminal matters chapter</w:t>
      </w:r>
      <w:r>
        <w:t xml:space="preserve">—each of the following is a </w:t>
      </w:r>
      <w:r>
        <w:rPr>
          <w:rStyle w:val="charBoldItals"/>
        </w:rPr>
        <w:t>criminal matters chapter</w:t>
      </w:r>
      <w:r>
        <w:t>:</w:t>
      </w:r>
    </w:p>
    <w:p w14:paraId="2263A5FA" w14:textId="77777777" w:rsidR="00304E8F" w:rsidRDefault="00304E8F" w:rsidP="00304E8F">
      <w:pPr>
        <w:pStyle w:val="aDefpara"/>
      </w:pPr>
      <w:r>
        <w:tab/>
        <w:t>(a)</w:t>
      </w:r>
      <w:r>
        <w:tab/>
        <w:t>this chapter;</w:t>
      </w:r>
    </w:p>
    <w:p w14:paraId="63E32256" w14:textId="77777777" w:rsidR="00304E8F" w:rsidRDefault="00304E8F" w:rsidP="00304E8F">
      <w:pPr>
        <w:pStyle w:val="aDefpara"/>
      </w:pPr>
      <w:r>
        <w:tab/>
        <w:t>(b)</w:t>
      </w:r>
      <w:r>
        <w:tab/>
        <w:t>chapter 5 (Criminal matters—transfers);</w:t>
      </w:r>
    </w:p>
    <w:p w14:paraId="1BA93821" w14:textId="77777777" w:rsidR="00304E8F" w:rsidRDefault="00304E8F" w:rsidP="00304E8F">
      <w:pPr>
        <w:pStyle w:val="aDefpara"/>
      </w:pPr>
      <w:r>
        <w:tab/>
        <w:t>(c)</w:t>
      </w:r>
      <w:r>
        <w:tab/>
        <w:t>chapter 6 (Criminal matters—detention places);</w:t>
      </w:r>
    </w:p>
    <w:p w14:paraId="45DAF945" w14:textId="77777777" w:rsidR="00304E8F" w:rsidRDefault="00304E8F" w:rsidP="00304E8F">
      <w:pPr>
        <w:pStyle w:val="aDefpara"/>
      </w:pPr>
      <w:r>
        <w:tab/>
        <w:t>(d)</w:t>
      </w:r>
      <w:r>
        <w:tab/>
        <w:t>chapter 7 (Criminal matters—search and seizure at detention places);</w:t>
      </w:r>
    </w:p>
    <w:p w14:paraId="7C999724" w14:textId="77777777" w:rsidR="00304E8F" w:rsidRDefault="00304E8F" w:rsidP="00304E8F">
      <w:pPr>
        <w:pStyle w:val="aDefpara"/>
      </w:pPr>
      <w:r>
        <w:tab/>
        <w:t>(e)</w:t>
      </w:r>
      <w:r>
        <w:tab/>
        <w:t>chapter 8 (Criminal matters—discipline at detention places);</w:t>
      </w:r>
    </w:p>
    <w:p w14:paraId="2B48406F" w14:textId="77777777" w:rsidR="00304E8F" w:rsidRDefault="00304E8F" w:rsidP="00304E8F">
      <w:pPr>
        <w:pStyle w:val="aDefpara"/>
      </w:pPr>
      <w:r>
        <w:tab/>
        <w:t>(f)</w:t>
      </w:r>
      <w:r>
        <w:tab/>
        <w:t>chapter 9 (Criminal matters—conduct of disciplinary reviews).</w:t>
      </w:r>
    </w:p>
    <w:p w14:paraId="0DDC9BA6" w14:textId="77777777" w:rsidR="00304E8F" w:rsidRDefault="00304E8F" w:rsidP="00304E8F">
      <w:pPr>
        <w:pStyle w:val="AH5Sec"/>
      </w:pPr>
      <w:bookmarkStart w:id="87" w:name="_Toc169606227"/>
      <w:r w:rsidRPr="000103A3">
        <w:rPr>
          <w:rStyle w:val="CharSectNo"/>
        </w:rPr>
        <w:t>92</w:t>
      </w:r>
      <w:r>
        <w:tab/>
        <w:t>Overview of the criminal matters chapters</w:t>
      </w:r>
      <w:bookmarkEnd w:id="87"/>
    </w:p>
    <w:p w14:paraId="634BE10E" w14:textId="77777777" w:rsidR="00304E8F" w:rsidRDefault="00304E8F" w:rsidP="00304E8F">
      <w:pPr>
        <w:pStyle w:val="Amain"/>
      </w:pPr>
      <w:r>
        <w:tab/>
        <w:t>(1)</w:t>
      </w:r>
      <w:r>
        <w:tab/>
        <w:t>This chapter sets out the principles (the youth justice principles) that apply in the criminal matters chapters, sets out general rules about keeping young detainees separate from adult detainees and defines some important concepts.</w:t>
      </w:r>
    </w:p>
    <w:p w14:paraId="7105C74D" w14:textId="77777777" w:rsidR="00304E8F" w:rsidRDefault="00304E8F" w:rsidP="00304E8F">
      <w:pPr>
        <w:pStyle w:val="Amain"/>
      </w:pPr>
      <w:r>
        <w:tab/>
        <w:t>(2)</w:t>
      </w:r>
      <w:r>
        <w:tab/>
        <w:t>Chapter 5 deals with transfers of young detainees and young offenders.</w:t>
      </w:r>
    </w:p>
    <w:p w14:paraId="05BBC06C" w14:textId="77777777" w:rsidR="00304E8F" w:rsidRDefault="00304E8F" w:rsidP="00304E8F">
      <w:pPr>
        <w:pStyle w:val="Amain"/>
      </w:pPr>
      <w:r>
        <w:tab/>
        <w:t>(3)</w:t>
      </w:r>
      <w:r>
        <w:tab/>
        <w:t>Chapter 6 deals with detention places generally.</w:t>
      </w:r>
    </w:p>
    <w:p w14:paraId="0ED1B4FF" w14:textId="77777777" w:rsidR="00304E8F" w:rsidRDefault="00304E8F" w:rsidP="00304E8F">
      <w:pPr>
        <w:pStyle w:val="Amain"/>
      </w:pPr>
      <w:r>
        <w:tab/>
        <w:t>(4)</w:t>
      </w:r>
      <w:r>
        <w:tab/>
        <w:t>Chapter 7 deals with search and seizure at detention places.</w:t>
      </w:r>
    </w:p>
    <w:p w14:paraId="1E19523C" w14:textId="77777777" w:rsidR="00304E8F" w:rsidRDefault="00304E8F" w:rsidP="00304E8F">
      <w:pPr>
        <w:pStyle w:val="Amain"/>
      </w:pPr>
      <w:r>
        <w:tab/>
        <w:t>(5)</w:t>
      </w:r>
      <w:r>
        <w:tab/>
        <w:t xml:space="preserve">Chapter 8 deals with the discipline of young detainees at detention places. </w:t>
      </w:r>
    </w:p>
    <w:p w14:paraId="4C749918" w14:textId="77777777" w:rsidR="00304E8F" w:rsidRDefault="00304E8F" w:rsidP="00304E8F">
      <w:pPr>
        <w:pStyle w:val="Amain"/>
        <w:keepNext/>
      </w:pPr>
      <w:r>
        <w:lastRenderedPageBreak/>
        <w:tab/>
        <w:t>(6)</w:t>
      </w:r>
      <w:r>
        <w:tab/>
        <w:t>Chapter 9 deals with the conduct of disciplinary reviews.</w:t>
      </w:r>
    </w:p>
    <w:p w14:paraId="30220AA2" w14:textId="77777777" w:rsidR="00304E8F" w:rsidRDefault="00304E8F" w:rsidP="00304E8F">
      <w:pPr>
        <w:pStyle w:val="aNote"/>
        <w:keepNext/>
        <w:rPr>
          <w:iCs/>
        </w:rPr>
      </w:pPr>
      <w:r>
        <w:rPr>
          <w:rStyle w:val="charItals"/>
        </w:rPr>
        <w:t>Note</w:t>
      </w:r>
      <w:r>
        <w:rPr>
          <w:rStyle w:val="charItals"/>
        </w:rPr>
        <w:tab/>
      </w:r>
      <w:r>
        <w:rPr>
          <w:iCs/>
        </w:rPr>
        <w:t>Other laws relevant to children and young people and criminal matters include the following:</w:t>
      </w:r>
    </w:p>
    <w:p w14:paraId="24FEA552" w14:textId="57F2BFC0" w:rsidR="00304E8F" w:rsidRDefault="00304E8F" w:rsidP="00304E8F">
      <w:pPr>
        <w:pStyle w:val="aNoteBulletpar"/>
        <w:ind w:left="2166" w:hanging="285"/>
      </w:pPr>
      <w:r>
        <w:rPr>
          <w:rFonts w:ascii="Symbol" w:hAnsi="Symbol"/>
        </w:rPr>
        <w:t></w:t>
      </w:r>
      <w:r>
        <w:rPr>
          <w:rFonts w:ascii="Symbol" w:hAnsi="Symbol"/>
        </w:rPr>
        <w:tab/>
      </w:r>
      <w:r>
        <w:t xml:space="preserve">the </w:t>
      </w:r>
      <w:hyperlink r:id="rId70" w:tooltip="A1900-40" w:history="1">
        <w:r w:rsidRPr="0069554E">
          <w:rPr>
            <w:rStyle w:val="charCitHyperlinkItal"/>
          </w:rPr>
          <w:t>Crimes Act 1900</w:t>
        </w:r>
      </w:hyperlink>
      <w:r>
        <w:t xml:space="preserve">, pt 10 (Criminal investigation) and the </w:t>
      </w:r>
      <w:hyperlink r:id="rId71" w:tooltip="Act 1914 No 12 (Cwlth)" w:history="1">
        <w:r w:rsidRPr="001A1955">
          <w:rPr>
            <w:rStyle w:val="charCitHyperlinkItal"/>
          </w:rPr>
          <w:t>Crimes Act 1914</w:t>
        </w:r>
      </w:hyperlink>
      <w:r>
        <w:rPr>
          <w:rStyle w:val="charItals"/>
        </w:rPr>
        <w:t xml:space="preserve"> </w:t>
      </w:r>
      <w:r>
        <w:t>(Cwlth), pt 1C (which applies in relation to the investigation of certain ACT offences)</w:t>
      </w:r>
    </w:p>
    <w:p w14:paraId="581904AB" w14:textId="6F5FAB08" w:rsidR="00304E8F" w:rsidRDefault="00304E8F" w:rsidP="00304E8F">
      <w:pPr>
        <w:pStyle w:val="aNoteBulletpar"/>
        <w:ind w:left="2166" w:hanging="285"/>
      </w:pPr>
      <w:r>
        <w:rPr>
          <w:rFonts w:ascii="Symbol" w:hAnsi="Symbol"/>
        </w:rPr>
        <w:t></w:t>
      </w:r>
      <w:r>
        <w:rPr>
          <w:rFonts w:ascii="Symbol" w:hAnsi="Symbol"/>
        </w:rPr>
        <w:tab/>
      </w:r>
      <w:r>
        <w:t xml:space="preserve">the </w:t>
      </w:r>
      <w:hyperlink r:id="rId72" w:tooltip="A1992-8" w:history="1">
        <w:r w:rsidRPr="0069554E">
          <w:rPr>
            <w:rStyle w:val="charCitHyperlinkItal"/>
          </w:rPr>
          <w:t>Bail Act 1992</w:t>
        </w:r>
      </w:hyperlink>
    </w:p>
    <w:p w14:paraId="52D4F1B5" w14:textId="2E5C6511" w:rsidR="00304E8F" w:rsidRDefault="00304E8F" w:rsidP="00304E8F">
      <w:pPr>
        <w:pStyle w:val="aNoteBulletpar"/>
        <w:ind w:left="2166" w:hanging="285"/>
      </w:pPr>
      <w:r>
        <w:rPr>
          <w:rFonts w:ascii="Symbol" w:hAnsi="Symbol"/>
        </w:rPr>
        <w:t></w:t>
      </w:r>
      <w:r>
        <w:rPr>
          <w:rFonts w:ascii="Symbol" w:hAnsi="Symbol"/>
        </w:rPr>
        <w:tab/>
      </w:r>
      <w:r>
        <w:t xml:space="preserve">the </w:t>
      </w:r>
      <w:hyperlink r:id="rId73" w:tooltip="A1930-21" w:history="1">
        <w:r w:rsidRPr="0069554E">
          <w:rPr>
            <w:rStyle w:val="charCitHyperlinkItal"/>
          </w:rPr>
          <w:t>Magistrates Court Act 1930</w:t>
        </w:r>
      </w:hyperlink>
      <w:r>
        <w:rPr>
          <w:rStyle w:val="charItals"/>
        </w:rPr>
        <w:t xml:space="preserve"> </w:t>
      </w:r>
      <w:r>
        <w:t>(in particular ch 4A (The Childrens Court))</w:t>
      </w:r>
    </w:p>
    <w:p w14:paraId="4E498192" w14:textId="3013EF91" w:rsidR="00304E8F" w:rsidRDefault="00304E8F" w:rsidP="00304E8F">
      <w:pPr>
        <w:pStyle w:val="aNoteBulletpar"/>
        <w:ind w:left="2166" w:hanging="285"/>
      </w:pPr>
      <w:r>
        <w:rPr>
          <w:rFonts w:ascii="Symbol" w:hAnsi="Symbol"/>
        </w:rPr>
        <w:t></w:t>
      </w:r>
      <w:r>
        <w:rPr>
          <w:rFonts w:ascii="Symbol" w:hAnsi="Symbol"/>
        </w:rPr>
        <w:tab/>
      </w:r>
      <w:r>
        <w:t xml:space="preserve">the </w:t>
      </w:r>
      <w:hyperlink r:id="rId74" w:tooltip="A1933-34" w:history="1">
        <w:r w:rsidRPr="0069554E">
          <w:rPr>
            <w:rStyle w:val="charCitHyperlinkItal"/>
          </w:rPr>
          <w:t>Supreme Court Act 1933</w:t>
        </w:r>
      </w:hyperlink>
    </w:p>
    <w:p w14:paraId="74FCAF8D" w14:textId="5FC7EFE0" w:rsidR="00304E8F" w:rsidRDefault="00304E8F" w:rsidP="00304E8F">
      <w:pPr>
        <w:pStyle w:val="aNoteBulletpar"/>
        <w:ind w:left="2166" w:hanging="285"/>
      </w:pPr>
      <w:r>
        <w:rPr>
          <w:rFonts w:ascii="Symbol" w:hAnsi="Symbol"/>
        </w:rPr>
        <w:t></w:t>
      </w:r>
      <w:r>
        <w:rPr>
          <w:rFonts w:ascii="Symbol" w:hAnsi="Symbol"/>
        </w:rPr>
        <w:tab/>
      </w:r>
      <w:r>
        <w:t xml:space="preserve">the </w:t>
      </w:r>
      <w:hyperlink r:id="rId75" w:tooltip="A2004-59" w:history="1">
        <w:r w:rsidRPr="0069554E">
          <w:rPr>
            <w:rStyle w:val="charCitHyperlinkItal"/>
          </w:rPr>
          <w:t>Court Procedures Act 2004</w:t>
        </w:r>
      </w:hyperlink>
      <w:r>
        <w:rPr>
          <w:rStyle w:val="charItals"/>
        </w:rPr>
        <w:t xml:space="preserve"> </w:t>
      </w:r>
      <w:r>
        <w:t>(in particular pt 7A (Procedural provisions—proceedings involving children or young people))</w:t>
      </w:r>
    </w:p>
    <w:p w14:paraId="1CE7BB8C" w14:textId="012D1F8B" w:rsidR="00304E8F" w:rsidRDefault="00304E8F" w:rsidP="00304E8F">
      <w:pPr>
        <w:pStyle w:val="aNoteBulletpar"/>
        <w:ind w:left="2166" w:hanging="285"/>
      </w:pPr>
      <w:r>
        <w:rPr>
          <w:rFonts w:ascii="Symbol" w:hAnsi="Symbol"/>
        </w:rPr>
        <w:t></w:t>
      </w:r>
      <w:r>
        <w:rPr>
          <w:rFonts w:ascii="Symbol" w:hAnsi="Symbol"/>
        </w:rPr>
        <w:tab/>
      </w:r>
      <w:r>
        <w:t xml:space="preserve">the </w:t>
      </w:r>
      <w:hyperlink r:id="rId76" w:tooltip="A2005-58" w:history="1">
        <w:r w:rsidRPr="0069554E">
          <w:rPr>
            <w:rStyle w:val="charCitHyperlinkItal"/>
          </w:rPr>
          <w:t>Crimes (Sentencing) Act 2005</w:t>
        </w:r>
      </w:hyperlink>
      <w:r>
        <w:rPr>
          <w:rStyle w:val="charItals"/>
        </w:rPr>
        <w:t xml:space="preserve"> </w:t>
      </w:r>
      <w:r>
        <w:t>(in particular ch 8A (Sentencing young offenders))</w:t>
      </w:r>
    </w:p>
    <w:p w14:paraId="01129F23" w14:textId="4B89FD59" w:rsidR="00304E8F" w:rsidRDefault="00304E8F" w:rsidP="00304E8F">
      <w:pPr>
        <w:pStyle w:val="aNoteBulletpar"/>
        <w:ind w:left="2166" w:hanging="285"/>
      </w:pPr>
      <w:r>
        <w:rPr>
          <w:rFonts w:ascii="Symbol" w:hAnsi="Symbol"/>
        </w:rPr>
        <w:t></w:t>
      </w:r>
      <w:r>
        <w:rPr>
          <w:rFonts w:ascii="Symbol" w:hAnsi="Symbol"/>
        </w:rPr>
        <w:tab/>
      </w:r>
      <w:r>
        <w:t xml:space="preserve">the </w:t>
      </w:r>
      <w:hyperlink r:id="rId77" w:tooltip="A2005-59" w:history="1">
        <w:r w:rsidRPr="0069554E">
          <w:rPr>
            <w:rStyle w:val="charCitHyperlinkItal"/>
          </w:rPr>
          <w:t>Crimes (Sentence Administration) Act 2005</w:t>
        </w:r>
      </w:hyperlink>
      <w:r>
        <w:rPr>
          <w:rStyle w:val="charItals"/>
        </w:rPr>
        <w:t xml:space="preserve"> </w:t>
      </w:r>
      <w:r>
        <w:t>(in particular ch 14A (Sentence administration—young offenders))</w:t>
      </w:r>
    </w:p>
    <w:p w14:paraId="426FBACF" w14:textId="4A306F23" w:rsidR="00304E8F" w:rsidRDefault="00304E8F" w:rsidP="00304E8F">
      <w:pPr>
        <w:pStyle w:val="aNoteBulletpar"/>
        <w:ind w:left="2166" w:hanging="285"/>
      </w:pPr>
      <w:r>
        <w:rPr>
          <w:rFonts w:ascii="Symbol" w:hAnsi="Symbol"/>
        </w:rPr>
        <w:t></w:t>
      </w:r>
      <w:r>
        <w:rPr>
          <w:rFonts w:ascii="Symbol" w:hAnsi="Symbol"/>
        </w:rPr>
        <w:tab/>
      </w:r>
      <w:r>
        <w:t xml:space="preserve">the </w:t>
      </w:r>
      <w:hyperlink r:id="rId78" w:tooltip="A2004-65" w:history="1">
        <w:r w:rsidRPr="0069554E">
          <w:rPr>
            <w:rStyle w:val="charCitHyperlinkItal"/>
          </w:rPr>
          <w:t>Crimes (Restorative Justice) Act 2004</w:t>
        </w:r>
      </w:hyperlink>
    </w:p>
    <w:p w14:paraId="535E80C6" w14:textId="77777777" w:rsidR="00304E8F" w:rsidRDefault="00304E8F" w:rsidP="00304E8F">
      <w:pPr>
        <w:pStyle w:val="AH5Sec"/>
      </w:pPr>
      <w:bookmarkStart w:id="88" w:name="_Toc169606228"/>
      <w:r w:rsidRPr="000103A3">
        <w:rPr>
          <w:rStyle w:val="CharSectNo"/>
        </w:rPr>
        <w:t>93</w:t>
      </w:r>
      <w:r>
        <w:tab/>
        <w:t>Application of criminal matters chapters generally</w:t>
      </w:r>
      <w:bookmarkEnd w:id="88"/>
    </w:p>
    <w:p w14:paraId="6B7F0E9C" w14:textId="77777777" w:rsidR="00304E8F" w:rsidRDefault="00304E8F" w:rsidP="00304E8F">
      <w:pPr>
        <w:pStyle w:val="Amain"/>
      </w:pPr>
      <w:r>
        <w:tab/>
        <w:t>(1)</w:t>
      </w:r>
      <w:r>
        <w:tab/>
        <w:t>The criminal matters chapters apply to young offenders and young detainees who are adults in the same way as they apply to young offenders and young detainees who are under 18 years old.</w:t>
      </w:r>
    </w:p>
    <w:p w14:paraId="046058FB" w14:textId="77777777" w:rsidR="00304E8F" w:rsidRDefault="00304E8F" w:rsidP="00304E8F">
      <w:pPr>
        <w:pStyle w:val="Amain"/>
      </w:pPr>
      <w:r>
        <w:tab/>
        <w:t>(2)</w:t>
      </w:r>
      <w:r>
        <w:tab/>
        <w:t>However, the following provisions apply only to young detainees who are under 18 years old:</w:t>
      </w:r>
    </w:p>
    <w:p w14:paraId="7F4254A5" w14:textId="77777777" w:rsidR="00304E8F" w:rsidRDefault="00304E8F" w:rsidP="00304E8F">
      <w:pPr>
        <w:pStyle w:val="Apara"/>
      </w:pPr>
      <w:r>
        <w:tab/>
        <w:t>(a)</w:t>
      </w:r>
      <w:r>
        <w:tab/>
        <w:t>section 185 (2) (m) (Register of young detainees);</w:t>
      </w:r>
    </w:p>
    <w:p w14:paraId="2EB63860" w14:textId="77777777" w:rsidR="00304E8F" w:rsidRDefault="00304E8F" w:rsidP="00304E8F">
      <w:pPr>
        <w:pStyle w:val="Apara"/>
      </w:pPr>
      <w:r>
        <w:tab/>
        <w:t>(b)</w:t>
      </w:r>
      <w:r>
        <w:tab/>
        <w:t>section 255 (Strip searches of young detainees under 18 years old—no-one with parental responsibility available);</w:t>
      </w:r>
    </w:p>
    <w:p w14:paraId="1F9D8D39" w14:textId="77777777" w:rsidR="00304E8F" w:rsidRDefault="00304E8F" w:rsidP="00304E8F">
      <w:pPr>
        <w:pStyle w:val="Apara"/>
      </w:pPr>
      <w:r>
        <w:tab/>
        <w:t>(c)</w:t>
      </w:r>
      <w:r>
        <w:tab/>
        <w:t>section 267 (Body searches of young detainees under 18 years old—no-one with parental responsibility available).</w:t>
      </w:r>
    </w:p>
    <w:p w14:paraId="7A3F8F15" w14:textId="77777777" w:rsidR="00304E8F" w:rsidRDefault="00304E8F" w:rsidP="00304E8F">
      <w:pPr>
        <w:pStyle w:val="Amain"/>
        <w:keepNext/>
      </w:pPr>
      <w:r>
        <w:lastRenderedPageBreak/>
        <w:tab/>
        <w:t>(3)</w:t>
      </w:r>
      <w:r>
        <w:tab/>
        <w:t>Also, certain requirements of the following provisions are different for young detainees who are under 18 years old and young detainees who are adults:</w:t>
      </w:r>
    </w:p>
    <w:p w14:paraId="73610E7D" w14:textId="77777777" w:rsidR="00304E8F" w:rsidRDefault="00304E8F" w:rsidP="00304E8F">
      <w:pPr>
        <w:pStyle w:val="Apara"/>
      </w:pPr>
      <w:r>
        <w:tab/>
        <w:t>(a)</w:t>
      </w:r>
      <w:r>
        <w:tab/>
        <w:t>section 113 (Transfer—notifying people responsible for or nominated by young detainees);</w:t>
      </w:r>
    </w:p>
    <w:p w14:paraId="6D75C6F8" w14:textId="77777777" w:rsidR="00304E8F" w:rsidRDefault="00304E8F" w:rsidP="00304E8F">
      <w:pPr>
        <w:pStyle w:val="Apara"/>
      </w:pPr>
      <w:r>
        <w:tab/>
        <w:t>(b)</w:t>
      </w:r>
      <w:r>
        <w:tab/>
        <w:t>section 157 (Detention—notifying people responsible for or nominated by young detainees);</w:t>
      </w:r>
    </w:p>
    <w:p w14:paraId="5A5F1825" w14:textId="77777777" w:rsidR="00304E8F" w:rsidRDefault="00304E8F" w:rsidP="00304E8F">
      <w:pPr>
        <w:pStyle w:val="Apara"/>
      </w:pPr>
      <w:r>
        <w:tab/>
        <w:t>(c)</w:t>
      </w:r>
      <w:r>
        <w:tab/>
        <w:t>section 182 (Injury etc—notifying people responsible for or nominated by young detainees);</w:t>
      </w:r>
    </w:p>
    <w:p w14:paraId="0D2E2D9E" w14:textId="77777777" w:rsidR="00304E8F" w:rsidRDefault="00304E8F" w:rsidP="00304E8F">
      <w:pPr>
        <w:pStyle w:val="Apara"/>
      </w:pPr>
      <w:r>
        <w:tab/>
        <w:t>(d)</w:t>
      </w:r>
      <w:r>
        <w:tab/>
        <w:t>section 207 (Notice of segregation directions—safe room and other);</w:t>
      </w:r>
    </w:p>
    <w:p w14:paraId="3F98C8A3" w14:textId="77777777" w:rsidR="00304E8F" w:rsidRDefault="00304E8F" w:rsidP="00304E8F">
      <w:pPr>
        <w:pStyle w:val="Apara"/>
      </w:pPr>
      <w:r>
        <w:tab/>
        <w:t>(e)</w:t>
      </w:r>
      <w:r>
        <w:tab/>
        <w:t>section 221 (Notice of decision about segregation direction);</w:t>
      </w:r>
    </w:p>
    <w:p w14:paraId="6355DE91" w14:textId="77777777" w:rsidR="00304E8F" w:rsidRDefault="00304E8F" w:rsidP="00304E8F">
      <w:pPr>
        <w:pStyle w:val="Apara"/>
      </w:pPr>
      <w:r>
        <w:tab/>
        <w:t>(f)</w:t>
      </w:r>
      <w:r>
        <w:tab/>
        <w:t>section 237 (Alcohol and drug testing of young detainees);</w:t>
      </w:r>
    </w:p>
    <w:p w14:paraId="70485A35" w14:textId="77777777" w:rsidR="00304E8F" w:rsidRDefault="00304E8F" w:rsidP="00304E8F">
      <w:pPr>
        <w:pStyle w:val="Apara"/>
      </w:pPr>
      <w:r>
        <w:tab/>
        <w:t>(g)</w:t>
      </w:r>
      <w:r>
        <w:tab/>
        <w:t>section 251 (Notice of strip and body searches—person responsible for or nominated by young detainee);</w:t>
      </w:r>
    </w:p>
    <w:p w14:paraId="22B994EC" w14:textId="77777777" w:rsidR="00304E8F" w:rsidRDefault="00304E8F" w:rsidP="00304E8F">
      <w:pPr>
        <w:pStyle w:val="Apara"/>
      </w:pPr>
      <w:r>
        <w:tab/>
        <w:t>(h)</w:t>
      </w:r>
      <w:r>
        <w:tab/>
        <w:t>section 254 (Strip searches on admission to detention place);</w:t>
      </w:r>
    </w:p>
    <w:p w14:paraId="4492EA57" w14:textId="77777777" w:rsidR="00304E8F" w:rsidRDefault="00304E8F" w:rsidP="00304E8F">
      <w:pPr>
        <w:pStyle w:val="Apara"/>
      </w:pPr>
      <w:r>
        <w:tab/>
        <w:t>(i)</w:t>
      </w:r>
      <w:r>
        <w:tab/>
        <w:t>section 266 (People present at body searches).</w:t>
      </w:r>
    </w:p>
    <w:p w14:paraId="5334E5D1" w14:textId="77777777" w:rsidR="00304E8F" w:rsidRDefault="00304E8F" w:rsidP="00304E8F">
      <w:pPr>
        <w:pStyle w:val="AH5Sec"/>
      </w:pPr>
      <w:bookmarkStart w:id="89" w:name="_Toc169606229"/>
      <w:r w:rsidRPr="000103A3">
        <w:rPr>
          <w:rStyle w:val="CharSectNo"/>
        </w:rPr>
        <w:t>94</w:t>
      </w:r>
      <w:r>
        <w:tab/>
        <w:t>Youth justice principles</w:t>
      </w:r>
      <w:bookmarkEnd w:id="89"/>
    </w:p>
    <w:p w14:paraId="2F617771" w14:textId="77777777" w:rsidR="00304E8F" w:rsidRDefault="00304E8F" w:rsidP="00304E8F">
      <w:pPr>
        <w:pStyle w:val="Amain"/>
      </w:pPr>
      <w:r>
        <w:tab/>
        <w:t>(1)</w:t>
      </w:r>
      <w:r>
        <w:tab/>
        <w:t xml:space="preserve">For the criminal matters chapters, in deciding what is in the best interests of a child or young person, a decision-maker must consider each of the following matters that is relevant (the </w:t>
      </w:r>
      <w:r>
        <w:rPr>
          <w:rStyle w:val="charBoldItals"/>
        </w:rPr>
        <w:t>youth justice principles</w:t>
      </w:r>
      <w:r>
        <w:t>):</w:t>
      </w:r>
    </w:p>
    <w:p w14:paraId="492FEED6" w14:textId="77777777" w:rsidR="00304E8F" w:rsidRDefault="00304E8F" w:rsidP="00304E8F">
      <w:pPr>
        <w:pStyle w:val="Apara"/>
      </w:pPr>
      <w:r>
        <w:tab/>
        <w:t>(a)</w:t>
      </w:r>
      <w:r>
        <w:tab/>
        <w:t>if a child or young person does something that is contrary to law, they should be encouraged to accept responsibility for the behaviour and be held accountable;</w:t>
      </w:r>
    </w:p>
    <w:p w14:paraId="4EEA57D7" w14:textId="77777777" w:rsidR="00304E8F" w:rsidRDefault="00304E8F" w:rsidP="00304E8F">
      <w:pPr>
        <w:pStyle w:val="Apara"/>
      </w:pPr>
      <w:r>
        <w:tab/>
        <w:t>(b)</w:t>
      </w:r>
      <w:r>
        <w:tab/>
        <w:t>a child or young person should be dealt with in a way that acknowledges their needs and that will provide the opportunity to develop in socially responsible ways;</w:t>
      </w:r>
    </w:p>
    <w:p w14:paraId="0F38B39E" w14:textId="77777777" w:rsidR="00304E8F" w:rsidRDefault="00304E8F" w:rsidP="00304E8F">
      <w:pPr>
        <w:pStyle w:val="Apara"/>
      </w:pPr>
      <w:r>
        <w:lastRenderedPageBreak/>
        <w:tab/>
        <w:t>(c)</w:t>
      </w:r>
      <w:r>
        <w:tab/>
        <w:t>a child or young person should be consulted about, and be given the opportunity to take part in making, decisions that affect the child or young person, to the maximum extent possible taking into consideration their age, maturity and developmental capacity;</w:t>
      </w:r>
    </w:p>
    <w:p w14:paraId="0D4F6614" w14:textId="77777777" w:rsidR="00304E8F" w:rsidRDefault="00304E8F" w:rsidP="00304E8F">
      <w:pPr>
        <w:pStyle w:val="Apara"/>
      </w:pPr>
      <w:r>
        <w:tab/>
        <w:t>(d)</w:t>
      </w:r>
      <w:r>
        <w:tab/>
        <w:t xml:space="preserve">if practicable and appropriate, decisions about </w:t>
      </w:r>
      <w:r w:rsidRPr="004F5ABD">
        <w:t>an Aboriginal or Torres Strait Islander child or young person</w:t>
      </w:r>
      <w:r>
        <w:t xml:space="preserve"> should be made in a way that involves their community;</w:t>
      </w:r>
    </w:p>
    <w:p w14:paraId="3A0BD127" w14:textId="77777777" w:rsidR="00304E8F" w:rsidRDefault="00304E8F" w:rsidP="00304E8F">
      <w:pPr>
        <w:pStyle w:val="Apara"/>
      </w:pPr>
      <w:r>
        <w:tab/>
        <w:t>(e)</w:t>
      </w:r>
      <w:r>
        <w:tab/>
        <w:t>if a child or young person is charged with an offence, they should have prompt access to legal assistance, and any legal proceeding relating to the offence should begin as soon as possible;</w:t>
      </w:r>
    </w:p>
    <w:p w14:paraId="72638E5F" w14:textId="77777777" w:rsidR="00304E8F" w:rsidRDefault="00304E8F" w:rsidP="00304E8F">
      <w:pPr>
        <w:pStyle w:val="Apara"/>
      </w:pPr>
      <w:r>
        <w:tab/>
        <w:t>(f)</w:t>
      </w:r>
      <w:r>
        <w:tab/>
        <w:t>a child or young person may only be detained in custody for an offence (whether on arrest, on remand or under sentence) as a last resort and for the minimum time necessary;</w:t>
      </w:r>
    </w:p>
    <w:p w14:paraId="7059BE1B" w14:textId="77777777" w:rsidR="00304E8F" w:rsidRDefault="00304E8F" w:rsidP="00304E8F">
      <w:pPr>
        <w:pStyle w:val="Apara"/>
      </w:pPr>
      <w:r>
        <w:tab/>
        <w:t>(g)</w:t>
      </w:r>
      <w:r>
        <w:tab/>
        <w:t>children, young people and other young offenders should be dealt with in the criminal law system in a way consistent with their age, maturity and developmental capacity and have at least the same rights and protection before the law as would adults in similar circumstances;</w:t>
      </w:r>
    </w:p>
    <w:p w14:paraId="3DDF0BB8" w14:textId="77777777" w:rsidR="00304E8F" w:rsidRDefault="00304E8F" w:rsidP="00304E8F">
      <w:pPr>
        <w:pStyle w:val="Apara"/>
      </w:pPr>
      <w:r>
        <w:tab/>
        <w:t>(h)</w:t>
      </w:r>
      <w:r>
        <w:tab/>
        <w:t>on and after conviction, it is a high priority to give a young offender the opportunity to re-enter the community;</w:t>
      </w:r>
    </w:p>
    <w:p w14:paraId="30D159B4" w14:textId="77777777" w:rsidR="00304E8F" w:rsidRDefault="00304E8F" w:rsidP="00304E8F">
      <w:pPr>
        <w:pStyle w:val="Apara"/>
      </w:pPr>
      <w:r>
        <w:tab/>
        <w:t>(i)</w:t>
      </w:r>
      <w:r>
        <w:tab/>
        <w:t>it is a high priority that intervention with young offenders must promote their rehabilitation, and must be balanced with the rights of any victim of the young offender’s offence and the interests of the community.</w:t>
      </w:r>
    </w:p>
    <w:p w14:paraId="6A6B0948" w14:textId="77777777" w:rsidR="00304E8F" w:rsidRDefault="00304E8F" w:rsidP="00304E8F">
      <w:pPr>
        <w:pStyle w:val="Amain"/>
      </w:pPr>
      <w:r>
        <w:tab/>
        <w:t>(2)</w:t>
      </w:r>
      <w:r>
        <w:tab/>
        <w:t>The decision-maker may also consider any other relevant matter.</w:t>
      </w:r>
    </w:p>
    <w:p w14:paraId="27500685" w14:textId="77777777" w:rsidR="00304E8F" w:rsidRDefault="00304E8F" w:rsidP="00304E8F">
      <w:pPr>
        <w:pStyle w:val="Amain"/>
        <w:keepNext/>
      </w:pPr>
      <w:r>
        <w:lastRenderedPageBreak/>
        <w:tab/>
        <w:t>(3)</w:t>
      </w:r>
      <w:r>
        <w:tab/>
        <w:t>The youth justice principles are intended to be interpreted consistently with relevant human rights instruments and jurisprudence.</w:t>
      </w:r>
    </w:p>
    <w:p w14:paraId="4416DD5B" w14:textId="77777777" w:rsidR="00304E8F" w:rsidRDefault="00304E8F" w:rsidP="00304E8F">
      <w:pPr>
        <w:pStyle w:val="aExamHdgss"/>
      </w:pPr>
      <w:r>
        <w:t>Example</w:t>
      </w:r>
    </w:p>
    <w:p w14:paraId="3C36B903" w14:textId="77777777" w:rsidR="00304E8F" w:rsidRDefault="00304E8F" w:rsidP="00304E8F">
      <w:pPr>
        <w:pStyle w:val="aExamss"/>
      </w:pPr>
      <w:r>
        <w:t>Convention on the Rights of the Child</w:t>
      </w:r>
    </w:p>
    <w:p w14:paraId="1A647079" w14:textId="77777777" w:rsidR="00304E8F" w:rsidRDefault="00304E8F" w:rsidP="00304E8F">
      <w:pPr>
        <w:pStyle w:val="Amain"/>
      </w:pPr>
      <w:r>
        <w:tab/>
        <w:t>(4)</w:t>
      </w:r>
      <w:r>
        <w:tab/>
        <w:t xml:space="preserve">A reference in subsection (1) to a child or young person includes a reference to a person who is at least 18 years old but is being dealt with in relation to an offence committed, or alleged to have been committed, when </w:t>
      </w:r>
      <w:r w:rsidRPr="004F7C1A">
        <w:rPr>
          <w:color w:val="000000"/>
        </w:rPr>
        <w:t>the person</w:t>
      </w:r>
      <w:r>
        <w:rPr>
          <w:color w:val="000000"/>
        </w:rPr>
        <w:t xml:space="preserve"> </w:t>
      </w:r>
      <w:r>
        <w:t>was under 18 years old.</w:t>
      </w:r>
    </w:p>
    <w:p w14:paraId="1A3B9745" w14:textId="77777777" w:rsidR="00304E8F" w:rsidRDefault="00304E8F" w:rsidP="00304E8F">
      <w:pPr>
        <w:pStyle w:val="AH5Sec"/>
      </w:pPr>
      <w:bookmarkStart w:id="90" w:name="_Toc169606230"/>
      <w:r w:rsidRPr="000103A3">
        <w:rPr>
          <w:rStyle w:val="CharSectNo"/>
        </w:rPr>
        <w:t>95</w:t>
      </w:r>
      <w:r>
        <w:tab/>
        <w:t xml:space="preserve">Who is a </w:t>
      </w:r>
      <w:r w:rsidRPr="00D72DD6">
        <w:rPr>
          <w:rStyle w:val="charItals"/>
        </w:rPr>
        <w:t>young detainee</w:t>
      </w:r>
      <w:r>
        <w:t>?</w:t>
      </w:r>
      <w:bookmarkEnd w:id="90"/>
    </w:p>
    <w:p w14:paraId="7B26E637" w14:textId="77777777" w:rsidR="00304E8F" w:rsidRDefault="00304E8F" w:rsidP="00304E8F">
      <w:pPr>
        <w:pStyle w:val="Amain"/>
      </w:pPr>
      <w:r>
        <w:tab/>
        <w:t>(1)</w:t>
      </w:r>
      <w:r>
        <w:tab/>
        <w:t xml:space="preserve">A child or young person is a </w:t>
      </w:r>
      <w:r>
        <w:rPr>
          <w:rStyle w:val="charBoldItals"/>
        </w:rPr>
        <w:t>young detainee</w:t>
      </w:r>
      <w:r>
        <w:t xml:space="preserve"> if—</w:t>
      </w:r>
    </w:p>
    <w:p w14:paraId="1E5AB602" w14:textId="77777777" w:rsidR="00304E8F" w:rsidRDefault="00304E8F" w:rsidP="00304E8F">
      <w:pPr>
        <w:pStyle w:val="Apara"/>
      </w:pPr>
      <w:r>
        <w:tab/>
        <w:t>(a)</w:t>
      </w:r>
      <w:r>
        <w:tab/>
        <w:t>the child or young person is—</w:t>
      </w:r>
    </w:p>
    <w:p w14:paraId="19051F1B" w14:textId="77777777" w:rsidR="00304E8F" w:rsidRDefault="00304E8F" w:rsidP="00304E8F">
      <w:pPr>
        <w:pStyle w:val="Asubpara"/>
      </w:pPr>
      <w:r>
        <w:tab/>
        <w:t>(i)</w:t>
      </w:r>
      <w:r>
        <w:tab/>
        <w:t>in custody following arrest; or</w:t>
      </w:r>
    </w:p>
    <w:p w14:paraId="74870102" w14:textId="73CEB1CA" w:rsidR="00304E8F" w:rsidRDefault="00304E8F" w:rsidP="00304E8F">
      <w:pPr>
        <w:pStyle w:val="Asubpara"/>
      </w:pPr>
      <w:r>
        <w:tab/>
        <w:t>(ii)</w:t>
      </w:r>
      <w:r>
        <w:tab/>
        <w:t xml:space="preserve">remanded in custody under the </w:t>
      </w:r>
      <w:hyperlink r:id="rId79" w:tooltip="A2005-59" w:history="1">
        <w:r w:rsidRPr="0069554E">
          <w:rPr>
            <w:rStyle w:val="charCitHyperlinkItal"/>
          </w:rPr>
          <w:t>Crimes (Sentence Administration) Act 2005</w:t>
        </w:r>
      </w:hyperlink>
      <w:r>
        <w:t>; or</w:t>
      </w:r>
    </w:p>
    <w:p w14:paraId="7A3E9E63" w14:textId="78DBEF95" w:rsidR="00304E8F" w:rsidRDefault="00304E8F" w:rsidP="00304E8F">
      <w:pPr>
        <w:pStyle w:val="Asubpara"/>
      </w:pPr>
      <w:r>
        <w:tab/>
        <w:t>(iii)</w:t>
      </w:r>
      <w:r>
        <w:tab/>
        <w:t xml:space="preserve">in detention under the </w:t>
      </w:r>
      <w:hyperlink r:id="rId80" w:tooltip="A2005-58" w:history="1">
        <w:r w:rsidRPr="0069554E">
          <w:rPr>
            <w:rStyle w:val="charCitHyperlinkItal"/>
          </w:rPr>
          <w:t>Crimes (Sentencing) Act 2005</w:t>
        </w:r>
      </w:hyperlink>
      <w:r>
        <w:t>; or</w:t>
      </w:r>
    </w:p>
    <w:p w14:paraId="4F4F3520" w14:textId="77777777" w:rsidR="00304E8F" w:rsidRDefault="00304E8F" w:rsidP="00304E8F">
      <w:pPr>
        <w:pStyle w:val="Asubpara"/>
      </w:pPr>
      <w:r>
        <w:tab/>
        <w:t>(iv)</w:t>
      </w:r>
      <w:r>
        <w:tab/>
        <w:t>otherwise in custody or detention under this Act or another territory law or a law of the Commonwealth or a State; and</w:t>
      </w:r>
    </w:p>
    <w:p w14:paraId="2CB5DB87" w14:textId="77777777" w:rsidR="00304E8F" w:rsidRDefault="00304E8F" w:rsidP="00304E8F">
      <w:pPr>
        <w:pStyle w:val="Apara"/>
      </w:pPr>
      <w:r>
        <w:tab/>
        <w:t>(b)</w:t>
      </w:r>
      <w:r>
        <w:tab/>
        <w:t>the child or young person is required to be held in the director</w:t>
      </w:r>
      <w:r>
        <w:noBreakHyphen/>
        <w:t xml:space="preserve">general’s custody. </w:t>
      </w:r>
    </w:p>
    <w:p w14:paraId="57B387C8" w14:textId="77777777" w:rsidR="00304E8F" w:rsidRDefault="00304E8F" w:rsidP="00304E8F">
      <w:pPr>
        <w:pStyle w:val="Amain"/>
        <w:keepNext/>
      </w:pPr>
      <w:r>
        <w:tab/>
        <w:t>(2)</w:t>
      </w:r>
      <w:r>
        <w:tab/>
        <w:t xml:space="preserve">A person who is at least 18 years old but under 21 years old is a </w:t>
      </w:r>
      <w:r>
        <w:rPr>
          <w:rStyle w:val="charBoldItals"/>
        </w:rPr>
        <w:t xml:space="preserve">young detainee </w:t>
      </w:r>
      <w:r>
        <w:t>if any of the following apply to the person and the person is required to be held in the director</w:t>
      </w:r>
      <w:r>
        <w:noBreakHyphen/>
        <w:t>general’s custody:</w:t>
      </w:r>
    </w:p>
    <w:p w14:paraId="1D6CF746" w14:textId="77777777" w:rsidR="00304E8F" w:rsidRDefault="00304E8F" w:rsidP="00304E8F">
      <w:pPr>
        <w:pStyle w:val="Apara"/>
        <w:keepNext/>
      </w:pPr>
      <w:r>
        <w:tab/>
        <w:t>(a)</w:t>
      </w:r>
      <w:r>
        <w:tab/>
        <w:t>the person is—</w:t>
      </w:r>
    </w:p>
    <w:p w14:paraId="7856F651" w14:textId="77777777" w:rsidR="00304E8F" w:rsidRDefault="00304E8F" w:rsidP="00304E8F">
      <w:pPr>
        <w:pStyle w:val="Asubpara"/>
      </w:pPr>
      <w:r>
        <w:tab/>
        <w:t>(i)</w:t>
      </w:r>
      <w:r>
        <w:tab/>
        <w:t>in custody following arrest; or</w:t>
      </w:r>
    </w:p>
    <w:p w14:paraId="3B3482FA" w14:textId="4BD34AD4" w:rsidR="00304E8F" w:rsidRDefault="00304E8F" w:rsidP="00304E8F">
      <w:pPr>
        <w:pStyle w:val="Asubpara"/>
      </w:pPr>
      <w:r>
        <w:tab/>
        <w:t>(ii)</w:t>
      </w:r>
      <w:r>
        <w:tab/>
        <w:t xml:space="preserve">remanded in custody under the </w:t>
      </w:r>
      <w:hyperlink r:id="rId81" w:tooltip="A2005-59" w:history="1">
        <w:r w:rsidRPr="0069554E">
          <w:rPr>
            <w:rStyle w:val="charCitHyperlinkItal"/>
          </w:rPr>
          <w:t>Crimes (Sentence Administration) Act 2005</w:t>
        </w:r>
      </w:hyperlink>
      <w:r w:rsidRPr="00BA460E">
        <w:t>;</w:t>
      </w:r>
      <w:r>
        <w:t xml:space="preserve"> or</w:t>
      </w:r>
    </w:p>
    <w:p w14:paraId="68918CE8" w14:textId="565B435C" w:rsidR="00304E8F" w:rsidRDefault="00304E8F" w:rsidP="00304E8F">
      <w:pPr>
        <w:pStyle w:val="Asubpara"/>
      </w:pPr>
      <w:r>
        <w:lastRenderedPageBreak/>
        <w:tab/>
        <w:t>(iii)</w:t>
      </w:r>
      <w:r>
        <w:tab/>
        <w:t xml:space="preserve">in detention under the </w:t>
      </w:r>
      <w:hyperlink r:id="rId82" w:tooltip="A2005-58" w:history="1">
        <w:r w:rsidRPr="0069554E">
          <w:rPr>
            <w:rStyle w:val="charCitHyperlinkItal"/>
          </w:rPr>
          <w:t>Crimes (Sentencing) Act 2005</w:t>
        </w:r>
      </w:hyperlink>
      <w:r>
        <w:t xml:space="preserve">; </w:t>
      </w:r>
    </w:p>
    <w:p w14:paraId="32D78330" w14:textId="77777777" w:rsidR="00304E8F" w:rsidRDefault="00304E8F" w:rsidP="00304E8F">
      <w:pPr>
        <w:pStyle w:val="Aparareturn"/>
      </w:pPr>
      <w:r>
        <w:t xml:space="preserve">for an offence committed, or allegedly committed, when the person was under 18 years old; </w:t>
      </w:r>
    </w:p>
    <w:p w14:paraId="10D0994A" w14:textId="77777777" w:rsidR="00304E8F" w:rsidRDefault="00304E8F" w:rsidP="00304E8F">
      <w:pPr>
        <w:pStyle w:val="Apara"/>
      </w:pPr>
      <w:r>
        <w:tab/>
        <w:t>(b)</w:t>
      </w:r>
      <w:r>
        <w:tab/>
        <w:t>the person is—</w:t>
      </w:r>
    </w:p>
    <w:p w14:paraId="2D955EFC" w14:textId="77777777" w:rsidR="00304E8F" w:rsidRDefault="00304E8F" w:rsidP="00304E8F">
      <w:pPr>
        <w:pStyle w:val="Asubpara"/>
      </w:pPr>
      <w:r>
        <w:tab/>
        <w:t>(i)</w:t>
      </w:r>
      <w:r>
        <w:tab/>
        <w:t>in custody following arrest; or</w:t>
      </w:r>
    </w:p>
    <w:p w14:paraId="5669BEBD" w14:textId="13A187AE" w:rsidR="00304E8F" w:rsidRDefault="00304E8F" w:rsidP="00304E8F">
      <w:pPr>
        <w:pStyle w:val="Asubpara"/>
      </w:pPr>
      <w:r>
        <w:tab/>
        <w:t>(ii)</w:t>
      </w:r>
      <w:r>
        <w:tab/>
        <w:t xml:space="preserve">remanded in custody under the </w:t>
      </w:r>
      <w:hyperlink r:id="rId83" w:tooltip="A2005-59" w:history="1">
        <w:r w:rsidRPr="0069554E">
          <w:rPr>
            <w:rStyle w:val="charCitHyperlinkItal"/>
          </w:rPr>
          <w:t>Crimes (Sentence Administration) Act 2005</w:t>
        </w:r>
      </w:hyperlink>
      <w:r w:rsidRPr="00BA460E">
        <w:t>;</w:t>
      </w:r>
    </w:p>
    <w:p w14:paraId="31C746A8" w14:textId="77777777" w:rsidR="00304E8F" w:rsidRDefault="00304E8F" w:rsidP="00304E8F">
      <w:pPr>
        <w:pStyle w:val="Aparareturn"/>
      </w:pPr>
      <w:r>
        <w:t>for a breach, or alleged breach, of a sentencing order that is supervised by the director</w:t>
      </w:r>
      <w:r>
        <w:noBreakHyphen/>
        <w:t xml:space="preserve">general; </w:t>
      </w:r>
    </w:p>
    <w:p w14:paraId="44EE6762" w14:textId="77777777" w:rsidR="00304E8F" w:rsidRDefault="00304E8F" w:rsidP="00304E8F">
      <w:pPr>
        <w:pStyle w:val="Apara"/>
      </w:pPr>
      <w:r>
        <w:tab/>
        <w:t>(c)</w:t>
      </w:r>
      <w:r>
        <w:tab/>
        <w:t>the person is otherwise in custody or detention under this Act or another territory law or a law of the Commonwealth or a State.</w:t>
      </w:r>
    </w:p>
    <w:p w14:paraId="0900F7F7" w14:textId="1B89D0D9" w:rsidR="00304E8F" w:rsidRDefault="00304E8F" w:rsidP="00304E8F">
      <w:pPr>
        <w:pStyle w:val="aNote"/>
      </w:pPr>
      <w:r>
        <w:rPr>
          <w:rStyle w:val="charItals"/>
        </w:rPr>
        <w:t>Note</w:t>
      </w:r>
      <w:r>
        <w:rPr>
          <w:rStyle w:val="charItals"/>
        </w:rPr>
        <w:tab/>
      </w:r>
      <w:r>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84" w:tooltip="A2001-14" w:history="1">
        <w:r w:rsidRPr="0069554E">
          <w:rPr>
            <w:rStyle w:val="charCitHyperlinkAbbrev"/>
          </w:rPr>
          <w:t>Legislation Act</w:t>
        </w:r>
      </w:hyperlink>
      <w:r>
        <w:t>, dict, pt 1).</w:t>
      </w:r>
    </w:p>
    <w:p w14:paraId="05357EA6" w14:textId="77777777" w:rsidR="00304E8F" w:rsidRDefault="00304E8F" w:rsidP="00304E8F">
      <w:pPr>
        <w:pStyle w:val="AH5Sec"/>
      </w:pPr>
      <w:bookmarkStart w:id="91" w:name="_Toc169606231"/>
      <w:r w:rsidRPr="000103A3">
        <w:rPr>
          <w:rStyle w:val="CharSectNo"/>
        </w:rPr>
        <w:t>96</w:t>
      </w:r>
      <w:r>
        <w:tab/>
        <w:t xml:space="preserve">Who is a </w:t>
      </w:r>
      <w:r>
        <w:rPr>
          <w:rStyle w:val="charItals"/>
        </w:rPr>
        <w:t>youth detention officer</w:t>
      </w:r>
      <w:r>
        <w:t>?</w:t>
      </w:r>
      <w:bookmarkEnd w:id="91"/>
    </w:p>
    <w:p w14:paraId="70485774" w14:textId="77777777" w:rsidR="00304E8F" w:rsidRDefault="00304E8F" w:rsidP="00304E8F">
      <w:pPr>
        <w:pStyle w:val="Amainreturn"/>
        <w:keepNext/>
      </w:pPr>
      <w:r>
        <w:t>In the criminal matters chapters:</w:t>
      </w:r>
    </w:p>
    <w:p w14:paraId="22500357" w14:textId="77777777" w:rsidR="00304E8F" w:rsidRDefault="00304E8F" w:rsidP="00304E8F">
      <w:pPr>
        <w:pStyle w:val="aDef"/>
        <w:keepNext/>
      </w:pPr>
      <w:r>
        <w:rPr>
          <w:rStyle w:val="charBoldItals"/>
        </w:rPr>
        <w:t xml:space="preserve">youth detention officer </w:t>
      </w:r>
      <w:r>
        <w:rPr>
          <w:bCs/>
          <w:iCs/>
        </w:rPr>
        <w:t>means an authorised person to whom the director</w:t>
      </w:r>
      <w:r>
        <w:rPr>
          <w:bCs/>
          <w:iCs/>
        </w:rPr>
        <w:noBreakHyphen/>
        <w:t>general has delegated functions of a youth detention officer under the criminal matters chapters.</w:t>
      </w:r>
    </w:p>
    <w:p w14:paraId="729CE05E" w14:textId="77777777" w:rsidR="00304E8F" w:rsidRDefault="00304E8F" w:rsidP="00304E8F">
      <w:pPr>
        <w:pStyle w:val="aNote"/>
      </w:pPr>
      <w:r>
        <w:rPr>
          <w:rStyle w:val="charItals"/>
        </w:rPr>
        <w:t>Note</w:t>
      </w:r>
      <w:r>
        <w:rPr>
          <w:rStyle w:val="charItals"/>
        </w:rPr>
        <w:tab/>
      </w:r>
      <w:r>
        <w:t>A person is an authorised person for this Act if the director</w:t>
      </w:r>
      <w:r>
        <w:noBreakHyphen/>
        <w:t>general delegates a power under the Act to the person.</w:t>
      </w:r>
    </w:p>
    <w:p w14:paraId="07586618" w14:textId="77777777" w:rsidR="00304E8F" w:rsidRDefault="00304E8F" w:rsidP="00304E8F">
      <w:pPr>
        <w:pStyle w:val="AH5Sec"/>
      </w:pPr>
      <w:bookmarkStart w:id="92" w:name="_Toc169606232"/>
      <w:r w:rsidRPr="000103A3">
        <w:rPr>
          <w:rStyle w:val="CharSectNo"/>
        </w:rPr>
        <w:t>97</w:t>
      </w:r>
      <w:r>
        <w:tab/>
        <w:t>Treating doctors—health service appointments</w:t>
      </w:r>
      <w:bookmarkEnd w:id="92"/>
    </w:p>
    <w:p w14:paraId="65516894" w14:textId="3F60A773" w:rsidR="00304E8F" w:rsidRDefault="00304E8F" w:rsidP="00304E8F">
      <w:pPr>
        <w:pStyle w:val="Amain"/>
      </w:pPr>
      <w:r>
        <w:tab/>
        <w:t>(1)</w:t>
      </w:r>
      <w:r>
        <w:tab/>
        <w:t>The director</w:t>
      </w:r>
      <w:r>
        <w:noBreakHyphen/>
        <w:t xml:space="preserve">general responsible for the administration of the </w:t>
      </w:r>
      <w:hyperlink r:id="rId85" w:tooltip="A1993-13" w:history="1">
        <w:r w:rsidRPr="0069554E">
          <w:rPr>
            <w:rStyle w:val="charCitHyperlinkItal"/>
          </w:rPr>
          <w:t>Health Act 1993</w:t>
        </w:r>
      </w:hyperlink>
      <w:r>
        <w:t xml:space="preserve"> must appoint a doctor (a </w:t>
      </w:r>
      <w:r>
        <w:rPr>
          <w:rStyle w:val="charBoldItals"/>
        </w:rPr>
        <w:t>treating doctor</w:t>
      </w:r>
      <w:r>
        <w:t>) for each detention place.</w:t>
      </w:r>
    </w:p>
    <w:p w14:paraId="7F25E900" w14:textId="77777777" w:rsidR="00304E8F" w:rsidRDefault="00304E8F" w:rsidP="00304E8F">
      <w:pPr>
        <w:pStyle w:val="Amain"/>
      </w:pPr>
      <w:r>
        <w:tab/>
        <w:t>(2)</w:t>
      </w:r>
      <w:r>
        <w:tab/>
        <w:t>The treating doctor’s functions are—</w:t>
      </w:r>
    </w:p>
    <w:p w14:paraId="6C68B323" w14:textId="77777777" w:rsidR="00304E8F" w:rsidRDefault="00304E8F" w:rsidP="00304E8F">
      <w:pPr>
        <w:pStyle w:val="Apara"/>
      </w:pPr>
      <w:r>
        <w:tab/>
        <w:t>(a)</w:t>
      </w:r>
      <w:r>
        <w:tab/>
        <w:t>to provide health services to young detainees; and</w:t>
      </w:r>
    </w:p>
    <w:p w14:paraId="07AD3596" w14:textId="77777777" w:rsidR="00304E8F" w:rsidRDefault="00304E8F" w:rsidP="00304E8F">
      <w:pPr>
        <w:pStyle w:val="Apara"/>
      </w:pPr>
      <w:r>
        <w:tab/>
        <w:t>(b)</w:t>
      </w:r>
      <w:r>
        <w:tab/>
        <w:t>to protect the health of young detainees (including preventing the spread of disease at detention places).</w:t>
      </w:r>
    </w:p>
    <w:p w14:paraId="1AED7650" w14:textId="77777777" w:rsidR="00304E8F" w:rsidRDefault="00304E8F" w:rsidP="00304E8F">
      <w:pPr>
        <w:pStyle w:val="Amain"/>
      </w:pPr>
      <w:r>
        <w:lastRenderedPageBreak/>
        <w:tab/>
        <w:t>(3)</w:t>
      </w:r>
      <w:r>
        <w:tab/>
        <w:t>A treating doctor appointed for a detention place must be available to provide health services at the detention place at least once each week.</w:t>
      </w:r>
    </w:p>
    <w:p w14:paraId="22E0A518" w14:textId="77777777" w:rsidR="00304E8F" w:rsidRDefault="00304E8F" w:rsidP="00304E8F">
      <w:pPr>
        <w:pStyle w:val="Amain"/>
      </w:pPr>
      <w:r>
        <w:tab/>
        <w:t>(4)</w:t>
      </w:r>
      <w:r>
        <w:tab/>
        <w:t>The treating doctor may give written directions to the director</w:t>
      </w:r>
      <w:r>
        <w:noBreakHyphen/>
        <w:t>general for subsection (2) (b).</w:t>
      </w:r>
    </w:p>
    <w:p w14:paraId="1F2A4EE1" w14:textId="77777777" w:rsidR="00304E8F" w:rsidRDefault="00304E8F" w:rsidP="00304E8F">
      <w:pPr>
        <w:pStyle w:val="Amain"/>
      </w:pPr>
      <w:r>
        <w:tab/>
        <w:t>(5)</w:t>
      </w:r>
      <w:r>
        <w:tab/>
        <w:t>The director</w:t>
      </w:r>
      <w:r>
        <w:noBreakHyphen/>
        <w:t>general must ensure that each direction under subsection (4) is complied with unless the director</w:t>
      </w:r>
      <w:r>
        <w:noBreakHyphen/>
        <w:t>general believes on reasonable grounds that compliance would undermine security or good order at the detention place.</w:t>
      </w:r>
    </w:p>
    <w:p w14:paraId="3520DA51" w14:textId="77777777" w:rsidR="00304E8F" w:rsidRPr="00743DAB" w:rsidRDefault="00304E8F" w:rsidP="00304E8F">
      <w:pPr>
        <w:pStyle w:val="AH5Sec"/>
      </w:pPr>
      <w:bookmarkStart w:id="93" w:name="_Toc169606233"/>
      <w:r w:rsidRPr="000103A3">
        <w:rPr>
          <w:rStyle w:val="CharSectNo"/>
        </w:rPr>
        <w:t>98</w:t>
      </w:r>
      <w:r w:rsidRPr="00743DAB">
        <w:tab/>
        <w:t>Health practitioners—non-treating functions</w:t>
      </w:r>
      <w:bookmarkEnd w:id="93"/>
    </w:p>
    <w:p w14:paraId="48642154" w14:textId="77777777" w:rsidR="00304E8F" w:rsidRPr="003E1992" w:rsidRDefault="00304E8F" w:rsidP="00304E8F">
      <w:pPr>
        <w:pStyle w:val="Amain"/>
      </w:pPr>
      <w:r w:rsidRPr="003E1992">
        <w:tab/>
        <w:t>(1)</w:t>
      </w:r>
      <w:r w:rsidRPr="003E1992">
        <w:tab/>
        <w:t xml:space="preserve">The </w:t>
      </w:r>
      <w:r>
        <w:t>director</w:t>
      </w:r>
      <w:r>
        <w:noBreakHyphen/>
        <w:t>general</w:t>
      </w:r>
      <w:r w:rsidRPr="003E1992">
        <w:t xml:space="preserve"> may, orally or in writing, authorise a health practitioner (a </w:t>
      </w:r>
      <w:r w:rsidRPr="005C770D">
        <w:rPr>
          <w:rStyle w:val="charBoldItals"/>
        </w:rPr>
        <w:t>non-treating health practitioner</w:t>
      </w:r>
      <w:r w:rsidRPr="003E1992">
        <w:t>)</w:t>
      </w:r>
      <w:r>
        <w:t xml:space="preserve"> </w:t>
      </w:r>
      <w:r w:rsidRPr="003E1992">
        <w:t xml:space="preserve">to </w:t>
      </w:r>
      <w:r>
        <w:t>exercise non</w:t>
      </w:r>
      <w:r w:rsidRPr="003E1992">
        <w:noBreakHyphen/>
        <w:t>treating functions under the criminal matters chapters.</w:t>
      </w:r>
    </w:p>
    <w:p w14:paraId="445F6D6E" w14:textId="77777777" w:rsidR="00304E8F" w:rsidRDefault="00304E8F" w:rsidP="00304E8F">
      <w:pPr>
        <w:pStyle w:val="Amain"/>
      </w:pPr>
      <w:r>
        <w:tab/>
        <w:t>(2)</w:t>
      </w:r>
      <w:r>
        <w:tab/>
        <w:t>In this section:</w:t>
      </w:r>
    </w:p>
    <w:p w14:paraId="1BF5ED9B" w14:textId="77777777" w:rsidR="00304E8F" w:rsidRDefault="00304E8F" w:rsidP="00304E8F">
      <w:pPr>
        <w:pStyle w:val="aDef"/>
      </w:pPr>
      <w:r>
        <w:rPr>
          <w:rStyle w:val="charBoldItals"/>
        </w:rPr>
        <w:t xml:space="preserve">non-treating function </w:t>
      </w:r>
      <w:r>
        <w:rPr>
          <w:bCs/>
          <w:iCs/>
        </w:rPr>
        <w:t>does not include a health service or other function mentioned in section 97</w:t>
      </w:r>
      <w:r>
        <w:t>.</w:t>
      </w:r>
    </w:p>
    <w:p w14:paraId="44A90237" w14:textId="77777777" w:rsidR="00304E8F" w:rsidRDefault="00304E8F" w:rsidP="00304E8F">
      <w:pPr>
        <w:pStyle w:val="AH5Sec"/>
      </w:pPr>
      <w:bookmarkStart w:id="94" w:name="_Toc169606234"/>
      <w:r w:rsidRPr="000103A3">
        <w:rPr>
          <w:rStyle w:val="CharSectNo"/>
        </w:rPr>
        <w:t>99</w:t>
      </w:r>
      <w:r>
        <w:tab/>
        <w:t>Transporting young detainees to and from court—young detainees to be kept separate from adult detainees</w:t>
      </w:r>
      <w:bookmarkEnd w:id="94"/>
    </w:p>
    <w:p w14:paraId="22C6C695" w14:textId="77777777" w:rsidR="00304E8F" w:rsidRDefault="00304E8F" w:rsidP="00304E8F">
      <w:pPr>
        <w:pStyle w:val="Amain"/>
        <w:keepNext/>
      </w:pPr>
      <w:r>
        <w:tab/>
        <w:t>(1)</w:t>
      </w:r>
      <w:r>
        <w:tab/>
        <w:t>This section applies if it is necessary to transport a young detainee who is under 18 years old—</w:t>
      </w:r>
    </w:p>
    <w:p w14:paraId="3EBD0A5C" w14:textId="77777777" w:rsidR="00304E8F" w:rsidRDefault="00304E8F" w:rsidP="00304E8F">
      <w:pPr>
        <w:pStyle w:val="Apara"/>
      </w:pPr>
      <w:r>
        <w:tab/>
        <w:t>(a)</w:t>
      </w:r>
      <w:r>
        <w:tab/>
        <w:t>from a detention place to a court; or</w:t>
      </w:r>
    </w:p>
    <w:p w14:paraId="75434927" w14:textId="77777777" w:rsidR="00304E8F" w:rsidRDefault="00304E8F" w:rsidP="00304E8F">
      <w:pPr>
        <w:pStyle w:val="Apara"/>
      </w:pPr>
      <w:r>
        <w:tab/>
        <w:t>(b)</w:t>
      </w:r>
      <w:r>
        <w:tab/>
        <w:t>from a court to a detention place.</w:t>
      </w:r>
    </w:p>
    <w:p w14:paraId="315A664A" w14:textId="77777777" w:rsidR="00304E8F" w:rsidRDefault="00304E8F" w:rsidP="00304E8F">
      <w:pPr>
        <w:pStyle w:val="Amain"/>
      </w:pPr>
      <w:r>
        <w:tab/>
        <w:t>(2)</w:t>
      </w:r>
      <w:r>
        <w:tab/>
        <w:t>The young detainee must not be transported with an adult who is under detention.</w:t>
      </w:r>
    </w:p>
    <w:p w14:paraId="7412E7F1" w14:textId="77777777" w:rsidR="00304E8F" w:rsidRDefault="00304E8F" w:rsidP="00304E8F">
      <w:pPr>
        <w:pStyle w:val="Amain"/>
      </w:pPr>
      <w:r>
        <w:tab/>
        <w:t>(3)</w:t>
      </w:r>
      <w:r>
        <w:tab/>
        <w:t>The young detainee must not be placed in a room with an adult who is under detention.</w:t>
      </w:r>
    </w:p>
    <w:p w14:paraId="1458F832" w14:textId="77777777" w:rsidR="00304E8F" w:rsidRDefault="00304E8F" w:rsidP="00304E8F">
      <w:pPr>
        <w:pStyle w:val="AH5Sec"/>
      </w:pPr>
      <w:bookmarkStart w:id="95" w:name="_Toc169606235"/>
      <w:r w:rsidRPr="000103A3">
        <w:rPr>
          <w:rStyle w:val="CharSectNo"/>
        </w:rPr>
        <w:lastRenderedPageBreak/>
        <w:t>100</w:t>
      </w:r>
      <w:r>
        <w:tab/>
        <w:t>Detaining young detainees at court—young detainees to be kept separate from adult detainees</w:t>
      </w:r>
      <w:bookmarkEnd w:id="95"/>
    </w:p>
    <w:p w14:paraId="34366284" w14:textId="77777777" w:rsidR="00304E8F" w:rsidRDefault="00304E8F" w:rsidP="00304E8F">
      <w:pPr>
        <w:pStyle w:val="Amain"/>
      </w:pPr>
      <w:r>
        <w:tab/>
        <w:t>(1)</w:t>
      </w:r>
      <w:r>
        <w:tab/>
        <w:t>This section applies if a young detainee who is under 18 years old has been transported—</w:t>
      </w:r>
    </w:p>
    <w:p w14:paraId="256E3F51" w14:textId="77777777" w:rsidR="00304E8F" w:rsidRDefault="00304E8F" w:rsidP="00304E8F">
      <w:pPr>
        <w:pStyle w:val="Apara"/>
      </w:pPr>
      <w:r>
        <w:tab/>
        <w:t>(a)</w:t>
      </w:r>
      <w:r>
        <w:tab/>
        <w:t>from a detention place to a court; or</w:t>
      </w:r>
    </w:p>
    <w:p w14:paraId="117FC658" w14:textId="77777777" w:rsidR="00304E8F" w:rsidRDefault="00304E8F" w:rsidP="00304E8F">
      <w:pPr>
        <w:pStyle w:val="Apara"/>
      </w:pPr>
      <w:r>
        <w:tab/>
        <w:t>(b)</w:t>
      </w:r>
      <w:r>
        <w:tab/>
        <w:t>from a court to a detention place.</w:t>
      </w:r>
    </w:p>
    <w:p w14:paraId="6DE8CF1F" w14:textId="77777777" w:rsidR="00304E8F" w:rsidRDefault="00304E8F" w:rsidP="00304E8F">
      <w:pPr>
        <w:pStyle w:val="Amain"/>
      </w:pPr>
      <w:r>
        <w:tab/>
        <w:t>(2)</w:t>
      </w:r>
      <w:r>
        <w:tab/>
        <w:t>The young detainee may be detained at the court—</w:t>
      </w:r>
    </w:p>
    <w:p w14:paraId="175EB819" w14:textId="77777777" w:rsidR="00304E8F" w:rsidRDefault="00304E8F" w:rsidP="00304E8F">
      <w:pPr>
        <w:pStyle w:val="Apara"/>
      </w:pPr>
      <w:r>
        <w:tab/>
        <w:t>(a)</w:t>
      </w:r>
      <w:r>
        <w:tab/>
        <w:t>before a hearing relating to the young detainee; or</w:t>
      </w:r>
    </w:p>
    <w:p w14:paraId="27C956D9" w14:textId="77777777" w:rsidR="00304E8F" w:rsidRDefault="00304E8F" w:rsidP="00304E8F">
      <w:pPr>
        <w:pStyle w:val="Apara"/>
      </w:pPr>
      <w:r>
        <w:tab/>
        <w:t>(b)</w:t>
      </w:r>
      <w:r>
        <w:tab/>
        <w:t>after a hearing relating to the young detainee but before the young detainee is transported to the detention place.</w:t>
      </w:r>
    </w:p>
    <w:p w14:paraId="72158C69" w14:textId="77777777" w:rsidR="00304E8F" w:rsidRDefault="00304E8F" w:rsidP="00304E8F">
      <w:pPr>
        <w:pStyle w:val="Amain"/>
      </w:pPr>
      <w:r>
        <w:tab/>
        <w:t>(3)</w:t>
      </w:r>
      <w:r>
        <w:tab/>
        <w:t>However, the young detainee must not be placed in a room with an adult who is under detention.</w:t>
      </w:r>
    </w:p>
    <w:p w14:paraId="3FB88038" w14:textId="20EE7B23" w:rsidR="00304E8F" w:rsidRDefault="00304E8F" w:rsidP="00304E8F">
      <w:pPr>
        <w:pStyle w:val="aNote"/>
      </w:pPr>
      <w:r>
        <w:rPr>
          <w:rStyle w:val="charItals"/>
        </w:rPr>
        <w:t>Note</w:t>
      </w:r>
      <w:r>
        <w:rPr>
          <w:rStyle w:val="charItals"/>
        </w:rPr>
        <w:tab/>
      </w:r>
      <w:r>
        <w:rPr>
          <w:iCs/>
        </w:rPr>
        <w:t>The</w:t>
      </w:r>
      <w:r>
        <w:t xml:space="preserve"> </w:t>
      </w:r>
      <w:hyperlink r:id="rId86" w:tooltip="A2007-15" w:history="1">
        <w:r w:rsidRPr="0069554E">
          <w:rPr>
            <w:rStyle w:val="charCitHyperlinkItal"/>
          </w:rPr>
          <w:t>Corrections Management Act 2007</w:t>
        </w:r>
      </w:hyperlink>
      <w:r>
        <w:t xml:space="preserve">, s 33 (Detention in court cells) and s 33A (Detention in court cells—additional provisions for young detainees) also apply to young detainees. </w:t>
      </w:r>
    </w:p>
    <w:p w14:paraId="241BC9B9" w14:textId="77777777" w:rsidR="00304E8F" w:rsidRDefault="00304E8F" w:rsidP="00304E8F">
      <w:pPr>
        <w:pStyle w:val="PageBreak"/>
      </w:pPr>
      <w:r>
        <w:br w:type="page"/>
      </w:r>
    </w:p>
    <w:p w14:paraId="59168ED4" w14:textId="77777777" w:rsidR="00304E8F" w:rsidRPr="000103A3" w:rsidRDefault="00304E8F" w:rsidP="00304E8F">
      <w:pPr>
        <w:pStyle w:val="AH1Chapter"/>
      </w:pPr>
      <w:bookmarkStart w:id="96" w:name="_Toc169606236"/>
      <w:r w:rsidRPr="000103A3">
        <w:rPr>
          <w:rStyle w:val="CharChapNo"/>
        </w:rPr>
        <w:lastRenderedPageBreak/>
        <w:t>Chapter 5</w:t>
      </w:r>
      <w:r>
        <w:tab/>
      </w:r>
      <w:r w:rsidRPr="000103A3">
        <w:rPr>
          <w:rStyle w:val="CharChapText"/>
        </w:rPr>
        <w:t>Criminal matters—transfers</w:t>
      </w:r>
      <w:bookmarkEnd w:id="96"/>
    </w:p>
    <w:p w14:paraId="517245F0" w14:textId="77777777" w:rsidR="00304E8F" w:rsidRPr="000103A3" w:rsidRDefault="00304E8F" w:rsidP="00304E8F">
      <w:pPr>
        <w:pStyle w:val="AH2Part"/>
      </w:pPr>
      <w:bookmarkStart w:id="97" w:name="_Toc169606237"/>
      <w:r w:rsidRPr="000103A3">
        <w:rPr>
          <w:rStyle w:val="CharPartNo"/>
        </w:rPr>
        <w:t>Part 5.1</w:t>
      </w:r>
      <w:r>
        <w:tab/>
      </w:r>
      <w:r w:rsidRPr="000103A3">
        <w:rPr>
          <w:rStyle w:val="CharPartText"/>
        </w:rPr>
        <w:t>Transfers within ACT</w:t>
      </w:r>
      <w:bookmarkEnd w:id="97"/>
    </w:p>
    <w:p w14:paraId="27F1E9BF" w14:textId="77777777" w:rsidR="00304E8F" w:rsidRPr="000103A3" w:rsidRDefault="00304E8F" w:rsidP="00304E8F">
      <w:pPr>
        <w:pStyle w:val="AH3Div"/>
      </w:pPr>
      <w:bookmarkStart w:id="98" w:name="_Toc169606238"/>
      <w:r w:rsidRPr="000103A3">
        <w:rPr>
          <w:rStyle w:val="CharDivNo"/>
        </w:rPr>
        <w:t>Division 5.1.1</w:t>
      </w:r>
      <w:r>
        <w:tab/>
      </w:r>
      <w:r w:rsidRPr="000103A3">
        <w:rPr>
          <w:rStyle w:val="CharDivText"/>
        </w:rPr>
        <w:t>Transfers within ACT—general</w:t>
      </w:r>
      <w:bookmarkEnd w:id="98"/>
    </w:p>
    <w:p w14:paraId="06A10AE6" w14:textId="77777777" w:rsidR="00304E8F" w:rsidRDefault="00304E8F" w:rsidP="00304E8F">
      <w:pPr>
        <w:pStyle w:val="AH5Sec"/>
      </w:pPr>
      <w:bookmarkStart w:id="99" w:name="_Toc169606239"/>
      <w:r w:rsidRPr="000103A3">
        <w:rPr>
          <w:rStyle w:val="CharSectNo"/>
        </w:rPr>
        <w:t>101</w:t>
      </w:r>
      <w:r>
        <w:tab/>
        <w:t>Directions to escort officers</w:t>
      </w:r>
      <w:bookmarkEnd w:id="99"/>
    </w:p>
    <w:p w14:paraId="6B2BCA1B" w14:textId="77777777" w:rsidR="00304E8F" w:rsidRDefault="00304E8F" w:rsidP="00304E8F">
      <w:pPr>
        <w:pStyle w:val="Amain"/>
      </w:pPr>
      <w:r>
        <w:tab/>
        <w:t>(1)</w:t>
      </w:r>
      <w:r>
        <w:tab/>
        <w:t>For the criminal matters chapters, the director</w:t>
      </w:r>
      <w:r>
        <w:noBreakHyphen/>
        <w:t>general may give directions to an escort officer in relation to a young detainee, including directions to take the young detainee into custody or to a place stated in the direction.</w:t>
      </w:r>
    </w:p>
    <w:p w14:paraId="09F562A0" w14:textId="77777777" w:rsidR="00304E8F" w:rsidRDefault="00304E8F" w:rsidP="00304E8F">
      <w:pPr>
        <w:pStyle w:val="Amain"/>
      </w:pPr>
      <w:r>
        <w:tab/>
        <w:t>(2)</w:t>
      </w:r>
      <w:r>
        <w:tab/>
        <w:t>Without limiting the authority that may be given by a direction under subsection (1), the direction authorises the escort officer to have custody of, and deal with, the young detainee in accordance with the direction.</w:t>
      </w:r>
    </w:p>
    <w:p w14:paraId="25D54E7F" w14:textId="77777777" w:rsidR="00304E8F" w:rsidRDefault="00304E8F" w:rsidP="00304E8F">
      <w:pPr>
        <w:pStyle w:val="AH5Sec"/>
      </w:pPr>
      <w:bookmarkStart w:id="100" w:name="_Toc169606240"/>
      <w:r w:rsidRPr="000103A3">
        <w:rPr>
          <w:rStyle w:val="CharSectNo"/>
        </w:rPr>
        <w:t>102</w:t>
      </w:r>
      <w:r>
        <w:tab/>
        <w:t>Orders to bring young detainee before court etc</w:t>
      </w:r>
      <w:bookmarkEnd w:id="100"/>
    </w:p>
    <w:p w14:paraId="033124B9" w14:textId="77777777" w:rsidR="00304E8F" w:rsidRDefault="00304E8F" w:rsidP="00304E8F">
      <w:pPr>
        <w:pStyle w:val="Amain"/>
      </w:pPr>
      <w:r>
        <w:tab/>
        <w:t>(1)</w:t>
      </w:r>
      <w:r>
        <w:tab/>
        <w:t>This part is additional to, and does not limit, any other power of a court or other entity to require a young detainee or other child or young person to be brought before the court or entity.</w:t>
      </w:r>
    </w:p>
    <w:p w14:paraId="0F5A84BB" w14:textId="77777777" w:rsidR="00304E8F" w:rsidRDefault="00304E8F" w:rsidP="00304E8F">
      <w:pPr>
        <w:pStyle w:val="Amain"/>
      </w:pPr>
      <w:r>
        <w:tab/>
        <w:t>(2)</w:t>
      </w:r>
      <w:r>
        <w:tab/>
        <w:t>Without limiting subsection (1), the director</w:t>
      </w:r>
      <w:r>
        <w:noBreakHyphen/>
        <w:t>general must arrange for a young detainee or child or young person in the director</w:t>
      </w:r>
      <w:r>
        <w:noBreakHyphen/>
        <w:t>general’s custody to be brought before a court or other entity in accordance with any order or direction (however described) of the court or entity.</w:t>
      </w:r>
    </w:p>
    <w:p w14:paraId="1EA2C444" w14:textId="77777777" w:rsidR="00304E8F" w:rsidRPr="005C3714" w:rsidRDefault="00304E8F" w:rsidP="00304E8F">
      <w:pPr>
        <w:pStyle w:val="aNote"/>
      </w:pPr>
      <w:r w:rsidRPr="005C3714">
        <w:rPr>
          <w:rStyle w:val="charItals"/>
        </w:rPr>
        <w:t>Note</w:t>
      </w:r>
      <w:r w:rsidRPr="005C3714">
        <w:rPr>
          <w:rStyle w:val="charItals"/>
        </w:rPr>
        <w:tab/>
      </w:r>
      <w:r w:rsidRPr="005C3714">
        <w:t>A court may also order the director-general to bring a young detainee before the court in a civil proceeding if the young detainee consents (see s 876A).</w:t>
      </w:r>
    </w:p>
    <w:p w14:paraId="6550365F" w14:textId="77777777" w:rsidR="00304E8F" w:rsidRPr="000103A3" w:rsidRDefault="00304E8F" w:rsidP="00304E8F">
      <w:pPr>
        <w:pStyle w:val="AH3Div"/>
      </w:pPr>
      <w:bookmarkStart w:id="101" w:name="_Toc169606241"/>
      <w:r w:rsidRPr="000103A3">
        <w:rPr>
          <w:rStyle w:val="CharDivNo"/>
        </w:rPr>
        <w:lastRenderedPageBreak/>
        <w:t>Division 5.1.2</w:t>
      </w:r>
      <w:r>
        <w:tab/>
      </w:r>
      <w:r w:rsidRPr="000103A3">
        <w:rPr>
          <w:rStyle w:val="CharDivText"/>
        </w:rPr>
        <w:t>Escorting young detainees etc</w:t>
      </w:r>
      <w:bookmarkEnd w:id="101"/>
    </w:p>
    <w:p w14:paraId="5142DA44" w14:textId="77777777" w:rsidR="00304E8F" w:rsidRDefault="00304E8F" w:rsidP="00304E8F">
      <w:pPr>
        <w:pStyle w:val="AH5Sec"/>
      </w:pPr>
      <w:bookmarkStart w:id="102" w:name="_Toc169606242"/>
      <w:r w:rsidRPr="000103A3">
        <w:rPr>
          <w:rStyle w:val="CharSectNo"/>
        </w:rPr>
        <w:t>103</w:t>
      </w:r>
      <w:r>
        <w:tab/>
        <w:t>Arrangements for escorting people</w:t>
      </w:r>
      <w:bookmarkEnd w:id="102"/>
    </w:p>
    <w:p w14:paraId="0CBC30EF" w14:textId="77777777" w:rsidR="00304E8F" w:rsidRDefault="00304E8F" w:rsidP="00304E8F">
      <w:pPr>
        <w:pStyle w:val="Amainreturn"/>
      </w:pPr>
      <w:r>
        <w:t>The director</w:t>
      </w:r>
      <w:r>
        <w:noBreakHyphen/>
        <w:t>general may make an arrangement for escorting a child, a young person or a young detainee as required under this Act with—</w:t>
      </w:r>
    </w:p>
    <w:p w14:paraId="2AADE637" w14:textId="4D4D528E" w:rsidR="00304E8F" w:rsidRDefault="00304E8F" w:rsidP="00304E8F">
      <w:pPr>
        <w:pStyle w:val="Apara"/>
      </w:pPr>
      <w:r>
        <w:tab/>
        <w:t>(a)</w:t>
      </w:r>
      <w:r>
        <w:tab/>
        <w:t>the director</w:t>
      </w:r>
      <w:r>
        <w:noBreakHyphen/>
        <w:t xml:space="preserve">general responsible for administering the </w:t>
      </w:r>
      <w:hyperlink r:id="rId87" w:tooltip="A2007-15" w:history="1">
        <w:r w:rsidRPr="0069554E">
          <w:rPr>
            <w:rStyle w:val="charCitHyperlinkItal"/>
          </w:rPr>
          <w:t>Corrections Management Act 2007</w:t>
        </w:r>
      </w:hyperlink>
      <w:r>
        <w:t>; and</w:t>
      </w:r>
    </w:p>
    <w:p w14:paraId="6C6597F5" w14:textId="77777777" w:rsidR="00304E8F" w:rsidRDefault="00304E8F" w:rsidP="00304E8F">
      <w:pPr>
        <w:pStyle w:val="Apara"/>
      </w:pPr>
      <w:r>
        <w:tab/>
        <w:t>(b)</w:t>
      </w:r>
      <w:r>
        <w:tab/>
        <w:t>the chief police officer.</w:t>
      </w:r>
    </w:p>
    <w:p w14:paraId="108372E4" w14:textId="77777777" w:rsidR="00304E8F" w:rsidRDefault="00304E8F" w:rsidP="00304E8F">
      <w:pPr>
        <w:pStyle w:val="AH5Sec"/>
      </w:pPr>
      <w:bookmarkStart w:id="103" w:name="_Toc169606243"/>
      <w:r w:rsidRPr="000103A3">
        <w:rPr>
          <w:rStyle w:val="CharSectNo"/>
        </w:rPr>
        <w:t>104</w:t>
      </w:r>
      <w:r>
        <w:tab/>
        <w:t>Escort officer functions etc</w:t>
      </w:r>
      <w:bookmarkEnd w:id="103"/>
    </w:p>
    <w:p w14:paraId="1DDB4310" w14:textId="77777777" w:rsidR="00304E8F" w:rsidRDefault="00304E8F" w:rsidP="00304E8F">
      <w:pPr>
        <w:pStyle w:val="Amain"/>
      </w:pPr>
      <w:r>
        <w:tab/>
        <w:t>(1)</w:t>
      </w:r>
      <w:r>
        <w:tab/>
        <w:t>This section applies if, under a law in force in the Territory (other than part 5.2 (Interstate transfers)), a young detainee required to be held in the director</w:t>
      </w:r>
      <w:r>
        <w:noBreakHyphen/>
        <w:t>general’s custody is to be escorted anywhere by an escort officer.</w:t>
      </w:r>
    </w:p>
    <w:p w14:paraId="7FA8730F" w14:textId="77777777" w:rsidR="00304E8F" w:rsidRDefault="00304E8F" w:rsidP="00304E8F">
      <w:pPr>
        <w:pStyle w:val="Amain"/>
      </w:pPr>
      <w:r>
        <w:tab/>
        <w:t>(2)</w:t>
      </w:r>
      <w:r>
        <w:tab/>
        <w:t>To remove any doubt—</w:t>
      </w:r>
    </w:p>
    <w:p w14:paraId="7C52F3C4" w14:textId="77777777" w:rsidR="00304E8F" w:rsidRDefault="00304E8F" w:rsidP="00304E8F">
      <w:pPr>
        <w:pStyle w:val="Apara"/>
      </w:pPr>
      <w:r>
        <w:tab/>
        <w:t>(a)</w:t>
      </w:r>
      <w:r>
        <w:tab/>
        <w:t>the escort officer is authorised to have custody of the young detainee for the purpose of escorting the young detainee; and</w:t>
      </w:r>
    </w:p>
    <w:p w14:paraId="155EA702" w14:textId="77777777" w:rsidR="00304E8F" w:rsidRDefault="00304E8F" w:rsidP="00304E8F">
      <w:pPr>
        <w:pStyle w:val="Apara"/>
      </w:pPr>
      <w:r>
        <w:tab/>
        <w:t>(b)</w:t>
      </w:r>
      <w:r>
        <w:tab/>
        <w:t>the young detainee is also taken to be in the director</w:t>
      </w:r>
      <w:r>
        <w:noBreakHyphen/>
        <w:t>general’s custody; and</w:t>
      </w:r>
    </w:p>
    <w:p w14:paraId="6B39B47E" w14:textId="77777777" w:rsidR="00304E8F" w:rsidRDefault="00304E8F" w:rsidP="00304E8F">
      <w:pPr>
        <w:pStyle w:val="Apara"/>
        <w:keepNext/>
        <w:keepLines/>
      </w:pPr>
      <w:r>
        <w:lastRenderedPageBreak/>
        <w:tab/>
        <w:t>(c)</w:t>
      </w:r>
      <w:r>
        <w:tab/>
        <w:t>an escort officer may, for the purpose of escorting the young detainee, exercise any function under this Act that the officer may exercise in relation to a young detainee admitted at a detention place.</w:t>
      </w:r>
    </w:p>
    <w:p w14:paraId="1FCE2B87" w14:textId="77777777" w:rsidR="00304E8F" w:rsidRDefault="00304E8F" w:rsidP="00304E8F">
      <w:pPr>
        <w:pStyle w:val="aExamHdgpar"/>
      </w:pPr>
      <w:r>
        <w:t>Examples—functions—par (c)</w:t>
      </w:r>
    </w:p>
    <w:p w14:paraId="4368A74B" w14:textId="77777777" w:rsidR="00304E8F" w:rsidRDefault="00304E8F" w:rsidP="00304E8F">
      <w:pPr>
        <w:pStyle w:val="aExamINumpar"/>
        <w:keepNext/>
      </w:pPr>
      <w:r>
        <w:t>1</w:t>
      </w:r>
      <w:r>
        <w:tab/>
        <w:t>functions delegated to the officer by the director</w:t>
      </w:r>
      <w:r>
        <w:noBreakHyphen/>
        <w:t>general (for example, giving directions to young detainees)</w:t>
      </w:r>
    </w:p>
    <w:p w14:paraId="20E6CC81" w14:textId="77777777" w:rsidR="00304E8F" w:rsidRDefault="00304E8F" w:rsidP="00304E8F">
      <w:pPr>
        <w:pStyle w:val="aExamINumpar"/>
        <w:keepNext/>
      </w:pPr>
      <w:r>
        <w:t>2</w:t>
      </w:r>
      <w:r>
        <w:tab/>
        <w:t>youth detention officer’s functions under ch 7 (Criminal matters—search and seizure at detention places), including any use of force in accordance with div 6.6.4</w:t>
      </w:r>
    </w:p>
    <w:p w14:paraId="514025B0" w14:textId="77777777" w:rsidR="00304E8F" w:rsidRDefault="00304E8F" w:rsidP="00304E8F">
      <w:pPr>
        <w:pStyle w:val="AH5Sec"/>
      </w:pPr>
      <w:bookmarkStart w:id="104" w:name="_Toc169606244"/>
      <w:r w:rsidRPr="000103A3">
        <w:rPr>
          <w:rStyle w:val="CharSectNo"/>
        </w:rPr>
        <w:t>105</w:t>
      </w:r>
      <w:r>
        <w:tab/>
        <w:t>Escorting arrested person to court etc</w:t>
      </w:r>
      <w:bookmarkEnd w:id="104"/>
    </w:p>
    <w:p w14:paraId="24F2ACF4" w14:textId="77777777" w:rsidR="00304E8F" w:rsidRDefault="00304E8F" w:rsidP="00304E8F">
      <w:pPr>
        <w:pStyle w:val="Amain"/>
      </w:pPr>
      <w:r>
        <w:tab/>
        <w:t>(1)</w:t>
      </w:r>
      <w:r>
        <w:tab/>
        <w:t>This section applies if an arrested person—</w:t>
      </w:r>
    </w:p>
    <w:p w14:paraId="0CE1C238" w14:textId="77777777" w:rsidR="00304E8F" w:rsidRDefault="00304E8F" w:rsidP="00304E8F">
      <w:pPr>
        <w:pStyle w:val="Apara"/>
      </w:pPr>
      <w:r>
        <w:tab/>
        <w:t>(a)</w:t>
      </w:r>
      <w:r>
        <w:tab/>
        <w:t>has not been released on bail; and</w:t>
      </w:r>
    </w:p>
    <w:p w14:paraId="4BE48CF3" w14:textId="77777777" w:rsidR="00304E8F" w:rsidRDefault="00304E8F" w:rsidP="00304E8F">
      <w:pPr>
        <w:pStyle w:val="Apara"/>
      </w:pPr>
      <w:r>
        <w:tab/>
        <w:t>(b)</w:t>
      </w:r>
      <w:r>
        <w:tab/>
        <w:t>is in police custody; and</w:t>
      </w:r>
    </w:p>
    <w:p w14:paraId="1A001F5F" w14:textId="77777777" w:rsidR="00304E8F" w:rsidRDefault="00304E8F" w:rsidP="00304E8F">
      <w:pPr>
        <w:pStyle w:val="Apara"/>
      </w:pPr>
      <w:r>
        <w:tab/>
        <w:t>(c)</w:t>
      </w:r>
      <w:r>
        <w:tab/>
        <w:t>is required by law to be brought before a court or tribunal.</w:t>
      </w:r>
    </w:p>
    <w:p w14:paraId="11C031DE" w14:textId="77777777" w:rsidR="00304E8F" w:rsidRDefault="00304E8F" w:rsidP="00304E8F">
      <w:pPr>
        <w:pStyle w:val="Amain"/>
      </w:pPr>
      <w:r>
        <w:tab/>
        <w:t>(2)</w:t>
      </w:r>
      <w:r>
        <w:tab/>
        <w:t>A police officer may require an escort officer to bring the arrested person before the court or tribunal.</w:t>
      </w:r>
    </w:p>
    <w:p w14:paraId="1545C786" w14:textId="77777777" w:rsidR="00304E8F" w:rsidRDefault="00304E8F" w:rsidP="00304E8F">
      <w:pPr>
        <w:pStyle w:val="Amain"/>
      </w:pPr>
      <w:r>
        <w:tab/>
        <w:t>(3)</w:t>
      </w:r>
      <w:r>
        <w:tab/>
        <w:t>The escort officer must bring the arrested person before the court or tribunal and, for that purpose, may—</w:t>
      </w:r>
    </w:p>
    <w:p w14:paraId="31042A29" w14:textId="77777777" w:rsidR="00304E8F" w:rsidRDefault="00304E8F" w:rsidP="00304E8F">
      <w:pPr>
        <w:pStyle w:val="Apara"/>
      </w:pPr>
      <w:r>
        <w:tab/>
        <w:t>(a)</w:t>
      </w:r>
      <w:r>
        <w:tab/>
        <w:t>take the arrested person into custody; and</w:t>
      </w:r>
    </w:p>
    <w:p w14:paraId="07D22F81" w14:textId="77777777" w:rsidR="00304E8F" w:rsidRDefault="00304E8F" w:rsidP="00304E8F">
      <w:pPr>
        <w:pStyle w:val="Apara"/>
      </w:pPr>
      <w:r>
        <w:tab/>
        <w:t>(b)</w:t>
      </w:r>
      <w:r>
        <w:tab/>
        <w:t>arrange for the arrested person to be detained under this Act until the arrested person is brought before the court or tribunal.</w:t>
      </w:r>
    </w:p>
    <w:p w14:paraId="25751BB7" w14:textId="77777777" w:rsidR="00304E8F" w:rsidRDefault="00304E8F" w:rsidP="00304E8F">
      <w:pPr>
        <w:pStyle w:val="Amain"/>
        <w:keepNext/>
      </w:pPr>
      <w:r>
        <w:tab/>
        <w:t>(4)</w:t>
      </w:r>
      <w:r>
        <w:tab/>
        <w:t>In this section:</w:t>
      </w:r>
    </w:p>
    <w:p w14:paraId="18B509A2" w14:textId="77777777" w:rsidR="00304E8F" w:rsidRDefault="00304E8F" w:rsidP="00304E8F">
      <w:pPr>
        <w:pStyle w:val="aDef"/>
        <w:keepNext/>
      </w:pPr>
      <w:r>
        <w:rPr>
          <w:rStyle w:val="charBoldItals"/>
        </w:rPr>
        <w:t>arrested person</w:t>
      </w:r>
      <w:r>
        <w:rPr>
          <w:bCs/>
          <w:iCs/>
        </w:rPr>
        <w:t xml:space="preserve"> means—</w:t>
      </w:r>
    </w:p>
    <w:p w14:paraId="743F50A2" w14:textId="77777777" w:rsidR="00304E8F" w:rsidRDefault="00304E8F" w:rsidP="00304E8F">
      <w:pPr>
        <w:pStyle w:val="aDefpara"/>
        <w:keepNext/>
      </w:pPr>
      <w:r>
        <w:tab/>
        <w:t>(a)</w:t>
      </w:r>
      <w:r>
        <w:tab/>
        <w:t>a child or young person who is arrested; or</w:t>
      </w:r>
    </w:p>
    <w:p w14:paraId="3C054D50" w14:textId="77777777" w:rsidR="00304E8F" w:rsidRDefault="00304E8F" w:rsidP="00304E8F">
      <w:pPr>
        <w:pStyle w:val="aDefpara"/>
      </w:pPr>
      <w:r>
        <w:tab/>
        <w:t>(b)</w:t>
      </w:r>
      <w:r>
        <w:tab/>
        <w:t xml:space="preserve">someone else who is under 21 years old and is arrested in relation to an offence </w:t>
      </w:r>
      <w:r w:rsidRPr="004F7C1A">
        <w:rPr>
          <w:color w:val="000000"/>
        </w:rPr>
        <w:t>the person</w:t>
      </w:r>
      <w:r>
        <w:rPr>
          <w:color w:val="000000"/>
        </w:rPr>
        <w:t xml:space="preserve"> </w:t>
      </w:r>
      <w:r>
        <w:t>is alleged to have committed when under 18 years old.</w:t>
      </w:r>
    </w:p>
    <w:p w14:paraId="3273D6A5" w14:textId="77777777" w:rsidR="00304E8F" w:rsidRDefault="00304E8F" w:rsidP="00304E8F">
      <w:pPr>
        <w:pStyle w:val="AH5Sec"/>
      </w:pPr>
      <w:bookmarkStart w:id="105" w:name="_Toc169606245"/>
      <w:r w:rsidRPr="000103A3">
        <w:rPr>
          <w:rStyle w:val="CharSectNo"/>
        </w:rPr>
        <w:lastRenderedPageBreak/>
        <w:t>106</w:t>
      </w:r>
      <w:r>
        <w:tab/>
        <w:t>Custody etc during proceedings</w:t>
      </w:r>
      <w:bookmarkEnd w:id="105"/>
    </w:p>
    <w:p w14:paraId="20FE56F4" w14:textId="77777777" w:rsidR="00304E8F" w:rsidRDefault="00304E8F" w:rsidP="00304E8F">
      <w:pPr>
        <w:pStyle w:val="Amainreturn"/>
      </w:pPr>
      <w:r>
        <w:t>Subject to any order or direction of a court, an escort officer who is required to bring a young detainee to a court must, as far as practicable, ensure—</w:t>
      </w:r>
    </w:p>
    <w:p w14:paraId="585A8E67" w14:textId="77777777" w:rsidR="00304E8F" w:rsidRDefault="00304E8F" w:rsidP="00304E8F">
      <w:pPr>
        <w:pStyle w:val="Apara"/>
      </w:pPr>
      <w:r>
        <w:tab/>
        <w:t>(a)</w:t>
      </w:r>
      <w:r>
        <w:tab/>
        <w:t>the safe custody of the young detainee for the purposes of the proceeding; and</w:t>
      </w:r>
    </w:p>
    <w:p w14:paraId="2515F55D" w14:textId="77777777" w:rsidR="00304E8F" w:rsidRDefault="00304E8F" w:rsidP="00304E8F">
      <w:pPr>
        <w:pStyle w:val="Apara"/>
      </w:pPr>
      <w:r>
        <w:tab/>
        <w:t>(b)</w:t>
      </w:r>
      <w:r>
        <w:tab/>
        <w:t>that the young detainee does not obstruct or hinder the proceeding.</w:t>
      </w:r>
    </w:p>
    <w:p w14:paraId="5672B27F" w14:textId="77777777" w:rsidR="00304E8F" w:rsidRDefault="00304E8F" w:rsidP="00304E8F">
      <w:pPr>
        <w:pStyle w:val="AH5Sec"/>
      </w:pPr>
      <w:bookmarkStart w:id="106" w:name="_Toc169606246"/>
      <w:r w:rsidRPr="000103A3">
        <w:rPr>
          <w:rStyle w:val="CharSectNo"/>
        </w:rPr>
        <w:t>107</w:t>
      </w:r>
      <w:r>
        <w:tab/>
        <w:t>Executing warrants of commitment or remand etc</w:t>
      </w:r>
      <w:bookmarkEnd w:id="106"/>
    </w:p>
    <w:p w14:paraId="09369772" w14:textId="77777777" w:rsidR="00304E8F" w:rsidRDefault="00304E8F" w:rsidP="00304E8F">
      <w:pPr>
        <w:pStyle w:val="Amain"/>
      </w:pPr>
      <w:r>
        <w:tab/>
        <w:t>(1)</w:t>
      </w:r>
      <w:r>
        <w:tab/>
        <w:t>The director</w:t>
      </w:r>
      <w:r>
        <w:noBreakHyphen/>
        <w:t>general may make escort officers available to attend at a court or tribunal—</w:t>
      </w:r>
    </w:p>
    <w:p w14:paraId="0E5C93B5" w14:textId="77777777" w:rsidR="00304E8F" w:rsidRDefault="00304E8F" w:rsidP="00304E8F">
      <w:pPr>
        <w:pStyle w:val="Apara"/>
      </w:pPr>
      <w:r>
        <w:tab/>
        <w:t>(a)</w:t>
      </w:r>
      <w:r>
        <w:tab/>
        <w:t>to take a young detainee into custody; or</w:t>
      </w:r>
    </w:p>
    <w:p w14:paraId="109B4F70" w14:textId="77777777" w:rsidR="00304E8F" w:rsidRDefault="00304E8F" w:rsidP="00304E8F">
      <w:pPr>
        <w:pStyle w:val="Apara"/>
      </w:pPr>
      <w:r>
        <w:tab/>
        <w:t>(b)</w:t>
      </w:r>
      <w:r>
        <w:tab/>
        <w:t>to arrange for a young detainee be kept in custody; or</w:t>
      </w:r>
    </w:p>
    <w:p w14:paraId="31433682" w14:textId="77777777" w:rsidR="00304E8F" w:rsidRDefault="00304E8F" w:rsidP="00304E8F">
      <w:pPr>
        <w:pStyle w:val="Apara"/>
      </w:pPr>
      <w:r>
        <w:tab/>
        <w:t>(c)</w:t>
      </w:r>
      <w:r>
        <w:tab/>
        <w:t>to transfer or otherwise deal with a young detainee.</w:t>
      </w:r>
    </w:p>
    <w:p w14:paraId="7A8EE341" w14:textId="77777777" w:rsidR="00304E8F" w:rsidRDefault="00304E8F" w:rsidP="00304E8F">
      <w:pPr>
        <w:pStyle w:val="Amain"/>
      </w:pPr>
      <w:r>
        <w:tab/>
        <w:t>(2)</w:t>
      </w:r>
      <w:r>
        <w:tab/>
        <w:t>An order or direction of the court or tribunal addressed to all escorts—</w:t>
      </w:r>
    </w:p>
    <w:p w14:paraId="56B12022" w14:textId="77777777" w:rsidR="00304E8F" w:rsidRDefault="00304E8F" w:rsidP="00304E8F">
      <w:pPr>
        <w:pStyle w:val="Apara"/>
      </w:pPr>
      <w:r>
        <w:tab/>
        <w:t>(a)</w:t>
      </w:r>
      <w:r>
        <w:tab/>
        <w:t>is taken to be addressed to each escort; and</w:t>
      </w:r>
    </w:p>
    <w:p w14:paraId="642AAB5D" w14:textId="77777777" w:rsidR="00304E8F" w:rsidRDefault="00304E8F" w:rsidP="00304E8F">
      <w:pPr>
        <w:pStyle w:val="Apara"/>
      </w:pPr>
      <w:r>
        <w:tab/>
        <w:t>(b)</w:t>
      </w:r>
      <w:r>
        <w:tab/>
        <w:t>may be executed by any escort.</w:t>
      </w:r>
    </w:p>
    <w:p w14:paraId="53FD0805" w14:textId="77777777" w:rsidR="00304E8F" w:rsidRDefault="00304E8F" w:rsidP="00304E8F">
      <w:pPr>
        <w:pStyle w:val="AH5Sec"/>
      </w:pPr>
      <w:bookmarkStart w:id="107" w:name="_Toc169606247"/>
      <w:r w:rsidRPr="000103A3">
        <w:rPr>
          <w:rStyle w:val="CharSectNo"/>
        </w:rPr>
        <w:lastRenderedPageBreak/>
        <w:t>108</w:t>
      </w:r>
      <w:r>
        <w:tab/>
        <w:t>Other powers not limited</w:t>
      </w:r>
      <w:bookmarkEnd w:id="107"/>
    </w:p>
    <w:p w14:paraId="2D297D9C" w14:textId="77777777" w:rsidR="00304E8F" w:rsidRDefault="00304E8F" w:rsidP="00304E8F">
      <w:pPr>
        <w:pStyle w:val="Amainreturn"/>
        <w:keepNext/>
      </w:pPr>
      <w:r>
        <w:t>To remove any doubt, this division is additional to, and does not limit, any other provision relating to the escorting of young detainees under a territory law or a law of the Commonwealth or a State.</w:t>
      </w:r>
    </w:p>
    <w:p w14:paraId="2BC4A2B0" w14:textId="77777777" w:rsidR="00304E8F" w:rsidRDefault="00304E8F" w:rsidP="00304E8F">
      <w:pPr>
        <w:pStyle w:val="aExamHdgss"/>
      </w:pPr>
      <w:r>
        <w:t>Examples—other provisions</w:t>
      </w:r>
    </w:p>
    <w:p w14:paraId="31A20BAF" w14:textId="7F37E8C8" w:rsidR="00304E8F" w:rsidRDefault="00304E8F" w:rsidP="00304E8F">
      <w:pPr>
        <w:pStyle w:val="aExamINumss"/>
        <w:keepNext/>
      </w:pPr>
      <w:r>
        <w:t>1</w:t>
      </w:r>
      <w:r>
        <w:tab/>
        <w:t xml:space="preserve">the </w:t>
      </w:r>
      <w:hyperlink r:id="rId88" w:tooltip="A2005-59" w:history="1">
        <w:r w:rsidRPr="0069554E">
          <w:rPr>
            <w:rStyle w:val="charCitHyperlinkItal"/>
          </w:rPr>
          <w:t>Crimes (Sentence Administration) Act 2005</w:t>
        </w:r>
      </w:hyperlink>
      <w:r>
        <w:t>, pt 3.3 (Committal—miscellaneous)—</w:t>
      </w:r>
    </w:p>
    <w:p w14:paraId="30A718EF" w14:textId="77777777" w:rsidR="00304E8F" w:rsidRDefault="00304E8F" w:rsidP="00304E8F">
      <w:pPr>
        <w:pStyle w:val="aExamBulletss"/>
        <w:keepNext/>
        <w:tabs>
          <w:tab w:val="left" w:pos="1500"/>
        </w:tabs>
        <w:ind w:left="1900"/>
      </w:pPr>
      <w:r>
        <w:rPr>
          <w:rFonts w:ascii="Symbol" w:hAnsi="Symbol"/>
        </w:rPr>
        <w:t></w:t>
      </w:r>
      <w:r>
        <w:rPr>
          <w:rFonts w:ascii="Symbol" w:hAnsi="Symbol"/>
        </w:rPr>
        <w:tab/>
      </w:r>
      <w:r>
        <w:t>s 20 (Directions to escort officers)</w:t>
      </w:r>
    </w:p>
    <w:p w14:paraId="157452EE" w14:textId="77777777" w:rsidR="00304E8F" w:rsidRDefault="00304E8F" w:rsidP="00304E8F">
      <w:pPr>
        <w:pStyle w:val="aExamBulletss"/>
        <w:keepNext/>
        <w:tabs>
          <w:tab w:val="left" w:pos="1500"/>
        </w:tabs>
        <w:ind w:left="1900"/>
      </w:pPr>
      <w:r>
        <w:rPr>
          <w:rFonts w:ascii="Symbol" w:hAnsi="Symbol"/>
        </w:rPr>
        <w:t></w:t>
      </w:r>
      <w:r>
        <w:rPr>
          <w:rFonts w:ascii="Symbol" w:hAnsi="Symbol"/>
        </w:rPr>
        <w:tab/>
      </w:r>
      <w:r>
        <w:t>s 21 (Orders to bring offender or remandee before court etc)</w:t>
      </w:r>
    </w:p>
    <w:p w14:paraId="2A9E4097" w14:textId="77777777" w:rsidR="00304E8F" w:rsidRDefault="00304E8F" w:rsidP="00304E8F">
      <w:pPr>
        <w:pStyle w:val="aExamINumss"/>
        <w:keepNext/>
      </w:pPr>
      <w:r>
        <w:t>2</w:t>
      </w:r>
      <w:r>
        <w:tab/>
        <w:t>a law of a State relating to the escort of prisoners through the ACT</w:t>
      </w:r>
    </w:p>
    <w:p w14:paraId="1420A950" w14:textId="18E16B0A" w:rsidR="00304E8F" w:rsidRDefault="00304E8F" w:rsidP="00682D37">
      <w:pPr>
        <w:pStyle w:val="aNote"/>
      </w:pPr>
      <w:r>
        <w:rPr>
          <w:rStyle w:val="charItals"/>
        </w:rPr>
        <w:t>Note</w:t>
      </w:r>
      <w:r>
        <w:tab/>
      </w:r>
      <w:r>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89" w:tooltip="A2001-14" w:history="1">
        <w:r w:rsidRPr="0069554E">
          <w:rPr>
            <w:rStyle w:val="charCitHyperlinkAbbrev"/>
          </w:rPr>
          <w:t>Legislation Act</w:t>
        </w:r>
      </w:hyperlink>
      <w:r>
        <w:t>, dict, pt 1).</w:t>
      </w:r>
    </w:p>
    <w:p w14:paraId="440C2E57" w14:textId="77777777" w:rsidR="00304E8F" w:rsidRPr="000103A3" w:rsidRDefault="00304E8F" w:rsidP="00304E8F">
      <w:pPr>
        <w:pStyle w:val="AH3Div"/>
      </w:pPr>
      <w:bookmarkStart w:id="108" w:name="_Toc169606248"/>
      <w:r w:rsidRPr="000103A3">
        <w:rPr>
          <w:rStyle w:val="CharDivNo"/>
        </w:rPr>
        <w:t>Division 5.1.3</w:t>
      </w:r>
      <w:r>
        <w:tab/>
      </w:r>
      <w:r w:rsidRPr="000103A3">
        <w:rPr>
          <w:rStyle w:val="CharDivText"/>
        </w:rPr>
        <w:t>Transfers to health facilities</w:t>
      </w:r>
      <w:bookmarkEnd w:id="108"/>
    </w:p>
    <w:p w14:paraId="225A9600" w14:textId="77777777" w:rsidR="00304E8F" w:rsidRDefault="00304E8F" w:rsidP="00304E8F">
      <w:pPr>
        <w:pStyle w:val="AH5Sec"/>
      </w:pPr>
      <w:bookmarkStart w:id="109" w:name="_Toc169606249"/>
      <w:r w:rsidRPr="000103A3">
        <w:rPr>
          <w:rStyle w:val="CharSectNo"/>
        </w:rPr>
        <w:t>109</w:t>
      </w:r>
      <w:r>
        <w:tab/>
        <w:t>Transfers to health facilities</w:t>
      </w:r>
      <w:bookmarkEnd w:id="109"/>
    </w:p>
    <w:p w14:paraId="0839420A" w14:textId="77777777" w:rsidR="00304E8F" w:rsidRDefault="00304E8F" w:rsidP="00304E8F">
      <w:pPr>
        <w:pStyle w:val="Amain"/>
      </w:pPr>
      <w:r>
        <w:tab/>
        <w:t>(1)</w:t>
      </w:r>
      <w:r>
        <w:tab/>
        <w:t>The director</w:t>
      </w:r>
      <w:r>
        <w:noBreakHyphen/>
        <w:t>general may direct that a young detainee be transferred to a health facility at a detention place, or outside a detention place, if the director</w:t>
      </w:r>
      <w:r>
        <w:noBreakHyphen/>
        <w:t>general believes on reasonable grounds that it is necessary or prudent for the young detainee to receive health services at the facility.</w:t>
      </w:r>
    </w:p>
    <w:p w14:paraId="17A72A6A" w14:textId="77777777" w:rsidR="00304E8F" w:rsidRDefault="00304E8F" w:rsidP="00304E8F">
      <w:pPr>
        <w:pStyle w:val="aNote"/>
      </w:pPr>
      <w:r>
        <w:rPr>
          <w:rStyle w:val="charItals"/>
        </w:rPr>
        <w:t>Note</w:t>
      </w:r>
      <w:r>
        <w:rPr>
          <w:rStyle w:val="charItals"/>
        </w:rPr>
        <w:tab/>
      </w:r>
      <w:r>
        <w:rPr>
          <w:rStyle w:val="charBoldItals"/>
        </w:rPr>
        <w:t>Health facility</w:t>
      </w:r>
      <w:r>
        <w:rPr>
          <w:b/>
          <w:bCs/>
        </w:rPr>
        <w:t>—</w:t>
      </w:r>
      <w:r>
        <w:t>see the</w:t>
      </w:r>
      <w:r>
        <w:rPr>
          <w:b/>
          <w:bCs/>
        </w:rPr>
        <w:t xml:space="preserve"> </w:t>
      </w:r>
      <w:r>
        <w:t>dictionary.</w:t>
      </w:r>
    </w:p>
    <w:p w14:paraId="0312E181" w14:textId="77777777" w:rsidR="00304E8F" w:rsidRDefault="00304E8F" w:rsidP="00304E8F">
      <w:pPr>
        <w:pStyle w:val="Amain"/>
      </w:pPr>
      <w:r>
        <w:tab/>
        <w:t>(2)</w:t>
      </w:r>
      <w:r>
        <w:tab/>
        <w:t>The director</w:t>
      </w:r>
      <w:r>
        <w:noBreakHyphen/>
        <w:t>general must</w:t>
      </w:r>
      <w:r w:rsidRPr="00D72DD6">
        <w:t xml:space="preserve"> </w:t>
      </w:r>
      <w:r>
        <w:t>have regard to the advice of a treating doctor when considering whether to make a direction under subsection (1).</w:t>
      </w:r>
    </w:p>
    <w:p w14:paraId="0661BFCC" w14:textId="77777777" w:rsidR="00304E8F" w:rsidRPr="00A05907" w:rsidRDefault="00304E8F" w:rsidP="00304E8F">
      <w:pPr>
        <w:pStyle w:val="Amain"/>
        <w:keepNext/>
      </w:pPr>
      <w:r w:rsidRPr="00A05907">
        <w:tab/>
        <w:t>(3)</w:t>
      </w:r>
      <w:r w:rsidRPr="00A05907">
        <w:tab/>
        <w:t>The director-general may direct an escort officer to escort the young detainee—</w:t>
      </w:r>
    </w:p>
    <w:p w14:paraId="6F07B5D9" w14:textId="77777777" w:rsidR="00304E8F" w:rsidRPr="00A05907" w:rsidRDefault="00304E8F" w:rsidP="00304E8F">
      <w:pPr>
        <w:pStyle w:val="Apara"/>
        <w:keepNext/>
      </w:pPr>
      <w:r w:rsidRPr="00A05907">
        <w:tab/>
        <w:t>(a)</w:t>
      </w:r>
      <w:r w:rsidRPr="00A05907">
        <w:tab/>
        <w:t>to or from the health facility; or</w:t>
      </w:r>
    </w:p>
    <w:p w14:paraId="15D83445" w14:textId="77777777" w:rsidR="00304E8F" w:rsidRPr="00A05907" w:rsidRDefault="00304E8F" w:rsidP="00304E8F">
      <w:pPr>
        <w:pStyle w:val="Apara"/>
      </w:pPr>
      <w:r w:rsidRPr="00A05907">
        <w:tab/>
        <w:t>(b)</w:t>
      </w:r>
      <w:r w:rsidRPr="00A05907">
        <w:tab/>
        <w:t>for a facility other than a secure mental health facility—while at the facility.</w:t>
      </w:r>
    </w:p>
    <w:p w14:paraId="2259FBBB" w14:textId="77777777" w:rsidR="00304E8F" w:rsidRDefault="00304E8F" w:rsidP="00304E8F">
      <w:pPr>
        <w:pStyle w:val="Amain"/>
        <w:keepNext/>
      </w:pPr>
      <w:r>
        <w:lastRenderedPageBreak/>
        <w:tab/>
        <w:t>(4)</w:t>
      </w:r>
      <w:r>
        <w:tab/>
        <w:t>The young detainee may be discharged from the health facility only if—</w:t>
      </w:r>
    </w:p>
    <w:p w14:paraId="711B0567" w14:textId="77777777" w:rsidR="00304E8F" w:rsidRDefault="00304E8F" w:rsidP="00304E8F">
      <w:pPr>
        <w:pStyle w:val="Apara"/>
      </w:pPr>
      <w:r>
        <w:tab/>
        <w:t>(a)</w:t>
      </w:r>
      <w:r>
        <w:tab/>
        <w:t xml:space="preserve">the </w:t>
      </w:r>
      <w:r w:rsidRPr="003E1992">
        <w:t>health practitioner</w:t>
      </w:r>
      <w:r>
        <w:t xml:space="preserve"> in charge of the young detainee’s care approves the discharge; or</w:t>
      </w:r>
    </w:p>
    <w:p w14:paraId="34AB43C5" w14:textId="77777777" w:rsidR="00304E8F" w:rsidRDefault="00304E8F" w:rsidP="00304E8F">
      <w:pPr>
        <w:pStyle w:val="Apara"/>
      </w:pPr>
      <w:r>
        <w:tab/>
        <w:t>(b)</w:t>
      </w:r>
      <w:r>
        <w:tab/>
        <w:t>the director</w:t>
      </w:r>
      <w:r>
        <w:noBreakHyphen/>
        <w:t>general directs that the young detainee be removed from the facility.</w:t>
      </w:r>
    </w:p>
    <w:p w14:paraId="2953A014" w14:textId="77777777" w:rsidR="00304E8F" w:rsidRDefault="00304E8F" w:rsidP="00304E8F">
      <w:pPr>
        <w:pStyle w:val="aExamHdgpar"/>
      </w:pPr>
      <w:r>
        <w:t>Example—direction for removal of young detainee from health facility</w:t>
      </w:r>
    </w:p>
    <w:p w14:paraId="0830EBFF" w14:textId="77777777" w:rsidR="00304E8F" w:rsidRDefault="00304E8F" w:rsidP="00304E8F">
      <w:pPr>
        <w:pStyle w:val="aExampar"/>
      </w:pPr>
      <w:r>
        <w:t>where the young detainee is a danger to the safety of people at the facility</w:t>
      </w:r>
    </w:p>
    <w:p w14:paraId="57DA491D" w14:textId="77777777" w:rsidR="00304E8F" w:rsidRDefault="00304E8F" w:rsidP="00304E8F">
      <w:pPr>
        <w:pStyle w:val="Amain"/>
      </w:pPr>
      <w:r>
        <w:tab/>
        <w:t>(5)</w:t>
      </w:r>
      <w:r>
        <w:tab/>
        <w:t>The director</w:t>
      </w:r>
      <w:r>
        <w:noBreakHyphen/>
        <w:t>general must</w:t>
      </w:r>
      <w:r w:rsidRPr="00D72DD6">
        <w:t xml:space="preserve"> </w:t>
      </w:r>
      <w:r>
        <w:t>have regard to the health of the young detainee when considering whether to make a direction under subsection (4).</w:t>
      </w:r>
    </w:p>
    <w:p w14:paraId="6C33AF34" w14:textId="77777777" w:rsidR="00304E8F" w:rsidRDefault="00304E8F" w:rsidP="00304E8F">
      <w:pPr>
        <w:pStyle w:val="Amain"/>
      </w:pPr>
      <w:r>
        <w:tab/>
        <w:t>(6)</w:t>
      </w:r>
      <w:r>
        <w:tab/>
        <w:t>The director</w:t>
      </w:r>
      <w:r>
        <w:noBreakHyphen/>
        <w:t>general may give a direction for ensuring that a young detainee discharged from a health facility under subsection (4) is returned to a detention place stated in the direction.</w:t>
      </w:r>
    </w:p>
    <w:p w14:paraId="15D55DA5" w14:textId="77777777" w:rsidR="00304E8F" w:rsidRDefault="00304E8F" w:rsidP="00304E8F">
      <w:pPr>
        <w:pStyle w:val="Amain"/>
      </w:pPr>
      <w:r>
        <w:tab/>
        <w:t>(7)</w:t>
      </w:r>
      <w:r>
        <w:tab/>
        <w:t>For chapter 8 (Criminal matters—discipline at detention places), this section is taken to provide an entitlement for each young detainee in relation to health care.</w:t>
      </w:r>
    </w:p>
    <w:p w14:paraId="3576513E" w14:textId="77777777" w:rsidR="00304E8F" w:rsidRPr="00A05907" w:rsidRDefault="00304E8F" w:rsidP="00304E8F">
      <w:pPr>
        <w:pStyle w:val="AH5Sec"/>
      </w:pPr>
      <w:bookmarkStart w:id="110" w:name="_Toc169606250"/>
      <w:r w:rsidRPr="000103A3">
        <w:rPr>
          <w:rStyle w:val="CharSectNo"/>
        </w:rPr>
        <w:t>109A</w:t>
      </w:r>
      <w:r w:rsidRPr="00A05907">
        <w:tab/>
        <w:t>Transfer to mental health facility—notice of change in status</w:t>
      </w:r>
      <w:bookmarkEnd w:id="110"/>
    </w:p>
    <w:p w14:paraId="17178A3F" w14:textId="77777777" w:rsidR="00304E8F" w:rsidRPr="00A05907" w:rsidRDefault="00304E8F" w:rsidP="00304E8F">
      <w:pPr>
        <w:pStyle w:val="Amain"/>
        <w:keepLines/>
      </w:pPr>
      <w:r w:rsidRPr="00A05907">
        <w:tab/>
        <w:t>(1)</w:t>
      </w:r>
      <w:r w:rsidRPr="00A05907">
        <w:tab/>
        <w:t>This section applies if the director-general has made a direction under section 109 for the transfer of a young detainee from a detention place to an approved mental health facility or approved community care facility.</w:t>
      </w:r>
    </w:p>
    <w:p w14:paraId="7D1F5ABD" w14:textId="541DF579" w:rsidR="00304E8F" w:rsidRPr="00A05907" w:rsidRDefault="00304E8F" w:rsidP="00304E8F">
      <w:pPr>
        <w:pStyle w:val="Amain"/>
      </w:pPr>
      <w:r w:rsidRPr="00A05907">
        <w:tab/>
        <w:t>(2)</w:t>
      </w:r>
      <w:r w:rsidRPr="00A05907">
        <w:tab/>
        <w:t xml:space="preserve">The director-general must tell the director-general responsible for the </w:t>
      </w:r>
      <w:hyperlink r:id="rId90" w:tooltip="A2015-38" w:history="1">
        <w:r w:rsidRPr="00A05907">
          <w:rPr>
            <w:rStyle w:val="charCitHyperlinkItal"/>
          </w:rPr>
          <w:t>Mental Health Act 2015</w:t>
        </w:r>
      </w:hyperlink>
      <w:r w:rsidRPr="00A05907">
        <w:t xml:space="preserve"> in writing about any change in the young detainee’s status as a young detainee.</w:t>
      </w:r>
    </w:p>
    <w:p w14:paraId="36E90C48" w14:textId="77777777" w:rsidR="00304E8F" w:rsidRPr="00A05907" w:rsidRDefault="00304E8F" w:rsidP="00304E8F">
      <w:pPr>
        <w:pStyle w:val="aExamHdgss"/>
        <w:keepNext w:val="0"/>
      </w:pPr>
      <w:r w:rsidRPr="00A05907">
        <w:t>Examples</w:t>
      </w:r>
    </w:p>
    <w:p w14:paraId="2588F74E" w14:textId="77777777" w:rsidR="00304E8F" w:rsidRPr="00A05907" w:rsidRDefault="00304E8F" w:rsidP="00304E8F">
      <w:pPr>
        <w:pStyle w:val="aExamINumss"/>
      </w:pPr>
      <w:r w:rsidRPr="00A05907">
        <w:t>1</w:t>
      </w:r>
      <w:r w:rsidRPr="00A05907">
        <w:tab/>
        <w:t>the person’s sentence of imprisonment ends</w:t>
      </w:r>
    </w:p>
    <w:p w14:paraId="12843A50" w14:textId="77777777" w:rsidR="00304E8F" w:rsidRPr="00A05907" w:rsidRDefault="00304E8F" w:rsidP="00304E8F">
      <w:pPr>
        <w:pStyle w:val="aExamINumss"/>
      </w:pPr>
      <w:r w:rsidRPr="00A05907">
        <w:t>2</w:t>
      </w:r>
      <w:r w:rsidRPr="00A05907">
        <w:tab/>
        <w:t>the person is released on parole</w:t>
      </w:r>
    </w:p>
    <w:p w14:paraId="75BDD3C5" w14:textId="77777777" w:rsidR="00304E8F" w:rsidRPr="00A05907" w:rsidRDefault="00304E8F" w:rsidP="00304E8F">
      <w:pPr>
        <w:pStyle w:val="aExamINumss"/>
      </w:pPr>
      <w:r w:rsidRPr="00A05907">
        <w:t>3</w:t>
      </w:r>
      <w:r w:rsidRPr="00A05907">
        <w:tab/>
        <w:t>the person is otherwise released from detention</w:t>
      </w:r>
    </w:p>
    <w:p w14:paraId="0E721C10" w14:textId="77777777" w:rsidR="00304E8F" w:rsidRPr="00A05907" w:rsidRDefault="00304E8F" w:rsidP="00304E8F">
      <w:pPr>
        <w:pStyle w:val="Amain"/>
      </w:pPr>
      <w:r w:rsidRPr="00A05907">
        <w:lastRenderedPageBreak/>
        <w:tab/>
        <w:t>(3)</w:t>
      </w:r>
      <w:r w:rsidRPr="00A05907">
        <w:tab/>
        <w:t>In this section:</w:t>
      </w:r>
    </w:p>
    <w:p w14:paraId="4AAB5014" w14:textId="04F4FA30" w:rsidR="00304E8F" w:rsidRPr="00A05907" w:rsidRDefault="00304E8F" w:rsidP="00304E8F">
      <w:pPr>
        <w:pStyle w:val="aDef"/>
      </w:pPr>
      <w:r w:rsidRPr="00A05907">
        <w:rPr>
          <w:rStyle w:val="charBoldItals"/>
        </w:rPr>
        <w:t>approved community care facility</w:t>
      </w:r>
      <w:r w:rsidRPr="00A05907">
        <w:t xml:space="preserve">—see the </w:t>
      </w:r>
      <w:hyperlink r:id="rId91" w:tooltip="A2015-38" w:history="1">
        <w:r w:rsidRPr="00A05907">
          <w:rPr>
            <w:rStyle w:val="charCitHyperlinkItal"/>
          </w:rPr>
          <w:t>Mental Health Act 2015</w:t>
        </w:r>
      </w:hyperlink>
      <w:r w:rsidRPr="00A05907">
        <w:t>, dictionary.</w:t>
      </w:r>
    </w:p>
    <w:p w14:paraId="292BE6EF" w14:textId="2C73DD73" w:rsidR="00304E8F" w:rsidRPr="00A05907" w:rsidRDefault="00304E8F" w:rsidP="00304E8F">
      <w:pPr>
        <w:pStyle w:val="aDef"/>
      </w:pPr>
      <w:r w:rsidRPr="00A05907">
        <w:rPr>
          <w:rStyle w:val="charBoldItals"/>
        </w:rPr>
        <w:t>approved mental health facility</w:t>
      </w:r>
      <w:r w:rsidRPr="00A05907">
        <w:t xml:space="preserve">—see the </w:t>
      </w:r>
      <w:hyperlink r:id="rId92" w:tooltip="A2015-38" w:history="1">
        <w:r w:rsidRPr="00A05907">
          <w:rPr>
            <w:rStyle w:val="charCitHyperlinkItal"/>
          </w:rPr>
          <w:t>Mental Health Act 2015</w:t>
        </w:r>
      </w:hyperlink>
      <w:r w:rsidRPr="00A05907">
        <w:t>, dictionary.</w:t>
      </w:r>
    </w:p>
    <w:p w14:paraId="1447263C" w14:textId="77777777" w:rsidR="00304E8F" w:rsidRPr="000103A3" w:rsidRDefault="00304E8F" w:rsidP="00304E8F">
      <w:pPr>
        <w:pStyle w:val="AH3Div"/>
      </w:pPr>
      <w:bookmarkStart w:id="111" w:name="_Toc169606251"/>
      <w:r w:rsidRPr="000103A3">
        <w:rPr>
          <w:rStyle w:val="CharDivNo"/>
        </w:rPr>
        <w:t>Division 5.1.4</w:t>
      </w:r>
      <w:r>
        <w:tab/>
      </w:r>
      <w:r w:rsidRPr="000103A3">
        <w:rPr>
          <w:rStyle w:val="CharDivText"/>
        </w:rPr>
        <w:t>Transfers of young detainees who become adults</w:t>
      </w:r>
      <w:bookmarkEnd w:id="111"/>
    </w:p>
    <w:p w14:paraId="0892833F" w14:textId="77777777" w:rsidR="00304E8F" w:rsidRDefault="00304E8F" w:rsidP="00304E8F">
      <w:pPr>
        <w:pStyle w:val="AH5Sec"/>
      </w:pPr>
      <w:bookmarkStart w:id="112" w:name="_Toc169606252"/>
      <w:r w:rsidRPr="000103A3">
        <w:rPr>
          <w:rStyle w:val="CharSectNo"/>
        </w:rPr>
        <w:t>110</w:t>
      </w:r>
      <w:r>
        <w:tab/>
        <w:t>Application—div 5.1.4</w:t>
      </w:r>
      <w:bookmarkEnd w:id="112"/>
    </w:p>
    <w:p w14:paraId="77C1CB3F" w14:textId="77777777" w:rsidR="00304E8F" w:rsidRDefault="00304E8F" w:rsidP="00304E8F">
      <w:pPr>
        <w:pStyle w:val="Amainreturn"/>
      </w:pPr>
      <w:r>
        <w:t>This division applies to a young detainee serving a sentence of imprisonment or otherwise in custody at a detention place who is an adult.</w:t>
      </w:r>
    </w:p>
    <w:p w14:paraId="609F150A" w14:textId="77777777" w:rsidR="00304E8F" w:rsidRDefault="00304E8F" w:rsidP="00304E8F">
      <w:pPr>
        <w:pStyle w:val="AH5Sec"/>
      </w:pPr>
      <w:bookmarkStart w:id="113" w:name="_Toc169606253"/>
      <w:r w:rsidRPr="000103A3">
        <w:rPr>
          <w:rStyle w:val="CharSectNo"/>
        </w:rPr>
        <w:t>111</w:t>
      </w:r>
      <w:r>
        <w:tab/>
        <w:t>Transfers to correctional centres—under 21 years old</w:t>
      </w:r>
      <w:bookmarkEnd w:id="113"/>
    </w:p>
    <w:p w14:paraId="51F702DD" w14:textId="77777777" w:rsidR="00304E8F" w:rsidRDefault="00304E8F" w:rsidP="00304E8F">
      <w:pPr>
        <w:pStyle w:val="Amain"/>
      </w:pPr>
      <w:r>
        <w:tab/>
        <w:t>(1)</w:t>
      </w:r>
      <w:r>
        <w:tab/>
        <w:t>The director</w:t>
      </w:r>
      <w:r>
        <w:noBreakHyphen/>
        <w:t>general may, on the director</w:t>
      </w:r>
      <w:r>
        <w:noBreakHyphen/>
        <w:t>general’s own initiative or on application, direct that a young detainee to whom this division applies be transferred to a correctional centre.</w:t>
      </w:r>
    </w:p>
    <w:p w14:paraId="0C35B726" w14:textId="77777777" w:rsidR="00304E8F" w:rsidRDefault="00304E8F" w:rsidP="00304E8F">
      <w:pPr>
        <w:pStyle w:val="Amain"/>
      </w:pPr>
      <w:r>
        <w:tab/>
        <w:t>(2)</w:t>
      </w:r>
      <w:r>
        <w:tab/>
        <w:t>However, the director</w:t>
      </w:r>
      <w:r>
        <w:noBreakHyphen/>
        <w:t>general must not give a direction under subsection (1) unless satisfied that the transfer is in the best interests of the young detainee or other young detainees.</w:t>
      </w:r>
    </w:p>
    <w:p w14:paraId="03BFDEA3" w14:textId="77777777" w:rsidR="00304E8F" w:rsidRDefault="00304E8F" w:rsidP="00304E8F">
      <w:pPr>
        <w:pStyle w:val="Amain"/>
        <w:keepNext/>
      </w:pPr>
      <w:r>
        <w:tab/>
        <w:t>(3)</w:t>
      </w:r>
      <w:r>
        <w:tab/>
        <w:t>In deciding whether the transfer is in the best interests of the young detainee or other young detainees, the director</w:t>
      </w:r>
      <w:r>
        <w:noBreakHyphen/>
        <w:t>general must consider the following:</w:t>
      </w:r>
    </w:p>
    <w:p w14:paraId="72CCBEAC" w14:textId="77777777" w:rsidR="00304E8F" w:rsidRDefault="00304E8F" w:rsidP="00304E8F">
      <w:pPr>
        <w:pStyle w:val="Apara"/>
      </w:pPr>
      <w:r>
        <w:tab/>
        <w:t>(a)</w:t>
      </w:r>
      <w:r>
        <w:tab/>
        <w:t>the young detainee’s views and wishes;</w:t>
      </w:r>
    </w:p>
    <w:p w14:paraId="33BBB3D0" w14:textId="77777777" w:rsidR="00304E8F" w:rsidRDefault="00304E8F" w:rsidP="00304E8F">
      <w:pPr>
        <w:pStyle w:val="Apara"/>
      </w:pPr>
      <w:r>
        <w:tab/>
        <w:t>(b)</w:t>
      </w:r>
      <w:r>
        <w:tab/>
        <w:t>the young detainee’s maturity and any known history;</w:t>
      </w:r>
    </w:p>
    <w:p w14:paraId="42EDF89F" w14:textId="77777777" w:rsidR="00304E8F" w:rsidRDefault="00304E8F" w:rsidP="00304E8F">
      <w:pPr>
        <w:pStyle w:val="Apara"/>
      </w:pPr>
      <w:r>
        <w:tab/>
        <w:t>(c)</w:t>
      </w:r>
      <w:r>
        <w:tab/>
        <w:t>the young detainee’s developmental capacity;</w:t>
      </w:r>
    </w:p>
    <w:p w14:paraId="3E67BF3B" w14:textId="77777777" w:rsidR="00304E8F" w:rsidRDefault="00304E8F" w:rsidP="00304E8F">
      <w:pPr>
        <w:pStyle w:val="Apara"/>
      </w:pPr>
      <w:r>
        <w:tab/>
        <w:t>(d)</w:t>
      </w:r>
      <w:r>
        <w:tab/>
        <w:t>if the young detainee is serving a sentence—the time remaining to be served by the young detainee;</w:t>
      </w:r>
    </w:p>
    <w:p w14:paraId="2D20219C" w14:textId="77777777" w:rsidR="00304E8F" w:rsidRDefault="00304E8F" w:rsidP="00304E8F">
      <w:pPr>
        <w:pStyle w:val="Apara"/>
      </w:pPr>
      <w:r>
        <w:lastRenderedPageBreak/>
        <w:tab/>
        <w:t>(e)</w:t>
      </w:r>
      <w:r>
        <w:tab/>
        <w:t>the behaviour of the young detainee, particularly if it presents a risk to the safety of other young detainees or staff at the detention place;</w:t>
      </w:r>
    </w:p>
    <w:p w14:paraId="44B63C15" w14:textId="77777777" w:rsidR="00304E8F" w:rsidRDefault="00304E8F" w:rsidP="00304E8F">
      <w:pPr>
        <w:pStyle w:val="Apara"/>
      </w:pPr>
      <w:r>
        <w:tab/>
        <w:t>(f)</w:t>
      </w:r>
      <w:r>
        <w:tab/>
        <w:t>whether the young detainee is likely to be vulnerable in a correctional centre;</w:t>
      </w:r>
    </w:p>
    <w:p w14:paraId="1E2BC660" w14:textId="77777777" w:rsidR="00304E8F" w:rsidRDefault="00304E8F" w:rsidP="00304E8F">
      <w:pPr>
        <w:pStyle w:val="Apara"/>
      </w:pPr>
      <w:r>
        <w:tab/>
        <w:t>(g)</w:t>
      </w:r>
      <w:r>
        <w:tab/>
        <w:t>the availability of services or programs appropriate for the young detainee at the correctional centre;</w:t>
      </w:r>
    </w:p>
    <w:p w14:paraId="10661510" w14:textId="77777777" w:rsidR="00304E8F" w:rsidRDefault="00304E8F" w:rsidP="00304E8F">
      <w:pPr>
        <w:pStyle w:val="Apara"/>
      </w:pPr>
      <w:r>
        <w:tab/>
        <w:t>(h)</w:t>
      </w:r>
      <w:r>
        <w:tab/>
        <w:t>whether the young detainee is more likely to be rehabilitated in the detention place or correctional centre.</w:t>
      </w:r>
    </w:p>
    <w:p w14:paraId="3742C587" w14:textId="77777777" w:rsidR="00304E8F" w:rsidRDefault="00304E8F" w:rsidP="00304E8F">
      <w:pPr>
        <w:pStyle w:val="Amain"/>
      </w:pPr>
      <w:r>
        <w:tab/>
        <w:t>(4)</w:t>
      </w:r>
      <w:r>
        <w:tab/>
        <w:t>The director</w:t>
      </w:r>
      <w:r>
        <w:noBreakHyphen/>
        <w:t>general may also consider any other relevant matter.</w:t>
      </w:r>
    </w:p>
    <w:p w14:paraId="17A0A729" w14:textId="77777777" w:rsidR="00304E8F" w:rsidRDefault="00304E8F" w:rsidP="00304E8F">
      <w:pPr>
        <w:pStyle w:val="Amain"/>
      </w:pPr>
      <w:r>
        <w:tab/>
        <w:t>(5)</w:t>
      </w:r>
      <w:r>
        <w:tab/>
        <w:t>If the director</w:t>
      </w:r>
      <w:r>
        <w:noBreakHyphen/>
        <w:t>general gives a direction under this section for a young detainee, the director</w:t>
      </w:r>
      <w:r>
        <w:noBreakHyphen/>
        <w:t>general may direct an escort officer to escort the young detainee from the detention place to the correctional centre.</w:t>
      </w:r>
    </w:p>
    <w:p w14:paraId="09397E94" w14:textId="3C4F733D" w:rsidR="00304E8F" w:rsidRDefault="00304E8F" w:rsidP="00304E8F">
      <w:pPr>
        <w:pStyle w:val="Amain"/>
      </w:pPr>
      <w:r>
        <w:tab/>
        <w:t>(6)</w:t>
      </w:r>
      <w:r>
        <w:tab/>
        <w:t xml:space="preserve">The young detainee must be dealt with as a detainee under the </w:t>
      </w:r>
      <w:hyperlink r:id="rId93" w:tooltip="A2007-15" w:history="1">
        <w:r w:rsidRPr="0069554E">
          <w:rPr>
            <w:rStyle w:val="charCitHyperlinkItal"/>
          </w:rPr>
          <w:t>Corrections Management Act 2007</w:t>
        </w:r>
      </w:hyperlink>
      <w:r>
        <w:t xml:space="preserve"> once the young detainee is admitted to the correctional centre.</w:t>
      </w:r>
    </w:p>
    <w:p w14:paraId="7DB9AD75" w14:textId="77777777" w:rsidR="00304E8F" w:rsidRDefault="00304E8F" w:rsidP="00304E8F">
      <w:pPr>
        <w:pStyle w:val="AH5Sec"/>
      </w:pPr>
      <w:bookmarkStart w:id="114" w:name="_Toc169606254"/>
      <w:r w:rsidRPr="000103A3">
        <w:rPr>
          <w:rStyle w:val="CharSectNo"/>
        </w:rPr>
        <w:t>112</w:t>
      </w:r>
      <w:r>
        <w:tab/>
        <w:t>Transfers to correctional centres—21 year olds</w:t>
      </w:r>
      <w:bookmarkEnd w:id="114"/>
    </w:p>
    <w:p w14:paraId="57405C76" w14:textId="77777777" w:rsidR="00304E8F" w:rsidRDefault="00304E8F" w:rsidP="00304E8F">
      <w:pPr>
        <w:pStyle w:val="Amain"/>
        <w:keepNext/>
      </w:pPr>
      <w:r>
        <w:tab/>
        <w:t>(1)</w:t>
      </w:r>
      <w:r>
        <w:tab/>
        <w:t>A young detainee who is 21 years old or older cannot be detained at a detention place, but must be detained at a correctional centre.</w:t>
      </w:r>
    </w:p>
    <w:p w14:paraId="5B27F78D" w14:textId="77777777" w:rsidR="00304E8F" w:rsidRDefault="00304E8F" w:rsidP="00304E8F">
      <w:pPr>
        <w:pStyle w:val="Amain"/>
      </w:pPr>
      <w:r>
        <w:tab/>
        <w:t>(2)</w:t>
      </w:r>
      <w:r>
        <w:tab/>
        <w:t>The director</w:t>
      </w:r>
      <w:r>
        <w:noBreakHyphen/>
        <w:t>general must give the directions necessary to ensure that a young detainee at a detention place who turns 21 years old is transferred to a correctional centre.</w:t>
      </w:r>
    </w:p>
    <w:p w14:paraId="2750D083" w14:textId="77777777" w:rsidR="00304E8F" w:rsidRPr="000103A3" w:rsidRDefault="00304E8F" w:rsidP="00304E8F">
      <w:pPr>
        <w:pStyle w:val="AH3Div"/>
      </w:pPr>
      <w:bookmarkStart w:id="115" w:name="_Toc169606255"/>
      <w:r w:rsidRPr="000103A3">
        <w:rPr>
          <w:rStyle w:val="CharDivNo"/>
        </w:rPr>
        <w:lastRenderedPageBreak/>
        <w:t>Division 5.1.5</w:t>
      </w:r>
      <w:r>
        <w:tab/>
      </w:r>
      <w:r w:rsidRPr="000103A3">
        <w:rPr>
          <w:rStyle w:val="CharDivText"/>
        </w:rPr>
        <w:t>Notifying people of transfers</w:t>
      </w:r>
      <w:bookmarkEnd w:id="115"/>
    </w:p>
    <w:p w14:paraId="625C07D5" w14:textId="77777777" w:rsidR="00304E8F" w:rsidRDefault="00304E8F" w:rsidP="00304E8F">
      <w:pPr>
        <w:pStyle w:val="AH5Sec"/>
      </w:pPr>
      <w:bookmarkStart w:id="116" w:name="_Toc169606256"/>
      <w:r w:rsidRPr="000103A3">
        <w:rPr>
          <w:rStyle w:val="CharSectNo"/>
        </w:rPr>
        <w:t>113</w:t>
      </w:r>
      <w:r>
        <w:tab/>
        <w:t>Transfer—notifying people responsible for or nominated by young detainees</w:t>
      </w:r>
      <w:bookmarkEnd w:id="116"/>
      <w:r>
        <w:t xml:space="preserve"> </w:t>
      </w:r>
    </w:p>
    <w:p w14:paraId="7FA552D6" w14:textId="77777777" w:rsidR="00304E8F" w:rsidRDefault="00304E8F" w:rsidP="00304E8F">
      <w:pPr>
        <w:pStyle w:val="Amain"/>
        <w:keepNext/>
      </w:pPr>
      <w:r>
        <w:tab/>
        <w:t>(1)</w:t>
      </w:r>
      <w:r>
        <w:tab/>
        <w:t>This section applies if a young detainee is transferred under—</w:t>
      </w:r>
    </w:p>
    <w:p w14:paraId="0467E17E" w14:textId="77777777" w:rsidR="00304E8F" w:rsidRDefault="00304E8F" w:rsidP="00304E8F">
      <w:pPr>
        <w:pStyle w:val="Apara"/>
        <w:keepNext/>
      </w:pPr>
      <w:r>
        <w:tab/>
        <w:t>(a)</w:t>
      </w:r>
      <w:r>
        <w:tab/>
        <w:t>division 5.1.3 (Transfers to health facilities); or</w:t>
      </w:r>
    </w:p>
    <w:p w14:paraId="20425B18" w14:textId="77777777" w:rsidR="00304E8F" w:rsidRDefault="00304E8F" w:rsidP="00304E8F">
      <w:pPr>
        <w:pStyle w:val="Apara"/>
      </w:pPr>
      <w:r>
        <w:tab/>
        <w:t>(b)</w:t>
      </w:r>
      <w:r>
        <w:tab/>
        <w:t>division 5.1.4 (Transfers of young detainees who become adults).</w:t>
      </w:r>
    </w:p>
    <w:p w14:paraId="2CAD63AA" w14:textId="77777777" w:rsidR="00304E8F" w:rsidRDefault="00304E8F" w:rsidP="00304E8F">
      <w:pPr>
        <w:pStyle w:val="Amain"/>
      </w:pPr>
      <w:r>
        <w:tab/>
        <w:t>(2)</w:t>
      </w:r>
      <w:r>
        <w:tab/>
        <w:t>If the young detainee is under 18 years old, the director</w:t>
      </w:r>
      <w:r>
        <w:noBreakHyphen/>
        <w:t>general must take reasonable steps to tell someone who has daily care responsibility, or long-term care responsibility, for the young detainee about the transfer.</w:t>
      </w:r>
    </w:p>
    <w:p w14:paraId="12D5303A" w14:textId="77777777" w:rsidR="00304E8F" w:rsidRDefault="00304E8F" w:rsidP="00304E8F">
      <w:pPr>
        <w:pStyle w:val="Amain"/>
      </w:pPr>
      <w:r>
        <w:tab/>
        <w:t>(3)</w:t>
      </w:r>
      <w:r>
        <w:tab/>
        <w:t>If the director</w:t>
      </w:r>
      <w:r>
        <w:noBreakHyphen/>
        <w:t>general and someone else share daily care responsibility, or long-term care responsibility, for the young detainee, the director</w:t>
      </w:r>
      <w:r>
        <w:noBreakHyphen/>
        <w:t>general must act under subsection (2) in relation to the other person.</w:t>
      </w:r>
    </w:p>
    <w:p w14:paraId="17A7CEC8" w14:textId="77777777" w:rsidR="00304E8F" w:rsidRDefault="00304E8F" w:rsidP="00304E8F">
      <w:pPr>
        <w:pStyle w:val="Amain"/>
      </w:pPr>
      <w:r>
        <w:tab/>
        <w:t>(4)</w:t>
      </w:r>
      <w:r>
        <w:tab/>
        <w:t>If the young detainee is 18 years old or older, the director</w:t>
      </w:r>
      <w:r>
        <w:noBreakHyphen/>
        <w:t>general must take reasonable steps to tell the young detainee’s nominated person about the transfer.</w:t>
      </w:r>
    </w:p>
    <w:p w14:paraId="1BB47A7E" w14:textId="77777777" w:rsidR="00304E8F" w:rsidRDefault="00304E8F" w:rsidP="00304E8F">
      <w:pPr>
        <w:pStyle w:val="PageBreak"/>
      </w:pPr>
      <w:r>
        <w:br w:type="page"/>
      </w:r>
    </w:p>
    <w:p w14:paraId="75CBF136" w14:textId="77777777" w:rsidR="00304E8F" w:rsidRPr="000103A3" w:rsidRDefault="00304E8F" w:rsidP="00304E8F">
      <w:pPr>
        <w:pStyle w:val="AH2Part"/>
      </w:pPr>
      <w:bookmarkStart w:id="117" w:name="_Toc169606257"/>
      <w:r w:rsidRPr="000103A3">
        <w:rPr>
          <w:rStyle w:val="CharPartNo"/>
        </w:rPr>
        <w:lastRenderedPageBreak/>
        <w:t>Part 5.2</w:t>
      </w:r>
      <w:r>
        <w:tab/>
      </w:r>
      <w:r w:rsidRPr="000103A3">
        <w:rPr>
          <w:rStyle w:val="CharPartText"/>
        </w:rPr>
        <w:t>Interstate transfers</w:t>
      </w:r>
      <w:bookmarkEnd w:id="117"/>
    </w:p>
    <w:p w14:paraId="2BF1A2B9" w14:textId="77777777" w:rsidR="00304E8F" w:rsidRPr="000103A3" w:rsidRDefault="00304E8F" w:rsidP="00304E8F">
      <w:pPr>
        <w:pStyle w:val="AH3Div"/>
      </w:pPr>
      <w:bookmarkStart w:id="118" w:name="_Toc169606258"/>
      <w:r w:rsidRPr="000103A3">
        <w:rPr>
          <w:rStyle w:val="CharDivNo"/>
        </w:rPr>
        <w:t>Division 5.2.1</w:t>
      </w:r>
      <w:r>
        <w:tab/>
      </w:r>
      <w:r w:rsidRPr="000103A3">
        <w:rPr>
          <w:rStyle w:val="CharDivText"/>
        </w:rPr>
        <w:t>Interstate transfer generally</w:t>
      </w:r>
      <w:bookmarkEnd w:id="118"/>
    </w:p>
    <w:p w14:paraId="6FFC61A8" w14:textId="77777777" w:rsidR="00304E8F" w:rsidRDefault="00304E8F" w:rsidP="00304E8F">
      <w:pPr>
        <w:pStyle w:val="AH5Sec"/>
      </w:pPr>
      <w:bookmarkStart w:id="119" w:name="_Toc169606259"/>
      <w:r w:rsidRPr="000103A3">
        <w:rPr>
          <w:rStyle w:val="CharSectNo"/>
        </w:rPr>
        <w:t>114</w:t>
      </w:r>
      <w:r>
        <w:tab/>
        <w:t>Definitions—pt 5.2</w:t>
      </w:r>
      <w:bookmarkEnd w:id="119"/>
    </w:p>
    <w:p w14:paraId="403B4AB0" w14:textId="36233BC7" w:rsidR="00304E8F" w:rsidRDefault="007C0A9D" w:rsidP="007C0A9D">
      <w:pPr>
        <w:pStyle w:val="Amain"/>
      </w:pPr>
      <w:r>
        <w:tab/>
        <w:t>(1)</w:t>
      </w:r>
      <w:r>
        <w:tab/>
      </w:r>
      <w:r w:rsidR="00304E8F">
        <w:t>In this part:</w:t>
      </w:r>
    </w:p>
    <w:p w14:paraId="3DAD2811" w14:textId="77777777" w:rsidR="00304E8F" w:rsidRDefault="00304E8F" w:rsidP="00304E8F">
      <w:pPr>
        <w:pStyle w:val="aDef"/>
        <w:keepNext/>
      </w:pPr>
      <w:r>
        <w:rPr>
          <w:rStyle w:val="charBoldItals"/>
        </w:rPr>
        <w:t>Minister of a State</w:t>
      </w:r>
      <w:r>
        <w:t xml:space="preserve"> means—</w:t>
      </w:r>
    </w:p>
    <w:p w14:paraId="36E6DDC2" w14:textId="77777777" w:rsidR="00304E8F" w:rsidRDefault="00304E8F" w:rsidP="00304E8F">
      <w:pPr>
        <w:pStyle w:val="aDefpara"/>
      </w:pPr>
      <w:r>
        <w:tab/>
        <w:t>(a)</w:t>
      </w:r>
      <w:r>
        <w:tab/>
        <w:t xml:space="preserve">for a State other than the </w:t>
      </w:r>
      <w:smartTag w:uri="urn:schemas-microsoft-com:office:smarttags" w:element="place">
        <w:smartTag w:uri="urn:schemas-microsoft-com:office:smarttags" w:element="State">
          <w:r>
            <w:t>Northern Territory</w:t>
          </w:r>
        </w:smartTag>
      </w:smartTag>
      <w:r>
        <w:t>—a Minister of the Crown of the State; or</w:t>
      </w:r>
    </w:p>
    <w:p w14:paraId="51D61D30" w14:textId="06FA8C2C" w:rsidR="00304E8F" w:rsidRDefault="00304E8F" w:rsidP="00304E8F">
      <w:pPr>
        <w:pStyle w:val="aDefpara"/>
      </w:pPr>
      <w:r>
        <w:tab/>
        <w:t>(b)</w:t>
      </w:r>
      <w:r>
        <w:tab/>
        <w:t xml:space="preserve">for the </w:t>
      </w:r>
      <w:smartTag w:uri="urn:schemas-microsoft-com:office:smarttags" w:element="State">
        <w:r>
          <w:t>Northern Territory</w:t>
        </w:r>
      </w:smartTag>
      <w:r>
        <w:t xml:space="preserve">—a person holding ministerial office under the </w:t>
      </w:r>
      <w:hyperlink r:id="rId94" w:tooltip="Act 1978 No 58 (Cwlth)" w:history="1">
        <w:r w:rsidRPr="001D1593">
          <w:rPr>
            <w:rStyle w:val="charCitHyperlinkItal"/>
          </w:rPr>
          <w:t>Northern Territory (Self-Government) Act 1978</w:t>
        </w:r>
      </w:hyperlink>
      <w:r>
        <w:t xml:space="preserve"> (Cwlth).</w:t>
      </w:r>
    </w:p>
    <w:p w14:paraId="1E2A9FBE" w14:textId="77777777" w:rsidR="00304E8F" w:rsidRDefault="00304E8F" w:rsidP="00304E8F">
      <w:pPr>
        <w:pStyle w:val="aDef"/>
        <w:keepNext/>
      </w:pPr>
      <w:r>
        <w:rPr>
          <w:rStyle w:val="charBoldItals"/>
        </w:rPr>
        <w:t>person responsible</w:t>
      </w:r>
      <w:r>
        <w:t>, for a young offender, means—</w:t>
      </w:r>
    </w:p>
    <w:p w14:paraId="643F05AD" w14:textId="77777777" w:rsidR="00304E8F" w:rsidRDefault="00304E8F" w:rsidP="00304E8F">
      <w:pPr>
        <w:pStyle w:val="aDefpara"/>
      </w:pPr>
      <w:r>
        <w:tab/>
        <w:t>(a)</w:t>
      </w:r>
      <w:r>
        <w:tab/>
        <w:t>a parent of the young offender or someone else who has daily care responsibility, or long-term care responsibility, for the young offender; or</w:t>
      </w:r>
    </w:p>
    <w:p w14:paraId="60C9ACE4" w14:textId="77777777" w:rsidR="00304E8F" w:rsidRDefault="00304E8F" w:rsidP="00304E8F">
      <w:pPr>
        <w:pStyle w:val="aDefpara"/>
      </w:pPr>
      <w:r>
        <w:tab/>
        <w:t>(b)</w:t>
      </w:r>
      <w:r>
        <w:tab/>
        <w:t>a person who has the care of the young offender, whether or not the person has parental responsibility (however described) for the young offender; or</w:t>
      </w:r>
    </w:p>
    <w:p w14:paraId="33FA8803" w14:textId="77777777" w:rsidR="00304E8F" w:rsidRDefault="00304E8F" w:rsidP="00304E8F">
      <w:pPr>
        <w:pStyle w:val="aDefpara"/>
      </w:pPr>
      <w:r>
        <w:tab/>
        <w:t>(c)</w:t>
      </w:r>
      <w:r>
        <w:tab/>
        <w:t>for a young offender who is detained—a person who had the care of the young offender before the young offender was detained, whether or not the person has, or had, parental responsibility (however described) for the young offender.</w:t>
      </w:r>
    </w:p>
    <w:p w14:paraId="2D40A51F" w14:textId="77777777" w:rsidR="00304E8F" w:rsidRDefault="00304E8F" w:rsidP="00304E8F">
      <w:pPr>
        <w:pStyle w:val="aDef"/>
      </w:pPr>
      <w:r>
        <w:rPr>
          <w:rStyle w:val="charBoldItals"/>
        </w:rPr>
        <w:t>receiving State</w:t>
      </w:r>
      <w:r>
        <w:t xml:space="preserve"> means the State to which a young offender is transferred.</w:t>
      </w:r>
    </w:p>
    <w:p w14:paraId="240B5B6C" w14:textId="77777777" w:rsidR="00304E8F" w:rsidRDefault="00304E8F" w:rsidP="00304E8F">
      <w:pPr>
        <w:pStyle w:val="aDef"/>
      </w:pPr>
      <w:r>
        <w:rPr>
          <w:rStyle w:val="charBoldItals"/>
        </w:rPr>
        <w:t>sending State</w:t>
      </w:r>
      <w:r>
        <w:t xml:space="preserve"> means the State from which a young offender is transferred.</w:t>
      </w:r>
    </w:p>
    <w:p w14:paraId="62BF0ACF" w14:textId="77777777" w:rsidR="00304E8F" w:rsidRDefault="00304E8F" w:rsidP="00304E8F">
      <w:pPr>
        <w:pStyle w:val="aDef"/>
      </w:pPr>
      <w:r>
        <w:rPr>
          <w:rStyle w:val="charBoldItals"/>
        </w:rPr>
        <w:t>transfer agreement</w:t>
      </w:r>
      <w:r>
        <w:t>—see section 115.</w:t>
      </w:r>
    </w:p>
    <w:p w14:paraId="560E9977" w14:textId="77777777" w:rsidR="00304E8F" w:rsidRDefault="00304E8F" w:rsidP="00304E8F">
      <w:pPr>
        <w:pStyle w:val="aDef"/>
      </w:pPr>
      <w:r>
        <w:rPr>
          <w:rStyle w:val="charBoldItals"/>
        </w:rPr>
        <w:t>transfer arrangement</w:t>
      </w:r>
      <w:r>
        <w:t>—see section 116.</w:t>
      </w:r>
    </w:p>
    <w:p w14:paraId="09224426" w14:textId="77777777" w:rsidR="00304E8F" w:rsidRDefault="00304E8F" w:rsidP="00304E8F">
      <w:pPr>
        <w:pStyle w:val="aDef"/>
      </w:pPr>
      <w:r>
        <w:rPr>
          <w:rStyle w:val="charBoldItals"/>
        </w:rPr>
        <w:lastRenderedPageBreak/>
        <w:t>transfer escort</w:t>
      </w:r>
      <w:r>
        <w:t xml:space="preserve"> means a person who is authorised under a transfer agreement, transfer arrangement or transfer order to take and keep custody of a young offender.</w:t>
      </w:r>
    </w:p>
    <w:p w14:paraId="029D1816" w14:textId="77777777" w:rsidR="00304E8F" w:rsidRDefault="00304E8F" w:rsidP="00304E8F">
      <w:pPr>
        <w:pStyle w:val="aDef"/>
      </w:pPr>
      <w:r>
        <w:rPr>
          <w:rStyle w:val="charBoldItals"/>
        </w:rPr>
        <w:t>transfer order</w:t>
      </w:r>
      <w:r>
        <w:t>—see section 120.</w:t>
      </w:r>
    </w:p>
    <w:p w14:paraId="5FB1B2E5" w14:textId="77777777" w:rsidR="00304E8F" w:rsidRDefault="00304E8F" w:rsidP="00304E8F">
      <w:pPr>
        <w:pStyle w:val="aDef"/>
        <w:keepNext/>
      </w:pPr>
      <w:r>
        <w:rPr>
          <w:rStyle w:val="charBoldItals"/>
        </w:rPr>
        <w:t>young offender</w:t>
      </w:r>
      <w:r>
        <w:t xml:space="preserve"> means a person who—</w:t>
      </w:r>
    </w:p>
    <w:p w14:paraId="3F28F028" w14:textId="77777777" w:rsidR="00304E8F" w:rsidRDefault="00304E8F" w:rsidP="00304E8F">
      <w:pPr>
        <w:pStyle w:val="aDefpara"/>
      </w:pPr>
      <w:r>
        <w:tab/>
        <w:t>(a)</w:t>
      </w:r>
      <w:r>
        <w:tab/>
        <w:t>has been convicted or found guilty of an offence by a court; and</w:t>
      </w:r>
    </w:p>
    <w:p w14:paraId="069FEE27" w14:textId="77777777" w:rsidR="007C0A9D" w:rsidRPr="001A33F2" w:rsidRDefault="007C0A9D" w:rsidP="007C0A9D">
      <w:pPr>
        <w:pStyle w:val="aDefpara"/>
      </w:pPr>
      <w:r w:rsidRPr="001A33F2">
        <w:tab/>
        <w:t>(b)</w:t>
      </w:r>
      <w:r w:rsidRPr="001A33F2">
        <w:tab/>
        <w:t>was under 18 years old when the offence was committed but not under the age of criminal responsibility for the offence; and</w:t>
      </w:r>
    </w:p>
    <w:p w14:paraId="1E26ECE0" w14:textId="77777777" w:rsidR="00304E8F" w:rsidRDefault="00304E8F" w:rsidP="00304E8F">
      <w:pPr>
        <w:pStyle w:val="aDefpara"/>
      </w:pPr>
      <w:r>
        <w:tab/>
        <w:t>(c)</w:t>
      </w:r>
      <w:r>
        <w:tab/>
        <w:t>has been sentenced for the offence.</w:t>
      </w:r>
    </w:p>
    <w:p w14:paraId="76DAD624" w14:textId="77777777" w:rsidR="007C0A9D" w:rsidRPr="001A33F2" w:rsidRDefault="007C0A9D" w:rsidP="007C0A9D">
      <w:pPr>
        <w:pStyle w:val="Amain"/>
      </w:pPr>
      <w:r w:rsidRPr="001A33F2">
        <w:tab/>
        <w:t>(2)</w:t>
      </w:r>
      <w:r w:rsidRPr="001A33F2">
        <w:tab/>
        <w:t>In this section:</w:t>
      </w:r>
    </w:p>
    <w:p w14:paraId="445622C2" w14:textId="380B97E2" w:rsidR="007C0A9D" w:rsidRPr="001A33F2" w:rsidRDefault="007C0A9D" w:rsidP="007C0A9D">
      <w:pPr>
        <w:pStyle w:val="aDef"/>
      </w:pPr>
      <w:r w:rsidRPr="006F2D00">
        <w:rPr>
          <w:rStyle w:val="charBoldItals"/>
        </w:rPr>
        <w:t>under the age of criminal responsibility</w:t>
      </w:r>
      <w:r w:rsidRPr="001A33F2">
        <w:t xml:space="preserve">—a person is </w:t>
      </w:r>
      <w:r w:rsidRPr="006F2D00">
        <w:rPr>
          <w:rStyle w:val="charBoldItals"/>
        </w:rPr>
        <w:t>under the age of criminal responsibility</w:t>
      </w:r>
      <w:r w:rsidRPr="001A33F2">
        <w:t xml:space="preserve"> for an offence if the person is not criminally responsible under the </w:t>
      </w:r>
      <w:hyperlink r:id="rId95" w:tooltip="A2002-51" w:history="1">
        <w:r w:rsidRPr="006F2D00">
          <w:rPr>
            <w:rStyle w:val="charCitHyperlinkAbbrev"/>
          </w:rPr>
          <w:t>Criminal Code</w:t>
        </w:r>
      </w:hyperlink>
      <w:r w:rsidRPr="001A33F2">
        <w:t>, section 25 for the offence.</w:t>
      </w:r>
    </w:p>
    <w:p w14:paraId="565A0A97" w14:textId="77777777" w:rsidR="00304E8F" w:rsidRDefault="00304E8F" w:rsidP="00304E8F">
      <w:pPr>
        <w:pStyle w:val="AH5Sec"/>
      </w:pPr>
      <w:bookmarkStart w:id="120" w:name="_Toc169606260"/>
      <w:r w:rsidRPr="000103A3">
        <w:rPr>
          <w:rStyle w:val="CharSectNo"/>
        </w:rPr>
        <w:t>115</w:t>
      </w:r>
      <w:r>
        <w:tab/>
        <w:t>General agreements with other jurisdictions</w:t>
      </w:r>
      <w:bookmarkEnd w:id="120"/>
    </w:p>
    <w:p w14:paraId="57552C0E" w14:textId="77777777" w:rsidR="00304E8F" w:rsidRDefault="00304E8F" w:rsidP="00304E8F">
      <w:pPr>
        <w:pStyle w:val="Amain"/>
      </w:pPr>
      <w:r>
        <w:tab/>
        <w:t>(1)</w:t>
      </w:r>
      <w:r>
        <w:tab/>
        <w:t xml:space="preserve">The Minister may enter into an agreement (a </w:t>
      </w:r>
      <w:r>
        <w:rPr>
          <w:rStyle w:val="charBoldItals"/>
        </w:rPr>
        <w:t>transfer agreement</w:t>
      </w:r>
      <w:r>
        <w:t>) with a Minister of a State, or a person authorised to enter into a transfer arrangement for the Minister, providing generally for the transfer of young offenders—</w:t>
      </w:r>
    </w:p>
    <w:p w14:paraId="7987EFD2" w14:textId="77777777" w:rsidR="00304E8F" w:rsidRDefault="00304E8F" w:rsidP="00304E8F">
      <w:pPr>
        <w:pStyle w:val="Apara"/>
      </w:pPr>
      <w:r>
        <w:tab/>
        <w:t>(a)</w:t>
      </w:r>
      <w:r>
        <w:tab/>
        <w:t>from or to the ACT; or</w:t>
      </w:r>
    </w:p>
    <w:p w14:paraId="6F084A37" w14:textId="77777777" w:rsidR="00304E8F" w:rsidRDefault="00304E8F" w:rsidP="00304E8F">
      <w:pPr>
        <w:pStyle w:val="Apara"/>
      </w:pPr>
      <w:r>
        <w:tab/>
        <w:t>(b)</w:t>
      </w:r>
      <w:r>
        <w:tab/>
        <w:t>through the ACT from a State to another State.</w:t>
      </w:r>
    </w:p>
    <w:p w14:paraId="2C1414CC" w14:textId="20F3CFBA" w:rsidR="00304E8F" w:rsidRDefault="00304E8F" w:rsidP="00304E8F">
      <w:pPr>
        <w:pStyle w:val="Amain"/>
      </w:pPr>
      <w:r>
        <w:tab/>
        <w:t>(2)</w:t>
      </w:r>
      <w:r>
        <w:tab/>
        <w:t xml:space="preserve">A transfer agreement relating to a State must not be entered into unless a declaration under subsection (3) has been notified under the </w:t>
      </w:r>
      <w:hyperlink r:id="rId96" w:tooltip="A2001-14" w:history="1">
        <w:r w:rsidRPr="0069554E">
          <w:rPr>
            <w:rStyle w:val="charCitHyperlinkAbbrev"/>
          </w:rPr>
          <w:t>Legislation Act</w:t>
        </w:r>
      </w:hyperlink>
      <w:r>
        <w:t xml:space="preserve"> in relation to the State.</w:t>
      </w:r>
    </w:p>
    <w:p w14:paraId="196E907B" w14:textId="77777777" w:rsidR="00304E8F" w:rsidRDefault="00304E8F" w:rsidP="00304E8F">
      <w:pPr>
        <w:pStyle w:val="Amain"/>
      </w:pPr>
      <w:r>
        <w:tab/>
        <w:t>(3)</w:t>
      </w:r>
      <w:r>
        <w:tab/>
        <w:t>The Minister may declare that a State has enacted legislation dealing with the interstate transfer of young offenders.</w:t>
      </w:r>
    </w:p>
    <w:p w14:paraId="41A98544" w14:textId="77777777" w:rsidR="00304E8F" w:rsidRDefault="00304E8F" w:rsidP="00FC4459">
      <w:pPr>
        <w:pStyle w:val="Amain"/>
        <w:keepNext/>
      </w:pPr>
      <w:r>
        <w:lastRenderedPageBreak/>
        <w:tab/>
        <w:t>(4)</w:t>
      </w:r>
      <w:r>
        <w:tab/>
        <w:t>A declaration is a notifiable instrument.</w:t>
      </w:r>
    </w:p>
    <w:p w14:paraId="1F6A5F97" w14:textId="52C6DF06" w:rsidR="00304E8F" w:rsidRDefault="00304E8F" w:rsidP="00304E8F">
      <w:pPr>
        <w:pStyle w:val="aNote"/>
      </w:pPr>
      <w:r>
        <w:rPr>
          <w:rStyle w:val="charItals"/>
        </w:rPr>
        <w:t>Note</w:t>
      </w:r>
      <w:r>
        <w:rPr>
          <w:rStyle w:val="charItals"/>
        </w:rPr>
        <w:tab/>
      </w:r>
      <w:r>
        <w:t xml:space="preserve">A notifiable instrument must be notified under the </w:t>
      </w:r>
      <w:hyperlink r:id="rId97" w:tooltip="A2001-14" w:history="1">
        <w:r w:rsidRPr="0069554E">
          <w:rPr>
            <w:rStyle w:val="charCitHyperlinkAbbrev"/>
          </w:rPr>
          <w:t>Legislation Act</w:t>
        </w:r>
      </w:hyperlink>
      <w:r>
        <w:t>.</w:t>
      </w:r>
    </w:p>
    <w:p w14:paraId="4EE1EE2F" w14:textId="77777777" w:rsidR="00304E8F" w:rsidRDefault="00304E8F" w:rsidP="00304E8F">
      <w:pPr>
        <w:pStyle w:val="AH5Sec"/>
      </w:pPr>
      <w:bookmarkStart w:id="121" w:name="_Toc169606261"/>
      <w:r w:rsidRPr="000103A3">
        <w:rPr>
          <w:rStyle w:val="CharSectNo"/>
        </w:rPr>
        <w:t>116</w:t>
      </w:r>
      <w:r>
        <w:tab/>
        <w:t>Transfer arrangements—general</w:t>
      </w:r>
      <w:bookmarkEnd w:id="121"/>
    </w:p>
    <w:p w14:paraId="4C7B621B" w14:textId="77777777" w:rsidR="00304E8F" w:rsidRDefault="00304E8F" w:rsidP="00304E8F">
      <w:pPr>
        <w:pStyle w:val="Amain"/>
        <w:keepLines/>
      </w:pPr>
      <w:r>
        <w:tab/>
        <w:t>(1)</w:t>
      </w:r>
      <w:r>
        <w:tab/>
        <w:t>If a transfer agreement with a Minister of a State is in force, the director</w:t>
      </w:r>
      <w:r>
        <w:noBreakHyphen/>
        <w:t xml:space="preserve">general may make an arrangement (a </w:t>
      </w:r>
      <w:r>
        <w:rPr>
          <w:rStyle w:val="charBoldItals"/>
        </w:rPr>
        <w:t>transfer arrangement</w:t>
      </w:r>
      <w:r>
        <w:t>) with the Minister, or a person authorised to enter into a transfer arrangement for the Minister, for the transfer of a particular young offender—</w:t>
      </w:r>
    </w:p>
    <w:p w14:paraId="346F8844" w14:textId="77777777" w:rsidR="00304E8F" w:rsidRDefault="00304E8F" w:rsidP="00304E8F">
      <w:pPr>
        <w:pStyle w:val="Apara"/>
      </w:pPr>
      <w:r>
        <w:tab/>
        <w:t>(a)</w:t>
      </w:r>
      <w:r>
        <w:tab/>
        <w:t>from the ACT to the State; or</w:t>
      </w:r>
    </w:p>
    <w:p w14:paraId="35CB661B" w14:textId="77777777" w:rsidR="00304E8F" w:rsidRDefault="00304E8F" w:rsidP="00304E8F">
      <w:pPr>
        <w:pStyle w:val="Apara"/>
      </w:pPr>
      <w:r>
        <w:tab/>
        <w:t>(b)</w:t>
      </w:r>
      <w:r>
        <w:tab/>
        <w:t>to the ACT from the State.</w:t>
      </w:r>
    </w:p>
    <w:p w14:paraId="5718E5A3" w14:textId="77777777" w:rsidR="00304E8F" w:rsidRDefault="00304E8F" w:rsidP="00304E8F">
      <w:pPr>
        <w:pStyle w:val="Amain"/>
      </w:pPr>
      <w:r>
        <w:tab/>
        <w:t>(2)</w:t>
      </w:r>
      <w:r>
        <w:tab/>
        <w:t>The director</w:t>
      </w:r>
      <w:r>
        <w:noBreakHyphen/>
        <w:t>general may also make a transfer arrangement with the Minister, or a person authorised to enter into a transfer arrangement for the Minister, to fix a mistake in a transfer arrangement.</w:t>
      </w:r>
    </w:p>
    <w:p w14:paraId="712E7128" w14:textId="77777777" w:rsidR="00304E8F" w:rsidRDefault="00304E8F" w:rsidP="00304E8F">
      <w:pPr>
        <w:pStyle w:val="Amain"/>
      </w:pPr>
      <w:r>
        <w:tab/>
        <w:t>(3)</w:t>
      </w:r>
      <w:r>
        <w:tab/>
        <w:t>The director</w:t>
      </w:r>
      <w:r>
        <w:noBreakHyphen/>
        <w:t>general may only make a transfer arrangement for a particular young offender from the ACT to a State in the circumstances mentioned in section 117.</w:t>
      </w:r>
    </w:p>
    <w:p w14:paraId="1DB80EA8" w14:textId="77777777" w:rsidR="00304E8F" w:rsidRDefault="00304E8F" w:rsidP="00304E8F">
      <w:pPr>
        <w:pStyle w:val="AH5Sec"/>
      </w:pPr>
      <w:bookmarkStart w:id="122" w:name="_Toc169606262"/>
      <w:r w:rsidRPr="000103A3">
        <w:rPr>
          <w:rStyle w:val="CharSectNo"/>
        </w:rPr>
        <w:t>117</w:t>
      </w:r>
      <w:r>
        <w:tab/>
        <w:t>Power to arrange for transfers</w:t>
      </w:r>
      <w:bookmarkEnd w:id="122"/>
    </w:p>
    <w:p w14:paraId="39171813" w14:textId="77777777" w:rsidR="00304E8F" w:rsidRDefault="00304E8F" w:rsidP="00304E8F">
      <w:pPr>
        <w:pStyle w:val="Amain"/>
      </w:pPr>
      <w:r>
        <w:tab/>
        <w:t>(1)</w:t>
      </w:r>
      <w:r>
        <w:tab/>
        <w:t>The director</w:t>
      </w:r>
      <w:r>
        <w:noBreakHyphen/>
        <w:t>general may make a transfer arrangement for the transfer of a young offender from the ACT to a State—</w:t>
      </w:r>
    </w:p>
    <w:p w14:paraId="460370F6" w14:textId="77777777" w:rsidR="00304E8F" w:rsidRDefault="00304E8F" w:rsidP="00304E8F">
      <w:pPr>
        <w:pStyle w:val="Apara"/>
      </w:pPr>
      <w:r>
        <w:tab/>
        <w:t>(a)</w:t>
      </w:r>
      <w:r>
        <w:tab/>
        <w:t>on application by the young offender or a person responsible for the young offender; or</w:t>
      </w:r>
    </w:p>
    <w:p w14:paraId="0D1161F7" w14:textId="77777777" w:rsidR="00304E8F" w:rsidRDefault="00304E8F" w:rsidP="00304E8F">
      <w:pPr>
        <w:pStyle w:val="Apara"/>
      </w:pPr>
      <w:r>
        <w:tab/>
        <w:t>(b)</w:t>
      </w:r>
      <w:r>
        <w:tab/>
        <w:t>if the director</w:t>
      </w:r>
      <w:r>
        <w:noBreakHyphen/>
        <w:t>general has daily care responsibility, or long-term care responsibility, for the young offender.</w:t>
      </w:r>
    </w:p>
    <w:p w14:paraId="6EE7F6FA" w14:textId="77777777" w:rsidR="00304E8F" w:rsidRDefault="00304E8F" w:rsidP="00304E8F">
      <w:pPr>
        <w:pStyle w:val="Amain"/>
        <w:keepNext/>
      </w:pPr>
      <w:r>
        <w:lastRenderedPageBreak/>
        <w:tab/>
        <w:t>(2)</w:t>
      </w:r>
      <w:r>
        <w:tab/>
        <w:t>However, the director</w:t>
      </w:r>
      <w:r>
        <w:noBreakHyphen/>
        <w:t>general may only make a transfer arrangement for the transfer of a young offender from the ACT to a State if—</w:t>
      </w:r>
    </w:p>
    <w:p w14:paraId="53FAC224" w14:textId="77777777" w:rsidR="00304E8F" w:rsidRDefault="00304E8F" w:rsidP="00304E8F">
      <w:pPr>
        <w:pStyle w:val="Apara"/>
        <w:keepNext/>
      </w:pPr>
      <w:r>
        <w:tab/>
        <w:t>(a)</w:t>
      </w:r>
      <w:r>
        <w:tab/>
        <w:t>the director</w:t>
      </w:r>
      <w:r>
        <w:noBreakHyphen/>
        <w:t>general believes on reasonable grounds that the transfer is appropriate, having regard to all the circumstances, including—</w:t>
      </w:r>
    </w:p>
    <w:p w14:paraId="55F6B984" w14:textId="77777777" w:rsidR="00304E8F" w:rsidRDefault="00304E8F" w:rsidP="00304E8F">
      <w:pPr>
        <w:pStyle w:val="Asubpara"/>
        <w:keepLines/>
      </w:pPr>
      <w:r>
        <w:tab/>
        <w:t>(i)</w:t>
      </w:r>
      <w:r>
        <w:tab/>
        <w:t>the place or intended place of residence of the parents of the young offender and other people (if any) who have daily care responsibility, or long-term care responsibility, for the young offender, or the young offender’s family members; and</w:t>
      </w:r>
    </w:p>
    <w:p w14:paraId="7537E001" w14:textId="77777777" w:rsidR="00304E8F" w:rsidRDefault="00304E8F" w:rsidP="00304E8F">
      <w:pPr>
        <w:pStyle w:val="Asubpara"/>
      </w:pPr>
      <w:r>
        <w:tab/>
        <w:t>(ii)</w:t>
      </w:r>
      <w:r>
        <w:tab/>
        <w:t>the present and future education, training or employment of the young offender; and</w:t>
      </w:r>
    </w:p>
    <w:p w14:paraId="7B998B82" w14:textId="77777777" w:rsidR="00304E8F" w:rsidRDefault="00304E8F" w:rsidP="00304E8F">
      <w:pPr>
        <w:pStyle w:val="Asubpara"/>
      </w:pPr>
      <w:r>
        <w:tab/>
        <w:t>(iii)</w:t>
      </w:r>
      <w:r>
        <w:tab/>
        <w:t>the medical needs of the young offender; and</w:t>
      </w:r>
    </w:p>
    <w:p w14:paraId="4C89F1E3" w14:textId="77777777" w:rsidR="00304E8F" w:rsidRDefault="00304E8F" w:rsidP="00304E8F">
      <w:pPr>
        <w:pStyle w:val="Asubpara"/>
      </w:pPr>
      <w:r>
        <w:tab/>
        <w:t>(iv)</w:t>
      </w:r>
      <w:r>
        <w:tab/>
        <w:t>the safety, health and wellbeing of the young offender; and</w:t>
      </w:r>
    </w:p>
    <w:p w14:paraId="63116E73" w14:textId="77777777" w:rsidR="00304E8F" w:rsidRDefault="00304E8F" w:rsidP="00304E8F">
      <w:pPr>
        <w:pStyle w:val="Apara"/>
      </w:pPr>
      <w:r>
        <w:tab/>
        <w:t>(b)</w:t>
      </w:r>
      <w:r>
        <w:tab/>
        <w:t>either—</w:t>
      </w:r>
    </w:p>
    <w:p w14:paraId="2EC71B94" w14:textId="77777777" w:rsidR="00304E8F" w:rsidRDefault="00304E8F" w:rsidP="00304E8F">
      <w:pPr>
        <w:pStyle w:val="Asubpara"/>
      </w:pPr>
      <w:r>
        <w:tab/>
        <w:t>(i)</w:t>
      </w:r>
      <w:r>
        <w:tab/>
        <w:t>the young offender agrees to the transfer; or</w:t>
      </w:r>
    </w:p>
    <w:p w14:paraId="2779C287" w14:textId="77777777" w:rsidR="00304E8F" w:rsidRDefault="00304E8F" w:rsidP="00304E8F">
      <w:pPr>
        <w:pStyle w:val="Asubpara"/>
      </w:pPr>
      <w:r>
        <w:tab/>
        <w:t>(ii)</w:t>
      </w:r>
      <w:r>
        <w:tab/>
        <w:t>the director</w:t>
      </w:r>
      <w:r>
        <w:noBreakHyphen/>
        <w:t>general decides that the particular circumstances of the case indicate that the transfer should be arranged without the young offender’s agreement; and</w:t>
      </w:r>
    </w:p>
    <w:p w14:paraId="05286CA5" w14:textId="77777777" w:rsidR="00304E8F" w:rsidRDefault="00304E8F" w:rsidP="00304E8F">
      <w:pPr>
        <w:pStyle w:val="Apara"/>
      </w:pPr>
      <w:r>
        <w:tab/>
        <w:t>(c)</w:t>
      </w:r>
      <w:r>
        <w:tab/>
        <w:t>the young offender has been given independent legal advice about the effect of the transfer arrangement; and</w:t>
      </w:r>
    </w:p>
    <w:p w14:paraId="7ADCA0DF" w14:textId="77777777" w:rsidR="00304E8F" w:rsidRDefault="00304E8F" w:rsidP="00304E8F">
      <w:pPr>
        <w:pStyle w:val="Apara"/>
      </w:pPr>
      <w:r>
        <w:tab/>
        <w:t>(d)</w:t>
      </w:r>
      <w:r>
        <w:tab/>
        <w:t>the director</w:t>
      </w:r>
      <w:r>
        <w:noBreakHyphen/>
        <w:t xml:space="preserve">general is satisfied that there is no appeal pending against an order of a </w:t>
      </w:r>
      <w:smartTag w:uri="urn:schemas-microsoft-com:office:smarttags" w:element="Street">
        <w:smartTag w:uri="urn:schemas-microsoft-com:office:smarttags" w:element="address">
          <w:r>
            <w:t>Childrens Court</w:t>
          </w:r>
        </w:smartTag>
      </w:smartTag>
      <w:r>
        <w:t xml:space="preserve"> to which the young offender is subject.</w:t>
      </w:r>
    </w:p>
    <w:p w14:paraId="7D148E48" w14:textId="77777777" w:rsidR="00304E8F" w:rsidRDefault="00304E8F" w:rsidP="00304E8F">
      <w:pPr>
        <w:pStyle w:val="Amain"/>
        <w:keepNext/>
      </w:pPr>
      <w:r>
        <w:tab/>
        <w:t>(3)</w:t>
      </w:r>
      <w:r>
        <w:tab/>
        <w:t>In deciding whether to arrange for the transfer of a young offender on an application under subsection (1) (a), the director</w:t>
      </w:r>
      <w:r>
        <w:noBreakHyphen/>
        <w:t>general may ask the following people for relevant information:</w:t>
      </w:r>
    </w:p>
    <w:p w14:paraId="18A3695A" w14:textId="77777777" w:rsidR="00304E8F" w:rsidRDefault="00304E8F" w:rsidP="00304E8F">
      <w:pPr>
        <w:pStyle w:val="Apara"/>
      </w:pPr>
      <w:r>
        <w:tab/>
        <w:t>(a)</w:t>
      </w:r>
      <w:r>
        <w:tab/>
        <w:t>the young offender;</w:t>
      </w:r>
    </w:p>
    <w:p w14:paraId="500D6BA6" w14:textId="77777777" w:rsidR="00304E8F" w:rsidRDefault="00304E8F" w:rsidP="00304E8F">
      <w:pPr>
        <w:pStyle w:val="Apara"/>
      </w:pPr>
      <w:r>
        <w:tab/>
        <w:t>(b)</w:t>
      </w:r>
      <w:r>
        <w:tab/>
        <w:t>a person responsible for the young offender.</w:t>
      </w:r>
    </w:p>
    <w:p w14:paraId="2DE7A3DC" w14:textId="77777777" w:rsidR="00304E8F" w:rsidRDefault="00304E8F" w:rsidP="00304E8F">
      <w:pPr>
        <w:pStyle w:val="Amain"/>
      </w:pPr>
      <w:r>
        <w:lastRenderedPageBreak/>
        <w:tab/>
        <w:t>(4)</w:t>
      </w:r>
      <w:r>
        <w:tab/>
        <w:t>The director</w:t>
      </w:r>
      <w:r>
        <w:noBreakHyphen/>
        <w:t>general may refuse to make a transfer arrangement if information asked for is not supplied within the time stated by the director</w:t>
      </w:r>
      <w:r>
        <w:noBreakHyphen/>
        <w:t>general.</w:t>
      </w:r>
    </w:p>
    <w:p w14:paraId="2A85FF9F" w14:textId="77777777" w:rsidR="00304E8F" w:rsidRDefault="00304E8F" w:rsidP="00304E8F">
      <w:pPr>
        <w:pStyle w:val="Amain"/>
      </w:pPr>
      <w:r>
        <w:tab/>
        <w:t>(5)</w:t>
      </w:r>
      <w:r>
        <w:tab/>
        <w:t>The director</w:t>
      </w:r>
      <w:r>
        <w:noBreakHyphen/>
        <w:t>general may make a transfer arrangement to transfer a young offender from the ACT to a State other than under subsection (1) if—</w:t>
      </w:r>
    </w:p>
    <w:p w14:paraId="71AC4249" w14:textId="77777777" w:rsidR="00304E8F" w:rsidRDefault="00304E8F" w:rsidP="00304E8F">
      <w:pPr>
        <w:pStyle w:val="Apara"/>
      </w:pPr>
      <w:r>
        <w:tab/>
        <w:t>(a)</w:t>
      </w:r>
      <w:r>
        <w:tab/>
        <w:t xml:space="preserve">the young offender is detained in a detention place; and </w:t>
      </w:r>
    </w:p>
    <w:p w14:paraId="7877EE51" w14:textId="77777777" w:rsidR="00304E8F" w:rsidRDefault="00304E8F" w:rsidP="00304E8F">
      <w:pPr>
        <w:pStyle w:val="Apara"/>
      </w:pPr>
      <w:r>
        <w:tab/>
        <w:t>(b)</w:t>
      </w:r>
      <w:r>
        <w:tab/>
        <w:t>the director</w:t>
      </w:r>
      <w:r>
        <w:noBreakHyphen/>
        <w:t>general believes on reasonable grounds that the behaviour of the young offender in the detention place puts at risk the safety, health or wellbeing of other people detained in the detention place or of staff at the detention place; and</w:t>
      </w:r>
    </w:p>
    <w:p w14:paraId="2BFE86BF" w14:textId="77777777" w:rsidR="00304E8F" w:rsidRDefault="00304E8F" w:rsidP="00304E8F">
      <w:pPr>
        <w:pStyle w:val="Apara"/>
      </w:pPr>
      <w:r>
        <w:tab/>
        <w:t>(c)</w:t>
      </w:r>
      <w:r>
        <w:tab/>
        <w:t>the young offender has been given independent legal advice about the effect of the transfer arrangement; and</w:t>
      </w:r>
    </w:p>
    <w:p w14:paraId="5E8427D3" w14:textId="77777777" w:rsidR="00304E8F" w:rsidRDefault="00304E8F" w:rsidP="00304E8F">
      <w:pPr>
        <w:pStyle w:val="Apara"/>
      </w:pPr>
      <w:r>
        <w:tab/>
        <w:t>(d)</w:t>
      </w:r>
      <w:r>
        <w:tab/>
        <w:t>the director</w:t>
      </w:r>
      <w:r>
        <w:noBreakHyphen/>
        <w:t xml:space="preserve">general is satisfied that there is no appeal pending against an order of the </w:t>
      </w:r>
      <w:smartTag w:uri="urn:schemas-microsoft-com:office:smarttags" w:element="Street">
        <w:smartTag w:uri="urn:schemas-microsoft-com:office:smarttags" w:element="address">
          <w:r>
            <w:t>Childrens Court</w:t>
          </w:r>
        </w:smartTag>
      </w:smartTag>
      <w:r>
        <w:t xml:space="preserve"> to which the young offender is subject.</w:t>
      </w:r>
    </w:p>
    <w:p w14:paraId="0EF8ACB6" w14:textId="77777777" w:rsidR="00304E8F" w:rsidRDefault="00304E8F" w:rsidP="00304E8F">
      <w:pPr>
        <w:pStyle w:val="Amain"/>
      </w:pPr>
      <w:r>
        <w:tab/>
        <w:t>(6)</w:t>
      </w:r>
      <w:r>
        <w:tab/>
        <w:t>This section does not apply to a transfer arrangement to fix a mistake.</w:t>
      </w:r>
    </w:p>
    <w:p w14:paraId="75067A89" w14:textId="77777777" w:rsidR="00304E8F" w:rsidRDefault="00304E8F" w:rsidP="00304E8F">
      <w:pPr>
        <w:pStyle w:val="AH5Sec"/>
      </w:pPr>
      <w:bookmarkStart w:id="123" w:name="_Toc169606263"/>
      <w:r w:rsidRPr="000103A3">
        <w:rPr>
          <w:rStyle w:val="CharSectNo"/>
        </w:rPr>
        <w:t>118</w:t>
      </w:r>
      <w:r>
        <w:tab/>
        <w:t>Transfer arrangements—facilities must be adequate</w:t>
      </w:r>
      <w:bookmarkEnd w:id="123"/>
    </w:p>
    <w:p w14:paraId="1497D15C" w14:textId="77777777" w:rsidR="00304E8F" w:rsidRDefault="00304E8F" w:rsidP="00304E8F">
      <w:pPr>
        <w:pStyle w:val="Amainreturn"/>
      </w:pPr>
      <w:r>
        <w:t>A transfer arrangement for the transfer of a young offender from a State to the ACT may be made only if the director</w:t>
      </w:r>
      <w:r>
        <w:noBreakHyphen/>
        <w:t>general is satisfied that there are adequate facilities in the ACT for the young offender to be accepted and dealt with as provided in the transfer arrangement.</w:t>
      </w:r>
    </w:p>
    <w:p w14:paraId="1F476601" w14:textId="77777777" w:rsidR="00304E8F" w:rsidRDefault="00304E8F" w:rsidP="00304E8F">
      <w:pPr>
        <w:pStyle w:val="AH5Sec"/>
      </w:pPr>
      <w:bookmarkStart w:id="124" w:name="_Toc169606264"/>
      <w:r w:rsidRPr="000103A3">
        <w:rPr>
          <w:rStyle w:val="CharSectNo"/>
        </w:rPr>
        <w:t>119</w:t>
      </w:r>
      <w:r>
        <w:tab/>
        <w:t>Transfer arrangements—content</w:t>
      </w:r>
      <w:bookmarkEnd w:id="124"/>
    </w:p>
    <w:p w14:paraId="1120F4F4" w14:textId="77777777" w:rsidR="00304E8F" w:rsidRDefault="00304E8F" w:rsidP="00304E8F">
      <w:pPr>
        <w:pStyle w:val="Amain"/>
      </w:pPr>
      <w:r>
        <w:tab/>
        <w:t>(1)</w:t>
      </w:r>
      <w:r>
        <w:tab/>
        <w:t>A transfer arrangement for the transfer of a young offender from or to the ACT must—</w:t>
      </w:r>
    </w:p>
    <w:p w14:paraId="3861FE25" w14:textId="77777777" w:rsidR="00304E8F" w:rsidRDefault="00304E8F" w:rsidP="00304E8F">
      <w:pPr>
        <w:pStyle w:val="Apara"/>
      </w:pPr>
      <w:r>
        <w:tab/>
        <w:t>(a)</w:t>
      </w:r>
      <w:r>
        <w:tab/>
        <w:t>be in writing; and</w:t>
      </w:r>
    </w:p>
    <w:p w14:paraId="225FB28D" w14:textId="77777777" w:rsidR="00304E8F" w:rsidRDefault="00304E8F" w:rsidP="00304E8F">
      <w:pPr>
        <w:pStyle w:val="Apara"/>
      </w:pPr>
      <w:r>
        <w:tab/>
        <w:t>(b)</w:t>
      </w:r>
      <w:r>
        <w:tab/>
        <w:t>provide for the acceptance of, and means of dealing with, the young offender in the receiving State; and</w:t>
      </w:r>
    </w:p>
    <w:p w14:paraId="4C518E48" w14:textId="77777777" w:rsidR="00304E8F" w:rsidRDefault="00304E8F" w:rsidP="00304E8F">
      <w:pPr>
        <w:pStyle w:val="Apara"/>
      </w:pPr>
      <w:r>
        <w:lastRenderedPageBreak/>
        <w:tab/>
        <w:t>(c)</w:t>
      </w:r>
      <w:r>
        <w:tab/>
        <w:t>state each order of a court of the sending State to which the young offender is subject (including an order required by a previous transfer arrangement with the Territory or with a State to be treated as having been made by a court of the sending State).</w:t>
      </w:r>
    </w:p>
    <w:p w14:paraId="6FCC4FCC" w14:textId="77777777" w:rsidR="00304E8F" w:rsidRDefault="00304E8F" w:rsidP="00304E8F">
      <w:pPr>
        <w:pStyle w:val="Amain"/>
      </w:pPr>
      <w:r>
        <w:tab/>
        <w:t>(2)</w:t>
      </w:r>
      <w:r>
        <w:tab/>
        <w:t>For each order mentioned in subsection (1) (c), the transfer arrangement must state—</w:t>
      </w:r>
    </w:p>
    <w:p w14:paraId="0C1E37AE" w14:textId="77777777" w:rsidR="00304E8F" w:rsidRDefault="00304E8F" w:rsidP="00304E8F">
      <w:pPr>
        <w:pStyle w:val="Apara"/>
      </w:pPr>
      <w:r>
        <w:tab/>
        <w:t>(a)</w:t>
      </w:r>
      <w:r>
        <w:tab/>
        <w:t>the way that the order must operate in the receiving State, which must be as similar as possible to the way that it would operate in the sending State if the transfer arrangement were not made; and</w:t>
      </w:r>
    </w:p>
    <w:p w14:paraId="7E4AB758" w14:textId="77777777" w:rsidR="00304E8F" w:rsidRDefault="00304E8F" w:rsidP="00304E8F">
      <w:pPr>
        <w:pStyle w:val="Apara"/>
      </w:pPr>
      <w:r>
        <w:tab/>
        <w:t>(b)</w:t>
      </w:r>
      <w:r>
        <w:tab/>
        <w:t>the maximum time for which the order may operate, which must not be longer than the maximum time for which it could operate in the sending State if the transfer arrangement were not made; and</w:t>
      </w:r>
    </w:p>
    <w:p w14:paraId="1368A076" w14:textId="77777777" w:rsidR="00304E8F" w:rsidRDefault="00304E8F" w:rsidP="00304E8F">
      <w:pPr>
        <w:pStyle w:val="Apara"/>
      </w:pPr>
      <w:r>
        <w:tab/>
        <w:t>(c)</w:t>
      </w:r>
      <w:r>
        <w:tab/>
        <w:t>any entitlement of the young offender to a reduction in detention in the sending State and how that entitlement must operate in the receiving State, which must be as similar as possible to the way that it would operate in the sending State if the transfer arrangement were not made; and</w:t>
      </w:r>
    </w:p>
    <w:p w14:paraId="2FE07B27" w14:textId="77777777" w:rsidR="00304E8F" w:rsidRDefault="00304E8F" w:rsidP="00304E8F">
      <w:pPr>
        <w:pStyle w:val="Apara"/>
      </w:pPr>
      <w:r>
        <w:tab/>
        <w:t>(d)</w:t>
      </w:r>
      <w:r>
        <w:tab/>
        <w:t>that a young offender who is subject to a nonprobation period may be treated as being subject to an equivalent nonparole period, if the laws of the receiving State do not provide for nonprobation periods.</w:t>
      </w:r>
    </w:p>
    <w:p w14:paraId="51E1480E" w14:textId="77777777" w:rsidR="00304E8F" w:rsidRDefault="00304E8F" w:rsidP="00304E8F">
      <w:pPr>
        <w:pStyle w:val="Amain"/>
      </w:pPr>
      <w:r>
        <w:tab/>
        <w:t>(3)</w:t>
      </w:r>
      <w:r>
        <w:tab/>
        <w:t>A reference in this section to an order of a court is a reference to a sentence, detention, probation, parole or other order, that could be made or imposed by the court.</w:t>
      </w:r>
    </w:p>
    <w:p w14:paraId="4A962677" w14:textId="77777777" w:rsidR="00304E8F" w:rsidRDefault="00304E8F" w:rsidP="00304E8F">
      <w:pPr>
        <w:pStyle w:val="AH5Sec"/>
      </w:pPr>
      <w:bookmarkStart w:id="125" w:name="_Toc169606265"/>
      <w:r w:rsidRPr="000103A3">
        <w:rPr>
          <w:rStyle w:val="CharSectNo"/>
        </w:rPr>
        <w:lastRenderedPageBreak/>
        <w:t>120</w:t>
      </w:r>
      <w:r>
        <w:tab/>
        <w:t>Custody of person on transfer order</w:t>
      </w:r>
      <w:bookmarkEnd w:id="125"/>
    </w:p>
    <w:p w14:paraId="7D4E73DA" w14:textId="77777777" w:rsidR="00304E8F" w:rsidRDefault="00304E8F" w:rsidP="00304E8F">
      <w:pPr>
        <w:pStyle w:val="Amain"/>
        <w:keepNext/>
        <w:keepLines/>
      </w:pPr>
      <w:r>
        <w:tab/>
        <w:t>(1)</w:t>
      </w:r>
      <w:r>
        <w:tab/>
        <w:t>If the director</w:t>
      </w:r>
      <w:r>
        <w:noBreakHyphen/>
        <w:t>general makes a transfer arrangement under this Act for the transfer of a young offender from the ACT to a State in the custody of a transfer escort, the director</w:t>
      </w:r>
      <w:r>
        <w:noBreakHyphen/>
        <w:t xml:space="preserve">general must make a written order (a </w:t>
      </w:r>
      <w:r>
        <w:rPr>
          <w:rStyle w:val="charBoldItals"/>
        </w:rPr>
        <w:t>transfer order</w:t>
      </w:r>
      <w:r>
        <w:t>) that—</w:t>
      </w:r>
    </w:p>
    <w:p w14:paraId="45BF5D1E" w14:textId="77777777" w:rsidR="00304E8F" w:rsidRDefault="00304E8F" w:rsidP="00304E8F">
      <w:pPr>
        <w:pStyle w:val="Apara"/>
      </w:pPr>
      <w:r>
        <w:tab/>
        <w:t>(a)</w:t>
      </w:r>
      <w:r>
        <w:tab/>
        <w:t>directs the person who has custody of the young offender to deliver the young offender to the custody of the transfer escort; and</w:t>
      </w:r>
    </w:p>
    <w:p w14:paraId="59642987" w14:textId="77777777" w:rsidR="00304E8F" w:rsidRDefault="00304E8F" w:rsidP="00304E8F">
      <w:pPr>
        <w:pStyle w:val="Apara"/>
      </w:pPr>
      <w:r>
        <w:tab/>
        <w:t>(b)</w:t>
      </w:r>
      <w:r>
        <w:tab/>
        <w:t>authorises the transfer escort to take and keep custody of the young offender for the purpose of transferring the young offender to the place in the receiving State, and to the custody, mentioned in the transfer arrangement.</w:t>
      </w:r>
    </w:p>
    <w:p w14:paraId="729A13E1" w14:textId="77777777" w:rsidR="00304E8F" w:rsidRDefault="00304E8F" w:rsidP="00304E8F">
      <w:pPr>
        <w:pStyle w:val="Amain"/>
      </w:pPr>
      <w:r>
        <w:tab/>
        <w:t>(2)</w:t>
      </w:r>
      <w:r>
        <w:tab/>
        <w:t>The authority given to a transfer escort by a transfer order is given only to a transfer escort who is—</w:t>
      </w:r>
    </w:p>
    <w:p w14:paraId="1BF997E6" w14:textId="77777777" w:rsidR="00304E8F" w:rsidRDefault="00304E8F" w:rsidP="00304E8F">
      <w:pPr>
        <w:pStyle w:val="Apara"/>
      </w:pPr>
      <w:r>
        <w:tab/>
        <w:t>(a)</w:t>
      </w:r>
      <w:r>
        <w:tab/>
        <w:t>a police officer; or</w:t>
      </w:r>
    </w:p>
    <w:p w14:paraId="51452174" w14:textId="77777777" w:rsidR="00304E8F" w:rsidRDefault="00304E8F" w:rsidP="00304E8F">
      <w:pPr>
        <w:pStyle w:val="Apara"/>
      </w:pPr>
      <w:r>
        <w:tab/>
        <w:t>(b)</w:t>
      </w:r>
      <w:r>
        <w:tab/>
        <w:t>a corrections officer; or</w:t>
      </w:r>
    </w:p>
    <w:p w14:paraId="6421433E" w14:textId="77777777" w:rsidR="00304E8F" w:rsidRDefault="00304E8F" w:rsidP="00304E8F">
      <w:pPr>
        <w:pStyle w:val="Apara"/>
      </w:pPr>
      <w:r>
        <w:tab/>
        <w:t>(c)</w:t>
      </w:r>
      <w:r>
        <w:tab/>
        <w:t>a youth detention officer; or</w:t>
      </w:r>
    </w:p>
    <w:p w14:paraId="6B1D9523" w14:textId="77777777" w:rsidR="00304E8F" w:rsidRDefault="00304E8F" w:rsidP="00304E8F">
      <w:pPr>
        <w:pStyle w:val="Apara"/>
      </w:pPr>
      <w:r>
        <w:tab/>
        <w:t>(d)</w:t>
      </w:r>
      <w:r>
        <w:tab/>
        <w:t>a person acting as a transfer escort with the approval of the director</w:t>
      </w:r>
      <w:r>
        <w:noBreakHyphen/>
        <w:t>general.</w:t>
      </w:r>
    </w:p>
    <w:p w14:paraId="68EF43F7" w14:textId="77777777" w:rsidR="00304E8F" w:rsidRDefault="00304E8F" w:rsidP="00304E8F">
      <w:pPr>
        <w:pStyle w:val="AH5Sec"/>
      </w:pPr>
      <w:bookmarkStart w:id="126" w:name="_Toc169606266"/>
      <w:r w:rsidRPr="000103A3">
        <w:rPr>
          <w:rStyle w:val="CharSectNo"/>
        </w:rPr>
        <w:t>121</w:t>
      </w:r>
      <w:r>
        <w:tab/>
        <w:t>Custody pending interstate transfer</w:t>
      </w:r>
      <w:bookmarkEnd w:id="126"/>
    </w:p>
    <w:p w14:paraId="3E0F5C6F" w14:textId="77777777" w:rsidR="00304E8F" w:rsidRDefault="00304E8F" w:rsidP="00304E8F">
      <w:pPr>
        <w:pStyle w:val="Amainreturn"/>
      </w:pPr>
      <w:r>
        <w:t>If the director</w:t>
      </w:r>
      <w:r>
        <w:noBreakHyphen/>
        <w:t>general makes a transfer arrangement under this Act for the transfer of a young offender from the ACT to a State in the custody of a transfer escort mentioned in section 120 (2), the young offender may be detained in a detention place until the young offender is delivered to the transfer escort.</w:t>
      </w:r>
    </w:p>
    <w:p w14:paraId="6E59D1E8" w14:textId="77777777" w:rsidR="00304E8F" w:rsidRDefault="00304E8F" w:rsidP="00304E8F">
      <w:pPr>
        <w:pStyle w:val="AH5Sec"/>
      </w:pPr>
      <w:bookmarkStart w:id="127" w:name="_Toc169606267"/>
      <w:r w:rsidRPr="000103A3">
        <w:rPr>
          <w:rStyle w:val="CharSectNo"/>
        </w:rPr>
        <w:lastRenderedPageBreak/>
        <w:t>122</w:t>
      </w:r>
      <w:r>
        <w:tab/>
        <w:t>Transfer to ACT in custody of transfer escort</w:t>
      </w:r>
      <w:bookmarkEnd w:id="127"/>
    </w:p>
    <w:p w14:paraId="06D6AB58" w14:textId="77777777" w:rsidR="00304E8F" w:rsidRDefault="00304E8F" w:rsidP="00304E8F">
      <w:pPr>
        <w:pStyle w:val="Amain"/>
      </w:pPr>
      <w:r>
        <w:tab/>
        <w:t>(1)</w:t>
      </w:r>
      <w:r>
        <w:tab/>
        <w:t>This section applies if, under a transfer arrangement for the transfer of a young offender to the ACT, a transfer escort authorised under the arrangement brings the young offender into the ACT.</w:t>
      </w:r>
    </w:p>
    <w:p w14:paraId="7477FE65" w14:textId="77777777" w:rsidR="00304E8F" w:rsidRDefault="00304E8F" w:rsidP="00304E8F">
      <w:pPr>
        <w:pStyle w:val="Amain"/>
      </w:pPr>
      <w:r>
        <w:tab/>
        <w:t>(2)</w:t>
      </w:r>
      <w:r>
        <w:tab/>
        <w:t>While in the ACT, the transfer escort is authorised to take and keep custody of the young offender to transfer the young offender to the place in the ACT, and to the custody, stated in the transfer arrangement.</w:t>
      </w:r>
    </w:p>
    <w:p w14:paraId="3A676812" w14:textId="77777777" w:rsidR="00304E8F" w:rsidRDefault="00304E8F" w:rsidP="00304E8F">
      <w:pPr>
        <w:pStyle w:val="AH5Sec"/>
      </w:pPr>
      <w:bookmarkStart w:id="128" w:name="_Toc169606268"/>
      <w:r w:rsidRPr="000103A3">
        <w:rPr>
          <w:rStyle w:val="CharSectNo"/>
        </w:rPr>
        <w:t>123</w:t>
      </w:r>
      <w:r>
        <w:tab/>
        <w:t>Powers of transfer escorts</w:t>
      </w:r>
      <w:bookmarkEnd w:id="128"/>
    </w:p>
    <w:p w14:paraId="2C104C4A" w14:textId="77777777" w:rsidR="00304E8F" w:rsidRDefault="00304E8F" w:rsidP="00304E8F">
      <w:pPr>
        <w:pStyle w:val="Amain"/>
        <w:keepNext/>
      </w:pPr>
      <w:r>
        <w:tab/>
        <w:t>(1)</w:t>
      </w:r>
      <w:r>
        <w:tab/>
        <w:t>A transfer escort escorting a young offender under a transfer order may, to keep custody of the young offender under the order—</w:t>
      </w:r>
    </w:p>
    <w:p w14:paraId="084B6CE2" w14:textId="77777777" w:rsidR="00304E8F" w:rsidRDefault="00304E8F" w:rsidP="00304E8F">
      <w:pPr>
        <w:pStyle w:val="Apara"/>
      </w:pPr>
      <w:r>
        <w:tab/>
        <w:t>(a)</w:t>
      </w:r>
      <w:r>
        <w:tab/>
        <w:t>give the young offender any direction that the transfer escort believes on reasonable grounds is necessary and reasonable; and</w:t>
      </w:r>
    </w:p>
    <w:p w14:paraId="509CBDD7" w14:textId="77777777" w:rsidR="00304E8F" w:rsidRDefault="00304E8F" w:rsidP="00304E8F">
      <w:pPr>
        <w:pStyle w:val="Apara"/>
      </w:pPr>
      <w:r>
        <w:tab/>
        <w:t>(b)</w:t>
      </w:r>
      <w:r>
        <w:tab/>
        <w:t>use force in accordance with division 6.6.4 (Use of force).</w:t>
      </w:r>
    </w:p>
    <w:p w14:paraId="282BD399" w14:textId="77777777" w:rsidR="00304E8F" w:rsidRDefault="00304E8F" w:rsidP="00304E8F">
      <w:pPr>
        <w:pStyle w:val="Amain"/>
      </w:pPr>
      <w:r>
        <w:tab/>
        <w:t>(2)</w:t>
      </w:r>
      <w:r>
        <w:tab/>
        <w:t>A transfer escort escorting a young offender under a transfer order may conduct a scanning search, frisk search or ordinary search of the young offender if the transfer escort suspects on reasonable grounds that the young offender may be carrying a prohibited thing.</w:t>
      </w:r>
    </w:p>
    <w:p w14:paraId="34615D0A" w14:textId="77777777" w:rsidR="00304E8F" w:rsidRDefault="00304E8F" w:rsidP="00304E8F">
      <w:pPr>
        <w:pStyle w:val="Amain"/>
      </w:pPr>
      <w:r>
        <w:tab/>
        <w:t>(3)</w:t>
      </w:r>
      <w:r>
        <w:tab/>
        <w:t>The following provisions apply, with any necessary changes and any changes prescribed by regulation, in relation to a search under this section:</w:t>
      </w:r>
    </w:p>
    <w:p w14:paraId="163B14EA" w14:textId="77777777" w:rsidR="00304E8F" w:rsidRDefault="00304E8F" w:rsidP="00304E8F">
      <w:pPr>
        <w:pStyle w:val="Apara"/>
      </w:pPr>
      <w:r>
        <w:tab/>
        <w:t>(a)</w:t>
      </w:r>
      <w:r>
        <w:tab/>
        <w:t>part 7.2 (Searches generally);</w:t>
      </w:r>
    </w:p>
    <w:p w14:paraId="739E0509" w14:textId="77777777" w:rsidR="00304E8F" w:rsidRDefault="00304E8F" w:rsidP="00304E8F">
      <w:pPr>
        <w:pStyle w:val="Apara"/>
      </w:pPr>
      <w:r>
        <w:tab/>
        <w:t>(b)</w:t>
      </w:r>
      <w:r>
        <w:tab/>
        <w:t>part 7.3 (Scanning, frisk and ordinary searches);</w:t>
      </w:r>
    </w:p>
    <w:p w14:paraId="103414AC" w14:textId="77777777" w:rsidR="00304E8F" w:rsidRDefault="00304E8F" w:rsidP="00304E8F">
      <w:pPr>
        <w:pStyle w:val="Apara"/>
      </w:pPr>
      <w:r>
        <w:tab/>
        <w:t>(c)</w:t>
      </w:r>
      <w:r>
        <w:tab/>
        <w:t>part 7.9 (Seizing property).</w:t>
      </w:r>
    </w:p>
    <w:p w14:paraId="3909BB43" w14:textId="77777777" w:rsidR="00304E8F" w:rsidRDefault="00304E8F" w:rsidP="00304E8F">
      <w:pPr>
        <w:pStyle w:val="AH5Sec"/>
      </w:pPr>
      <w:bookmarkStart w:id="129" w:name="_Toc169606269"/>
      <w:r w:rsidRPr="000103A3">
        <w:rPr>
          <w:rStyle w:val="CharSectNo"/>
        </w:rPr>
        <w:lastRenderedPageBreak/>
        <w:t>124</w:t>
      </w:r>
      <w:r>
        <w:tab/>
        <w:t>Offence—escapes during transfer</w:t>
      </w:r>
      <w:bookmarkEnd w:id="129"/>
    </w:p>
    <w:p w14:paraId="4561DCB2" w14:textId="77777777" w:rsidR="00304E8F" w:rsidRDefault="00304E8F" w:rsidP="00304E8F">
      <w:pPr>
        <w:pStyle w:val="Amainreturn"/>
        <w:keepNext/>
      </w:pPr>
      <w:r>
        <w:t>A person commits an offence if—</w:t>
      </w:r>
    </w:p>
    <w:p w14:paraId="565C6CF5" w14:textId="77777777" w:rsidR="00304E8F" w:rsidRDefault="00304E8F" w:rsidP="00304E8F">
      <w:pPr>
        <w:pStyle w:val="Apara"/>
      </w:pPr>
      <w:r>
        <w:tab/>
        <w:t>(a)</w:t>
      </w:r>
      <w:r>
        <w:tab/>
        <w:t>an order sentencing the person to imprisonment has been made; and</w:t>
      </w:r>
    </w:p>
    <w:p w14:paraId="32CCDA1B" w14:textId="77777777" w:rsidR="00304E8F" w:rsidRDefault="00304E8F" w:rsidP="00304E8F">
      <w:pPr>
        <w:pStyle w:val="Apara"/>
      </w:pPr>
      <w:r>
        <w:tab/>
        <w:t>(b)</w:t>
      </w:r>
      <w:r>
        <w:tab/>
        <w:t>the person is in custody under a transfer arrangement made for the person’s transfer from the ACT to a State; and</w:t>
      </w:r>
    </w:p>
    <w:p w14:paraId="77D8153F" w14:textId="77777777" w:rsidR="00304E8F" w:rsidRDefault="00304E8F" w:rsidP="00304E8F">
      <w:pPr>
        <w:pStyle w:val="Apara"/>
      </w:pPr>
      <w:r>
        <w:tab/>
        <w:t>(c)</w:t>
      </w:r>
      <w:r>
        <w:tab/>
        <w:t>the person escapes from that custody while the person is not in the ACT or the receiving State.</w:t>
      </w:r>
    </w:p>
    <w:p w14:paraId="37B4111E" w14:textId="77777777" w:rsidR="00304E8F" w:rsidRDefault="00304E8F" w:rsidP="00304E8F">
      <w:pPr>
        <w:pStyle w:val="Penalty"/>
      </w:pPr>
      <w:r>
        <w:t>Maximum penalty:  imprisonment for 6 months.</w:t>
      </w:r>
    </w:p>
    <w:p w14:paraId="12016FDD" w14:textId="77777777" w:rsidR="00304E8F" w:rsidRPr="000103A3" w:rsidRDefault="00304E8F" w:rsidP="00304E8F">
      <w:pPr>
        <w:pStyle w:val="AH3Div"/>
      </w:pPr>
      <w:bookmarkStart w:id="130" w:name="_Toc169606270"/>
      <w:r w:rsidRPr="000103A3">
        <w:rPr>
          <w:rStyle w:val="CharDivNo"/>
        </w:rPr>
        <w:t>Division 5.2.2</w:t>
      </w:r>
      <w:r>
        <w:tab/>
      </w:r>
      <w:r w:rsidRPr="000103A3">
        <w:rPr>
          <w:rStyle w:val="CharDivText"/>
        </w:rPr>
        <w:t>Transfer of sentence or order</w:t>
      </w:r>
      <w:bookmarkEnd w:id="130"/>
    </w:p>
    <w:p w14:paraId="5C2D1B18" w14:textId="77777777" w:rsidR="00304E8F" w:rsidRDefault="00304E8F" w:rsidP="00304E8F">
      <w:pPr>
        <w:pStyle w:val="AH5Sec"/>
      </w:pPr>
      <w:bookmarkStart w:id="131" w:name="_Toc169606271"/>
      <w:r w:rsidRPr="000103A3">
        <w:rPr>
          <w:rStyle w:val="CharSectNo"/>
        </w:rPr>
        <w:t>125</w:t>
      </w:r>
      <w:r>
        <w:tab/>
        <w:t>Transfer from ACT of sentence or order</w:t>
      </w:r>
      <w:bookmarkEnd w:id="131"/>
    </w:p>
    <w:p w14:paraId="49754F32" w14:textId="77777777" w:rsidR="00304E8F" w:rsidRDefault="00304E8F" w:rsidP="00304E8F">
      <w:pPr>
        <w:pStyle w:val="Amain"/>
      </w:pPr>
      <w:r>
        <w:tab/>
        <w:t>(1)</w:t>
      </w:r>
      <w:r>
        <w:tab/>
        <w:t>This section applies if a young offender is transferred from the ACT to a State under a transfer arrangement.</w:t>
      </w:r>
    </w:p>
    <w:p w14:paraId="346C0516" w14:textId="77777777" w:rsidR="00304E8F" w:rsidRDefault="00304E8F" w:rsidP="00304E8F">
      <w:pPr>
        <w:pStyle w:val="Amain"/>
      </w:pPr>
      <w:r>
        <w:tab/>
        <w:t>(2)</w:t>
      </w:r>
      <w:r>
        <w:tab/>
        <w:t>From the time the young offender arrives in the State, a sentence imposed on, or order made in relation to, the young offender in the ACT before that time, ceases to have effect in the ACT except for—</w:t>
      </w:r>
    </w:p>
    <w:p w14:paraId="2F0BE141" w14:textId="77777777" w:rsidR="00304E8F" w:rsidRDefault="00304E8F" w:rsidP="00304E8F">
      <w:pPr>
        <w:pStyle w:val="Apara"/>
      </w:pPr>
      <w:r>
        <w:tab/>
        <w:t>(a)</w:t>
      </w:r>
      <w:r>
        <w:tab/>
        <w:t>an appeal against or review of a conviction, judgment, sentence or order made, imposed or fixed by a Territory court; and</w:t>
      </w:r>
    </w:p>
    <w:p w14:paraId="75CD404B" w14:textId="77777777" w:rsidR="00304E8F" w:rsidRDefault="00304E8F" w:rsidP="00304E8F">
      <w:pPr>
        <w:pStyle w:val="Apara"/>
      </w:pPr>
      <w:r>
        <w:tab/>
        <w:t>(b)</w:t>
      </w:r>
      <w:r>
        <w:tab/>
        <w:t>taking into account a period of detention served before that time by the young offender or a reduction of the period of detention granted before that time; and</w:t>
      </w:r>
    </w:p>
    <w:p w14:paraId="5E287A9A" w14:textId="77777777" w:rsidR="00304E8F" w:rsidRDefault="00304E8F" w:rsidP="00304E8F">
      <w:pPr>
        <w:pStyle w:val="Apara"/>
      </w:pPr>
      <w:r>
        <w:tab/>
        <w:t>(c)</w:t>
      </w:r>
      <w:r>
        <w:tab/>
        <w:t>taking into account anything done before that time by the young offender in carrying out the order; and</w:t>
      </w:r>
    </w:p>
    <w:p w14:paraId="51F43B70" w14:textId="77777777" w:rsidR="00304E8F" w:rsidRDefault="00304E8F" w:rsidP="00304E8F">
      <w:pPr>
        <w:pStyle w:val="Apara"/>
      </w:pPr>
      <w:r>
        <w:tab/>
        <w:t>(d)</w:t>
      </w:r>
      <w:r>
        <w:tab/>
        <w:t>allowing for a remittance of money to the Territory that is or has been paid in discharge or partial discharge of the sentence or order.</w:t>
      </w:r>
    </w:p>
    <w:p w14:paraId="21991B32" w14:textId="77777777" w:rsidR="00304E8F" w:rsidRDefault="00304E8F" w:rsidP="00304E8F">
      <w:pPr>
        <w:pStyle w:val="AH5Sec"/>
      </w:pPr>
      <w:bookmarkStart w:id="132" w:name="_Toc169606272"/>
      <w:r w:rsidRPr="000103A3">
        <w:rPr>
          <w:rStyle w:val="CharSectNo"/>
        </w:rPr>
        <w:lastRenderedPageBreak/>
        <w:t>126</w:t>
      </w:r>
      <w:r>
        <w:tab/>
        <w:t>Transfer to ACT of sentence or order</w:t>
      </w:r>
      <w:bookmarkEnd w:id="132"/>
    </w:p>
    <w:p w14:paraId="09B50909" w14:textId="77777777" w:rsidR="00304E8F" w:rsidRDefault="00304E8F" w:rsidP="00304E8F">
      <w:pPr>
        <w:pStyle w:val="Amain"/>
      </w:pPr>
      <w:r>
        <w:tab/>
        <w:t>(1)</w:t>
      </w:r>
      <w:r>
        <w:tab/>
        <w:t>This section applies if a young offender is transferred to the ACT from a State under a transfer arrangement.</w:t>
      </w:r>
    </w:p>
    <w:p w14:paraId="012856C5" w14:textId="77777777" w:rsidR="00304E8F" w:rsidRDefault="00304E8F" w:rsidP="00304E8F">
      <w:pPr>
        <w:pStyle w:val="Amain"/>
      </w:pPr>
      <w:r>
        <w:tab/>
        <w:t>(2)</w:t>
      </w:r>
      <w:r>
        <w:tab/>
        <w:t>From the time the young offender arrives in the ACT—</w:t>
      </w:r>
    </w:p>
    <w:p w14:paraId="03957566" w14:textId="77777777" w:rsidR="00304E8F" w:rsidRDefault="00304E8F" w:rsidP="00304E8F">
      <w:pPr>
        <w:pStyle w:val="Apara"/>
      </w:pPr>
      <w:r>
        <w:tab/>
        <w:t>(a)</w:t>
      </w:r>
      <w:r>
        <w:tab/>
        <w:t>a sentence imposed on, or order made in relation to, the young offender by a court of the sending State and stated in the transfer arrangement must be considered as having been imposed or made by the Territory court stated in the transfer arrangement; and</w:t>
      </w:r>
    </w:p>
    <w:p w14:paraId="17C57584" w14:textId="77777777" w:rsidR="00304E8F" w:rsidRDefault="00304E8F" w:rsidP="00304E8F">
      <w:pPr>
        <w:pStyle w:val="Apara"/>
      </w:pPr>
      <w:r>
        <w:tab/>
        <w:t>(b)</w:t>
      </w:r>
      <w:r>
        <w:tab/>
        <w:t>a sentence or order considered by a previous transfer arrangement with the Territory, or with a State, to have been imposed or made by a court of the sending State, which is a sentence or order stated in the transfer arrangement under which the young offender is transferred to the ACT, must be considered as having been imposed or made by the Territory court stated in the transfer arrangement; and</w:t>
      </w:r>
    </w:p>
    <w:p w14:paraId="0D3A156B" w14:textId="77777777" w:rsidR="00304E8F" w:rsidRDefault="00304E8F" w:rsidP="00304E8F">
      <w:pPr>
        <w:pStyle w:val="Apara"/>
      </w:pPr>
      <w:r>
        <w:tab/>
        <w:t>(c)</w:t>
      </w:r>
      <w:r>
        <w:tab/>
        <w:t>a direction given or order made by a court of the sending State concerning the time when anything must be done under an order made by a court of that State is, as far as practicable, to be considered as having been given or made by the Territory court stated in the transfer arrangement.</w:t>
      </w:r>
    </w:p>
    <w:p w14:paraId="08545085" w14:textId="77777777" w:rsidR="00304E8F" w:rsidRDefault="00304E8F" w:rsidP="00304E8F">
      <w:pPr>
        <w:pStyle w:val="Amain"/>
      </w:pPr>
      <w:r>
        <w:tab/>
        <w:t>(3)</w:t>
      </w:r>
      <w:r>
        <w:tab/>
        <w:t>A sentence, order or direction has effect in the ACT as stated in the transfer arrangement and the laws of the Territory apply as if the Territory court stated in the transfer arrangement—</w:t>
      </w:r>
    </w:p>
    <w:p w14:paraId="25A1AF27" w14:textId="77777777" w:rsidR="00304E8F" w:rsidRDefault="00304E8F" w:rsidP="00304E8F">
      <w:pPr>
        <w:pStyle w:val="Apara"/>
      </w:pPr>
      <w:r>
        <w:tab/>
        <w:t>(a)</w:t>
      </w:r>
      <w:r>
        <w:tab/>
        <w:t>had, at the relevant time, power to impose the sentence and to make or give the order or direction; and</w:t>
      </w:r>
    </w:p>
    <w:p w14:paraId="46C936FA" w14:textId="77777777" w:rsidR="00304E8F" w:rsidRDefault="00304E8F" w:rsidP="00304E8F">
      <w:pPr>
        <w:pStyle w:val="Apara"/>
      </w:pPr>
      <w:r>
        <w:tab/>
        <w:t>(b)</w:t>
      </w:r>
      <w:r>
        <w:tab/>
        <w:t>did in fact impose the sentence and make or give the order or direction when it was imposed, made or given.</w:t>
      </w:r>
    </w:p>
    <w:p w14:paraId="304EEFA2" w14:textId="77777777" w:rsidR="00304E8F" w:rsidRPr="000103A3" w:rsidRDefault="00304E8F" w:rsidP="00304E8F">
      <w:pPr>
        <w:pStyle w:val="AH3Div"/>
      </w:pPr>
      <w:bookmarkStart w:id="133" w:name="_Toc169606273"/>
      <w:r w:rsidRPr="000103A3">
        <w:rPr>
          <w:rStyle w:val="CharDivNo"/>
        </w:rPr>
        <w:lastRenderedPageBreak/>
        <w:t>Division 5.2.3</w:t>
      </w:r>
      <w:r>
        <w:tab/>
      </w:r>
      <w:r w:rsidRPr="000103A3">
        <w:rPr>
          <w:rStyle w:val="CharDivText"/>
        </w:rPr>
        <w:t>Transit through ACT</w:t>
      </w:r>
      <w:bookmarkEnd w:id="133"/>
    </w:p>
    <w:p w14:paraId="5F4BF962" w14:textId="77777777" w:rsidR="00304E8F" w:rsidRDefault="00304E8F" w:rsidP="00304E8F">
      <w:pPr>
        <w:pStyle w:val="AH5Sec"/>
      </w:pPr>
      <w:bookmarkStart w:id="134" w:name="_Toc169606274"/>
      <w:r w:rsidRPr="000103A3">
        <w:rPr>
          <w:rStyle w:val="CharSectNo"/>
        </w:rPr>
        <w:t>127</w:t>
      </w:r>
      <w:r>
        <w:tab/>
        <w:t>Director</w:t>
      </w:r>
      <w:r>
        <w:noBreakHyphen/>
        <w:t>general may receive young offenders</w:t>
      </w:r>
      <w:bookmarkEnd w:id="134"/>
    </w:p>
    <w:p w14:paraId="00AB1526" w14:textId="77777777" w:rsidR="00304E8F" w:rsidRDefault="00304E8F" w:rsidP="00304E8F">
      <w:pPr>
        <w:pStyle w:val="Amainreturn"/>
      </w:pPr>
      <w:r>
        <w:t>The director</w:t>
      </w:r>
      <w:r>
        <w:noBreakHyphen/>
        <w:t>general may receive, at a detention place, young offenders being transferred through the ACT from a State to another State under a transfer agreement.</w:t>
      </w:r>
    </w:p>
    <w:p w14:paraId="3E56FF8A" w14:textId="77777777" w:rsidR="00304E8F" w:rsidRDefault="00304E8F" w:rsidP="00304E8F">
      <w:pPr>
        <w:pStyle w:val="AH5Sec"/>
      </w:pPr>
      <w:bookmarkStart w:id="135" w:name="_Toc169606275"/>
      <w:r w:rsidRPr="000103A3">
        <w:rPr>
          <w:rStyle w:val="CharSectNo"/>
        </w:rPr>
        <w:t>128</w:t>
      </w:r>
      <w:r>
        <w:tab/>
        <w:t>Lawful custody for transit through ACT</w:t>
      </w:r>
      <w:bookmarkEnd w:id="135"/>
    </w:p>
    <w:p w14:paraId="2A961578" w14:textId="77777777" w:rsidR="00304E8F" w:rsidRDefault="00304E8F" w:rsidP="00304E8F">
      <w:pPr>
        <w:pStyle w:val="Amain"/>
      </w:pPr>
      <w:r>
        <w:tab/>
        <w:t>(1)</w:t>
      </w:r>
      <w:r>
        <w:tab/>
        <w:t>This section applies if a young offender is brought into the ACT by a transfer escort authorised by a transfer agreement to have custody of the young offender.</w:t>
      </w:r>
    </w:p>
    <w:p w14:paraId="5AC274B5" w14:textId="77777777" w:rsidR="00304E8F" w:rsidRDefault="00304E8F" w:rsidP="00304E8F">
      <w:pPr>
        <w:pStyle w:val="Amain"/>
      </w:pPr>
      <w:r>
        <w:tab/>
        <w:t>(2)</w:t>
      </w:r>
      <w:r>
        <w:tab/>
        <w:t>While in the ACT, the transfer escort is authorised to take and keep custody of the young offender for the transfer.</w:t>
      </w:r>
    </w:p>
    <w:p w14:paraId="710434F8" w14:textId="77777777" w:rsidR="00304E8F" w:rsidRDefault="00304E8F" w:rsidP="00304E8F">
      <w:pPr>
        <w:pStyle w:val="Amain"/>
      </w:pPr>
      <w:r>
        <w:tab/>
        <w:t>(3)</w:t>
      </w:r>
      <w:r>
        <w:tab/>
        <w:t>The director</w:t>
      </w:r>
      <w:r>
        <w:noBreakHyphen/>
        <w:t>general may, at the request of the transfer escort and on receiving from the transfer escort written authority for the transfer of the young offender as provided in the transfer agreement—</w:t>
      </w:r>
    </w:p>
    <w:p w14:paraId="4970F98A" w14:textId="77777777" w:rsidR="00304E8F" w:rsidRDefault="00304E8F" w:rsidP="00304E8F">
      <w:pPr>
        <w:pStyle w:val="Apara"/>
      </w:pPr>
      <w:r>
        <w:tab/>
        <w:t>(a)</w:t>
      </w:r>
      <w:r>
        <w:tab/>
        <w:t>receive and detain the young offender at a detention place under the custody and for the time that the transfer escort requests, if reasonably necessary for the transfer; and</w:t>
      </w:r>
    </w:p>
    <w:p w14:paraId="0E220F42" w14:textId="77777777" w:rsidR="00304E8F" w:rsidRDefault="00304E8F" w:rsidP="00304E8F">
      <w:pPr>
        <w:pStyle w:val="Apara"/>
      </w:pPr>
      <w:r>
        <w:tab/>
        <w:t>(b)</w:t>
      </w:r>
      <w:r>
        <w:tab/>
        <w:t>at the end of that time, deliver the young offender into the custody of the transfer escort.</w:t>
      </w:r>
    </w:p>
    <w:p w14:paraId="4BB00E93" w14:textId="77777777" w:rsidR="00304E8F" w:rsidRDefault="00304E8F" w:rsidP="00304E8F">
      <w:pPr>
        <w:pStyle w:val="AH5Sec"/>
      </w:pPr>
      <w:bookmarkStart w:id="136" w:name="_Toc169606276"/>
      <w:r w:rsidRPr="000103A3">
        <w:rPr>
          <w:rStyle w:val="CharSectNo"/>
        </w:rPr>
        <w:t>129</w:t>
      </w:r>
      <w:r>
        <w:tab/>
        <w:t>Escapees may be apprehended without warrant</w:t>
      </w:r>
      <w:bookmarkEnd w:id="136"/>
    </w:p>
    <w:p w14:paraId="3C2BEEB3" w14:textId="77777777" w:rsidR="00304E8F" w:rsidRDefault="00304E8F" w:rsidP="00304E8F">
      <w:pPr>
        <w:pStyle w:val="Amainreturn"/>
      </w:pPr>
      <w:r>
        <w:t>A young offender who escapes from the custody of a transfer escort while being transferred through the ACT from a State to another State by a transfer escort under a transfer agreement may be apprehended by a transfer escort or police officer without a warrant.</w:t>
      </w:r>
    </w:p>
    <w:p w14:paraId="7C7125EF" w14:textId="77777777" w:rsidR="00304E8F" w:rsidRDefault="00304E8F" w:rsidP="00304E8F">
      <w:pPr>
        <w:pStyle w:val="AH5Sec"/>
      </w:pPr>
      <w:bookmarkStart w:id="137" w:name="_Toc169606277"/>
      <w:r w:rsidRPr="000103A3">
        <w:rPr>
          <w:rStyle w:val="CharSectNo"/>
        </w:rPr>
        <w:lastRenderedPageBreak/>
        <w:t>130</w:t>
      </w:r>
      <w:r>
        <w:tab/>
        <w:t>Escapees to be brought before magistrate</w:t>
      </w:r>
      <w:bookmarkEnd w:id="137"/>
    </w:p>
    <w:p w14:paraId="1BC94B05" w14:textId="77777777" w:rsidR="00304E8F" w:rsidRDefault="00304E8F" w:rsidP="00304E8F">
      <w:pPr>
        <w:pStyle w:val="Amain"/>
        <w:keepNext/>
      </w:pPr>
      <w:r>
        <w:tab/>
        <w:t>(1)</w:t>
      </w:r>
      <w:r>
        <w:tab/>
        <w:t>This section applies if a young offender being transferred through the ACT from a State to another State in the custody of a transfer escort—</w:t>
      </w:r>
    </w:p>
    <w:p w14:paraId="144FC8C6" w14:textId="77777777" w:rsidR="00304E8F" w:rsidRDefault="00304E8F" w:rsidP="00304E8F">
      <w:pPr>
        <w:pStyle w:val="Apara"/>
      </w:pPr>
      <w:r>
        <w:tab/>
        <w:t>(a)</w:t>
      </w:r>
      <w:r>
        <w:tab/>
        <w:t>escapes and is apprehended; or</w:t>
      </w:r>
    </w:p>
    <w:p w14:paraId="53D6121F" w14:textId="77777777" w:rsidR="00304E8F" w:rsidRDefault="00304E8F" w:rsidP="00304E8F">
      <w:pPr>
        <w:pStyle w:val="Apara"/>
      </w:pPr>
      <w:r>
        <w:tab/>
        <w:t>(b)</w:t>
      </w:r>
      <w:r>
        <w:tab/>
        <w:t>attempts to escape.</w:t>
      </w:r>
    </w:p>
    <w:p w14:paraId="5681FFF5" w14:textId="77777777" w:rsidR="00304E8F" w:rsidRDefault="00304E8F" w:rsidP="00304E8F">
      <w:pPr>
        <w:pStyle w:val="Amain"/>
      </w:pPr>
      <w:r>
        <w:tab/>
        <w:t>(2)</w:t>
      </w:r>
      <w:r>
        <w:tab/>
        <w:t>The young offender may be taken before a magistrate and the magistrate may, by warrant, order the young offender to be detained in custody at a detention place.</w:t>
      </w:r>
    </w:p>
    <w:p w14:paraId="54454BE5" w14:textId="77777777" w:rsidR="00304E8F" w:rsidRDefault="00304E8F" w:rsidP="00304E8F">
      <w:pPr>
        <w:pStyle w:val="Amain"/>
      </w:pPr>
      <w:r>
        <w:tab/>
        <w:t>(3)</w:t>
      </w:r>
      <w:r>
        <w:tab/>
        <w:t>The warrant may be executed according to its terms.</w:t>
      </w:r>
    </w:p>
    <w:p w14:paraId="017D6DA2" w14:textId="77777777" w:rsidR="00304E8F" w:rsidRDefault="00304E8F" w:rsidP="00304E8F">
      <w:pPr>
        <w:pStyle w:val="AH5Sec"/>
      </w:pPr>
      <w:bookmarkStart w:id="138" w:name="_Toc169606278"/>
      <w:r w:rsidRPr="000103A3">
        <w:rPr>
          <w:rStyle w:val="CharSectNo"/>
        </w:rPr>
        <w:t>131</w:t>
      </w:r>
      <w:r>
        <w:tab/>
        <w:t>Court may arrange transfer of apprehended escapees</w:t>
      </w:r>
      <w:bookmarkEnd w:id="138"/>
    </w:p>
    <w:p w14:paraId="43E3805F" w14:textId="77777777" w:rsidR="00304E8F" w:rsidRDefault="00304E8F" w:rsidP="00304E8F">
      <w:pPr>
        <w:pStyle w:val="Amain"/>
      </w:pPr>
      <w:r>
        <w:tab/>
        <w:t>(1)</w:t>
      </w:r>
      <w:r>
        <w:tab/>
        <w:t>A young offender who is apprehended under a warrant under section 130 must, as soon as practicable, be brought before—</w:t>
      </w:r>
    </w:p>
    <w:p w14:paraId="09C08FE9" w14:textId="77777777" w:rsidR="00304E8F" w:rsidRDefault="00304E8F" w:rsidP="00304E8F">
      <w:pPr>
        <w:pStyle w:val="Apara"/>
      </w:pPr>
      <w:r>
        <w:tab/>
        <w:t>(a)</w:t>
      </w:r>
      <w:r>
        <w:tab/>
        <w:t xml:space="preserve">if the young offender is 18 years old or older—the </w:t>
      </w:r>
      <w:smartTag w:uri="urn:schemas-microsoft-com:office:smarttags" w:element="Street">
        <w:smartTag w:uri="urn:schemas-microsoft-com:office:smarttags" w:element="address">
          <w:r>
            <w:t>Magistrates Court</w:t>
          </w:r>
        </w:smartTag>
      </w:smartTag>
      <w:r>
        <w:t>; or</w:t>
      </w:r>
    </w:p>
    <w:p w14:paraId="3B5DA2F4" w14:textId="77777777" w:rsidR="00304E8F" w:rsidRDefault="00304E8F" w:rsidP="00304E8F">
      <w:pPr>
        <w:pStyle w:val="Apara"/>
      </w:pPr>
      <w:r>
        <w:tab/>
        <w:t>(b)</w:t>
      </w:r>
      <w:r>
        <w:tab/>
        <w:t xml:space="preserve">in any other case—the </w:t>
      </w:r>
      <w:smartTag w:uri="urn:schemas-microsoft-com:office:smarttags" w:element="Street">
        <w:smartTag w:uri="urn:schemas-microsoft-com:office:smarttags" w:element="address">
          <w:r>
            <w:t>Childrens Court</w:t>
          </w:r>
        </w:smartTag>
      </w:smartTag>
      <w:r>
        <w:t>.</w:t>
      </w:r>
    </w:p>
    <w:p w14:paraId="12414528" w14:textId="77777777" w:rsidR="00304E8F" w:rsidRDefault="00304E8F" w:rsidP="00304E8F">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or </w:t>
      </w:r>
      <w:smartTag w:uri="urn:schemas-microsoft-com:office:smarttags" w:element="Street">
        <w:smartTag w:uri="urn:schemas-microsoft-com:office:smarttags" w:element="address">
          <w:r>
            <w:t>Childrens Court</w:t>
          </w:r>
        </w:smartTag>
      </w:smartTag>
      <w:r>
        <w:t xml:space="preserve"> may order that the young offender—</w:t>
      </w:r>
    </w:p>
    <w:p w14:paraId="6D06D330" w14:textId="77777777" w:rsidR="00304E8F" w:rsidRDefault="00304E8F" w:rsidP="00304E8F">
      <w:pPr>
        <w:pStyle w:val="Apara"/>
      </w:pPr>
      <w:r>
        <w:tab/>
        <w:t>(a)</w:t>
      </w:r>
      <w:r>
        <w:tab/>
        <w:t>be delivered to the custody of a transfer escort; or</w:t>
      </w:r>
    </w:p>
    <w:p w14:paraId="39E0D977" w14:textId="77777777" w:rsidR="00304E8F" w:rsidRDefault="00304E8F" w:rsidP="00304E8F">
      <w:pPr>
        <w:pStyle w:val="Apara"/>
      </w:pPr>
      <w:r>
        <w:tab/>
        <w:t>(b)</w:t>
      </w:r>
      <w:r>
        <w:tab/>
        <w:t>be detained for not longer than 7 days until a transfer escort is available from the sending State to carry out the transfer arrangement or an order made by a court of the State.</w:t>
      </w:r>
    </w:p>
    <w:p w14:paraId="02037BFB" w14:textId="77777777" w:rsidR="00304E8F" w:rsidRDefault="00304E8F" w:rsidP="00304E8F">
      <w:pPr>
        <w:pStyle w:val="Amain"/>
      </w:pPr>
      <w:r>
        <w:tab/>
        <w:t>(3)</w:t>
      </w:r>
      <w:r>
        <w:tab/>
        <w:t>If a young offender who is the subject of an order made by a magistrate is not, under the order, delivered into the custody of a transfer escort before the end of 7 days after the day the order is made, the order has no further effect.</w:t>
      </w:r>
    </w:p>
    <w:p w14:paraId="5AB8062D" w14:textId="77777777" w:rsidR="00304E8F" w:rsidRDefault="00304E8F" w:rsidP="00304E8F">
      <w:pPr>
        <w:pStyle w:val="Amain"/>
      </w:pPr>
      <w:r>
        <w:tab/>
        <w:t>(4)</w:t>
      </w:r>
      <w:r>
        <w:tab/>
        <w:t>If an order ceases to have further effect under subsection (3), a further order may be made under subsection (2).</w:t>
      </w:r>
    </w:p>
    <w:p w14:paraId="60D1DCD1" w14:textId="77777777" w:rsidR="00304E8F" w:rsidRDefault="00304E8F" w:rsidP="00304E8F">
      <w:pPr>
        <w:pStyle w:val="Amain"/>
      </w:pPr>
      <w:r>
        <w:lastRenderedPageBreak/>
        <w:tab/>
        <w:t>(5)</w:t>
      </w:r>
      <w:r>
        <w:tab/>
        <w:t>In this section:</w:t>
      </w:r>
    </w:p>
    <w:p w14:paraId="6E11210E" w14:textId="77777777" w:rsidR="00304E8F" w:rsidRDefault="00304E8F" w:rsidP="00304E8F">
      <w:pPr>
        <w:pStyle w:val="aDef"/>
        <w:keepNext/>
      </w:pPr>
      <w:r>
        <w:rPr>
          <w:rStyle w:val="charBoldItals"/>
        </w:rPr>
        <w:t>transfer escort</w:t>
      </w:r>
      <w:r>
        <w:t>, for a young offender being transferred through the ACT from a State to another State under a transfer agreement, means—</w:t>
      </w:r>
    </w:p>
    <w:p w14:paraId="222DFBD7" w14:textId="77777777" w:rsidR="00304E8F" w:rsidRDefault="00304E8F" w:rsidP="00304E8F">
      <w:pPr>
        <w:pStyle w:val="aDefpara"/>
      </w:pPr>
      <w:r>
        <w:tab/>
        <w:t>(a)</w:t>
      </w:r>
      <w:r>
        <w:tab/>
        <w:t>the transfer escort authorised by the transfer agreement to have custody of the young offender; or</w:t>
      </w:r>
    </w:p>
    <w:p w14:paraId="5923345B" w14:textId="77777777" w:rsidR="00304E8F" w:rsidRDefault="00304E8F" w:rsidP="00304E8F">
      <w:pPr>
        <w:pStyle w:val="aDefpara"/>
      </w:pPr>
      <w:r>
        <w:tab/>
        <w:t>(b)</w:t>
      </w:r>
      <w:r>
        <w:tab/>
        <w:t>if the young offender has escaped or attempted to escape—1 or more of the following people:</w:t>
      </w:r>
    </w:p>
    <w:p w14:paraId="369C6B50" w14:textId="77777777" w:rsidR="00304E8F" w:rsidRDefault="00304E8F" w:rsidP="00304E8F">
      <w:pPr>
        <w:pStyle w:val="aDefsubpara"/>
      </w:pPr>
      <w:r>
        <w:tab/>
        <w:t>(i)</w:t>
      </w:r>
      <w:r>
        <w:tab/>
        <w:t>the transfer escort;</w:t>
      </w:r>
    </w:p>
    <w:p w14:paraId="29CDB740" w14:textId="77777777" w:rsidR="00304E8F" w:rsidRDefault="00304E8F" w:rsidP="00304E8F">
      <w:pPr>
        <w:pStyle w:val="aDefsubpara"/>
      </w:pPr>
      <w:r>
        <w:tab/>
        <w:t>(ii)</w:t>
      </w:r>
      <w:r>
        <w:tab/>
        <w:t>a police officer of the sending State;</w:t>
      </w:r>
    </w:p>
    <w:p w14:paraId="53FBEE43" w14:textId="77777777" w:rsidR="00304E8F" w:rsidRDefault="00304E8F" w:rsidP="00304E8F">
      <w:pPr>
        <w:pStyle w:val="aDefsubpara"/>
      </w:pPr>
      <w:r>
        <w:tab/>
        <w:t>(iii)</w:t>
      </w:r>
      <w:r>
        <w:tab/>
        <w:t>a person appointed in writing by the Minister of the sending State, or a person authorised to enter into a transfer arrangement for that Minister, to be a transfer escort to carry out an order of a court of the sending State.</w:t>
      </w:r>
    </w:p>
    <w:p w14:paraId="02F05C48" w14:textId="77777777" w:rsidR="00304E8F" w:rsidRDefault="00304E8F" w:rsidP="00304E8F">
      <w:pPr>
        <w:pStyle w:val="AH5Sec"/>
      </w:pPr>
      <w:bookmarkStart w:id="139" w:name="_Toc169606279"/>
      <w:r w:rsidRPr="000103A3">
        <w:rPr>
          <w:rStyle w:val="CharSectNo"/>
        </w:rPr>
        <w:t>132</w:t>
      </w:r>
      <w:r>
        <w:tab/>
        <w:t>Search warrants for escapees</w:t>
      </w:r>
      <w:bookmarkEnd w:id="139"/>
    </w:p>
    <w:p w14:paraId="5A10E4C3" w14:textId="77777777" w:rsidR="00304E8F" w:rsidRDefault="00304E8F" w:rsidP="00304E8F">
      <w:pPr>
        <w:pStyle w:val="Amain"/>
      </w:pPr>
      <w:r>
        <w:tab/>
        <w:t>(1)</w:t>
      </w:r>
      <w:r>
        <w:tab/>
        <w:t>A transfer escort or police officer may apply to a magistrate for a search warrant if the transfer escort or police officer believes on reasonable grounds that a young offender who has escaped from the custody of a transfer escort while being transferred through the ACT from a State to another State under a transfer agreement is at premises.</w:t>
      </w:r>
    </w:p>
    <w:p w14:paraId="5524E5EE" w14:textId="77777777" w:rsidR="00304E8F" w:rsidRDefault="00304E8F" w:rsidP="00304E8F">
      <w:pPr>
        <w:pStyle w:val="Amain"/>
      </w:pPr>
      <w:r>
        <w:tab/>
        <w:t>(2)</w:t>
      </w:r>
      <w:r>
        <w:tab/>
        <w:t>The magistrate may, if satisfied that there are reasonable grounds for doing so, issue a search warrant authorising the person named in the warrant with the assistance, and with the force, that is necessary and reasonable to—</w:t>
      </w:r>
    </w:p>
    <w:p w14:paraId="0395CB2F" w14:textId="77777777" w:rsidR="00304E8F" w:rsidRDefault="00304E8F" w:rsidP="00304E8F">
      <w:pPr>
        <w:pStyle w:val="Apara"/>
      </w:pPr>
      <w:r>
        <w:tab/>
        <w:t>(a)</w:t>
      </w:r>
      <w:r>
        <w:tab/>
        <w:t>enter stated premises; and</w:t>
      </w:r>
    </w:p>
    <w:p w14:paraId="24A076E2" w14:textId="77777777" w:rsidR="00304E8F" w:rsidRDefault="00304E8F" w:rsidP="00304E8F">
      <w:pPr>
        <w:pStyle w:val="Apara"/>
        <w:keepLines/>
      </w:pPr>
      <w:r>
        <w:tab/>
        <w:t>(b)</w:t>
      </w:r>
      <w:r>
        <w:tab/>
        <w:t>inspect the premises for evidence of the young offender who has escaped from custody; and</w:t>
      </w:r>
    </w:p>
    <w:p w14:paraId="3AFD8768" w14:textId="77777777" w:rsidR="00304E8F" w:rsidRDefault="00304E8F" w:rsidP="00304E8F">
      <w:pPr>
        <w:pStyle w:val="Apara"/>
        <w:keepNext/>
      </w:pPr>
      <w:r>
        <w:lastRenderedPageBreak/>
        <w:tab/>
        <w:t>(c)</w:t>
      </w:r>
      <w:r>
        <w:tab/>
        <w:t>observe and converse with a person apparently living there; and</w:t>
      </w:r>
    </w:p>
    <w:p w14:paraId="2B406950" w14:textId="77777777" w:rsidR="00304E8F" w:rsidRDefault="00304E8F" w:rsidP="00304E8F">
      <w:pPr>
        <w:pStyle w:val="Apara"/>
      </w:pPr>
      <w:r>
        <w:tab/>
        <w:t>(d)</w:t>
      </w:r>
      <w:r>
        <w:tab/>
        <w:t>apprehend the young offender at the premises.</w:t>
      </w:r>
    </w:p>
    <w:p w14:paraId="6114F54E" w14:textId="77777777" w:rsidR="00304E8F" w:rsidRDefault="00304E8F" w:rsidP="00304E8F">
      <w:pPr>
        <w:pStyle w:val="Amain"/>
      </w:pPr>
      <w:r>
        <w:tab/>
        <w:t>(3)</w:t>
      </w:r>
      <w:r>
        <w:tab/>
        <w:t>A warrant issued under this section must state—</w:t>
      </w:r>
    </w:p>
    <w:p w14:paraId="7C13A9F8" w14:textId="77777777" w:rsidR="00304E8F" w:rsidRDefault="00304E8F" w:rsidP="00304E8F">
      <w:pPr>
        <w:pStyle w:val="Apara"/>
      </w:pPr>
      <w:r>
        <w:tab/>
        <w:t>(a)</w:t>
      </w:r>
      <w:r>
        <w:tab/>
        <w:t>why the warrant is issued, including the name and description of the young offender for whom entry and search are authorised; and</w:t>
      </w:r>
    </w:p>
    <w:p w14:paraId="196C79DF" w14:textId="77777777" w:rsidR="00304E8F" w:rsidRDefault="00304E8F" w:rsidP="00304E8F">
      <w:pPr>
        <w:pStyle w:val="Apara"/>
      </w:pPr>
      <w:r>
        <w:tab/>
        <w:t>(b)</w:t>
      </w:r>
      <w:r>
        <w:tab/>
        <w:t>whether entry is authorised to be made at any time of the day or night or during stated hours of the day or night; and</w:t>
      </w:r>
    </w:p>
    <w:p w14:paraId="718C0D57" w14:textId="77777777" w:rsidR="00304E8F" w:rsidRDefault="00304E8F" w:rsidP="00304E8F">
      <w:pPr>
        <w:pStyle w:val="Apara"/>
      </w:pPr>
      <w:r>
        <w:tab/>
        <w:t>(c)</w:t>
      </w:r>
      <w:r>
        <w:tab/>
        <w:t>a date, not being later than 14 days after the date of issue of the warrant, on which the warrant ceases to have effect.</w:t>
      </w:r>
    </w:p>
    <w:p w14:paraId="24E8BEB0" w14:textId="77777777" w:rsidR="00304E8F" w:rsidRDefault="00304E8F" w:rsidP="00304E8F">
      <w:pPr>
        <w:pStyle w:val="Amain"/>
      </w:pPr>
      <w:r>
        <w:tab/>
        <w:t>(4)</w:t>
      </w:r>
      <w:r>
        <w:tab/>
        <w:t>A police officer may—</w:t>
      </w:r>
    </w:p>
    <w:p w14:paraId="0FE837FD" w14:textId="77777777" w:rsidR="00304E8F" w:rsidRDefault="00304E8F" w:rsidP="00304E8F">
      <w:pPr>
        <w:pStyle w:val="Apara"/>
      </w:pPr>
      <w:r>
        <w:tab/>
        <w:t>(a)</w:t>
      </w:r>
      <w:r>
        <w:tab/>
        <w:t>accompany a transfer escort executing a search warrant issued under this section; and</w:t>
      </w:r>
    </w:p>
    <w:p w14:paraId="5AB8946A" w14:textId="77777777" w:rsidR="00304E8F" w:rsidRDefault="00304E8F" w:rsidP="00304E8F">
      <w:pPr>
        <w:pStyle w:val="Apara"/>
      </w:pPr>
      <w:r>
        <w:tab/>
        <w:t>(b)</w:t>
      </w:r>
      <w:r>
        <w:tab/>
        <w:t>take all reasonable steps to assist in the apprehension of the young offender at the premises.</w:t>
      </w:r>
    </w:p>
    <w:p w14:paraId="7622867D" w14:textId="77777777" w:rsidR="00304E8F" w:rsidRDefault="00304E8F" w:rsidP="00304E8F">
      <w:pPr>
        <w:pStyle w:val="Amain"/>
      </w:pPr>
      <w:r>
        <w:tab/>
        <w:t>(5)</w:t>
      </w:r>
      <w:r>
        <w:tab/>
        <w:t>In this section:</w:t>
      </w:r>
    </w:p>
    <w:p w14:paraId="258E5D67" w14:textId="77777777" w:rsidR="00304E8F" w:rsidRDefault="00304E8F" w:rsidP="00304E8F">
      <w:pPr>
        <w:pStyle w:val="aDef"/>
      </w:pPr>
      <w:r>
        <w:rPr>
          <w:rStyle w:val="charBoldItals"/>
        </w:rPr>
        <w:t>transfer escort</w:t>
      </w:r>
      <w:r>
        <w:t xml:space="preserve"> means the transfer escort authorised by the transfer agreement to have custody of the young offender.</w:t>
      </w:r>
    </w:p>
    <w:p w14:paraId="61A1F2C9" w14:textId="77777777" w:rsidR="00304E8F" w:rsidRPr="000103A3" w:rsidRDefault="00304E8F" w:rsidP="00304E8F">
      <w:pPr>
        <w:pStyle w:val="AH3Div"/>
      </w:pPr>
      <w:bookmarkStart w:id="140" w:name="_Toc169606280"/>
      <w:r w:rsidRPr="000103A3">
        <w:rPr>
          <w:rStyle w:val="CharDivNo"/>
        </w:rPr>
        <w:lastRenderedPageBreak/>
        <w:t>Division 5.2.4</w:t>
      </w:r>
      <w:r>
        <w:tab/>
      </w:r>
      <w:r w:rsidRPr="000103A3">
        <w:rPr>
          <w:rStyle w:val="CharDivText"/>
        </w:rPr>
        <w:t>Revocation of transfer orders</w:t>
      </w:r>
      <w:bookmarkEnd w:id="140"/>
    </w:p>
    <w:p w14:paraId="1CEBF5F8" w14:textId="77777777" w:rsidR="00304E8F" w:rsidRDefault="00304E8F" w:rsidP="00304E8F">
      <w:pPr>
        <w:pStyle w:val="AH5Sec"/>
      </w:pPr>
      <w:bookmarkStart w:id="141" w:name="_Toc169606281"/>
      <w:r w:rsidRPr="000103A3">
        <w:rPr>
          <w:rStyle w:val="CharSectNo"/>
        </w:rPr>
        <w:t>133</w:t>
      </w:r>
      <w:r>
        <w:tab/>
        <w:t>Revocation of transfer order—offence during transfer</w:t>
      </w:r>
      <w:bookmarkEnd w:id="141"/>
    </w:p>
    <w:p w14:paraId="2347E29E" w14:textId="77777777" w:rsidR="00304E8F" w:rsidRDefault="00304E8F" w:rsidP="00304E8F">
      <w:pPr>
        <w:pStyle w:val="Amain"/>
        <w:keepNext/>
      </w:pPr>
      <w:r>
        <w:tab/>
        <w:t>(1)</w:t>
      </w:r>
      <w:r>
        <w:tab/>
        <w:t xml:space="preserve">The </w:t>
      </w:r>
      <w:smartTag w:uri="urn:schemas-microsoft-com:office:smarttags" w:element="Street">
        <w:smartTag w:uri="urn:schemas-microsoft-com:office:smarttags" w:element="address">
          <w:r>
            <w:t>Childrens Court</w:t>
          </w:r>
        </w:smartTag>
      </w:smartTag>
      <w:r>
        <w:t xml:space="preserve"> may, on application by the director</w:t>
      </w:r>
      <w:r>
        <w:noBreakHyphen/>
        <w:t>general, revoke a transfer order in relation to a young offender if the young offender has, while being transferred, committed—</w:t>
      </w:r>
    </w:p>
    <w:p w14:paraId="17CD91BB" w14:textId="77777777" w:rsidR="00304E8F" w:rsidRDefault="00304E8F" w:rsidP="00304E8F">
      <w:pPr>
        <w:pStyle w:val="Apara"/>
        <w:keepNext/>
      </w:pPr>
      <w:r>
        <w:tab/>
        <w:t>(a)</w:t>
      </w:r>
      <w:r>
        <w:tab/>
        <w:t>the offence of escaping or attempting to escape; or</w:t>
      </w:r>
    </w:p>
    <w:p w14:paraId="445C6D9A" w14:textId="77777777" w:rsidR="00304E8F" w:rsidRDefault="00304E8F" w:rsidP="00304E8F">
      <w:pPr>
        <w:pStyle w:val="Apara"/>
        <w:keepNext/>
      </w:pPr>
      <w:r>
        <w:tab/>
        <w:t>(b)</w:t>
      </w:r>
      <w:r>
        <w:tab/>
        <w:t>another offence.</w:t>
      </w:r>
    </w:p>
    <w:p w14:paraId="28E58F67" w14:textId="77777777" w:rsidR="00304E8F" w:rsidRDefault="00304E8F" w:rsidP="00304E8F">
      <w:pPr>
        <w:pStyle w:val="Amain"/>
        <w:keepNext/>
      </w:pPr>
      <w:r>
        <w:tab/>
        <w:t>(2)</w:t>
      </w:r>
      <w:r>
        <w:tab/>
        <w:t>This section applies whether or not—</w:t>
      </w:r>
    </w:p>
    <w:p w14:paraId="09BB2FD3" w14:textId="77777777" w:rsidR="00304E8F" w:rsidRDefault="00304E8F" w:rsidP="00304E8F">
      <w:pPr>
        <w:pStyle w:val="Apara"/>
        <w:keepNext/>
      </w:pPr>
      <w:r>
        <w:tab/>
        <w:t>(a)</w:t>
      </w:r>
      <w:r>
        <w:tab/>
        <w:t>the offence was an offence against a law of—</w:t>
      </w:r>
    </w:p>
    <w:p w14:paraId="6D26571D" w14:textId="77777777" w:rsidR="00304E8F" w:rsidRDefault="00304E8F" w:rsidP="00304E8F">
      <w:pPr>
        <w:pStyle w:val="Asubpara"/>
      </w:pPr>
      <w:r>
        <w:tab/>
        <w:t>(i)</w:t>
      </w:r>
      <w:r>
        <w:tab/>
        <w:t>the Territory; or</w:t>
      </w:r>
    </w:p>
    <w:p w14:paraId="72E8ECD7" w14:textId="77777777" w:rsidR="00304E8F" w:rsidRDefault="00304E8F" w:rsidP="00304E8F">
      <w:pPr>
        <w:pStyle w:val="Asubpara"/>
      </w:pPr>
      <w:r>
        <w:tab/>
        <w:t>(ii)</w:t>
      </w:r>
      <w:r>
        <w:tab/>
        <w:t>the receiving State; or</w:t>
      </w:r>
    </w:p>
    <w:p w14:paraId="6CD2F74D" w14:textId="77777777" w:rsidR="00304E8F" w:rsidRDefault="00304E8F" w:rsidP="00304E8F">
      <w:pPr>
        <w:pStyle w:val="Asubpara"/>
      </w:pPr>
      <w:r>
        <w:tab/>
        <w:t>(iii)</w:t>
      </w:r>
      <w:r>
        <w:tab/>
        <w:t>a State through which the young offender was being transferred; or</w:t>
      </w:r>
    </w:p>
    <w:p w14:paraId="74664745" w14:textId="77777777" w:rsidR="00304E8F" w:rsidRDefault="00304E8F" w:rsidP="00304E8F">
      <w:pPr>
        <w:pStyle w:val="Apara"/>
      </w:pPr>
      <w:r>
        <w:tab/>
        <w:t>(b)</w:t>
      </w:r>
      <w:r>
        <w:tab/>
        <w:t>an information has been laid for the offence; or</w:t>
      </w:r>
    </w:p>
    <w:p w14:paraId="12C91D7A" w14:textId="77777777" w:rsidR="00304E8F" w:rsidRDefault="00304E8F" w:rsidP="00304E8F">
      <w:pPr>
        <w:pStyle w:val="Apara"/>
      </w:pPr>
      <w:r>
        <w:tab/>
        <w:t>(c)</w:t>
      </w:r>
      <w:r>
        <w:tab/>
        <w:t>a conviction has been recorded for the offence.</w:t>
      </w:r>
    </w:p>
    <w:p w14:paraId="487C8B17" w14:textId="77777777" w:rsidR="00304E8F" w:rsidRDefault="00304E8F" w:rsidP="00304E8F">
      <w:pPr>
        <w:pStyle w:val="AH5Sec"/>
      </w:pPr>
      <w:bookmarkStart w:id="142" w:name="_Toc169606282"/>
      <w:r w:rsidRPr="000103A3">
        <w:rPr>
          <w:rStyle w:val="CharSectNo"/>
        </w:rPr>
        <w:t>134</w:t>
      </w:r>
      <w:r>
        <w:tab/>
        <w:t>Revocation of transfer order by director</w:t>
      </w:r>
      <w:r>
        <w:noBreakHyphen/>
        <w:t>general</w:t>
      </w:r>
      <w:bookmarkEnd w:id="142"/>
    </w:p>
    <w:p w14:paraId="6CF0CCEA" w14:textId="77777777" w:rsidR="00304E8F" w:rsidRDefault="00304E8F" w:rsidP="00304E8F">
      <w:pPr>
        <w:pStyle w:val="Amain"/>
      </w:pPr>
      <w:r>
        <w:tab/>
        <w:t>(1)</w:t>
      </w:r>
      <w:r>
        <w:tab/>
        <w:t>The director</w:t>
      </w:r>
      <w:r>
        <w:noBreakHyphen/>
        <w:t>general may revoke a transfer order in relation to a young offender at any time before the young offender is delivered in the receiving State into the custody stated in the transfer arrangement for the young offender.</w:t>
      </w:r>
    </w:p>
    <w:p w14:paraId="6CF22BDC" w14:textId="77777777" w:rsidR="00304E8F" w:rsidRDefault="00304E8F" w:rsidP="00304E8F">
      <w:pPr>
        <w:pStyle w:val="Amain"/>
      </w:pPr>
      <w:r>
        <w:tab/>
        <w:t>(2)</w:t>
      </w:r>
      <w:r>
        <w:tab/>
        <w:t>If the director</w:t>
      </w:r>
      <w:r>
        <w:noBreakHyphen/>
        <w:t>general revokes a transfer order, the director</w:t>
      </w:r>
      <w:r>
        <w:noBreakHyphen/>
        <w:t>general may make a further transfer arrangement with the receiving State for the return of the young offender to the ACT.</w:t>
      </w:r>
    </w:p>
    <w:p w14:paraId="218984B2" w14:textId="77777777" w:rsidR="00304E8F" w:rsidRDefault="00304E8F" w:rsidP="00304E8F">
      <w:pPr>
        <w:pStyle w:val="AH5Sec"/>
      </w:pPr>
      <w:bookmarkStart w:id="143" w:name="_Toc169606283"/>
      <w:r w:rsidRPr="000103A3">
        <w:rPr>
          <w:rStyle w:val="CharSectNo"/>
        </w:rPr>
        <w:lastRenderedPageBreak/>
        <w:t>135</w:t>
      </w:r>
      <w:r>
        <w:tab/>
        <w:t>Director</w:t>
      </w:r>
      <w:r>
        <w:noBreakHyphen/>
        <w:t>general may consider reports etc</w:t>
      </w:r>
      <w:bookmarkEnd w:id="143"/>
    </w:p>
    <w:p w14:paraId="33B45830" w14:textId="77777777" w:rsidR="00304E8F" w:rsidRDefault="00304E8F" w:rsidP="00304E8F">
      <w:pPr>
        <w:pStyle w:val="Amain"/>
        <w:keepNext/>
      </w:pPr>
      <w:r>
        <w:tab/>
        <w:t>(1)</w:t>
      </w:r>
      <w:r>
        <w:tab/>
        <w:t>In forming an opinion or exercising a discretion under this part, the director</w:t>
      </w:r>
      <w:r>
        <w:noBreakHyphen/>
        <w:t>general may—</w:t>
      </w:r>
    </w:p>
    <w:p w14:paraId="28A7F3C5" w14:textId="77777777" w:rsidR="00304E8F" w:rsidRDefault="00304E8F" w:rsidP="00304E8F">
      <w:pPr>
        <w:pStyle w:val="Apara"/>
      </w:pPr>
      <w:r>
        <w:tab/>
        <w:t>(a)</w:t>
      </w:r>
      <w:r>
        <w:tab/>
        <w:t>be informed as the director</w:t>
      </w:r>
      <w:r>
        <w:noBreakHyphen/>
        <w:t>general considers appropriate; and</w:t>
      </w:r>
    </w:p>
    <w:p w14:paraId="4E3F873C" w14:textId="77777777" w:rsidR="00304E8F" w:rsidRDefault="00304E8F" w:rsidP="00304E8F">
      <w:pPr>
        <w:pStyle w:val="Apara"/>
      </w:pPr>
      <w:r>
        <w:tab/>
        <w:t>(b)</w:t>
      </w:r>
      <w:r>
        <w:tab/>
        <w:t>consider reports from—</w:t>
      </w:r>
    </w:p>
    <w:p w14:paraId="7633EB40" w14:textId="77777777" w:rsidR="00304E8F" w:rsidRDefault="00304E8F" w:rsidP="00304E8F">
      <w:pPr>
        <w:pStyle w:val="Asubpara"/>
      </w:pPr>
      <w:r>
        <w:tab/>
        <w:t>(i)</w:t>
      </w:r>
      <w:r>
        <w:tab/>
        <w:t>a person responsible for a young offender in the ACT or a State; or</w:t>
      </w:r>
    </w:p>
    <w:p w14:paraId="40D4EA04" w14:textId="77777777" w:rsidR="00304E8F" w:rsidRDefault="00304E8F" w:rsidP="00304E8F">
      <w:pPr>
        <w:pStyle w:val="Asubpara"/>
      </w:pPr>
      <w:r>
        <w:tab/>
        <w:t>(ii)</w:t>
      </w:r>
      <w:r>
        <w:tab/>
        <w:t>a person who has had the custody, care or supervision of a young offender in the ACT or a State.</w:t>
      </w:r>
    </w:p>
    <w:p w14:paraId="4322675B" w14:textId="77777777" w:rsidR="00304E8F" w:rsidRDefault="00304E8F" w:rsidP="00304E8F">
      <w:pPr>
        <w:pStyle w:val="Amain"/>
      </w:pPr>
      <w:r>
        <w:tab/>
        <w:t>(2)</w:t>
      </w:r>
      <w:r>
        <w:tab/>
        <w:t>A report that relates to an ACT young offender may be sent to a Minister of a State who has entered into a transfer agreement, or on whose behalf a transfer agreement has been entered into, or to a person authorised under a transfer agreement to make transfer arrangements with the director</w:t>
      </w:r>
      <w:r>
        <w:noBreakHyphen/>
        <w:t>general.</w:t>
      </w:r>
    </w:p>
    <w:p w14:paraId="19E3E7FA" w14:textId="77777777" w:rsidR="00304E8F" w:rsidRDefault="00304E8F" w:rsidP="00304E8F">
      <w:pPr>
        <w:pStyle w:val="PageBreak"/>
      </w:pPr>
      <w:r>
        <w:br w:type="page"/>
      </w:r>
    </w:p>
    <w:p w14:paraId="57471419" w14:textId="77777777" w:rsidR="00304E8F" w:rsidRPr="000103A3" w:rsidRDefault="00304E8F" w:rsidP="00304E8F">
      <w:pPr>
        <w:pStyle w:val="AH1Chapter"/>
      </w:pPr>
      <w:bookmarkStart w:id="144" w:name="_Toc169606284"/>
      <w:r w:rsidRPr="000103A3">
        <w:rPr>
          <w:rStyle w:val="CharChapNo"/>
        </w:rPr>
        <w:lastRenderedPageBreak/>
        <w:t>Chapter 6</w:t>
      </w:r>
      <w:r>
        <w:tab/>
      </w:r>
      <w:r w:rsidRPr="000103A3">
        <w:rPr>
          <w:rStyle w:val="CharChapText"/>
        </w:rPr>
        <w:t>Criminal matters—detention places</w:t>
      </w:r>
      <w:bookmarkEnd w:id="144"/>
    </w:p>
    <w:p w14:paraId="5CDAD859" w14:textId="77777777" w:rsidR="00304E8F" w:rsidRPr="000103A3" w:rsidRDefault="00304E8F" w:rsidP="00304E8F">
      <w:pPr>
        <w:pStyle w:val="AH2Part"/>
      </w:pPr>
      <w:bookmarkStart w:id="145" w:name="_Toc169606285"/>
      <w:r w:rsidRPr="000103A3">
        <w:rPr>
          <w:rStyle w:val="CharPartNo"/>
        </w:rPr>
        <w:t>Part 6.1</w:t>
      </w:r>
      <w:r>
        <w:tab/>
      </w:r>
      <w:r w:rsidRPr="000103A3">
        <w:rPr>
          <w:rStyle w:val="CharPartText"/>
        </w:rPr>
        <w:t>Detention places—general</w:t>
      </w:r>
      <w:bookmarkEnd w:id="145"/>
    </w:p>
    <w:p w14:paraId="52AAC34B" w14:textId="77777777" w:rsidR="00304E8F" w:rsidRDefault="00304E8F" w:rsidP="00304E8F">
      <w:pPr>
        <w:pStyle w:val="Placeholder"/>
      </w:pPr>
      <w:r>
        <w:rPr>
          <w:rStyle w:val="CharDivNo"/>
        </w:rPr>
        <w:t xml:space="preserve">  </w:t>
      </w:r>
      <w:r>
        <w:rPr>
          <w:rStyle w:val="CharDivText"/>
        </w:rPr>
        <w:t xml:space="preserve">  </w:t>
      </w:r>
    </w:p>
    <w:p w14:paraId="7C1302D6" w14:textId="77777777" w:rsidR="00304E8F" w:rsidRDefault="00304E8F" w:rsidP="00304E8F">
      <w:pPr>
        <w:pStyle w:val="AH5Sec"/>
      </w:pPr>
      <w:bookmarkStart w:id="146" w:name="_Toc169606286"/>
      <w:r w:rsidRPr="000103A3">
        <w:rPr>
          <w:rStyle w:val="CharSectNo"/>
        </w:rPr>
        <w:t>136</w:t>
      </w:r>
      <w:r>
        <w:tab/>
        <w:t>Application—ch 6</w:t>
      </w:r>
      <w:bookmarkEnd w:id="146"/>
    </w:p>
    <w:p w14:paraId="0060CFD8" w14:textId="77777777" w:rsidR="00304E8F" w:rsidRDefault="00304E8F" w:rsidP="00304E8F">
      <w:pPr>
        <w:pStyle w:val="Amainreturn"/>
        <w:keepNext/>
      </w:pPr>
      <w:r>
        <w:t>This chapter applies to young detainees.</w:t>
      </w:r>
    </w:p>
    <w:p w14:paraId="1D124DF0" w14:textId="77777777" w:rsidR="00304E8F" w:rsidRDefault="00304E8F" w:rsidP="00304E8F">
      <w:pPr>
        <w:pStyle w:val="aNote"/>
      </w:pPr>
      <w:r>
        <w:rPr>
          <w:rStyle w:val="charItals"/>
        </w:rPr>
        <w:t>Note</w:t>
      </w:r>
      <w:r>
        <w:rPr>
          <w:rStyle w:val="charItals"/>
        </w:rPr>
        <w:tab/>
      </w:r>
      <w:r>
        <w:rPr>
          <w:rStyle w:val="charBoldItals"/>
        </w:rPr>
        <w:t>Young detainee</w:t>
      </w:r>
      <w:r>
        <w:t>—see s 95.</w:t>
      </w:r>
    </w:p>
    <w:p w14:paraId="6244BA11" w14:textId="77777777" w:rsidR="00304E8F" w:rsidRDefault="00304E8F" w:rsidP="00304E8F">
      <w:pPr>
        <w:pStyle w:val="AH5Sec"/>
      </w:pPr>
      <w:bookmarkStart w:id="147" w:name="_Toc169606287"/>
      <w:r w:rsidRPr="000103A3">
        <w:rPr>
          <w:rStyle w:val="CharSectNo"/>
        </w:rPr>
        <w:t>137</w:t>
      </w:r>
      <w:r>
        <w:tab/>
        <w:t>Definitions—ch 6</w:t>
      </w:r>
      <w:bookmarkEnd w:id="147"/>
    </w:p>
    <w:p w14:paraId="01A30A27" w14:textId="77777777" w:rsidR="00304E8F" w:rsidRDefault="00304E8F" w:rsidP="00304E8F">
      <w:pPr>
        <w:pStyle w:val="Amainreturn"/>
        <w:keepNext/>
      </w:pPr>
      <w:r>
        <w:t>In this chapter:</w:t>
      </w:r>
    </w:p>
    <w:p w14:paraId="66C923D3" w14:textId="77777777" w:rsidR="00304E8F" w:rsidRDefault="00304E8F" w:rsidP="00304E8F">
      <w:pPr>
        <w:pStyle w:val="aDef"/>
        <w:keepNext/>
      </w:pPr>
      <w:r>
        <w:rPr>
          <w:rStyle w:val="charBoldItals"/>
        </w:rPr>
        <w:t>accredited person</w:t>
      </w:r>
      <w:r>
        <w:rPr>
          <w:bCs/>
          <w:iCs/>
        </w:rPr>
        <w:t>, in relation to a young detainee, means each of the following:</w:t>
      </w:r>
    </w:p>
    <w:p w14:paraId="4D70558E" w14:textId="77777777" w:rsidR="00304E8F" w:rsidRDefault="00304E8F" w:rsidP="00304E8F">
      <w:pPr>
        <w:pStyle w:val="aDefpara"/>
      </w:pPr>
      <w:r>
        <w:tab/>
        <w:t>(a)</w:t>
      </w:r>
      <w:r>
        <w:tab/>
        <w:t>the director</w:t>
      </w:r>
      <w:r>
        <w:noBreakHyphen/>
        <w:t>general if the director</w:t>
      </w:r>
      <w:r>
        <w:noBreakHyphen/>
        <w:t>general is a person who has daily care responsibility, or long-term care responsibility, for the young detainee;</w:t>
      </w:r>
    </w:p>
    <w:p w14:paraId="698F1036" w14:textId="77777777" w:rsidR="00304E8F" w:rsidRDefault="00304E8F" w:rsidP="00304E8F">
      <w:pPr>
        <w:pStyle w:val="aDefpara"/>
      </w:pPr>
      <w:r>
        <w:tab/>
        <w:t>(b)</w:t>
      </w:r>
      <w:r>
        <w:tab/>
        <w:t>a representative, approved by the director</w:t>
      </w:r>
      <w:r>
        <w:noBreakHyphen/>
        <w:t>general, of an entity providing a service or program to the young detainee at a detention place;</w:t>
      </w:r>
    </w:p>
    <w:p w14:paraId="306DC97A" w14:textId="77777777" w:rsidR="00304E8F" w:rsidRDefault="00304E8F" w:rsidP="00304E8F">
      <w:pPr>
        <w:pStyle w:val="aDefpara"/>
      </w:pPr>
      <w:r>
        <w:tab/>
        <w:t>(c)</w:t>
      </w:r>
      <w:r>
        <w:tab/>
        <w:t>a lawyer representing the young detainee;</w:t>
      </w:r>
    </w:p>
    <w:p w14:paraId="7ED70956" w14:textId="77777777" w:rsidR="00304E8F" w:rsidRDefault="00304E8F" w:rsidP="00304E8F">
      <w:pPr>
        <w:pStyle w:val="aDefpara"/>
      </w:pPr>
      <w:r>
        <w:tab/>
        <w:t>(d)</w:t>
      </w:r>
      <w:r>
        <w:tab/>
        <w:t>an official visitor;</w:t>
      </w:r>
    </w:p>
    <w:p w14:paraId="1A8E150A" w14:textId="77777777" w:rsidR="00304E8F" w:rsidRDefault="00304E8F" w:rsidP="00304E8F">
      <w:pPr>
        <w:pStyle w:val="Ipara"/>
        <w:rPr>
          <w:lang w:eastAsia="en-AU"/>
        </w:rPr>
      </w:pPr>
      <w:r w:rsidRPr="00A9130F">
        <w:rPr>
          <w:lang w:eastAsia="en-AU"/>
        </w:rPr>
        <w:tab/>
        <w:t>(</w:t>
      </w:r>
      <w:r>
        <w:rPr>
          <w:lang w:eastAsia="en-AU"/>
        </w:rPr>
        <w:t>e</w:t>
      </w:r>
      <w:r w:rsidRPr="00A9130F">
        <w:rPr>
          <w:lang w:eastAsia="en-AU"/>
        </w:rPr>
        <w:t>)</w:t>
      </w:r>
      <w:r w:rsidRPr="00A9130F">
        <w:rPr>
          <w:lang w:eastAsia="en-AU"/>
        </w:rPr>
        <w:tab/>
        <w:t>the inspector of correctional services;</w:t>
      </w:r>
    </w:p>
    <w:p w14:paraId="57C9F095" w14:textId="2ECF8066" w:rsidR="00304E8F" w:rsidRDefault="00304E8F" w:rsidP="00304E8F">
      <w:pPr>
        <w:pStyle w:val="aDefpara"/>
      </w:pPr>
      <w:r>
        <w:tab/>
        <w:t>(f)</w:t>
      </w:r>
      <w:r>
        <w:tab/>
        <w:t xml:space="preserve">a commissioner exercising functions under the </w:t>
      </w:r>
      <w:hyperlink r:id="rId98" w:tooltip="A2005-40" w:history="1">
        <w:r w:rsidRPr="0069554E">
          <w:rPr>
            <w:rStyle w:val="charCitHyperlinkItal"/>
          </w:rPr>
          <w:t>Human Rights Commission Act 2005</w:t>
        </w:r>
      </w:hyperlink>
      <w:r>
        <w:t>;</w:t>
      </w:r>
    </w:p>
    <w:p w14:paraId="2FCF1C63" w14:textId="041A9CD8" w:rsidR="00DC4DFF" w:rsidRPr="004320AF" w:rsidRDefault="00DC4DFF" w:rsidP="00DC4DFF">
      <w:pPr>
        <w:pStyle w:val="aDefpara"/>
      </w:pPr>
      <w:r w:rsidRPr="004320AF">
        <w:tab/>
        <w:t>(</w:t>
      </w:r>
      <w:r>
        <w:t>g</w:t>
      </w:r>
      <w:r w:rsidRPr="004320AF">
        <w:t>)</w:t>
      </w:r>
      <w:r w:rsidRPr="004320AF">
        <w:tab/>
        <w:t>the Aboriginal and Torres Strait Islander children and young people commissioner;</w:t>
      </w:r>
    </w:p>
    <w:p w14:paraId="791F56B2" w14:textId="13DC04A9" w:rsidR="00304E8F" w:rsidRDefault="00304E8F" w:rsidP="00304E8F">
      <w:pPr>
        <w:pStyle w:val="aDefpara"/>
      </w:pPr>
      <w:r>
        <w:tab/>
        <w:t>(</w:t>
      </w:r>
      <w:r w:rsidR="00DC4DFF">
        <w:t>h</w:t>
      </w:r>
      <w:r>
        <w:t>)</w:t>
      </w:r>
      <w:r>
        <w:tab/>
        <w:t>the ombudsman;</w:t>
      </w:r>
    </w:p>
    <w:p w14:paraId="424DF14F" w14:textId="512C957D" w:rsidR="00304E8F" w:rsidRDefault="00304E8F" w:rsidP="00304E8F">
      <w:pPr>
        <w:pStyle w:val="aDefpara"/>
      </w:pPr>
      <w:r>
        <w:lastRenderedPageBreak/>
        <w:tab/>
        <w:t>(</w:t>
      </w:r>
      <w:r w:rsidR="00DC4DFF">
        <w:t>i</w:t>
      </w:r>
      <w:r>
        <w:t>)</w:t>
      </w:r>
      <w:r>
        <w:tab/>
        <w:t>a person prescribed by regulation.</w:t>
      </w:r>
    </w:p>
    <w:p w14:paraId="432F4D46" w14:textId="77777777" w:rsidR="00304E8F" w:rsidRDefault="00304E8F" w:rsidP="00304E8F">
      <w:pPr>
        <w:pStyle w:val="aDef"/>
      </w:pPr>
      <w:r>
        <w:rPr>
          <w:rStyle w:val="charBoldItals"/>
        </w:rPr>
        <w:t>case management plan</w:t>
      </w:r>
      <w:r>
        <w:rPr>
          <w:bCs/>
          <w:iCs/>
        </w:rPr>
        <w:t xml:space="preserve">, for a young detainee, means the young detainee’s case management plan maintained under </w:t>
      </w:r>
      <w:r>
        <w:t>section 188</w:t>
      </w:r>
      <w:r>
        <w:rPr>
          <w:iCs/>
        </w:rPr>
        <w:t>.</w:t>
      </w:r>
    </w:p>
    <w:p w14:paraId="08B44DA6" w14:textId="77777777" w:rsidR="00304E8F" w:rsidRDefault="00304E8F" w:rsidP="00304E8F">
      <w:pPr>
        <w:pStyle w:val="aDef"/>
      </w:pPr>
      <w:r>
        <w:rPr>
          <w:rStyle w:val="charBoldItals"/>
        </w:rPr>
        <w:t>non-treating doctor</w:t>
      </w:r>
      <w:r>
        <w:t xml:space="preserve"> means a doctor authorised under section 98 (</w:t>
      </w:r>
      <w:r w:rsidRPr="003E1992">
        <w:t>Health practitioners</w:t>
      </w:r>
      <w:r>
        <w:t>—non-treating functions).</w:t>
      </w:r>
    </w:p>
    <w:p w14:paraId="08139D45" w14:textId="77777777" w:rsidR="00304E8F" w:rsidRDefault="00304E8F" w:rsidP="00304E8F">
      <w:pPr>
        <w:pStyle w:val="aDef"/>
      </w:pPr>
      <w:r>
        <w:rPr>
          <w:rStyle w:val="charBoldItals"/>
        </w:rPr>
        <w:t>prohibited thing</w:t>
      </w:r>
      <w:r>
        <w:t xml:space="preserve"> means a thing declared to be a prohibited thing under section 148.</w:t>
      </w:r>
    </w:p>
    <w:p w14:paraId="738509E0" w14:textId="77777777" w:rsidR="00304E8F" w:rsidRDefault="00304E8F" w:rsidP="00304E8F">
      <w:pPr>
        <w:pStyle w:val="aDef"/>
      </w:pPr>
      <w:r>
        <w:rPr>
          <w:rStyle w:val="charBoldItals"/>
        </w:rPr>
        <w:t>register of young detainees</w:t>
      </w:r>
      <w:r>
        <w:rPr>
          <w:bCs/>
          <w:iCs/>
        </w:rPr>
        <w:t xml:space="preserve"> means the register kept under section </w:t>
      </w:r>
      <w:r>
        <w:t>185</w:t>
      </w:r>
      <w:r>
        <w:rPr>
          <w:bCs/>
          <w:iCs/>
        </w:rPr>
        <w:t>.</w:t>
      </w:r>
    </w:p>
    <w:p w14:paraId="51D8BDDA" w14:textId="77777777" w:rsidR="00304E8F" w:rsidRDefault="00304E8F" w:rsidP="00304E8F">
      <w:pPr>
        <w:pStyle w:val="aDef"/>
      </w:pPr>
      <w:r>
        <w:rPr>
          <w:rStyle w:val="charBoldItals"/>
        </w:rPr>
        <w:t>security classification</w:t>
      </w:r>
      <w:r>
        <w:rPr>
          <w:bCs/>
          <w:iCs/>
        </w:rPr>
        <w:t xml:space="preserve">, for a young detainee, means the young detainee’s </w:t>
      </w:r>
      <w:r>
        <w:t>security classification under section 190.</w:t>
      </w:r>
    </w:p>
    <w:p w14:paraId="02F82832" w14:textId="77777777" w:rsidR="00304E8F" w:rsidRDefault="00304E8F" w:rsidP="00304E8F">
      <w:pPr>
        <w:pStyle w:val="aDef"/>
      </w:pPr>
      <w:r>
        <w:rPr>
          <w:rStyle w:val="charBoldItals"/>
        </w:rPr>
        <w:t>visiting conditions</w:t>
      </w:r>
      <w:r>
        <w:rPr>
          <w:bCs/>
          <w:iCs/>
        </w:rPr>
        <w:t>, at a detention place, means conditions declared under section 228 in relation to the place.</w:t>
      </w:r>
    </w:p>
    <w:p w14:paraId="052AAB08" w14:textId="77777777" w:rsidR="00304E8F" w:rsidRDefault="00304E8F" w:rsidP="00304E8F">
      <w:pPr>
        <w:pStyle w:val="aDef"/>
      </w:pPr>
      <w:r>
        <w:rPr>
          <w:rStyle w:val="charBoldItals"/>
        </w:rPr>
        <w:t>visitor</w:t>
      </w:r>
      <w:r>
        <w:t>, in relation to a detention place, includes a person wishing to enter the place as a visitor.</w:t>
      </w:r>
    </w:p>
    <w:p w14:paraId="50F01378" w14:textId="1213118F" w:rsidR="00304E8F" w:rsidRDefault="00304E8F" w:rsidP="00304E8F">
      <w:pPr>
        <w:pStyle w:val="aDef"/>
      </w:pPr>
      <w:r>
        <w:rPr>
          <w:rStyle w:val="charBoldItals"/>
        </w:rPr>
        <w:t>young remandee</w:t>
      </w:r>
      <w:r>
        <w:rPr>
          <w:bCs/>
          <w:iCs/>
        </w:rPr>
        <w:t xml:space="preserve">—see the </w:t>
      </w:r>
      <w:hyperlink r:id="rId99" w:tooltip="A2005-59" w:history="1">
        <w:r w:rsidRPr="0069554E">
          <w:rPr>
            <w:rStyle w:val="charCitHyperlinkItal"/>
          </w:rPr>
          <w:t>Crimes (Sentence Administration) Act 2005</w:t>
        </w:r>
      </w:hyperlink>
      <w:r>
        <w:rPr>
          <w:bCs/>
          <w:iCs/>
        </w:rPr>
        <w:t>, dictionary.</w:t>
      </w:r>
    </w:p>
    <w:p w14:paraId="2527D0F5" w14:textId="77777777" w:rsidR="00304E8F" w:rsidRDefault="00304E8F" w:rsidP="00304E8F">
      <w:pPr>
        <w:pStyle w:val="aDef"/>
      </w:pPr>
      <w:r>
        <w:rPr>
          <w:rStyle w:val="charBoldItals"/>
        </w:rPr>
        <w:t>youth detention policy</w:t>
      </w:r>
      <w:r>
        <w:rPr>
          <w:bCs/>
          <w:iCs/>
        </w:rPr>
        <w:t xml:space="preserve"> means a youth detention policy made by the director</w:t>
      </w:r>
      <w:r>
        <w:rPr>
          <w:bCs/>
          <w:iCs/>
        </w:rPr>
        <w:noBreakHyphen/>
        <w:t>general under section 143.</w:t>
      </w:r>
    </w:p>
    <w:p w14:paraId="0388008E" w14:textId="77777777" w:rsidR="00304E8F" w:rsidRDefault="00304E8F" w:rsidP="00304E8F">
      <w:pPr>
        <w:pStyle w:val="AH5Sec"/>
      </w:pPr>
      <w:bookmarkStart w:id="148" w:name="_Toc169606288"/>
      <w:r w:rsidRPr="000103A3">
        <w:rPr>
          <w:rStyle w:val="CharSectNo"/>
        </w:rPr>
        <w:t>138</w:t>
      </w:r>
      <w:r>
        <w:tab/>
        <w:t>Treatment of young detainees generally</w:t>
      </w:r>
      <w:bookmarkEnd w:id="148"/>
    </w:p>
    <w:p w14:paraId="1389E7E2" w14:textId="77777777" w:rsidR="00304E8F" w:rsidRDefault="00304E8F" w:rsidP="00304E8F">
      <w:pPr>
        <w:pStyle w:val="Amainreturn"/>
        <w:keepNext/>
      </w:pPr>
      <w:r>
        <w:t>Functions under the criminal matters chapters in relation to a young detainee must be exercised as follows:</w:t>
      </w:r>
    </w:p>
    <w:p w14:paraId="2C918798" w14:textId="77777777" w:rsidR="00304E8F" w:rsidRDefault="00304E8F" w:rsidP="00304E8F">
      <w:pPr>
        <w:pStyle w:val="Apara"/>
      </w:pPr>
      <w:r>
        <w:tab/>
        <w:t>(a)</w:t>
      </w:r>
      <w:r>
        <w:tab/>
        <w:t>to respect and protect the young detainee’s human rights;</w:t>
      </w:r>
    </w:p>
    <w:p w14:paraId="660B986D" w14:textId="77777777" w:rsidR="00304E8F" w:rsidRDefault="00304E8F" w:rsidP="00304E8F">
      <w:pPr>
        <w:pStyle w:val="Apara"/>
      </w:pPr>
      <w:r>
        <w:tab/>
        <w:t>(b)</w:t>
      </w:r>
      <w:r>
        <w:tab/>
        <w:t>to ensure the young detainee’s decent, humane and just treatment;</w:t>
      </w:r>
    </w:p>
    <w:p w14:paraId="65E36F01" w14:textId="77777777" w:rsidR="00304E8F" w:rsidRDefault="00304E8F" w:rsidP="00304E8F">
      <w:pPr>
        <w:pStyle w:val="Apara"/>
      </w:pPr>
      <w:r>
        <w:tab/>
        <w:t>(c)</w:t>
      </w:r>
      <w:r>
        <w:tab/>
        <w:t>to preclude torture or cruel, inhuman or degrading treatment;</w:t>
      </w:r>
    </w:p>
    <w:p w14:paraId="6126584C" w14:textId="77777777" w:rsidR="00304E8F" w:rsidRDefault="00304E8F" w:rsidP="00304E8F">
      <w:pPr>
        <w:pStyle w:val="Apara"/>
      </w:pPr>
      <w:r>
        <w:lastRenderedPageBreak/>
        <w:tab/>
        <w:t>(d)</w:t>
      </w:r>
      <w:r>
        <w:tab/>
        <w:t xml:space="preserve">to ensure the young detainee is not subject to further punishment (in addition to deprivation of liberty) only because of the conditions of detention; </w:t>
      </w:r>
    </w:p>
    <w:p w14:paraId="17163AC5" w14:textId="77777777" w:rsidR="00304E8F" w:rsidRDefault="00304E8F" w:rsidP="00304E8F">
      <w:pPr>
        <w:pStyle w:val="Apara"/>
      </w:pPr>
      <w:r>
        <w:tab/>
        <w:t>(e)</w:t>
      </w:r>
      <w:r>
        <w:tab/>
        <w:t>to ensure the young detainee’s conditions in detention comply with section 141 (Detention places—minimum living conditions);</w:t>
      </w:r>
    </w:p>
    <w:p w14:paraId="4AD96544" w14:textId="77777777" w:rsidR="00304E8F" w:rsidRDefault="00304E8F" w:rsidP="00304E8F">
      <w:pPr>
        <w:pStyle w:val="Apara"/>
      </w:pPr>
      <w:r>
        <w:tab/>
        <w:t>(f)</w:t>
      </w:r>
      <w:r>
        <w:tab/>
        <w:t>to promote, as far as practicable, the young detainee’s reintegration into society;</w:t>
      </w:r>
    </w:p>
    <w:p w14:paraId="110EC968" w14:textId="77777777" w:rsidR="00304E8F" w:rsidRDefault="00304E8F" w:rsidP="00304E8F">
      <w:pPr>
        <w:pStyle w:val="Apara"/>
      </w:pPr>
      <w:r>
        <w:tab/>
        <w:t>(g)</w:t>
      </w:r>
      <w:r>
        <w:tab/>
        <w:t>for a young detainee who is a young offender—to promote, as far as practicable, the young detainee’s rehabilitation.</w:t>
      </w:r>
    </w:p>
    <w:p w14:paraId="7F515D3D" w14:textId="77777777" w:rsidR="00304E8F" w:rsidRDefault="00304E8F" w:rsidP="00304E8F">
      <w:pPr>
        <w:pStyle w:val="AH5Sec"/>
      </w:pPr>
      <w:bookmarkStart w:id="149" w:name="_Toc169606289"/>
      <w:r w:rsidRPr="000103A3">
        <w:rPr>
          <w:rStyle w:val="CharSectNo"/>
        </w:rPr>
        <w:t>139</w:t>
      </w:r>
      <w:r>
        <w:tab/>
        <w:t>Treatment of young remandees</w:t>
      </w:r>
      <w:bookmarkEnd w:id="149"/>
    </w:p>
    <w:p w14:paraId="6F72F1C8" w14:textId="77777777" w:rsidR="00304E8F" w:rsidRDefault="00304E8F" w:rsidP="00304E8F">
      <w:pPr>
        <w:pStyle w:val="Amain"/>
      </w:pPr>
      <w:r>
        <w:tab/>
        <w:t>(1)</w:t>
      </w:r>
      <w:r>
        <w:tab/>
        <w:t>Functions under the criminal matters chapters in relation to a young remandee must also be exercised to recognise and respect that—</w:t>
      </w:r>
    </w:p>
    <w:p w14:paraId="27B272FA" w14:textId="77777777" w:rsidR="00304E8F" w:rsidRDefault="00304E8F" w:rsidP="00304E8F">
      <w:pPr>
        <w:pStyle w:val="Apara"/>
      </w:pPr>
      <w:r>
        <w:tab/>
        <w:t>(a)</w:t>
      </w:r>
      <w:r>
        <w:tab/>
        <w:t>the young remandee must be presumed innocent of any offence for which the young remandee is remanded in custody; and</w:t>
      </w:r>
    </w:p>
    <w:p w14:paraId="03F1BB43" w14:textId="77777777" w:rsidR="00304E8F" w:rsidRDefault="00304E8F" w:rsidP="00304E8F">
      <w:pPr>
        <w:pStyle w:val="Apara"/>
      </w:pPr>
      <w:r>
        <w:tab/>
        <w:t>(b)</w:t>
      </w:r>
      <w:r>
        <w:tab/>
        <w:t>the detention is not imposed as punishment of the young remandee.</w:t>
      </w:r>
    </w:p>
    <w:p w14:paraId="6BA9B608" w14:textId="77777777" w:rsidR="00304E8F" w:rsidRDefault="00304E8F" w:rsidP="00304E8F">
      <w:pPr>
        <w:pStyle w:val="Amain"/>
      </w:pPr>
      <w:r>
        <w:tab/>
        <w:t>(2)</w:t>
      </w:r>
      <w:r>
        <w:tab/>
        <w:t>Subsection (1) does not apply if the young remandee—</w:t>
      </w:r>
    </w:p>
    <w:p w14:paraId="68B92FB0" w14:textId="77777777" w:rsidR="00304E8F" w:rsidRDefault="00304E8F" w:rsidP="00304E8F">
      <w:pPr>
        <w:pStyle w:val="Apara"/>
      </w:pPr>
      <w:r>
        <w:tab/>
        <w:t>(a)</w:t>
      </w:r>
      <w:r>
        <w:tab/>
        <w:t>has been convicted or found guilty of the offence for which the young remandee is detained; or</w:t>
      </w:r>
    </w:p>
    <w:p w14:paraId="23676A9A" w14:textId="77777777" w:rsidR="00304E8F" w:rsidRDefault="00304E8F" w:rsidP="00304E8F">
      <w:pPr>
        <w:pStyle w:val="Apara"/>
      </w:pPr>
      <w:r>
        <w:tab/>
        <w:t>(b)</w:t>
      </w:r>
      <w:r>
        <w:tab/>
        <w:t>is under a sentence of imprisonment in relation to another offence.</w:t>
      </w:r>
    </w:p>
    <w:p w14:paraId="51714C7E" w14:textId="77777777" w:rsidR="00304E8F" w:rsidRDefault="00304E8F" w:rsidP="00304E8F">
      <w:pPr>
        <w:pStyle w:val="aExamHdgss"/>
      </w:pPr>
      <w:r>
        <w:t>Example—s (2) (a)</w:t>
      </w:r>
    </w:p>
    <w:p w14:paraId="0290609C" w14:textId="77777777" w:rsidR="00304E8F" w:rsidRDefault="00304E8F" w:rsidP="00304E8F">
      <w:pPr>
        <w:pStyle w:val="aExamss"/>
      </w:pPr>
      <w:r>
        <w:t>a convicted young person remanded in custody for sentencing</w:t>
      </w:r>
    </w:p>
    <w:p w14:paraId="77D6E42F" w14:textId="77777777" w:rsidR="00304E8F" w:rsidRDefault="00304E8F" w:rsidP="00304E8F">
      <w:pPr>
        <w:pStyle w:val="AH5Sec"/>
        <w:keepLines/>
      </w:pPr>
      <w:bookmarkStart w:id="150" w:name="_Toc169606290"/>
      <w:r w:rsidRPr="000103A3">
        <w:rPr>
          <w:rStyle w:val="CharSectNo"/>
        </w:rPr>
        <w:lastRenderedPageBreak/>
        <w:t>140</w:t>
      </w:r>
      <w:r>
        <w:tab/>
        <w:t>Treatment of certain young detainees</w:t>
      </w:r>
      <w:bookmarkEnd w:id="150"/>
    </w:p>
    <w:p w14:paraId="09FCE307" w14:textId="77777777" w:rsidR="00304E8F" w:rsidRDefault="00304E8F" w:rsidP="00304E8F">
      <w:pPr>
        <w:pStyle w:val="Amain"/>
        <w:keepNext/>
        <w:keepLines/>
      </w:pPr>
      <w:r>
        <w:tab/>
        <w:t>(1)</w:t>
      </w:r>
      <w:r>
        <w:tab/>
        <w:t>This section applies to a young detainee (other than a sentenced young offender or young remandee) while the young detainee is required to be held in custody or detention under a territory law or a law of the Commonwealth, a State or another Territory.</w:t>
      </w:r>
    </w:p>
    <w:p w14:paraId="459E4900" w14:textId="77777777" w:rsidR="00304E8F" w:rsidRDefault="00304E8F" w:rsidP="00304E8F">
      <w:pPr>
        <w:pStyle w:val="Amain"/>
      </w:pPr>
      <w:r>
        <w:tab/>
        <w:t>(2)</w:t>
      </w:r>
      <w:r>
        <w:tab/>
        <w:t>Functions under the criminal matters chapters in relation to the young detainee must be exercised to recognise and respect the purpose for which the young detainee is held in custody or detention.</w:t>
      </w:r>
    </w:p>
    <w:p w14:paraId="64636D73" w14:textId="77777777" w:rsidR="00304E8F" w:rsidRDefault="00304E8F" w:rsidP="00304E8F">
      <w:pPr>
        <w:pStyle w:val="Amain"/>
      </w:pPr>
      <w:r>
        <w:tab/>
        <w:t>(3)</w:t>
      </w:r>
      <w:r>
        <w:tab/>
        <w:t>The criminal matters chapters apply in relation to the young detainee, with any changes prescribed by regulation.</w:t>
      </w:r>
    </w:p>
    <w:p w14:paraId="556AB68F" w14:textId="77777777" w:rsidR="00304E8F" w:rsidRDefault="00304E8F" w:rsidP="00304E8F">
      <w:pPr>
        <w:pStyle w:val="AH5Sec"/>
      </w:pPr>
      <w:bookmarkStart w:id="151" w:name="_Toc169606291"/>
      <w:r w:rsidRPr="000103A3">
        <w:rPr>
          <w:rStyle w:val="CharSectNo"/>
        </w:rPr>
        <w:t>141</w:t>
      </w:r>
      <w:r>
        <w:tab/>
        <w:t>Detention places—minimum living conditions</w:t>
      </w:r>
      <w:bookmarkEnd w:id="151"/>
    </w:p>
    <w:p w14:paraId="79EA675C" w14:textId="77777777" w:rsidR="00304E8F" w:rsidRDefault="00304E8F" w:rsidP="00304E8F">
      <w:pPr>
        <w:pStyle w:val="Amain"/>
      </w:pPr>
      <w:r>
        <w:tab/>
        <w:t>(1)</w:t>
      </w:r>
      <w:r>
        <w:tab/>
        <w:t>To protect the human rights of young detainees in detention at detention places, the director</w:t>
      </w:r>
      <w:r>
        <w:noBreakHyphen/>
        <w:t>general must ensure, as far as practicable (including during any emergency declared under section 149), that conditions at detention places meet at least the following minimum standards:</w:t>
      </w:r>
    </w:p>
    <w:p w14:paraId="308C2557" w14:textId="77777777" w:rsidR="00304E8F" w:rsidRDefault="00304E8F" w:rsidP="00304E8F">
      <w:pPr>
        <w:pStyle w:val="Apara"/>
      </w:pPr>
      <w:r>
        <w:tab/>
        <w:t>(a)</w:t>
      </w:r>
      <w:r>
        <w:tab/>
        <w:t>young detainees must have access to sufficient nutritional food and drink to avoid hunger and poor nourishment;</w:t>
      </w:r>
    </w:p>
    <w:p w14:paraId="0B814A42" w14:textId="77777777" w:rsidR="00304E8F" w:rsidRDefault="00304E8F" w:rsidP="00304E8F">
      <w:pPr>
        <w:pStyle w:val="Apara"/>
      </w:pPr>
      <w:r>
        <w:tab/>
        <w:t>(b)</w:t>
      </w:r>
      <w:r>
        <w:tab/>
        <w:t>young detainees must have access to sufficient suitable clothing that does not degrade or humiliate young detainees;</w:t>
      </w:r>
    </w:p>
    <w:p w14:paraId="7A0A7CAC" w14:textId="77777777" w:rsidR="00304E8F" w:rsidRDefault="00304E8F" w:rsidP="00304E8F">
      <w:pPr>
        <w:pStyle w:val="Apara"/>
      </w:pPr>
      <w:r>
        <w:tab/>
        <w:t>(c)</w:t>
      </w:r>
      <w:r>
        <w:tab/>
        <w:t xml:space="preserve">young detainees must have access to suitable facilities for personal hygiene; </w:t>
      </w:r>
    </w:p>
    <w:p w14:paraId="7F5DC33F" w14:textId="77777777" w:rsidR="00304E8F" w:rsidRDefault="00304E8F" w:rsidP="00304E8F">
      <w:pPr>
        <w:pStyle w:val="Apara"/>
      </w:pPr>
      <w:r>
        <w:tab/>
        <w:t>(d)</w:t>
      </w:r>
      <w:r>
        <w:tab/>
        <w:t>young detainees must have suitable accommodation and bedding for sleeping in reasonable privacy and comfort;</w:t>
      </w:r>
    </w:p>
    <w:p w14:paraId="4B185653" w14:textId="77777777" w:rsidR="00304E8F" w:rsidRDefault="00304E8F" w:rsidP="00304E8F">
      <w:pPr>
        <w:pStyle w:val="Apara"/>
      </w:pPr>
      <w:r>
        <w:tab/>
        <w:t>(e)</w:t>
      </w:r>
      <w:r>
        <w:tab/>
        <w:t>young detainees must have reasonable access to the open air and exercise;</w:t>
      </w:r>
    </w:p>
    <w:p w14:paraId="7FB49387" w14:textId="77777777" w:rsidR="00304E8F" w:rsidRDefault="00304E8F" w:rsidP="00304E8F">
      <w:pPr>
        <w:pStyle w:val="Apara"/>
      </w:pPr>
      <w:r>
        <w:tab/>
        <w:t>(f)</w:t>
      </w:r>
      <w:r>
        <w:tab/>
        <w:t>young detainees must have reasonable access to telephone, mail and other facilities for communicating with people in the community;</w:t>
      </w:r>
    </w:p>
    <w:p w14:paraId="4D8C9907" w14:textId="77777777" w:rsidR="00304E8F" w:rsidRDefault="00304E8F" w:rsidP="00304E8F">
      <w:pPr>
        <w:pStyle w:val="Apara"/>
        <w:keepNext/>
      </w:pPr>
      <w:r>
        <w:lastRenderedPageBreak/>
        <w:tab/>
        <w:t>(g)</w:t>
      </w:r>
      <w:r>
        <w:tab/>
        <w:t>young detainees must have reasonable opportunities to receive visits from family members, significant people and accredited people;</w:t>
      </w:r>
    </w:p>
    <w:p w14:paraId="25D78C78" w14:textId="77777777" w:rsidR="00304E8F" w:rsidRDefault="00304E8F" w:rsidP="00304E8F">
      <w:pPr>
        <w:pStyle w:val="aNotepar"/>
        <w:keepNext/>
      </w:pPr>
      <w:r>
        <w:rPr>
          <w:rStyle w:val="charItals"/>
        </w:rPr>
        <w:t>Note 1</w:t>
      </w:r>
      <w:r>
        <w:rPr>
          <w:rStyle w:val="charItals"/>
        </w:rPr>
        <w:tab/>
      </w:r>
      <w:r>
        <w:rPr>
          <w:rStyle w:val="charBoldItals"/>
        </w:rPr>
        <w:t>Accredited person</w:t>
      </w:r>
      <w:r>
        <w:rPr>
          <w:b/>
          <w:bCs/>
          <w:iCs/>
        </w:rPr>
        <w:t>—</w:t>
      </w:r>
      <w:r>
        <w:rPr>
          <w:iCs/>
        </w:rPr>
        <w:t>see</w:t>
      </w:r>
      <w:r>
        <w:t xml:space="preserve"> s 137.</w:t>
      </w:r>
    </w:p>
    <w:p w14:paraId="593492C9" w14:textId="77777777" w:rsidR="00304E8F" w:rsidRPr="00D72DD6" w:rsidRDefault="00304E8F" w:rsidP="00304E8F">
      <w:pPr>
        <w:pStyle w:val="aNotepar"/>
      </w:pPr>
      <w:r>
        <w:rPr>
          <w:rStyle w:val="charItals"/>
        </w:rPr>
        <w:t>Note 2</w:t>
      </w:r>
      <w:r>
        <w:rPr>
          <w:rStyle w:val="charItals"/>
        </w:rPr>
        <w:tab/>
      </w:r>
      <w:r>
        <w:rPr>
          <w:iCs/>
        </w:rPr>
        <w:t>One family member or a significant person may visit for at least 1 hour each week (see s 177).</w:t>
      </w:r>
    </w:p>
    <w:p w14:paraId="50F015E4" w14:textId="77777777" w:rsidR="00304E8F" w:rsidRPr="00D72DD6" w:rsidRDefault="00304E8F" w:rsidP="00304E8F">
      <w:pPr>
        <w:pStyle w:val="aNotepar"/>
      </w:pPr>
      <w:r>
        <w:rPr>
          <w:rStyle w:val="charItals"/>
        </w:rPr>
        <w:t>Note 3</w:t>
      </w:r>
      <w:r>
        <w:rPr>
          <w:rStyle w:val="charItals"/>
        </w:rPr>
        <w:tab/>
      </w:r>
      <w:r>
        <w:rPr>
          <w:iCs/>
        </w:rPr>
        <w:t>For further provisions about access, see div 6.6.5.</w:t>
      </w:r>
    </w:p>
    <w:p w14:paraId="2584A2BF" w14:textId="77777777" w:rsidR="00304E8F" w:rsidRDefault="00304E8F" w:rsidP="00304E8F">
      <w:pPr>
        <w:pStyle w:val="Apara"/>
      </w:pPr>
      <w:r>
        <w:tab/>
        <w:t>(h)</w:t>
      </w:r>
      <w:r>
        <w:tab/>
        <w:t>young detainees must have reasonable opportunities to communicate with their lawyers;</w:t>
      </w:r>
    </w:p>
    <w:p w14:paraId="6C6447D6" w14:textId="77777777" w:rsidR="00304E8F" w:rsidRDefault="00304E8F" w:rsidP="00304E8F">
      <w:pPr>
        <w:pStyle w:val="Apara"/>
      </w:pPr>
      <w:r>
        <w:tab/>
        <w:t>(i)</w:t>
      </w:r>
      <w:r>
        <w:tab/>
        <w:t>young detainees must have reasonable access to news and education services and facilities to maintain contact with society;</w:t>
      </w:r>
    </w:p>
    <w:p w14:paraId="5E24BD66" w14:textId="77777777" w:rsidR="00304E8F" w:rsidRDefault="00304E8F" w:rsidP="00304E8F">
      <w:pPr>
        <w:pStyle w:val="Apara"/>
      </w:pPr>
      <w:r>
        <w:tab/>
        <w:t>(j)</w:t>
      </w:r>
      <w:r>
        <w:tab/>
        <w:t>young detainees must have access to suitable health services and health facilities;</w:t>
      </w:r>
    </w:p>
    <w:p w14:paraId="4282D82F" w14:textId="77777777" w:rsidR="00304E8F" w:rsidRDefault="00304E8F" w:rsidP="00304E8F">
      <w:pPr>
        <w:pStyle w:val="Apara"/>
      </w:pPr>
      <w:r>
        <w:tab/>
        <w:t>(k)</w:t>
      </w:r>
      <w:r>
        <w:tab/>
        <w:t>young detainees must have reasonable opportunities for religious, spiritual and cultural observances.</w:t>
      </w:r>
    </w:p>
    <w:p w14:paraId="30AC4CA8" w14:textId="77777777" w:rsidR="00304E8F" w:rsidRPr="00383099" w:rsidRDefault="00304E8F" w:rsidP="00304E8F">
      <w:pPr>
        <w:pStyle w:val="aExamHdgpar"/>
      </w:pPr>
      <w:r w:rsidRPr="00383099">
        <w:t>Example––par (k)</w:t>
      </w:r>
    </w:p>
    <w:p w14:paraId="5D058ABE" w14:textId="77777777" w:rsidR="00304E8F" w:rsidRPr="00383099" w:rsidRDefault="00304E8F" w:rsidP="00304E8F">
      <w:pPr>
        <w:pStyle w:val="aExampar"/>
        <w:keepNext/>
      </w:pPr>
      <w:r w:rsidRPr="00383099">
        <w:t>observances and practices relating to religious or spiritual beliefs, including the spiritual beliefs of Aboriginal or Torres Strait Islander people</w:t>
      </w:r>
    </w:p>
    <w:p w14:paraId="38A88054" w14:textId="77777777" w:rsidR="00304E8F" w:rsidRDefault="00304E8F" w:rsidP="00304E8F">
      <w:pPr>
        <w:pStyle w:val="Amain"/>
      </w:pPr>
      <w:r>
        <w:tab/>
        <w:t>(2)</w:t>
      </w:r>
      <w:r>
        <w:tab/>
        <w:t>Part 6.5 applies to living conditions at detention places.</w:t>
      </w:r>
    </w:p>
    <w:p w14:paraId="334FE02C" w14:textId="77777777" w:rsidR="00304E8F" w:rsidRDefault="00304E8F" w:rsidP="00304E8F">
      <w:pPr>
        <w:pStyle w:val="PageBreak"/>
      </w:pPr>
      <w:r>
        <w:br w:type="page"/>
      </w:r>
    </w:p>
    <w:p w14:paraId="1A57C0AB" w14:textId="77777777" w:rsidR="00304E8F" w:rsidRPr="000103A3" w:rsidRDefault="00304E8F" w:rsidP="00304E8F">
      <w:pPr>
        <w:pStyle w:val="AH2Part"/>
      </w:pPr>
      <w:bookmarkStart w:id="152" w:name="_Toc169606292"/>
      <w:r w:rsidRPr="000103A3">
        <w:rPr>
          <w:rStyle w:val="CharPartNo"/>
        </w:rPr>
        <w:lastRenderedPageBreak/>
        <w:t>Part 6.2</w:t>
      </w:r>
      <w:r>
        <w:tab/>
      </w:r>
      <w:r w:rsidRPr="000103A3">
        <w:rPr>
          <w:rStyle w:val="CharPartText"/>
        </w:rPr>
        <w:t>Administration</w:t>
      </w:r>
      <w:bookmarkEnd w:id="152"/>
    </w:p>
    <w:p w14:paraId="33871AF1" w14:textId="77777777" w:rsidR="00304E8F" w:rsidRPr="000103A3" w:rsidRDefault="00304E8F" w:rsidP="00304E8F">
      <w:pPr>
        <w:pStyle w:val="AH3Div"/>
      </w:pPr>
      <w:bookmarkStart w:id="153" w:name="_Toc169606293"/>
      <w:r w:rsidRPr="000103A3">
        <w:rPr>
          <w:rStyle w:val="CharDivNo"/>
        </w:rPr>
        <w:t>Division 6.2.1</w:t>
      </w:r>
      <w:r>
        <w:tab/>
      </w:r>
      <w:r w:rsidRPr="000103A3">
        <w:rPr>
          <w:rStyle w:val="CharDivText"/>
        </w:rPr>
        <w:t>Administration—general</w:t>
      </w:r>
      <w:bookmarkEnd w:id="153"/>
    </w:p>
    <w:p w14:paraId="61215994" w14:textId="77777777" w:rsidR="00304E8F" w:rsidRDefault="00304E8F" w:rsidP="00304E8F">
      <w:pPr>
        <w:pStyle w:val="AH5Sec"/>
      </w:pPr>
      <w:bookmarkStart w:id="154" w:name="_Toc169606294"/>
      <w:r w:rsidRPr="000103A3">
        <w:rPr>
          <w:rStyle w:val="CharSectNo"/>
        </w:rPr>
        <w:t>142</w:t>
      </w:r>
      <w:r>
        <w:tab/>
        <w:t>Detention places—declaration</w:t>
      </w:r>
      <w:bookmarkEnd w:id="154"/>
    </w:p>
    <w:p w14:paraId="57766E49" w14:textId="77777777" w:rsidR="00304E8F" w:rsidRDefault="00304E8F" w:rsidP="00304E8F">
      <w:pPr>
        <w:pStyle w:val="Amain"/>
      </w:pPr>
      <w:r>
        <w:tab/>
        <w:t>(1)</w:t>
      </w:r>
      <w:r>
        <w:tab/>
        <w:t>The Minister may declare a place to be a detention place.</w:t>
      </w:r>
    </w:p>
    <w:p w14:paraId="7571D975" w14:textId="77777777" w:rsidR="00304E8F" w:rsidRDefault="00304E8F" w:rsidP="00304E8F">
      <w:pPr>
        <w:pStyle w:val="Amain"/>
      </w:pPr>
      <w:r>
        <w:tab/>
        <w:t>(2)</w:t>
      </w:r>
      <w:r>
        <w:tab/>
        <w:t>A declaration is a notifiable instrument.</w:t>
      </w:r>
    </w:p>
    <w:p w14:paraId="2BB04FC5" w14:textId="77777777" w:rsidR="00304E8F" w:rsidRDefault="00304E8F" w:rsidP="00304E8F">
      <w:pPr>
        <w:pStyle w:val="aExamHdgss"/>
      </w:pPr>
      <w:r>
        <w:t>Example—declaration</w:t>
      </w:r>
    </w:p>
    <w:p w14:paraId="25F1128F" w14:textId="77777777" w:rsidR="00304E8F" w:rsidRDefault="00304E8F" w:rsidP="00304E8F">
      <w:pPr>
        <w:pStyle w:val="aExamss"/>
        <w:keepNext/>
      </w:pPr>
      <w:r>
        <w:t>the declaration of a place, including a buffer zone surrounding a secure perimeter, to be a detention place</w:t>
      </w:r>
    </w:p>
    <w:p w14:paraId="2C61B132" w14:textId="7BF131A0" w:rsidR="00304E8F" w:rsidRDefault="00304E8F" w:rsidP="00304E8F">
      <w:pPr>
        <w:pStyle w:val="aNote"/>
        <w:keepNext/>
      </w:pPr>
      <w:r>
        <w:rPr>
          <w:rStyle w:val="charItals"/>
        </w:rPr>
        <w:t>Note 1</w:t>
      </w:r>
      <w:r>
        <w:rPr>
          <w:rStyle w:val="charItals"/>
        </w:rPr>
        <w:tab/>
      </w:r>
      <w:r>
        <w:t xml:space="preserve">A notifiable instrument must be notified under the </w:t>
      </w:r>
      <w:hyperlink r:id="rId100" w:tooltip="A2001-14" w:history="1">
        <w:r w:rsidRPr="0069554E">
          <w:rPr>
            <w:rStyle w:val="charCitHyperlinkAbbrev"/>
          </w:rPr>
          <w:t>Legislation Act</w:t>
        </w:r>
      </w:hyperlink>
      <w:r>
        <w:t>.</w:t>
      </w:r>
    </w:p>
    <w:p w14:paraId="3AD79C50" w14:textId="67082997" w:rsidR="00304E8F" w:rsidRDefault="00304E8F" w:rsidP="00304E8F">
      <w:pPr>
        <w:pStyle w:val="aNote"/>
        <w:keepNext/>
      </w:pPr>
      <w:r>
        <w:rPr>
          <w:rStyle w:val="charItals"/>
        </w:rPr>
        <w:t>Note 2</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1" w:tooltip="A2001-14" w:history="1">
        <w:r w:rsidRPr="0069554E">
          <w:rPr>
            <w:rStyle w:val="charCitHyperlinkAbbrev"/>
          </w:rPr>
          <w:t>Legislation Act</w:t>
        </w:r>
      </w:hyperlink>
      <w:r>
        <w:t>, s 48.)</w:t>
      </w:r>
    </w:p>
    <w:p w14:paraId="7C947809" w14:textId="40DC1E6B" w:rsidR="00304E8F" w:rsidRPr="00D72DD6" w:rsidRDefault="00304E8F" w:rsidP="00304E8F">
      <w:pPr>
        <w:pStyle w:val="Amain"/>
      </w:pPr>
      <w:r w:rsidRPr="00D72DD6">
        <w:tab/>
        <w:t>(3)</w:t>
      </w:r>
      <w:r w:rsidRPr="00D72DD6">
        <w:tab/>
      </w:r>
      <w:r>
        <w:t xml:space="preserve">For the </w:t>
      </w:r>
      <w:hyperlink r:id="rId102" w:tooltip="A2003-51" w:history="1">
        <w:r w:rsidRPr="0069554E">
          <w:rPr>
            <w:rStyle w:val="charCitHyperlinkItal"/>
          </w:rPr>
          <w:t>Smoke-Free Public Places Act 2003</w:t>
        </w:r>
      </w:hyperlink>
      <w:r w:rsidRPr="00D72DD6">
        <w:t>, a detention place is a public place.</w:t>
      </w:r>
    </w:p>
    <w:p w14:paraId="66CDDC57" w14:textId="77777777" w:rsidR="00304E8F" w:rsidRDefault="00304E8F" w:rsidP="00304E8F">
      <w:pPr>
        <w:pStyle w:val="AH5Sec"/>
      </w:pPr>
      <w:bookmarkStart w:id="155" w:name="_Toc169606295"/>
      <w:r w:rsidRPr="000103A3">
        <w:rPr>
          <w:rStyle w:val="CharSectNo"/>
        </w:rPr>
        <w:t>143</w:t>
      </w:r>
      <w:r>
        <w:tab/>
        <w:t>Youth detention policies and operating procedures</w:t>
      </w:r>
      <w:bookmarkEnd w:id="155"/>
    </w:p>
    <w:p w14:paraId="028AE52E" w14:textId="77777777" w:rsidR="00304E8F" w:rsidRDefault="00304E8F" w:rsidP="00304E8F">
      <w:pPr>
        <w:pStyle w:val="Amain"/>
      </w:pPr>
      <w:r>
        <w:tab/>
        <w:t>(1)</w:t>
      </w:r>
      <w:r>
        <w:tab/>
        <w:t>The director</w:t>
      </w:r>
      <w:r>
        <w:noBreakHyphen/>
        <w:t>general may make youth detention policies and operating procedures, consistent with this Act, to facilitate the effective and efficient management of detention services for young detainees.</w:t>
      </w:r>
    </w:p>
    <w:p w14:paraId="2586B495" w14:textId="77777777" w:rsidR="00304E8F" w:rsidRDefault="00304E8F" w:rsidP="00304E8F">
      <w:pPr>
        <w:pStyle w:val="Amain"/>
      </w:pPr>
      <w:r>
        <w:tab/>
        <w:t>(2)</w:t>
      </w:r>
      <w:r>
        <w:tab/>
        <w:t>Each youth detention policy or operating procedure is a notifiable instrument.</w:t>
      </w:r>
    </w:p>
    <w:p w14:paraId="3BCA8BAD" w14:textId="0F14C0D4" w:rsidR="00304E8F" w:rsidRDefault="00304E8F" w:rsidP="00304E8F">
      <w:pPr>
        <w:pStyle w:val="aNote"/>
        <w:keepNext/>
      </w:pPr>
      <w:r>
        <w:rPr>
          <w:rStyle w:val="charItals"/>
        </w:rPr>
        <w:t>Note 1</w:t>
      </w:r>
      <w:r>
        <w:rPr>
          <w:rStyle w:val="charItals"/>
        </w:rPr>
        <w:tab/>
      </w:r>
      <w:r>
        <w:t xml:space="preserve">A notifiable instrument must be notified under the </w:t>
      </w:r>
      <w:hyperlink r:id="rId103" w:tooltip="A2001-14" w:history="1">
        <w:r w:rsidRPr="0069554E">
          <w:rPr>
            <w:rStyle w:val="charCitHyperlinkAbbrev"/>
          </w:rPr>
          <w:t>Legislation Act</w:t>
        </w:r>
      </w:hyperlink>
      <w:r>
        <w:t>.</w:t>
      </w:r>
    </w:p>
    <w:p w14:paraId="645D4AA1" w14:textId="7C41D588" w:rsidR="00304E8F" w:rsidRDefault="00304E8F" w:rsidP="00304E8F">
      <w:pPr>
        <w:pStyle w:val="aNote"/>
        <w:rPr>
          <w:iCs/>
        </w:rPr>
      </w:pPr>
      <w:r>
        <w:rPr>
          <w:rStyle w:val="charItals"/>
        </w:rPr>
        <w:t>Note 2</w:t>
      </w:r>
      <w:r>
        <w:rPr>
          <w:rStyle w:val="charItals"/>
        </w:rPr>
        <w:tab/>
      </w:r>
      <w:r>
        <w:rPr>
          <w:iCs/>
        </w:rPr>
        <w:t xml:space="preserve">The amendment or repeal of a youth detention policy or operating procedure is also a notifiable instrument.  See the </w:t>
      </w:r>
      <w:hyperlink r:id="rId104" w:tooltip="A2001-14" w:history="1">
        <w:r w:rsidRPr="0069554E">
          <w:rPr>
            <w:rStyle w:val="charCitHyperlinkAbbrev"/>
          </w:rPr>
          <w:t>Legislation Act</w:t>
        </w:r>
      </w:hyperlink>
      <w:r>
        <w:rPr>
          <w:iCs/>
        </w:rPr>
        <w:t>, s 46 (Power to make instrument includes power to amend or repeal).</w:t>
      </w:r>
    </w:p>
    <w:p w14:paraId="6A04FA12" w14:textId="77777777" w:rsidR="00304E8F" w:rsidRDefault="00304E8F" w:rsidP="00304E8F">
      <w:pPr>
        <w:pStyle w:val="Amain"/>
        <w:keepNext/>
      </w:pPr>
      <w:r>
        <w:lastRenderedPageBreak/>
        <w:tab/>
        <w:t>(3)</w:t>
      </w:r>
      <w:r>
        <w:tab/>
        <w:t>Each youth detention policy and operating procedure—</w:t>
      </w:r>
    </w:p>
    <w:p w14:paraId="5BFA80D8" w14:textId="77777777" w:rsidR="00304E8F" w:rsidRDefault="00304E8F" w:rsidP="00304E8F">
      <w:pPr>
        <w:pStyle w:val="Apara"/>
      </w:pPr>
      <w:r>
        <w:tab/>
        <w:t>(a)</w:t>
      </w:r>
      <w:r>
        <w:tab/>
        <w:t>must be available for inspection by anyone at each detention place; and</w:t>
      </w:r>
    </w:p>
    <w:p w14:paraId="342DC56C" w14:textId="77777777" w:rsidR="00304E8F" w:rsidRDefault="00304E8F" w:rsidP="00304E8F">
      <w:pPr>
        <w:pStyle w:val="Apara"/>
      </w:pPr>
      <w:r>
        <w:tab/>
        <w:t>(b)</w:t>
      </w:r>
      <w:r>
        <w:tab/>
        <w:t>may be made available for inspection at any other place decided by the director</w:t>
      </w:r>
      <w:r>
        <w:noBreakHyphen/>
        <w:t>general.</w:t>
      </w:r>
    </w:p>
    <w:p w14:paraId="5AFB89BD" w14:textId="77777777" w:rsidR="00304E8F" w:rsidRDefault="00304E8F" w:rsidP="00304E8F">
      <w:pPr>
        <w:pStyle w:val="AH5Sec"/>
      </w:pPr>
      <w:bookmarkStart w:id="156" w:name="_Toc169606296"/>
      <w:r w:rsidRPr="000103A3">
        <w:rPr>
          <w:rStyle w:val="CharSectNo"/>
        </w:rPr>
        <w:t>144</w:t>
      </w:r>
      <w:r>
        <w:tab/>
        <w:t>Exclusion of matters from notified youth detention policies etc</w:t>
      </w:r>
      <w:bookmarkEnd w:id="156"/>
    </w:p>
    <w:p w14:paraId="7EDFF8C4" w14:textId="77777777" w:rsidR="00304E8F" w:rsidRDefault="00304E8F" w:rsidP="00304E8F">
      <w:pPr>
        <w:pStyle w:val="Amain"/>
      </w:pPr>
      <w:r>
        <w:tab/>
        <w:t>(1)</w:t>
      </w:r>
      <w:r>
        <w:tab/>
        <w:t>The director</w:t>
      </w:r>
      <w:r>
        <w:noBreakHyphen/>
        <w:t>general may exclude from a youth detention policy or operating procedure notified or available for inspection in accordance with section 143 any matter that the director</w:t>
      </w:r>
      <w:r>
        <w:noBreakHyphen/>
        <w:t>general believes on reasonable grounds would be likely to disclose—</w:t>
      </w:r>
    </w:p>
    <w:p w14:paraId="715760A0" w14:textId="77777777" w:rsidR="00304E8F" w:rsidRDefault="00304E8F" w:rsidP="00304E8F">
      <w:pPr>
        <w:pStyle w:val="Apara"/>
      </w:pPr>
      <w:r>
        <w:tab/>
        <w:t>(a)</w:t>
      </w:r>
      <w:r>
        <w:tab/>
        <w:t>information that may endanger public safety or security or good order at a detention place; or</w:t>
      </w:r>
    </w:p>
    <w:p w14:paraId="4022C9D8" w14:textId="77777777" w:rsidR="00304E8F" w:rsidRDefault="00304E8F" w:rsidP="00304E8F">
      <w:pPr>
        <w:pStyle w:val="Apara"/>
      </w:pPr>
      <w:r>
        <w:tab/>
        <w:t>(b)</w:t>
      </w:r>
      <w:r>
        <w:tab/>
        <w:t>anything prescribed by regulation.</w:t>
      </w:r>
    </w:p>
    <w:p w14:paraId="11A636B8" w14:textId="77777777" w:rsidR="00304E8F" w:rsidRDefault="00304E8F" w:rsidP="00304E8F">
      <w:pPr>
        <w:pStyle w:val="Amain"/>
      </w:pPr>
      <w:r>
        <w:tab/>
        <w:t>(2)</w:t>
      </w:r>
      <w:r>
        <w:tab/>
        <w:t>If subsection (1) applies to a youth detention policy or operating procedure—</w:t>
      </w:r>
    </w:p>
    <w:p w14:paraId="308DDCC1" w14:textId="77777777" w:rsidR="00304E8F" w:rsidRDefault="00304E8F" w:rsidP="00304E8F">
      <w:pPr>
        <w:pStyle w:val="Apara"/>
      </w:pPr>
      <w:r>
        <w:tab/>
        <w:t>(a)</w:t>
      </w:r>
      <w:r>
        <w:tab/>
        <w:t>the policy or procedure must contain a statement about the effect of this section; and</w:t>
      </w:r>
    </w:p>
    <w:p w14:paraId="4D5A9C86" w14:textId="77777777" w:rsidR="00304E8F" w:rsidRDefault="00304E8F" w:rsidP="00304E8F">
      <w:pPr>
        <w:pStyle w:val="Apara"/>
      </w:pPr>
      <w:r>
        <w:tab/>
        <w:t>(b)</w:t>
      </w:r>
      <w:r>
        <w:tab/>
        <w:t>the excluded matter must be available for inspection, on request, by any of the following:</w:t>
      </w:r>
    </w:p>
    <w:p w14:paraId="2833944D" w14:textId="77777777" w:rsidR="00304E8F" w:rsidRDefault="00304E8F" w:rsidP="00304E8F">
      <w:pPr>
        <w:pStyle w:val="Asubpara"/>
      </w:pPr>
      <w:r>
        <w:tab/>
        <w:t>(i)</w:t>
      </w:r>
      <w:r>
        <w:tab/>
        <w:t>a judge;</w:t>
      </w:r>
    </w:p>
    <w:p w14:paraId="5DCD1CB9" w14:textId="77777777" w:rsidR="00304E8F" w:rsidRDefault="00304E8F" w:rsidP="00304E8F">
      <w:pPr>
        <w:pStyle w:val="Asubpara"/>
      </w:pPr>
      <w:r>
        <w:tab/>
        <w:t>(ii)</w:t>
      </w:r>
      <w:r>
        <w:tab/>
        <w:t xml:space="preserve">a magistrate; </w:t>
      </w:r>
    </w:p>
    <w:p w14:paraId="20D3BB60" w14:textId="77777777" w:rsidR="00304E8F" w:rsidRDefault="00304E8F" w:rsidP="00304E8F">
      <w:pPr>
        <w:pStyle w:val="Asubpara"/>
      </w:pPr>
      <w:r>
        <w:tab/>
        <w:t>(iii)</w:t>
      </w:r>
      <w:r>
        <w:tab/>
        <w:t>a member of the Legislative Assembly;</w:t>
      </w:r>
    </w:p>
    <w:p w14:paraId="75C8275D" w14:textId="77777777" w:rsidR="00304E8F" w:rsidRDefault="00304E8F" w:rsidP="00304E8F">
      <w:pPr>
        <w:pStyle w:val="Isubpara"/>
        <w:rPr>
          <w:lang w:eastAsia="en-AU"/>
        </w:rPr>
      </w:pPr>
      <w:r w:rsidRPr="00A9130F">
        <w:rPr>
          <w:lang w:eastAsia="en-AU"/>
        </w:rPr>
        <w:tab/>
        <w:t>(</w:t>
      </w:r>
      <w:r>
        <w:rPr>
          <w:lang w:eastAsia="en-AU"/>
        </w:rPr>
        <w:t>iv</w:t>
      </w:r>
      <w:r w:rsidRPr="00A9130F">
        <w:rPr>
          <w:lang w:eastAsia="en-AU"/>
        </w:rPr>
        <w:t>)</w:t>
      </w:r>
      <w:r w:rsidRPr="00A9130F">
        <w:rPr>
          <w:lang w:eastAsia="en-AU"/>
        </w:rPr>
        <w:tab/>
        <w:t>the inspector of correctional services;</w:t>
      </w:r>
    </w:p>
    <w:p w14:paraId="1A9B24A8" w14:textId="7BF85651" w:rsidR="00304E8F" w:rsidRDefault="00304E8F" w:rsidP="00304E8F">
      <w:pPr>
        <w:pStyle w:val="Asubpara"/>
      </w:pPr>
      <w:r>
        <w:tab/>
        <w:t>(v)</w:t>
      </w:r>
      <w:r>
        <w:tab/>
        <w:t xml:space="preserve">a commissioner exercising functions under the </w:t>
      </w:r>
      <w:hyperlink r:id="rId105" w:tooltip="A2005-40" w:history="1">
        <w:r w:rsidRPr="0069554E">
          <w:rPr>
            <w:rStyle w:val="charCitHyperlinkItal"/>
          </w:rPr>
          <w:t>Human Rights Commission Act 2005</w:t>
        </w:r>
      </w:hyperlink>
      <w:r>
        <w:t>;</w:t>
      </w:r>
    </w:p>
    <w:p w14:paraId="65B80E33" w14:textId="0CFD36C2" w:rsidR="00DC4DFF" w:rsidRPr="004320AF" w:rsidRDefault="00DC4DFF" w:rsidP="00DC4DFF">
      <w:pPr>
        <w:pStyle w:val="Asubpara"/>
      </w:pPr>
      <w:r w:rsidRPr="004320AF">
        <w:lastRenderedPageBreak/>
        <w:tab/>
        <w:t>(v</w:t>
      </w:r>
      <w:r>
        <w:t>i</w:t>
      </w:r>
      <w:r w:rsidRPr="004320AF">
        <w:t>)</w:t>
      </w:r>
      <w:r w:rsidRPr="004320AF">
        <w:tab/>
        <w:t>the Aboriginal and Torres Strait Islander children and young people commissioner;</w:t>
      </w:r>
    </w:p>
    <w:p w14:paraId="4CD9FCE6" w14:textId="492F62E3" w:rsidR="00304E8F" w:rsidRDefault="00304E8F" w:rsidP="00304E8F">
      <w:pPr>
        <w:pStyle w:val="Asubpara"/>
        <w:keepNext/>
      </w:pPr>
      <w:r>
        <w:tab/>
        <w:t>(vi</w:t>
      </w:r>
      <w:r w:rsidR="00DC4DFF">
        <w:t>i</w:t>
      </w:r>
      <w:r>
        <w:t>)</w:t>
      </w:r>
      <w:r>
        <w:tab/>
        <w:t>the ombudsman;</w:t>
      </w:r>
    </w:p>
    <w:p w14:paraId="61C7E26A" w14:textId="05F4E034" w:rsidR="00304E8F" w:rsidRDefault="00304E8F" w:rsidP="00304E8F">
      <w:pPr>
        <w:pStyle w:val="Asubpara"/>
      </w:pPr>
      <w:r>
        <w:tab/>
        <w:t>(vii</w:t>
      </w:r>
      <w:r w:rsidR="00DC4DFF">
        <w:t>i</w:t>
      </w:r>
      <w:r>
        <w:t>)</w:t>
      </w:r>
      <w:r>
        <w:tab/>
        <w:t>an official visitor;</w:t>
      </w:r>
    </w:p>
    <w:p w14:paraId="4C45D4B3" w14:textId="171B64A5" w:rsidR="00304E8F" w:rsidRDefault="00304E8F" w:rsidP="00304E8F">
      <w:pPr>
        <w:pStyle w:val="Asubpara"/>
      </w:pPr>
      <w:r w:rsidRPr="00994D5E">
        <w:tab/>
        <w:t>(</w:t>
      </w:r>
      <w:r w:rsidR="00DC4DFF">
        <w:t>ix</w:t>
      </w:r>
      <w:r w:rsidRPr="00994D5E">
        <w:t>)</w:t>
      </w:r>
      <w:r w:rsidRPr="00994D5E">
        <w:tab/>
        <w:t>the integrity commissioner;</w:t>
      </w:r>
    </w:p>
    <w:p w14:paraId="2DFDA8DA" w14:textId="36094CBB" w:rsidR="00304E8F" w:rsidRDefault="00304E8F" w:rsidP="00304E8F">
      <w:pPr>
        <w:pStyle w:val="Asubpara"/>
      </w:pPr>
      <w:r>
        <w:tab/>
        <w:t>(x)</w:t>
      </w:r>
      <w:r>
        <w:tab/>
        <w:t>anyone to whom this section applies because of a declaration under subsection (3).</w:t>
      </w:r>
    </w:p>
    <w:p w14:paraId="77437428" w14:textId="77777777" w:rsidR="00304E8F" w:rsidRDefault="00304E8F" w:rsidP="00304E8F">
      <w:pPr>
        <w:pStyle w:val="Amain"/>
      </w:pPr>
      <w:r>
        <w:tab/>
        <w:t>(3)</w:t>
      </w:r>
      <w:r>
        <w:tab/>
        <w:t>The Minister may declare that this section applies to a stated person.</w:t>
      </w:r>
    </w:p>
    <w:p w14:paraId="71CC0EE0" w14:textId="77777777" w:rsidR="00304E8F" w:rsidRDefault="00304E8F" w:rsidP="00304E8F">
      <w:pPr>
        <w:pStyle w:val="Amain"/>
      </w:pPr>
      <w:r>
        <w:tab/>
        <w:t>(4)</w:t>
      </w:r>
      <w:r>
        <w:tab/>
        <w:t>A declaration is a notifiable instrument.</w:t>
      </w:r>
    </w:p>
    <w:p w14:paraId="3C639A64" w14:textId="05CCD0FF" w:rsidR="00304E8F" w:rsidRDefault="00304E8F" w:rsidP="00304E8F">
      <w:pPr>
        <w:pStyle w:val="aNote"/>
      </w:pPr>
      <w:r>
        <w:rPr>
          <w:rStyle w:val="charItals"/>
        </w:rPr>
        <w:t>Note</w:t>
      </w:r>
      <w:r>
        <w:rPr>
          <w:rStyle w:val="charItals"/>
        </w:rPr>
        <w:tab/>
      </w:r>
      <w:r>
        <w:t xml:space="preserve">A notifiable instrument must be notified under the </w:t>
      </w:r>
      <w:hyperlink r:id="rId106" w:tooltip="A2001-14" w:history="1">
        <w:r w:rsidRPr="0069554E">
          <w:rPr>
            <w:rStyle w:val="charCitHyperlinkAbbrev"/>
          </w:rPr>
          <w:t>Legislation Act</w:t>
        </w:r>
      </w:hyperlink>
      <w:r>
        <w:t>.</w:t>
      </w:r>
    </w:p>
    <w:p w14:paraId="5426C146" w14:textId="77777777" w:rsidR="00304E8F" w:rsidRDefault="00304E8F" w:rsidP="00304E8F">
      <w:pPr>
        <w:pStyle w:val="AH5Sec"/>
      </w:pPr>
      <w:bookmarkStart w:id="157" w:name="_Toc169606297"/>
      <w:r w:rsidRPr="000103A3">
        <w:rPr>
          <w:rStyle w:val="CharSectNo"/>
        </w:rPr>
        <w:t>145</w:t>
      </w:r>
      <w:r>
        <w:tab/>
        <w:t>Copies of Act, policies etc to be available for inspection at detention place</w:t>
      </w:r>
      <w:bookmarkEnd w:id="157"/>
    </w:p>
    <w:p w14:paraId="6DD17730" w14:textId="77777777" w:rsidR="00304E8F" w:rsidRDefault="00304E8F" w:rsidP="00304E8F">
      <w:pPr>
        <w:pStyle w:val="Amainreturn"/>
        <w:keepNext/>
      </w:pPr>
      <w:r>
        <w:t>The director</w:t>
      </w:r>
      <w:r>
        <w:noBreakHyphen/>
        <w:t>general must ensure copies of the following are available for inspection by young detainees at each detention place:</w:t>
      </w:r>
    </w:p>
    <w:p w14:paraId="17D667B3" w14:textId="77777777" w:rsidR="00304E8F" w:rsidRDefault="00304E8F" w:rsidP="00304E8F">
      <w:pPr>
        <w:pStyle w:val="Apara"/>
      </w:pPr>
      <w:r>
        <w:tab/>
        <w:t>(a)</w:t>
      </w:r>
      <w:r>
        <w:tab/>
        <w:t>this Act;</w:t>
      </w:r>
    </w:p>
    <w:p w14:paraId="1754E9DD" w14:textId="77777777" w:rsidR="00304E8F" w:rsidRDefault="00304E8F" w:rsidP="00304E8F">
      <w:pPr>
        <w:pStyle w:val="Apara"/>
      </w:pPr>
      <w:r>
        <w:tab/>
        <w:t>(b)</w:t>
      </w:r>
      <w:r>
        <w:tab/>
        <w:t>youth detention policies and operating procedures available under section 143.</w:t>
      </w:r>
    </w:p>
    <w:p w14:paraId="2F9C80BA" w14:textId="77777777" w:rsidR="00304E8F" w:rsidRDefault="00304E8F" w:rsidP="00304E8F">
      <w:pPr>
        <w:pStyle w:val="AH5Sec"/>
      </w:pPr>
      <w:bookmarkStart w:id="158" w:name="_Toc169606298"/>
      <w:r w:rsidRPr="000103A3">
        <w:rPr>
          <w:rStyle w:val="CharSectNo"/>
        </w:rPr>
        <w:t>146</w:t>
      </w:r>
      <w:r>
        <w:tab/>
        <w:t>Director</w:t>
      </w:r>
      <w:r>
        <w:noBreakHyphen/>
        <w:t>general directions</w:t>
      </w:r>
      <w:bookmarkEnd w:id="158"/>
    </w:p>
    <w:p w14:paraId="22033750" w14:textId="77777777" w:rsidR="00304E8F" w:rsidRDefault="00304E8F" w:rsidP="00304E8F">
      <w:pPr>
        <w:pStyle w:val="Amain"/>
      </w:pPr>
      <w:r>
        <w:tab/>
        <w:t>(1)</w:t>
      </w:r>
      <w:r>
        <w:tab/>
        <w:t>The director</w:t>
      </w:r>
      <w:r>
        <w:noBreakHyphen/>
        <w:t>general may give reasonable directions in relation to a young detainee about anything related to the criminal matters chapters.</w:t>
      </w:r>
    </w:p>
    <w:p w14:paraId="706DC66F" w14:textId="77777777" w:rsidR="00304E8F" w:rsidRDefault="00304E8F" w:rsidP="00304E8F">
      <w:pPr>
        <w:pStyle w:val="Amain"/>
      </w:pPr>
      <w:r>
        <w:tab/>
        <w:t>(2)</w:t>
      </w:r>
      <w:r>
        <w:tab/>
        <w:t>Without limiting subsection (1), the director</w:t>
      </w:r>
      <w:r>
        <w:noBreakHyphen/>
        <w:t>general may give a direction that the director</w:t>
      </w:r>
      <w:r>
        <w:noBreakHyphen/>
        <w:t>general considers necessary and reasonable in relation to any of the following:</w:t>
      </w:r>
    </w:p>
    <w:p w14:paraId="3E629061" w14:textId="77777777" w:rsidR="00304E8F" w:rsidRDefault="00304E8F" w:rsidP="00304E8F">
      <w:pPr>
        <w:pStyle w:val="Apara"/>
      </w:pPr>
      <w:r>
        <w:tab/>
        <w:t>(a)</w:t>
      </w:r>
      <w:r>
        <w:tab/>
        <w:t>the wellbeing or safety of the young detainee or anyone else;</w:t>
      </w:r>
    </w:p>
    <w:p w14:paraId="66499D0C" w14:textId="77777777" w:rsidR="00304E8F" w:rsidRDefault="00304E8F" w:rsidP="00304E8F">
      <w:pPr>
        <w:pStyle w:val="Apara"/>
      </w:pPr>
      <w:r>
        <w:tab/>
        <w:t>(b)</w:t>
      </w:r>
      <w:r>
        <w:tab/>
        <w:t>security or good order at a detention place;</w:t>
      </w:r>
    </w:p>
    <w:p w14:paraId="311ABDF6" w14:textId="77777777" w:rsidR="00304E8F" w:rsidRDefault="00304E8F" w:rsidP="00304E8F">
      <w:pPr>
        <w:pStyle w:val="Apara"/>
      </w:pPr>
      <w:r>
        <w:lastRenderedPageBreak/>
        <w:tab/>
        <w:t>(c)</w:t>
      </w:r>
      <w:r>
        <w:tab/>
        <w:t>ensuring compliance with any requirement under this Act or another territory law.</w:t>
      </w:r>
    </w:p>
    <w:p w14:paraId="69F64FB8" w14:textId="77777777" w:rsidR="00304E8F" w:rsidRDefault="00304E8F" w:rsidP="00304E8F">
      <w:pPr>
        <w:pStyle w:val="Amain"/>
      </w:pPr>
      <w:r>
        <w:tab/>
        <w:t>(3)</w:t>
      </w:r>
      <w:r>
        <w:tab/>
        <w:t>A direction may be given orally or in writing, and may apply to a particular young detainee or 2 or more young detainees.</w:t>
      </w:r>
    </w:p>
    <w:p w14:paraId="295D3F61" w14:textId="77777777" w:rsidR="00304E8F" w:rsidRDefault="00304E8F" w:rsidP="00304E8F">
      <w:pPr>
        <w:pStyle w:val="Amain"/>
      </w:pPr>
      <w:r>
        <w:tab/>
        <w:t>(4)</w:t>
      </w:r>
      <w:r>
        <w:tab/>
        <w:t>A direction by the director</w:t>
      </w:r>
      <w:r>
        <w:noBreakHyphen/>
        <w:t>general under this Act, or anything done under the direction, is not invalid because of a defect or irregularity in or in relation to the direction.</w:t>
      </w:r>
    </w:p>
    <w:p w14:paraId="7955378A" w14:textId="77777777" w:rsidR="00304E8F" w:rsidRDefault="00304E8F" w:rsidP="00304E8F">
      <w:pPr>
        <w:pStyle w:val="AH5Sec"/>
      </w:pPr>
      <w:bookmarkStart w:id="159" w:name="_Toc169606299"/>
      <w:r w:rsidRPr="000103A3">
        <w:rPr>
          <w:rStyle w:val="CharSectNo"/>
        </w:rPr>
        <w:t>147</w:t>
      </w:r>
      <w:r>
        <w:tab/>
        <w:t>Prohibited areas</w:t>
      </w:r>
      <w:bookmarkEnd w:id="159"/>
    </w:p>
    <w:p w14:paraId="55409807" w14:textId="77777777" w:rsidR="00304E8F" w:rsidRDefault="00304E8F" w:rsidP="00304E8F">
      <w:pPr>
        <w:pStyle w:val="Amain"/>
      </w:pPr>
      <w:r>
        <w:tab/>
        <w:t>(1)</w:t>
      </w:r>
      <w:r>
        <w:tab/>
        <w:t>The director</w:t>
      </w:r>
      <w:r>
        <w:noBreakHyphen/>
        <w:t>general may, in writing, declare an area of a detention place to be a prohibited area if the director</w:t>
      </w:r>
      <w:r>
        <w:noBreakHyphen/>
        <w:t>general believes on reasonable grounds that the declaration is necessary or prudent to ensure 1 or more of the following:</w:t>
      </w:r>
    </w:p>
    <w:p w14:paraId="2A1517CA" w14:textId="77777777" w:rsidR="00304E8F" w:rsidRDefault="00304E8F" w:rsidP="00304E8F">
      <w:pPr>
        <w:pStyle w:val="Apara"/>
      </w:pPr>
      <w:r>
        <w:tab/>
        <w:t>(a)</w:t>
      </w:r>
      <w:r>
        <w:tab/>
        <w:t>the safety of anyone at the detention place;</w:t>
      </w:r>
    </w:p>
    <w:p w14:paraId="063E72A8" w14:textId="77777777" w:rsidR="00304E8F" w:rsidRDefault="00304E8F" w:rsidP="00304E8F">
      <w:pPr>
        <w:pStyle w:val="Apara"/>
      </w:pPr>
      <w:r>
        <w:tab/>
        <w:t>(b)</w:t>
      </w:r>
      <w:r>
        <w:tab/>
        <w:t>security or good order at a detention place;</w:t>
      </w:r>
    </w:p>
    <w:p w14:paraId="24C15B71" w14:textId="77777777" w:rsidR="00304E8F" w:rsidRDefault="00304E8F" w:rsidP="00304E8F">
      <w:pPr>
        <w:pStyle w:val="Apara"/>
      </w:pPr>
      <w:r>
        <w:tab/>
        <w:t>(c)</w:t>
      </w:r>
      <w:r>
        <w:tab/>
        <w:t>that the best interests of detainees are protected.</w:t>
      </w:r>
    </w:p>
    <w:p w14:paraId="28DDD1AC" w14:textId="7D38B862" w:rsidR="00304E8F" w:rsidRDefault="00304E8F" w:rsidP="00304E8F">
      <w:pPr>
        <w:pStyle w:val="aNote"/>
      </w:pPr>
      <w:r>
        <w:rPr>
          <w:rStyle w:val="charItals"/>
        </w:rPr>
        <w:t>Note</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7" w:tooltip="A2001-14" w:history="1">
        <w:r w:rsidRPr="0069554E">
          <w:rPr>
            <w:rStyle w:val="charCitHyperlinkAbbrev"/>
          </w:rPr>
          <w:t>Legislation Act</w:t>
        </w:r>
      </w:hyperlink>
      <w:r>
        <w:t>, s 48.)</w:t>
      </w:r>
    </w:p>
    <w:p w14:paraId="60C1823B" w14:textId="77777777" w:rsidR="00304E8F" w:rsidRDefault="00304E8F" w:rsidP="00304E8F">
      <w:pPr>
        <w:pStyle w:val="Amain"/>
      </w:pPr>
      <w:r>
        <w:tab/>
        <w:t>(2)</w:t>
      </w:r>
      <w:r>
        <w:tab/>
        <w:t>The director</w:t>
      </w:r>
      <w:r>
        <w:noBreakHyphen/>
        <w:t>general must take all reasonable steps to ensure that the prohibited area is brought to the attention of all young detainees.</w:t>
      </w:r>
    </w:p>
    <w:p w14:paraId="7AAE0DF6" w14:textId="77777777" w:rsidR="00304E8F" w:rsidRDefault="00304E8F" w:rsidP="00304E8F">
      <w:pPr>
        <w:pStyle w:val="AH5Sec"/>
      </w:pPr>
      <w:bookmarkStart w:id="160" w:name="_Toc169606300"/>
      <w:r w:rsidRPr="000103A3">
        <w:rPr>
          <w:rStyle w:val="CharSectNo"/>
        </w:rPr>
        <w:lastRenderedPageBreak/>
        <w:t>148</w:t>
      </w:r>
      <w:r>
        <w:tab/>
        <w:t>Prohibited things</w:t>
      </w:r>
      <w:bookmarkEnd w:id="160"/>
    </w:p>
    <w:p w14:paraId="025A923A" w14:textId="77777777" w:rsidR="00304E8F" w:rsidRDefault="00304E8F" w:rsidP="00304E8F">
      <w:pPr>
        <w:pStyle w:val="Amain"/>
        <w:keepNext/>
        <w:keepLines/>
      </w:pPr>
      <w:r>
        <w:tab/>
        <w:t>(1)</w:t>
      </w:r>
      <w:r>
        <w:tab/>
        <w:t>The director</w:t>
      </w:r>
      <w:r>
        <w:noBreakHyphen/>
        <w:t>general may declare a thing to be a prohibited thing if the director</w:t>
      </w:r>
      <w:r>
        <w:noBreakHyphen/>
        <w:t>general believes on reasonable grounds that the declaration is necessary or prudent to ensure security or good order at a detention place.</w:t>
      </w:r>
    </w:p>
    <w:p w14:paraId="67A87849" w14:textId="77777777" w:rsidR="00304E8F" w:rsidRDefault="00304E8F" w:rsidP="00304E8F">
      <w:pPr>
        <w:pStyle w:val="aExamHdgss"/>
      </w:pPr>
      <w:r>
        <w:t>Examples—prohibited things</w:t>
      </w:r>
    </w:p>
    <w:p w14:paraId="451B71B9" w14:textId="77777777" w:rsidR="00304E8F" w:rsidRDefault="00304E8F" w:rsidP="00304E8F">
      <w:pPr>
        <w:pStyle w:val="aExamINumss"/>
        <w:keepNext/>
      </w:pPr>
      <w:r>
        <w:t>1</w:t>
      </w:r>
      <w:r>
        <w:tab/>
        <w:t>a weapon or something crafted as a weapon</w:t>
      </w:r>
    </w:p>
    <w:p w14:paraId="48E69196" w14:textId="77777777" w:rsidR="00304E8F" w:rsidRDefault="00304E8F" w:rsidP="00304E8F">
      <w:pPr>
        <w:pStyle w:val="aExamINumss"/>
        <w:keepNext/>
      </w:pPr>
      <w:r>
        <w:t>2</w:t>
      </w:r>
      <w:r>
        <w:tab/>
        <w:t>alcohol</w:t>
      </w:r>
    </w:p>
    <w:p w14:paraId="506BF6FE" w14:textId="09BE69AC" w:rsidR="00304E8F" w:rsidRDefault="00304E8F" w:rsidP="00304E8F">
      <w:pPr>
        <w:pStyle w:val="aExamINumss"/>
        <w:keepNext/>
      </w:pPr>
      <w:r>
        <w:t>3</w:t>
      </w:r>
      <w:r>
        <w:tab/>
        <w:t xml:space="preserve">a controlled drug under the </w:t>
      </w:r>
      <w:hyperlink r:id="rId108" w:tooltip="A2002-51" w:history="1">
        <w:r w:rsidRPr="0069554E">
          <w:rPr>
            <w:rStyle w:val="charCitHyperlinkAbbrev"/>
          </w:rPr>
          <w:t>Criminal Code</w:t>
        </w:r>
      </w:hyperlink>
    </w:p>
    <w:p w14:paraId="58EF3D66" w14:textId="77777777" w:rsidR="00304E8F" w:rsidRDefault="00304E8F" w:rsidP="00304E8F">
      <w:pPr>
        <w:pStyle w:val="aExamINumss"/>
        <w:keepNext/>
      </w:pPr>
      <w:r>
        <w:t>4</w:t>
      </w:r>
      <w:r>
        <w:tab/>
        <w:t>a mobile phone</w:t>
      </w:r>
    </w:p>
    <w:p w14:paraId="6D1344B3" w14:textId="42269282" w:rsidR="00304E8F" w:rsidRDefault="00304E8F" w:rsidP="00304E8F">
      <w:pPr>
        <w:pStyle w:val="aNote"/>
        <w:keepLines/>
      </w:pPr>
      <w:r>
        <w:rPr>
          <w:rStyle w:val="charItals"/>
        </w:rPr>
        <w:t>Note</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9" w:tooltip="A2001-14" w:history="1">
        <w:r w:rsidRPr="0069554E">
          <w:rPr>
            <w:rStyle w:val="charCitHyperlinkAbbrev"/>
          </w:rPr>
          <w:t>Legislation Act</w:t>
        </w:r>
      </w:hyperlink>
      <w:r>
        <w:t>, s 48.)</w:t>
      </w:r>
    </w:p>
    <w:p w14:paraId="173F6E48" w14:textId="77777777" w:rsidR="00304E8F" w:rsidRDefault="00304E8F" w:rsidP="00304E8F">
      <w:pPr>
        <w:pStyle w:val="Amain"/>
      </w:pPr>
      <w:r>
        <w:tab/>
        <w:t>(2)</w:t>
      </w:r>
      <w:r>
        <w:tab/>
        <w:t>A declaration is a notifiable instrument.</w:t>
      </w:r>
    </w:p>
    <w:p w14:paraId="77767F51" w14:textId="1C422C8C" w:rsidR="00304E8F" w:rsidRDefault="00304E8F" w:rsidP="00304E8F">
      <w:pPr>
        <w:pStyle w:val="aNote"/>
      </w:pPr>
      <w:r>
        <w:rPr>
          <w:rStyle w:val="charItals"/>
        </w:rPr>
        <w:t>Note</w:t>
      </w:r>
      <w:r>
        <w:rPr>
          <w:rStyle w:val="charItals"/>
        </w:rPr>
        <w:tab/>
      </w:r>
      <w:r>
        <w:t xml:space="preserve">A notifiable instrument must be notified under the </w:t>
      </w:r>
      <w:hyperlink r:id="rId110" w:tooltip="A2001-14" w:history="1">
        <w:r w:rsidRPr="0069554E">
          <w:rPr>
            <w:rStyle w:val="charCitHyperlinkAbbrev"/>
          </w:rPr>
          <w:t>Legislation Act</w:t>
        </w:r>
      </w:hyperlink>
      <w:r>
        <w:t>.</w:t>
      </w:r>
    </w:p>
    <w:p w14:paraId="17FF4B5A" w14:textId="77777777" w:rsidR="00304E8F" w:rsidRDefault="00304E8F" w:rsidP="00304E8F">
      <w:pPr>
        <w:pStyle w:val="AH5Sec"/>
      </w:pPr>
      <w:bookmarkStart w:id="161" w:name="_Toc169606301"/>
      <w:bookmarkStart w:id="162" w:name="_Hlk36815579"/>
      <w:r w:rsidRPr="000103A3">
        <w:rPr>
          <w:rStyle w:val="CharSectNo"/>
        </w:rPr>
        <w:t>149</w:t>
      </w:r>
      <w:r>
        <w:tab/>
        <w:t>Declaration of emergency</w:t>
      </w:r>
      <w:bookmarkEnd w:id="161"/>
    </w:p>
    <w:p w14:paraId="37FA782A" w14:textId="77777777" w:rsidR="00304E8F" w:rsidRDefault="00304E8F" w:rsidP="00304E8F">
      <w:pPr>
        <w:pStyle w:val="Amain"/>
      </w:pPr>
      <w:r>
        <w:tab/>
        <w:t>(1)</w:t>
      </w:r>
      <w:r>
        <w:tab/>
        <w:t>This section applies if the director</w:t>
      </w:r>
      <w:r>
        <w:noBreakHyphen/>
        <w:t>general believes on reasonable grounds that an emergency (including an imminent emergency) exists in relation to a detention place that threatens or is likely to threaten—</w:t>
      </w:r>
    </w:p>
    <w:p w14:paraId="1EE0AD24" w14:textId="77777777" w:rsidR="00304E8F" w:rsidRDefault="00304E8F" w:rsidP="00304E8F">
      <w:pPr>
        <w:pStyle w:val="Apara"/>
      </w:pPr>
      <w:r>
        <w:tab/>
        <w:t>(a)</w:t>
      </w:r>
      <w:r>
        <w:tab/>
        <w:t>good order or security at the place; or</w:t>
      </w:r>
    </w:p>
    <w:p w14:paraId="2C5EF54D" w14:textId="77777777" w:rsidR="00304E8F" w:rsidRDefault="00304E8F" w:rsidP="00304E8F">
      <w:pPr>
        <w:pStyle w:val="Apara"/>
      </w:pPr>
      <w:r>
        <w:tab/>
        <w:t>(b)</w:t>
      </w:r>
      <w:r>
        <w:tab/>
        <w:t>the safety of anyone at the place or elsewhere.</w:t>
      </w:r>
    </w:p>
    <w:p w14:paraId="51F55FCA" w14:textId="77777777" w:rsidR="00304E8F" w:rsidRDefault="00304E8F" w:rsidP="00304E8F">
      <w:pPr>
        <w:pStyle w:val="Amain"/>
        <w:keepNext/>
      </w:pPr>
      <w:r>
        <w:tab/>
        <w:t>(2)</w:t>
      </w:r>
      <w:r>
        <w:tab/>
        <w:t>The director</w:t>
      </w:r>
      <w:r>
        <w:noBreakHyphen/>
        <w:t>general may declare that an emergency exists in relation to the detention place for a stated period of not more than—</w:t>
      </w:r>
    </w:p>
    <w:p w14:paraId="4D68B9E6" w14:textId="77777777" w:rsidR="00304E8F" w:rsidRDefault="00304E8F" w:rsidP="00304E8F">
      <w:pPr>
        <w:pStyle w:val="Apara"/>
        <w:keepNext/>
      </w:pPr>
      <w:r>
        <w:tab/>
        <w:t>(a)</w:t>
      </w:r>
      <w:r>
        <w:tab/>
        <w:t>3 days; or</w:t>
      </w:r>
    </w:p>
    <w:p w14:paraId="45B08D83" w14:textId="77777777" w:rsidR="00304E8F" w:rsidRDefault="00304E8F" w:rsidP="00304E8F">
      <w:pPr>
        <w:pStyle w:val="Apara"/>
      </w:pPr>
      <w:r>
        <w:tab/>
        <w:t>(b)</w:t>
      </w:r>
      <w:r>
        <w:tab/>
        <w:t>if another period is prescribed by regulation—the period prescribed.</w:t>
      </w:r>
    </w:p>
    <w:p w14:paraId="0B22EECB" w14:textId="77777777" w:rsidR="00304E8F" w:rsidRDefault="00304E8F" w:rsidP="00304E8F">
      <w:pPr>
        <w:pStyle w:val="Amain"/>
      </w:pPr>
      <w:r>
        <w:lastRenderedPageBreak/>
        <w:tab/>
        <w:t>(3)</w:t>
      </w:r>
      <w:r>
        <w:tab/>
        <w:t>To remove any doubt, the director</w:t>
      </w:r>
      <w:r>
        <w:noBreakHyphen/>
        <w:t>general may make declarations for 2 or more consecutive periods under this section in relation to the same emergency.</w:t>
      </w:r>
    </w:p>
    <w:p w14:paraId="66101D5B" w14:textId="77777777" w:rsidR="00304E8F" w:rsidRDefault="00304E8F" w:rsidP="00304E8F">
      <w:pPr>
        <w:pStyle w:val="Amain"/>
      </w:pPr>
      <w:r>
        <w:tab/>
        <w:t>(4)</w:t>
      </w:r>
      <w:r>
        <w:tab/>
        <w:t>A declaration commences—</w:t>
      </w:r>
    </w:p>
    <w:p w14:paraId="13432838" w14:textId="77777777" w:rsidR="00304E8F" w:rsidRDefault="00304E8F" w:rsidP="00304E8F">
      <w:pPr>
        <w:pStyle w:val="Apara"/>
      </w:pPr>
      <w:r>
        <w:tab/>
        <w:t>(a)</w:t>
      </w:r>
      <w:r>
        <w:tab/>
        <w:t>when it is made; or</w:t>
      </w:r>
    </w:p>
    <w:p w14:paraId="126A9F00" w14:textId="77777777" w:rsidR="00304E8F" w:rsidRDefault="00304E8F" w:rsidP="00304E8F">
      <w:pPr>
        <w:pStyle w:val="Apara"/>
      </w:pPr>
      <w:r>
        <w:tab/>
        <w:t>(b)</w:t>
      </w:r>
      <w:r>
        <w:tab/>
        <w:t>if it provides for a later commencement—on that later commencement.</w:t>
      </w:r>
    </w:p>
    <w:p w14:paraId="1F626E63" w14:textId="77777777" w:rsidR="00304E8F" w:rsidRDefault="00304E8F" w:rsidP="00304E8F">
      <w:pPr>
        <w:pStyle w:val="Amain"/>
      </w:pPr>
      <w:r>
        <w:tab/>
        <w:t>(5)</w:t>
      </w:r>
      <w:r>
        <w:tab/>
        <w:t>The first declaration in relation to an emergency is a notifiable instrument.</w:t>
      </w:r>
    </w:p>
    <w:p w14:paraId="1E3185F6" w14:textId="77777777" w:rsidR="00304E8F" w:rsidRDefault="00304E8F" w:rsidP="00304E8F">
      <w:pPr>
        <w:pStyle w:val="Amain"/>
      </w:pPr>
      <w:r>
        <w:tab/>
        <w:t>(6)</w:t>
      </w:r>
      <w:r>
        <w:tab/>
        <w:t>A declaration for a second or subsequent consecutive period in relation to the same emergency is a disallowable instrument.</w:t>
      </w:r>
    </w:p>
    <w:p w14:paraId="6CECF878" w14:textId="554F8EC4" w:rsidR="00304E8F" w:rsidRDefault="00304E8F" w:rsidP="00304E8F">
      <w:pPr>
        <w:pStyle w:val="Amain"/>
      </w:pPr>
      <w:r>
        <w:tab/>
        <w:t>(7)</w:t>
      </w:r>
      <w:r>
        <w:tab/>
        <w:t xml:space="preserve">An instrument under subsection (5) or (6) must be notified under the </w:t>
      </w:r>
      <w:hyperlink r:id="rId111" w:tooltip="A2001-14" w:history="1">
        <w:r w:rsidRPr="0069554E">
          <w:rPr>
            <w:rStyle w:val="charCitHyperlinkAbbrev"/>
          </w:rPr>
          <w:t>Legislation Act</w:t>
        </w:r>
      </w:hyperlink>
      <w:r>
        <w:t xml:space="preserve"> not later than the day after the day it is made.</w:t>
      </w:r>
    </w:p>
    <w:p w14:paraId="5A050615" w14:textId="686C7C0D" w:rsidR="00304E8F" w:rsidRDefault="00304E8F" w:rsidP="00304E8F">
      <w:pPr>
        <w:pStyle w:val="aNote"/>
      </w:pPr>
      <w:r>
        <w:rPr>
          <w:rStyle w:val="charItals"/>
        </w:rPr>
        <w:t>Note</w:t>
      </w:r>
      <w:r>
        <w:rPr>
          <w:rStyle w:val="charItals"/>
        </w:rPr>
        <w:tab/>
      </w:r>
      <w:r>
        <w:t xml:space="preserve">A disallowable instrument must be notified, and presented to the Legislative Assembly, under the </w:t>
      </w:r>
      <w:hyperlink r:id="rId112" w:tooltip="A2001-14" w:history="1">
        <w:r w:rsidRPr="0069554E">
          <w:rPr>
            <w:rStyle w:val="charCitHyperlinkAbbrev"/>
          </w:rPr>
          <w:t>Legislation Act</w:t>
        </w:r>
      </w:hyperlink>
      <w:r>
        <w:t>.</w:t>
      </w:r>
    </w:p>
    <w:p w14:paraId="2221FF00" w14:textId="77777777" w:rsidR="00304E8F" w:rsidRDefault="00304E8F" w:rsidP="00304E8F">
      <w:pPr>
        <w:pStyle w:val="AH5Sec"/>
      </w:pPr>
      <w:bookmarkStart w:id="163" w:name="_Toc169606302"/>
      <w:bookmarkEnd w:id="162"/>
      <w:r w:rsidRPr="000103A3">
        <w:rPr>
          <w:rStyle w:val="CharSectNo"/>
        </w:rPr>
        <w:t>150</w:t>
      </w:r>
      <w:r>
        <w:tab/>
        <w:t>Emergency powers</w:t>
      </w:r>
      <w:bookmarkEnd w:id="163"/>
    </w:p>
    <w:p w14:paraId="0D405CFF" w14:textId="77777777" w:rsidR="00304E8F" w:rsidRDefault="00304E8F" w:rsidP="00304E8F">
      <w:pPr>
        <w:pStyle w:val="Amain"/>
      </w:pPr>
      <w:r>
        <w:tab/>
        <w:t>(1)</w:t>
      </w:r>
      <w:r>
        <w:tab/>
        <w:t>While an emergency is declared under section 149 in relation to a detention place, the director</w:t>
      </w:r>
      <w:r>
        <w:noBreakHyphen/>
        <w:t>general may do 1 or more of the following:</w:t>
      </w:r>
    </w:p>
    <w:p w14:paraId="793C6CBD" w14:textId="77777777" w:rsidR="00304E8F" w:rsidRDefault="00304E8F" w:rsidP="00304E8F">
      <w:pPr>
        <w:pStyle w:val="Apara"/>
      </w:pPr>
      <w:r>
        <w:tab/>
        <w:t>(a)</w:t>
      </w:r>
      <w:r>
        <w:tab/>
        <w:t>restrict any activity at the place;</w:t>
      </w:r>
    </w:p>
    <w:p w14:paraId="1E248127" w14:textId="77777777" w:rsidR="00304E8F" w:rsidRDefault="00304E8F" w:rsidP="00304E8F">
      <w:pPr>
        <w:pStyle w:val="Apara"/>
        <w:keepNext/>
      </w:pPr>
      <w:r>
        <w:tab/>
        <w:t>(b)</w:t>
      </w:r>
      <w:r>
        <w:tab/>
        <w:t xml:space="preserve">restrict access in, or to or from, the place or any part of the place; </w:t>
      </w:r>
    </w:p>
    <w:p w14:paraId="797B7D9F" w14:textId="77777777" w:rsidR="00304E8F" w:rsidRDefault="00304E8F" w:rsidP="00304E8F">
      <w:pPr>
        <w:pStyle w:val="Apara"/>
      </w:pPr>
      <w:r>
        <w:tab/>
        <w:t>(c)</w:t>
      </w:r>
      <w:r>
        <w:tab/>
        <w:t>restrict communications between a young detainee and anyone else;</w:t>
      </w:r>
    </w:p>
    <w:p w14:paraId="118F2F68" w14:textId="77777777" w:rsidR="00304E8F" w:rsidRDefault="00304E8F" w:rsidP="00304E8F">
      <w:pPr>
        <w:pStyle w:val="Apara"/>
      </w:pPr>
      <w:r>
        <w:tab/>
        <w:t>(d)</w:t>
      </w:r>
      <w:r>
        <w:tab/>
        <w:t>authorise a police officer or public servant to exercise any function exercisable by a youth detention officer under the criminal matters chapters in accordance with any direction by the director</w:t>
      </w:r>
      <w:r>
        <w:noBreakHyphen/>
        <w:t>general.</w:t>
      </w:r>
    </w:p>
    <w:p w14:paraId="3D1A58F6" w14:textId="77777777" w:rsidR="00304E8F" w:rsidRDefault="00304E8F" w:rsidP="00304E8F">
      <w:pPr>
        <w:pStyle w:val="Amain"/>
      </w:pPr>
      <w:r>
        <w:lastRenderedPageBreak/>
        <w:tab/>
        <w:t>(2)</w:t>
      </w:r>
      <w:r>
        <w:tab/>
        <w:t>The director</w:t>
      </w:r>
      <w:r>
        <w:noBreakHyphen/>
        <w:t>general must ensure that action taken under this section is necessary and reasonable in the circumstances.</w:t>
      </w:r>
    </w:p>
    <w:p w14:paraId="36D3A757" w14:textId="77777777" w:rsidR="00304E8F" w:rsidRDefault="00304E8F" w:rsidP="00304E8F">
      <w:pPr>
        <w:pStyle w:val="aNote"/>
      </w:pPr>
      <w:r>
        <w:rPr>
          <w:rStyle w:val="charItals"/>
        </w:rPr>
        <w:t>Note</w:t>
      </w:r>
      <w:r>
        <w:tab/>
        <w:t>Section 141 (Detention places—minimum living conditions) continues to apply during an emergency (see s 141 (1)).</w:t>
      </w:r>
    </w:p>
    <w:p w14:paraId="70C78381" w14:textId="77777777" w:rsidR="00304E8F" w:rsidRDefault="00304E8F" w:rsidP="00304E8F">
      <w:pPr>
        <w:pStyle w:val="AH5Sec"/>
      </w:pPr>
      <w:bookmarkStart w:id="164" w:name="_Toc169606303"/>
      <w:r w:rsidRPr="000103A3">
        <w:rPr>
          <w:rStyle w:val="CharSectNo"/>
        </w:rPr>
        <w:t>151</w:t>
      </w:r>
      <w:r>
        <w:tab/>
        <w:t>Arrangements with police</w:t>
      </w:r>
      <w:bookmarkEnd w:id="164"/>
    </w:p>
    <w:p w14:paraId="310CCFF8" w14:textId="77777777" w:rsidR="00304E8F" w:rsidRDefault="00304E8F" w:rsidP="00304E8F">
      <w:pPr>
        <w:pStyle w:val="Amain"/>
      </w:pPr>
      <w:r>
        <w:tab/>
        <w:t>(1)</w:t>
      </w:r>
      <w:r>
        <w:tab/>
        <w:t>The director</w:t>
      </w:r>
      <w:r>
        <w:noBreakHyphen/>
        <w:t>general may make arrangements with the chief police officer for police assistance in relation to the administration of the criminal matters chapters.</w:t>
      </w:r>
    </w:p>
    <w:p w14:paraId="53932A58" w14:textId="77777777" w:rsidR="00304E8F" w:rsidRDefault="00304E8F" w:rsidP="00304E8F">
      <w:pPr>
        <w:pStyle w:val="Amain"/>
      </w:pPr>
      <w:r>
        <w:tab/>
        <w:t>(2)</w:t>
      </w:r>
      <w:r>
        <w:tab/>
        <w:t>Subject to any arrangement under this section, the chief police officer must comply, as far as practicable, with any request by the director</w:t>
      </w:r>
      <w:r>
        <w:noBreakHyphen/>
        <w:t>general for police assistance mentioned in subsection (1).</w:t>
      </w:r>
    </w:p>
    <w:p w14:paraId="4FCC5639" w14:textId="77777777" w:rsidR="00304E8F" w:rsidRDefault="00304E8F" w:rsidP="00304E8F">
      <w:pPr>
        <w:pStyle w:val="Amain"/>
      </w:pPr>
      <w:r>
        <w:tab/>
        <w:t>(3)</w:t>
      </w:r>
      <w:r>
        <w:tab/>
        <w:t>A police officer providing assistance under this section may exercise any function exercisable by a youth detention officer under the criminal matters chapters in accordance with any direction by the director</w:t>
      </w:r>
      <w:r>
        <w:noBreakHyphen/>
        <w:t>general.</w:t>
      </w:r>
    </w:p>
    <w:p w14:paraId="6D14A3E4" w14:textId="77777777" w:rsidR="00304E8F" w:rsidRDefault="00304E8F" w:rsidP="00304E8F">
      <w:pPr>
        <w:pStyle w:val="AH5Sec"/>
      </w:pPr>
      <w:bookmarkStart w:id="165" w:name="_Toc169606304"/>
      <w:r w:rsidRPr="000103A3">
        <w:rPr>
          <w:rStyle w:val="CharSectNo"/>
        </w:rPr>
        <w:t>152</w:t>
      </w:r>
      <w:r>
        <w:tab/>
      </w:r>
      <w:r w:rsidRPr="00D57A5C">
        <w:t xml:space="preserve">Assistance from other </w:t>
      </w:r>
      <w:r>
        <w:t>directors</w:t>
      </w:r>
      <w:r>
        <w:noBreakHyphen/>
        <w:t>general</w:t>
      </w:r>
      <w:bookmarkEnd w:id="165"/>
    </w:p>
    <w:p w14:paraId="4BE06434" w14:textId="77777777" w:rsidR="00304E8F" w:rsidRDefault="00304E8F" w:rsidP="00304E8F">
      <w:pPr>
        <w:pStyle w:val="Amain"/>
        <w:keepNext/>
      </w:pPr>
      <w:r>
        <w:tab/>
        <w:t>(1)</w:t>
      </w:r>
      <w:r>
        <w:tab/>
        <w:t>The director</w:t>
      </w:r>
      <w:r>
        <w:noBreakHyphen/>
        <w:t>general may ask another director</w:t>
      </w:r>
      <w:r>
        <w:noBreakHyphen/>
        <w:t>general for assistance in relation to the exercise of functions under the criminal matters chapters.</w:t>
      </w:r>
    </w:p>
    <w:p w14:paraId="7A70FAD3" w14:textId="77777777" w:rsidR="00304E8F" w:rsidRDefault="00304E8F" w:rsidP="00304E8F">
      <w:pPr>
        <w:pStyle w:val="aExamHdgss"/>
      </w:pPr>
      <w:r>
        <w:t>Examples—functions for which director</w:t>
      </w:r>
      <w:r>
        <w:noBreakHyphen/>
        <w:t>general may ask for assistance</w:t>
      </w:r>
    </w:p>
    <w:p w14:paraId="5B536BFC" w14:textId="77777777" w:rsidR="00304E8F" w:rsidRDefault="00304E8F" w:rsidP="00304E8F">
      <w:pPr>
        <w:pStyle w:val="aExamINumss"/>
        <w:keepNext/>
        <w:rPr>
          <w:snapToGrid w:val="0"/>
        </w:rPr>
      </w:pPr>
      <w:r>
        <w:rPr>
          <w:snapToGrid w:val="0"/>
        </w:rPr>
        <w:t>1</w:t>
      </w:r>
      <w:r>
        <w:rPr>
          <w:snapToGrid w:val="0"/>
        </w:rPr>
        <w:tab/>
        <w:t>development of a case management plan for a young detainee under s 188</w:t>
      </w:r>
    </w:p>
    <w:p w14:paraId="2A627BCA" w14:textId="77777777" w:rsidR="00304E8F" w:rsidRDefault="00304E8F" w:rsidP="00304E8F">
      <w:pPr>
        <w:pStyle w:val="aExamINumss"/>
        <w:keepNext/>
        <w:rPr>
          <w:snapToGrid w:val="0"/>
        </w:rPr>
      </w:pPr>
      <w:r>
        <w:rPr>
          <w:snapToGrid w:val="0"/>
        </w:rPr>
        <w:t>2</w:t>
      </w:r>
      <w:r>
        <w:rPr>
          <w:snapToGrid w:val="0"/>
        </w:rPr>
        <w:tab/>
        <w:t>provision of an assessment or advice in relation to a health, education or other matter</w:t>
      </w:r>
    </w:p>
    <w:p w14:paraId="1F33B4AC" w14:textId="77777777" w:rsidR="00304E8F" w:rsidRDefault="00304E8F" w:rsidP="00304E8F">
      <w:pPr>
        <w:pStyle w:val="aExamINumss"/>
        <w:keepNext/>
        <w:rPr>
          <w:snapToGrid w:val="0"/>
        </w:rPr>
      </w:pPr>
      <w:r>
        <w:rPr>
          <w:snapToGrid w:val="0"/>
        </w:rPr>
        <w:t>3</w:t>
      </w:r>
      <w:r>
        <w:rPr>
          <w:snapToGrid w:val="0"/>
        </w:rPr>
        <w:tab/>
        <w:t>arrangements for search dogs</w:t>
      </w:r>
    </w:p>
    <w:p w14:paraId="1DA6FE7B" w14:textId="77777777" w:rsidR="00304E8F" w:rsidRDefault="00304E8F" w:rsidP="00304E8F">
      <w:pPr>
        <w:pStyle w:val="aExamINumss"/>
        <w:keepNext/>
        <w:rPr>
          <w:snapToGrid w:val="0"/>
        </w:rPr>
      </w:pPr>
      <w:r>
        <w:rPr>
          <w:snapToGrid w:val="0"/>
        </w:rPr>
        <w:t>4</w:t>
      </w:r>
      <w:r>
        <w:rPr>
          <w:snapToGrid w:val="0"/>
        </w:rPr>
        <w:tab/>
        <w:t>escorting a young detainee to and from court or leave</w:t>
      </w:r>
    </w:p>
    <w:p w14:paraId="2A7D7FEA" w14:textId="77777777" w:rsidR="00304E8F" w:rsidRDefault="00304E8F" w:rsidP="00304E8F">
      <w:pPr>
        <w:pStyle w:val="Amain"/>
      </w:pPr>
      <w:r>
        <w:tab/>
        <w:t>(2)</w:t>
      </w:r>
      <w:r>
        <w:tab/>
        <w:t>The director</w:t>
      </w:r>
      <w:r>
        <w:noBreakHyphen/>
        <w:t>general must comply with the request as far as practicable.</w:t>
      </w:r>
    </w:p>
    <w:p w14:paraId="2BA0F592" w14:textId="77777777" w:rsidR="00304E8F" w:rsidRDefault="00304E8F" w:rsidP="00304E8F">
      <w:pPr>
        <w:pStyle w:val="Amain"/>
        <w:keepLines/>
      </w:pPr>
      <w:r>
        <w:lastRenderedPageBreak/>
        <w:tab/>
        <w:t>(3)</w:t>
      </w:r>
      <w:r>
        <w:tab/>
        <w:t>A corrections officer providing assistance under this section may exercise any function exercisable by a youth detention officer under the criminal matters chapters in accordance with any direction by the director</w:t>
      </w:r>
      <w:r>
        <w:noBreakHyphen/>
        <w:t>general.</w:t>
      </w:r>
    </w:p>
    <w:p w14:paraId="58F9B967" w14:textId="77777777" w:rsidR="00304E8F" w:rsidRDefault="00304E8F" w:rsidP="00304E8F">
      <w:pPr>
        <w:pStyle w:val="PageBreak"/>
      </w:pPr>
      <w:r>
        <w:br w:type="page"/>
      </w:r>
    </w:p>
    <w:p w14:paraId="7F4A9CAD" w14:textId="77777777" w:rsidR="00304E8F" w:rsidRPr="000103A3" w:rsidRDefault="00304E8F" w:rsidP="00304E8F">
      <w:pPr>
        <w:pStyle w:val="AH2Part"/>
      </w:pPr>
      <w:bookmarkStart w:id="166" w:name="_Toc169606305"/>
      <w:r w:rsidRPr="000103A3">
        <w:rPr>
          <w:rStyle w:val="CharPartNo"/>
        </w:rPr>
        <w:lastRenderedPageBreak/>
        <w:t>Part 6.3</w:t>
      </w:r>
      <w:r w:rsidRPr="00A9130F">
        <w:rPr>
          <w:lang w:eastAsia="en-AU"/>
        </w:rPr>
        <w:tab/>
      </w:r>
      <w:r w:rsidRPr="000103A3">
        <w:rPr>
          <w:rStyle w:val="CharPartText"/>
          <w:lang w:eastAsia="en-AU"/>
        </w:rPr>
        <w:t>Access to and inspection of detention places</w:t>
      </w:r>
      <w:bookmarkEnd w:id="166"/>
    </w:p>
    <w:p w14:paraId="6C698724" w14:textId="77777777" w:rsidR="00304E8F" w:rsidRDefault="00304E8F" w:rsidP="00304E8F">
      <w:pPr>
        <w:pStyle w:val="Placeholder"/>
      </w:pPr>
      <w:r>
        <w:rPr>
          <w:rStyle w:val="CharDivNo"/>
        </w:rPr>
        <w:t xml:space="preserve">  </w:t>
      </w:r>
      <w:r>
        <w:rPr>
          <w:rStyle w:val="CharDivText"/>
        </w:rPr>
        <w:t xml:space="preserve">  </w:t>
      </w:r>
    </w:p>
    <w:p w14:paraId="2772584E" w14:textId="77777777" w:rsidR="00304E8F" w:rsidRPr="00A9130F" w:rsidRDefault="00304E8F" w:rsidP="00304E8F">
      <w:pPr>
        <w:pStyle w:val="AH5Sec"/>
        <w:rPr>
          <w:lang w:eastAsia="en-AU"/>
        </w:rPr>
      </w:pPr>
      <w:bookmarkStart w:id="167" w:name="_Toc169606306"/>
      <w:r w:rsidRPr="000103A3">
        <w:rPr>
          <w:rStyle w:val="CharSectNo"/>
        </w:rPr>
        <w:t>153</w:t>
      </w:r>
      <w:r w:rsidRPr="00A9130F">
        <w:rPr>
          <w:lang w:eastAsia="en-AU"/>
        </w:rPr>
        <w:tab/>
      </w:r>
      <w:r w:rsidRPr="00A9130F">
        <w:t>Inspections by judicial officers and Assembly members</w:t>
      </w:r>
      <w:bookmarkEnd w:id="167"/>
    </w:p>
    <w:p w14:paraId="68B27549" w14:textId="77777777" w:rsidR="00304E8F" w:rsidRPr="00A9130F" w:rsidRDefault="00304E8F" w:rsidP="00304E8F">
      <w:pPr>
        <w:pStyle w:val="Amain"/>
      </w:pPr>
      <w:r w:rsidRPr="00A9130F">
        <w:tab/>
        <w:t>(1)</w:t>
      </w:r>
      <w:r w:rsidRPr="00A9130F">
        <w:tab/>
        <w:t>This section applies to each of the following:</w:t>
      </w:r>
    </w:p>
    <w:p w14:paraId="214A6044" w14:textId="77777777" w:rsidR="00304E8F" w:rsidRPr="00A9130F" w:rsidRDefault="00304E8F" w:rsidP="00304E8F">
      <w:pPr>
        <w:pStyle w:val="Apara"/>
      </w:pPr>
      <w:r w:rsidRPr="00A9130F">
        <w:tab/>
        <w:t>(a)</w:t>
      </w:r>
      <w:r w:rsidRPr="00A9130F">
        <w:tab/>
        <w:t>a judge;</w:t>
      </w:r>
    </w:p>
    <w:p w14:paraId="3D5BD603" w14:textId="77777777" w:rsidR="00304E8F" w:rsidRPr="00A9130F" w:rsidRDefault="00304E8F" w:rsidP="00304E8F">
      <w:pPr>
        <w:pStyle w:val="Apara"/>
      </w:pPr>
      <w:r w:rsidRPr="00A9130F">
        <w:tab/>
        <w:t>(b)</w:t>
      </w:r>
      <w:r w:rsidRPr="00A9130F">
        <w:tab/>
        <w:t>a magistrate;</w:t>
      </w:r>
    </w:p>
    <w:p w14:paraId="072E0B9B" w14:textId="77777777" w:rsidR="00304E8F" w:rsidRPr="00A9130F" w:rsidRDefault="00304E8F" w:rsidP="00304E8F">
      <w:pPr>
        <w:pStyle w:val="Apara"/>
      </w:pPr>
      <w:r w:rsidRPr="00A9130F">
        <w:tab/>
        <w:t>(c)</w:t>
      </w:r>
      <w:r w:rsidRPr="00A9130F">
        <w:tab/>
        <w:t>a member of the Legislative Assembly.</w:t>
      </w:r>
    </w:p>
    <w:p w14:paraId="0C7FFCF9" w14:textId="2B44E29F" w:rsidR="00304E8F" w:rsidRPr="00A9130F" w:rsidRDefault="00304E8F" w:rsidP="00304E8F">
      <w:pPr>
        <w:pStyle w:val="aNote"/>
        <w:keepNext/>
      </w:pPr>
      <w:r w:rsidRPr="00A9130F">
        <w:rPr>
          <w:rStyle w:val="charItals"/>
        </w:rPr>
        <w:t>Note 1</w:t>
      </w:r>
      <w:r w:rsidRPr="00A9130F">
        <w:rPr>
          <w:rStyle w:val="charItals"/>
        </w:rPr>
        <w:tab/>
      </w:r>
      <w:r w:rsidRPr="00A9130F">
        <w:t xml:space="preserve">The inspector of correctional services may also enter and inspect a detention place (see </w:t>
      </w:r>
      <w:hyperlink r:id="rId113" w:tooltip="A2017-47" w:history="1">
        <w:r w:rsidRPr="00C74469">
          <w:rPr>
            <w:rStyle w:val="charCitHyperlinkItal"/>
          </w:rPr>
          <w:t>Inspector of Correctional Services Act 2017</w:t>
        </w:r>
      </w:hyperlink>
      <w:r w:rsidRPr="00A9130F">
        <w:t>, s 19).</w:t>
      </w:r>
    </w:p>
    <w:p w14:paraId="251890C2" w14:textId="57C436C4" w:rsidR="00304E8F" w:rsidRPr="00A9130F" w:rsidRDefault="00304E8F" w:rsidP="00304E8F">
      <w:pPr>
        <w:pStyle w:val="aNote"/>
      </w:pPr>
      <w:r w:rsidRPr="00A9130F">
        <w:rPr>
          <w:rStyle w:val="charItals"/>
        </w:rPr>
        <w:t>Note 2</w:t>
      </w:r>
      <w:r w:rsidRPr="00A9130F">
        <w:rPr>
          <w:rStyle w:val="charItals"/>
        </w:rPr>
        <w:tab/>
      </w:r>
      <w:r w:rsidRPr="00A9130F">
        <w:t xml:space="preserve">Official visitors must visit detention places (see pt 2.3 and </w:t>
      </w:r>
      <w:hyperlink r:id="rId114" w:tooltip="A2012-33" w:history="1">
        <w:r w:rsidRPr="00A9130F">
          <w:rPr>
            <w:rStyle w:val="charCitHyperlinkItal"/>
          </w:rPr>
          <w:t>Official Visitor Act 2012</w:t>
        </w:r>
      </w:hyperlink>
      <w:r w:rsidRPr="00A9130F">
        <w:t>).</w:t>
      </w:r>
    </w:p>
    <w:p w14:paraId="3A763413" w14:textId="77777777" w:rsidR="00304E8F" w:rsidRDefault="00304E8F" w:rsidP="00304E8F">
      <w:pPr>
        <w:pStyle w:val="Amain"/>
      </w:pPr>
      <w:r>
        <w:tab/>
        <w:t>(2)</w:t>
      </w:r>
      <w:r>
        <w:tab/>
        <w:t>A person mentioned in subsection (1) may, at any reasonable time, enter and inspect—</w:t>
      </w:r>
    </w:p>
    <w:p w14:paraId="63B88F52" w14:textId="77777777" w:rsidR="00304E8F" w:rsidRDefault="00304E8F" w:rsidP="00304E8F">
      <w:pPr>
        <w:pStyle w:val="Apara"/>
      </w:pPr>
      <w:r>
        <w:tab/>
        <w:t>(a)</w:t>
      </w:r>
      <w:r>
        <w:tab/>
        <w:t>a detention place; or</w:t>
      </w:r>
    </w:p>
    <w:p w14:paraId="3A5F3580" w14:textId="77777777" w:rsidR="00304E8F" w:rsidRDefault="00304E8F" w:rsidP="00304E8F">
      <w:pPr>
        <w:pStyle w:val="Apara"/>
      </w:pPr>
      <w:r>
        <w:tab/>
        <w:t>(b)</w:t>
      </w:r>
      <w:r>
        <w:tab/>
        <w:t>a place outside a detention place where a detainee is, or has been, directed to work or participate in an activity.</w:t>
      </w:r>
    </w:p>
    <w:p w14:paraId="71943AE0" w14:textId="77777777" w:rsidR="00304E8F" w:rsidRDefault="00304E8F" w:rsidP="00304E8F">
      <w:pPr>
        <w:pStyle w:val="aExamHdgss"/>
      </w:pPr>
      <w:r>
        <w:t xml:space="preserve">Example—time that would not be reasonable </w:t>
      </w:r>
    </w:p>
    <w:p w14:paraId="5EA3993C" w14:textId="77777777" w:rsidR="00304E8F" w:rsidRDefault="00304E8F" w:rsidP="00304E8F">
      <w:pPr>
        <w:pStyle w:val="aExamss"/>
        <w:keepNext/>
      </w:pPr>
      <w:r>
        <w:t>a time when an emergency declaration is in force</w:t>
      </w:r>
    </w:p>
    <w:p w14:paraId="453A885C" w14:textId="77777777" w:rsidR="00304E8F" w:rsidRPr="00A9130F" w:rsidRDefault="00304E8F" w:rsidP="00304E8F">
      <w:pPr>
        <w:pStyle w:val="AH5Sec"/>
        <w:rPr>
          <w:lang w:eastAsia="en-AU"/>
        </w:rPr>
      </w:pPr>
      <w:bookmarkStart w:id="168" w:name="_Toc169606307"/>
      <w:r w:rsidRPr="000103A3">
        <w:rPr>
          <w:rStyle w:val="CharSectNo"/>
        </w:rPr>
        <w:t>153A</w:t>
      </w:r>
      <w:r w:rsidRPr="00A9130F">
        <w:rPr>
          <w:lang w:eastAsia="en-AU"/>
        </w:rPr>
        <w:tab/>
        <w:t>Access to detention places</w:t>
      </w:r>
      <w:bookmarkEnd w:id="168"/>
    </w:p>
    <w:p w14:paraId="718E0B09" w14:textId="50AD05CB" w:rsidR="00304E8F" w:rsidRDefault="00304E8F" w:rsidP="00304E8F">
      <w:pPr>
        <w:pStyle w:val="Amainreturn"/>
        <w:rPr>
          <w:lang w:eastAsia="en-AU"/>
        </w:rPr>
      </w:pPr>
      <w:r w:rsidRPr="00A9130F">
        <w:t xml:space="preserve">A commissioner exercising functions under the </w:t>
      </w:r>
      <w:hyperlink r:id="rId115" w:tooltip="A2005-40" w:history="1">
        <w:r w:rsidRPr="00A9130F">
          <w:rPr>
            <w:rStyle w:val="charCitHyperlinkItal"/>
          </w:rPr>
          <w:t>Human Rights Commission Act 2005</w:t>
        </w:r>
      </w:hyperlink>
      <w:r w:rsidR="007140F5" w:rsidRPr="004320AF">
        <w:rPr>
          <w:color w:val="000000"/>
        </w:rPr>
        <w:t>, the Aboriginal and Torres Strait Islander children and young people commissioner</w:t>
      </w:r>
      <w:r w:rsidRPr="00A9130F">
        <w:t xml:space="preserve"> </w:t>
      </w:r>
      <w:r w:rsidRPr="00A9130F">
        <w:rPr>
          <w:lang w:eastAsia="en-AU"/>
        </w:rPr>
        <w:t>or the ombudsman may, at any reasonable time, enter a detention place for the purpose of exercising the person’s functions under this Act.</w:t>
      </w:r>
    </w:p>
    <w:p w14:paraId="714A3B66" w14:textId="77777777" w:rsidR="00304E8F" w:rsidRDefault="00304E8F" w:rsidP="00304E8F">
      <w:pPr>
        <w:pStyle w:val="AH5Sec"/>
      </w:pPr>
      <w:bookmarkStart w:id="169" w:name="_Toc169606308"/>
      <w:r w:rsidRPr="000103A3">
        <w:rPr>
          <w:rStyle w:val="CharSectNo"/>
        </w:rPr>
        <w:lastRenderedPageBreak/>
        <w:t>154</w:t>
      </w:r>
      <w:r>
        <w:tab/>
        <w:t>Relationship with other inspection laws</w:t>
      </w:r>
      <w:bookmarkEnd w:id="169"/>
    </w:p>
    <w:p w14:paraId="47D59DE2" w14:textId="77777777" w:rsidR="00304E8F" w:rsidRDefault="00304E8F" w:rsidP="00304E8F">
      <w:pPr>
        <w:pStyle w:val="Amain"/>
      </w:pPr>
      <w:r>
        <w:tab/>
        <w:t>(1)</w:t>
      </w:r>
      <w:r>
        <w:tab/>
        <w:t>The criminal matters chapters must be construed and administered in a way that is consistent with an inspection law unless the contrary intention appears from this Act or that law.</w:t>
      </w:r>
    </w:p>
    <w:p w14:paraId="6916BB3E" w14:textId="77777777" w:rsidR="00304E8F" w:rsidRDefault="00304E8F" w:rsidP="00304E8F">
      <w:pPr>
        <w:pStyle w:val="Amain"/>
      </w:pPr>
      <w:r>
        <w:tab/>
        <w:t>(2)</w:t>
      </w:r>
      <w:r>
        <w:tab/>
        <w:t>The criminal matters chapters are taken to be consistent with an inspection law to the extent that they are capable of operating concurrently with that law.</w:t>
      </w:r>
    </w:p>
    <w:p w14:paraId="281A390E" w14:textId="77777777" w:rsidR="00304E8F" w:rsidRDefault="00304E8F" w:rsidP="00304E8F">
      <w:pPr>
        <w:pStyle w:val="Amain"/>
      </w:pPr>
      <w:r>
        <w:tab/>
        <w:t>(3)</w:t>
      </w:r>
      <w:r>
        <w:tab/>
        <w:t>The director</w:t>
      </w:r>
      <w:r>
        <w:noBreakHyphen/>
        <w:t>general may make arrangements with a person responsible for the exercise of functions under an inspection law to ensure, as far as practicable, the safety of an inspector (however described) or anyone else affected by the exercise of the function in relation to a young detainee or detention place.</w:t>
      </w:r>
    </w:p>
    <w:p w14:paraId="110B8769" w14:textId="77777777" w:rsidR="00304E8F" w:rsidRDefault="00304E8F" w:rsidP="00304E8F">
      <w:pPr>
        <w:pStyle w:val="Amain"/>
      </w:pPr>
      <w:r>
        <w:tab/>
        <w:t>(4)</w:t>
      </w:r>
      <w:r>
        <w:tab/>
        <w:t>A person exercising a function under an inspection law in relation to a young detainee or detention place must exercise the function in accordance with any reasonable direction by the director</w:t>
      </w:r>
      <w:r>
        <w:noBreakHyphen/>
        <w:t>general in relation to—</w:t>
      </w:r>
    </w:p>
    <w:p w14:paraId="025678E7" w14:textId="77777777" w:rsidR="00304E8F" w:rsidRDefault="00304E8F" w:rsidP="00304E8F">
      <w:pPr>
        <w:pStyle w:val="Apara"/>
      </w:pPr>
      <w:r>
        <w:tab/>
        <w:t>(a)</w:t>
      </w:r>
      <w:r>
        <w:tab/>
        <w:t>the safety of anyone at the detention place; or</w:t>
      </w:r>
    </w:p>
    <w:p w14:paraId="4A68DA68" w14:textId="77777777" w:rsidR="00304E8F" w:rsidRDefault="00304E8F" w:rsidP="00304E8F">
      <w:pPr>
        <w:pStyle w:val="Apara"/>
      </w:pPr>
      <w:r>
        <w:tab/>
        <w:t>(b)</w:t>
      </w:r>
      <w:r>
        <w:tab/>
        <w:t>security or good order at the detention place.</w:t>
      </w:r>
    </w:p>
    <w:p w14:paraId="338FB33B" w14:textId="77777777" w:rsidR="00304E8F" w:rsidRDefault="00304E8F" w:rsidP="00304E8F">
      <w:pPr>
        <w:pStyle w:val="Amain"/>
      </w:pPr>
      <w:r>
        <w:tab/>
        <w:t>(5)</w:t>
      </w:r>
      <w:r>
        <w:tab/>
        <w:t>In this section:</w:t>
      </w:r>
    </w:p>
    <w:p w14:paraId="2ADBBB0C" w14:textId="77777777" w:rsidR="00304E8F" w:rsidRDefault="00304E8F" w:rsidP="00304E8F">
      <w:pPr>
        <w:pStyle w:val="aDef"/>
      </w:pPr>
      <w:r>
        <w:rPr>
          <w:rStyle w:val="charBoldItals"/>
        </w:rPr>
        <w:t>inspection law</w:t>
      </w:r>
      <w:r>
        <w:t xml:space="preserve"> means an Act that provides for the entry and inspection of premises, or the search of people or premises.</w:t>
      </w:r>
    </w:p>
    <w:p w14:paraId="4AA38251" w14:textId="77777777" w:rsidR="00304E8F" w:rsidRDefault="00304E8F" w:rsidP="00304E8F">
      <w:pPr>
        <w:pStyle w:val="aExamHdgss"/>
      </w:pPr>
      <w:r>
        <w:t>Examples—inspection laws</w:t>
      </w:r>
    </w:p>
    <w:p w14:paraId="7DCB37C9" w14:textId="33FCBD2D" w:rsidR="00304E8F" w:rsidRDefault="00304E8F" w:rsidP="00304E8F">
      <w:pPr>
        <w:pStyle w:val="aExamBulletss"/>
        <w:tabs>
          <w:tab w:val="left" w:pos="1500"/>
        </w:tabs>
        <w:rPr>
          <w:rStyle w:val="charItals"/>
        </w:rPr>
      </w:pPr>
      <w:r>
        <w:rPr>
          <w:rFonts w:ascii="Symbol" w:hAnsi="Symbol"/>
        </w:rPr>
        <w:sym w:font="Symbol" w:char="F0B7"/>
      </w:r>
      <w:r>
        <w:rPr>
          <w:rFonts w:ascii="Symbol" w:hAnsi="Symbol"/>
        </w:rPr>
        <w:tab/>
      </w:r>
      <w:hyperlink r:id="rId116" w:tooltip="A1900-40" w:history="1">
        <w:r w:rsidRPr="0069554E">
          <w:rPr>
            <w:rStyle w:val="charCitHyperlinkItal"/>
          </w:rPr>
          <w:t>Crimes Act 1900</w:t>
        </w:r>
      </w:hyperlink>
    </w:p>
    <w:p w14:paraId="78281C77" w14:textId="4476CEB9" w:rsidR="00304E8F" w:rsidRDefault="00304E8F" w:rsidP="00304E8F">
      <w:pPr>
        <w:pStyle w:val="aExamBulletss"/>
        <w:tabs>
          <w:tab w:val="left" w:pos="1500"/>
        </w:tabs>
        <w:rPr>
          <w:rStyle w:val="charItals"/>
        </w:rPr>
      </w:pPr>
      <w:r>
        <w:rPr>
          <w:rFonts w:ascii="Symbol" w:hAnsi="Symbol"/>
        </w:rPr>
        <w:sym w:font="Symbol" w:char="F0B7"/>
      </w:r>
      <w:r>
        <w:rPr>
          <w:rFonts w:ascii="Symbol" w:hAnsi="Symbol"/>
        </w:rPr>
        <w:tab/>
      </w:r>
      <w:hyperlink r:id="rId117" w:tooltip="A2004-28" w:history="1">
        <w:r w:rsidRPr="0069554E">
          <w:rPr>
            <w:rStyle w:val="charCitHyperlinkItal"/>
          </w:rPr>
          <w:t>Emergencies Act 2004</w:t>
        </w:r>
      </w:hyperlink>
    </w:p>
    <w:p w14:paraId="35D90A93" w14:textId="28B6B1A1" w:rsidR="00304E8F" w:rsidRDefault="00304E8F" w:rsidP="00304E8F">
      <w:pPr>
        <w:pStyle w:val="aExamBulletss"/>
        <w:tabs>
          <w:tab w:val="left" w:pos="1500"/>
        </w:tabs>
        <w:rPr>
          <w:rStyle w:val="charCitHyperlinkItal"/>
        </w:rPr>
      </w:pPr>
      <w:r>
        <w:rPr>
          <w:rFonts w:ascii="Symbol" w:hAnsi="Symbol"/>
        </w:rPr>
        <w:sym w:font="Symbol" w:char="F0B7"/>
      </w:r>
      <w:r>
        <w:rPr>
          <w:rFonts w:ascii="Symbol" w:hAnsi="Symbol"/>
        </w:rPr>
        <w:tab/>
      </w:r>
      <w:hyperlink r:id="rId118" w:tooltip="A2001-66" w:history="1">
        <w:r w:rsidRPr="0069554E">
          <w:rPr>
            <w:rStyle w:val="charCitHyperlinkItal"/>
          </w:rPr>
          <w:t>Food Act 2001</w:t>
        </w:r>
      </w:hyperlink>
    </w:p>
    <w:p w14:paraId="6277814B" w14:textId="5A6F0272" w:rsidR="00304E8F" w:rsidRDefault="00304E8F" w:rsidP="00304E8F">
      <w:pPr>
        <w:pStyle w:val="aExamBulletss"/>
        <w:tabs>
          <w:tab w:val="left" w:pos="1500"/>
        </w:tabs>
        <w:rPr>
          <w:rStyle w:val="charItals"/>
        </w:rPr>
      </w:pPr>
      <w:r w:rsidRPr="00A9130F">
        <w:rPr>
          <w:rStyle w:val="charItals"/>
          <w:rFonts w:ascii="Symbol" w:hAnsi="Symbol"/>
        </w:rPr>
        <w:t></w:t>
      </w:r>
      <w:r w:rsidRPr="00A9130F">
        <w:rPr>
          <w:rStyle w:val="charItals"/>
          <w:rFonts w:ascii="Symbol" w:hAnsi="Symbol"/>
        </w:rPr>
        <w:tab/>
      </w:r>
      <w:hyperlink r:id="rId119" w:tooltip="A2017-47" w:history="1">
        <w:r w:rsidRPr="00C74469">
          <w:rPr>
            <w:rStyle w:val="charCitHyperlinkItal"/>
          </w:rPr>
          <w:t>Inspector of Correctional Services Act 2017</w:t>
        </w:r>
      </w:hyperlink>
    </w:p>
    <w:p w14:paraId="1DA7F68F" w14:textId="5DE44850" w:rsidR="00304E8F" w:rsidRDefault="00304E8F" w:rsidP="00304E8F">
      <w:pPr>
        <w:pStyle w:val="aExamBulletss"/>
        <w:keepNext/>
        <w:tabs>
          <w:tab w:val="left" w:pos="1500"/>
        </w:tabs>
        <w:rPr>
          <w:rStyle w:val="charItals"/>
        </w:rPr>
      </w:pPr>
      <w:r>
        <w:rPr>
          <w:rFonts w:ascii="Symbol" w:hAnsi="Symbol"/>
        </w:rPr>
        <w:sym w:font="Symbol" w:char="F0B7"/>
      </w:r>
      <w:r>
        <w:rPr>
          <w:rFonts w:ascii="Symbol" w:hAnsi="Symbol"/>
        </w:rPr>
        <w:tab/>
      </w:r>
      <w:hyperlink r:id="rId120" w:tooltip="A1997-69" w:history="1">
        <w:r w:rsidRPr="0069554E">
          <w:rPr>
            <w:rStyle w:val="charCitHyperlinkItal"/>
          </w:rPr>
          <w:t>Public Health Act 1997</w:t>
        </w:r>
      </w:hyperlink>
    </w:p>
    <w:p w14:paraId="4FAA9D65" w14:textId="77777777" w:rsidR="00304E8F" w:rsidRDefault="00304E8F" w:rsidP="00304E8F">
      <w:pPr>
        <w:pStyle w:val="PageBreak"/>
      </w:pPr>
      <w:r>
        <w:br w:type="page"/>
      </w:r>
    </w:p>
    <w:p w14:paraId="5F65168A" w14:textId="77777777" w:rsidR="00304E8F" w:rsidRPr="000103A3" w:rsidRDefault="00304E8F" w:rsidP="00304E8F">
      <w:pPr>
        <w:pStyle w:val="AH2Part"/>
      </w:pPr>
      <w:bookmarkStart w:id="170" w:name="_Toc169606309"/>
      <w:r w:rsidRPr="000103A3">
        <w:rPr>
          <w:rStyle w:val="CharPartNo"/>
        </w:rPr>
        <w:lastRenderedPageBreak/>
        <w:t>Part 6.4</w:t>
      </w:r>
      <w:r>
        <w:tab/>
      </w:r>
      <w:r w:rsidRPr="000103A3">
        <w:rPr>
          <w:rStyle w:val="CharPartText"/>
        </w:rPr>
        <w:t>Admission to detention places</w:t>
      </w:r>
      <w:bookmarkEnd w:id="170"/>
    </w:p>
    <w:p w14:paraId="441E86B9" w14:textId="77777777" w:rsidR="00304E8F" w:rsidRDefault="00304E8F" w:rsidP="00304E8F">
      <w:pPr>
        <w:pStyle w:val="AH5Sec"/>
      </w:pPr>
      <w:bookmarkStart w:id="171" w:name="_Toc169606310"/>
      <w:r w:rsidRPr="000103A3">
        <w:rPr>
          <w:rStyle w:val="CharSectNo"/>
        </w:rPr>
        <w:t>155</w:t>
      </w:r>
      <w:r>
        <w:tab/>
        <w:t xml:space="preserve">Meaning of </w:t>
      </w:r>
      <w:r w:rsidRPr="00D72DD6">
        <w:rPr>
          <w:rStyle w:val="charItals"/>
        </w:rPr>
        <w:t>admission</w:t>
      </w:r>
      <w:r>
        <w:t>—pt 6.4</w:t>
      </w:r>
      <w:bookmarkEnd w:id="171"/>
    </w:p>
    <w:p w14:paraId="622331D5" w14:textId="77777777" w:rsidR="00304E8F" w:rsidRDefault="00304E8F" w:rsidP="00304E8F">
      <w:pPr>
        <w:pStyle w:val="Amainreturn"/>
        <w:keepNext/>
      </w:pPr>
      <w:r>
        <w:t>In this part:</w:t>
      </w:r>
    </w:p>
    <w:p w14:paraId="7B3BB548" w14:textId="77777777" w:rsidR="00304E8F" w:rsidRDefault="00304E8F" w:rsidP="00304E8F">
      <w:pPr>
        <w:pStyle w:val="aDef"/>
      </w:pPr>
      <w:r>
        <w:rPr>
          <w:rStyle w:val="charBoldItals"/>
        </w:rPr>
        <w:t>admission</w:t>
      </w:r>
      <w:r>
        <w:rPr>
          <w:bCs/>
          <w:iCs/>
        </w:rPr>
        <w:t>, of a young detainee to a detention place, means admission of the young detainee to the place for detention.</w:t>
      </w:r>
    </w:p>
    <w:p w14:paraId="3CA6837E" w14:textId="77777777" w:rsidR="00304E8F" w:rsidRDefault="00304E8F" w:rsidP="00304E8F">
      <w:pPr>
        <w:pStyle w:val="AH5Sec"/>
      </w:pPr>
      <w:bookmarkStart w:id="172" w:name="_Toc169606311"/>
      <w:r w:rsidRPr="000103A3">
        <w:rPr>
          <w:rStyle w:val="CharSectNo"/>
        </w:rPr>
        <w:t>156</w:t>
      </w:r>
      <w:r>
        <w:tab/>
        <w:t>Authority for detention</w:t>
      </w:r>
      <w:bookmarkEnd w:id="172"/>
    </w:p>
    <w:p w14:paraId="5B0F47D2" w14:textId="77777777" w:rsidR="00304E8F" w:rsidRDefault="00304E8F" w:rsidP="00304E8F">
      <w:pPr>
        <w:pStyle w:val="Amain"/>
      </w:pPr>
      <w:r>
        <w:tab/>
        <w:t>(1)</w:t>
      </w:r>
      <w:r>
        <w:tab/>
        <w:t>A young detainee must not be admitted to, or detained at, a detention place unless the detention is authorised by a warrant or other authority (however described), under a territory law or a law of the Commonwealth or a State.</w:t>
      </w:r>
    </w:p>
    <w:p w14:paraId="74433554" w14:textId="77777777" w:rsidR="00304E8F" w:rsidRDefault="00304E8F" w:rsidP="00304E8F">
      <w:pPr>
        <w:pStyle w:val="aExamHdgss"/>
      </w:pPr>
      <w:r>
        <w:t>Examples—other authority authorising detention</w:t>
      </w:r>
    </w:p>
    <w:p w14:paraId="5161C2E3" w14:textId="1F0F968E" w:rsidR="00304E8F" w:rsidRDefault="00304E8F" w:rsidP="00304E8F">
      <w:pPr>
        <w:pStyle w:val="aExamINumss"/>
        <w:rPr>
          <w:rStyle w:val="charItals"/>
        </w:rPr>
      </w:pPr>
      <w:r>
        <w:t>1</w:t>
      </w:r>
      <w:r>
        <w:tab/>
        <w:t xml:space="preserve">a young detainee refused bail by an authorised person under the </w:t>
      </w:r>
      <w:hyperlink r:id="rId121" w:tooltip="A1992-8" w:history="1">
        <w:r w:rsidRPr="0069554E">
          <w:rPr>
            <w:rStyle w:val="charCitHyperlinkItal"/>
          </w:rPr>
          <w:t>Bail Act 1992</w:t>
        </w:r>
      </w:hyperlink>
    </w:p>
    <w:p w14:paraId="2E7E638B" w14:textId="51D4DEC6" w:rsidR="00304E8F" w:rsidRDefault="00304E8F" w:rsidP="00304E8F">
      <w:pPr>
        <w:pStyle w:val="aExamINumss"/>
      </w:pPr>
      <w:r>
        <w:t>2</w:t>
      </w:r>
      <w:r>
        <w:tab/>
        <w:t xml:space="preserve">a young detainee in immigration detention under the </w:t>
      </w:r>
      <w:hyperlink r:id="rId122" w:tooltip="Act 1958 No 62 (Cwlth)" w:history="1">
        <w:r w:rsidRPr="009A39E4">
          <w:rPr>
            <w:rStyle w:val="charCitHyperlinkItal"/>
          </w:rPr>
          <w:t>Migration Act 1958</w:t>
        </w:r>
      </w:hyperlink>
      <w:r>
        <w:rPr>
          <w:rStyle w:val="charItals"/>
        </w:rPr>
        <w:t> </w:t>
      </w:r>
      <w:r>
        <w:t>(Cwlth)</w:t>
      </w:r>
    </w:p>
    <w:p w14:paraId="41BDA69C" w14:textId="77777777" w:rsidR="00304E8F" w:rsidRDefault="00304E8F" w:rsidP="00304E8F">
      <w:pPr>
        <w:pStyle w:val="aExamINumss"/>
        <w:keepNext/>
      </w:pPr>
      <w:r>
        <w:t>3</w:t>
      </w:r>
      <w:r>
        <w:tab/>
        <w:t>an interstate young detainee on leave in the ACT held in custody overnight</w:t>
      </w:r>
    </w:p>
    <w:p w14:paraId="23AD83B8" w14:textId="56D84E68" w:rsidR="00304E8F" w:rsidRDefault="00304E8F" w:rsidP="00304E8F">
      <w:pPr>
        <w:pStyle w:val="aNote"/>
        <w:keepNext/>
      </w:pPr>
      <w:r>
        <w:rPr>
          <w:rStyle w:val="charItals"/>
        </w:rPr>
        <w:t>Note</w:t>
      </w:r>
      <w:r>
        <w:rPr>
          <w:rStyle w:val="charItals"/>
        </w:rPr>
        <w:tab/>
      </w:r>
      <w:r>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123" w:tooltip="A2001-14" w:history="1">
        <w:r w:rsidRPr="0069554E">
          <w:rPr>
            <w:rStyle w:val="charCitHyperlinkAbbrev"/>
          </w:rPr>
          <w:t>Legislation Act</w:t>
        </w:r>
      </w:hyperlink>
      <w:r>
        <w:t>, dict, pt 1).</w:t>
      </w:r>
    </w:p>
    <w:p w14:paraId="52A2E38A" w14:textId="77777777" w:rsidR="00304E8F" w:rsidRDefault="00304E8F" w:rsidP="00304E8F">
      <w:pPr>
        <w:pStyle w:val="Amain"/>
      </w:pPr>
      <w:r>
        <w:tab/>
        <w:t>(2)</w:t>
      </w:r>
      <w:r>
        <w:tab/>
        <w:t>Before a young detainee is admitted to a detention place, the director</w:t>
      </w:r>
      <w:r>
        <w:noBreakHyphen/>
        <w:t>general must be given the warrant or other authority for the detention.</w:t>
      </w:r>
    </w:p>
    <w:p w14:paraId="4DFFF9BA" w14:textId="77777777" w:rsidR="00304E8F" w:rsidRDefault="00304E8F" w:rsidP="00304E8F">
      <w:pPr>
        <w:pStyle w:val="Amain"/>
      </w:pPr>
      <w:r>
        <w:tab/>
        <w:t>(3)</w:t>
      </w:r>
      <w:r>
        <w:tab/>
        <w:t>The validity of a young detainee’s detention at a detention place is not affected by a defect or irregularity in or in relation to the warrant or the evidence of other authority for the detention.</w:t>
      </w:r>
    </w:p>
    <w:p w14:paraId="701C312E" w14:textId="77777777" w:rsidR="00304E8F" w:rsidRDefault="00304E8F" w:rsidP="00304E8F">
      <w:pPr>
        <w:pStyle w:val="AH5Sec"/>
      </w:pPr>
      <w:bookmarkStart w:id="173" w:name="_Toc169606312"/>
      <w:r w:rsidRPr="000103A3">
        <w:rPr>
          <w:rStyle w:val="CharSectNo"/>
        </w:rPr>
        <w:lastRenderedPageBreak/>
        <w:t>157</w:t>
      </w:r>
      <w:r>
        <w:tab/>
        <w:t>Detention—notifying people responsible for or nominated by young detainees</w:t>
      </w:r>
      <w:bookmarkEnd w:id="173"/>
    </w:p>
    <w:p w14:paraId="04979F09" w14:textId="77777777" w:rsidR="00304E8F" w:rsidRDefault="00304E8F" w:rsidP="00304E8F">
      <w:pPr>
        <w:pStyle w:val="Amain"/>
        <w:keepNext/>
        <w:keepLines/>
      </w:pPr>
      <w:r>
        <w:tab/>
        <w:t>(1)</w:t>
      </w:r>
      <w:r>
        <w:tab/>
        <w:t>If a young detainee who is under 18 years old is detained at a detention place, the director</w:t>
      </w:r>
      <w:r>
        <w:noBreakHyphen/>
        <w:t>general must take reasonable steps to tell someone who has daily care responsibility, or long-term care responsibility, for the young detainee about—</w:t>
      </w:r>
    </w:p>
    <w:p w14:paraId="47BCD058" w14:textId="77777777" w:rsidR="00304E8F" w:rsidRDefault="00304E8F" w:rsidP="00304E8F">
      <w:pPr>
        <w:pStyle w:val="Apara"/>
      </w:pPr>
      <w:r>
        <w:tab/>
        <w:t>(a)</w:t>
      </w:r>
      <w:r>
        <w:tab/>
        <w:t>the young detainee’s admission to a detention place; and</w:t>
      </w:r>
    </w:p>
    <w:p w14:paraId="3191A306" w14:textId="77777777" w:rsidR="00304E8F" w:rsidRDefault="00304E8F" w:rsidP="00304E8F">
      <w:pPr>
        <w:pStyle w:val="Apara"/>
      </w:pPr>
      <w:r>
        <w:tab/>
        <w:t>(b)</w:t>
      </w:r>
      <w:r>
        <w:tab/>
        <w:t>if the young detainee is required to appear before a court or tribunal—the time and place of each appearance.</w:t>
      </w:r>
    </w:p>
    <w:p w14:paraId="3B27FBF7" w14:textId="77777777" w:rsidR="00304E8F" w:rsidRDefault="00304E8F" w:rsidP="00304E8F">
      <w:pPr>
        <w:pStyle w:val="Amain"/>
      </w:pPr>
      <w:r>
        <w:tab/>
        <w:t>(2)</w:t>
      </w:r>
      <w:r>
        <w:tab/>
        <w:t>If the director</w:t>
      </w:r>
      <w:r>
        <w:noBreakHyphen/>
        <w:t>general and someone else share daily care responsibility, or long-term care responsibility, for the young detainee, the director</w:t>
      </w:r>
      <w:r>
        <w:noBreakHyphen/>
        <w:t>general must act under subsection (1) in relation to the other person.</w:t>
      </w:r>
    </w:p>
    <w:p w14:paraId="07FA03F5" w14:textId="77777777" w:rsidR="00304E8F" w:rsidRDefault="00304E8F" w:rsidP="00304E8F">
      <w:pPr>
        <w:pStyle w:val="Amain"/>
      </w:pPr>
      <w:r>
        <w:tab/>
        <w:t>(3)</w:t>
      </w:r>
      <w:r>
        <w:tab/>
        <w:t>If a young detainee who is 18 years old or older is detained at a detention place, the director</w:t>
      </w:r>
      <w:r>
        <w:noBreakHyphen/>
        <w:t>general must take reasonable steps to tell the young detainee’s nominated person about the matters mentioned in subsection (1) (a) and (b).</w:t>
      </w:r>
    </w:p>
    <w:p w14:paraId="1D767D96" w14:textId="77777777" w:rsidR="00304E8F" w:rsidRDefault="00304E8F" w:rsidP="00304E8F">
      <w:pPr>
        <w:pStyle w:val="AH5Sec"/>
      </w:pPr>
      <w:bookmarkStart w:id="174" w:name="_Toc169606313"/>
      <w:r w:rsidRPr="000103A3">
        <w:rPr>
          <w:rStyle w:val="CharSectNo"/>
        </w:rPr>
        <w:t>158</w:t>
      </w:r>
      <w:r>
        <w:tab/>
        <w:t>Identification of young detainees</w:t>
      </w:r>
      <w:bookmarkEnd w:id="174"/>
    </w:p>
    <w:p w14:paraId="65BCA414" w14:textId="77777777" w:rsidR="00304E8F" w:rsidRDefault="00304E8F" w:rsidP="00304E8F">
      <w:pPr>
        <w:pStyle w:val="Amain"/>
      </w:pPr>
      <w:r>
        <w:tab/>
        <w:t>(1)</w:t>
      </w:r>
      <w:r>
        <w:tab/>
        <w:t>For the identification of a young detainee admitted to a detention place, the director</w:t>
      </w:r>
      <w:r>
        <w:noBreakHyphen/>
        <w:t xml:space="preserve">general may direct that </w:t>
      </w:r>
      <w:r w:rsidRPr="00383099">
        <w:t>1 or more</w:t>
      </w:r>
      <w:r>
        <w:t xml:space="preserve"> of the following be taken of or from the young detainee:</w:t>
      </w:r>
    </w:p>
    <w:p w14:paraId="10EF8323" w14:textId="77777777" w:rsidR="00304E8F" w:rsidRDefault="00304E8F" w:rsidP="00304E8F">
      <w:pPr>
        <w:pStyle w:val="Apara"/>
      </w:pPr>
      <w:r>
        <w:tab/>
        <w:t>(a)</w:t>
      </w:r>
      <w:r>
        <w:tab/>
        <w:t>prints of the young detainee’s hands or fingers;</w:t>
      </w:r>
    </w:p>
    <w:p w14:paraId="4F869075" w14:textId="77777777" w:rsidR="00304E8F" w:rsidRDefault="00304E8F" w:rsidP="00304E8F">
      <w:pPr>
        <w:pStyle w:val="Apara"/>
      </w:pPr>
      <w:r>
        <w:tab/>
        <w:t>(b)</w:t>
      </w:r>
      <w:r>
        <w:tab/>
        <w:t>a photograph or video recording;</w:t>
      </w:r>
    </w:p>
    <w:p w14:paraId="7860C1ED" w14:textId="77777777" w:rsidR="00304E8F" w:rsidRDefault="00304E8F" w:rsidP="00304E8F">
      <w:pPr>
        <w:pStyle w:val="Apara"/>
      </w:pPr>
      <w:r>
        <w:tab/>
        <w:t>(c)</w:t>
      </w:r>
      <w:r>
        <w:tab/>
        <w:t>a buccal swab or saliva sample;</w:t>
      </w:r>
    </w:p>
    <w:p w14:paraId="32FC90BE" w14:textId="77777777" w:rsidR="00304E8F" w:rsidRDefault="00304E8F" w:rsidP="00304E8F">
      <w:pPr>
        <w:pStyle w:val="Apara"/>
      </w:pPr>
      <w:r>
        <w:tab/>
        <w:t>(d)</w:t>
      </w:r>
      <w:r>
        <w:tab/>
        <w:t>anything else prescribed by regulation.</w:t>
      </w:r>
    </w:p>
    <w:p w14:paraId="1E499561" w14:textId="77777777" w:rsidR="00304E8F" w:rsidRDefault="00304E8F" w:rsidP="00304E8F">
      <w:pPr>
        <w:pStyle w:val="Amain"/>
        <w:keepNext/>
      </w:pPr>
      <w:r>
        <w:lastRenderedPageBreak/>
        <w:tab/>
        <w:t>(2)</w:t>
      </w:r>
      <w:r>
        <w:tab/>
        <w:t>Anything taken from a young detainee under subsection (1) must be destroyed if—</w:t>
      </w:r>
    </w:p>
    <w:p w14:paraId="07F4613D" w14:textId="77777777" w:rsidR="00304E8F" w:rsidRDefault="00304E8F" w:rsidP="00304E8F">
      <w:pPr>
        <w:pStyle w:val="Apara"/>
      </w:pPr>
      <w:r>
        <w:tab/>
        <w:t>(a)</w:t>
      </w:r>
      <w:r>
        <w:tab/>
        <w:t>the young detainee is found not guilty of any offence to which the detention relates, other than on the ground of unsoundness of mind; or</w:t>
      </w:r>
    </w:p>
    <w:p w14:paraId="45432113" w14:textId="77777777" w:rsidR="00304E8F" w:rsidRDefault="00304E8F" w:rsidP="00304E8F">
      <w:pPr>
        <w:pStyle w:val="Apara"/>
      </w:pPr>
      <w:r>
        <w:tab/>
        <w:t>(b)</w:t>
      </w:r>
      <w:r>
        <w:tab/>
        <w:t>a proceeding for any offence to which the detention relates is discontinued or dismissed.</w:t>
      </w:r>
    </w:p>
    <w:p w14:paraId="3B58AD6B" w14:textId="77777777" w:rsidR="00304E8F" w:rsidRDefault="00304E8F" w:rsidP="00304E8F">
      <w:pPr>
        <w:pStyle w:val="Amain"/>
      </w:pPr>
      <w:r>
        <w:tab/>
        <w:t>(3)</w:t>
      </w:r>
      <w:r>
        <w:tab/>
        <w:t>However, subsection (2) does not apply if, for any part of the period of detention for an offence, the young detainee was also being detained for another offence—</w:t>
      </w:r>
    </w:p>
    <w:p w14:paraId="5401C1B4" w14:textId="77777777" w:rsidR="00304E8F" w:rsidRDefault="00304E8F" w:rsidP="00304E8F">
      <w:pPr>
        <w:pStyle w:val="Apara"/>
      </w:pPr>
      <w:r>
        <w:tab/>
        <w:t>(a)</w:t>
      </w:r>
      <w:r>
        <w:tab/>
        <w:t>of which the young detainee has been convicted; or</w:t>
      </w:r>
    </w:p>
    <w:p w14:paraId="6270FC71" w14:textId="77777777" w:rsidR="00304E8F" w:rsidRDefault="00304E8F" w:rsidP="00304E8F">
      <w:pPr>
        <w:pStyle w:val="Apara"/>
      </w:pPr>
      <w:r>
        <w:tab/>
        <w:t>(b)</w:t>
      </w:r>
      <w:r>
        <w:tab/>
        <w:t>for which a proceeding (including any appeal proceeding) is still pending.</w:t>
      </w:r>
    </w:p>
    <w:p w14:paraId="23916407" w14:textId="3FD43CA4" w:rsidR="00304E8F" w:rsidRDefault="00304E8F" w:rsidP="00304E8F">
      <w:pPr>
        <w:pStyle w:val="aNote"/>
      </w:pPr>
      <w:r>
        <w:rPr>
          <w:rStyle w:val="charItals"/>
        </w:rPr>
        <w:t>Note</w:t>
      </w:r>
      <w:r>
        <w:rPr>
          <w:rStyle w:val="charItals"/>
        </w:rPr>
        <w:tab/>
      </w:r>
      <w:r>
        <w:t xml:space="preserve">The </w:t>
      </w:r>
      <w:hyperlink r:id="rId124" w:tooltip="A2000-61" w:history="1">
        <w:r w:rsidRPr="0069554E">
          <w:rPr>
            <w:rStyle w:val="charCitHyperlinkItal"/>
          </w:rPr>
          <w:t>Crimes (Forensic Procedures) Act 2000</w:t>
        </w:r>
      </w:hyperlink>
      <w:r>
        <w:rPr>
          <w:rStyle w:val="charItals"/>
        </w:rPr>
        <w:t xml:space="preserve"> </w:t>
      </w:r>
      <w:r>
        <w:t>includes provision for carrying out forensic procedures on people in custody.  See particularly pt 2.7 (Carrying out of certain forensic procedures after conviction of serious offenders).</w:t>
      </w:r>
    </w:p>
    <w:p w14:paraId="1BB72661" w14:textId="77777777" w:rsidR="00304E8F" w:rsidRDefault="00304E8F" w:rsidP="00304E8F">
      <w:pPr>
        <w:pStyle w:val="AH5Sec"/>
      </w:pPr>
      <w:bookmarkStart w:id="175" w:name="_Toc169606314"/>
      <w:r w:rsidRPr="000103A3">
        <w:rPr>
          <w:rStyle w:val="CharSectNo"/>
        </w:rPr>
        <w:t>159</w:t>
      </w:r>
      <w:r>
        <w:tab/>
        <w:t>Information—entitlements and obligations</w:t>
      </w:r>
      <w:bookmarkEnd w:id="175"/>
    </w:p>
    <w:p w14:paraId="5C4815CD" w14:textId="77777777" w:rsidR="00304E8F" w:rsidRDefault="00304E8F" w:rsidP="00304E8F">
      <w:pPr>
        <w:pStyle w:val="Amain"/>
      </w:pPr>
      <w:r>
        <w:tab/>
        <w:t>(1)</w:t>
      </w:r>
      <w:r>
        <w:tab/>
        <w:t>As soon as practicable after a young detainee is admitted to a detention place, the director</w:t>
      </w:r>
      <w:r>
        <w:noBreakHyphen/>
        <w:t>general must take reasonable steps to explain the following to the young detainee:</w:t>
      </w:r>
    </w:p>
    <w:p w14:paraId="54794D03" w14:textId="77777777" w:rsidR="00304E8F" w:rsidRDefault="00304E8F" w:rsidP="00304E8F">
      <w:pPr>
        <w:pStyle w:val="Apara"/>
      </w:pPr>
      <w:r>
        <w:tab/>
        <w:t>(a)</w:t>
      </w:r>
      <w:r>
        <w:tab/>
        <w:t>the young detainee’s entitlements and obligations under this Act;</w:t>
      </w:r>
    </w:p>
    <w:p w14:paraId="4C8C4960" w14:textId="77777777" w:rsidR="00304E8F" w:rsidRDefault="00304E8F" w:rsidP="00304E8F">
      <w:pPr>
        <w:pStyle w:val="Apara"/>
      </w:pPr>
      <w:r>
        <w:tab/>
        <w:t>(b)</w:t>
      </w:r>
      <w:r>
        <w:tab/>
        <w:t xml:space="preserve">the case management plan arrangements; </w:t>
      </w:r>
    </w:p>
    <w:p w14:paraId="3CE7C72F" w14:textId="77777777" w:rsidR="00304E8F" w:rsidRDefault="00304E8F" w:rsidP="00304E8F">
      <w:pPr>
        <w:pStyle w:val="Apara"/>
      </w:pPr>
      <w:r>
        <w:tab/>
        <w:t>(c)</w:t>
      </w:r>
      <w:r>
        <w:tab/>
        <w:t xml:space="preserve">the role of official visitors; </w:t>
      </w:r>
    </w:p>
    <w:p w14:paraId="22D131B7" w14:textId="77777777" w:rsidR="00304E8F" w:rsidRDefault="00304E8F" w:rsidP="00304E8F">
      <w:pPr>
        <w:pStyle w:val="Apara"/>
      </w:pPr>
      <w:r>
        <w:tab/>
        <w:t>(d)</w:t>
      </w:r>
      <w:r>
        <w:tab/>
        <w:t>the procedures for seeking information and making complaints to official visitors;</w:t>
      </w:r>
    </w:p>
    <w:p w14:paraId="4E6CF293" w14:textId="77777777" w:rsidR="00304E8F" w:rsidRDefault="00304E8F" w:rsidP="00304E8F">
      <w:pPr>
        <w:pStyle w:val="Apara"/>
        <w:keepNext/>
      </w:pPr>
      <w:r>
        <w:lastRenderedPageBreak/>
        <w:tab/>
        <w:t>(e)</w:t>
      </w:r>
      <w:r>
        <w:tab/>
        <w:t>which areas of the detention place are prohibited areas;</w:t>
      </w:r>
    </w:p>
    <w:p w14:paraId="44A2DAFA" w14:textId="77777777" w:rsidR="00304E8F" w:rsidRDefault="00304E8F" w:rsidP="00304E8F">
      <w:pPr>
        <w:pStyle w:val="aNotepar"/>
        <w:keepNext/>
      </w:pPr>
      <w:r>
        <w:rPr>
          <w:rStyle w:val="charItals"/>
        </w:rPr>
        <w:t>Note</w:t>
      </w:r>
      <w:r>
        <w:rPr>
          <w:rStyle w:val="charItals"/>
        </w:rPr>
        <w:tab/>
      </w:r>
      <w:r>
        <w:t>Prohibited areas are declared under s 147.</w:t>
      </w:r>
    </w:p>
    <w:p w14:paraId="36B7800A" w14:textId="77777777" w:rsidR="00304E8F" w:rsidRDefault="00304E8F" w:rsidP="00304E8F">
      <w:pPr>
        <w:pStyle w:val="Apara"/>
      </w:pPr>
      <w:r>
        <w:tab/>
        <w:t>(f)</w:t>
      </w:r>
      <w:r>
        <w:tab/>
        <w:t>if the young detainee is a national of a foreign country—that the young detainee may ask the director</w:t>
      </w:r>
      <w:r>
        <w:noBreakHyphen/>
        <w:t>general to tell a diplomatic or consular representative of the country about the detention;</w:t>
      </w:r>
    </w:p>
    <w:p w14:paraId="38B7C398" w14:textId="77777777" w:rsidR="00304E8F" w:rsidRDefault="00304E8F" w:rsidP="00304E8F">
      <w:pPr>
        <w:pStyle w:val="Apara"/>
      </w:pPr>
      <w:r>
        <w:tab/>
        <w:t>(g)</w:t>
      </w:r>
      <w:r>
        <w:tab/>
        <w:t>anything else the director</w:t>
      </w:r>
      <w:r>
        <w:noBreakHyphen/>
        <w:t>general considers necessary or desirable.</w:t>
      </w:r>
    </w:p>
    <w:p w14:paraId="7CD76E63" w14:textId="77777777" w:rsidR="00304E8F" w:rsidRDefault="00304E8F" w:rsidP="00304E8F">
      <w:pPr>
        <w:pStyle w:val="aExamHdgpar"/>
      </w:pPr>
      <w:r>
        <w:t>Examples—par (g)</w:t>
      </w:r>
    </w:p>
    <w:p w14:paraId="6FB2D9CD" w14:textId="77777777" w:rsidR="00304E8F" w:rsidRDefault="00304E8F" w:rsidP="00304E8F">
      <w:pPr>
        <w:pStyle w:val="aExamINumpar"/>
      </w:pPr>
      <w:r>
        <w:t>1</w:t>
      </w:r>
      <w:r>
        <w:tab/>
        <w:t>youth detention policies and operating procedures relevant to the young detainee</w:t>
      </w:r>
    </w:p>
    <w:p w14:paraId="3B5A87D5" w14:textId="77777777" w:rsidR="00304E8F" w:rsidRDefault="00304E8F" w:rsidP="00304E8F">
      <w:pPr>
        <w:pStyle w:val="aExamINumpar"/>
      </w:pPr>
      <w:r>
        <w:t>2</w:t>
      </w:r>
      <w:r>
        <w:tab/>
        <w:t>the scope and effect of the director</w:t>
      </w:r>
      <w:r>
        <w:noBreakHyphen/>
        <w:t>general’s directions</w:t>
      </w:r>
    </w:p>
    <w:p w14:paraId="1B19C1AF" w14:textId="77777777" w:rsidR="00304E8F" w:rsidRDefault="00304E8F" w:rsidP="00304E8F">
      <w:pPr>
        <w:pStyle w:val="Amain"/>
      </w:pPr>
      <w:r>
        <w:tab/>
        <w:t>(2)</w:t>
      </w:r>
      <w:r>
        <w:tab/>
        <w:t>The explanation under subsection (1)—</w:t>
      </w:r>
    </w:p>
    <w:p w14:paraId="46281F1B" w14:textId="77777777" w:rsidR="00304E8F" w:rsidRDefault="00304E8F" w:rsidP="00304E8F">
      <w:pPr>
        <w:pStyle w:val="Apara"/>
      </w:pPr>
      <w:r>
        <w:tab/>
        <w:t>(a)</w:t>
      </w:r>
      <w:r>
        <w:tab/>
        <w:t>may be in general terms; and</w:t>
      </w:r>
    </w:p>
    <w:p w14:paraId="0C3E220F" w14:textId="77777777" w:rsidR="00304E8F" w:rsidRDefault="00304E8F" w:rsidP="00304E8F">
      <w:pPr>
        <w:pStyle w:val="Apara"/>
      </w:pPr>
      <w:r>
        <w:tab/>
        <w:t>(b)</w:t>
      </w:r>
      <w:r>
        <w:tab/>
        <w:t>as far as practicable, must be in language the young detainee can readily understand.</w:t>
      </w:r>
    </w:p>
    <w:p w14:paraId="46AD455B" w14:textId="77777777" w:rsidR="00304E8F" w:rsidRDefault="00304E8F" w:rsidP="00304E8F">
      <w:pPr>
        <w:pStyle w:val="Amain"/>
      </w:pPr>
      <w:r>
        <w:tab/>
        <w:t>(3)</w:t>
      </w:r>
      <w:r>
        <w:tab/>
        <w:t>The director</w:t>
      </w:r>
      <w:r>
        <w:noBreakHyphen/>
        <w:t>general must arrange for the assistance of an interpreter in complying with subsection (1) or (2) if the director</w:t>
      </w:r>
      <w:r>
        <w:noBreakHyphen/>
        <w:t>general believes on reasonable grounds that the young detainee is unable, because of inadequate knowledge of the English language or a disability, to communicate with reasonable fluency in English.</w:t>
      </w:r>
    </w:p>
    <w:p w14:paraId="004A9ED6" w14:textId="77777777" w:rsidR="00304E8F" w:rsidRDefault="00304E8F" w:rsidP="00304E8F">
      <w:pPr>
        <w:pStyle w:val="Amain"/>
      </w:pPr>
      <w:r>
        <w:tab/>
        <w:t>(4)</w:t>
      </w:r>
      <w:r>
        <w:tab/>
        <w:t>Without limiting subsection (3), the assistance of the interpreter may be provided by telephone.</w:t>
      </w:r>
    </w:p>
    <w:p w14:paraId="49BC2500" w14:textId="77777777" w:rsidR="00304E8F" w:rsidRDefault="00304E8F" w:rsidP="00304E8F">
      <w:pPr>
        <w:pStyle w:val="Amain"/>
      </w:pPr>
      <w:r>
        <w:tab/>
        <w:t>(5)</w:t>
      </w:r>
      <w:r>
        <w:tab/>
        <w:t>The director</w:t>
      </w:r>
      <w:r>
        <w:noBreakHyphen/>
        <w:t>general must tell a diplomatic or consular representative of a foreign country about the detention of a national of that country, if asked by the young detainee or if the director</w:t>
      </w:r>
      <w:r>
        <w:noBreakHyphen/>
        <w:t>general, after making reasonable inquiries, considers it in the best interests of the young detainee to do so.</w:t>
      </w:r>
    </w:p>
    <w:p w14:paraId="51E43FC0" w14:textId="77777777" w:rsidR="00304E8F" w:rsidRDefault="00304E8F" w:rsidP="00304E8F">
      <w:pPr>
        <w:pStyle w:val="AH5Sec"/>
      </w:pPr>
      <w:bookmarkStart w:id="176" w:name="_Toc169606315"/>
      <w:r w:rsidRPr="000103A3">
        <w:rPr>
          <w:rStyle w:val="CharSectNo"/>
        </w:rPr>
        <w:lastRenderedPageBreak/>
        <w:t>160</w:t>
      </w:r>
      <w:r>
        <w:tab/>
        <w:t>Initial assessment</w:t>
      </w:r>
      <w:bookmarkEnd w:id="176"/>
    </w:p>
    <w:p w14:paraId="3C6E8D4E" w14:textId="77777777" w:rsidR="00304E8F" w:rsidRDefault="00304E8F" w:rsidP="00304E8F">
      <w:pPr>
        <w:pStyle w:val="Amain"/>
        <w:keepNext/>
      </w:pPr>
      <w:r>
        <w:tab/>
        <w:t>(1)</w:t>
      </w:r>
      <w:r>
        <w:tab/>
        <w:t>The director</w:t>
      </w:r>
      <w:r>
        <w:noBreakHyphen/>
        <w:t>general must ensure that—</w:t>
      </w:r>
    </w:p>
    <w:p w14:paraId="782FBA08" w14:textId="77777777" w:rsidR="00304E8F" w:rsidRDefault="00304E8F" w:rsidP="00304E8F">
      <w:pPr>
        <w:pStyle w:val="Apara"/>
      </w:pPr>
      <w:r>
        <w:tab/>
        <w:t>(a)</w:t>
      </w:r>
      <w:r>
        <w:tab/>
        <w:t>each young detainee admitted to a detention place is assessed as soon as practicable, and in any event within 24 hours after admission, to identify any immediate—</w:t>
      </w:r>
    </w:p>
    <w:p w14:paraId="5A00B6CC" w14:textId="77777777" w:rsidR="00304E8F" w:rsidRDefault="00304E8F" w:rsidP="00304E8F">
      <w:pPr>
        <w:pStyle w:val="Asubpara"/>
      </w:pPr>
      <w:r>
        <w:tab/>
        <w:t>(i)</w:t>
      </w:r>
      <w:r>
        <w:tab/>
        <w:t>physical or mental health needs or risks (including any risk of self-harm); and</w:t>
      </w:r>
    </w:p>
    <w:p w14:paraId="68718D8B" w14:textId="77777777" w:rsidR="00304E8F" w:rsidRDefault="00304E8F" w:rsidP="00304E8F">
      <w:pPr>
        <w:pStyle w:val="Asubpara"/>
      </w:pPr>
      <w:r>
        <w:tab/>
        <w:t>(ii)</w:t>
      </w:r>
      <w:r>
        <w:tab/>
        <w:t>safety or security needs or risks; and</w:t>
      </w:r>
    </w:p>
    <w:p w14:paraId="674FFABD" w14:textId="77777777" w:rsidR="00304E8F" w:rsidRDefault="00304E8F" w:rsidP="00304E8F">
      <w:pPr>
        <w:pStyle w:val="Apara"/>
      </w:pPr>
      <w:r>
        <w:tab/>
        <w:t>(b)</w:t>
      </w:r>
      <w:r>
        <w:tab/>
        <w:t>any needs and risks identified by the assessment are addressed.</w:t>
      </w:r>
    </w:p>
    <w:p w14:paraId="02531E6C" w14:textId="77777777" w:rsidR="00304E8F" w:rsidRDefault="00304E8F" w:rsidP="00304E8F">
      <w:pPr>
        <w:pStyle w:val="aNote"/>
      </w:pPr>
      <w:r>
        <w:rPr>
          <w:rStyle w:val="charItals"/>
        </w:rPr>
        <w:t>Note</w:t>
      </w:r>
      <w:r>
        <w:rPr>
          <w:rStyle w:val="charItals"/>
        </w:rPr>
        <w:tab/>
      </w:r>
      <w:r>
        <w:t>For an initial assessment, the director</w:t>
      </w:r>
      <w:r>
        <w:noBreakHyphen/>
        <w:t>general may direct a youth detention officer to strip search a young detainee (see s 254).</w:t>
      </w:r>
    </w:p>
    <w:p w14:paraId="49C2CF14" w14:textId="77777777" w:rsidR="00304E8F" w:rsidRDefault="00304E8F" w:rsidP="00304E8F">
      <w:pPr>
        <w:pStyle w:val="Amain"/>
      </w:pPr>
      <w:r>
        <w:tab/>
        <w:t>(2)</w:t>
      </w:r>
      <w:r>
        <w:tab/>
        <w:t>In particular, the director</w:t>
      </w:r>
      <w:r>
        <w:noBreakHyphen/>
        <w:t>general must ensure that any ongoing needs and risks are addressed in the young detainee’s case management plan (if any).</w:t>
      </w:r>
    </w:p>
    <w:p w14:paraId="518F14CC" w14:textId="77777777" w:rsidR="00304E8F" w:rsidRDefault="00304E8F" w:rsidP="00304E8F">
      <w:pPr>
        <w:pStyle w:val="AH5Sec"/>
      </w:pPr>
      <w:bookmarkStart w:id="177" w:name="_Toc169606316"/>
      <w:r w:rsidRPr="000103A3">
        <w:rPr>
          <w:rStyle w:val="CharSectNo"/>
        </w:rPr>
        <w:t>161</w:t>
      </w:r>
      <w:r>
        <w:tab/>
        <w:t>Health assessment</w:t>
      </w:r>
      <w:bookmarkEnd w:id="177"/>
    </w:p>
    <w:p w14:paraId="791DC17A" w14:textId="77777777" w:rsidR="00304E8F" w:rsidRDefault="00304E8F" w:rsidP="00304E8F">
      <w:pPr>
        <w:pStyle w:val="Amain"/>
      </w:pPr>
      <w:r>
        <w:tab/>
        <w:t>(1)</w:t>
      </w:r>
      <w:r>
        <w:tab/>
        <w:t>The assessment under section 160 of a young detainee’s physical health needs and risks must be made by a treating doctor or a nurse.</w:t>
      </w:r>
    </w:p>
    <w:p w14:paraId="059470B1" w14:textId="77777777" w:rsidR="00304E8F" w:rsidRDefault="00304E8F" w:rsidP="00304E8F">
      <w:pPr>
        <w:pStyle w:val="Amain"/>
      </w:pPr>
      <w:r>
        <w:tab/>
        <w:t>(2)</w:t>
      </w:r>
      <w:r>
        <w:tab/>
        <w:t xml:space="preserve">The assessment under section 160 of a young detainee’s mental health needs and risks may be made by a treating doctor, a nurse or another suitable </w:t>
      </w:r>
      <w:r w:rsidRPr="003E1992">
        <w:t>health practitioner</w:t>
      </w:r>
      <w:r>
        <w:t>.</w:t>
      </w:r>
    </w:p>
    <w:p w14:paraId="2AB3E415" w14:textId="18A745FA" w:rsidR="00304E8F" w:rsidRDefault="00304E8F" w:rsidP="00304E8F">
      <w:pPr>
        <w:pStyle w:val="aNote"/>
      </w:pPr>
      <w:r>
        <w:rPr>
          <w:rStyle w:val="charItals"/>
        </w:rPr>
        <w:t>Note</w:t>
      </w:r>
      <w:r>
        <w:rPr>
          <w:rStyle w:val="charItals"/>
        </w:rPr>
        <w:tab/>
      </w:r>
      <w:r>
        <w:t xml:space="preserve">The </w:t>
      </w:r>
      <w:hyperlink r:id="rId125" w:tooltip="A2015-38" w:history="1">
        <w:r>
          <w:rPr>
            <w:rStyle w:val="charCitHyperlinkItal"/>
          </w:rPr>
          <w:t>Mental Health Act 2015</w:t>
        </w:r>
      </w:hyperlink>
      <w:r>
        <w:rPr>
          <w:rStyle w:val="charItals"/>
        </w:rPr>
        <w:t xml:space="preserve"> </w:t>
      </w:r>
      <w:r>
        <w:t>also includes provision for assessment orders, and emergency detention and care, under that Act.</w:t>
      </w:r>
    </w:p>
    <w:p w14:paraId="5241D2CB" w14:textId="77777777" w:rsidR="00304E8F" w:rsidRDefault="00304E8F" w:rsidP="00304E8F">
      <w:pPr>
        <w:pStyle w:val="Amain"/>
      </w:pPr>
      <w:r>
        <w:tab/>
        <w:t>(3)</w:t>
      </w:r>
      <w:r>
        <w:tab/>
        <w:t xml:space="preserve">An assessment under section 160 made by a </w:t>
      </w:r>
      <w:r w:rsidRPr="003E1992">
        <w:t>health practitioner</w:t>
      </w:r>
      <w:r>
        <w:t xml:space="preserve"> other than a treating doctor must be reviewed by a treating doctor.</w:t>
      </w:r>
    </w:p>
    <w:p w14:paraId="4240956E" w14:textId="77777777" w:rsidR="00304E8F" w:rsidRDefault="00304E8F" w:rsidP="00304E8F">
      <w:pPr>
        <w:pStyle w:val="Amain"/>
      </w:pPr>
      <w:r>
        <w:tab/>
        <w:t>(4)</w:t>
      </w:r>
      <w:r>
        <w:tab/>
        <w:t>A treating doctor who makes an assessment or reviews an assessment made under section 160 must give a report of the assessment to the director</w:t>
      </w:r>
      <w:r>
        <w:noBreakHyphen/>
        <w:t>general.</w:t>
      </w:r>
    </w:p>
    <w:p w14:paraId="42B17514" w14:textId="77777777" w:rsidR="00304E8F" w:rsidRDefault="00304E8F" w:rsidP="00304E8F">
      <w:pPr>
        <w:pStyle w:val="AH5Sec"/>
      </w:pPr>
      <w:bookmarkStart w:id="178" w:name="_Toc169606317"/>
      <w:r w:rsidRPr="000103A3">
        <w:rPr>
          <w:rStyle w:val="CharSectNo"/>
        </w:rPr>
        <w:lastRenderedPageBreak/>
        <w:t>162</w:t>
      </w:r>
      <w:r>
        <w:tab/>
        <w:t>Alcohol and drug tests on admission</w:t>
      </w:r>
      <w:bookmarkEnd w:id="178"/>
    </w:p>
    <w:p w14:paraId="2CE54B1F" w14:textId="77777777" w:rsidR="00304E8F" w:rsidRDefault="00304E8F" w:rsidP="00304E8F">
      <w:pPr>
        <w:pStyle w:val="Amain"/>
      </w:pPr>
      <w:r>
        <w:tab/>
        <w:t>(1)</w:t>
      </w:r>
      <w:r>
        <w:tab/>
        <w:t>For an assessment under section 160, the director</w:t>
      </w:r>
      <w:r>
        <w:noBreakHyphen/>
        <w:t>general may direct the young detainee, orally or in writing, to provide a test sample.</w:t>
      </w:r>
    </w:p>
    <w:p w14:paraId="737FA958" w14:textId="77777777" w:rsidR="00304E8F" w:rsidRDefault="00304E8F" w:rsidP="00304E8F">
      <w:pPr>
        <w:pStyle w:val="Amain"/>
      </w:pPr>
      <w:r>
        <w:tab/>
        <w:t>(2)</w:t>
      </w:r>
      <w:r>
        <w:tab/>
        <w:t>Division 6.7.2 (Alcohol and drug testing—detainees) applies in relation to the direction and any sample given under the direction.</w:t>
      </w:r>
    </w:p>
    <w:p w14:paraId="039080F2" w14:textId="77777777" w:rsidR="00304E8F" w:rsidRDefault="00304E8F" w:rsidP="00304E8F">
      <w:pPr>
        <w:pStyle w:val="AH5Sec"/>
      </w:pPr>
      <w:bookmarkStart w:id="179" w:name="_Toc169606318"/>
      <w:r w:rsidRPr="000103A3">
        <w:rPr>
          <w:rStyle w:val="CharSectNo"/>
        </w:rPr>
        <w:t>163</w:t>
      </w:r>
      <w:r>
        <w:tab/>
        <w:t>Security classification</w:t>
      </w:r>
      <w:bookmarkEnd w:id="179"/>
    </w:p>
    <w:p w14:paraId="59AF6DA6" w14:textId="77777777" w:rsidR="00304E8F" w:rsidRDefault="00304E8F" w:rsidP="00304E8F">
      <w:pPr>
        <w:pStyle w:val="Amainreturn"/>
      </w:pPr>
      <w:r>
        <w:t>The director</w:t>
      </w:r>
      <w:r>
        <w:noBreakHyphen/>
        <w:t>general must arrange for a young detainee to be given a security classification under section 190 (Security classification—basis etc) as soon as practicable after the young detainee’s admission to a detention place.</w:t>
      </w:r>
    </w:p>
    <w:p w14:paraId="3A0E59D0" w14:textId="77777777" w:rsidR="00304E8F" w:rsidRDefault="00304E8F" w:rsidP="00304E8F">
      <w:pPr>
        <w:pStyle w:val="AH5Sec"/>
      </w:pPr>
      <w:bookmarkStart w:id="180" w:name="_Toc169606319"/>
      <w:r w:rsidRPr="000103A3">
        <w:rPr>
          <w:rStyle w:val="CharSectNo"/>
        </w:rPr>
        <w:t>164</w:t>
      </w:r>
      <w:r>
        <w:tab/>
        <w:t>Case management plan</w:t>
      </w:r>
      <w:bookmarkEnd w:id="180"/>
    </w:p>
    <w:p w14:paraId="5398589A" w14:textId="77777777" w:rsidR="00304E8F" w:rsidRDefault="00304E8F" w:rsidP="00304E8F">
      <w:pPr>
        <w:pStyle w:val="Amain"/>
      </w:pPr>
      <w:r>
        <w:tab/>
        <w:t>(1)</w:t>
      </w:r>
      <w:r>
        <w:tab/>
        <w:t>The director</w:t>
      </w:r>
      <w:r>
        <w:noBreakHyphen/>
        <w:t>general must arrange for a case management plan to be prepared for a young detainee (other than a young remandee) as soon as practicable after the young detainee’s admission to a detention place.</w:t>
      </w:r>
    </w:p>
    <w:p w14:paraId="168BF632" w14:textId="77777777" w:rsidR="00304E8F" w:rsidRDefault="00304E8F" w:rsidP="00304E8F">
      <w:pPr>
        <w:pStyle w:val="Amain"/>
      </w:pPr>
      <w:r>
        <w:tab/>
        <w:t>(2)</w:t>
      </w:r>
      <w:r>
        <w:tab/>
        <w:t>The director</w:t>
      </w:r>
      <w:r>
        <w:noBreakHyphen/>
        <w:t>general may prepare a case management plan for a young detainee at a detention place who is a young remandee.</w:t>
      </w:r>
    </w:p>
    <w:p w14:paraId="1270A55F" w14:textId="77777777" w:rsidR="00304E8F" w:rsidRDefault="00304E8F" w:rsidP="00304E8F">
      <w:pPr>
        <w:pStyle w:val="aNote"/>
      </w:pPr>
      <w:r>
        <w:rPr>
          <w:rStyle w:val="charItals"/>
        </w:rPr>
        <w:t>Note</w:t>
      </w:r>
      <w:r>
        <w:rPr>
          <w:rStyle w:val="charItals"/>
        </w:rPr>
        <w:tab/>
      </w:r>
      <w:r>
        <w:t>The scope of case management plans, and the criteria for deciding whether to maintain one for a young remandee, are set out in s 188.</w:t>
      </w:r>
    </w:p>
    <w:p w14:paraId="0684F2C0" w14:textId="77777777" w:rsidR="00304E8F" w:rsidRDefault="00304E8F" w:rsidP="00304E8F">
      <w:pPr>
        <w:pStyle w:val="AH5Sec"/>
      </w:pPr>
      <w:bookmarkStart w:id="181" w:name="_Toc169606320"/>
      <w:r w:rsidRPr="000103A3">
        <w:rPr>
          <w:rStyle w:val="CharSectNo"/>
        </w:rPr>
        <w:t>165</w:t>
      </w:r>
      <w:r>
        <w:tab/>
        <w:t>Entries in register of young detainees</w:t>
      </w:r>
      <w:bookmarkEnd w:id="181"/>
    </w:p>
    <w:p w14:paraId="35615CEF" w14:textId="77777777" w:rsidR="00304E8F" w:rsidRDefault="00304E8F" w:rsidP="00304E8F">
      <w:pPr>
        <w:pStyle w:val="Amainreturn"/>
        <w:keepNext/>
      </w:pPr>
      <w:r>
        <w:t>The director</w:t>
      </w:r>
      <w:r>
        <w:noBreakHyphen/>
        <w:t>general must ensure that details of each young detainee admitted to a detention place are entered in the register of young detainees on the young detainee’s admission to the detention place.</w:t>
      </w:r>
    </w:p>
    <w:p w14:paraId="7337049A" w14:textId="77777777" w:rsidR="00304E8F" w:rsidRDefault="00304E8F" w:rsidP="00304E8F">
      <w:pPr>
        <w:pStyle w:val="aNote"/>
      </w:pPr>
      <w:r>
        <w:rPr>
          <w:rStyle w:val="charItals"/>
        </w:rPr>
        <w:t>Note</w:t>
      </w:r>
      <w:r>
        <w:rPr>
          <w:rStyle w:val="charItals"/>
        </w:rPr>
        <w:tab/>
      </w:r>
      <w:r>
        <w:t>The director</w:t>
      </w:r>
      <w:r>
        <w:noBreakHyphen/>
        <w:t>general must keep a register of young detainees at a detention place (see s 185).</w:t>
      </w:r>
    </w:p>
    <w:p w14:paraId="20B88899" w14:textId="77777777" w:rsidR="00304E8F" w:rsidRDefault="00304E8F" w:rsidP="00304E8F">
      <w:pPr>
        <w:pStyle w:val="AH5Sec"/>
      </w:pPr>
      <w:bookmarkStart w:id="182" w:name="_Toc169606321"/>
      <w:r w:rsidRPr="000103A3">
        <w:rPr>
          <w:rStyle w:val="CharSectNo"/>
        </w:rPr>
        <w:lastRenderedPageBreak/>
        <w:t>166</w:t>
      </w:r>
      <w:r>
        <w:tab/>
        <w:t>Requirements and considerations about placement and separation of young detainees</w:t>
      </w:r>
      <w:bookmarkEnd w:id="182"/>
    </w:p>
    <w:p w14:paraId="625D2AC6" w14:textId="77777777" w:rsidR="00304E8F" w:rsidRDefault="00304E8F" w:rsidP="00304E8F">
      <w:pPr>
        <w:pStyle w:val="Amain"/>
      </w:pPr>
      <w:r>
        <w:tab/>
        <w:t>(1)</w:t>
      </w:r>
      <w:r>
        <w:tab/>
        <w:t>A youth detention policy or operating procedure may make provision, consistent with this section, in relation to the placement and separation of young detainees, including separation for—</w:t>
      </w:r>
    </w:p>
    <w:p w14:paraId="2B3EDBED" w14:textId="77777777" w:rsidR="00304E8F" w:rsidRDefault="00304E8F" w:rsidP="00304E8F">
      <w:pPr>
        <w:pStyle w:val="Apara"/>
      </w:pPr>
      <w:r>
        <w:tab/>
        <w:t>(a)</w:t>
      </w:r>
      <w:r>
        <w:tab/>
        <w:t>use of facilities; and</w:t>
      </w:r>
    </w:p>
    <w:p w14:paraId="2587DF74" w14:textId="77777777" w:rsidR="00304E8F" w:rsidRDefault="00304E8F" w:rsidP="00304E8F">
      <w:pPr>
        <w:pStyle w:val="Apara"/>
      </w:pPr>
      <w:r>
        <w:tab/>
        <w:t>(b)</w:t>
      </w:r>
      <w:r>
        <w:tab/>
        <w:t>participation in education or other activities.</w:t>
      </w:r>
    </w:p>
    <w:p w14:paraId="68941C23" w14:textId="77777777" w:rsidR="00304E8F" w:rsidRDefault="00304E8F" w:rsidP="00304E8F">
      <w:pPr>
        <w:pStyle w:val="Amain"/>
      </w:pPr>
      <w:r>
        <w:tab/>
        <w:t>(2)</w:t>
      </w:r>
      <w:r>
        <w:tab/>
        <w:t>In placing a young detainee, the director</w:t>
      </w:r>
      <w:r>
        <w:noBreakHyphen/>
        <w:t>general must ensure that—</w:t>
      </w:r>
    </w:p>
    <w:p w14:paraId="150850FF" w14:textId="77777777" w:rsidR="00304E8F" w:rsidRDefault="00304E8F" w:rsidP="00304E8F">
      <w:pPr>
        <w:pStyle w:val="Apara"/>
      </w:pPr>
      <w:r>
        <w:tab/>
        <w:t>(a)</w:t>
      </w:r>
      <w:r>
        <w:tab/>
        <w:t>young remandees are segregated from other young detainees; and</w:t>
      </w:r>
    </w:p>
    <w:p w14:paraId="7B17F7C9" w14:textId="77777777" w:rsidR="00304E8F" w:rsidRDefault="00304E8F" w:rsidP="00304E8F">
      <w:pPr>
        <w:pStyle w:val="Apara"/>
      </w:pPr>
      <w:r>
        <w:tab/>
        <w:t>(b)</w:t>
      </w:r>
      <w:r>
        <w:tab/>
        <w:t>male young detainees are segregated from female young detainees; and</w:t>
      </w:r>
    </w:p>
    <w:p w14:paraId="6189E037" w14:textId="77777777" w:rsidR="00304E8F" w:rsidRDefault="00304E8F" w:rsidP="00304E8F">
      <w:pPr>
        <w:pStyle w:val="Apara"/>
      </w:pPr>
      <w:r>
        <w:tab/>
        <w:t>(c)</w:t>
      </w:r>
      <w:r>
        <w:tab/>
        <w:t>a young detainee who is under 18 years old is not placed with an adult.</w:t>
      </w:r>
    </w:p>
    <w:p w14:paraId="016B841D" w14:textId="77777777" w:rsidR="00304E8F" w:rsidRDefault="00304E8F" w:rsidP="00304E8F">
      <w:pPr>
        <w:pStyle w:val="Amain"/>
      </w:pPr>
      <w:r>
        <w:tab/>
        <w:t>(3)</w:t>
      </w:r>
      <w:r>
        <w:tab/>
        <w:t>Subsection (2) does not apply if the director</w:t>
      </w:r>
      <w:r>
        <w:noBreakHyphen/>
        <w:t>general believes on reasonable grounds that another placement will be in the best interests of all affected detainees.</w:t>
      </w:r>
    </w:p>
    <w:p w14:paraId="14B7EFC1" w14:textId="77777777" w:rsidR="00304E8F" w:rsidRDefault="00304E8F" w:rsidP="00304E8F">
      <w:pPr>
        <w:pStyle w:val="Amain"/>
      </w:pPr>
      <w:r>
        <w:tab/>
        <w:t>(4)</w:t>
      </w:r>
      <w:r>
        <w:tab/>
        <w:t>When deciding where to place a young detainee, the director</w:t>
      </w:r>
      <w:r>
        <w:noBreakHyphen/>
        <w:t>general must consider the following:</w:t>
      </w:r>
    </w:p>
    <w:p w14:paraId="6F7580D3" w14:textId="77777777" w:rsidR="00304E8F" w:rsidRDefault="00304E8F" w:rsidP="00304E8F">
      <w:pPr>
        <w:pStyle w:val="Apara"/>
      </w:pPr>
      <w:r>
        <w:tab/>
        <w:t>(a)</w:t>
      </w:r>
      <w:r>
        <w:tab/>
        <w:t>the needs and special requirements of the young detainee because of the young detainee’s age, sex, emotional or psychological state, physical health, cultural background, vulnerability or any other relevant matter;</w:t>
      </w:r>
    </w:p>
    <w:p w14:paraId="09DC0F76" w14:textId="77777777" w:rsidR="00304E8F" w:rsidRDefault="00304E8F" w:rsidP="00304E8F">
      <w:pPr>
        <w:pStyle w:val="Apara"/>
      </w:pPr>
      <w:r>
        <w:tab/>
        <w:t>(b)</w:t>
      </w:r>
      <w:r>
        <w:tab/>
        <w:t>if it is proposed that a young detainee be isolated in detention, whether the isolation is in the best interests of the young detainee;</w:t>
      </w:r>
    </w:p>
    <w:p w14:paraId="5A49D3D8" w14:textId="77777777" w:rsidR="00304E8F" w:rsidRDefault="00304E8F" w:rsidP="00304E8F">
      <w:pPr>
        <w:pStyle w:val="Apara"/>
        <w:keepNext/>
      </w:pPr>
      <w:r>
        <w:lastRenderedPageBreak/>
        <w:tab/>
        <w:t>(c)</w:t>
      </w:r>
      <w:r>
        <w:tab/>
        <w:t>the desirability of the care provided to a young detainee being suited to the particular needs of the young detainee in order to protect the young detainee’s physical and emotional wellbeing;</w:t>
      </w:r>
    </w:p>
    <w:p w14:paraId="5D50E53A" w14:textId="77777777" w:rsidR="00304E8F" w:rsidRDefault="00304E8F" w:rsidP="00304E8F">
      <w:pPr>
        <w:pStyle w:val="Apara"/>
      </w:pPr>
      <w:r>
        <w:tab/>
        <w:t>(d)</w:t>
      </w:r>
      <w:r>
        <w:tab/>
        <w:t>that it is in the best interests of young detainees to be separated from co</w:t>
      </w:r>
      <w:r>
        <w:noBreakHyphen/>
        <w:t>offenders.</w:t>
      </w:r>
    </w:p>
    <w:p w14:paraId="0376C129" w14:textId="77777777" w:rsidR="00304E8F" w:rsidRDefault="00304E8F" w:rsidP="00304E8F">
      <w:pPr>
        <w:pStyle w:val="Amain"/>
      </w:pPr>
      <w:r>
        <w:tab/>
        <w:t>(5)</w:t>
      </w:r>
      <w:r>
        <w:tab/>
        <w:t>When deciding where to place a young detainee, the director</w:t>
      </w:r>
      <w:r>
        <w:noBreakHyphen/>
        <w:t>general may also consider any security classification given to the young detainee under section 163.</w:t>
      </w:r>
    </w:p>
    <w:p w14:paraId="7DDCE243" w14:textId="77777777" w:rsidR="00304E8F" w:rsidRDefault="00304E8F" w:rsidP="00304E8F">
      <w:pPr>
        <w:pStyle w:val="PageBreak"/>
      </w:pPr>
      <w:r>
        <w:br w:type="page"/>
      </w:r>
    </w:p>
    <w:p w14:paraId="1DE1102A" w14:textId="77777777" w:rsidR="00304E8F" w:rsidRPr="000103A3" w:rsidRDefault="00304E8F" w:rsidP="00304E8F">
      <w:pPr>
        <w:pStyle w:val="AH2Part"/>
      </w:pPr>
      <w:bookmarkStart w:id="183" w:name="_Toc169606322"/>
      <w:r w:rsidRPr="000103A3">
        <w:rPr>
          <w:rStyle w:val="CharPartNo"/>
        </w:rPr>
        <w:lastRenderedPageBreak/>
        <w:t>Part 6.5</w:t>
      </w:r>
      <w:r>
        <w:tab/>
      </w:r>
      <w:r w:rsidRPr="000103A3">
        <w:rPr>
          <w:rStyle w:val="CharPartText"/>
        </w:rPr>
        <w:t>Living conditions at detention places</w:t>
      </w:r>
      <w:bookmarkEnd w:id="183"/>
    </w:p>
    <w:p w14:paraId="5E35DD6B" w14:textId="77777777" w:rsidR="00304E8F" w:rsidRDefault="00304E8F" w:rsidP="00304E8F">
      <w:pPr>
        <w:pStyle w:val="aNote"/>
        <w:keepNext/>
        <w:rPr>
          <w:rStyle w:val="charItals"/>
        </w:rPr>
      </w:pPr>
      <w:r>
        <w:rPr>
          <w:rStyle w:val="charItals"/>
        </w:rPr>
        <w:t>Note to pt 6.5</w:t>
      </w:r>
    </w:p>
    <w:p w14:paraId="537C3A9F" w14:textId="77777777" w:rsidR="00304E8F" w:rsidRDefault="00304E8F" w:rsidP="00304E8F">
      <w:pPr>
        <w:pStyle w:val="aNote"/>
        <w:ind w:left="1083" w:firstLine="17"/>
      </w:pPr>
      <w:r>
        <w:t>Anything expressed in this part to be an entitlement for ch 8 (Criminal matters—discipline at detention places) is not affected by anything that happens under that chapter.</w:t>
      </w:r>
    </w:p>
    <w:p w14:paraId="5FE1BD0D" w14:textId="77777777" w:rsidR="00304E8F" w:rsidRDefault="00304E8F" w:rsidP="00304E8F">
      <w:pPr>
        <w:pStyle w:val="AH5Sec"/>
      </w:pPr>
      <w:bookmarkStart w:id="184" w:name="_Toc169606323"/>
      <w:r w:rsidRPr="000103A3">
        <w:rPr>
          <w:rStyle w:val="CharSectNo"/>
        </w:rPr>
        <w:t>167</w:t>
      </w:r>
      <w:r>
        <w:tab/>
        <w:t>Food and drink</w:t>
      </w:r>
      <w:bookmarkEnd w:id="184"/>
    </w:p>
    <w:p w14:paraId="721E8D03" w14:textId="77777777" w:rsidR="00304E8F" w:rsidRDefault="00304E8F" w:rsidP="00304E8F">
      <w:pPr>
        <w:pStyle w:val="Amain"/>
      </w:pPr>
      <w:r>
        <w:tab/>
        <w:t>(1)</w:t>
      </w:r>
      <w:r>
        <w:tab/>
        <w:t>The director</w:t>
      </w:r>
      <w:r>
        <w:noBreakHyphen/>
        <w:t>general must ensure that—</w:t>
      </w:r>
    </w:p>
    <w:p w14:paraId="19149E82" w14:textId="77777777" w:rsidR="00304E8F" w:rsidRDefault="00304E8F" w:rsidP="00304E8F">
      <w:pPr>
        <w:pStyle w:val="Apara"/>
      </w:pPr>
      <w:r>
        <w:tab/>
        <w:t>(a)</w:t>
      </w:r>
      <w:r>
        <w:tab/>
        <w:t>sufficient nutritional food and drink are provided for young detainees to avoid hunger and poor nourishment; and</w:t>
      </w:r>
    </w:p>
    <w:p w14:paraId="4711A2CA" w14:textId="77777777" w:rsidR="00304E8F" w:rsidRDefault="00304E8F" w:rsidP="00304E8F">
      <w:pPr>
        <w:pStyle w:val="Apara"/>
      </w:pPr>
      <w:r>
        <w:tab/>
        <w:t>(b)</w:t>
      </w:r>
      <w:r>
        <w:tab/>
        <w:t xml:space="preserve">meals are provided for young detainees at times consistent with the cultural norms of </w:t>
      </w:r>
      <w:smartTag w:uri="urn:schemas-microsoft-com:office:smarttags" w:element="place">
        <w:smartTag w:uri="urn:schemas-microsoft-com:office:smarttags" w:element="country-region">
          <w:r>
            <w:t>Australia</w:t>
          </w:r>
        </w:smartTag>
      </w:smartTag>
      <w:r>
        <w:t>; and</w:t>
      </w:r>
    </w:p>
    <w:p w14:paraId="0A9EF6C1" w14:textId="77777777" w:rsidR="00304E8F" w:rsidRDefault="00304E8F" w:rsidP="00304E8F">
      <w:pPr>
        <w:pStyle w:val="Apara"/>
      </w:pPr>
      <w:r>
        <w:tab/>
        <w:t>(c)</w:t>
      </w:r>
      <w:r>
        <w:tab/>
        <w:t>clean drinking water is provided to meet the needs of young detainees.</w:t>
      </w:r>
    </w:p>
    <w:p w14:paraId="0F6CF5A6" w14:textId="77777777" w:rsidR="00304E8F" w:rsidRDefault="00304E8F" w:rsidP="00304E8F">
      <w:pPr>
        <w:pStyle w:val="Amain"/>
      </w:pPr>
      <w:r>
        <w:tab/>
        <w:t>(2)</w:t>
      </w:r>
      <w:r>
        <w:tab/>
        <w:t>The director</w:t>
      </w:r>
      <w:r>
        <w:noBreakHyphen/>
        <w:t xml:space="preserve">general must also ensure, as far as practicable, that allowance is made for the religious, spiritual and cultural needs of young detainees in relation to the provision of food and drink. </w:t>
      </w:r>
    </w:p>
    <w:p w14:paraId="6218A93C" w14:textId="77777777" w:rsidR="00304E8F" w:rsidRDefault="00304E8F" w:rsidP="00304E8F">
      <w:pPr>
        <w:pStyle w:val="Amain"/>
      </w:pPr>
      <w:r>
        <w:tab/>
        <w:t>(3)</w:t>
      </w:r>
      <w:r>
        <w:tab/>
        <w:t>If a doctor (other than a non-treating doctor) prescribes a particular diet for a young detainee, the director</w:t>
      </w:r>
      <w:r>
        <w:noBreakHyphen/>
        <w:t xml:space="preserve">general must ensure that reasonable steps are taken to provide the young detainee with that diet. </w:t>
      </w:r>
    </w:p>
    <w:p w14:paraId="67214B05" w14:textId="77777777" w:rsidR="00304E8F" w:rsidRDefault="00304E8F" w:rsidP="00304E8F">
      <w:pPr>
        <w:pStyle w:val="Amain"/>
      </w:pPr>
      <w:r>
        <w:tab/>
        <w:t>(4)</w:t>
      </w:r>
      <w:r>
        <w:tab/>
        <w:t xml:space="preserve">A youth detention policy or operating procedure may include provision for any of the following: </w:t>
      </w:r>
    </w:p>
    <w:p w14:paraId="0347F20F" w14:textId="77777777" w:rsidR="00304E8F" w:rsidRDefault="00304E8F" w:rsidP="00304E8F">
      <w:pPr>
        <w:pStyle w:val="Apara"/>
      </w:pPr>
      <w:r>
        <w:tab/>
        <w:t>(a)</w:t>
      </w:r>
      <w:r>
        <w:tab/>
        <w:t>the nutritional standards to be met by food and drink for young detainees;</w:t>
      </w:r>
    </w:p>
    <w:p w14:paraId="7A1DEADC" w14:textId="77777777" w:rsidR="00304E8F" w:rsidRDefault="00304E8F" w:rsidP="00304E8F">
      <w:pPr>
        <w:pStyle w:val="Apara"/>
      </w:pPr>
      <w:r>
        <w:tab/>
        <w:t>(b)</w:t>
      </w:r>
      <w:r>
        <w:tab/>
        <w:t>the provision of nutritional advice about food and drink provided to young detainees;</w:t>
      </w:r>
    </w:p>
    <w:p w14:paraId="68C7E9B7" w14:textId="77777777" w:rsidR="00304E8F" w:rsidRDefault="00304E8F" w:rsidP="00304E8F">
      <w:pPr>
        <w:pStyle w:val="Apara"/>
      </w:pPr>
      <w:r>
        <w:tab/>
        <w:t>(c)</w:t>
      </w:r>
      <w:r>
        <w:tab/>
        <w:t xml:space="preserve">the appointment of a nutritionist. </w:t>
      </w:r>
    </w:p>
    <w:p w14:paraId="585E02B2" w14:textId="77777777" w:rsidR="00304E8F" w:rsidRDefault="00304E8F" w:rsidP="00304E8F">
      <w:pPr>
        <w:pStyle w:val="Amain"/>
      </w:pPr>
      <w:r>
        <w:lastRenderedPageBreak/>
        <w:tab/>
        <w:t>(5)</w:t>
      </w:r>
      <w:r>
        <w:tab/>
        <w:t>For chapter 8, a young detainee’s entitlement in relation to food and drink includes anything expressed to be an entitlement in a youth detention policy or operating procedure made for subsection (4).</w:t>
      </w:r>
    </w:p>
    <w:p w14:paraId="299A521D" w14:textId="77777777" w:rsidR="00304E8F" w:rsidRDefault="00304E8F" w:rsidP="00304E8F">
      <w:pPr>
        <w:pStyle w:val="AH5Sec"/>
      </w:pPr>
      <w:bookmarkStart w:id="185" w:name="_Toc169606324"/>
      <w:r w:rsidRPr="000103A3">
        <w:rPr>
          <w:rStyle w:val="CharSectNo"/>
        </w:rPr>
        <w:t>168</w:t>
      </w:r>
      <w:r>
        <w:tab/>
        <w:t>Clothing</w:t>
      </w:r>
      <w:bookmarkEnd w:id="185"/>
    </w:p>
    <w:p w14:paraId="204CE825" w14:textId="77777777" w:rsidR="00304E8F" w:rsidRDefault="00304E8F" w:rsidP="00304E8F">
      <w:pPr>
        <w:pStyle w:val="Amain"/>
      </w:pPr>
      <w:r>
        <w:tab/>
        <w:t>(1)</w:t>
      </w:r>
      <w:r>
        <w:tab/>
        <w:t>The director</w:t>
      </w:r>
      <w:r>
        <w:noBreakHyphen/>
        <w:t>general must ensure that—</w:t>
      </w:r>
    </w:p>
    <w:p w14:paraId="4172A377" w14:textId="77777777" w:rsidR="00304E8F" w:rsidRDefault="00304E8F" w:rsidP="00304E8F">
      <w:pPr>
        <w:pStyle w:val="Apara"/>
      </w:pPr>
      <w:r>
        <w:tab/>
        <w:t>(a)</w:t>
      </w:r>
      <w:r>
        <w:tab/>
        <w:t>sufficient suitable clothing is provided for young detainees; and</w:t>
      </w:r>
    </w:p>
    <w:p w14:paraId="65F5E5C5" w14:textId="77777777" w:rsidR="00304E8F" w:rsidRDefault="00304E8F" w:rsidP="00304E8F">
      <w:pPr>
        <w:pStyle w:val="Apara"/>
      </w:pPr>
      <w:r>
        <w:tab/>
        <w:t>(b)</w:t>
      </w:r>
      <w:r>
        <w:tab/>
        <w:t>any particular clothing, including a uniform, issued to young detainees is not likely to degrade or humiliate young detainees.</w:t>
      </w:r>
    </w:p>
    <w:p w14:paraId="257C92BB" w14:textId="77777777" w:rsidR="00304E8F" w:rsidRDefault="00304E8F" w:rsidP="00304E8F">
      <w:pPr>
        <w:pStyle w:val="Amain"/>
      </w:pPr>
      <w:r>
        <w:tab/>
        <w:t>(2)</w:t>
      </w:r>
      <w:r>
        <w:tab/>
        <w:t>The director</w:t>
      </w:r>
      <w:r>
        <w:noBreakHyphen/>
        <w:t xml:space="preserve">general must also ensure, as far as practicable, that clothing provided for young detainees is clean and hygienic. </w:t>
      </w:r>
    </w:p>
    <w:p w14:paraId="3715D372" w14:textId="77777777" w:rsidR="00304E8F" w:rsidRDefault="00304E8F" w:rsidP="00304E8F">
      <w:pPr>
        <w:pStyle w:val="Amain"/>
      </w:pPr>
      <w:r>
        <w:tab/>
        <w:t>(3)</w:t>
      </w:r>
      <w:r>
        <w:tab/>
        <w:t>For chapter 8, this section is taken to provide an entitlement for each young detainee in relation to clothing.</w:t>
      </w:r>
    </w:p>
    <w:p w14:paraId="5B5D8924" w14:textId="77777777" w:rsidR="00304E8F" w:rsidRDefault="00304E8F" w:rsidP="00304E8F">
      <w:pPr>
        <w:pStyle w:val="AH5Sec"/>
      </w:pPr>
      <w:bookmarkStart w:id="186" w:name="_Toc169606325"/>
      <w:r w:rsidRPr="000103A3">
        <w:rPr>
          <w:rStyle w:val="CharSectNo"/>
        </w:rPr>
        <w:t>169</w:t>
      </w:r>
      <w:r>
        <w:tab/>
        <w:t>Personal hygiene</w:t>
      </w:r>
      <w:bookmarkEnd w:id="186"/>
    </w:p>
    <w:p w14:paraId="2E6303EB" w14:textId="77777777" w:rsidR="00304E8F" w:rsidRDefault="00304E8F" w:rsidP="00304E8F">
      <w:pPr>
        <w:pStyle w:val="Amain"/>
      </w:pPr>
      <w:r>
        <w:tab/>
        <w:t>(1)</w:t>
      </w:r>
      <w:r>
        <w:tab/>
        <w:t>The director</w:t>
      </w:r>
      <w:r>
        <w:noBreakHyphen/>
        <w:t>general must ensure that—</w:t>
      </w:r>
    </w:p>
    <w:p w14:paraId="279A200B" w14:textId="77777777" w:rsidR="00304E8F" w:rsidRDefault="00304E8F" w:rsidP="00304E8F">
      <w:pPr>
        <w:pStyle w:val="Apara"/>
      </w:pPr>
      <w:r>
        <w:tab/>
        <w:t>(a)</w:t>
      </w:r>
      <w:r>
        <w:tab/>
        <w:t xml:space="preserve">toilet facilities and washing or showering facilities are available to young detainees; and </w:t>
      </w:r>
    </w:p>
    <w:p w14:paraId="5ECC1F62" w14:textId="77777777" w:rsidR="00304E8F" w:rsidRDefault="00304E8F" w:rsidP="00304E8F">
      <w:pPr>
        <w:pStyle w:val="Apara"/>
      </w:pPr>
      <w:r>
        <w:tab/>
        <w:t>(b)</w:t>
      </w:r>
      <w:r>
        <w:tab/>
        <w:t xml:space="preserve">the facilities are clean, hygienic and private enough to ensure the dignity and self-respect of young detainees. </w:t>
      </w:r>
    </w:p>
    <w:p w14:paraId="57DCE730" w14:textId="77777777" w:rsidR="00304E8F" w:rsidRDefault="00304E8F" w:rsidP="00304E8F">
      <w:pPr>
        <w:pStyle w:val="Amain"/>
      </w:pPr>
      <w:r>
        <w:tab/>
        <w:t>(2)</w:t>
      </w:r>
      <w:r>
        <w:tab/>
        <w:t>For chapter 8, this section is taken to provide an entitlement for each young detainee in relation to personal hygiene.</w:t>
      </w:r>
    </w:p>
    <w:p w14:paraId="509E0E8D" w14:textId="77777777" w:rsidR="00304E8F" w:rsidRDefault="00304E8F" w:rsidP="00304E8F">
      <w:pPr>
        <w:pStyle w:val="AH5Sec"/>
      </w:pPr>
      <w:bookmarkStart w:id="187" w:name="_Toc169606326"/>
      <w:r w:rsidRPr="000103A3">
        <w:rPr>
          <w:rStyle w:val="CharSectNo"/>
        </w:rPr>
        <w:t>170</w:t>
      </w:r>
      <w:r>
        <w:tab/>
        <w:t>Sleeping areas</w:t>
      </w:r>
      <w:bookmarkEnd w:id="187"/>
    </w:p>
    <w:p w14:paraId="5AA12990" w14:textId="77777777" w:rsidR="00304E8F" w:rsidRDefault="00304E8F" w:rsidP="00304E8F">
      <w:pPr>
        <w:pStyle w:val="Amain"/>
      </w:pPr>
      <w:r>
        <w:tab/>
        <w:t>(1)</w:t>
      </w:r>
      <w:r>
        <w:tab/>
        <w:t>The director</w:t>
      </w:r>
      <w:r>
        <w:noBreakHyphen/>
        <w:t>general must ensure that—</w:t>
      </w:r>
    </w:p>
    <w:p w14:paraId="73C45A31" w14:textId="77777777" w:rsidR="00304E8F" w:rsidRDefault="00304E8F" w:rsidP="00304E8F">
      <w:pPr>
        <w:pStyle w:val="Apara"/>
      </w:pPr>
      <w:r>
        <w:tab/>
        <w:t>(a)</w:t>
      </w:r>
      <w:r>
        <w:tab/>
        <w:t>young detainees have sleeping places, with beds and bedding, suitable to provide reasonable privacy and comfort; and</w:t>
      </w:r>
    </w:p>
    <w:p w14:paraId="4EC504AF" w14:textId="77777777" w:rsidR="00304E8F" w:rsidRDefault="00304E8F" w:rsidP="00304E8F">
      <w:pPr>
        <w:pStyle w:val="Apara"/>
      </w:pPr>
      <w:r>
        <w:tab/>
        <w:t>(b)</w:t>
      </w:r>
      <w:r>
        <w:tab/>
        <w:t>sleeping places, including beds and bedding, are clean and hygienic.</w:t>
      </w:r>
    </w:p>
    <w:p w14:paraId="77518337" w14:textId="77777777" w:rsidR="00304E8F" w:rsidRDefault="00304E8F" w:rsidP="00304E8F">
      <w:pPr>
        <w:pStyle w:val="Amain"/>
      </w:pPr>
      <w:r>
        <w:lastRenderedPageBreak/>
        <w:tab/>
        <w:t>(2)</w:t>
      </w:r>
      <w:r>
        <w:tab/>
        <w:t>For chapter 8, this section is taken to provide an entitlement for each young detainee in relation to sleeping areas.</w:t>
      </w:r>
    </w:p>
    <w:p w14:paraId="0D23C66D" w14:textId="77777777" w:rsidR="00304E8F" w:rsidRDefault="00304E8F" w:rsidP="00304E8F">
      <w:pPr>
        <w:pStyle w:val="AH5Sec"/>
      </w:pPr>
      <w:bookmarkStart w:id="188" w:name="_Toc169606327"/>
      <w:r w:rsidRPr="000103A3">
        <w:rPr>
          <w:rStyle w:val="CharSectNo"/>
        </w:rPr>
        <w:t>171</w:t>
      </w:r>
      <w:r>
        <w:tab/>
        <w:t>Treatment of convicted and non-convicted young detainees</w:t>
      </w:r>
      <w:bookmarkEnd w:id="188"/>
    </w:p>
    <w:p w14:paraId="307FF760" w14:textId="77777777" w:rsidR="00304E8F" w:rsidRDefault="00304E8F" w:rsidP="00304E8F">
      <w:pPr>
        <w:pStyle w:val="Amain"/>
      </w:pPr>
      <w:r>
        <w:tab/>
        <w:t>(1)</w:t>
      </w:r>
      <w:r>
        <w:tab/>
        <w:t>Without limiting section 143 (Youth detention policies and operating procedures), the director</w:t>
      </w:r>
      <w:r>
        <w:noBreakHyphen/>
        <w:t>general must make a youth detention policy or operating procedure providing for different treatment of convicted young detainees and non-convicted young detainees.</w:t>
      </w:r>
    </w:p>
    <w:p w14:paraId="3841E50F" w14:textId="77777777" w:rsidR="00304E8F" w:rsidRDefault="00304E8F" w:rsidP="00304E8F">
      <w:pPr>
        <w:pStyle w:val="aExamHdgss"/>
      </w:pPr>
      <w:r>
        <w:t>Example</w:t>
      </w:r>
    </w:p>
    <w:p w14:paraId="52FD395B" w14:textId="77777777" w:rsidR="00304E8F" w:rsidRDefault="00304E8F" w:rsidP="00304E8F">
      <w:pPr>
        <w:pStyle w:val="aExamss"/>
        <w:keepNext/>
      </w:pPr>
      <w:r>
        <w:t xml:space="preserve">a youth detention policy or operating procedure, in accordance with the United Nations </w:t>
      </w:r>
      <w:r>
        <w:rPr>
          <w:rStyle w:val="charItals"/>
        </w:rPr>
        <w:t>Rules for the Protection of Juveniles Deprived of Liberty</w:t>
      </w:r>
      <w:r>
        <w:t>, for non</w:t>
      </w:r>
      <w:r>
        <w:noBreakHyphen/>
        <w:t>convicted young detainees to:</w:t>
      </w:r>
    </w:p>
    <w:p w14:paraId="578E27C8" w14:textId="77777777" w:rsidR="00304E8F" w:rsidRDefault="00304E8F" w:rsidP="00304E8F">
      <w:pPr>
        <w:pStyle w:val="aExamBulletss"/>
        <w:tabs>
          <w:tab w:val="left" w:pos="1500"/>
        </w:tabs>
      </w:pPr>
      <w:r>
        <w:rPr>
          <w:rFonts w:ascii="Symbol" w:hAnsi="Symbol"/>
        </w:rPr>
        <w:t></w:t>
      </w:r>
      <w:r>
        <w:rPr>
          <w:rFonts w:ascii="Symbol" w:hAnsi="Symbol"/>
        </w:rPr>
        <w:tab/>
      </w:r>
      <w:r>
        <w:t>be provided, if possible, with opportunities to pursue work with remuneration and to continue education and training (r 18)</w:t>
      </w:r>
    </w:p>
    <w:p w14:paraId="039907B1" w14:textId="77777777" w:rsidR="00304E8F" w:rsidRDefault="00304E8F" w:rsidP="00304E8F">
      <w:pPr>
        <w:pStyle w:val="aExamBulletss"/>
        <w:keepNext/>
        <w:tabs>
          <w:tab w:val="left" w:pos="1500"/>
        </w:tabs>
      </w:pPr>
      <w:r>
        <w:rPr>
          <w:rFonts w:ascii="Symbol" w:hAnsi="Symbol"/>
        </w:rPr>
        <w:t></w:t>
      </w:r>
      <w:r>
        <w:rPr>
          <w:rFonts w:ascii="Symbol" w:hAnsi="Symbol"/>
        </w:rPr>
        <w:tab/>
      </w:r>
      <w:r>
        <w:t>receive and retain materials for their leisure and recreation that are compatible with the interests of the administration of justice (r 18)</w:t>
      </w:r>
    </w:p>
    <w:p w14:paraId="20C8B139" w14:textId="77777777" w:rsidR="00304E8F" w:rsidRDefault="00304E8F" w:rsidP="00304E8F">
      <w:pPr>
        <w:pStyle w:val="Amain"/>
      </w:pPr>
      <w:r>
        <w:tab/>
        <w:t>(2)</w:t>
      </w:r>
      <w:r>
        <w:tab/>
        <w:t>For chapter 8, a young detainee’s entitlement in relation to treatment in detention includes anything expressed to be an entitlement in a youth detention policy or operating procedure made for subsection (1).</w:t>
      </w:r>
    </w:p>
    <w:p w14:paraId="4E4399B8" w14:textId="77777777" w:rsidR="00304E8F" w:rsidRDefault="00304E8F" w:rsidP="00304E8F">
      <w:pPr>
        <w:pStyle w:val="Amain"/>
      </w:pPr>
      <w:r>
        <w:tab/>
        <w:t>(3)</w:t>
      </w:r>
      <w:r>
        <w:tab/>
        <w:t>In this section:</w:t>
      </w:r>
    </w:p>
    <w:p w14:paraId="126D02A9" w14:textId="77777777" w:rsidR="00304E8F" w:rsidRDefault="00304E8F" w:rsidP="00304E8F">
      <w:pPr>
        <w:pStyle w:val="aDef"/>
      </w:pPr>
      <w:r>
        <w:rPr>
          <w:rStyle w:val="charBoldItals"/>
        </w:rPr>
        <w:t>convicted young detainee</w:t>
      </w:r>
      <w:r>
        <w:t xml:space="preserve"> means a young detainee whose detention is because of the young detainee’s conviction for an offence. </w:t>
      </w:r>
    </w:p>
    <w:p w14:paraId="7B0BC690" w14:textId="77777777" w:rsidR="00304E8F" w:rsidRDefault="00304E8F" w:rsidP="00304E8F">
      <w:pPr>
        <w:pStyle w:val="AH5Sec"/>
      </w:pPr>
      <w:bookmarkStart w:id="189" w:name="_Toc169606328"/>
      <w:r w:rsidRPr="000103A3">
        <w:rPr>
          <w:rStyle w:val="CharSectNo"/>
        </w:rPr>
        <w:t>172</w:t>
      </w:r>
      <w:r>
        <w:tab/>
        <w:t>Access to open air and exercise</w:t>
      </w:r>
      <w:bookmarkEnd w:id="189"/>
    </w:p>
    <w:p w14:paraId="0DCD72DC" w14:textId="77777777" w:rsidR="00304E8F" w:rsidRDefault="00304E8F" w:rsidP="00304E8F">
      <w:pPr>
        <w:pStyle w:val="Amain"/>
        <w:keepNext/>
      </w:pPr>
      <w:r>
        <w:tab/>
        <w:t>(1)</w:t>
      </w:r>
      <w:r>
        <w:tab/>
        <w:t>The director</w:t>
      </w:r>
      <w:r>
        <w:noBreakHyphen/>
        <w:t>general must ensure, as far as practicable, that young detainees—</w:t>
      </w:r>
    </w:p>
    <w:p w14:paraId="1DBC0ECE" w14:textId="77777777" w:rsidR="00304E8F" w:rsidRDefault="00304E8F" w:rsidP="00304E8F">
      <w:pPr>
        <w:pStyle w:val="Apara"/>
        <w:keepNext/>
      </w:pPr>
      <w:r>
        <w:tab/>
        <w:t>(a)</w:t>
      </w:r>
      <w:r>
        <w:tab/>
        <w:t>have access to the open air for at least 2 hours each day; and</w:t>
      </w:r>
    </w:p>
    <w:p w14:paraId="5290C71B" w14:textId="77777777" w:rsidR="00304E8F" w:rsidRDefault="00304E8F" w:rsidP="00304E8F">
      <w:pPr>
        <w:pStyle w:val="Apara"/>
      </w:pPr>
      <w:r>
        <w:tab/>
        <w:t>(b)</w:t>
      </w:r>
      <w:r>
        <w:tab/>
        <w:t>can exercise for at least 2 hours each day.</w:t>
      </w:r>
    </w:p>
    <w:p w14:paraId="17334196" w14:textId="77777777" w:rsidR="00304E8F" w:rsidRDefault="00304E8F" w:rsidP="00304E8F">
      <w:pPr>
        <w:pStyle w:val="Amain"/>
      </w:pPr>
      <w:r>
        <w:tab/>
        <w:t>(2)</w:t>
      </w:r>
      <w:r>
        <w:tab/>
        <w:t xml:space="preserve">The standards under subsection (1) may both be satisfied during the same 2 hours on any day. </w:t>
      </w:r>
    </w:p>
    <w:p w14:paraId="2467C4C0" w14:textId="77777777" w:rsidR="00304E8F" w:rsidRDefault="00304E8F" w:rsidP="00304E8F">
      <w:pPr>
        <w:pStyle w:val="Amain"/>
      </w:pPr>
      <w:r>
        <w:lastRenderedPageBreak/>
        <w:tab/>
        <w:t>(3)</w:t>
      </w:r>
      <w:r>
        <w:tab/>
        <w:t>For chapter 8, this section is taken to provide an entitlement for each young detainee in relation to access to the open air and exercise.</w:t>
      </w:r>
    </w:p>
    <w:p w14:paraId="3BF3C880" w14:textId="77777777" w:rsidR="00304E8F" w:rsidRDefault="00304E8F" w:rsidP="00304E8F">
      <w:pPr>
        <w:pStyle w:val="AH5Sec"/>
      </w:pPr>
      <w:bookmarkStart w:id="190" w:name="_Toc169606329"/>
      <w:r w:rsidRPr="000103A3">
        <w:rPr>
          <w:rStyle w:val="CharSectNo"/>
        </w:rPr>
        <w:t>173</w:t>
      </w:r>
      <w:r>
        <w:tab/>
        <w:t>Communication with family and others</w:t>
      </w:r>
      <w:bookmarkEnd w:id="190"/>
    </w:p>
    <w:p w14:paraId="125FACAC" w14:textId="77777777" w:rsidR="00304E8F" w:rsidRDefault="00304E8F" w:rsidP="00304E8F">
      <w:pPr>
        <w:pStyle w:val="Amain"/>
      </w:pPr>
      <w:r>
        <w:tab/>
        <w:t>(1)</w:t>
      </w:r>
      <w:r>
        <w:tab/>
        <w:t>The director</w:t>
      </w:r>
      <w:r>
        <w:noBreakHyphen/>
        <w:t>general must ensure, as far as practicable, that adequate opportunities are provided for young detainees to be able to remain in contact with family members, friends, associates and others by telephone calls, mail and visits.</w:t>
      </w:r>
    </w:p>
    <w:p w14:paraId="7B6FF19C" w14:textId="77777777" w:rsidR="00304E8F" w:rsidRDefault="00304E8F" w:rsidP="00304E8F">
      <w:pPr>
        <w:pStyle w:val="Amain"/>
      </w:pPr>
      <w:r>
        <w:tab/>
        <w:t>(2)</w:t>
      </w:r>
      <w:r>
        <w:tab/>
        <w:t>For subsection (1), the director</w:t>
      </w:r>
      <w:r>
        <w:noBreakHyphen/>
        <w:t>general must have regard, in addition to any other relevant matter, to whether the young detainee’s detention is for a reason other than conviction for an offence.</w:t>
      </w:r>
    </w:p>
    <w:p w14:paraId="1094F78B" w14:textId="77777777" w:rsidR="00304E8F" w:rsidRDefault="00304E8F" w:rsidP="00304E8F">
      <w:pPr>
        <w:pStyle w:val="Amain"/>
      </w:pPr>
      <w:r>
        <w:tab/>
        <w:t>(3)</w:t>
      </w:r>
      <w:r>
        <w:tab/>
        <w:t>The director</w:t>
      </w:r>
      <w:r>
        <w:noBreakHyphen/>
        <w:t>general must also ensure that the overall treatment of a young detainee, including any segregation or disciplinary action, does not unreasonably deprive the young detainee generally of all communication with other people.</w:t>
      </w:r>
    </w:p>
    <w:p w14:paraId="3DE94B5D" w14:textId="77777777" w:rsidR="00304E8F" w:rsidRDefault="00304E8F" w:rsidP="00304E8F">
      <w:pPr>
        <w:pStyle w:val="Amain"/>
      </w:pPr>
      <w:r>
        <w:tab/>
        <w:t>(4)</w:t>
      </w:r>
      <w:r>
        <w:tab/>
        <w:t>In particular, the director</w:t>
      </w:r>
      <w:r>
        <w:noBreakHyphen/>
        <w:t>general must ensure that the overall treatment of a young detainee does not unreasonably deprive the young detainee generally of all communication with any of the following:</w:t>
      </w:r>
    </w:p>
    <w:p w14:paraId="39FD0DA5" w14:textId="77777777" w:rsidR="00304E8F" w:rsidRDefault="00304E8F" w:rsidP="00304E8F">
      <w:pPr>
        <w:pStyle w:val="Apara"/>
      </w:pPr>
      <w:r>
        <w:tab/>
        <w:t>(a)</w:t>
      </w:r>
      <w:r>
        <w:tab/>
        <w:t>the courts;</w:t>
      </w:r>
    </w:p>
    <w:p w14:paraId="3C014B22" w14:textId="77777777" w:rsidR="00304E8F" w:rsidRDefault="00304E8F" w:rsidP="00304E8F">
      <w:pPr>
        <w:pStyle w:val="Apara"/>
      </w:pPr>
      <w:r>
        <w:tab/>
        <w:t>(b)</w:t>
      </w:r>
      <w:r>
        <w:tab/>
        <w:t>accredited people;</w:t>
      </w:r>
    </w:p>
    <w:p w14:paraId="18AC292D" w14:textId="77777777" w:rsidR="00304E8F" w:rsidRDefault="00304E8F" w:rsidP="00304E8F">
      <w:pPr>
        <w:pStyle w:val="Apara"/>
      </w:pPr>
      <w:r>
        <w:tab/>
        <w:t>(c)</w:t>
      </w:r>
      <w:r>
        <w:tab/>
        <w:t>a doctor of the young detainee’s choice for health services;</w:t>
      </w:r>
    </w:p>
    <w:p w14:paraId="1FB46450" w14:textId="77777777" w:rsidR="00304E8F" w:rsidRDefault="00304E8F" w:rsidP="00304E8F">
      <w:pPr>
        <w:pStyle w:val="Apara"/>
      </w:pPr>
      <w:r>
        <w:tab/>
        <w:t>(d)</w:t>
      </w:r>
      <w:r>
        <w:tab/>
        <w:t>family members;</w:t>
      </w:r>
    </w:p>
    <w:p w14:paraId="6679170B" w14:textId="77777777" w:rsidR="00304E8F" w:rsidRDefault="00304E8F" w:rsidP="00304E8F">
      <w:pPr>
        <w:pStyle w:val="Apara"/>
      </w:pPr>
      <w:r>
        <w:tab/>
        <w:t>(e)</w:t>
      </w:r>
      <w:r>
        <w:tab/>
        <w:t>other people with whom the young detainee may communicate under the criminal matters chapters.</w:t>
      </w:r>
    </w:p>
    <w:p w14:paraId="4E75F3DC" w14:textId="77777777" w:rsidR="00304E8F" w:rsidRDefault="00304E8F" w:rsidP="00304E8F">
      <w:pPr>
        <w:pStyle w:val="Amain"/>
      </w:pPr>
      <w:r>
        <w:tab/>
        <w:t>(5)</w:t>
      </w:r>
      <w:r>
        <w:tab/>
        <w:t>For chapter 8, subsections (1) to (4) are taken to provide an entitlement for each young detainee in relation to communication generally with other people.</w:t>
      </w:r>
    </w:p>
    <w:p w14:paraId="1E192A39" w14:textId="77777777" w:rsidR="00304E8F" w:rsidRDefault="00304E8F" w:rsidP="00304E8F">
      <w:pPr>
        <w:pStyle w:val="Amain"/>
        <w:keepNext/>
      </w:pPr>
      <w:r>
        <w:lastRenderedPageBreak/>
        <w:tab/>
        <w:t>(6)</w:t>
      </w:r>
      <w:r>
        <w:tab/>
        <w:t>However, this section is subject to the following:</w:t>
      </w:r>
    </w:p>
    <w:p w14:paraId="46758461" w14:textId="77777777" w:rsidR="00304E8F" w:rsidRDefault="00304E8F" w:rsidP="00304E8F">
      <w:pPr>
        <w:pStyle w:val="Apara"/>
      </w:pPr>
      <w:r>
        <w:tab/>
        <w:t>(a)</w:t>
      </w:r>
      <w:r>
        <w:tab/>
        <w:t>section 174 (Telephone calls);</w:t>
      </w:r>
    </w:p>
    <w:p w14:paraId="25645581" w14:textId="77777777" w:rsidR="00304E8F" w:rsidRDefault="00304E8F" w:rsidP="00304E8F">
      <w:pPr>
        <w:pStyle w:val="Apara"/>
      </w:pPr>
      <w:r>
        <w:tab/>
        <w:t>(b)</w:t>
      </w:r>
      <w:r>
        <w:tab/>
        <w:t>section 175 (Mail);</w:t>
      </w:r>
    </w:p>
    <w:p w14:paraId="15310EA8" w14:textId="77777777" w:rsidR="00304E8F" w:rsidRDefault="00304E8F" w:rsidP="00304E8F">
      <w:pPr>
        <w:pStyle w:val="Apara"/>
      </w:pPr>
      <w:r>
        <w:tab/>
        <w:t>(c)</w:t>
      </w:r>
      <w:r>
        <w:tab/>
        <w:t>section 177 (Visits by family members etc);</w:t>
      </w:r>
    </w:p>
    <w:p w14:paraId="160BFFE0" w14:textId="77777777" w:rsidR="00304E8F" w:rsidRDefault="00304E8F" w:rsidP="00304E8F">
      <w:pPr>
        <w:pStyle w:val="Apara"/>
      </w:pPr>
      <w:r>
        <w:tab/>
        <w:t>(d)</w:t>
      </w:r>
      <w:r>
        <w:tab/>
        <w:t>section 178 (Contact with accredited people).</w:t>
      </w:r>
    </w:p>
    <w:p w14:paraId="6563FABB" w14:textId="77777777" w:rsidR="00304E8F" w:rsidRDefault="00304E8F" w:rsidP="00304E8F">
      <w:pPr>
        <w:pStyle w:val="AH5Sec"/>
      </w:pPr>
      <w:bookmarkStart w:id="191" w:name="_Toc169606330"/>
      <w:r w:rsidRPr="000103A3">
        <w:rPr>
          <w:rStyle w:val="CharSectNo"/>
        </w:rPr>
        <w:t>174</w:t>
      </w:r>
      <w:r>
        <w:tab/>
        <w:t>Telephone calls</w:t>
      </w:r>
      <w:bookmarkEnd w:id="191"/>
    </w:p>
    <w:p w14:paraId="4796C747" w14:textId="77777777" w:rsidR="00304E8F" w:rsidRDefault="00304E8F" w:rsidP="00304E8F">
      <w:pPr>
        <w:pStyle w:val="Amain"/>
      </w:pPr>
      <w:r>
        <w:tab/>
        <w:t>(1)</w:t>
      </w:r>
      <w:r>
        <w:tab/>
        <w:t>The director</w:t>
      </w:r>
      <w:r>
        <w:noBreakHyphen/>
        <w:t>general must ensure that each detention place has telephone facilities for young detainees to make and receive telephone calls.</w:t>
      </w:r>
    </w:p>
    <w:p w14:paraId="7E67C57B" w14:textId="77777777" w:rsidR="00304E8F" w:rsidRDefault="00304E8F" w:rsidP="00304E8F">
      <w:pPr>
        <w:pStyle w:val="Amain"/>
      </w:pPr>
      <w:r>
        <w:tab/>
        <w:t>(2)</w:t>
      </w:r>
      <w:r>
        <w:tab/>
        <w:t>A young detainee may make—</w:t>
      </w:r>
    </w:p>
    <w:p w14:paraId="6E1005F4" w14:textId="77777777" w:rsidR="00304E8F" w:rsidRDefault="00304E8F" w:rsidP="00304E8F">
      <w:pPr>
        <w:pStyle w:val="Apara"/>
      </w:pPr>
      <w:r>
        <w:tab/>
        <w:t>(a)</w:t>
      </w:r>
      <w:r>
        <w:tab/>
        <w:t>1 telephone call on admission to a detention place; and</w:t>
      </w:r>
    </w:p>
    <w:p w14:paraId="77C14EA9" w14:textId="77777777" w:rsidR="00304E8F" w:rsidRDefault="00304E8F" w:rsidP="00304E8F">
      <w:pPr>
        <w:pStyle w:val="Apara"/>
      </w:pPr>
      <w:r>
        <w:tab/>
        <w:t>(b)</w:t>
      </w:r>
      <w:r>
        <w:tab/>
        <w:t>2 telephone calls each week to a family member or a significant person.</w:t>
      </w:r>
    </w:p>
    <w:p w14:paraId="4DF38E53" w14:textId="77777777" w:rsidR="00304E8F" w:rsidRDefault="00304E8F" w:rsidP="00304E8F">
      <w:pPr>
        <w:pStyle w:val="Amain"/>
      </w:pPr>
      <w:r>
        <w:tab/>
        <w:t>(3)</w:t>
      </w:r>
      <w:r>
        <w:tab/>
        <w:t xml:space="preserve">A young detainee may also make and receive further telephone calls for necessary contact with a family member, </w:t>
      </w:r>
      <w:r>
        <w:rPr>
          <w:iCs/>
        </w:rPr>
        <w:t>significant person, friend or associate.</w:t>
      </w:r>
    </w:p>
    <w:p w14:paraId="13A7D368" w14:textId="77777777" w:rsidR="00304E8F" w:rsidRDefault="00304E8F" w:rsidP="00304E8F">
      <w:pPr>
        <w:pStyle w:val="Amain"/>
      </w:pPr>
      <w:r>
        <w:tab/>
        <w:t>(4)</w:t>
      </w:r>
      <w:r>
        <w:tab/>
        <w:t>The director</w:t>
      </w:r>
      <w:r>
        <w:noBreakHyphen/>
        <w:t>general must pay for telephone calls made by a young detainee unless the director</w:t>
      </w:r>
      <w:r>
        <w:noBreakHyphen/>
        <w:t>general believes on reasonable grounds that it is appropriate for the young detainee to pay for the calls.</w:t>
      </w:r>
    </w:p>
    <w:p w14:paraId="2865FAAC" w14:textId="77777777" w:rsidR="00304E8F" w:rsidRDefault="00304E8F" w:rsidP="00304E8F">
      <w:pPr>
        <w:pStyle w:val="Amain"/>
      </w:pPr>
      <w:r>
        <w:tab/>
        <w:t>(5)</w:t>
      </w:r>
      <w:r>
        <w:tab/>
        <w:t>For chapter 8, subsections (2) and (3) are taken to provide entitlements for each young detainee in relation to telephone calls.</w:t>
      </w:r>
    </w:p>
    <w:p w14:paraId="6B4E73AB" w14:textId="77777777" w:rsidR="00304E8F" w:rsidRDefault="00304E8F" w:rsidP="00304E8F">
      <w:pPr>
        <w:pStyle w:val="Amain"/>
      </w:pPr>
      <w:r>
        <w:tab/>
        <w:t>(6)</w:t>
      </w:r>
      <w:r>
        <w:tab/>
        <w:t>However, the director</w:t>
      </w:r>
      <w:r>
        <w:noBreakHyphen/>
        <w:t>general may give directions denying or limiting the use of a telephone by a young detainee for a call mentioned in subsection (2) or (3) if the director</w:t>
      </w:r>
      <w:r>
        <w:noBreakHyphen/>
        <w:t>general suspects on reasonable grounds that—</w:t>
      </w:r>
    </w:p>
    <w:p w14:paraId="3BB8697F" w14:textId="77777777" w:rsidR="00304E8F" w:rsidRDefault="00304E8F" w:rsidP="00304E8F">
      <w:pPr>
        <w:pStyle w:val="Apara"/>
      </w:pPr>
      <w:r>
        <w:tab/>
        <w:t>(a)</w:t>
      </w:r>
      <w:r>
        <w:tab/>
        <w:t>the call may—</w:t>
      </w:r>
    </w:p>
    <w:p w14:paraId="2CB40913" w14:textId="77777777" w:rsidR="00304E8F" w:rsidRDefault="00304E8F" w:rsidP="00304E8F">
      <w:pPr>
        <w:pStyle w:val="Asubpara"/>
      </w:pPr>
      <w:r>
        <w:tab/>
        <w:t>(i)</w:t>
      </w:r>
      <w:r>
        <w:tab/>
        <w:t>undermine security or good order at a detention place; or</w:t>
      </w:r>
    </w:p>
    <w:p w14:paraId="11CCF2E0" w14:textId="77777777" w:rsidR="00304E8F" w:rsidRDefault="00304E8F" w:rsidP="00304E8F">
      <w:pPr>
        <w:pStyle w:val="Asubpara"/>
      </w:pPr>
      <w:r>
        <w:lastRenderedPageBreak/>
        <w:tab/>
        <w:t>(ii)</w:t>
      </w:r>
      <w:r>
        <w:tab/>
        <w:t>revictimise a victim; or</w:t>
      </w:r>
    </w:p>
    <w:p w14:paraId="7E8E2E19" w14:textId="77777777" w:rsidR="00304E8F" w:rsidRDefault="00304E8F" w:rsidP="00304E8F">
      <w:pPr>
        <w:pStyle w:val="Asubpara"/>
      </w:pPr>
      <w:r>
        <w:tab/>
        <w:t>(iii)</w:t>
      </w:r>
      <w:r>
        <w:tab/>
        <w:t>circumvent any process for investigating complaints or reviewing decisions under this Act; or</w:t>
      </w:r>
    </w:p>
    <w:p w14:paraId="2F8B7429" w14:textId="77777777" w:rsidR="00304E8F" w:rsidRDefault="00304E8F" w:rsidP="00304E8F">
      <w:pPr>
        <w:pStyle w:val="Asubpara"/>
      </w:pPr>
      <w:r>
        <w:tab/>
        <w:t>(iv)</w:t>
      </w:r>
      <w:r>
        <w:tab/>
        <w:t>have the purpose of causing community distress; or</w:t>
      </w:r>
    </w:p>
    <w:p w14:paraId="13F42522" w14:textId="77777777" w:rsidR="00304E8F" w:rsidRDefault="00304E8F" w:rsidP="00304E8F">
      <w:pPr>
        <w:pStyle w:val="Asubpara"/>
      </w:pPr>
      <w:r>
        <w:tab/>
        <w:t>(v)</w:t>
      </w:r>
      <w:r>
        <w:tab/>
        <w:t>cause harm to the young detainee; or</w:t>
      </w:r>
    </w:p>
    <w:p w14:paraId="184153D5" w14:textId="77777777" w:rsidR="00304E8F" w:rsidRDefault="00304E8F" w:rsidP="00304E8F">
      <w:pPr>
        <w:pStyle w:val="Apara"/>
      </w:pPr>
      <w:r>
        <w:tab/>
        <w:t>(b)</w:t>
      </w:r>
      <w:r>
        <w:tab/>
        <w:t>the direction is necessary and reasonable to safeguard the best interests of the young detainee.</w:t>
      </w:r>
    </w:p>
    <w:p w14:paraId="1D39DAFD" w14:textId="77777777" w:rsidR="00304E8F" w:rsidRDefault="00304E8F" w:rsidP="00304E8F">
      <w:pPr>
        <w:pStyle w:val="Amain"/>
      </w:pPr>
      <w:r>
        <w:tab/>
        <w:t>(7)</w:t>
      </w:r>
      <w:r>
        <w:tab/>
        <w:t>Also, subsections (2) and (3) are subject to—</w:t>
      </w:r>
    </w:p>
    <w:p w14:paraId="4F92CFC3" w14:textId="77777777" w:rsidR="00304E8F" w:rsidRDefault="00304E8F" w:rsidP="00304E8F">
      <w:pPr>
        <w:pStyle w:val="Apara"/>
      </w:pPr>
      <w:r>
        <w:tab/>
        <w:t>(a)</w:t>
      </w:r>
      <w:r>
        <w:tab/>
        <w:t>section 200 (Monitoring telephone calls etc); and</w:t>
      </w:r>
    </w:p>
    <w:p w14:paraId="4E3939FD" w14:textId="77777777" w:rsidR="00304E8F" w:rsidRDefault="00304E8F" w:rsidP="00304E8F">
      <w:pPr>
        <w:pStyle w:val="Apara"/>
      </w:pPr>
      <w:r>
        <w:tab/>
        <w:t>(b)</w:t>
      </w:r>
      <w:r>
        <w:tab/>
        <w:t>any operating procedure mentioned in subsection (8).</w:t>
      </w:r>
    </w:p>
    <w:p w14:paraId="04728A10" w14:textId="77777777" w:rsidR="00304E8F" w:rsidRDefault="00304E8F" w:rsidP="00304E8F">
      <w:pPr>
        <w:pStyle w:val="Amain"/>
      </w:pPr>
      <w:r>
        <w:tab/>
        <w:t>(8)</w:t>
      </w:r>
      <w:r>
        <w:tab/>
        <w:t>An operating procedure may include provision regulating the following in relation to young detainees’ telephone calls:</w:t>
      </w:r>
    </w:p>
    <w:p w14:paraId="3927318C" w14:textId="77777777" w:rsidR="00304E8F" w:rsidRDefault="00304E8F" w:rsidP="00304E8F">
      <w:pPr>
        <w:pStyle w:val="Apara"/>
      </w:pPr>
      <w:r>
        <w:tab/>
        <w:t>(a)</w:t>
      </w:r>
      <w:r>
        <w:tab/>
        <w:t>the times for making or receiving calls;</w:t>
      </w:r>
    </w:p>
    <w:p w14:paraId="2FA4A85E" w14:textId="77777777" w:rsidR="00304E8F" w:rsidRDefault="00304E8F" w:rsidP="00304E8F">
      <w:pPr>
        <w:pStyle w:val="Apara"/>
      </w:pPr>
      <w:r>
        <w:tab/>
        <w:t>(b)</w:t>
      </w:r>
      <w:r>
        <w:tab/>
        <w:t>the frequency and length of calls;</w:t>
      </w:r>
    </w:p>
    <w:p w14:paraId="5ADBF630" w14:textId="77777777" w:rsidR="00304E8F" w:rsidRDefault="00304E8F" w:rsidP="00304E8F">
      <w:pPr>
        <w:pStyle w:val="Apara"/>
      </w:pPr>
      <w:r>
        <w:tab/>
        <w:t>(c)</w:t>
      </w:r>
      <w:r>
        <w:tab/>
        <w:t>payment for the cost of calls made.</w:t>
      </w:r>
    </w:p>
    <w:p w14:paraId="438079B0" w14:textId="77777777" w:rsidR="00304E8F" w:rsidRDefault="00304E8F" w:rsidP="00304E8F">
      <w:pPr>
        <w:pStyle w:val="AH5Sec"/>
      </w:pPr>
      <w:bookmarkStart w:id="192" w:name="_Toc169606331"/>
      <w:r w:rsidRPr="000103A3">
        <w:rPr>
          <w:rStyle w:val="CharSectNo"/>
        </w:rPr>
        <w:t>175</w:t>
      </w:r>
      <w:r>
        <w:tab/>
        <w:t>Mail</w:t>
      </w:r>
      <w:bookmarkEnd w:id="192"/>
    </w:p>
    <w:p w14:paraId="32C91E25" w14:textId="77777777" w:rsidR="00304E8F" w:rsidRDefault="00304E8F" w:rsidP="00304E8F">
      <w:pPr>
        <w:pStyle w:val="Amain"/>
        <w:keepNext/>
      </w:pPr>
      <w:r>
        <w:tab/>
        <w:t>(1)</w:t>
      </w:r>
      <w:r>
        <w:tab/>
        <w:t>The director</w:t>
      </w:r>
      <w:r>
        <w:noBreakHyphen/>
        <w:t>general must ensure, as far as practicable, that young detainees can send and receive as much mail as they wish.</w:t>
      </w:r>
    </w:p>
    <w:p w14:paraId="689636AC" w14:textId="77777777" w:rsidR="00304E8F" w:rsidRDefault="00304E8F" w:rsidP="00304E8F">
      <w:pPr>
        <w:pStyle w:val="Amain"/>
      </w:pPr>
      <w:r>
        <w:tab/>
        <w:t>(2)</w:t>
      </w:r>
      <w:r>
        <w:tab/>
        <w:t>A young detainee may send mail to, and receive mail from any family member, significant person or other person nominated by the young detainee by written notice given to the director</w:t>
      </w:r>
      <w:r>
        <w:noBreakHyphen/>
        <w:t>general.</w:t>
      </w:r>
    </w:p>
    <w:p w14:paraId="65BC5E64" w14:textId="77777777" w:rsidR="00304E8F" w:rsidRDefault="00304E8F" w:rsidP="00304E8F">
      <w:pPr>
        <w:pStyle w:val="Amain"/>
      </w:pPr>
      <w:r>
        <w:tab/>
        <w:t>(3)</w:t>
      </w:r>
      <w:r>
        <w:tab/>
        <w:t>For chapter 8, subsection (2) is taken to provide entitlements for each young detainee in relation to mail.</w:t>
      </w:r>
    </w:p>
    <w:p w14:paraId="067E107A" w14:textId="77777777" w:rsidR="00304E8F" w:rsidRDefault="00304E8F" w:rsidP="00304E8F">
      <w:pPr>
        <w:pStyle w:val="Amain"/>
        <w:keepNext/>
      </w:pPr>
      <w:r>
        <w:lastRenderedPageBreak/>
        <w:tab/>
        <w:t>(4)</w:t>
      </w:r>
      <w:r>
        <w:tab/>
        <w:t>However, the director</w:t>
      </w:r>
      <w:r>
        <w:noBreakHyphen/>
        <w:t>general may give directions denying or limiting the sending or receiving of mail by a young detainee if the director</w:t>
      </w:r>
      <w:r>
        <w:noBreakHyphen/>
        <w:t>general suspects on reasonable grounds that—</w:t>
      </w:r>
    </w:p>
    <w:p w14:paraId="2D4ACC3F" w14:textId="77777777" w:rsidR="00304E8F" w:rsidRDefault="00304E8F" w:rsidP="00304E8F">
      <w:pPr>
        <w:pStyle w:val="Apara"/>
      </w:pPr>
      <w:r>
        <w:tab/>
        <w:t>(a)</w:t>
      </w:r>
      <w:r>
        <w:tab/>
        <w:t>the mail may—</w:t>
      </w:r>
    </w:p>
    <w:p w14:paraId="298A6202" w14:textId="77777777" w:rsidR="00304E8F" w:rsidRDefault="00304E8F" w:rsidP="00304E8F">
      <w:pPr>
        <w:pStyle w:val="Asubpara"/>
      </w:pPr>
      <w:r>
        <w:tab/>
        <w:t>(i)</w:t>
      </w:r>
      <w:r>
        <w:tab/>
        <w:t>undermine security or good order at a detention place; or</w:t>
      </w:r>
    </w:p>
    <w:p w14:paraId="3CDEA764" w14:textId="77777777" w:rsidR="00304E8F" w:rsidRDefault="00304E8F" w:rsidP="00304E8F">
      <w:pPr>
        <w:pStyle w:val="Asubpara"/>
      </w:pPr>
      <w:r>
        <w:tab/>
        <w:t>(ii)</w:t>
      </w:r>
      <w:r>
        <w:tab/>
        <w:t>revictimise a victim; or</w:t>
      </w:r>
    </w:p>
    <w:p w14:paraId="44C877CD" w14:textId="77777777" w:rsidR="00304E8F" w:rsidRDefault="00304E8F" w:rsidP="00304E8F">
      <w:pPr>
        <w:pStyle w:val="Asubpara"/>
      </w:pPr>
      <w:r>
        <w:tab/>
        <w:t>(iii)</w:t>
      </w:r>
      <w:r>
        <w:tab/>
        <w:t>circumvent any process for investigating complaints or reviewing decisions under this Act; or</w:t>
      </w:r>
    </w:p>
    <w:p w14:paraId="59A8D075" w14:textId="77777777" w:rsidR="00304E8F" w:rsidRDefault="00304E8F" w:rsidP="00304E8F">
      <w:pPr>
        <w:pStyle w:val="Asubpara"/>
      </w:pPr>
      <w:r>
        <w:tab/>
        <w:t>(iv)</w:t>
      </w:r>
      <w:r>
        <w:tab/>
        <w:t>have the purpose of causing community distress; or</w:t>
      </w:r>
    </w:p>
    <w:p w14:paraId="3C52024E" w14:textId="77777777" w:rsidR="00304E8F" w:rsidRDefault="00304E8F" w:rsidP="00304E8F">
      <w:pPr>
        <w:pStyle w:val="Asubpara"/>
      </w:pPr>
      <w:r>
        <w:tab/>
        <w:t>(v)</w:t>
      </w:r>
      <w:r>
        <w:tab/>
        <w:t>cause harm to the young detainee; or</w:t>
      </w:r>
    </w:p>
    <w:p w14:paraId="312F3018" w14:textId="77777777" w:rsidR="00304E8F" w:rsidRDefault="00304E8F" w:rsidP="00304E8F">
      <w:pPr>
        <w:pStyle w:val="Apara"/>
      </w:pPr>
      <w:r>
        <w:tab/>
        <w:t>(b)</w:t>
      </w:r>
      <w:r>
        <w:tab/>
        <w:t>the direction is necessary and reasonable to safeguard the best interests of the young detainee.</w:t>
      </w:r>
    </w:p>
    <w:p w14:paraId="7A54E6AD" w14:textId="77777777" w:rsidR="00304E8F" w:rsidRDefault="00304E8F" w:rsidP="00304E8F">
      <w:pPr>
        <w:pStyle w:val="Amain"/>
      </w:pPr>
      <w:r>
        <w:tab/>
        <w:t>(5)</w:t>
      </w:r>
      <w:r>
        <w:tab/>
        <w:t>Also, subsections (1) and (2) are subject to—</w:t>
      </w:r>
    </w:p>
    <w:p w14:paraId="26227283" w14:textId="77777777" w:rsidR="00304E8F" w:rsidRDefault="00304E8F" w:rsidP="00304E8F">
      <w:pPr>
        <w:pStyle w:val="Apara"/>
      </w:pPr>
      <w:r>
        <w:tab/>
        <w:t>(a)</w:t>
      </w:r>
      <w:r>
        <w:tab/>
        <w:t>section 201 (Monitoring ordinary mail); and</w:t>
      </w:r>
    </w:p>
    <w:p w14:paraId="128FC237" w14:textId="77777777" w:rsidR="00304E8F" w:rsidRDefault="00304E8F" w:rsidP="00304E8F">
      <w:pPr>
        <w:pStyle w:val="Apara"/>
      </w:pPr>
      <w:r>
        <w:tab/>
        <w:t>(b)</w:t>
      </w:r>
      <w:r>
        <w:tab/>
        <w:t>section 202 (Monitoring protected mail); and</w:t>
      </w:r>
    </w:p>
    <w:p w14:paraId="301A7B6B" w14:textId="77777777" w:rsidR="00304E8F" w:rsidRDefault="00304E8F" w:rsidP="00304E8F">
      <w:pPr>
        <w:pStyle w:val="Apara"/>
      </w:pPr>
      <w:r>
        <w:tab/>
        <w:t>(c)</w:t>
      </w:r>
      <w:r>
        <w:tab/>
        <w:t>any operating procedure mentioned in subsection (6).</w:t>
      </w:r>
    </w:p>
    <w:p w14:paraId="02FD7DA2" w14:textId="77777777" w:rsidR="00304E8F" w:rsidRDefault="00304E8F" w:rsidP="00304E8F">
      <w:pPr>
        <w:pStyle w:val="Amain"/>
        <w:keepNext/>
      </w:pPr>
      <w:r>
        <w:tab/>
        <w:t>(6)</w:t>
      </w:r>
      <w:r>
        <w:tab/>
        <w:t>An operating procedure may include provision regulating the following in relation to young detainees’ mail:</w:t>
      </w:r>
    </w:p>
    <w:p w14:paraId="51C96773" w14:textId="77777777" w:rsidR="00304E8F" w:rsidRDefault="00304E8F" w:rsidP="00304E8F">
      <w:pPr>
        <w:pStyle w:val="Apara"/>
        <w:keepNext/>
      </w:pPr>
      <w:r>
        <w:tab/>
        <w:t>(a)</w:t>
      </w:r>
      <w:r>
        <w:tab/>
        <w:t>the way mail is sent or received;</w:t>
      </w:r>
    </w:p>
    <w:p w14:paraId="36927814" w14:textId="77777777" w:rsidR="00304E8F" w:rsidRDefault="00304E8F" w:rsidP="00304E8F">
      <w:pPr>
        <w:pStyle w:val="Apara"/>
      </w:pPr>
      <w:r>
        <w:tab/>
        <w:t>(b)</w:t>
      </w:r>
      <w:r>
        <w:tab/>
        <w:t>the provision of writing and other material for sending mail;</w:t>
      </w:r>
    </w:p>
    <w:p w14:paraId="2C1564D1" w14:textId="77777777" w:rsidR="00304E8F" w:rsidRDefault="00304E8F" w:rsidP="00304E8F">
      <w:pPr>
        <w:pStyle w:val="Apara"/>
      </w:pPr>
      <w:r>
        <w:tab/>
        <w:t>(c)</w:t>
      </w:r>
      <w:r>
        <w:tab/>
        <w:t>the storage, and return to the detainee, of mail for which a direction is given under subsection (4).</w:t>
      </w:r>
    </w:p>
    <w:p w14:paraId="4BC97FB1" w14:textId="77777777" w:rsidR="00304E8F" w:rsidRDefault="00304E8F" w:rsidP="00304E8F">
      <w:pPr>
        <w:pStyle w:val="AH5Sec"/>
      </w:pPr>
      <w:bookmarkStart w:id="193" w:name="_Toc169606332"/>
      <w:r w:rsidRPr="000103A3">
        <w:rPr>
          <w:rStyle w:val="CharSectNo"/>
        </w:rPr>
        <w:lastRenderedPageBreak/>
        <w:t>176</w:t>
      </w:r>
      <w:r>
        <w:tab/>
        <w:t>News and education</w:t>
      </w:r>
      <w:bookmarkEnd w:id="193"/>
    </w:p>
    <w:p w14:paraId="0C347402" w14:textId="77777777" w:rsidR="00304E8F" w:rsidRDefault="00304E8F" w:rsidP="00304E8F">
      <w:pPr>
        <w:pStyle w:val="Amain"/>
        <w:keepNext/>
      </w:pPr>
      <w:r>
        <w:tab/>
        <w:t>(1)</w:t>
      </w:r>
      <w:r>
        <w:tab/>
        <w:t>The director</w:t>
      </w:r>
      <w:r>
        <w:noBreakHyphen/>
        <w:t>general must ensure, as far as practicable, that young detainees have reasonable access to—</w:t>
      </w:r>
    </w:p>
    <w:p w14:paraId="535327DF" w14:textId="77777777" w:rsidR="00304E8F" w:rsidRDefault="00304E8F" w:rsidP="00304E8F">
      <w:pPr>
        <w:pStyle w:val="Apara"/>
      </w:pPr>
      <w:r>
        <w:tab/>
        <w:t>(a)</w:t>
      </w:r>
      <w:r>
        <w:tab/>
        <w:t>newspapers, radio and television broadcasts and other mass media (including the internet) for news and information; and</w:t>
      </w:r>
    </w:p>
    <w:p w14:paraId="382D8A3A" w14:textId="77777777" w:rsidR="00304E8F" w:rsidRDefault="00304E8F" w:rsidP="00304E8F">
      <w:pPr>
        <w:pStyle w:val="Apara"/>
      </w:pPr>
      <w:r>
        <w:tab/>
        <w:t>(b)</w:t>
      </w:r>
      <w:r>
        <w:tab/>
        <w:t>a library or library service; and</w:t>
      </w:r>
    </w:p>
    <w:p w14:paraId="461CA258" w14:textId="77777777" w:rsidR="00304E8F" w:rsidRDefault="00304E8F" w:rsidP="00304E8F">
      <w:pPr>
        <w:pStyle w:val="Apara"/>
      </w:pPr>
      <w:r>
        <w:tab/>
        <w:t>(c)</w:t>
      </w:r>
      <w:r>
        <w:tab/>
        <w:t>education or training designed to meet the young detainee’s individual needs.</w:t>
      </w:r>
    </w:p>
    <w:p w14:paraId="538CEA8D" w14:textId="77777777" w:rsidR="00304E8F" w:rsidRDefault="00304E8F" w:rsidP="00304E8F">
      <w:pPr>
        <w:pStyle w:val="Amain"/>
      </w:pPr>
      <w:r>
        <w:tab/>
        <w:t>(2)</w:t>
      </w:r>
      <w:r>
        <w:tab/>
        <w:t>The director</w:t>
      </w:r>
      <w:r>
        <w:noBreakHyphen/>
        <w:t>general must, as part of a young detainee’s case management plan, approve a young detainee participating in academic, vocational or cultural education or training if satisfied it would benefit the young detainee in any of the following ways:</w:t>
      </w:r>
    </w:p>
    <w:p w14:paraId="600F023B" w14:textId="77777777" w:rsidR="00304E8F" w:rsidRDefault="00304E8F" w:rsidP="00304E8F">
      <w:pPr>
        <w:pStyle w:val="Apara"/>
      </w:pPr>
      <w:r>
        <w:tab/>
        <w:t>(a)</w:t>
      </w:r>
      <w:r>
        <w:tab/>
        <w:t>by providing the young detainee with suitable vocational skills;</w:t>
      </w:r>
    </w:p>
    <w:p w14:paraId="3AD57790" w14:textId="77777777" w:rsidR="00304E8F" w:rsidRDefault="00304E8F" w:rsidP="00304E8F">
      <w:pPr>
        <w:pStyle w:val="Apara"/>
      </w:pPr>
      <w:r>
        <w:tab/>
        <w:t>(b)</w:t>
      </w:r>
      <w:r>
        <w:tab/>
        <w:t>by promoting the young detainee’s rehabilitation or reintegration into society;</w:t>
      </w:r>
    </w:p>
    <w:p w14:paraId="2A5898E5" w14:textId="77777777" w:rsidR="00304E8F" w:rsidRDefault="00304E8F" w:rsidP="00304E8F">
      <w:pPr>
        <w:pStyle w:val="Apara"/>
      </w:pPr>
      <w:r>
        <w:tab/>
        <w:t>(c)</w:t>
      </w:r>
      <w:r>
        <w:tab/>
        <w:t>by contributing satisfactorily to the young detainee’s personal development.</w:t>
      </w:r>
    </w:p>
    <w:p w14:paraId="23EE4AE8" w14:textId="77777777" w:rsidR="00304E8F" w:rsidRDefault="00304E8F" w:rsidP="00304E8F">
      <w:pPr>
        <w:pStyle w:val="Amain"/>
      </w:pPr>
      <w:r>
        <w:tab/>
        <w:t>(3)</w:t>
      </w:r>
      <w:r>
        <w:tab/>
        <w:t>For chapter 8, participation in education or training approved under subsection (2) is taken to be an entitlement for the young detainee in relation to news and education.</w:t>
      </w:r>
    </w:p>
    <w:p w14:paraId="07BC653A" w14:textId="77777777" w:rsidR="00304E8F" w:rsidRDefault="00304E8F" w:rsidP="00304E8F">
      <w:pPr>
        <w:pStyle w:val="AH5Sec"/>
      </w:pPr>
      <w:bookmarkStart w:id="194" w:name="_Toc169606333"/>
      <w:r w:rsidRPr="000103A3">
        <w:rPr>
          <w:rStyle w:val="CharSectNo"/>
        </w:rPr>
        <w:t>177</w:t>
      </w:r>
      <w:r>
        <w:tab/>
        <w:t>Visits by family members etc</w:t>
      </w:r>
      <w:bookmarkEnd w:id="194"/>
    </w:p>
    <w:p w14:paraId="6184055C" w14:textId="77777777" w:rsidR="00304E8F" w:rsidRDefault="00304E8F" w:rsidP="00304E8F">
      <w:pPr>
        <w:pStyle w:val="Amain"/>
      </w:pPr>
      <w:r>
        <w:tab/>
        <w:t>(1)</w:t>
      </w:r>
      <w:r>
        <w:tab/>
        <w:t>The director</w:t>
      </w:r>
      <w:r>
        <w:noBreakHyphen/>
        <w:t>general must ensure that each detention place has suitable facilities for young detainees to receive visits from family members and significant people.</w:t>
      </w:r>
    </w:p>
    <w:p w14:paraId="20CE8978" w14:textId="77777777" w:rsidR="00304E8F" w:rsidRDefault="00304E8F" w:rsidP="00304E8F">
      <w:pPr>
        <w:pStyle w:val="Amain"/>
      </w:pPr>
      <w:r>
        <w:tab/>
        <w:t>(2)</w:t>
      </w:r>
      <w:r>
        <w:tab/>
        <w:t>One family member or significant person may visit a young detainee for at least 1 hour each week.</w:t>
      </w:r>
    </w:p>
    <w:p w14:paraId="2E7C7B6A" w14:textId="77777777" w:rsidR="00304E8F" w:rsidRDefault="00304E8F" w:rsidP="00304E8F">
      <w:pPr>
        <w:pStyle w:val="aNote"/>
      </w:pPr>
      <w:r>
        <w:rPr>
          <w:rStyle w:val="charItals"/>
        </w:rPr>
        <w:t>Note</w:t>
      </w:r>
      <w:r>
        <w:rPr>
          <w:rStyle w:val="charItals"/>
        </w:rPr>
        <w:tab/>
      </w:r>
      <w:r>
        <w:t>A young detainee has a right to reasonable opportunities to receive visits from family members and significant people (see s 141 (1) (g)).</w:t>
      </w:r>
    </w:p>
    <w:p w14:paraId="78975B89" w14:textId="77777777" w:rsidR="00304E8F" w:rsidRDefault="00304E8F" w:rsidP="00304E8F">
      <w:pPr>
        <w:pStyle w:val="Amain"/>
      </w:pPr>
      <w:r>
        <w:lastRenderedPageBreak/>
        <w:tab/>
        <w:t>(3)</w:t>
      </w:r>
      <w:r>
        <w:tab/>
        <w:t>For chapter 8, subsection (2) is taken to provide an entitlement for each young detainee in relation to visits by family members.</w:t>
      </w:r>
    </w:p>
    <w:p w14:paraId="619F824A" w14:textId="77777777" w:rsidR="00304E8F" w:rsidRDefault="00304E8F" w:rsidP="00304E8F">
      <w:pPr>
        <w:pStyle w:val="Amain"/>
      </w:pPr>
      <w:r>
        <w:tab/>
        <w:t>(4)</w:t>
      </w:r>
      <w:r>
        <w:tab/>
        <w:t>However, the director</w:t>
      </w:r>
      <w:r>
        <w:noBreakHyphen/>
        <w:t>general may give directions denying or limiting a visit mentioned in subsection (2) if the director</w:t>
      </w:r>
      <w:r>
        <w:noBreakHyphen/>
        <w:t>general suspects on reasonable grounds that—</w:t>
      </w:r>
    </w:p>
    <w:p w14:paraId="3F5643E6" w14:textId="77777777" w:rsidR="00304E8F" w:rsidRDefault="00304E8F" w:rsidP="00304E8F">
      <w:pPr>
        <w:pStyle w:val="Apara"/>
      </w:pPr>
      <w:r>
        <w:tab/>
        <w:t>(a)</w:t>
      </w:r>
      <w:r>
        <w:tab/>
        <w:t>the visit may—</w:t>
      </w:r>
    </w:p>
    <w:p w14:paraId="6B77A16C" w14:textId="77777777" w:rsidR="00304E8F" w:rsidRDefault="00304E8F" w:rsidP="00304E8F">
      <w:pPr>
        <w:pStyle w:val="Asubpara"/>
      </w:pPr>
      <w:r>
        <w:tab/>
        <w:t>(i)</w:t>
      </w:r>
      <w:r>
        <w:tab/>
        <w:t>undermine security or good order at a detention place; or</w:t>
      </w:r>
    </w:p>
    <w:p w14:paraId="6778A863" w14:textId="77777777" w:rsidR="00304E8F" w:rsidRDefault="00304E8F" w:rsidP="00304E8F">
      <w:pPr>
        <w:pStyle w:val="Asubpara"/>
      </w:pPr>
      <w:r>
        <w:tab/>
        <w:t>(ii)</w:t>
      </w:r>
      <w:r>
        <w:tab/>
        <w:t>revictimise a victim; or</w:t>
      </w:r>
    </w:p>
    <w:p w14:paraId="1AE0DD6C" w14:textId="77777777" w:rsidR="00304E8F" w:rsidRDefault="00304E8F" w:rsidP="00304E8F">
      <w:pPr>
        <w:pStyle w:val="Asubpara"/>
      </w:pPr>
      <w:r>
        <w:tab/>
        <w:t>(iii)</w:t>
      </w:r>
      <w:r>
        <w:tab/>
        <w:t>circumvent any process for investigating complaints or reviewing decisions under this Act; or</w:t>
      </w:r>
    </w:p>
    <w:p w14:paraId="3F9B2A96" w14:textId="77777777" w:rsidR="00304E8F" w:rsidRDefault="00304E8F" w:rsidP="00304E8F">
      <w:pPr>
        <w:pStyle w:val="Asubpara"/>
      </w:pPr>
      <w:r>
        <w:tab/>
        <w:t>(iv)</w:t>
      </w:r>
      <w:r>
        <w:tab/>
        <w:t>have the purpose of causing community distress; or</w:t>
      </w:r>
    </w:p>
    <w:p w14:paraId="3EBD98BB" w14:textId="77777777" w:rsidR="00304E8F" w:rsidRDefault="00304E8F" w:rsidP="00304E8F">
      <w:pPr>
        <w:pStyle w:val="Asubpara"/>
      </w:pPr>
      <w:r>
        <w:tab/>
        <w:t>(v)</w:t>
      </w:r>
      <w:r>
        <w:tab/>
        <w:t>cause harm to the young detainee; or</w:t>
      </w:r>
    </w:p>
    <w:p w14:paraId="0A99086A" w14:textId="77777777" w:rsidR="00304E8F" w:rsidRDefault="00304E8F" w:rsidP="00304E8F">
      <w:pPr>
        <w:pStyle w:val="Apara"/>
      </w:pPr>
      <w:r>
        <w:tab/>
        <w:t>(b)</w:t>
      </w:r>
      <w:r>
        <w:tab/>
        <w:t>the direction is necessary and reasonable to safeguard the best interests of the young detainee.</w:t>
      </w:r>
    </w:p>
    <w:p w14:paraId="2BE4931D" w14:textId="77777777" w:rsidR="00304E8F" w:rsidRDefault="00304E8F" w:rsidP="00304E8F">
      <w:pPr>
        <w:pStyle w:val="Amain"/>
      </w:pPr>
      <w:r>
        <w:tab/>
        <w:t>(5)</w:t>
      </w:r>
      <w:r>
        <w:tab/>
        <w:t>Also, this section is subject to division 6.6.5 (Access to detention places).</w:t>
      </w:r>
    </w:p>
    <w:p w14:paraId="7AEC99BF" w14:textId="77777777" w:rsidR="00304E8F" w:rsidRDefault="00304E8F" w:rsidP="00304E8F">
      <w:pPr>
        <w:pStyle w:val="AH5Sec"/>
      </w:pPr>
      <w:bookmarkStart w:id="195" w:name="_Toc169606334"/>
      <w:r w:rsidRPr="000103A3">
        <w:rPr>
          <w:rStyle w:val="CharSectNo"/>
        </w:rPr>
        <w:t>178</w:t>
      </w:r>
      <w:r>
        <w:tab/>
        <w:t>Contact with accredited people</w:t>
      </w:r>
      <w:bookmarkEnd w:id="195"/>
    </w:p>
    <w:p w14:paraId="61D328E6" w14:textId="77777777" w:rsidR="00304E8F" w:rsidRDefault="00304E8F" w:rsidP="00304E8F">
      <w:pPr>
        <w:pStyle w:val="Amain"/>
        <w:keepNext/>
      </w:pPr>
      <w:r>
        <w:tab/>
        <w:t>(1)</w:t>
      </w:r>
      <w:r>
        <w:tab/>
        <w:t>The director</w:t>
      </w:r>
      <w:r>
        <w:noBreakHyphen/>
        <w:t>general must ensure that a young detainee has adequate opportunities for contact with an accredited person, whether by telephone or mail or by a visit by an accredited person.</w:t>
      </w:r>
    </w:p>
    <w:p w14:paraId="7CD4EAC6" w14:textId="77777777" w:rsidR="00304E8F" w:rsidRDefault="00304E8F" w:rsidP="00304E8F">
      <w:pPr>
        <w:pStyle w:val="aNote"/>
      </w:pPr>
      <w:r>
        <w:rPr>
          <w:rStyle w:val="charItals"/>
        </w:rPr>
        <w:t>Note</w:t>
      </w:r>
      <w:r>
        <w:rPr>
          <w:rStyle w:val="charItals"/>
        </w:rPr>
        <w:tab/>
      </w:r>
      <w:r>
        <w:rPr>
          <w:rStyle w:val="charBoldItals"/>
        </w:rPr>
        <w:t>Accredited person</w:t>
      </w:r>
      <w:r>
        <w:t>—see s 137.</w:t>
      </w:r>
    </w:p>
    <w:p w14:paraId="0F3FAB5D" w14:textId="77777777" w:rsidR="00304E8F" w:rsidRDefault="00304E8F" w:rsidP="00304E8F">
      <w:pPr>
        <w:pStyle w:val="Amain"/>
      </w:pPr>
      <w:r>
        <w:tab/>
        <w:t>(2)</w:t>
      </w:r>
      <w:r>
        <w:tab/>
        <w:t>For chapter 8, subsection (1) is taken to provide an entitlement for each young detainee in relation to contact with an accredited person.</w:t>
      </w:r>
    </w:p>
    <w:p w14:paraId="189DC4F6" w14:textId="77777777" w:rsidR="00304E8F" w:rsidRDefault="00304E8F" w:rsidP="00304E8F">
      <w:pPr>
        <w:pStyle w:val="Amain"/>
        <w:keepNext/>
        <w:keepLines/>
      </w:pPr>
      <w:r>
        <w:lastRenderedPageBreak/>
        <w:tab/>
        <w:t>(3)</w:t>
      </w:r>
      <w:r>
        <w:tab/>
        <w:t>However, the director</w:t>
      </w:r>
      <w:r>
        <w:noBreakHyphen/>
        <w:t>general may give directions denying or limiting a young detainee’s contact with an accredited person if the director</w:t>
      </w:r>
      <w:r>
        <w:noBreakHyphen/>
        <w:t>general suspects on reasonable grounds that the contact may—</w:t>
      </w:r>
    </w:p>
    <w:p w14:paraId="7799D15A" w14:textId="77777777" w:rsidR="00304E8F" w:rsidRDefault="00304E8F" w:rsidP="00304E8F">
      <w:pPr>
        <w:pStyle w:val="Apara"/>
      </w:pPr>
      <w:r>
        <w:tab/>
        <w:t>(a)</w:t>
      </w:r>
      <w:r>
        <w:tab/>
        <w:t>undermine security or good order at a detention place; or</w:t>
      </w:r>
    </w:p>
    <w:p w14:paraId="63016E8B" w14:textId="77777777" w:rsidR="00304E8F" w:rsidRDefault="00304E8F" w:rsidP="00304E8F">
      <w:pPr>
        <w:pStyle w:val="Apara"/>
      </w:pPr>
      <w:r>
        <w:tab/>
        <w:t>(b)</w:t>
      </w:r>
      <w:r>
        <w:tab/>
        <w:t>circumvent any process for investigating complaints or reviewing decisions under this Act.</w:t>
      </w:r>
    </w:p>
    <w:p w14:paraId="48FAA648" w14:textId="77777777" w:rsidR="00304E8F" w:rsidRDefault="00304E8F" w:rsidP="00304E8F">
      <w:pPr>
        <w:pStyle w:val="Amain"/>
      </w:pPr>
      <w:r>
        <w:tab/>
        <w:t>(4)</w:t>
      </w:r>
      <w:r>
        <w:tab/>
        <w:t>Also, this section is subject to division 6.6.5 (Access to detention places).</w:t>
      </w:r>
    </w:p>
    <w:p w14:paraId="52CA058D" w14:textId="77777777" w:rsidR="00304E8F" w:rsidRDefault="00304E8F" w:rsidP="00304E8F">
      <w:pPr>
        <w:pStyle w:val="AH5Sec"/>
      </w:pPr>
      <w:bookmarkStart w:id="196" w:name="_Toc169606335"/>
      <w:r w:rsidRPr="000103A3">
        <w:rPr>
          <w:rStyle w:val="CharSectNo"/>
        </w:rPr>
        <w:t>179</w:t>
      </w:r>
      <w:r>
        <w:tab/>
        <w:t>Visits—protected communications</w:t>
      </w:r>
      <w:bookmarkEnd w:id="196"/>
    </w:p>
    <w:p w14:paraId="2B43D38E" w14:textId="77777777" w:rsidR="00304E8F" w:rsidRDefault="00304E8F" w:rsidP="00304E8F">
      <w:pPr>
        <w:pStyle w:val="Amainreturn"/>
        <w:keepNext/>
      </w:pPr>
      <w:r>
        <w:t>The director</w:t>
      </w:r>
      <w:r>
        <w:noBreakHyphen/>
        <w:t>general must not listen to, or record, a communication at a visit between a young detainee and any of the following people:</w:t>
      </w:r>
    </w:p>
    <w:p w14:paraId="6417C68D" w14:textId="77777777" w:rsidR="00304E8F" w:rsidRDefault="00304E8F" w:rsidP="00304E8F">
      <w:pPr>
        <w:pStyle w:val="aDefpara"/>
      </w:pPr>
      <w:r>
        <w:tab/>
        <w:t>(a)</w:t>
      </w:r>
      <w:r>
        <w:tab/>
        <w:t>a lawyer representing the young detainee;</w:t>
      </w:r>
    </w:p>
    <w:p w14:paraId="7F28F280" w14:textId="77777777" w:rsidR="00304E8F" w:rsidRDefault="00304E8F" w:rsidP="00304E8F">
      <w:pPr>
        <w:pStyle w:val="aDefpara"/>
      </w:pPr>
      <w:r>
        <w:tab/>
        <w:t>(b)</w:t>
      </w:r>
      <w:r>
        <w:tab/>
        <w:t>an official visitor;</w:t>
      </w:r>
    </w:p>
    <w:p w14:paraId="60EC0C30" w14:textId="77777777" w:rsidR="00304E8F" w:rsidRDefault="00304E8F" w:rsidP="00304E8F">
      <w:pPr>
        <w:pStyle w:val="Ipara"/>
        <w:rPr>
          <w:lang w:eastAsia="en-AU"/>
        </w:rPr>
      </w:pPr>
      <w:r w:rsidRPr="00A9130F">
        <w:rPr>
          <w:lang w:eastAsia="en-AU"/>
        </w:rPr>
        <w:tab/>
        <w:t>(</w:t>
      </w:r>
      <w:r>
        <w:rPr>
          <w:lang w:eastAsia="en-AU"/>
        </w:rPr>
        <w:t>c</w:t>
      </w:r>
      <w:r w:rsidRPr="00A9130F">
        <w:rPr>
          <w:lang w:eastAsia="en-AU"/>
        </w:rPr>
        <w:t>)</w:t>
      </w:r>
      <w:r w:rsidRPr="00A9130F">
        <w:rPr>
          <w:lang w:eastAsia="en-AU"/>
        </w:rPr>
        <w:tab/>
        <w:t>the inspector of correctional services;</w:t>
      </w:r>
    </w:p>
    <w:p w14:paraId="5A9C78A9" w14:textId="430D21B2" w:rsidR="00304E8F" w:rsidRDefault="00304E8F" w:rsidP="00304E8F">
      <w:pPr>
        <w:pStyle w:val="aDefpara"/>
      </w:pPr>
      <w:r>
        <w:tab/>
        <w:t>(d)</w:t>
      </w:r>
      <w:r>
        <w:tab/>
        <w:t xml:space="preserve">a commissioner exercising functions under the </w:t>
      </w:r>
      <w:hyperlink r:id="rId126" w:tooltip="A2005-40" w:history="1">
        <w:r w:rsidRPr="0069554E">
          <w:rPr>
            <w:rStyle w:val="charCitHyperlinkItal"/>
          </w:rPr>
          <w:t>Human Rights Commission Act 2005</w:t>
        </w:r>
      </w:hyperlink>
      <w:r>
        <w:t>;</w:t>
      </w:r>
    </w:p>
    <w:p w14:paraId="13768E76" w14:textId="76C93B7E" w:rsidR="007140F5" w:rsidRPr="004320AF" w:rsidRDefault="007140F5" w:rsidP="007140F5">
      <w:pPr>
        <w:pStyle w:val="Apara"/>
      </w:pPr>
      <w:r w:rsidRPr="004320AF">
        <w:tab/>
        <w:t>(</w:t>
      </w:r>
      <w:r w:rsidR="00281899">
        <w:t>e</w:t>
      </w:r>
      <w:r w:rsidRPr="004320AF">
        <w:t>)</w:t>
      </w:r>
      <w:r w:rsidRPr="004320AF">
        <w:tab/>
        <w:t>the Aboriginal and Torres Strait Islander children and young people commissioner;</w:t>
      </w:r>
    </w:p>
    <w:p w14:paraId="3FCDC276" w14:textId="4C194191" w:rsidR="00304E8F" w:rsidRDefault="00304E8F" w:rsidP="00304E8F">
      <w:pPr>
        <w:pStyle w:val="aDefpara"/>
        <w:keepNext/>
      </w:pPr>
      <w:r>
        <w:tab/>
        <w:t>(</w:t>
      </w:r>
      <w:r w:rsidR="00281899">
        <w:t>f</w:t>
      </w:r>
      <w:r>
        <w:t>)</w:t>
      </w:r>
      <w:r>
        <w:tab/>
        <w:t>the ombudsman;</w:t>
      </w:r>
    </w:p>
    <w:p w14:paraId="53AA0541" w14:textId="1BEE3691" w:rsidR="00304E8F" w:rsidRDefault="00304E8F" w:rsidP="00304E8F">
      <w:pPr>
        <w:pStyle w:val="Apara"/>
      </w:pPr>
      <w:r w:rsidRPr="00994D5E">
        <w:tab/>
        <w:t>(</w:t>
      </w:r>
      <w:r w:rsidR="00281899">
        <w:t>g</w:t>
      </w:r>
      <w:r w:rsidRPr="00994D5E">
        <w:t>)</w:t>
      </w:r>
      <w:r w:rsidRPr="00994D5E">
        <w:tab/>
        <w:t>the integrity commissioner;</w:t>
      </w:r>
    </w:p>
    <w:p w14:paraId="3C986707" w14:textId="625009D8" w:rsidR="00304E8F" w:rsidRDefault="00304E8F" w:rsidP="00304E8F">
      <w:pPr>
        <w:pStyle w:val="aDefpara"/>
        <w:keepNext/>
      </w:pPr>
      <w:r>
        <w:tab/>
        <w:t>(</w:t>
      </w:r>
      <w:r w:rsidR="00281899">
        <w:t>h</w:t>
      </w:r>
      <w:r>
        <w:t>)</w:t>
      </w:r>
      <w:r>
        <w:tab/>
        <w:t>a person prescribed by regulation.</w:t>
      </w:r>
    </w:p>
    <w:p w14:paraId="3DB55E45" w14:textId="77777777" w:rsidR="00304E8F" w:rsidRDefault="00304E8F" w:rsidP="00304E8F">
      <w:pPr>
        <w:pStyle w:val="aNote"/>
        <w:keepNext/>
      </w:pPr>
      <w:r>
        <w:rPr>
          <w:rStyle w:val="charItals"/>
        </w:rPr>
        <w:t>Note 1</w:t>
      </w:r>
      <w:r>
        <w:rPr>
          <w:rStyle w:val="charItals"/>
        </w:rPr>
        <w:tab/>
      </w:r>
      <w:r>
        <w:t>Electronic communications between a young detainee and a person mentioned in this section must not be monitored, see s 200.</w:t>
      </w:r>
    </w:p>
    <w:p w14:paraId="71EE5807" w14:textId="77777777" w:rsidR="00304E8F" w:rsidRDefault="00304E8F" w:rsidP="00304E8F">
      <w:pPr>
        <w:pStyle w:val="aNote"/>
      </w:pPr>
      <w:r>
        <w:rPr>
          <w:rStyle w:val="charItals"/>
        </w:rPr>
        <w:t>Note 2</w:t>
      </w:r>
      <w:r>
        <w:rPr>
          <w:rStyle w:val="charItals"/>
        </w:rPr>
        <w:tab/>
      </w:r>
      <w:r>
        <w:t>For restrictions on monitoring mail between a young detainee and a person mentioned in this section, see s 202.</w:t>
      </w:r>
    </w:p>
    <w:p w14:paraId="5FB3F203" w14:textId="77777777" w:rsidR="00304E8F" w:rsidRDefault="00304E8F" w:rsidP="00304E8F">
      <w:pPr>
        <w:pStyle w:val="AH5Sec"/>
      </w:pPr>
      <w:bookmarkStart w:id="197" w:name="_Toc169606336"/>
      <w:r w:rsidRPr="000103A3">
        <w:rPr>
          <w:rStyle w:val="CharSectNo"/>
        </w:rPr>
        <w:lastRenderedPageBreak/>
        <w:t>180</w:t>
      </w:r>
      <w:r>
        <w:tab/>
        <w:t>Health care</w:t>
      </w:r>
      <w:bookmarkEnd w:id="197"/>
    </w:p>
    <w:p w14:paraId="15584578" w14:textId="77777777" w:rsidR="00304E8F" w:rsidRDefault="00304E8F" w:rsidP="00304E8F">
      <w:pPr>
        <w:pStyle w:val="Amain"/>
        <w:keepNext/>
      </w:pPr>
      <w:r>
        <w:tab/>
        <w:t>(1)</w:t>
      </w:r>
      <w:r>
        <w:tab/>
        <w:t>The director</w:t>
      </w:r>
      <w:r>
        <w:noBreakHyphen/>
        <w:t>general must ensure that—</w:t>
      </w:r>
    </w:p>
    <w:p w14:paraId="766DC10A" w14:textId="77777777" w:rsidR="00304E8F" w:rsidRDefault="00304E8F" w:rsidP="00304E8F">
      <w:pPr>
        <w:pStyle w:val="Apara"/>
      </w:pPr>
      <w:r>
        <w:tab/>
        <w:t>(a)</w:t>
      </w:r>
      <w:r>
        <w:tab/>
        <w:t>young detainees have a standard of health care equivalent to that available to other people in the ACT; and</w:t>
      </w:r>
    </w:p>
    <w:p w14:paraId="6B93A287" w14:textId="77777777" w:rsidR="00304E8F" w:rsidRDefault="00304E8F" w:rsidP="00304E8F">
      <w:pPr>
        <w:pStyle w:val="Apara"/>
      </w:pPr>
      <w:r>
        <w:tab/>
        <w:t>(b)</w:t>
      </w:r>
      <w:r>
        <w:tab/>
        <w:t>arrangements are made to ensure the provision of appropriate health services for young detainees; and</w:t>
      </w:r>
    </w:p>
    <w:p w14:paraId="19CF05AA" w14:textId="77777777" w:rsidR="00304E8F" w:rsidRDefault="00304E8F" w:rsidP="00304E8F">
      <w:pPr>
        <w:pStyle w:val="Apara"/>
      </w:pPr>
      <w:r>
        <w:tab/>
        <w:t>(c)</w:t>
      </w:r>
      <w:r>
        <w:tab/>
        <w:t>conditions in detention promote the health and wellbeing of young detainees; and</w:t>
      </w:r>
    </w:p>
    <w:p w14:paraId="3618FE89" w14:textId="77777777" w:rsidR="00304E8F" w:rsidRDefault="00304E8F" w:rsidP="00304E8F">
      <w:pPr>
        <w:pStyle w:val="Apara"/>
      </w:pPr>
      <w:r>
        <w:tab/>
        <w:t>(d)</w:t>
      </w:r>
      <w:r>
        <w:tab/>
        <w:t>as far as practicable, young detainees are not exposed to risks of infection.</w:t>
      </w:r>
    </w:p>
    <w:p w14:paraId="77E994F3" w14:textId="77777777" w:rsidR="00304E8F" w:rsidRDefault="00304E8F" w:rsidP="00304E8F">
      <w:pPr>
        <w:pStyle w:val="aNote"/>
      </w:pPr>
      <w:r>
        <w:rPr>
          <w:rStyle w:val="charItals"/>
        </w:rPr>
        <w:t>Note</w:t>
      </w:r>
      <w:r>
        <w:rPr>
          <w:rStyle w:val="charItals"/>
        </w:rPr>
        <w:tab/>
      </w:r>
      <w:r>
        <w:t>The director</w:t>
      </w:r>
      <w:r>
        <w:noBreakHyphen/>
        <w:t>general may direct that a young detainee be transferred to a health facility (see s 109).</w:t>
      </w:r>
    </w:p>
    <w:p w14:paraId="57041D8B" w14:textId="77777777" w:rsidR="00304E8F" w:rsidRDefault="00304E8F" w:rsidP="00304E8F">
      <w:pPr>
        <w:pStyle w:val="Amain"/>
      </w:pPr>
      <w:r>
        <w:tab/>
        <w:t>(2)</w:t>
      </w:r>
      <w:r>
        <w:tab/>
        <w:t>In particular, the director</w:t>
      </w:r>
      <w:r>
        <w:noBreakHyphen/>
        <w:t>general must ensure that young detainees have access to—</w:t>
      </w:r>
    </w:p>
    <w:p w14:paraId="53EE53A8" w14:textId="77777777" w:rsidR="00304E8F" w:rsidRDefault="00304E8F" w:rsidP="00304E8F">
      <w:pPr>
        <w:pStyle w:val="Apara"/>
      </w:pPr>
      <w:r>
        <w:tab/>
        <w:t>(a)</w:t>
      </w:r>
      <w:r>
        <w:tab/>
        <w:t>regular health checks; and</w:t>
      </w:r>
    </w:p>
    <w:p w14:paraId="790C3F07" w14:textId="77777777" w:rsidR="00304E8F" w:rsidRDefault="00304E8F" w:rsidP="00304E8F">
      <w:pPr>
        <w:pStyle w:val="Apara"/>
      </w:pPr>
      <w:r>
        <w:tab/>
        <w:t>(b)</w:t>
      </w:r>
      <w:r>
        <w:tab/>
        <w:t>timely treatment where necessary, particularly in urgent circumstances; and</w:t>
      </w:r>
    </w:p>
    <w:p w14:paraId="65DAD811" w14:textId="77777777" w:rsidR="00304E8F" w:rsidRDefault="00304E8F" w:rsidP="00304E8F">
      <w:pPr>
        <w:pStyle w:val="Apara"/>
      </w:pPr>
      <w:r>
        <w:tab/>
        <w:t>(c)</w:t>
      </w:r>
      <w:r>
        <w:tab/>
        <w:t>hospital care where necessary; and</w:t>
      </w:r>
    </w:p>
    <w:p w14:paraId="179FED01" w14:textId="77777777" w:rsidR="00304E8F" w:rsidRDefault="00304E8F" w:rsidP="00304E8F">
      <w:pPr>
        <w:pStyle w:val="Apara"/>
        <w:keepNext/>
      </w:pPr>
      <w:r>
        <w:tab/>
        <w:t>(d)</w:t>
      </w:r>
      <w:r>
        <w:tab/>
        <w:t>as far as practicable—</w:t>
      </w:r>
    </w:p>
    <w:p w14:paraId="6D53F742" w14:textId="77777777" w:rsidR="00304E8F" w:rsidRDefault="00304E8F" w:rsidP="00304E8F">
      <w:pPr>
        <w:pStyle w:val="Asubpara"/>
        <w:keepNext/>
      </w:pPr>
      <w:r>
        <w:tab/>
        <w:t>(i)</w:t>
      </w:r>
      <w:r>
        <w:tab/>
        <w:t xml:space="preserve">specialist health services from </w:t>
      </w:r>
      <w:r w:rsidRPr="003E1992">
        <w:t>health practitioners</w:t>
      </w:r>
      <w:r>
        <w:t>; and</w:t>
      </w:r>
    </w:p>
    <w:p w14:paraId="49418C26" w14:textId="77777777" w:rsidR="00304E8F" w:rsidRDefault="00304E8F" w:rsidP="00304E8F">
      <w:pPr>
        <w:pStyle w:val="Asubpara"/>
        <w:keepNext/>
      </w:pPr>
      <w:r>
        <w:tab/>
        <w:t>(ii)</w:t>
      </w:r>
      <w:r>
        <w:tab/>
        <w:t>necessary health care programs, including rehabilitation programs.</w:t>
      </w:r>
    </w:p>
    <w:p w14:paraId="72AA5A4E" w14:textId="77777777" w:rsidR="00304E8F" w:rsidRDefault="00304E8F" w:rsidP="00304E8F">
      <w:pPr>
        <w:pStyle w:val="aNote"/>
      </w:pPr>
      <w:r>
        <w:rPr>
          <w:rStyle w:val="charItals"/>
        </w:rPr>
        <w:t>Note</w:t>
      </w:r>
      <w:r>
        <w:rPr>
          <w:rStyle w:val="charItals"/>
        </w:rPr>
        <w:tab/>
      </w:r>
      <w:r>
        <w:t>The director</w:t>
      </w:r>
      <w:r>
        <w:noBreakHyphen/>
        <w:t>general may also ask for a health report about a young detainee (see s 186).</w:t>
      </w:r>
    </w:p>
    <w:p w14:paraId="0C574DA3" w14:textId="77777777" w:rsidR="00304E8F" w:rsidRDefault="00304E8F" w:rsidP="00304E8F">
      <w:pPr>
        <w:pStyle w:val="Amain"/>
      </w:pPr>
      <w:r>
        <w:tab/>
        <w:t>(3)</w:t>
      </w:r>
      <w:r>
        <w:tab/>
        <w:t>For chapter 8, subsections (1) and (2) are taken to provide an entitlement for each young detainee in relation to health care.</w:t>
      </w:r>
    </w:p>
    <w:p w14:paraId="0C4A1DE4" w14:textId="77777777" w:rsidR="00304E8F" w:rsidRDefault="00304E8F" w:rsidP="00304E8F">
      <w:pPr>
        <w:pStyle w:val="Amain"/>
        <w:keepNext/>
      </w:pPr>
      <w:r>
        <w:lastRenderedPageBreak/>
        <w:tab/>
        <w:t>(4)</w:t>
      </w:r>
      <w:r>
        <w:tab/>
        <w:t>A regulation may make provision in relation to health services for young detainees, including provision about the following:</w:t>
      </w:r>
    </w:p>
    <w:p w14:paraId="126965BC" w14:textId="77777777" w:rsidR="00304E8F" w:rsidRDefault="00304E8F" w:rsidP="00304E8F">
      <w:pPr>
        <w:pStyle w:val="Apara"/>
      </w:pPr>
      <w:r>
        <w:tab/>
        <w:t>(a)</w:t>
      </w:r>
      <w:r>
        <w:tab/>
        <w:t>the provision of health service clinics for young detainees;</w:t>
      </w:r>
    </w:p>
    <w:p w14:paraId="70708FB9" w14:textId="77777777" w:rsidR="00304E8F" w:rsidRDefault="00304E8F" w:rsidP="00304E8F">
      <w:pPr>
        <w:pStyle w:val="Apara"/>
      </w:pPr>
      <w:r>
        <w:tab/>
        <w:t>(b)</w:t>
      </w:r>
      <w:r>
        <w:tab/>
        <w:t xml:space="preserve">appointments for young detainees with </w:t>
      </w:r>
      <w:r w:rsidRPr="00574352">
        <w:t>health practitioners</w:t>
      </w:r>
      <w:r>
        <w:t>;</w:t>
      </w:r>
    </w:p>
    <w:p w14:paraId="29468F6A" w14:textId="77777777" w:rsidR="00304E8F" w:rsidRDefault="00304E8F" w:rsidP="00304E8F">
      <w:pPr>
        <w:pStyle w:val="Apara"/>
      </w:pPr>
      <w:r>
        <w:tab/>
        <w:t>(c)</w:t>
      </w:r>
      <w:r>
        <w:tab/>
        <w:t>rehabilitation for young detainees who suffer personal injury arising out of or in the course of their detention;</w:t>
      </w:r>
    </w:p>
    <w:p w14:paraId="12F89BDE" w14:textId="77777777" w:rsidR="00304E8F" w:rsidRDefault="00304E8F" w:rsidP="00304E8F">
      <w:pPr>
        <w:pStyle w:val="Apara"/>
      </w:pPr>
      <w:r>
        <w:tab/>
        <w:t>(d)</w:t>
      </w:r>
      <w:r>
        <w:tab/>
        <w:t xml:space="preserve">security arrangements for young detainees visiting </w:t>
      </w:r>
      <w:r w:rsidRPr="00574352">
        <w:t>health practitioners</w:t>
      </w:r>
      <w:r>
        <w:t xml:space="preserve"> or health facilities, particularly outside detention places.</w:t>
      </w:r>
    </w:p>
    <w:p w14:paraId="66805CA0" w14:textId="77777777" w:rsidR="00304E8F" w:rsidRDefault="00304E8F" w:rsidP="00304E8F">
      <w:pPr>
        <w:pStyle w:val="Amain"/>
      </w:pPr>
      <w:r>
        <w:tab/>
        <w:t>(5)</w:t>
      </w:r>
      <w:r>
        <w:tab/>
        <w:t>For chapter 8, a young detainee’s entitlement in relation to health care includes anything expressed to be an entitlement in a regulation made for subsection (4).</w:t>
      </w:r>
    </w:p>
    <w:p w14:paraId="656E632E" w14:textId="77777777" w:rsidR="00304E8F" w:rsidRDefault="00304E8F" w:rsidP="00304E8F">
      <w:pPr>
        <w:pStyle w:val="AH5Sec"/>
      </w:pPr>
      <w:bookmarkStart w:id="198" w:name="_Toc169606337"/>
      <w:r w:rsidRPr="000103A3">
        <w:rPr>
          <w:rStyle w:val="CharSectNo"/>
        </w:rPr>
        <w:t>181</w:t>
      </w:r>
      <w:r>
        <w:tab/>
        <w:t>Director</w:t>
      </w:r>
      <w:r>
        <w:noBreakHyphen/>
        <w:t>general’s consent to medical treatment for young detainees</w:t>
      </w:r>
      <w:bookmarkEnd w:id="198"/>
    </w:p>
    <w:p w14:paraId="56DFBB9E" w14:textId="77777777" w:rsidR="00304E8F" w:rsidRDefault="00304E8F" w:rsidP="00304E8F">
      <w:pPr>
        <w:pStyle w:val="Amain"/>
      </w:pPr>
      <w:r>
        <w:tab/>
        <w:t>(1)</w:t>
      </w:r>
      <w:r>
        <w:tab/>
        <w:t>This section applies if—</w:t>
      </w:r>
    </w:p>
    <w:p w14:paraId="602D896B" w14:textId="77777777" w:rsidR="00304E8F" w:rsidRDefault="00304E8F" w:rsidP="00304E8F">
      <w:pPr>
        <w:pStyle w:val="Apara"/>
      </w:pPr>
      <w:r>
        <w:tab/>
        <w:t>(a)</w:t>
      </w:r>
      <w:r>
        <w:tab/>
        <w:t>a young detainee is a child or young person; and</w:t>
      </w:r>
    </w:p>
    <w:p w14:paraId="4DFDB2B9" w14:textId="77777777" w:rsidR="00304E8F" w:rsidRDefault="00304E8F" w:rsidP="00304E8F">
      <w:pPr>
        <w:pStyle w:val="Apara"/>
      </w:pPr>
      <w:r>
        <w:tab/>
        <w:t>(b)</w:t>
      </w:r>
      <w:r>
        <w:tab/>
        <w:t>the young detainee needs medical treatment that requires the consent of a person who has daily care responsibility for the young detainee; and</w:t>
      </w:r>
    </w:p>
    <w:p w14:paraId="18BE4FC8" w14:textId="77777777" w:rsidR="00304E8F" w:rsidRDefault="00304E8F" w:rsidP="00304E8F">
      <w:pPr>
        <w:pStyle w:val="Apara"/>
      </w:pPr>
      <w:r>
        <w:tab/>
        <w:t>(c)</w:t>
      </w:r>
      <w:r>
        <w:tab/>
        <w:t>the director</w:t>
      </w:r>
      <w:r>
        <w:noBreakHyphen/>
        <w:t>general does not have daily care responsibility for the young detainee; and</w:t>
      </w:r>
    </w:p>
    <w:p w14:paraId="580766B3" w14:textId="77777777" w:rsidR="00304E8F" w:rsidRDefault="00304E8F" w:rsidP="00304E8F">
      <w:pPr>
        <w:pStyle w:val="Apara"/>
      </w:pPr>
      <w:r>
        <w:tab/>
        <w:t>(d)</w:t>
      </w:r>
      <w:r>
        <w:tab/>
        <w:t>despite reasonable inquiries, the director</w:t>
      </w:r>
      <w:r>
        <w:noBreakHyphen/>
        <w:t>general is unable to locate a person who has daily care responsibility for the young detainee.</w:t>
      </w:r>
    </w:p>
    <w:p w14:paraId="2EFBBFF6" w14:textId="77777777" w:rsidR="00304E8F" w:rsidRDefault="00304E8F" w:rsidP="00304E8F">
      <w:pPr>
        <w:pStyle w:val="Amain"/>
        <w:keepNext/>
        <w:keepLines/>
      </w:pPr>
      <w:r>
        <w:lastRenderedPageBreak/>
        <w:tab/>
        <w:t>(2)</w:t>
      </w:r>
      <w:r>
        <w:tab/>
        <w:t>The director</w:t>
      </w:r>
      <w:r>
        <w:noBreakHyphen/>
        <w:t>general may consent to medical treatment for the young detainee if delaying the treatment until a person who has daily care responsibility for the young detainee can be located would be detrimental to the young detainee’s health.</w:t>
      </w:r>
    </w:p>
    <w:p w14:paraId="0B001F88" w14:textId="77777777" w:rsidR="00304E8F" w:rsidRDefault="00304E8F" w:rsidP="00304E8F">
      <w:pPr>
        <w:pStyle w:val="Amain"/>
      </w:pPr>
      <w:r>
        <w:tab/>
        <w:t>(3)</w:t>
      </w:r>
      <w:r>
        <w:tab/>
        <w:t>To remove any doubt, this section does not affect any right of a child or young person to consent to their own health care treatment.</w:t>
      </w:r>
    </w:p>
    <w:p w14:paraId="1EC64BBF" w14:textId="77777777" w:rsidR="00304E8F" w:rsidRDefault="00304E8F" w:rsidP="00304E8F">
      <w:pPr>
        <w:pStyle w:val="AH5Sec"/>
      </w:pPr>
      <w:bookmarkStart w:id="199" w:name="_Toc169606338"/>
      <w:r w:rsidRPr="000103A3">
        <w:rPr>
          <w:rStyle w:val="CharSectNo"/>
        </w:rPr>
        <w:t>182</w:t>
      </w:r>
      <w:r>
        <w:tab/>
        <w:t>Injury etc—notifying people responsible for or nominated by young detainees</w:t>
      </w:r>
      <w:bookmarkEnd w:id="199"/>
    </w:p>
    <w:p w14:paraId="38549FBA" w14:textId="77777777" w:rsidR="00304E8F" w:rsidRDefault="00304E8F" w:rsidP="00304E8F">
      <w:pPr>
        <w:pStyle w:val="Amain"/>
        <w:keepNext/>
      </w:pPr>
      <w:r>
        <w:tab/>
        <w:t>(1)</w:t>
      </w:r>
      <w:r>
        <w:tab/>
        <w:t>This section applies if a young detainee has a condition that requires—</w:t>
      </w:r>
    </w:p>
    <w:p w14:paraId="21806509" w14:textId="77777777" w:rsidR="00304E8F" w:rsidRDefault="00304E8F" w:rsidP="00304E8F">
      <w:pPr>
        <w:pStyle w:val="Apara"/>
      </w:pPr>
      <w:r>
        <w:tab/>
        <w:t>(a)</w:t>
      </w:r>
      <w:r>
        <w:tab/>
        <w:t>clinical care for not less than 24 hours; or</w:t>
      </w:r>
    </w:p>
    <w:p w14:paraId="55B0C22A" w14:textId="77777777" w:rsidR="00304E8F" w:rsidRDefault="00304E8F" w:rsidP="00304E8F">
      <w:pPr>
        <w:pStyle w:val="Apara"/>
      </w:pPr>
      <w:r>
        <w:tab/>
        <w:t>(b)</w:t>
      </w:r>
      <w:r>
        <w:tab/>
        <w:t>the young detainee’s transfer under section 109 (Transfers to health facilities); or</w:t>
      </w:r>
    </w:p>
    <w:p w14:paraId="7915B26D" w14:textId="77777777" w:rsidR="00304E8F" w:rsidRDefault="00304E8F" w:rsidP="00304E8F">
      <w:pPr>
        <w:pStyle w:val="Apara"/>
      </w:pPr>
      <w:r>
        <w:tab/>
        <w:t>(c)</w:t>
      </w:r>
      <w:r>
        <w:tab/>
        <w:t>anything else prescribed by regulation.</w:t>
      </w:r>
    </w:p>
    <w:p w14:paraId="506AF263" w14:textId="77777777" w:rsidR="00304E8F" w:rsidRDefault="00304E8F" w:rsidP="00304E8F">
      <w:pPr>
        <w:pStyle w:val="Amain"/>
      </w:pPr>
      <w:r>
        <w:tab/>
        <w:t>(2)</w:t>
      </w:r>
      <w:r>
        <w:tab/>
        <w:t>If the young detainee is under 18 years old, the director</w:t>
      </w:r>
      <w:r>
        <w:noBreakHyphen/>
        <w:t>general must take reasonable steps to tell a person who has daily care responsibility or long-term care responsibility for a young detainee about the condition.</w:t>
      </w:r>
    </w:p>
    <w:p w14:paraId="31E1A44C" w14:textId="77777777" w:rsidR="00304E8F" w:rsidRDefault="00304E8F" w:rsidP="00304E8F">
      <w:pPr>
        <w:pStyle w:val="Amain"/>
      </w:pPr>
      <w:r>
        <w:tab/>
        <w:t>(3)</w:t>
      </w:r>
      <w:r>
        <w:tab/>
        <w:t>If the director</w:t>
      </w:r>
      <w:r>
        <w:noBreakHyphen/>
        <w:t>general and another person share daily care responsibility or long-term care responsibility for the young detainee, the director</w:t>
      </w:r>
      <w:r>
        <w:noBreakHyphen/>
        <w:t>general must act under subsection (2) in relation to the other person.</w:t>
      </w:r>
    </w:p>
    <w:p w14:paraId="3868B367" w14:textId="77777777" w:rsidR="00304E8F" w:rsidRDefault="00304E8F" w:rsidP="00304E8F">
      <w:pPr>
        <w:pStyle w:val="Amain"/>
      </w:pPr>
      <w:r>
        <w:tab/>
        <w:t>(4)</w:t>
      </w:r>
      <w:r>
        <w:tab/>
        <w:t>If the young detainee is 18 years old or older, the director</w:t>
      </w:r>
      <w:r>
        <w:noBreakHyphen/>
        <w:t>general must take reasonable steps to tell the young detainee’s nominated person about the condition.</w:t>
      </w:r>
    </w:p>
    <w:p w14:paraId="23B74E50" w14:textId="77777777" w:rsidR="00304E8F" w:rsidRDefault="00304E8F" w:rsidP="00304E8F">
      <w:pPr>
        <w:pStyle w:val="AH5Sec"/>
      </w:pPr>
      <w:bookmarkStart w:id="200" w:name="_Toc169606339"/>
      <w:r w:rsidRPr="000103A3">
        <w:rPr>
          <w:rStyle w:val="CharSectNo"/>
        </w:rPr>
        <w:lastRenderedPageBreak/>
        <w:t>183</w:t>
      </w:r>
      <w:r>
        <w:tab/>
        <w:t>Religious, spiritual and cultural needs</w:t>
      </w:r>
      <w:bookmarkEnd w:id="200"/>
    </w:p>
    <w:p w14:paraId="4A440903" w14:textId="77777777" w:rsidR="00304E8F" w:rsidRDefault="00304E8F" w:rsidP="00304E8F">
      <w:pPr>
        <w:pStyle w:val="Amain"/>
        <w:keepNext/>
      </w:pPr>
      <w:r>
        <w:tab/>
        <w:t>(1)</w:t>
      </w:r>
      <w:r>
        <w:tab/>
        <w:t>The director</w:t>
      </w:r>
      <w:r>
        <w:noBreakHyphen/>
        <w:t>general must ensure, as far as practicable, that provision is made at detention places for the religious, spiritual and cultural needs of young detainees.</w:t>
      </w:r>
    </w:p>
    <w:p w14:paraId="2F1A898A" w14:textId="77777777" w:rsidR="00304E8F" w:rsidRDefault="00304E8F" w:rsidP="00304E8F">
      <w:pPr>
        <w:pStyle w:val="aExamHdgss"/>
      </w:pPr>
      <w:r>
        <w:t>Examples—religious, spiritual or cultural needs</w:t>
      </w:r>
    </w:p>
    <w:p w14:paraId="281B379E" w14:textId="77777777" w:rsidR="00304E8F" w:rsidRPr="00383099" w:rsidRDefault="00304E8F" w:rsidP="00304E8F">
      <w:pPr>
        <w:pStyle w:val="aExamINumss"/>
        <w:keepNext/>
      </w:pPr>
      <w:r w:rsidRPr="00383099">
        <w:t>1</w:t>
      </w:r>
      <w:r w:rsidRPr="00383099">
        <w:tab/>
        <w:t>observances and practices relating to religious or spiritual beliefs, including the spiritual beliefs of Aboriginal or Torres Strait Islander people</w:t>
      </w:r>
    </w:p>
    <w:p w14:paraId="373182FD" w14:textId="77777777" w:rsidR="00304E8F" w:rsidRDefault="00304E8F" w:rsidP="00304E8F">
      <w:pPr>
        <w:pStyle w:val="aExamINumss"/>
      </w:pPr>
      <w:r>
        <w:t>2</w:t>
      </w:r>
      <w:r>
        <w:tab/>
        <w:t>observances or practices arising because a person belongs to a particular culture</w:t>
      </w:r>
    </w:p>
    <w:p w14:paraId="017AEE8B" w14:textId="77777777" w:rsidR="00304E8F" w:rsidRDefault="00304E8F" w:rsidP="00304E8F">
      <w:pPr>
        <w:pStyle w:val="Amain"/>
        <w:keepNext/>
      </w:pPr>
      <w:r>
        <w:tab/>
        <w:t>(2)</w:t>
      </w:r>
      <w:r>
        <w:tab/>
        <w:t>In particular, the director</w:t>
      </w:r>
      <w:r>
        <w:noBreakHyphen/>
        <w:t>general must ensure, as far as practicable, that young detainees have reasonable access to—</w:t>
      </w:r>
    </w:p>
    <w:p w14:paraId="641DFAAC" w14:textId="77777777" w:rsidR="00304E8F" w:rsidRDefault="00304E8F" w:rsidP="00304E8F">
      <w:pPr>
        <w:pStyle w:val="Apara"/>
      </w:pPr>
      <w:r>
        <w:tab/>
        <w:t>(a)</w:t>
      </w:r>
      <w:r>
        <w:tab/>
        <w:t>ministers of religion and other people with standing in a particular culture whom young detainees wish to see for religious, spiritual or cultural purposes; and</w:t>
      </w:r>
    </w:p>
    <w:p w14:paraId="6D2690D1" w14:textId="77777777" w:rsidR="00304E8F" w:rsidRDefault="00304E8F" w:rsidP="00304E8F">
      <w:pPr>
        <w:pStyle w:val="Apara"/>
      </w:pPr>
      <w:r>
        <w:tab/>
        <w:t>(b)</w:t>
      </w:r>
      <w:r>
        <w:tab/>
        <w:t>religious services at the detention place; and</w:t>
      </w:r>
    </w:p>
    <w:p w14:paraId="7B8EA2A6" w14:textId="77777777" w:rsidR="00304E8F" w:rsidRDefault="00304E8F" w:rsidP="00304E8F">
      <w:pPr>
        <w:pStyle w:val="Apara"/>
      </w:pPr>
      <w:r>
        <w:tab/>
        <w:t>(c)</w:t>
      </w:r>
      <w:r>
        <w:tab/>
        <w:t>books and other articles associated with their religious, spiritual or cultural practices.</w:t>
      </w:r>
    </w:p>
    <w:p w14:paraId="2A02BCE8" w14:textId="77777777" w:rsidR="00304E8F" w:rsidRDefault="00304E8F" w:rsidP="00304E8F">
      <w:pPr>
        <w:pStyle w:val="Amain"/>
      </w:pPr>
      <w:r>
        <w:tab/>
        <w:t>(3)</w:t>
      </w:r>
      <w:r>
        <w:tab/>
        <w:t>However, the director</w:t>
      </w:r>
      <w:r>
        <w:noBreakHyphen/>
        <w:t>general may give directions denying or limiting a young detainee’s access under subsection (1) or (2) if the director</w:t>
      </w:r>
      <w:r>
        <w:noBreakHyphen/>
        <w:t>general suspects on reasonable grounds that it may—</w:t>
      </w:r>
    </w:p>
    <w:p w14:paraId="4615DAD6" w14:textId="77777777" w:rsidR="00304E8F" w:rsidRDefault="00304E8F" w:rsidP="00304E8F">
      <w:pPr>
        <w:pStyle w:val="Apara"/>
      </w:pPr>
      <w:r>
        <w:tab/>
        <w:t>(a)</w:t>
      </w:r>
      <w:r>
        <w:tab/>
        <w:t>undermine security or good order at a detention place; or</w:t>
      </w:r>
    </w:p>
    <w:p w14:paraId="4F791351" w14:textId="77777777" w:rsidR="00304E8F" w:rsidRDefault="00304E8F" w:rsidP="00304E8F">
      <w:pPr>
        <w:pStyle w:val="Apara"/>
      </w:pPr>
      <w:r>
        <w:tab/>
        <w:t>(b)</w:t>
      </w:r>
      <w:r>
        <w:tab/>
        <w:t>revictimise a victim; or</w:t>
      </w:r>
    </w:p>
    <w:p w14:paraId="72E6E084" w14:textId="77777777" w:rsidR="00304E8F" w:rsidRDefault="00304E8F" w:rsidP="00304E8F">
      <w:pPr>
        <w:pStyle w:val="Apara"/>
        <w:keepNext/>
      </w:pPr>
      <w:r>
        <w:tab/>
        <w:t>(c)</w:t>
      </w:r>
      <w:r>
        <w:tab/>
        <w:t>circumvent any process for investigating complaints or reviewing decisions under this Act; or</w:t>
      </w:r>
    </w:p>
    <w:p w14:paraId="1E401CD8" w14:textId="77777777" w:rsidR="00304E8F" w:rsidRDefault="00304E8F" w:rsidP="00304E8F">
      <w:pPr>
        <w:pStyle w:val="Apara"/>
      </w:pPr>
      <w:r>
        <w:tab/>
        <w:t>(d)</w:t>
      </w:r>
      <w:r>
        <w:tab/>
        <w:t>have the purpose of causing community distress.</w:t>
      </w:r>
    </w:p>
    <w:p w14:paraId="1C9F4BBC" w14:textId="77777777" w:rsidR="00304E8F" w:rsidRDefault="00304E8F" w:rsidP="00304E8F">
      <w:pPr>
        <w:pStyle w:val="Amain"/>
      </w:pPr>
      <w:r>
        <w:tab/>
        <w:t>(4)</w:t>
      </w:r>
      <w:r>
        <w:tab/>
        <w:t>A young detainee must not be required to receive a visit from anyone representing a particular religion, spiritual belief or culture, or attend any related service or practice, if the young detainee does not wish to do so.</w:t>
      </w:r>
    </w:p>
    <w:p w14:paraId="262926CB" w14:textId="77777777" w:rsidR="00304E8F" w:rsidRDefault="00304E8F" w:rsidP="00304E8F">
      <w:pPr>
        <w:pStyle w:val="Amain"/>
      </w:pPr>
      <w:r>
        <w:lastRenderedPageBreak/>
        <w:tab/>
        <w:t>(5)</w:t>
      </w:r>
      <w:r>
        <w:tab/>
        <w:t>For chapter 8, subsections (1) and (2) are taken to provide an entitlement for each young detainee in relation to religious, spiritual and cultural needs.</w:t>
      </w:r>
    </w:p>
    <w:p w14:paraId="13C1F5C4" w14:textId="77777777" w:rsidR="00304E8F" w:rsidRPr="00D72DD6" w:rsidRDefault="00304E8F" w:rsidP="00304E8F">
      <w:pPr>
        <w:pStyle w:val="Amain"/>
      </w:pPr>
      <w:r w:rsidRPr="00D72DD6">
        <w:tab/>
        <w:t>(6)</w:t>
      </w:r>
      <w:r w:rsidRPr="00D72DD6">
        <w:tab/>
        <w:t>In this section:</w:t>
      </w:r>
    </w:p>
    <w:p w14:paraId="12FE26A4" w14:textId="77777777" w:rsidR="00304E8F" w:rsidRDefault="00304E8F" w:rsidP="00304E8F">
      <w:pPr>
        <w:pStyle w:val="aDef"/>
        <w:keepNext/>
      </w:pPr>
      <w:r>
        <w:rPr>
          <w:rStyle w:val="charBoldItals"/>
        </w:rPr>
        <w:t>minister of religion</w:t>
      </w:r>
      <w:r>
        <w:t xml:space="preserve"> means—</w:t>
      </w:r>
    </w:p>
    <w:p w14:paraId="3B1D0B2A" w14:textId="4B200824" w:rsidR="00304E8F" w:rsidRDefault="00304E8F" w:rsidP="00304E8F">
      <w:pPr>
        <w:pStyle w:val="aDefpara"/>
      </w:pPr>
      <w:r>
        <w:tab/>
        <w:t>(a)</w:t>
      </w:r>
      <w:r>
        <w:tab/>
        <w:t xml:space="preserve">a person registered under the </w:t>
      </w:r>
      <w:hyperlink r:id="rId127" w:tooltip="Act 1961 No 12 (Cwlth)" w:history="1">
        <w:r w:rsidRPr="00126659">
          <w:rPr>
            <w:rStyle w:val="charCitHyperlinkItal"/>
          </w:rPr>
          <w:t>Marriage Act 1961</w:t>
        </w:r>
      </w:hyperlink>
      <w:r>
        <w:t xml:space="preserve"> (Cwlth), part 4.1 (Authorised celebrants); or</w:t>
      </w:r>
    </w:p>
    <w:p w14:paraId="64421CD4" w14:textId="77777777" w:rsidR="00304E8F" w:rsidRDefault="00304E8F" w:rsidP="00304E8F">
      <w:pPr>
        <w:pStyle w:val="aDefpara"/>
      </w:pPr>
      <w:r>
        <w:tab/>
        <w:t>(b)</w:t>
      </w:r>
      <w:r>
        <w:tab/>
        <w:t>a person prescribed by regulation.</w:t>
      </w:r>
    </w:p>
    <w:p w14:paraId="5758D14C" w14:textId="77777777" w:rsidR="00304E8F" w:rsidRDefault="00304E8F" w:rsidP="00304E8F">
      <w:pPr>
        <w:pStyle w:val="PageBreak"/>
      </w:pPr>
      <w:r>
        <w:br w:type="page"/>
      </w:r>
    </w:p>
    <w:p w14:paraId="05623A1D" w14:textId="77777777" w:rsidR="00304E8F" w:rsidRPr="000103A3" w:rsidRDefault="00304E8F" w:rsidP="00304E8F">
      <w:pPr>
        <w:pStyle w:val="AH2Part"/>
      </w:pPr>
      <w:bookmarkStart w:id="201" w:name="_Toc169606340"/>
      <w:r w:rsidRPr="000103A3">
        <w:rPr>
          <w:rStyle w:val="CharPartNo"/>
        </w:rPr>
        <w:lastRenderedPageBreak/>
        <w:t>Part 6.6</w:t>
      </w:r>
      <w:r>
        <w:tab/>
      </w:r>
      <w:r w:rsidRPr="000103A3">
        <w:rPr>
          <w:rStyle w:val="CharPartText"/>
        </w:rPr>
        <w:t>Management and security</w:t>
      </w:r>
      <w:bookmarkEnd w:id="201"/>
    </w:p>
    <w:p w14:paraId="245C146C" w14:textId="77777777" w:rsidR="00304E8F" w:rsidRPr="000103A3" w:rsidRDefault="00304E8F" w:rsidP="00304E8F">
      <w:pPr>
        <w:pStyle w:val="AH3Div"/>
      </w:pPr>
      <w:bookmarkStart w:id="202" w:name="_Toc169606341"/>
      <w:r w:rsidRPr="000103A3">
        <w:rPr>
          <w:rStyle w:val="CharDivNo"/>
        </w:rPr>
        <w:t>Division 6.6.1</w:t>
      </w:r>
      <w:r>
        <w:tab/>
      </w:r>
      <w:r w:rsidRPr="000103A3">
        <w:rPr>
          <w:rStyle w:val="CharDivText"/>
        </w:rPr>
        <w:t>Management and security—general</w:t>
      </w:r>
      <w:bookmarkEnd w:id="202"/>
    </w:p>
    <w:p w14:paraId="7B883B50" w14:textId="77777777" w:rsidR="00304E8F" w:rsidRDefault="00304E8F" w:rsidP="00304E8F">
      <w:pPr>
        <w:pStyle w:val="AH5Sec"/>
      </w:pPr>
      <w:bookmarkStart w:id="203" w:name="_Toc169606342"/>
      <w:r w:rsidRPr="000103A3">
        <w:rPr>
          <w:rStyle w:val="CharSectNo"/>
        </w:rPr>
        <w:t>184</w:t>
      </w:r>
      <w:r>
        <w:tab/>
        <w:t>Compliance with director</w:t>
      </w:r>
      <w:r>
        <w:noBreakHyphen/>
        <w:t>general’s directions</w:t>
      </w:r>
      <w:bookmarkEnd w:id="203"/>
    </w:p>
    <w:p w14:paraId="3458623A" w14:textId="77777777" w:rsidR="00304E8F" w:rsidRDefault="00304E8F" w:rsidP="00304E8F">
      <w:pPr>
        <w:pStyle w:val="Amainreturn"/>
      </w:pPr>
      <w:r>
        <w:t>A young detainee must comply with any direction given under the criminal matters chapters to the young detainee by the director</w:t>
      </w:r>
      <w:r>
        <w:noBreakHyphen/>
        <w:t>general.</w:t>
      </w:r>
    </w:p>
    <w:p w14:paraId="3DBD0FC8" w14:textId="77777777" w:rsidR="00304E8F" w:rsidRDefault="00304E8F" w:rsidP="00304E8F">
      <w:pPr>
        <w:pStyle w:val="AH5Sec"/>
      </w:pPr>
      <w:bookmarkStart w:id="204" w:name="_Toc169606343"/>
      <w:r w:rsidRPr="000103A3">
        <w:rPr>
          <w:rStyle w:val="CharSectNo"/>
        </w:rPr>
        <w:t>185</w:t>
      </w:r>
      <w:r>
        <w:tab/>
        <w:t>Register of young detainees</w:t>
      </w:r>
      <w:bookmarkEnd w:id="204"/>
    </w:p>
    <w:p w14:paraId="191334CA" w14:textId="77777777" w:rsidR="00304E8F" w:rsidRDefault="00304E8F" w:rsidP="00304E8F">
      <w:pPr>
        <w:pStyle w:val="Amain"/>
      </w:pPr>
      <w:r>
        <w:tab/>
        <w:t>(1)</w:t>
      </w:r>
      <w:r>
        <w:tab/>
        <w:t>The director</w:t>
      </w:r>
      <w:r>
        <w:noBreakHyphen/>
        <w:t>general must keep a register containing details of each young detainee at a detention place.</w:t>
      </w:r>
    </w:p>
    <w:p w14:paraId="10DCE7A7" w14:textId="77777777" w:rsidR="00304E8F" w:rsidRDefault="00304E8F" w:rsidP="00304E8F">
      <w:pPr>
        <w:pStyle w:val="Amain"/>
      </w:pPr>
      <w:r>
        <w:tab/>
        <w:t>(2)</w:t>
      </w:r>
      <w:r>
        <w:tab/>
        <w:t>The register must include the following details in relation to each young detainee:</w:t>
      </w:r>
    </w:p>
    <w:p w14:paraId="05AFA2FA" w14:textId="77777777" w:rsidR="00304E8F" w:rsidRDefault="00304E8F" w:rsidP="00304E8F">
      <w:pPr>
        <w:pStyle w:val="Apara"/>
      </w:pPr>
      <w:r>
        <w:tab/>
        <w:t>(a)</w:t>
      </w:r>
      <w:r>
        <w:tab/>
        <w:t>the young detainee’s full name, including any assumed name;</w:t>
      </w:r>
    </w:p>
    <w:p w14:paraId="3E0BF1DD" w14:textId="77777777" w:rsidR="00304E8F" w:rsidRDefault="00304E8F" w:rsidP="00304E8F">
      <w:pPr>
        <w:pStyle w:val="Apara"/>
      </w:pPr>
      <w:r>
        <w:tab/>
        <w:t>(b)</w:t>
      </w:r>
      <w:r>
        <w:tab/>
        <w:t>the young detainee’s age and date of birth;</w:t>
      </w:r>
    </w:p>
    <w:p w14:paraId="6B4A8918" w14:textId="77777777" w:rsidR="00304E8F" w:rsidRDefault="00304E8F" w:rsidP="00304E8F">
      <w:pPr>
        <w:pStyle w:val="Apara"/>
      </w:pPr>
      <w:r>
        <w:tab/>
        <w:t>(c)</w:t>
      </w:r>
      <w:r>
        <w:tab/>
        <w:t>the young detainee’s sex;</w:t>
      </w:r>
    </w:p>
    <w:p w14:paraId="257A4772" w14:textId="77777777" w:rsidR="00304E8F" w:rsidRDefault="00304E8F" w:rsidP="00304E8F">
      <w:pPr>
        <w:pStyle w:val="aNotepar"/>
      </w:pPr>
      <w:r>
        <w:rPr>
          <w:rStyle w:val="charItals"/>
        </w:rPr>
        <w:t>Note</w:t>
      </w:r>
      <w:r>
        <w:rPr>
          <w:rStyle w:val="charItals"/>
        </w:rPr>
        <w:tab/>
      </w:r>
      <w:r>
        <w:t>For transgender and intersex young detainees, see s 189.</w:t>
      </w:r>
    </w:p>
    <w:p w14:paraId="5F139F47" w14:textId="77777777" w:rsidR="00304E8F" w:rsidRDefault="00304E8F" w:rsidP="00304E8F">
      <w:pPr>
        <w:pStyle w:val="Apara"/>
      </w:pPr>
      <w:r>
        <w:tab/>
        <w:t>(d)</w:t>
      </w:r>
      <w:r>
        <w:tab/>
        <w:t>the authority for the detention of the young detainee;</w:t>
      </w:r>
    </w:p>
    <w:p w14:paraId="0ED24FD9" w14:textId="77777777" w:rsidR="00304E8F" w:rsidRDefault="00304E8F" w:rsidP="00304E8F">
      <w:pPr>
        <w:pStyle w:val="Apara"/>
      </w:pPr>
      <w:r>
        <w:tab/>
        <w:t>(e)</w:t>
      </w:r>
      <w:r>
        <w:tab/>
        <w:t>the period of authorised detention;</w:t>
      </w:r>
    </w:p>
    <w:p w14:paraId="354DDE45" w14:textId="77777777" w:rsidR="00304E8F" w:rsidRDefault="00304E8F" w:rsidP="00304E8F">
      <w:pPr>
        <w:pStyle w:val="Apara"/>
      </w:pPr>
      <w:r>
        <w:tab/>
        <w:t>(f)</w:t>
      </w:r>
      <w:r>
        <w:tab/>
        <w:t>for a young detainee under a sentence of imprisonment—details of the sentence, including any combination sentence;</w:t>
      </w:r>
    </w:p>
    <w:p w14:paraId="0754DDE1" w14:textId="77777777" w:rsidR="00304E8F" w:rsidRDefault="00304E8F" w:rsidP="00304E8F">
      <w:pPr>
        <w:pStyle w:val="Apara"/>
      </w:pPr>
      <w:r>
        <w:tab/>
        <w:t>(g)</w:t>
      </w:r>
      <w:r>
        <w:tab/>
        <w:t>the current place of detention;</w:t>
      </w:r>
    </w:p>
    <w:p w14:paraId="5DD0A7ED" w14:textId="77777777" w:rsidR="00304E8F" w:rsidRDefault="00304E8F" w:rsidP="00304E8F">
      <w:pPr>
        <w:pStyle w:val="Apara"/>
      </w:pPr>
      <w:r>
        <w:tab/>
        <w:t>(h)</w:t>
      </w:r>
      <w:r>
        <w:tab/>
        <w:t>the security classification for the young detainee;</w:t>
      </w:r>
    </w:p>
    <w:p w14:paraId="28C708DD" w14:textId="77777777" w:rsidR="00304E8F" w:rsidRDefault="00304E8F" w:rsidP="00304E8F">
      <w:pPr>
        <w:pStyle w:val="Apara"/>
      </w:pPr>
      <w:r>
        <w:tab/>
        <w:t>(i)</w:t>
      </w:r>
      <w:r>
        <w:tab/>
        <w:t>the case management plan (if any) for the young detainee;</w:t>
      </w:r>
    </w:p>
    <w:p w14:paraId="76ABD0FC" w14:textId="77777777" w:rsidR="00304E8F" w:rsidRDefault="00304E8F" w:rsidP="00304E8F">
      <w:pPr>
        <w:pStyle w:val="Apara"/>
      </w:pPr>
      <w:r>
        <w:tab/>
        <w:t>(j)</w:t>
      </w:r>
      <w:r>
        <w:tab/>
        <w:t>details of any known condition of the young detainee that requires, or is likely to require, a health service;</w:t>
      </w:r>
    </w:p>
    <w:p w14:paraId="387D576C" w14:textId="7C2AC1F8" w:rsidR="00304E8F" w:rsidRDefault="00304E8F" w:rsidP="00304E8F">
      <w:pPr>
        <w:pStyle w:val="Apara"/>
      </w:pPr>
      <w:r>
        <w:lastRenderedPageBreak/>
        <w:tab/>
        <w:t>(k)</w:t>
      </w:r>
      <w:r>
        <w:tab/>
        <w:t>details of anything taken from the young detainee under section</w:t>
      </w:r>
      <w:r w:rsidR="00D505EE">
        <w:t> </w:t>
      </w:r>
      <w:r>
        <w:t>158 (Identification of young detainees);</w:t>
      </w:r>
    </w:p>
    <w:p w14:paraId="3B8F9816" w14:textId="77777777" w:rsidR="00304E8F" w:rsidRDefault="00304E8F" w:rsidP="00304E8F">
      <w:pPr>
        <w:pStyle w:val="Apara"/>
      </w:pPr>
      <w:r>
        <w:tab/>
        <w:t>(l)</w:t>
      </w:r>
      <w:r>
        <w:tab/>
        <w:t>details of property the young detainee has at the detention place;</w:t>
      </w:r>
    </w:p>
    <w:p w14:paraId="0ECA5345" w14:textId="77777777" w:rsidR="00304E8F" w:rsidRDefault="00304E8F" w:rsidP="00304E8F">
      <w:pPr>
        <w:pStyle w:val="Apara"/>
      </w:pPr>
      <w:r>
        <w:tab/>
        <w:t>(m)</w:t>
      </w:r>
      <w:r>
        <w:tab/>
        <w:t>for a young detainee who is under 18 years old—details of people who have daily care responsibility, or long-term care responsibility, for the young detainee and details of notifications under this Act of those people;</w:t>
      </w:r>
    </w:p>
    <w:p w14:paraId="02E9384A" w14:textId="77777777" w:rsidR="00304E8F" w:rsidRDefault="00304E8F" w:rsidP="00304E8F">
      <w:pPr>
        <w:pStyle w:val="Apara"/>
      </w:pPr>
      <w:r>
        <w:tab/>
        <w:t>(n)</w:t>
      </w:r>
      <w:r>
        <w:tab/>
        <w:t xml:space="preserve">for a young detainee who is 18 years old or older—details of a person nominated by the young detainee (the </w:t>
      </w:r>
      <w:r>
        <w:rPr>
          <w:rStyle w:val="charBoldItals"/>
        </w:rPr>
        <w:t>nominated person</w:t>
      </w:r>
      <w:r>
        <w:t>) to whom the director</w:t>
      </w:r>
      <w:r>
        <w:noBreakHyphen/>
        <w:t>general can give any notifications required under—</w:t>
      </w:r>
    </w:p>
    <w:p w14:paraId="48212787" w14:textId="77777777" w:rsidR="00304E8F" w:rsidRDefault="00304E8F" w:rsidP="00304E8F">
      <w:pPr>
        <w:pStyle w:val="Asubpara"/>
      </w:pPr>
      <w:r>
        <w:tab/>
        <w:t>(i)</w:t>
      </w:r>
      <w:r>
        <w:tab/>
        <w:t>section 113 (Transfer—notifying people responsible for or nominated by young detainees); or</w:t>
      </w:r>
    </w:p>
    <w:p w14:paraId="3AF64C2C" w14:textId="77777777" w:rsidR="00304E8F" w:rsidRDefault="00304E8F" w:rsidP="00304E8F">
      <w:pPr>
        <w:pStyle w:val="Asubpara"/>
      </w:pPr>
      <w:r>
        <w:tab/>
        <w:t>(ii)</w:t>
      </w:r>
      <w:r>
        <w:tab/>
        <w:t>section 157 (Detention—notifying people responsible for or nominated by young detainees); or</w:t>
      </w:r>
    </w:p>
    <w:p w14:paraId="15D51492" w14:textId="77777777" w:rsidR="00304E8F" w:rsidRDefault="00304E8F" w:rsidP="00304E8F">
      <w:pPr>
        <w:pStyle w:val="Asubpara"/>
      </w:pPr>
      <w:r>
        <w:tab/>
        <w:t>(iii)</w:t>
      </w:r>
      <w:r>
        <w:tab/>
        <w:t>section 182 (Injury etc—notifying people responsible for or nominated by young detainees); or</w:t>
      </w:r>
    </w:p>
    <w:p w14:paraId="2A82DDB0" w14:textId="77777777" w:rsidR="00304E8F" w:rsidRDefault="00304E8F" w:rsidP="00304E8F">
      <w:pPr>
        <w:pStyle w:val="Asubpara"/>
      </w:pPr>
      <w:r>
        <w:tab/>
        <w:t>(iv)</w:t>
      </w:r>
      <w:r>
        <w:tab/>
        <w:t>section 207 (2) (c) (Notice of segregation directions—safe room and other); or</w:t>
      </w:r>
    </w:p>
    <w:p w14:paraId="797F68B3" w14:textId="77777777" w:rsidR="00304E8F" w:rsidRDefault="00304E8F" w:rsidP="00304E8F">
      <w:pPr>
        <w:pStyle w:val="Asubpara"/>
      </w:pPr>
      <w:r>
        <w:tab/>
        <w:t>(v)</w:t>
      </w:r>
      <w:r>
        <w:tab/>
        <w:t>section 237 (5) (c) (Alcohol and drug testing of young detainees); or</w:t>
      </w:r>
    </w:p>
    <w:p w14:paraId="27E08AF9" w14:textId="77777777" w:rsidR="00304E8F" w:rsidRDefault="00304E8F" w:rsidP="00304E8F">
      <w:pPr>
        <w:pStyle w:val="Asubpara"/>
      </w:pPr>
      <w:r>
        <w:tab/>
        <w:t>(vi)</w:t>
      </w:r>
      <w:r>
        <w:tab/>
        <w:t>section 251 (Notice of strip and body searches—person responsible for or nominated by young detainee);</w:t>
      </w:r>
    </w:p>
    <w:p w14:paraId="6C403451" w14:textId="77777777" w:rsidR="00304E8F" w:rsidRDefault="00304E8F" w:rsidP="00304E8F">
      <w:pPr>
        <w:pStyle w:val="Apara"/>
      </w:pPr>
      <w:r>
        <w:tab/>
        <w:t>(o)</w:t>
      </w:r>
      <w:r>
        <w:tab/>
        <w:t>for a young detainee who is 18 years old or older—details of any notifications given to the young detainee’s nominated person;</w:t>
      </w:r>
    </w:p>
    <w:p w14:paraId="7623FAAA" w14:textId="77777777" w:rsidR="00304E8F" w:rsidRDefault="00304E8F" w:rsidP="00304E8F">
      <w:pPr>
        <w:pStyle w:val="Apara"/>
        <w:keepNext/>
      </w:pPr>
      <w:r>
        <w:lastRenderedPageBreak/>
        <w:tab/>
        <w:t>(p)</w:t>
      </w:r>
      <w:r>
        <w:tab/>
        <w:t>anything else the director</w:t>
      </w:r>
      <w:r>
        <w:noBreakHyphen/>
        <w:t>general considers necessary or appropriate for the proper management of the young detainee.</w:t>
      </w:r>
    </w:p>
    <w:p w14:paraId="5D5433AF" w14:textId="77777777" w:rsidR="00304E8F" w:rsidRDefault="00304E8F" w:rsidP="00304E8F">
      <w:pPr>
        <w:pStyle w:val="aExamHdgpar"/>
      </w:pPr>
      <w:r>
        <w:t>Examples—other things director</w:t>
      </w:r>
      <w:r>
        <w:noBreakHyphen/>
        <w:t>general may consider necessary or appropriate</w:t>
      </w:r>
    </w:p>
    <w:p w14:paraId="024F9805" w14:textId="77777777" w:rsidR="00304E8F" w:rsidRDefault="00304E8F" w:rsidP="00304E8F">
      <w:pPr>
        <w:pStyle w:val="aExamINumpar"/>
        <w:keepNext/>
      </w:pPr>
      <w:r>
        <w:t>1</w:t>
      </w:r>
      <w:r>
        <w:tab/>
        <w:t>young detainee’s nutritional or health needs</w:t>
      </w:r>
    </w:p>
    <w:p w14:paraId="4287AA51" w14:textId="77777777" w:rsidR="00304E8F" w:rsidRDefault="00304E8F" w:rsidP="00304E8F">
      <w:pPr>
        <w:pStyle w:val="aExamINumpar"/>
      </w:pPr>
      <w:r>
        <w:t>2</w:t>
      </w:r>
      <w:r>
        <w:tab/>
        <w:t>young detainee’s need for spectacles, contact lens, crutches, prosthesis or other artificial aids</w:t>
      </w:r>
    </w:p>
    <w:p w14:paraId="699DCF99" w14:textId="77777777" w:rsidR="00304E8F" w:rsidRDefault="00304E8F" w:rsidP="00304E8F">
      <w:pPr>
        <w:pStyle w:val="aExamINumpar"/>
      </w:pPr>
      <w:r>
        <w:t>3</w:t>
      </w:r>
      <w:r>
        <w:tab/>
        <w:t>young detainee’s language or literacy difficulties</w:t>
      </w:r>
    </w:p>
    <w:p w14:paraId="6632202F" w14:textId="77777777" w:rsidR="00304E8F" w:rsidRDefault="00304E8F" w:rsidP="00304E8F">
      <w:pPr>
        <w:pStyle w:val="aExamINumpar"/>
      </w:pPr>
      <w:r>
        <w:t>4</w:t>
      </w:r>
      <w:r>
        <w:tab/>
        <w:t>any cultural background or religious affiliation identified by the young detainee</w:t>
      </w:r>
    </w:p>
    <w:p w14:paraId="2C0991BA" w14:textId="77777777" w:rsidR="00304E8F" w:rsidRDefault="00304E8F" w:rsidP="00304E8F">
      <w:pPr>
        <w:pStyle w:val="AH5Sec"/>
      </w:pPr>
      <w:bookmarkStart w:id="205" w:name="_Toc169606344"/>
      <w:r w:rsidRPr="000103A3">
        <w:rPr>
          <w:rStyle w:val="CharSectNo"/>
        </w:rPr>
        <w:t>186</w:t>
      </w:r>
      <w:r>
        <w:tab/>
        <w:t>Health reports</w:t>
      </w:r>
      <w:bookmarkEnd w:id="205"/>
    </w:p>
    <w:p w14:paraId="06286092" w14:textId="77777777" w:rsidR="00304E8F" w:rsidRDefault="00304E8F" w:rsidP="00304E8F">
      <w:pPr>
        <w:pStyle w:val="Amain"/>
      </w:pPr>
      <w:r>
        <w:tab/>
        <w:t>(1)</w:t>
      </w:r>
      <w:r>
        <w:tab/>
        <w:t>For the criminal matters chapters, the director</w:t>
      </w:r>
      <w:r>
        <w:noBreakHyphen/>
        <w:t>general may ask a relevant director</w:t>
      </w:r>
      <w:r>
        <w:noBreakHyphen/>
        <w:t>general for a written report about a young detainee’s health.</w:t>
      </w:r>
    </w:p>
    <w:p w14:paraId="560D65E7" w14:textId="77777777" w:rsidR="00304E8F" w:rsidRDefault="00304E8F" w:rsidP="00304E8F">
      <w:pPr>
        <w:pStyle w:val="Amain"/>
      </w:pPr>
      <w:r>
        <w:tab/>
        <w:t>(2)</w:t>
      </w:r>
      <w:r>
        <w:tab/>
        <w:t>The relevant director</w:t>
      </w:r>
      <w:r>
        <w:noBreakHyphen/>
        <w:t>general must comply with the request as soon as practicable.</w:t>
      </w:r>
    </w:p>
    <w:p w14:paraId="5B0B36D8" w14:textId="77777777" w:rsidR="00304E8F" w:rsidRDefault="00304E8F" w:rsidP="00304E8F">
      <w:pPr>
        <w:pStyle w:val="Amain"/>
      </w:pPr>
      <w:r>
        <w:tab/>
        <w:t>(3)</w:t>
      </w:r>
      <w:r>
        <w:tab/>
        <w:t>The relevant director</w:t>
      </w:r>
      <w:r>
        <w:noBreakHyphen/>
        <w:t>general’s report must include personal health information about the young detainee that is in a health record—</w:t>
      </w:r>
    </w:p>
    <w:p w14:paraId="5843D3D5" w14:textId="77777777" w:rsidR="00304E8F" w:rsidRDefault="00304E8F" w:rsidP="00304E8F">
      <w:pPr>
        <w:pStyle w:val="Apara"/>
      </w:pPr>
      <w:r>
        <w:tab/>
        <w:t>(a)</w:t>
      </w:r>
      <w:r>
        <w:tab/>
        <w:t>in the relevant director</w:t>
      </w:r>
      <w:r>
        <w:noBreakHyphen/>
        <w:t>general’s custody; or</w:t>
      </w:r>
    </w:p>
    <w:p w14:paraId="3D228AA4" w14:textId="77777777" w:rsidR="00304E8F" w:rsidRDefault="00304E8F" w:rsidP="00304E8F">
      <w:pPr>
        <w:pStyle w:val="Apara"/>
      </w:pPr>
      <w:r>
        <w:tab/>
        <w:t>(b)</w:t>
      </w:r>
      <w:r>
        <w:tab/>
        <w:t>to which the relevant director</w:t>
      </w:r>
      <w:r>
        <w:noBreakHyphen/>
        <w:t>general has access through any arrangement with another director</w:t>
      </w:r>
      <w:r>
        <w:noBreakHyphen/>
        <w:t>general.</w:t>
      </w:r>
    </w:p>
    <w:p w14:paraId="712D7D82" w14:textId="77777777" w:rsidR="00304E8F" w:rsidRDefault="00304E8F" w:rsidP="00304E8F">
      <w:pPr>
        <w:pStyle w:val="Amain"/>
      </w:pPr>
      <w:r>
        <w:tab/>
        <w:t>(4)</w:t>
      </w:r>
      <w:r>
        <w:tab/>
        <w:t>The director</w:t>
      </w:r>
      <w:r>
        <w:noBreakHyphen/>
        <w:t>general must ensure that a treating doctor assesses the report from a relevant director</w:t>
      </w:r>
      <w:r>
        <w:noBreakHyphen/>
        <w:t xml:space="preserve">general and includes a statement of the young detainee’s condition (the </w:t>
      </w:r>
      <w:r>
        <w:rPr>
          <w:rStyle w:val="charBoldItals"/>
        </w:rPr>
        <w:t>health schedule</w:t>
      </w:r>
      <w:r>
        <w:t>) in the young detainee’s case management plan (if any).</w:t>
      </w:r>
    </w:p>
    <w:p w14:paraId="7934CC73" w14:textId="77777777" w:rsidR="00304E8F" w:rsidRDefault="00304E8F" w:rsidP="00304E8F">
      <w:pPr>
        <w:pStyle w:val="Amain"/>
        <w:keepNext/>
      </w:pPr>
      <w:r>
        <w:lastRenderedPageBreak/>
        <w:tab/>
        <w:t>(5)</w:t>
      </w:r>
      <w:r>
        <w:tab/>
        <w:t>The health schedule must include—</w:t>
      </w:r>
    </w:p>
    <w:p w14:paraId="79944B17" w14:textId="77777777" w:rsidR="00304E8F" w:rsidRDefault="00304E8F" w:rsidP="00304E8F">
      <w:pPr>
        <w:pStyle w:val="Apara"/>
        <w:keepNext/>
      </w:pPr>
      <w:r>
        <w:tab/>
        <w:t>(a)</w:t>
      </w:r>
      <w:r>
        <w:tab/>
        <w:t>a summary of—</w:t>
      </w:r>
    </w:p>
    <w:p w14:paraId="4911A02D" w14:textId="77777777" w:rsidR="00304E8F" w:rsidRDefault="00304E8F" w:rsidP="00304E8F">
      <w:pPr>
        <w:pStyle w:val="Asubpara"/>
        <w:keepLines/>
      </w:pPr>
      <w:r>
        <w:tab/>
        <w:t>(i)</w:t>
      </w:r>
      <w:r>
        <w:tab/>
        <w:t>the young detainee’s condition and health risks, including any likelihood of the condition resulting in a medical emergency or the onset of significant health problems and any associated symptoms; and</w:t>
      </w:r>
    </w:p>
    <w:p w14:paraId="443AAAB3" w14:textId="77777777" w:rsidR="00304E8F" w:rsidRDefault="00304E8F" w:rsidP="00304E8F">
      <w:pPr>
        <w:pStyle w:val="Asubpara"/>
      </w:pPr>
      <w:r>
        <w:tab/>
        <w:t>(ii)</w:t>
      </w:r>
      <w:r>
        <w:tab/>
        <w:t>a treatment regime for the young detainee; and</w:t>
      </w:r>
    </w:p>
    <w:p w14:paraId="19B37264" w14:textId="77777777" w:rsidR="00304E8F" w:rsidRDefault="00304E8F" w:rsidP="00304E8F">
      <w:pPr>
        <w:pStyle w:val="Apara"/>
      </w:pPr>
      <w:r>
        <w:tab/>
        <w:t>(b)</w:t>
      </w:r>
      <w:r>
        <w:tab/>
        <w:t>details of any medicine approved by the director</w:t>
      </w:r>
      <w:r>
        <w:noBreakHyphen/>
        <w:t>general under section 187 for use by the young detainee.</w:t>
      </w:r>
    </w:p>
    <w:p w14:paraId="1438263F" w14:textId="77777777" w:rsidR="00304E8F" w:rsidRDefault="00304E8F" w:rsidP="00304E8F">
      <w:pPr>
        <w:pStyle w:val="aExamHdgss"/>
      </w:pPr>
      <w:r>
        <w:t>Examples—s (5)</w:t>
      </w:r>
    </w:p>
    <w:p w14:paraId="491FF00A" w14:textId="77777777" w:rsidR="00304E8F" w:rsidRDefault="00304E8F" w:rsidP="00304E8F">
      <w:pPr>
        <w:pStyle w:val="aExamINumss"/>
      </w:pPr>
      <w:r>
        <w:t>1</w:t>
      </w:r>
      <w:r>
        <w:tab/>
        <w:t>Young detainee D has diabetes.  The health schedule for D explains the type of diabetes, the treatment required, any likely medical emergency or significant health problem and the associated symptoms, such as hypoglycaemia.</w:t>
      </w:r>
    </w:p>
    <w:p w14:paraId="69488F77" w14:textId="77777777" w:rsidR="00304E8F" w:rsidRDefault="00304E8F" w:rsidP="00304E8F">
      <w:pPr>
        <w:pStyle w:val="aExamINumss"/>
        <w:keepNext/>
      </w:pPr>
      <w:r>
        <w:t>2</w:t>
      </w:r>
      <w:r>
        <w:tab/>
        <w:t>Young detainee P has epilepsy.  The health schedule for P explains the type of epilepsy, the treatment required, and the symptoms and consequences of any failure to maintain the treatment regime.</w:t>
      </w:r>
    </w:p>
    <w:p w14:paraId="1FB4AE49" w14:textId="77777777" w:rsidR="00304E8F" w:rsidRDefault="00304E8F" w:rsidP="00304E8F">
      <w:pPr>
        <w:pStyle w:val="Amain"/>
      </w:pPr>
      <w:r>
        <w:tab/>
        <w:t>(6)</w:t>
      </w:r>
      <w:r>
        <w:tab/>
        <w:t>A youth detention policy or operating procedure may include provision in relation to the health schedule, including provision in relation to any of the following:</w:t>
      </w:r>
    </w:p>
    <w:p w14:paraId="718EE921" w14:textId="77777777" w:rsidR="00304E8F" w:rsidRDefault="00304E8F" w:rsidP="00304E8F">
      <w:pPr>
        <w:pStyle w:val="Apara"/>
      </w:pPr>
      <w:r>
        <w:tab/>
        <w:t>(a)</w:t>
      </w:r>
      <w:r>
        <w:tab/>
        <w:t>the content of the schedule and, in particular, any statement about the young detainee’s health risks and treatment regime;</w:t>
      </w:r>
    </w:p>
    <w:p w14:paraId="12928330" w14:textId="77777777" w:rsidR="00304E8F" w:rsidRDefault="00304E8F" w:rsidP="00304E8F">
      <w:pPr>
        <w:pStyle w:val="Apara"/>
      </w:pPr>
      <w:r>
        <w:tab/>
        <w:t>(b)</w:t>
      </w:r>
      <w:r>
        <w:tab/>
        <w:t>the people who may access the health schedule and the circumstances for access.</w:t>
      </w:r>
    </w:p>
    <w:p w14:paraId="19BF8701" w14:textId="77777777" w:rsidR="00304E8F" w:rsidRDefault="00304E8F" w:rsidP="00304E8F">
      <w:pPr>
        <w:pStyle w:val="Amain"/>
      </w:pPr>
      <w:r>
        <w:tab/>
        <w:t>(7)</w:t>
      </w:r>
      <w:r>
        <w:tab/>
        <w:t>The director</w:t>
      </w:r>
      <w:r>
        <w:noBreakHyphen/>
        <w:t>general must ensure that the relevant director</w:t>
      </w:r>
      <w:r>
        <w:noBreakHyphen/>
        <w:t>general’s report and the health schedule is available only to people authorised by the director</w:t>
      </w:r>
      <w:r>
        <w:noBreakHyphen/>
        <w:t>general.</w:t>
      </w:r>
    </w:p>
    <w:p w14:paraId="63AAFE8A" w14:textId="77777777" w:rsidR="00304E8F" w:rsidRDefault="00304E8F" w:rsidP="00304E8F">
      <w:pPr>
        <w:pStyle w:val="Amain"/>
        <w:keepNext/>
      </w:pPr>
      <w:r>
        <w:tab/>
        <w:t>(8)</w:t>
      </w:r>
      <w:r>
        <w:tab/>
        <w:t>In this section:</w:t>
      </w:r>
    </w:p>
    <w:p w14:paraId="31F3D16B" w14:textId="3EE7E47E" w:rsidR="00304E8F" w:rsidRDefault="00304E8F" w:rsidP="00304E8F">
      <w:pPr>
        <w:pStyle w:val="aDef"/>
      </w:pPr>
      <w:r>
        <w:rPr>
          <w:rStyle w:val="charBoldItals"/>
        </w:rPr>
        <w:t>health record</w:t>
      </w:r>
      <w:r>
        <w:rPr>
          <w:bCs/>
          <w:iCs/>
        </w:rPr>
        <w:t xml:space="preserve">—see the </w:t>
      </w:r>
      <w:hyperlink r:id="rId128" w:tooltip="A1997-125" w:history="1">
        <w:r w:rsidRPr="0069554E">
          <w:rPr>
            <w:rStyle w:val="charCitHyperlinkItal"/>
          </w:rPr>
          <w:t>Health Records (Privacy and Access) Act 1997</w:t>
        </w:r>
      </w:hyperlink>
      <w:r>
        <w:rPr>
          <w:bCs/>
          <w:iCs/>
        </w:rPr>
        <w:t>, dictionary.</w:t>
      </w:r>
      <w:r>
        <w:t xml:space="preserve"> </w:t>
      </w:r>
    </w:p>
    <w:p w14:paraId="71B5D52D" w14:textId="5FBF011A" w:rsidR="00304E8F" w:rsidRDefault="00304E8F" w:rsidP="00304E8F">
      <w:pPr>
        <w:pStyle w:val="aDef"/>
      </w:pPr>
      <w:r>
        <w:rPr>
          <w:rStyle w:val="charBoldItals"/>
        </w:rPr>
        <w:lastRenderedPageBreak/>
        <w:t>personal health information</w:t>
      </w:r>
      <w:r>
        <w:t>—</w:t>
      </w:r>
      <w:r>
        <w:rPr>
          <w:bCs/>
          <w:iCs/>
        </w:rPr>
        <w:t xml:space="preserve">see the </w:t>
      </w:r>
      <w:hyperlink r:id="rId129" w:tooltip="A1997-125" w:history="1">
        <w:r w:rsidRPr="0069554E">
          <w:rPr>
            <w:rStyle w:val="charCitHyperlinkItal"/>
          </w:rPr>
          <w:t>Health Records (Privacy and Access) Act 1997</w:t>
        </w:r>
      </w:hyperlink>
      <w:r>
        <w:rPr>
          <w:bCs/>
          <w:iCs/>
        </w:rPr>
        <w:t>, dictionary.</w:t>
      </w:r>
      <w:r>
        <w:t xml:space="preserve"> </w:t>
      </w:r>
    </w:p>
    <w:p w14:paraId="67C02159" w14:textId="77777777" w:rsidR="00304E8F" w:rsidRPr="00D57A5C" w:rsidRDefault="00304E8F" w:rsidP="00304E8F">
      <w:pPr>
        <w:pStyle w:val="Amainreturn"/>
        <w:keepNext/>
      </w:pPr>
      <w:r w:rsidRPr="00D57A5C">
        <w:rPr>
          <w:rStyle w:val="charBoldItals"/>
        </w:rPr>
        <w:t xml:space="preserve">relevant </w:t>
      </w:r>
      <w:r>
        <w:rPr>
          <w:rStyle w:val="charBoldItals"/>
        </w:rPr>
        <w:t>director</w:t>
      </w:r>
      <w:r>
        <w:rPr>
          <w:rStyle w:val="charBoldItals"/>
        </w:rPr>
        <w:noBreakHyphen/>
        <w:t>general</w:t>
      </w:r>
      <w:r w:rsidRPr="00D57A5C">
        <w:rPr>
          <w:bCs/>
          <w:iCs/>
        </w:rPr>
        <w:t xml:space="preserve"> means a </w:t>
      </w:r>
      <w:r>
        <w:rPr>
          <w:bCs/>
          <w:iCs/>
        </w:rPr>
        <w:t>director</w:t>
      </w:r>
      <w:r>
        <w:rPr>
          <w:bCs/>
          <w:iCs/>
        </w:rPr>
        <w:noBreakHyphen/>
        <w:t>general</w:t>
      </w:r>
      <w:r w:rsidRPr="00D57A5C">
        <w:rPr>
          <w:bCs/>
          <w:iCs/>
        </w:rPr>
        <w:t xml:space="preserve"> whose administrative unit is responsible for any provision of the following Acts:</w:t>
      </w:r>
    </w:p>
    <w:p w14:paraId="50CC32DD" w14:textId="5D44624B" w:rsidR="00304E8F" w:rsidRDefault="00304E8F" w:rsidP="00304E8F">
      <w:pPr>
        <w:pStyle w:val="aDefpara"/>
      </w:pPr>
      <w:r>
        <w:tab/>
        <w:t>(a)</w:t>
      </w:r>
      <w:r>
        <w:tab/>
        <w:t xml:space="preserve">the </w:t>
      </w:r>
      <w:hyperlink r:id="rId130" w:tooltip="A2007-15" w:history="1">
        <w:r w:rsidRPr="0069554E">
          <w:rPr>
            <w:rStyle w:val="charCitHyperlinkItal"/>
          </w:rPr>
          <w:t>Corrections Management Act 2007</w:t>
        </w:r>
      </w:hyperlink>
      <w:r>
        <w:t>;</w:t>
      </w:r>
    </w:p>
    <w:p w14:paraId="44C838D4" w14:textId="5BE0A3AE" w:rsidR="00304E8F" w:rsidRDefault="00304E8F" w:rsidP="00304E8F">
      <w:pPr>
        <w:pStyle w:val="aDefpara"/>
      </w:pPr>
      <w:r>
        <w:tab/>
        <w:t>(b)</w:t>
      </w:r>
      <w:r>
        <w:tab/>
        <w:t xml:space="preserve">the </w:t>
      </w:r>
      <w:hyperlink r:id="rId131" w:tooltip="A2005-59" w:history="1">
        <w:r w:rsidRPr="0069554E">
          <w:rPr>
            <w:rStyle w:val="charCitHyperlinkItal"/>
          </w:rPr>
          <w:t>Crimes (Sentence Administration) Act 2005</w:t>
        </w:r>
      </w:hyperlink>
      <w:r>
        <w:t>;</w:t>
      </w:r>
    </w:p>
    <w:p w14:paraId="5038F01C" w14:textId="592BCBFA" w:rsidR="00304E8F" w:rsidRDefault="00304E8F" w:rsidP="00304E8F">
      <w:pPr>
        <w:pStyle w:val="aDefpara"/>
      </w:pPr>
      <w:r>
        <w:tab/>
        <w:t>(c)</w:t>
      </w:r>
      <w:r>
        <w:tab/>
        <w:t xml:space="preserve">the </w:t>
      </w:r>
      <w:hyperlink r:id="rId132" w:tooltip="A1991-98" w:history="1">
        <w:r w:rsidRPr="0069554E">
          <w:rPr>
            <w:rStyle w:val="charCitHyperlinkItal"/>
          </w:rPr>
          <w:t>Disability Services Act 1991</w:t>
        </w:r>
      </w:hyperlink>
      <w:r>
        <w:t>;</w:t>
      </w:r>
    </w:p>
    <w:p w14:paraId="33604CDF" w14:textId="45712B52" w:rsidR="00304E8F" w:rsidRDefault="00304E8F" w:rsidP="00304E8F">
      <w:pPr>
        <w:pStyle w:val="aDefpara"/>
      </w:pPr>
      <w:r>
        <w:tab/>
        <w:t>(d)</w:t>
      </w:r>
      <w:r>
        <w:tab/>
        <w:t xml:space="preserve">the </w:t>
      </w:r>
      <w:hyperlink r:id="rId133" w:tooltip="A1993-13" w:history="1">
        <w:r w:rsidRPr="0069554E">
          <w:rPr>
            <w:rStyle w:val="charCitHyperlinkItal"/>
          </w:rPr>
          <w:t>Health Act 1993</w:t>
        </w:r>
      </w:hyperlink>
      <w:r>
        <w:t>;</w:t>
      </w:r>
    </w:p>
    <w:p w14:paraId="1071D3AB" w14:textId="550A0672" w:rsidR="00304E8F" w:rsidRDefault="00304E8F" w:rsidP="00304E8F">
      <w:pPr>
        <w:pStyle w:val="aDefpara"/>
      </w:pPr>
      <w:r>
        <w:tab/>
        <w:t>(e)</w:t>
      </w:r>
      <w:r>
        <w:tab/>
        <w:t xml:space="preserve">the </w:t>
      </w:r>
      <w:hyperlink r:id="rId134" w:tooltip="A2015-38" w:history="1">
        <w:r>
          <w:rPr>
            <w:rStyle w:val="charCitHyperlinkItal"/>
          </w:rPr>
          <w:t>Mental Health Act 2015</w:t>
        </w:r>
      </w:hyperlink>
      <w:r>
        <w:t>.</w:t>
      </w:r>
    </w:p>
    <w:p w14:paraId="79D1F3A0" w14:textId="0A47691A" w:rsidR="00304E8F" w:rsidRDefault="00304E8F" w:rsidP="00304E8F">
      <w:pPr>
        <w:pStyle w:val="aNote"/>
        <w:rPr>
          <w:rStyle w:val="charItals"/>
        </w:rPr>
      </w:pPr>
      <w:r>
        <w:rPr>
          <w:rStyle w:val="charItals"/>
        </w:rPr>
        <w:t>Note</w:t>
      </w:r>
      <w:r>
        <w:rPr>
          <w:rStyle w:val="charItals"/>
        </w:rPr>
        <w:tab/>
      </w:r>
      <w:r>
        <w:t xml:space="preserve">Compliance with a request under this section does not involve a contravention of a privacy principle under the </w:t>
      </w:r>
      <w:hyperlink r:id="rId135" w:tooltip="A1997-125" w:history="1">
        <w:r w:rsidRPr="0069554E">
          <w:rPr>
            <w:rStyle w:val="charCitHyperlinkItal"/>
          </w:rPr>
          <w:t>Health Records (Privacy and Access) Act 1997</w:t>
        </w:r>
      </w:hyperlink>
      <w:r>
        <w:rPr>
          <w:bCs/>
        </w:rPr>
        <w:t xml:space="preserve"> (see that Act, s 5)</w:t>
      </w:r>
      <w:r>
        <w:rPr>
          <w:rStyle w:val="charItals"/>
        </w:rPr>
        <w:t>.</w:t>
      </w:r>
    </w:p>
    <w:p w14:paraId="067C3D49" w14:textId="77777777" w:rsidR="00304E8F" w:rsidRDefault="00304E8F" w:rsidP="00304E8F">
      <w:pPr>
        <w:pStyle w:val="AH5Sec"/>
      </w:pPr>
      <w:bookmarkStart w:id="206" w:name="_Toc169606345"/>
      <w:r w:rsidRPr="000103A3">
        <w:rPr>
          <w:rStyle w:val="CharSectNo"/>
        </w:rPr>
        <w:t>187</w:t>
      </w:r>
      <w:r>
        <w:tab/>
        <w:t>Use of medicines</w:t>
      </w:r>
      <w:bookmarkEnd w:id="206"/>
    </w:p>
    <w:p w14:paraId="6747CC3E" w14:textId="77777777" w:rsidR="00304E8F" w:rsidRDefault="00304E8F" w:rsidP="00304E8F">
      <w:pPr>
        <w:pStyle w:val="Amain"/>
      </w:pPr>
      <w:r>
        <w:tab/>
        <w:t>(1)</w:t>
      </w:r>
      <w:r>
        <w:tab/>
        <w:t>The director</w:t>
      </w:r>
      <w:r>
        <w:noBreakHyphen/>
        <w:t>general may approve the use of a medicine, other than a prescription only medicine, by a young detainee.</w:t>
      </w:r>
    </w:p>
    <w:p w14:paraId="4873659A" w14:textId="77777777" w:rsidR="00304E8F" w:rsidRDefault="00304E8F" w:rsidP="00304E8F">
      <w:pPr>
        <w:pStyle w:val="aNote"/>
      </w:pPr>
      <w:r>
        <w:rPr>
          <w:rStyle w:val="charItals"/>
        </w:rPr>
        <w:t>Note</w:t>
      </w:r>
      <w:r>
        <w:rPr>
          <w:rStyle w:val="charItals"/>
        </w:rPr>
        <w:tab/>
      </w:r>
      <w:r>
        <w:t>The taking of an unauthorised medicine by a young detainee is a behaviour breach (see s 287).</w:t>
      </w:r>
    </w:p>
    <w:p w14:paraId="0E0DA12F" w14:textId="77777777" w:rsidR="00304E8F" w:rsidRDefault="00304E8F" w:rsidP="00304E8F">
      <w:pPr>
        <w:pStyle w:val="Amain"/>
      </w:pPr>
      <w:r>
        <w:tab/>
        <w:t>(2)</w:t>
      </w:r>
      <w:r>
        <w:tab/>
        <w:t>The director</w:t>
      </w:r>
      <w:r>
        <w:noBreakHyphen/>
        <w:t>general may seek the advice of a treating doctor before approving the use of a medicine, other than a prescription only medicine, by a young detainee.</w:t>
      </w:r>
    </w:p>
    <w:p w14:paraId="3BED528E" w14:textId="77777777" w:rsidR="00304E8F" w:rsidRDefault="00304E8F" w:rsidP="00304E8F">
      <w:pPr>
        <w:pStyle w:val="Amain"/>
      </w:pPr>
      <w:r>
        <w:tab/>
        <w:t>(3)</w:t>
      </w:r>
      <w:r>
        <w:tab/>
        <w:t>If the director</w:t>
      </w:r>
      <w:r>
        <w:noBreakHyphen/>
        <w:t>general approves the use of a medicine by a young detainee, the director</w:t>
      </w:r>
      <w:r>
        <w:noBreakHyphen/>
        <w:t>general must ensure that the details of the approval, and the reasons for it, are recorded in relation to the young detainee in the register kept under section 185.</w:t>
      </w:r>
    </w:p>
    <w:p w14:paraId="1A84DA32" w14:textId="77777777" w:rsidR="00304E8F" w:rsidRDefault="00304E8F" w:rsidP="00304E8F">
      <w:pPr>
        <w:pStyle w:val="Amain"/>
        <w:keepNext/>
      </w:pPr>
      <w:r>
        <w:tab/>
        <w:t>(4)</w:t>
      </w:r>
      <w:r>
        <w:tab/>
        <w:t>In this section:</w:t>
      </w:r>
    </w:p>
    <w:p w14:paraId="75B36403" w14:textId="0818DB84" w:rsidR="00304E8F" w:rsidRDefault="00304E8F" w:rsidP="00304E8F">
      <w:pPr>
        <w:pStyle w:val="aDef"/>
      </w:pPr>
      <w:r>
        <w:rPr>
          <w:rStyle w:val="charBoldItals"/>
        </w:rPr>
        <w:t>prescription only medicine</w:t>
      </w:r>
      <w:r>
        <w:t xml:space="preserve">—see the </w:t>
      </w:r>
      <w:hyperlink r:id="rId136" w:tooltip="A2008-26" w:history="1">
        <w:r>
          <w:rPr>
            <w:rStyle w:val="charCitHyperlinkItal"/>
          </w:rPr>
          <w:t>Medicines, Poisons and Therapeutic Goods Act 2008</w:t>
        </w:r>
      </w:hyperlink>
      <w:r>
        <w:t>, section 11.</w:t>
      </w:r>
    </w:p>
    <w:p w14:paraId="7E10BB9A" w14:textId="77777777" w:rsidR="00304E8F" w:rsidRDefault="00304E8F" w:rsidP="00304E8F">
      <w:pPr>
        <w:pStyle w:val="AH5Sec"/>
      </w:pPr>
      <w:bookmarkStart w:id="207" w:name="_Toc169606346"/>
      <w:r w:rsidRPr="000103A3">
        <w:rPr>
          <w:rStyle w:val="CharSectNo"/>
        </w:rPr>
        <w:lastRenderedPageBreak/>
        <w:t>188</w:t>
      </w:r>
      <w:r>
        <w:tab/>
        <w:t>Case management plans—scope etc</w:t>
      </w:r>
      <w:bookmarkEnd w:id="207"/>
    </w:p>
    <w:p w14:paraId="62F9EE2A" w14:textId="77777777" w:rsidR="00304E8F" w:rsidRDefault="00304E8F" w:rsidP="00304E8F">
      <w:pPr>
        <w:pStyle w:val="Amain"/>
      </w:pPr>
      <w:r>
        <w:tab/>
        <w:t>(1)</w:t>
      </w:r>
      <w:r>
        <w:tab/>
        <w:t>The director</w:t>
      </w:r>
      <w:r>
        <w:noBreakHyphen/>
        <w:t>general—</w:t>
      </w:r>
    </w:p>
    <w:p w14:paraId="2932BEC4" w14:textId="77777777" w:rsidR="00304E8F" w:rsidRDefault="00304E8F" w:rsidP="00304E8F">
      <w:pPr>
        <w:pStyle w:val="Apara"/>
      </w:pPr>
      <w:r>
        <w:tab/>
        <w:t>(a)</w:t>
      </w:r>
      <w:r>
        <w:tab/>
        <w:t>must maintain an individual case management plan for each young detainee other than a young remandee; and</w:t>
      </w:r>
    </w:p>
    <w:p w14:paraId="1ACD2233" w14:textId="77777777" w:rsidR="00304E8F" w:rsidRDefault="00304E8F" w:rsidP="00304E8F">
      <w:pPr>
        <w:pStyle w:val="Apara"/>
      </w:pPr>
      <w:r>
        <w:tab/>
        <w:t>(b)</w:t>
      </w:r>
      <w:r>
        <w:tab/>
        <w:t>may maintain an individual case management plan for a young detainee who is a young remandee.</w:t>
      </w:r>
    </w:p>
    <w:p w14:paraId="4AA5AC75" w14:textId="77777777" w:rsidR="00304E8F" w:rsidRDefault="00304E8F" w:rsidP="00304E8F">
      <w:pPr>
        <w:pStyle w:val="Amain"/>
      </w:pPr>
      <w:r>
        <w:tab/>
        <w:t>(2)</w:t>
      </w:r>
      <w:r>
        <w:tab/>
        <w:t>In deciding whether to maintain a case management plan for a young remandee, the director</w:t>
      </w:r>
      <w:r>
        <w:noBreakHyphen/>
        <w:t>general—</w:t>
      </w:r>
    </w:p>
    <w:p w14:paraId="50D5EB9B" w14:textId="77777777" w:rsidR="00304E8F" w:rsidRDefault="00304E8F" w:rsidP="00304E8F">
      <w:pPr>
        <w:pStyle w:val="Apara"/>
      </w:pPr>
      <w:r>
        <w:tab/>
        <w:t>(a)</w:t>
      </w:r>
      <w:r>
        <w:tab/>
        <w:t>must consider the following:</w:t>
      </w:r>
    </w:p>
    <w:p w14:paraId="39BC70C0" w14:textId="77777777" w:rsidR="00304E8F" w:rsidRDefault="00304E8F" w:rsidP="00304E8F">
      <w:pPr>
        <w:pStyle w:val="Asubpara"/>
      </w:pPr>
      <w:r>
        <w:tab/>
        <w:t>(i)</w:t>
      </w:r>
      <w:r>
        <w:tab/>
        <w:t xml:space="preserve">the period of remand; </w:t>
      </w:r>
    </w:p>
    <w:p w14:paraId="0D3E4E9E" w14:textId="77777777" w:rsidR="00304E8F" w:rsidRDefault="00304E8F" w:rsidP="00304E8F">
      <w:pPr>
        <w:pStyle w:val="Asubpara"/>
      </w:pPr>
      <w:r>
        <w:tab/>
        <w:t>(ii)</w:t>
      </w:r>
      <w:r>
        <w:tab/>
        <w:t xml:space="preserve">the young remandee’s age and development; </w:t>
      </w:r>
    </w:p>
    <w:p w14:paraId="2A5AC736" w14:textId="77777777" w:rsidR="00304E8F" w:rsidRDefault="00304E8F" w:rsidP="00304E8F">
      <w:pPr>
        <w:pStyle w:val="Asubpara"/>
      </w:pPr>
      <w:r>
        <w:tab/>
        <w:t>(iii)</w:t>
      </w:r>
      <w:r>
        <w:tab/>
        <w:t xml:space="preserve">the young remandee’s educational needs; </w:t>
      </w:r>
    </w:p>
    <w:p w14:paraId="779924DA" w14:textId="77777777" w:rsidR="00304E8F" w:rsidRDefault="00304E8F" w:rsidP="00304E8F">
      <w:pPr>
        <w:pStyle w:val="Asubpara"/>
      </w:pPr>
      <w:r>
        <w:tab/>
        <w:t>(iv)</w:t>
      </w:r>
      <w:r>
        <w:tab/>
        <w:t>any special needs of the young remandee; and</w:t>
      </w:r>
    </w:p>
    <w:p w14:paraId="4927AEEA" w14:textId="77777777" w:rsidR="00304E8F" w:rsidRDefault="00304E8F" w:rsidP="00304E8F">
      <w:pPr>
        <w:pStyle w:val="Apara"/>
      </w:pPr>
      <w:r>
        <w:tab/>
        <w:t>(b)</w:t>
      </w:r>
      <w:r>
        <w:tab/>
        <w:t>may consider any other relevant matter.</w:t>
      </w:r>
    </w:p>
    <w:p w14:paraId="126E1A42" w14:textId="77777777" w:rsidR="00304E8F" w:rsidRDefault="00304E8F" w:rsidP="00304E8F">
      <w:pPr>
        <w:pStyle w:val="Amain"/>
      </w:pPr>
      <w:r>
        <w:tab/>
        <w:t>(3)</w:t>
      </w:r>
      <w:r>
        <w:tab/>
        <w:t>A case management plan for a young detainee must—</w:t>
      </w:r>
    </w:p>
    <w:p w14:paraId="24F201E3" w14:textId="77777777" w:rsidR="00304E8F" w:rsidRDefault="00304E8F" w:rsidP="00304E8F">
      <w:pPr>
        <w:pStyle w:val="Apara"/>
      </w:pPr>
      <w:r>
        <w:tab/>
        <w:t>(a)</w:t>
      </w:r>
      <w:r>
        <w:tab/>
        <w:t>outline education and training and activities for the young detainee; and</w:t>
      </w:r>
    </w:p>
    <w:p w14:paraId="733F25DF" w14:textId="77777777" w:rsidR="00304E8F" w:rsidRDefault="00304E8F" w:rsidP="00304E8F">
      <w:pPr>
        <w:pStyle w:val="Apara"/>
      </w:pPr>
      <w:r>
        <w:tab/>
        <w:t>(b)</w:t>
      </w:r>
      <w:r>
        <w:tab/>
        <w:t>be based on an assessment of the needs, capacities and disposition of the young detainee; and</w:t>
      </w:r>
    </w:p>
    <w:p w14:paraId="589CD5FE" w14:textId="77777777" w:rsidR="00304E8F" w:rsidRDefault="00304E8F" w:rsidP="00304E8F">
      <w:pPr>
        <w:pStyle w:val="Apara"/>
      </w:pPr>
      <w:r>
        <w:tab/>
        <w:t>(c)</w:t>
      </w:r>
      <w:r>
        <w:tab/>
        <w:t>be consistent with the resources available to the director</w:t>
      </w:r>
      <w:r>
        <w:noBreakHyphen/>
        <w:t>general to manage the young detainee; and</w:t>
      </w:r>
    </w:p>
    <w:p w14:paraId="13CA6664" w14:textId="77777777" w:rsidR="00304E8F" w:rsidRDefault="00304E8F" w:rsidP="00304E8F">
      <w:pPr>
        <w:pStyle w:val="Apara"/>
      </w:pPr>
      <w:r>
        <w:tab/>
        <w:t>(d)</w:t>
      </w:r>
      <w:r>
        <w:tab/>
        <w:t>include provision to ensure that adequate plans are made for the young detainee’s return to community life at the end of the detention, taking into account the young detainee’s needs.</w:t>
      </w:r>
    </w:p>
    <w:p w14:paraId="56C6BA22" w14:textId="77777777" w:rsidR="00304E8F" w:rsidRDefault="00304E8F" w:rsidP="00304E8F">
      <w:pPr>
        <w:pStyle w:val="AH5Sec"/>
      </w:pPr>
      <w:bookmarkStart w:id="208" w:name="_Toc169606347"/>
      <w:r w:rsidRPr="000103A3">
        <w:rPr>
          <w:rStyle w:val="CharSectNo"/>
        </w:rPr>
        <w:lastRenderedPageBreak/>
        <w:t>189</w:t>
      </w:r>
      <w:r>
        <w:tab/>
        <w:t>Transgender and intersex young detainees—sexual identity</w:t>
      </w:r>
      <w:bookmarkEnd w:id="208"/>
    </w:p>
    <w:p w14:paraId="20DF7FD9" w14:textId="77777777" w:rsidR="00304E8F" w:rsidRDefault="00304E8F" w:rsidP="00304E8F">
      <w:pPr>
        <w:pStyle w:val="Amain"/>
      </w:pPr>
      <w:r>
        <w:tab/>
        <w:t>(1)</w:t>
      </w:r>
      <w:r>
        <w:tab/>
        <w:t>This section applies to a transgender or intersex young detainee.</w:t>
      </w:r>
    </w:p>
    <w:p w14:paraId="393864F9" w14:textId="77777777" w:rsidR="00304E8F" w:rsidRDefault="00304E8F" w:rsidP="00304E8F">
      <w:pPr>
        <w:pStyle w:val="Amain"/>
      </w:pPr>
      <w:r>
        <w:tab/>
        <w:t>(2)</w:t>
      </w:r>
      <w:r>
        <w:tab/>
        <w:t>On admission to a detention place—</w:t>
      </w:r>
    </w:p>
    <w:p w14:paraId="438686B0" w14:textId="77777777" w:rsidR="00304E8F" w:rsidRDefault="00304E8F" w:rsidP="00304E8F">
      <w:pPr>
        <w:pStyle w:val="Apara"/>
      </w:pPr>
      <w:r>
        <w:tab/>
        <w:t>(a)</w:t>
      </w:r>
      <w:r>
        <w:tab/>
        <w:t>the young detainee may tell the director</w:t>
      </w:r>
      <w:r>
        <w:noBreakHyphen/>
        <w:t>general the sex the young detainee chooses to be identified with; or</w:t>
      </w:r>
    </w:p>
    <w:p w14:paraId="1AE9ECCD" w14:textId="77777777" w:rsidR="00304E8F" w:rsidRDefault="00304E8F" w:rsidP="00304E8F">
      <w:pPr>
        <w:pStyle w:val="Apara"/>
      </w:pPr>
      <w:r>
        <w:tab/>
        <w:t>(b)</w:t>
      </w:r>
      <w:r>
        <w:tab/>
        <w:t>if the young detainee fails to make a choice under paragraph (a)—the director</w:t>
      </w:r>
      <w:r>
        <w:noBreakHyphen/>
        <w:t>general may choose the sex the young detainee is to be identified with having regard to the presentation of the young detainee on admission to the place.</w:t>
      </w:r>
    </w:p>
    <w:p w14:paraId="1B2E264D" w14:textId="5FE68C15" w:rsidR="00304E8F" w:rsidRDefault="00304E8F" w:rsidP="00304E8F">
      <w:pPr>
        <w:pStyle w:val="aNotepar"/>
      </w:pPr>
      <w:r>
        <w:rPr>
          <w:rStyle w:val="charItals"/>
        </w:rPr>
        <w:t>Note</w:t>
      </w:r>
      <w:r>
        <w:rPr>
          <w:rStyle w:val="charItals"/>
        </w:rPr>
        <w:tab/>
      </w:r>
      <w:r>
        <w:rPr>
          <w:rStyle w:val="charBoldItals"/>
        </w:rPr>
        <w:t>Fail</w:t>
      </w:r>
      <w:r>
        <w:t xml:space="preserve"> includes refuse, see the </w:t>
      </w:r>
      <w:hyperlink r:id="rId137" w:tooltip="A2001-14" w:history="1">
        <w:r w:rsidRPr="0069554E">
          <w:rPr>
            <w:rStyle w:val="charCitHyperlinkAbbrev"/>
          </w:rPr>
          <w:t>Legislation Act</w:t>
        </w:r>
      </w:hyperlink>
      <w:r>
        <w:t>, dict, pt 1.</w:t>
      </w:r>
    </w:p>
    <w:p w14:paraId="548029CB" w14:textId="77777777" w:rsidR="00304E8F" w:rsidRDefault="00304E8F" w:rsidP="00304E8F">
      <w:pPr>
        <w:pStyle w:val="Amain"/>
      </w:pPr>
      <w:r>
        <w:tab/>
        <w:t>(3)</w:t>
      </w:r>
      <w:r>
        <w:tab/>
        <w:t>The director</w:t>
      </w:r>
      <w:r>
        <w:noBreakHyphen/>
        <w:t>general may, on application by the young detainee, approve a change in the sex the young detainee chooses to be identified with, having regard to any report obtained under subsection (4) or (5).</w:t>
      </w:r>
    </w:p>
    <w:p w14:paraId="53D03812" w14:textId="77777777" w:rsidR="00304E8F" w:rsidRDefault="00304E8F" w:rsidP="00304E8F">
      <w:pPr>
        <w:pStyle w:val="Amain"/>
      </w:pPr>
      <w:r>
        <w:tab/>
        <w:t>(4)</w:t>
      </w:r>
      <w:r>
        <w:tab/>
        <w:t>Before making a decision under subsection (2) (b) or (3), the director</w:t>
      </w:r>
      <w:r>
        <w:noBreakHyphen/>
        <w:t>general must obtain a report by a non-treating doctor or other non</w:t>
      </w:r>
      <w:r>
        <w:noBreakHyphen/>
        <w:t xml:space="preserve">treating </w:t>
      </w:r>
      <w:r w:rsidRPr="00574352">
        <w:t>health practitioner</w:t>
      </w:r>
      <w:r>
        <w:t xml:space="preserve"> about the young detainee’s sexual identity.</w:t>
      </w:r>
    </w:p>
    <w:p w14:paraId="7603F6E2" w14:textId="77777777" w:rsidR="00304E8F" w:rsidRDefault="00304E8F" w:rsidP="00304E8F">
      <w:pPr>
        <w:pStyle w:val="Amain"/>
      </w:pPr>
      <w:r>
        <w:tab/>
        <w:t>(5)</w:t>
      </w:r>
      <w:r>
        <w:tab/>
        <w:t>The director</w:t>
      </w:r>
      <w:r>
        <w:noBreakHyphen/>
        <w:t xml:space="preserve">general may also obtain a report by a non-treating doctor or non-treating </w:t>
      </w:r>
      <w:r w:rsidRPr="00574352">
        <w:t>health practitioner</w:t>
      </w:r>
      <w:r>
        <w:t xml:space="preserve"> about the young detainee’s sexual identity chosen under subsection (2) (a) if the director</w:t>
      </w:r>
      <w:r>
        <w:noBreakHyphen/>
        <w:t>general believes on reasonable grounds that obtaining the report—</w:t>
      </w:r>
    </w:p>
    <w:p w14:paraId="11232EF8" w14:textId="77777777" w:rsidR="00304E8F" w:rsidRDefault="00304E8F" w:rsidP="00304E8F">
      <w:pPr>
        <w:pStyle w:val="Apara"/>
      </w:pPr>
      <w:r>
        <w:tab/>
        <w:t>(a)</w:t>
      </w:r>
      <w:r>
        <w:tab/>
        <w:t>is in the best interests of the young detainee; and</w:t>
      </w:r>
    </w:p>
    <w:p w14:paraId="0DCDA51B" w14:textId="77777777" w:rsidR="00304E8F" w:rsidRDefault="00304E8F" w:rsidP="00304E8F">
      <w:pPr>
        <w:pStyle w:val="Apara"/>
      </w:pPr>
      <w:r>
        <w:tab/>
        <w:t>(b)</w:t>
      </w:r>
      <w:r>
        <w:tab/>
        <w:t>is necessary to make a decision in relation to the young detainee’s placement or case management.</w:t>
      </w:r>
    </w:p>
    <w:p w14:paraId="2543BB73" w14:textId="77777777" w:rsidR="00304E8F" w:rsidRDefault="00304E8F" w:rsidP="00304E8F">
      <w:pPr>
        <w:pStyle w:val="Amain"/>
      </w:pPr>
      <w:r>
        <w:tab/>
        <w:t>(6)</w:t>
      </w:r>
      <w:r>
        <w:tab/>
        <w:t>The director</w:t>
      </w:r>
      <w:r>
        <w:noBreakHyphen/>
        <w:t>general must—</w:t>
      </w:r>
    </w:p>
    <w:p w14:paraId="327AFEEC" w14:textId="77777777" w:rsidR="00304E8F" w:rsidRDefault="00304E8F" w:rsidP="00304E8F">
      <w:pPr>
        <w:pStyle w:val="Apara"/>
      </w:pPr>
      <w:r>
        <w:tab/>
        <w:t>(a)</w:t>
      </w:r>
      <w:r>
        <w:tab/>
        <w:t>give the young detainee written notice of a decision by the director</w:t>
      </w:r>
      <w:r>
        <w:noBreakHyphen/>
        <w:t>general under subsection (2) or (3); and</w:t>
      </w:r>
    </w:p>
    <w:p w14:paraId="33927CE6" w14:textId="77777777" w:rsidR="00304E8F" w:rsidRDefault="00304E8F" w:rsidP="00304E8F">
      <w:pPr>
        <w:pStyle w:val="Apara"/>
      </w:pPr>
      <w:r>
        <w:lastRenderedPageBreak/>
        <w:tab/>
        <w:t>(b)</w:t>
      </w:r>
      <w:r>
        <w:tab/>
        <w:t>ensure that the young detainee’s sex chosen under this section is entered in the register of young detainees.</w:t>
      </w:r>
    </w:p>
    <w:p w14:paraId="15CE633E" w14:textId="77777777" w:rsidR="00304E8F" w:rsidRDefault="00304E8F" w:rsidP="00304E8F">
      <w:pPr>
        <w:pStyle w:val="Amain"/>
      </w:pPr>
      <w:r>
        <w:tab/>
        <w:t>(7)</w:t>
      </w:r>
      <w:r>
        <w:tab/>
        <w:t>For criminal matters chapters, the sex of the young detainee is taken to be the young detainee’s sex entered in the register of young detainees under subsection (6) (b).</w:t>
      </w:r>
    </w:p>
    <w:p w14:paraId="29C1F347" w14:textId="77777777" w:rsidR="00304E8F" w:rsidRDefault="00304E8F" w:rsidP="00304E8F">
      <w:pPr>
        <w:pStyle w:val="aExamHdgss"/>
      </w:pPr>
      <w:r>
        <w:t>Examples—effect of this section</w:t>
      </w:r>
    </w:p>
    <w:p w14:paraId="109EB5A6" w14:textId="77777777" w:rsidR="00304E8F" w:rsidRDefault="00304E8F" w:rsidP="00304E8F">
      <w:pPr>
        <w:pStyle w:val="aExamss"/>
        <w:keepNext/>
      </w:pPr>
      <w:r>
        <w:t>The conduct of searches of the young detainee, and the allocation of accommodation and hygiene facilities for the young detainee, would be on the basis that the young detainee was a person of the sex chosen and entered in the register of young detainees.</w:t>
      </w:r>
    </w:p>
    <w:p w14:paraId="33AB6664" w14:textId="77777777" w:rsidR="00304E8F" w:rsidRDefault="00304E8F" w:rsidP="00304E8F">
      <w:pPr>
        <w:pStyle w:val="aNote"/>
        <w:keepNext/>
        <w:rPr>
          <w:iCs/>
        </w:rPr>
      </w:pPr>
      <w:r>
        <w:rPr>
          <w:rStyle w:val="charItals"/>
        </w:rPr>
        <w:t>Note</w:t>
      </w:r>
      <w:r>
        <w:rPr>
          <w:rStyle w:val="charItals"/>
        </w:rPr>
        <w:tab/>
      </w:r>
      <w:r>
        <w:rPr>
          <w:iCs/>
        </w:rPr>
        <w:t>The young detainee may require that either a male or female conduct a search (see s 250 (2) (Searches—transgender and intersex young detainees)).</w:t>
      </w:r>
    </w:p>
    <w:p w14:paraId="5183CFF0" w14:textId="77777777" w:rsidR="00304E8F" w:rsidRDefault="00304E8F" w:rsidP="00304E8F">
      <w:pPr>
        <w:pStyle w:val="AH5Sec"/>
      </w:pPr>
      <w:bookmarkStart w:id="209" w:name="_Toc169606348"/>
      <w:r w:rsidRPr="000103A3">
        <w:rPr>
          <w:rStyle w:val="CharSectNo"/>
        </w:rPr>
        <w:t>190</w:t>
      </w:r>
      <w:r>
        <w:tab/>
        <w:t>Security classification—basis etc</w:t>
      </w:r>
      <w:bookmarkEnd w:id="209"/>
    </w:p>
    <w:p w14:paraId="48CCFA36" w14:textId="77777777" w:rsidR="00304E8F" w:rsidRDefault="00304E8F" w:rsidP="00304E8F">
      <w:pPr>
        <w:pStyle w:val="Amain"/>
      </w:pPr>
      <w:r>
        <w:tab/>
        <w:t>(1)</w:t>
      </w:r>
      <w:r>
        <w:tab/>
        <w:t>The director</w:t>
      </w:r>
      <w:r>
        <w:noBreakHyphen/>
        <w:t>general—</w:t>
      </w:r>
    </w:p>
    <w:p w14:paraId="7AA7C327" w14:textId="77777777" w:rsidR="00304E8F" w:rsidRDefault="00304E8F" w:rsidP="00304E8F">
      <w:pPr>
        <w:pStyle w:val="Apara"/>
      </w:pPr>
      <w:r>
        <w:tab/>
        <w:t>(a)</w:t>
      </w:r>
      <w:r>
        <w:tab/>
        <w:t xml:space="preserve">must give a young detainee a security classification; and </w:t>
      </w:r>
    </w:p>
    <w:p w14:paraId="10F6B1B2" w14:textId="77777777" w:rsidR="00304E8F" w:rsidRDefault="00304E8F" w:rsidP="00304E8F">
      <w:pPr>
        <w:pStyle w:val="Apara"/>
      </w:pPr>
      <w:r>
        <w:tab/>
        <w:t>(b)</w:t>
      </w:r>
      <w:r>
        <w:tab/>
        <w:t>may review the classification at any time.</w:t>
      </w:r>
    </w:p>
    <w:p w14:paraId="630BBD53" w14:textId="77777777" w:rsidR="00304E8F" w:rsidRDefault="00304E8F" w:rsidP="00304E8F">
      <w:pPr>
        <w:pStyle w:val="Amain"/>
      </w:pPr>
      <w:r>
        <w:tab/>
        <w:t>(2)</w:t>
      </w:r>
      <w:r>
        <w:tab/>
        <w:t>When deciding a young detainee’s security classification, the director</w:t>
      </w:r>
      <w:r>
        <w:noBreakHyphen/>
        <w:t>general must consider the following:</w:t>
      </w:r>
    </w:p>
    <w:p w14:paraId="546AF3D1" w14:textId="77777777" w:rsidR="00304E8F" w:rsidRDefault="00304E8F" w:rsidP="00304E8F">
      <w:pPr>
        <w:pStyle w:val="Apara"/>
      </w:pPr>
      <w:r>
        <w:tab/>
        <w:t>(a)</w:t>
      </w:r>
      <w:r>
        <w:tab/>
        <w:t>the reason for the detention, including the nature of any offence for which the young detainee is detained;</w:t>
      </w:r>
    </w:p>
    <w:p w14:paraId="26186A86" w14:textId="77777777" w:rsidR="00304E8F" w:rsidRDefault="00304E8F" w:rsidP="00304E8F">
      <w:pPr>
        <w:pStyle w:val="Apara"/>
      </w:pPr>
      <w:r>
        <w:tab/>
        <w:t>(b)</w:t>
      </w:r>
      <w:r>
        <w:tab/>
        <w:t>the risks posed by the young detainee if the young detainee were to escape;</w:t>
      </w:r>
    </w:p>
    <w:p w14:paraId="11BB691B" w14:textId="77777777" w:rsidR="00304E8F" w:rsidRDefault="00304E8F" w:rsidP="00304E8F">
      <w:pPr>
        <w:pStyle w:val="Apara"/>
      </w:pPr>
      <w:r>
        <w:tab/>
        <w:t>(c)</w:t>
      </w:r>
      <w:r>
        <w:tab/>
        <w:t>the risk of the young detainee escaping;</w:t>
      </w:r>
    </w:p>
    <w:p w14:paraId="5DBBDCCA" w14:textId="77777777" w:rsidR="00304E8F" w:rsidRDefault="00304E8F" w:rsidP="00304E8F">
      <w:pPr>
        <w:pStyle w:val="Apara"/>
      </w:pPr>
      <w:r>
        <w:tab/>
        <w:t>(d)</w:t>
      </w:r>
      <w:r>
        <w:tab/>
        <w:t>the risks posed by the young detainee while at a detention place;</w:t>
      </w:r>
    </w:p>
    <w:p w14:paraId="0B122321" w14:textId="77777777" w:rsidR="00304E8F" w:rsidRDefault="00304E8F" w:rsidP="00304E8F">
      <w:pPr>
        <w:pStyle w:val="Apara"/>
      </w:pPr>
      <w:r>
        <w:tab/>
        <w:t>(e)</w:t>
      </w:r>
      <w:r>
        <w:tab/>
        <w:t>the risks to the young detainee of being accommodated with particular young detainees or in particular areas at a detention place;</w:t>
      </w:r>
    </w:p>
    <w:p w14:paraId="51DA5220" w14:textId="77777777" w:rsidR="00304E8F" w:rsidRDefault="00304E8F" w:rsidP="00304E8F">
      <w:pPr>
        <w:pStyle w:val="Apara"/>
      </w:pPr>
      <w:r>
        <w:tab/>
        <w:t>(f)</w:t>
      </w:r>
      <w:r>
        <w:tab/>
        <w:t>any other matter prescribed by regulation.</w:t>
      </w:r>
    </w:p>
    <w:p w14:paraId="3F8D64C0" w14:textId="77777777" w:rsidR="00304E8F" w:rsidRDefault="00304E8F" w:rsidP="00304E8F">
      <w:pPr>
        <w:pStyle w:val="Amain"/>
      </w:pPr>
      <w:r>
        <w:lastRenderedPageBreak/>
        <w:tab/>
        <w:t>(3)</w:t>
      </w:r>
      <w:r>
        <w:tab/>
        <w:t>The director</w:t>
      </w:r>
      <w:r>
        <w:noBreakHyphen/>
        <w:t>general may also consider anything else the director</w:t>
      </w:r>
      <w:r>
        <w:noBreakHyphen/>
        <w:t>general considers relevant.</w:t>
      </w:r>
    </w:p>
    <w:p w14:paraId="2E5EEC66" w14:textId="77777777" w:rsidR="00304E8F" w:rsidRDefault="00304E8F" w:rsidP="00304E8F">
      <w:pPr>
        <w:pStyle w:val="Amain"/>
      </w:pPr>
      <w:r>
        <w:tab/>
        <w:t>(4)</w:t>
      </w:r>
      <w:r>
        <w:tab/>
        <w:t>The security measures to which a young detainee is subject under a security classification must be the minimum necessary to ensure secure detention of the young detainee.</w:t>
      </w:r>
    </w:p>
    <w:p w14:paraId="0A9FC5F2" w14:textId="77777777" w:rsidR="00304E8F" w:rsidRDefault="00304E8F" w:rsidP="00304E8F">
      <w:pPr>
        <w:pStyle w:val="AH5Sec"/>
      </w:pPr>
      <w:bookmarkStart w:id="210" w:name="_Toc169606349"/>
      <w:r w:rsidRPr="000103A3">
        <w:rPr>
          <w:rStyle w:val="CharSectNo"/>
        </w:rPr>
        <w:t>191</w:t>
      </w:r>
      <w:r>
        <w:tab/>
        <w:t>Property of young detainees</w:t>
      </w:r>
      <w:bookmarkEnd w:id="210"/>
    </w:p>
    <w:p w14:paraId="2E7993EE" w14:textId="77777777" w:rsidR="00304E8F" w:rsidRDefault="00304E8F" w:rsidP="00304E8F">
      <w:pPr>
        <w:pStyle w:val="Amain"/>
      </w:pPr>
      <w:r>
        <w:tab/>
        <w:t>(1)</w:t>
      </w:r>
      <w:r>
        <w:tab/>
        <w:t>The director</w:t>
      </w:r>
      <w:r>
        <w:noBreakHyphen/>
        <w:t>general may allow a young detainee’s property to be brought into a detention place.</w:t>
      </w:r>
    </w:p>
    <w:p w14:paraId="092CE216" w14:textId="77777777" w:rsidR="00304E8F" w:rsidRDefault="00304E8F" w:rsidP="00304E8F">
      <w:pPr>
        <w:pStyle w:val="Amain"/>
      </w:pPr>
      <w:r>
        <w:tab/>
        <w:t>(2)</w:t>
      </w:r>
      <w:r>
        <w:tab/>
        <w:t>However, the director</w:t>
      </w:r>
      <w:r>
        <w:noBreakHyphen/>
        <w:t>general may give directions imposing conditions in relation to the property, including conditions in relation to—</w:t>
      </w:r>
    </w:p>
    <w:p w14:paraId="19EA2A8E" w14:textId="77777777" w:rsidR="00304E8F" w:rsidRDefault="00304E8F" w:rsidP="00304E8F">
      <w:pPr>
        <w:pStyle w:val="Apara"/>
      </w:pPr>
      <w:r>
        <w:tab/>
        <w:t>(a)</w:t>
      </w:r>
      <w:r>
        <w:tab/>
        <w:t>the nature, amount and location of property that may be held by a young detainee at the place; and</w:t>
      </w:r>
    </w:p>
    <w:p w14:paraId="476F44C7" w14:textId="77777777" w:rsidR="00304E8F" w:rsidRDefault="00304E8F" w:rsidP="00304E8F">
      <w:pPr>
        <w:pStyle w:val="Apara"/>
      </w:pPr>
      <w:r>
        <w:tab/>
        <w:t>(b)</w:t>
      </w:r>
      <w:r>
        <w:tab/>
        <w:t>the use of the property.</w:t>
      </w:r>
    </w:p>
    <w:p w14:paraId="12AE732B" w14:textId="77777777" w:rsidR="00304E8F" w:rsidRDefault="00304E8F" w:rsidP="00304E8F">
      <w:pPr>
        <w:pStyle w:val="Amain"/>
      </w:pPr>
      <w:r>
        <w:tab/>
        <w:t>(3)</w:t>
      </w:r>
      <w:r>
        <w:tab/>
        <w:t>The director</w:t>
      </w:r>
      <w:r>
        <w:noBreakHyphen/>
        <w:t>general must ensure that the register of young detainees includes details of the property each young detainee has at a detention place.</w:t>
      </w:r>
    </w:p>
    <w:p w14:paraId="4984E92D" w14:textId="77777777" w:rsidR="00304E8F" w:rsidRDefault="00304E8F" w:rsidP="00304E8F">
      <w:pPr>
        <w:pStyle w:val="Amain"/>
        <w:keepNext/>
      </w:pPr>
      <w:r>
        <w:tab/>
        <w:t>(4)</w:t>
      </w:r>
      <w:r>
        <w:tab/>
        <w:t>A youth detention policy may make provision in relation to a young detainee’s property, including provision in relation to the following:</w:t>
      </w:r>
    </w:p>
    <w:p w14:paraId="0AF231CD" w14:textId="77777777" w:rsidR="00304E8F" w:rsidRDefault="00304E8F" w:rsidP="00304E8F">
      <w:pPr>
        <w:pStyle w:val="Apara"/>
      </w:pPr>
      <w:r>
        <w:tab/>
        <w:t>(a)</w:t>
      </w:r>
      <w:r>
        <w:tab/>
        <w:t>storage of the property;</w:t>
      </w:r>
    </w:p>
    <w:p w14:paraId="086D3FC5" w14:textId="77777777" w:rsidR="00304E8F" w:rsidRDefault="00304E8F" w:rsidP="00304E8F">
      <w:pPr>
        <w:pStyle w:val="Apara"/>
      </w:pPr>
      <w:r>
        <w:tab/>
        <w:t>(b)</w:t>
      </w:r>
      <w:r>
        <w:tab/>
        <w:t>access to, and use of, the property;</w:t>
      </w:r>
    </w:p>
    <w:p w14:paraId="6234282E" w14:textId="77777777" w:rsidR="00304E8F" w:rsidRDefault="00304E8F" w:rsidP="00304E8F">
      <w:pPr>
        <w:pStyle w:val="Apara"/>
      </w:pPr>
      <w:r>
        <w:tab/>
        <w:t>(c)</w:t>
      </w:r>
      <w:r>
        <w:tab/>
        <w:t>transfer of the property;</w:t>
      </w:r>
    </w:p>
    <w:p w14:paraId="05F64EB9" w14:textId="77777777" w:rsidR="00304E8F" w:rsidRDefault="00304E8F" w:rsidP="00304E8F">
      <w:pPr>
        <w:pStyle w:val="Apara"/>
      </w:pPr>
      <w:r>
        <w:tab/>
        <w:t>(d)</w:t>
      </w:r>
      <w:r>
        <w:tab/>
        <w:t>compensation for loss of, or damage to, the property;</w:t>
      </w:r>
    </w:p>
    <w:p w14:paraId="5536B2CC" w14:textId="77777777" w:rsidR="00304E8F" w:rsidRDefault="00304E8F" w:rsidP="00304E8F">
      <w:pPr>
        <w:pStyle w:val="Apara"/>
      </w:pPr>
      <w:r>
        <w:tab/>
        <w:t>(e)</w:t>
      </w:r>
      <w:r>
        <w:tab/>
        <w:t>return of the property to the young detainee.</w:t>
      </w:r>
    </w:p>
    <w:p w14:paraId="2E7620AA" w14:textId="77777777" w:rsidR="00304E8F" w:rsidRDefault="00304E8F" w:rsidP="00304E8F">
      <w:pPr>
        <w:pStyle w:val="Amain"/>
        <w:keepNext/>
      </w:pPr>
      <w:r>
        <w:lastRenderedPageBreak/>
        <w:tab/>
        <w:t>(5)</w:t>
      </w:r>
      <w:r>
        <w:tab/>
        <w:t>In this section:</w:t>
      </w:r>
    </w:p>
    <w:p w14:paraId="04CFEA76" w14:textId="77777777" w:rsidR="00304E8F" w:rsidRDefault="00304E8F" w:rsidP="00304E8F">
      <w:pPr>
        <w:pStyle w:val="aDef"/>
        <w:keepNext/>
      </w:pPr>
      <w:r>
        <w:rPr>
          <w:rStyle w:val="charBoldItals"/>
        </w:rPr>
        <w:t>young detainee’s property</w:t>
      </w:r>
      <w:r>
        <w:rPr>
          <w:bCs/>
          <w:iCs/>
        </w:rPr>
        <w:t xml:space="preserve"> does not include a prohibited thing.</w:t>
      </w:r>
    </w:p>
    <w:p w14:paraId="37625608" w14:textId="77777777" w:rsidR="00304E8F" w:rsidRDefault="00304E8F" w:rsidP="00304E8F">
      <w:pPr>
        <w:pStyle w:val="aNote"/>
        <w:rPr>
          <w:iCs/>
        </w:rPr>
      </w:pPr>
      <w:r>
        <w:rPr>
          <w:rStyle w:val="charItals"/>
        </w:rPr>
        <w:t>Note</w:t>
      </w:r>
      <w:r>
        <w:rPr>
          <w:rStyle w:val="charItals"/>
        </w:rPr>
        <w:tab/>
      </w:r>
      <w:r>
        <w:rPr>
          <w:iCs/>
        </w:rPr>
        <w:t>Pt 7.9 (Seizing property) provides generally for the seizure, forfeiture and return of property.</w:t>
      </w:r>
    </w:p>
    <w:p w14:paraId="528B4E57" w14:textId="77777777" w:rsidR="00304E8F" w:rsidRDefault="00304E8F" w:rsidP="00304E8F">
      <w:pPr>
        <w:pStyle w:val="AH5Sec"/>
      </w:pPr>
      <w:bookmarkStart w:id="211" w:name="_Toc169606350"/>
      <w:r w:rsidRPr="000103A3">
        <w:rPr>
          <w:rStyle w:val="CharSectNo"/>
        </w:rPr>
        <w:t>192</w:t>
      </w:r>
      <w:r>
        <w:tab/>
        <w:t>Possession of prohibited things</w:t>
      </w:r>
      <w:bookmarkEnd w:id="211"/>
    </w:p>
    <w:p w14:paraId="45494CDA" w14:textId="77777777" w:rsidR="00304E8F" w:rsidRDefault="00304E8F" w:rsidP="00304E8F">
      <w:pPr>
        <w:pStyle w:val="Amain"/>
      </w:pPr>
      <w:r>
        <w:tab/>
        <w:t>(1)</w:t>
      </w:r>
      <w:r>
        <w:tab/>
        <w:t>A young detainee commits an offence if the young detainee possesses a prohibited thing.</w:t>
      </w:r>
    </w:p>
    <w:p w14:paraId="28161A98" w14:textId="77777777" w:rsidR="00304E8F" w:rsidRDefault="00304E8F" w:rsidP="00304E8F">
      <w:pPr>
        <w:pStyle w:val="Penalty"/>
        <w:keepNext/>
      </w:pPr>
      <w:r>
        <w:t>Maximum penalty:  5 penalty units.</w:t>
      </w:r>
    </w:p>
    <w:p w14:paraId="7306F310" w14:textId="77777777" w:rsidR="00304E8F" w:rsidRDefault="00304E8F" w:rsidP="00304E8F">
      <w:pPr>
        <w:pStyle w:val="Amain"/>
      </w:pPr>
      <w:r>
        <w:tab/>
        <w:t>(2)</w:t>
      </w:r>
      <w:r>
        <w:tab/>
        <w:t>Subsection (1) does not apply if the director</w:t>
      </w:r>
      <w:r>
        <w:noBreakHyphen/>
        <w:t>general approves the young detainee’s possession of the thing.</w:t>
      </w:r>
    </w:p>
    <w:p w14:paraId="6CA78F57" w14:textId="77777777" w:rsidR="00304E8F" w:rsidRDefault="00304E8F" w:rsidP="00304E8F">
      <w:pPr>
        <w:pStyle w:val="AH5Sec"/>
      </w:pPr>
      <w:bookmarkStart w:id="212" w:name="_Toc169606351"/>
      <w:r w:rsidRPr="000103A3">
        <w:rPr>
          <w:rStyle w:val="CharSectNo"/>
        </w:rPr>
        <w:t>193</w:t>
      </w:r>
      <w:r>
        <w:tab/>
        <w:t>Mandatory reporting of threats to security etc at detention place</w:t>
      </w:r>
      <w:bookmarkEnd w:id="212"/>
    </w:p>
    <w:p w14:paraId="7332F769" w14:textId="77777777" w:rsidR="00304E8F" w:rsidRDefault="00304E8F" w:rsidP="00304E8F">
      <w:pPr>
        <w:pStyle w:val="Amain"/>
      </w:pPr>
      <w:r>
        <w:tab/>
        <w:t>(1)</w:t>
      </w:r>
      <w:r>
        <w:tab/>
        <w:t>This section applies if—</w:t>
      </w:r>
    </w:p>
    <w:p w14:paraId="054A6C43" w14:textId="77777777" w:rsidR="00304E8F" w:rsidRDefault="00304E8F" w:rsidP="00304E8F">
      <w:pPr>
        <w:pStyle w:val="Apara"/>
      </w:pPr>
      <w:r>
        <w:tab/>
        <w:t>(a)</w:t>
      </w:r>
      <w:r>
        <w:tab/>
        <w:t>an adult who works or provides services at a detention place (whether paid or unpaid) suspects on reasonable grounds that a young detainee or anyone else at the detention place—</w:t>
      </w:r>
    </w:p>
    <w:p w14:paraId="1327F639" w14:textId="77777777" w:rsidR="00304E8F" w:rsidRDefault="00304E8F" w:rsidP="00304E8F">
      <w:pPr>
        <w:pStyle w:val="Asubpara"/>
      </w:pPr>
      <w:r>
        <w:tab/>
        <w:t>(i)</w:t>
      </w:r>
      <w:r>
        <w:tab/>
        <w:t>poses a significant threat to security or good order at the detention place; or</w:t>
      </w:r>
    </w:p>
    <w:p w14:paraId="7F1D9ECD" w14:textId="77777777" w:rsidR="00304E8F" w:rsidRDefault="00304E8F" w:rsidP="00304E8F">
      <w:pPr>
        <w:pStyle w:val="Asubpara"/>
      </w:pPr>
      <w:r>
        <w:tab/>
        <w:t>(ii)</w:t>
      </w:r>
      <w:r>
        <w:tab/>
        <w:t>has something concealed on them that is a prohibited thing or that may be used by the young detainee in a way that may involve a risk to the personal safety of anyone at the detention place; and</w:t>
      </w:r>
    </w:p>
    <w:p w14:paraId="2E622439" w14:textId="77777777" w:rsidR="00304E8F" w:rsidRDefault="00304E8F" w:rsidP="00304E8F">
      <w:pPr>
        <w:pStyle w:val="Apara"/>
        <w:keepNext/>
      </w:pPr>
      <w:r>
        <w:lastRenderedPageBreak/>
        <w:tab/>
        <w:t>(b)</w:t>
      </w:r>
      <w:r>
        <w:tab/>
        <w:t>the person’s reasons for the suspicion arise from information obtained by the person during the course of, or because of, the person’s work or providing of services at the detention place.</w:t>
      </w:r>
    </w:p>
    <w:p w14:paraId="06145B07" w14:textId="77777777" w:rsidR="00304E8F" w:rsidRDefault="00304E8F" w:rsidP="00304E8F">
      <w:pPr>
        <w:pStyle w:val="aExamHdgss"/>
      </w:pPr>
      <w:r>
        <w:t>Examples—people working or providing services at detention place</w:t>
      </w:r>
    </w:p>
    <w:p w14:paraId="55F4D77C" w14:textId="77777777" w:rsidR="00304E8F" w:rsidRDefault="00304E8F" w:rsidP="00304E8F">
      <w:pPr>
        <w:pStyle w:val="aExamINumss"/>
        <w:keepNext/>
      </w:pPr>
      <w:r>
        <w:t>1</w:t>
      </w:r>
      <w:r>
        <w:tab/>
        <w:t>a youth detention officer</w:t>
      </w:r>
    </w:p>
    <w:p w14:paraId="2CFB95E0" w14:textId="77777777" w:rsidR="00304E8F" w:rsidRDefault="00304E8F" w:rsidP="00304E8F">
      <w:pPr>
        <w:pStyle w:val="aExamINumss"/>
        <w:keepNext/>
      </w:pPr>
      <w:r>
        <w:t>2</w:t>
      </w:r>
      <w:r>
        <w:tab/>
        <w:t xml:space="preserve">a </w:t>
      </w:r>
      <w:r w:rsidRPr="003E1992">
        <w:t>health practitioner</w:t>
      </w:r>
    </w:p>
    <w:p w14:paraId="4AB18672" w14:textId="77777777" w:rsidR="00304E8F" w:rsidRDefault="00304E8F" w:rsidP="00304E8F">
      <w:pPr>
        <w:pStyle w:val="aExamINumss"/>
      </w:pPr>
      <w:r>
        <w:t>3</w:t>
      </w:r>
      <w:r>
        <w:tab/>
        <w:t>a community-based youth worker</w:t>
      </w:r>
    </w:p>
    <w:p w14:paraId="177F959D" w14:textId="77777777" w:rsidR="00304E8F" w:rsidRDefault="00304E8F" w:rsidP="00304E8F">
      <w:pPr>
        <w:pStyle w:val="aExamINumss"/>
        <w:keepNext/>
      </w:pPr>
      <w:r>
        <w:t>4</w:t>
      </w:r>
      <w:r>
        <w:tab/>
        <w:t>a teacher</w:t>
      </w:r>
    </w:p>
    <w:p w14:paraId="149B657B" w14:textId="77777777" w:rsidR="00304E8F" w:rsidRDefault="00304E8F" w:rsidP="00304E8F">
      <w:pPr>
        <w:pStyle w:val="Amain"/>
      </w:pPr>
      <w:r>
        <w:tab/>
        <w:t>(2)</w:t>
      </w:r>
      <w:r>
        <w:tab/>
        <w:t>The person must, as soon as practicable after forming the suspicion, report to the director</w:t>
      </w:r>
      <w:r>
        <w:noBreakHyphen/>
        <w:t>general—</w:t>
      </w:r>
    </w:p>
    <w:p w14:paraId="2890D110" w14:textId="77777777" w:rsidR="00304E8F" w:rsidRDefault="00304E8F" w:rsidP="00304E8F">
      <w:pPr>
        <w:pStyle w:val="Apara"/>
      </w:pPr>
      <w:r>
        <w:tab/>
        <w:t>(a)</w:t>
      </w:r>
      <w:r>
        <w:tab/>
        <w:t>the name or description of the young detainee; and</w:t>
      </w:r>
    </w:p>
    <w:p w14:paraId="56B12130" w14:textId="77777777" w:rsidR="00304E8F" w:rsidRDefault="00304E8F" w:rsidP="00304E8F">
      <w:pPr>
        <w:pStyle w:val="Apara"/>
      </w:pPr>
      <w:r>
        <w:tab/>
        <w:t>(b)</w:t>
      </w:r>
      <w:r>
        <w:tab/>
        <w:t>the reasons for the person’s suspicion.</w:t>
      </w:r>
    </w:p>
    <w:p w14:paraId="64530820" w14:textId="77777777" w:rsidR="00304E8F" w:rsidRDefault="00304E8F" w:rsidP="00304E8F">
      <w:pPr>
        <w:pStyle w:val="AH5Sec"/>
      </w:pPr>
      <w:bookmarkStart w:id="213" w:name="_Toc169606352"/>
      <w:r w:rsidRPr="000103A3">
        <w:rPr>
          <w:rStyle w:val="CharSectNo"/>
        </w:rPr>
        <w:t>194</w:t>
      </w:r>
      <w:r>
        <w:tab/>
        <w:t>Trust accounts of young detainees</w:t>
      </w:r>
      <w:bookmarkEnd w:id="213"/>
    </w:p>
    <w:p w14:paraId="606B9DB9" w14:textId="77777777" w:rsidR="00304E8F" w:rsidRDefault="00304E8F" w:rsidP="00304E8F">
      <w:pPr>
        <w:pStyle w:val="Amain"/>
      </w:pPr>
      <w:r>
        <w:tab/>
        <w:t>(1)</w:t>
      </w:r>
      <w:r>
        <w:tab/>
        <w:t>The director</w:t>
      </w:r>
      <w:r>
        <w:noBreakHyphen/>
        <w:t>general must ensure that money belonging to a young detainee is held for the detainee in a trust account.</w:t>
      </w:r>
    </w:p>
    <w:p w14:paraId="1B8EA3D7" w14:textId="77777777" w:rsidR="00304E8F" w:rsidRDefault="00304E8F" w:rsidP="00304E8F">
      <w:pPr>
        <w:pStyle w:val="Amain"/>
      </w:pPr>
      <w:r>
        <w:tab/>
        <w:t>(2)</w:t>
      </w:r>
      <w:r>
        <w:tab/>
        <w:t>The director</w:t>
      </w:r>
      <w:r>
        <w:noBreakHyphen/>
        <w:t>general may deduct amounts from a young detainee’s trust account for payment of any fine or reparation that must be paid as a result of disciplinary action against the young detainee.</w:t>
      </w:r>
    </w:p>
    <w:p w14:paraId="4A303C95" w14:textId="77777777" w:rsidR="00304E8F" w:rsidRDefault="00304E8F" w:rsidP="00304E8F">
      <w:pPr>
        <w:pStyle w:val="Amain"/>
      </w:pPr>
      <w:r>
        <w:tab/>
        <w:t>(3)</w:t>
      </w:r>
      <w:r>
        <w:tab/>
        <w:t>A regulation may make provision in relation to the operation or maintenance of trust accounts.</w:t>
      </w:r>
    </w:p>
    <w:p w14:paraId="3790F2ED" w14:textId="77777777" w:rsidR="00304E8F" w:rsidRDefault="00304E8F" w:rsidP="00304E8F">
      <w:pPr>
        <w:pStyle w:val="Amain"/>
      </w:pPr>
      <w:r>
        <w:tab/>
        <w:t>(4)</w:t>
      </w:r>
      <w:r>
        <w:tab/>
        <w:t>In this section:</w:t>
      </w:r>
    </w:p>
    <w:p w14:paraId="4EC43CEC" w14:textId="77777777" w:rsidR="00304E8F" w:rsidRDefault="00304E8F" w:rsidP="00304E8F">
      <w:pPr>
        <w:pStyle w:val="aDef"/>
      </w:pPr>
      <w:r>
        <w:rPr>
          <w:rStyle w:val="charBoldItals"/>
        </w:rPr>
        <w:t>disciplinary action</w:t>
      </w:r>
      <w:r>
        <w:rPr>
          <w:bCs/>
          <w:iCs/>
        </w:rPr>
        <w:t>—</w:t>
      </w:r>
      <w:r>
        <w:t>see section 317.</w:t>
      </w:r>
    </w:p>
    <w:p w14:paraId="596206DE" w14:textId="77777777" w:rsidR="00304E8F" w:rsidRDefault="00304E8F" w:rsidP="00304E8F">
      <w:pPr>
        <w:pStyle w:val="AH5Sec"/>
      </w:pPr>
      <w:bookmarkStart w:id="214" w:name="_Toc169606353"/>
      <w:r w:rsidRPr="000103A3">
        <w:rPr>
          <w:rStyle w:val="CharSectNo"/>
        </w:rPr>
        <w:lastRenderedPageBreak/>
        <w:t>195</w:t>
      </w:r>
      <w:r>
        <w:tab/>
        <w:t>Register of searches and uses of force</w:t>
      </w:r>
      <w:bookmarkEnd w:id="214"/>
    </w:p>
    <w:p w14:paraId="20AE6A63" w14:textId="77777777" w:rsidR="00304E8F" w:rsidRDefault="00304E8F" w:rsidP="00304E8F">
      <w:pPr>
        <w:pStyle w:val="Amain"/>
        <w:keepNext/>
      </w:pPr>
      <w:r>
        <w:tab/>
        <w:t>(1)</w:t>
      </w:r>
      <w:r>
        <w:tab/>
        <w:t>The director</w:t>
      </w:r>
      <w:r>
        <w:noBreakHyphen/>
        <w:t>general must keep a register of—</w:t>
      </w:r>
    </w:p>
    <w:p w14:paraId="5E34157B" w14:textId="77777777" w:rsidR="00304E8F" w:rsidRDefault="00304E8F" w:rsidP="00304E8F">
      <w:pPr>
        <w:pStyle w:val="Apara"/>
        <w:keepNext/>
      </w:pPr>
      <w:r>
        <w:tab/>
        <w:t>(a)</w:t>
      </w:r>
      <w:r>
        <w:tab/>
        <w:t>searches under any of the following:</w:t>
      </w:r>
    </w:p>
    <w:p w14:paraId="0F28EE65" w14:textId="77777777" w:rsidR="00304E8F" w:rsidRDefault="00304E8F" w:rsidP="00304E8F">
      <w:pPr>
        <w:pStyle w:val="Asubpara"/>
        <w:keepNext/>
      </w:pPr>
      <w:r>
        <w:tab/>
        <w:t>(i)</w:t>
      </w:r>
      <w:r>
        <w:tab/>
        <w:t xml:space="preserve">section 254 (Strip searches on admission to detention place); </w:t>
      </w:r>
    </w:p>
    <w:p w14:paraId="304E62F2" w14:textId="77777777" w:rsidR="00304E8F" w:rsidRDefault="00304E8F" w:rsidP="00304E8F">
      <w:pPr>
        <w:pStyle w:val="Asubpara"/>
      </w:pPr>
      <w:r>
        <w:tab/>
        <w:t>(ii)</w:t>
      </w:r>
      <w:r>
        <w:tab/>
        <w:t>section 258 (Strip searches directed by director</w:t>
      </w:r>
      <w:r>
        <w:noBreakHyphen/>
        <w:t>general);</w:t>
      </w:r>
    </w:p>
    <w:p w14:paraId="4A36B7FA" w14:textId="77777777" w:rsidR="00304E8F" w:rsidRDefault="00304E8F" w:rsidP="00304E8F">
      <w:pPr>
        <w:pStyle w:val="Asubpara"/>
      </w:pPr>
      <w:r>
        <w:tab/>
        <w:t>(iii)</w:t>
      </w:r>
      <w:r>
        <w:tab/>
        <w:t>section 264 (Body searches directed by director</w:t>
      </w:r>
      <w:r>
        <w:noBreakHyphen/>
        <w:t>general);</w:t>
      </w:r>
    </w:p>
    <w:p w14:paraId="303CD866" w14:textId="77777777" w:rsidR="00304E8F" w:rsidRDefault="00304E8F" w:rsidP="00304E8F">
      <w:pPr>
        <w:pStyle w:val="Asubpara"/>
      </w:pPr>
      <w:r>
        <w:tab/>
        <w:t>(iv)</w:t>
      </w:r>
      <w:r>
        <w:tab/>
        <w:t>section 275 (Searches—premises and property generally);</w:t>
      </w:r>
    </w:p>
    <w:p w14:paraId="29468E15" w14:textId="77777777" w:rsidR="00304E8F" w:rsidRDefault="00304E8F" w:rsidP="00304E8F">
      <w:pPr>
        <w:pStyle w:val="Asubpara"/>
      </w:pPr>
      <w:r>
        <w:tab/>
        <w:t>(v)</w:t>
      </w:r>
      <w:r>
        <w:tab/>
        <w:t>section 276 (Searches of young detainee cells—privileged material);</w:t>
      </w:r>
    </w:p>
    <w:p w14:paraId="12C58AFB" w14:textId="77777777" w:rsidR="00304E8F" w:rsidRDefault="00304E8F" w:rsidP="00304E8F">
      <w:pPr>
        <w:pStyle w:val="Asubpara"/>
      </w:pPr>
      <w:r>
        <w:tab/>
        <w:t>(vi)</w:t>
      </w:r>
      <w:r>
        <w:tab/>
        <w:t>section 277 (Searches of young detainee cells—suspected privileged material); and</w:t>
      </w:r>
    </w:p>
    <w:p w14:paraId="3F71805F" w14:textId="77777777" w:rsidR="00304E8F" w:rsidRDefault="00304E8F" w:rsidP="00304E8F">
      <w:pPr>
        <w:pStyle w:val="Apara"/>
      </w:pPr>
      <w:r>
        <w:tab/>
        <w:t>(b)</w:t>
      </w:r>
      <w:r>
        <w:tab/>
        <w:t>incidents involving the use of force under division 6.6.4.</w:t>
      </w:r>
    </w:p>
    <w:p w14:paraId="00569767" w14:textId="77777777" w:rsidR="00304E8F" w:rsidRDefault="00304E8F" w:rsidP="00304E8F">
      <w:pPr>
        <w:pStyle w:val="Amain"/>
      </w:pPr>
      <w:r>
        <w:tab/>
        <w:t>(2)</w:t>
      </w:r>
      <w:r>
        <w:tab/>
        <w:t>For subsection (1) (a), the register must contain the following details in relation to each search:</w:t>
      </w:r>
    </w:p>
    <w:p w14:paraId="14FB0A8F" w14:textId="77777777" w:rsidR="00304E8F" w:rsidRDefault="00304E8F" w:rsidP="00304E8F">
      <w:pPr>
        <w:pStyle w:val="Apara"/>
      </w:pPr>
      <w:r>
        <w:tab/>
        <w:t>(a)</w:t>
      </w:r>
      <w:r>
        <w:tab/>
        <w:t>the name of the young detainee searched;</w:t>
      </w:r>
    </w:p>
    <w:p w14:paraId="7DD0D601" w14:textId="77777777" w:rsidR="00304E8F" w:rsidRDefault="00304E8F" w:rsidP="00304E8F">
      <w:pPr>
        <w:pStyle w:val="Apara"/>
      </w:pPr>
      <w:r>
        <w:tab/>
        <w:t>(b)</w:t>
      </w:r>
      <w:r>
        <w:tab/>
        <w:t>the reason for the search;</w:t>
      </w:r>
    </w:p>
    <w:p w14:paraId="4FAEEC90" w14:textId="77777777" w:rsidR="00304E8F" w:rsidRDefault="00304E8F" w:rsidP="00304E8F">
      <w:pPr>
        <w:pStyle w:val="Apara"/>
      </w:pPr>
      <w:r>
        <w:tab/>
        <w:t>(c)</w:t>
      </w:r>
      <w:r>
        <w:tab/>
        <w:t>when and where the search was conducted;</w:t>
      </w:r>
    </w:p>
    <w:p w14:paraId="04B63AA4" w14:textId="77777777" w:rsidR="00304E8F" w:rsidRDefault="00304E8F" w:rsidP="00304E8F">
      <w:pPr>
        <w:pStyle w:val="Apara"/>
      </w:pPr>
      <w:r>
        <w:tab/>
        <w:t>(d)</w:t>
      </w:r>
      <w:r>
        <w:tab/>
        <w:t xml:space="preserve">the name of each person present at any time during the search; </w:t>
      </w:r>
    </w:p>
    <w:p w14:paraId="5DF44F63" w14:textId="77777777" w:rsidR="00304E8F" w:rsidRDefault="00304E8F" w:rsidP="00304E8F">
      <w:pPr>
        <w:pStyle w:val="Apara"/>
      </w:pPr>
      <w:r>
        <w:tab/>
        <w:t>(e)</w:t>
      </w:r>
      <w:r>
        <w:tab/>
        <w:t>if, under section 260 (4), section 266 (5) or section 270 (4), a requirement for a youth detention officer or assistant to be the same sex as the young detainee was not complied with—the director</w:t>
      </w:r>
      <w:r>
        <w:noBreakHyphen/>
        <w:t xml:space="preserve">general’s reasons for believing the requirement did not apply; </w:t>
      </w:r>
    </w:p>
    <w:p w14:paraId="00967072" w14:textId="77777777" w:rsidR="00304E8F" w:rsidRDefault="00304E8F" w:rsidP="00304E8F">
      <w:pPr>
        <w:pStyle w:val="Apara"/>
      </w:pPr>
      <w:r>
        <w:tab/>
        <w:t>(f)</w:t>
      </w:r>
      <w:r>
        <w:tab/>
        <w:t>details of anything seized during the search;</w:t>
      </w:r>
    </w:p>
    <w:p w14:paraId="266472F9" w14:textId="77777777" w:rsidR="00304E8F" w:rsidRDefault="00304E8F" w:rsidP="00304E8F">
      <w:pPr>
        <w:pStyle w:val="Apara"/>
        <w:keepNext/>
      </w:pPr>
      <w:r>
        <w:lastRenderedPageBreak/>
        <w:tab/>
        <w:t>(g)</w:t>
      </w:r>
      <w:r>
        <w:tab/>
        <w:t>details of any force used for conducting the search, and why force was used;</w:t>
      </w:r>
    </w:p>
    <w:p w14:paraId="769B7EB7" w14:textId="77777777" w:rsidR="00304E8F" w:rsidRDefault="00304E8F" w:rsidP="00304E8F">
      <w:pPr>
        <w:pStyle w:val="Apara"/>
      </w:pPr>
      <w:r>
        <w:tab/>
        <w:t>(h)</w:t>
      </w:r>
      <w:r>
        <w:tab/>
        <w:t>anything else prescribed by regulation.</w:t>
      </w:r>
    </w:p>
    <w:p w14:paraId="46592A07" w14:textId="77777777" w:rsidR="00304E8F" w:rsidRDefault="00304E8F" w:rsidP="00304E8F">
      <w:pPr>
        <w:pStyle w:val="Amain"/>
      </w:pPr>
      <w:r>
        <w:tab/>
        <w:t>(3)</w:t>
      </w:r>
      <w:r>
        <w:tab/>
        <w:t>For subsection (1) (b), the register must include details of each incident, including the circumstances, the decision to use force and the force used.</w:t>
      </w:r>
    </w:p>
    <w:p w14:paraId="65AE3438" w14:textId="77777777" w:rsidR="00304E8F" w:rsidRDefault="00304E8F" w:rsidP="00304E8F">
      <w:pPr>
        <w:pStyle w:val="Amain"/>
      </w:pPr>
      <w:r>
        <w:tab/>
        <w:t>(4)</w:t>
      </w:r>
      <w:r>
        <w:tab/>
        <w:t>The register may contain any other details the director</w:t>
      </w:r>
      <w:r>
        <w:noBreakHyphen/>
        <w:t>general considers relevant.</w:t>
      </w:r>
    </w:p>
    <w:p w14:paraId="671634D6" w14:textId="77777777" w:rsidR="00304E8F" w:rsidRDefault="00304E8F" w:rsidP="00304E8F">
      <w:pPr>
        <w:pStyle w:val="Amain"/>
      </w:pPr>
      <w:r>
        <w:tab/>
        <w:t>(5)</w:t>
      </w:r>
      <w:r>
        <w:tab/>
        <w:t>The register must be available for inspection by any of the following:</w:t>
      </w:r>
    </w:p>
    <w:p w14:paraId="59F5F68B" w14:textId="77777777" w:rsidR="00304E8F" w:rsidRDefault="00304E8F" w:rsidP="00304E8F">
      <w:pPr>
        <w:pStyle w:val="Apara"/>
      </w:pPr>
      <w:r>
        <w:tab/>
        <w:t>(a)</w:t>
      </w:r>
      <w:r>
        <w:tab/>
        <w:t>a judge;</w:t>
      </w:r>
    </w:p>
    <w:p w14:paraId="4C00158D" w14:textId="77777777" w:rsidR="00304E8F" w:rsidRDefault="00304E8F" w:rsidP="00304E8F">
      <w:pPr>
        <w:pStyle w:val="Apara"/>
      </w:pPr>
      <w:r>
        <w:tab/>
        <w:t>(b)</w:t>
      </w:r>
      <w:r>
        <w:tab/>
        <w:t>a magistrate;</w:t>
      </w:r>
    </w:p>
    <w:p w14:paraId="3A47A102" w14:textId="77777777" w:rsidR="00304E8F" w:rsidRDefault="00304E8F" w:rsidP="00304E8F">
      <w:pPr>
        <w:pStyle w:val="Apara"/>
      </w:pPr>
      <w:r>
        <w:tab/>
        <w:t>(c)</w:t>
      </w:r>
      <w:r>
        <w:tab/>
        <w:t>an official visitor;</w:t>
      </w:r>
    </w:p>
    <w:p w14:paraId="68F89AF2" w14:textId="77777777" w:rsidR="00304E8F" w:rsidRDefault="00304E8F" w:rsidP="00304E8F">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inspector of correctional services;</w:t>
      </w:r>
    </w:p>
    <w:p w14:paraId="245D3239" w14:textId="48BA7324" w:rsidR="00304E8F" w:rsidRDefault="00304E8F" w:rsidP="00304E8F">
      <w:pPr>
        <w:pStyle w:val="Apara"/>
      </w:pPr>
      <w:r>
        <w:tab/>
        <w:t>(e)</w:t>
      </w:r>
      <w:r>
        <w:tab/>
        <w:t xml:space="preserve">a commissioner exercising functions under the </w:t>
      </w:r>
      <w:hyperlink r:id="rId138" w:tooltip="A2005-40" w:history="1">
        <w:r w:rsidRPr="0069554E">
          <w:rPr>
            <w:rStyle w:val="charCitHyperlinkItal"/>
          </w:rPr>
          <w:t>Human Rights Commission Act 2005</w:t>
        </w:r>
      </w:hyperlink>
      <w:r>
        <w:t>;</w:t>
      </w:r>
    </w:p>
    <w:p w14:paraId="265C754C" w14:textId="77777777" w:rsidR="00304E8F" w:rsidRDefault="00304E8F" w:rsidP="00304E8F">
      <w:pPr>
        <w:pStyle w:val="Apara"/>
      </w:pPr>
      <w:r>
        <w:tab/>
        <w:t>(f)</w:t>
      </w:r>
      <w:r>
        <w:tab/>
        <w:t>the ombudsman;</w:t>
      </w:r>
    </w:p>
    <w:p w14:paraId="440CAE1D" w14:textId="77777777" w:rsidR="00304E8F" w:rsidRDefault="00304E8F" w:rsidP="00304E8F">
      <w:pPr>
        <w:pStyle w:val="Apara"/>
      </w:pPr>
      <w:r>
        <w:tab/>
        <w:t>(g)</w:t>
      </w:r>
      <w:r>
        <w:tab/>
        <w:t>a person prescribed by regulation.</w:t>
      </w:r>
    </w:p>
    <w:p w14:paraId="35806FA5" w14:textId="77777777" w:rsidR="00304E8F" w:rsidRDefault="00304E8F" w:rsidP="00304E8F">
      <w:pPr>
        <w:pStyle w:val="Amain"/>
      </w:pPr>
      <w:r>
        <w:tab/>
        <w:t>(6)</w:t>
      </w:r>
      <w:r>
        <w:tab/>
        <w:t>The public advocate must inspect the register at least once every 3 months.</w:t>
      </w:r>
    </w:p>
    <w:p w14:paraId="1B47D001" w14:textId="77777777" w:rsidR="00304E8F" w:rsidRPr="000103A3" w:rsidRDefault="00304E8F" w:rsidP="00304E8F">
      <w:pPr>
        <w:pStyle w:val="AH3Div"/>
      </w:pPr>
      <w:bookmarkStart w:id="215" w:name="_Toc169606354"/>
      <w:r w:rsidRPr="000103A3">
        <w:rPr>
          <w:rStyle w:val="CharDivNo"/>
        </w:rPr>
        <w:lastRenderedPageBreak/>
        <w:t>Division 6.6.2</w:t>
      </w:r>
      <w:r>
        <w:tab/>
      </w:r>
      <w:r w:rsidRPr="000103A3">
        <w:rPr>
          <w:rStyle w:val="CharDivText"/>
        </w:rPr>
        <w:t>Monitoring</w:t>
      </w:r>
      <w:bookmarkEnd w:id="215"/>
    </w:p>
    <w:p w14:paraId="2D037FA5" w14:textId="77777777" w:rsidR="00304E8F" w:rsidRDefault="00304E8F" w:rsidP="00304E8F">
      <w:pPr>
        <w:pStyle w:val="AH5Sec"/>
      </w:pPr>
      <w:bookmarkStart w:id="216" w:name="_Toc169606355"/>
      <w:r w:rsidRPr="000103A3">
        <w:rPr>
          <w:rStyle w:val="CharSectNo"/>
        </w:rPr>
        <w:t>196</w:t>
      </w:r>
      <w:r>
        <w:tab/>
        <w:t>Disapplication of Listening Devices Act</w:t>
      </w:r>
      <w:bookmarkEnd w:id="216"/>
    </w:p>
    <w:p w14:paraId="7A44A924" w14:textId="3352E56D" w:rsidR="00304E8F" w:rsidRDefault="00304E8F" w:rsidP="00304E8F">
      <w:pPr>
        <w:pStyle w:val="Amainreturn"/>
        <w:keepNext/>
      </w:pPr>
      <w:r>
        <w:t xml:space="preserve">The </w:t>
      </w:r>
      <w:hyperlink r:id="rId139" w:tooltip="A1992-57" w:history="1">
        <w:r w:rsidRPr="0069554E">
          <w:rPr>
            <w:rStyle w:val="charCitHyperlinkItal"/>
          </w:rPr>
          <w:t>Listening Devices Act 1992</w:t>
        </w:r>
      </w:hyperlink>
      <w:r>
        <w:rPr>
          <w:rStyle w:val="charItals"/>
        </w:rPr>
        <w:t xml:space="preserve"> </w:t>
      </w:r>
      <w:r>
        <w:t>does not apply in relation to anything done at a detention place.</w:t>
      </w:r>
    </w:p>
    <w:p w14:paraId="3719BFDE" w14:textId="77777777" w:rsidR="00304E8F" w:rsidRDefault="00304E8F" w:rsidP="00304E8F">
      <w:pPr>
        <w:pStyle w:val="AH5Sec"/>
      </w:pPr>
      <w:bookmarkStart w:id="217" w:name="_Toc169606356"/>
      <w:r w:rsidRPr="000103A3">
        <w:rPr>
          <w:rStyle w:val="CharSectNo"/>
        </w:rPr>
        <w:t>197</w:t>
      </w:r>
      <w:r>
        <w:tab/>
        <w:t>Monitoring—general considerations</w:t>
      </w:r>
      <w:bookmarkEnd w:id="217"/>
    </w:p>
    <w:p w14:paraId="71E26FCD" w14:textId="77777777" w:rsidR="00304E8F" w:rsidRDefault="00304E8F" w:rsidP="00304E8F">
      <w:pPr>
        <w:pStyle w:val="Amainreturn"/>
        <w:keepNext/>
      </w:pPr>
      <w:r>
        <w:t>In exercising a function under this division, the director</w:t>
      </w:r>
      <w:r>
        <w:noBreakHyphen/>
        <w:t>general must ensure, as far as practicable, that the following are balanced appropriately:</w:t>
      </w:r>
    </w:p>
    <w:p w14:paraId="16E8089B" w14:textId="77777777" w:rsidR="00304E8F" w:rsidRDefault="00304E8F" w:rsidP="00304E8F">
      <w:pPr>
        <w:pStyle w:val="Apara"/>
      </w:pPr>
      <w:r>
        <w:tab/>
        <w:t>(a)</w:t>
      </w:r>
      <w:r>
        <w:tab/>
        <w:t>the need to protect the safety of young detainees, authorised people, other people who work at or visit detention places, and the community;</w:t>
      </w:r>
    </w:p>
    <w:p w14:paraId="5E9EE2F8" w14:textId="77777777" w:rsidR="00304E8F" w:rsidRDefault="00304E8F" w:rsidP="00304E8F">
      <w:pPr>
        <w:pStyle w:val="Apara"/>
      </w:pPr>
      <w:r>
        <w:tab/>
        <w:t>(b)</w:t>
      </w:r>
      <w:r>
        <w:tab/>
        <w:t>the need for security and good order at detention places;</w:t>
      </w:r>
    </w:p>
    <w:p w14:paraId="10763AEF" w14:textId="77777777" w:rsidR="00304E8F" w:rsidRDefault="00304E8F" w:rsidP="00304E8F">
      <w:pPr>
        <w:pStyle w:val="Apara"/>
      </w:pPr>
      <w:r>
        <w:tab/>
        <w:t>(c)</w:t>
      </w:r>
      <w:r>
        <w:tab/>
        <w:t>the benefits of young detainees maintaining contact with the community outside detention places;</w:t>
      </w:r>
    </w:p>
    <w:p w14:paraId="22BF9973" w14:textId="77777777" w:rsidR="00304E8F" w:rsidRDefault="00304E8F" w:rsidP="00304E8F">
      <w:pPr>
        <w:pStyle w:val="Apara"/>
      </w:pPr>
      <w:r>
        <w:tab/>
        <w:t>(d)</w:t>
      </w:r>
      <w:r>
        <w:tab/>
        <w:t>the need to protect the privacy of young detainees;</w:t>
      </w:r>
    </w:p>
    <w:p w14:paraId="2B6E9437" w14:textId="77777777" w:rsidR="00304E8F" w:rsidRDefault="00304E8F" w:rsidP="00304E8F">
      <w:pPr>
        <w:pStyle w:val="Apara"/>
      </w:pPr>
      <w:r>
        <w:tab/>
        <w:t>(e)</w:t>
      </w:r>
      <w:r>
        <w:tab/>
        <w:t>the need to detect prohibited things entering, at, or leaving detention places;</w:t>
      </w:r>
    </w:p>
    <w:p w14:paraId="4C38C7BD" w14:textId="77777777" w:rsidR="00304E8F" w:rsidRDefault="00304E8F" w:rsidP="00304E8F">
      <w:pPr>
        <w:pStyle w:val="Apara"/>
      </w:pPr>
      <w:r>
        <w:tab/>
        <w:t>(f)</w:t>
      </w:r>
      <w:r>
        <w:tab/>
        <w:t>the need to prevent intimidation and corruption at detention places, and the commission of offences;</w:t>
      </w:r>
    </w:p>
    <w:p w14:paraId="39537B9F" w14:textId="77777777" w:rsidR="00304E8F" w:rsidRDefault="00304E8F" w:rsidP="00304E8F">
      <w:pPr>
        <w:pStyle w:val="Apara"/>
      </w:pPr>
      <w:r>
        <w:tab/>
        <w:t>(g)</w:t>
      </w:r>
      <w:r>
        <w:tab/>
        <w:t>anything else the director</w:t>
      </w:r>
      <w:r>
        <w:noBreakHyphen/>
        <w:t>general believes on reasonable grounds to be relevant.</w:t>
      </w:r>
    </w:p>
    <w:p w14:paraId="52BA540F" w14:textId="77777777" w:rsidR="00304E8F" w:rsidRDefault="00304E8F" w:rsidP="00304E8F">
      <w:pPr>
        <w:pStyle w:val="AH5Sec"/>
      </w:pPr>
      <w:bookmarkStart w:id="218" w:name="_Toc169606357"/>
      <w:r w:rsidRPr="000103A3">
        <w:rPr>
          <w:rStyle w:val="CharSectNo"/>
        </w:rPr>
        <w:t>198</w:t>
      </w:r>
      <w:r>
        <w:tab/>
        <w:t>Notice of monitoring</w:t>
      </w:r>
      <w:bookmarkEnd w:id="218"/>
    </w:p>
    <w:p w14:paraId="5137A05C" w14:textId="77777777" w:rsidR="00304E8F" w:rsidRDefault="00304E8F" w:rsidP="00304E8F">
      <w:pPr>
        <w:pStyle w:val="Amainreturn"/>
      </w:pPr>
      <w:r>
        <w:t>The director</w:t>
      </w:r>
      <w:r>
        <w:noBreakHyphen/>
        <w:t>general must take reasonable steps to ensure that each person who enters a detention place is aware that the person may be monitored, by people and electronically, and that the person’s actions and voice may be recorded.</w:t>
      </w:r>
    </w:p>
    <w:p w14:paraId="5E0FCC40" w14:textId="77777777" w:rsidR="00304E8F" w:rsidRDefault="00304E8F" w:rsidP="00304E8F">
      <w:pPr>
        <w:pStyle w:val="AH5Sec"/>
      </w:pPr>
      <w:bookmarkStart w:id="219" w:name="_Toc169606358"/>
      <w:r w:rsidRPr="000103A3">
        <w:rPr>
          <w:rStyle w:val="CharSectNo"/>
        </w:rPr>
        <w:lastRenderedPageBreak/>
        <w:t>199</w:t>
      </w:r>
      <w:r>
        <w:tab/>
        <w:t>Monitoring at detention places</w:t>
      </w:r>
      <w:bookmarkEnd w:id="219"/>
    </w:p>
    <w:p w14:paraId="1F1BA37F" w14:textId="77777777" w:rsidR="00304E8F" w:rsidRDefault="00304E8F" w:rsidP="00304E8F">
      <w:pPr>
        <w:pStyle w:val="Amainreturn"/>
        <w:keepNext/>
      </w:pPr>
      <w:r>
        <w:t>The director</w:t>
      </w:r>
      <w:r>
        <w:noBreakHyphen/>
        <w:t>general may arrange for any part of a detention place to be monitored for any activity, including the movement of anyone at the place.</w:t>
      </w:r>
    </w:p>
    <w:p w14:paraId="025BF65D" w14:textId="77777777" w:rsidR="00304E8F" w:rsidRDefault="00304E8F" w:rsidP="00304E8F">
      <w:pPr>
        <w:pStyle w:val="aExamHdgss"/>
      </w:pPr>
      <w:r>
        <w:t>Examples—monitoring</w:t>
      </w:r>
    </w:p>
    <w:p w14:paraId="1D06FC3E" w14:textId="77777777" w:rsidR="00304E8F" w:rsidRDefault="00304E8F" w:rsidP="00304E8F">
      <w:pPr>
        <w:pStyle w:val="aExamss"/>
        <w:keepNext/>
      </w:pPr>
      <w:r>
        <w:t>direct viewing, closed-circuit television coverage and the use of other devices for detecting movement</w:t>
      </w:r>
    </w:p>
    <w:p w14:paraId="3007A1AE" w14:textId="77777777" w:rsidR="00304E8F" w:rsidRDefault="00304E8F" w:rsidP="00304E8F">
      <w:pPr>
        <w:pStyle w:val="AH5Sec"/>
      </w:pPr>
      <w:bookmarkStart w:id="220" w:name="_Toc169606359"/>
      <w:r w:rsidRPr="000103A3">
        <w:rPr>
          <w:rStyle w:val="CharSectNo"/>
        </w:rPr>
        <w:t>200</w:t>
      </w:r>
      <w:r>
        <w:tab/>
        <w:t>Monitoring telephone calls etc</w:t>
      </w:r>
      <w:bookmarkEnd w:id="220"/>
    </w:p>
    <w:p w14:paraId="2FD261CF" w14:textId="77777777" w:rsidR="00304E8F" w:rsidRDefault="00304E8F" w:rsidP="00304E8F">
      <w:pPr>
        <w:pStyle w:val="Amain"/>
      </w:pPr>
      <w:r>
        <w:tab/>
        <w:t>(1)</w:t>
      </w:r>
      <w:r>
        <w:tab/>
        <w:t>This section applies in relation to an electronic communication with a young detainee, other than a protected electronic communication.</w:t>
      </w:r>
    </w:p>
    <w:p w14:paraId="34FF149F" w14:textId="77777777" w:rsidR="00304E8F" w:rsidRDefault="00304E8F" w:rsidP="00304E8F">
      <w:pPr>
        <w:pStyle w:val="Amain"/>
      </w:pPr>
      <w:r>
        <w:tab/>
        <w:t>(2)</w:t>
      </w:r>
      <w:r>
        <w:tab/>
        <w:t>The director</w:t>
      </w:r>
      <w:r>
        <w:noBreakHyphen/>
        <w:t>general may do either or both of the following in relation to the communication:</w:t>
      </w:r>
    </w:p>
    <w:p w14:paraId="38C6EA1C" w14:textId="77777777" w:rsidR="00304E8F" w:rsidRDefault="00304E8F" w:rsidP="00304E8F">
      <w:pPr>
        <w:pStyle w:val="Apara"/>
      </w:pPr>
      <w:r>
        <w:tab/>
        <w:t>(a)</w:t>
      </w:r>
      <w:r>
        <w:tab/>
        <w:t>monitor the communication;</w:t>
      </w:r>
    </w:p>
    <w:p w14:paraId="420FFF8D" w14:textId="77777777" w:rsidR="00304E8F" w:rsidRDefault="00304E8F" w:rsidP="00304E8F">
      <w:pPr>
        <w:pStyle w:val="Apara"/>
      </w:pPr>
      <w:r>
        <w:tab/>
        <w:t>(b)</w:t>
      </w:r>
      <w:r>
        <w:tab/>
        <w:t>record the communication.</w:t>
      </w:r>
    </w:p>
    <w:p w14:paraId="7ACB93B8" w14:textId="77777777" w:rsidR="00304E8F" w:rsidRDefault="00304E8F" w:rsidP="00304E8F">
      <w:pPr>
        <w:pStyle w:val="Amain"/>
      </w:pPr>
      <w:r>
        <w:tab/>
        <w:t>(3)</w:t>
      </w:r>
      <w:r>
        <w:tab/>
        <w:t>The director</w:t>
      </w:r>
      <w:r>
        <w:noBreakHyphen/>
        <w:t>general must tell the parties to the communication that the communication might be monitored and recorded.</w:t>
      </w:r>
    </w:p>
    <w:p w14:paraId="6EEEEF54" w14:textId="77777777" w:rsidR="00304E8F" w:rsidRDefault="00304E8F" w:rsidP="00304E8F">
      <w:pPr>
        <w:pStyle w:val="Amain"/>
      </w:pPr>
      <w:r>
        <w:tab/>
        <w:t>(4)</w:t>
      </w:r>
      <w:r>
        <w:tab/>
        <w:t>If the communication reveals information about the commission of an offence, the director</w:t>
      </w:r>
      <w:r>
        <w:noBreakHyphen/>
        <w:t>general must give the information to the chief police officer.</w:t>
      </w:r>
    </w:p>
    <w:p w14:paraId="5F606286" w14:textId="77777777" w:rsidR="00304E8F" w:rsidRDefault="00304E8F" w:rsidP="00304E8F">
      <w:pPr>
        <w:pStyle w:val="Amain"/>
      </w:pPr>
      <w:r>
        <w:tab/>
        <w:t>(5)</w:t>
      </w:r>
      <w:r>
        <w:tab/>
        <w:t>In this section:</w:t>
      </w:r>
    </w:p>
    <w:p w14:paraId="0FB09602" w14:textId="77777777" w:rsidR="00304E8F" w:rsidRDefault="00304E8F" w:rsidP="00304E8F">
      <w:pPr>
        <w:pStyle w:val="aDef"/>
        <w:keepNext/>
        <w:rPr>
          <w:bCs/>
          <w:iCs/>
        </w:rPr>
      </w:pPr>
      <w:r>
        <w:rPr>
          <w:rStyle w:val="charBoldItals"/>
        </w:rPr>
        <w:t>electronic communication</w:t>
      </w:r>
      <w:r>
        <w:rPr>
          <w:bCs/>
          <w:iCs/>
        </w:rPr>
        <w:t xml:space="preserve"> means communication by—</w:t>
      </w:r>
    </w:p>
    <w:p w14:paraId="047790B7" w14:textId="77777777" w:rsidR="00304E8F" w:rsidRDefault="00304E8F" w:rsidP="00304E8F">
      <w:pPr>
        <w:pStyle w:val="aDefpara"/>
      </w:pPr>
      <w:r>
        <w:tab/>
        <w:t>(a)</w:t>
      </w:r>
      <w:r>
        <w:tab/>
        <w:t>telephone, email or fax; or</w:t>
      </w:r>
    </w:p>
    <w:p w14:paraId="79F7629E" w14:textId="77777777" w:rsidR="00304E8F" w:rsidRDefault="00304E8F" w:rsidP="00304E8F">
      <w:pPr>
        <w:pStyle w:val="aDefpara"/>
      </w:pPr>
      <w:r>
        <w:tab/>
        <w:t>(b)</w:t>
      </w:r>
      <w:r>
        <w:tab/>
        <w:t>any other electronic means.</w:t>
      </w:r>
    </w:p>
    <w:p w14:paraId="228F32B3" w14:textId="77777777" w:rsidR="00304E8F" w:rsidRDefault="00304E8F" w:rsidP="00304E8F">
      <w:pPr>
        <w:pStyle w:val="aDef"/>
        <w:keepNext/>
      </w:pPr>
      <w:r>
        <w:rPr>
          <w:rStyle w:val="charBoldItals"/>
        </w:rPr>
        <w:t>protected electronic communication</w:t>
      </w:r>
      <w:r>
        <w:t xml:space="preserve"> means an electronic communication between a young detainee and any of the following:</w:t>
      </w:r>
    </w:p>
    <w:p w14:paraId="6A98B4B2" w14:textId="77777777" w:rsidR="00304E8F" w:rsidRDefault="00304E8F" w:rsidP="00304E8F">
      <w:pPr>
        <w:pStyle w:val="aDefpara"/>
      </w:pPr>
      <w:r>
        <w:rPr>
          <w:iCs/>
        </w:rPr>
        <w:tab/>
        <w:t>(a)</w:t>
      </w:r>
      <w:r>
        <w:rPr>
          <w:iCs/>
        </w:rPr>
        <w:tab/>
      </w:r>
      <w:r>
        <w:t>a lawyer representing the young detainee;</w:t>
      </w:r>
    </w:p>
    <w:p w14:paraId="7F590F4A" w14:textId="77777777" w:rsidR="00304E8F" w:rsidRDefault="00304E8F" w:rsidP="00304E8F">
      <w:pPr>
        <w:pStyle w:val="aDefpara"/>
      </w:pPr>
      <w:r>
        <w:tab/>
        <w:t>(b)</w:t>
      </w:r>
      <w:r>
        <w:tab/>
        <w:t>an official visitor;</w:t>
      </w:r>
    </w:p>
    <w:p w14:paraId="16AC890A" w14:textId="77777777" w:rsidR="00304E8F" w:rsidRDefault="00304E8F" w:rsidP="00304E8F">
      <w:pPr>
        <w:pStyle w:val="aDefpara"/>
      </w:pPr>
      <w:r w:rsidRPr="00A9130F">
        <w:lastRenderedPageBreak/>
        <w:tab/>
        <w:t>(</w:t>
      </w:r>
      <w:r>
        <w:t>c</w:t>
      </w:r>
      <w:r w:rsidRPr="00A9130F">
        <w:t>)</w:t>
      </w:r>
      <w:r w:rsidRPr="00A9130F">
        <w:tab/>
        <w:t>the inspector of correctional services;</w:t>
      </w:r>
    </w:p>
    <w:p w14:paraId="7412018C" w14:textId="20A25F59" w:rsidR="00304E8F" w:rsidRDefault="00304E8F" w:rsidP="00304E8F">
      <w:pPr>
        <w:pStyle w:val="aDefpara"/>
      </w:pPr>
      <w:r>
        <w:tab/>
        <w:t>(d)</w:t>
      </w:r>
      <w:r>
        <w:tab/>
        <w:t xml:space="preserve">a commissioner exercising functions under the </w:t>
      </w:r>
      <w:hyperlink r:id="rId140" w:tooltip="A2005-40" w:history="1">
        <w:r w:rsidRPr="0069554E">
          <w:rPr>
            <w:rStyle w:val="charCitHyperlinkItal"/>
          </w:rPr>
          <w:t>Human Rights Commission Act 2005</w:t>
        </w:r>
      </w:hyperlink>
      <w:r>
        <w:t>;</w:t>
      </w:r>
    </w:p>
    <w:p w14:paraId="211ACDAA" w14:textId="01266369" w:rsidR="00281899" w:rsidRPr="004320AF" w:rsidRDefault="00281899" w:rsidP="00281899">
      <w:pPr>
        <w:pStyle w:val="aDefpara"/>
      </w:pPr>
      <w:r w:rsidRPr="004320AF">
        <w:tab/>
        <w:t>(</w:t>
      </w:r>
      <w:r>
        <w:t>e</w:t>
      </w:r>
      <w:r w:rsidRPr="004320AF">
        <w:t>)</w:t>
      </w:r>
      <w:r w:rsidRPr="004320AF">
        <w:tab/>
        <w:t>the Aboriginal and Torres Strait Islander children and young people commissioner;</w:t>
      </w:r>
    </w:p>
    <w:p w14:paraId="71D24B8C" w14:textId="36030D17" w:rsidR="00304E8F" w:rsidRDefault="00304E8F" w:rsidP="00304E8F">
      <w:pPr>
        <w:pStyle w:val="aDefpara"/>
      </w:pPr>
      <w:r>
        <w:tab/>
        <w:t>(</w:t>
      </w:r>
      <w:r w:rsidR="00281899">
        <w:t>f</w:t>
      </w:r>
      <w:r>
        <w:t>)</w:t>
      </w:r>
      <w:r>
        <w:tab/>
        <w:t>the ombudsman;</w:t>
      </w:r>
    </w:p>
    <w:p w14:paraId="2BA92515" w14:textId="2E0BF11B" w:rsidR="00304E8F" w:rsidRDefault="00304E8F" w:rsidP="00304E8F">
      <w:pPr>
        <w:pStyle w:val="aDefpara"/>
      </w:pPr>
      <w:r w:rsidRPr="00994D5E">
        <w:tab/>
        <w:t>(</w:t>
      </w:r>
      <w:r w:rsidR="00281899">
        <w:t>g</w:t>
      </w:r>
      <w:r w:rsidRPr="00994D5E">
        <w:t>)</w:t>
      </w:r>
      <w:r w:rsidRPr="00994D5E">
        <w:tab/>
        <w:t>the integrity commissioner;</w:t>
      </w:r>
    </w:p>
    <w:p w14:paraId="13006DC6" w14:textId="128E3D97" w:rsidR="00304E8F" w:rsidRDefault="00304E8F" w:rsidP="00304E8F">
      <w:pPr>
        <w:pStyle w:val="aDefpara"/>
      </w:pPr>
      <w:r>
        <w:tab/>
        <w:t>(</w:t>
      </w:r>
      <w:r w:rsidR="00281899">
        <w:t>h</w:t>
      </w:r>
      <w:r>
        <w:t>)</w:t>
      </w:r>
      <w:r>
        <w:tab/>
        <w:t>a person prescribed by regulation.</w:t>
      </w:r>
    </w:p>
    <w:p w14:paraId="128001ED" w14:textId="77777777" w:rsidR="00304E8F" w:rsidRDefault="00304E8F" w:rsidP="00304E8F">
      <w:pPr>
        <w:pStyle w:val="AH5Sec"/>
      </w:pPr>
      <w:bookmarkStart w:id="221" w:name="_Toc169606360"/>
      <w:r w:rsidRPr="000103A3">
        <w:rPr>
          <w:rStyle w:val="CharSectNo"/>
        </w:rPr>
        <w:t>201</w:t>
      </w:r>
      <w:r>
        <w:tab/>
        <w:t>Monitoring ordinary mail</w:t>
      </w:r>
      <w:bookmarkEnd w:id="221"/>
    </w:p>
    <w:p w14:paraId="53D68F07" w14:textId="77777777" w:rsidR="00304E8F" w:rsidRDefault="00304E8F" w:rsidP="00304E8F">
      <w:pPr>
        <w:pStyle w:val="Amain"/>
      </w:pPr>
      <w:r>
        <w:tab/>
        <w:t>(1)</w:t>
      </w:r>
      <w:r>
        <w:tab/>
        <w:t>The director</w:t>
      </w:r>
      <w:r>
        <w:noBreakHyphen/>
        <w:t>general may open and search a young detainee’s mail, other than protected mail.</w:t>
      </w:r>
    </w:p>
    <w:p w14:paraId="6939E6A4" w14:textId="77777777" w:rsidR="00304E8F" w:rsidRDefault="00304E8F" w:rsidP="00304E8F">
      <w:pPr>
        <w:pStyle w:val="Amain"/>
      </w:pPr>
      <w:r>
        <w:tab/>
        <w:t>(2)</w:t>
      </w:r>
      <w:r>
        <w:tab/>
        <w:t>The director</w:t>
      </w:r>
      <w:r>
        <w:noBreakHyphen/>
        <w:t>general may read a young detainee’s ordinary mail only if the director</w:t>
      </w:r>
      <w:r>
        <w:noBreakHyphen/>
        <w:t>general suspects on reasonable grounds that the mail—</w:t>
      </w:r>
    </w:p>
    <w:p w14:paraId="6D521F61" w14:textId="77777777" w:rsidR="00304E8F" w:rsidRDefault="00304E8F" w:rsidP="00304E8F">
      <w:pPr>
        <w:pStyle w:val="Apara"/>
      </w:pPr>
      <w:r>
        <w:tab/>
        <w:t>(a)</w:t>
      </w:r>
      <w:r>
        <w:tab/>
        <w:t>may undermine security or good order at a detention place; or</w:t>
      </w:r>
    </w:p>
    <w:p w14:paraId="028ACB78" w14:textId="77777777" w:rsidR="00304E8F" w:rsidRDefault="00304E8F" w:rsidP="00304E8F">
      <w:pPr>
        <w:pStyle w:val="Apara"/>
      </w:pPr>
      <w:r>
        <w:tab/>
        <w:t>(b)</w:t>
      </w:r>
      <w:r>
        <w:tab/>
        <w:t>may revictimise a victim; or</w:t>
      </w:r>
    </w:p>
    <w:p w14:paraId="21AC7E8E" w14:textId="77777777" w:rsidR="00304E8F" w:rsidRDefault="00304E8F" w:rsidP="00304E8F">
      <w:pPr>
        <w:pStyle w:val="Apara"/>
      </w:pPr>
      <w:r>
        <w:tab/>
        <w:t>(c)</w:t>
      </w:r>
      <w:r>
        <w:tab/>
        <w:t>may circumvent any process for investigating complaints or reviewing decisions under this Act; or</w:t>
      </w:r>
    </w:p>
    <w:p w14:paraId="717FDDC2" w14:textId="77777777" w:rsidR="00304E8F" w:rsidRDefault="00304E8F" w:rsidP="00304E8F">
      <w:pPr>
        <w:pStyle w:val="Apara"/>
      </w:pPr>
      <w:r>
        <w:tab/>
        <w:t>(d)</w:t>
      </w:r>
      <w:r>
        <w:tab/>
        <w:t>may not be in the best interests of the young detainee.</w:t>
      </w:r>
    </w:p>
    <w:p w14:paraId="516B59F4" w14:textId="77777777" w:rsidR="00304E8F" w:rsidRDefault="00304E8F" w:rsidP="00304E8F">
      <w:pPr>
        <w:pStyle w:val="Amain"/>
      </w:pPr>
      <w:r>
        <w:tab/>
        <w:t>(3)</w:t>
      </w:r>
      <w:r>
        <w:tab/>
        <w:t>However, the director</w:t>
      </w:r>
      <w:r>
        <w:noBreakHyphen/>
        <w:t>general may make a youth detention policy or operating procedure in relation to reading a random selection of young detainees’ ordinary mail.</w:t>
      </w:r>
    </w:p>
    <w:p w14:paraId="1E66D6DC" w14:textId="77777777" w:rsidR="00304E8F" w:rsidRDefault="00304E8F" w:rsidP="00304E8F">
      <w:pPr>
        <w:pStyle w:val="Amain"/>
      </w:pPr>
      <w:r>
        <w:tab/>
        <w:t>(4)</w:t>
      </w:r>
      <w:r>
        <w:tab/>
        <w:t>In this section:</w:t>
      </w:r>
    </w:p>
    <w:p w14:paraId="6A4D7B01" w14:textId="77777777" w:rsidR="00304E8F" w:rsidRDefault="00304E8F" w:rsidP="00304E8F">
      <w:pPr>
        <w:pStyle w:val="aDef"/>
      </w:pPr>
      <w:r>
        <w:rPr>
          <w:rStyle w:val="charBoldItals"/>
        </w:rPr>
        <w:t>ordinary mail</w:t>
      </w:r>
      <w:r>
        <w:t xml:space="preserve"> means mail other than protected mail. </w:t>
      </w:r>
    </w:p>
    <w:p w14:paraId="3974C156" w14:textId="77777777" w:rsidR="00304E8F" w:rsidRDefault="00304E8F" w:rsidP="00304E8F">
      <w:pPr>
        <w:pStyle w:val="aDef"/>
        <w:keepNext/>
      </w:pPr>
      <w:r>
        <w:rPr>
          <w:rStyle w:val="charBoldItals"/>
        </w:rPr>
        <w:t>protected mail</w:t>
      </w:r>
      <w:r>
        <w:t xml:space="preserve"> means mail between a young detainee and any of the following:</w:t>
      </w:r>
    </w:p>
    <w:p w14:paraId="4F29D044" w14:textId="77777777" w:rsidR="00304E8F" w:rsidRDefault="00304E8F" w:rsidP="00304E8F">
      <w:pPr>
        <w:pStyle w:val="aDefpara"/>
      </w:pPr>
      <w:r>
        <w:rPr>
          <w:iCs/>
        </w:rPr>
        <w:tab/>
        <w:t>(a)</w:t>
      </w:r>
      <w:r>
        <w:rPr>
          <w:iCs/>
        </w:rPr>
        <w:tab/>
      </w:r>
      <w:r>
        <w:t>a lawyer representing the young detainee;</w:t>
      </w:r>
    </w:p>
    <w:p w14:paraId="12279A3F" w14:textId="77777777" w:rsidR="00304E8F" w:rsidRDefault="00304E8F" w:rsidP="00304E8F">
      <w:pPr>
        <w:pStyle w:val="aDefpara"/>
      </w:pPr>
      <w:r>
        <w:lastRenderedPageBreak/>
        <w:tab/>
        <w:t>(b)</w:t>
      </w:r>
      <w:r>
        <w:tab/>
        <w:t>an official visitor;</w:t>
      </w:r>
    </w:p>
    <w:p w14:paraId="145518B0" w14:textId="77777777" w:rsidR="00304E8F" w:rsidRDefault="00304E8F" w:rsidP="00304E8F">
      <w:pPr>
        <w:pStyle w:val="aDefpara"/>
      </w:pPr>
      <w:r w:rsidRPr="00A9130F">
        <w:tab/>
        <w:t>(</w:t>
      </w:r>
      <w:r>
        <w:t>c</w:t>
      </w:r>
      <w:r w:rsidRPr="00A9130F">
        <w:t>)</w:t>
      </w:r>
      <w:r w:rsidRPr="00A9130F">
        <w:tab/>
        <w:t>the inspector of correctional services;</w:t>
      </w:r>
    </w:p>
    <w:p w14:paraId="1FA0DB73" w14:textId="35AD03CC" w:rsidR="00304E8F" w:rsidRDefault="00304E8F" w:rsidP="00304E8F">
      <w:pPr>
        <w:pStyle w:val="aDefpara"/>
      </w:pPr>
      <w:r>
        <w:tab/>
        <w:t>(d)</w:t>
      </w:r>
      <w:r>
        <w:tab/>
        <w:t xml:space="preserve">a commissioner exercising functions under the </w:t>
      </w:r>
      <w:hyperlink r:id="rId141" w:tooltip="A2005-40" w:history="1">
        <w:r w:rsidRPr="0069554E">
          <w:rPr>
            <w:rStyle w:val="charCitHyperlinkItal"/>
          </w:rPr>
          <w:t>Human Rights Commission Act 2005</w:t>
        </w:r>
      </w:hyperlink>
      <w:r>
        <w:t>;</w:t>
      </w:r>
    </w:p>
    <w:p w14:paraId="6B6EF099" w14:textId="43EFA515" w:rsidR="00B663CC" w:rsidRPr="004320AF" w:rsidRDefault="00B663CC" w:rsidP="00B663CC">
      <w:pPr>
        <w:pStyle w:val="aDefpara"/>
      </w:pPr>
      <w:r w:rsidRPr="004320AF">
        <w:tab/>
        <w:t>(</w:t>
      </w:r>
      <w:r>
        <w:t>e</w:t>
      </w:r>
      <w:r w:rsidRPr="004320AF">
        <w:t>)</w:t>
      </w:r>
      <w:r w:rsidRPr="004320AF">
        <w:tab/>
        <w:t>the Aboriginal and Torres Strait Islander children and young people commissioner;</w:t>
      </w:r>
    </w:p>
    <w:p w14:paraId="790F9780" w14:textId="51E61395" w:rsidR="00304E8F" w:rsidRDefault="00304E8F" w:rsidP="00304E8F">
      <w:pPr>
        <w:pStyle w:val="aDefpara"/>
      </w:pPr>
      <w:r>
        <w:tab/>
        <w:t>(</w:t>
      </w:r>
      <w:r w:rsidR="00B663CC">
        <w:t>f</w:t>
      </w:r>
      <w:r>
        <w:t>)</w:t>
      </w:r>
      <w:r>
        <w:tab/>
        <w:t>the ombudsman;</w:t>
      </w:r>
    </w:p>
    <w:p w14:paraId="663409B3" w14:textId="429428AB" w:rsidR="00304E8F" w:rsidRDefault="00304E8F" w:rsidP="00304E8F">
      <w:pPr>
        <w:pStyle w:val="aDefpara"/>
      </w:pPr>
      <w:r w:rsidRPr="00994D5E">
        <w:tab/>
        <w:t>(</w:t>
      </w:r>
      <w:r w:rsidR="00B663CC">
        <w:t>g</w:t>
      </w:r>
      <w:r w:rsidRPr="00994D5E">
        <w:t>)</w:t>
      </w:r>
      <w:r w:rsidRPr="00994D5E">
        <w:tab/>
        <w:t>the integrity commissioner;</w:t>
      </w:r>
    </w:p>
    <w:p w14:paraId="75651022" w14:textId="71B0B2B9" w:rsidR="00304E8F" w:rsidRDefault="00304E8F" w:rsidP="00304E8F">
      <w:pPr>
        <w:pStyle w:val="aDefpara"/>
      </w:pPr>
      <w:r>
        <w:tab/>
        <w:t>(</w:t>
      </w:r>
      <w:r w:rsidR="00B663CC">
        <w:t>h</w:t>
      </w:r>
      <w:r>
        <w:t>)</w:t>
      </w:r>
      <w:r>
        <w:tab/>
        <w:t>a person prescribed by regulation.</w:t>
      </w:r>
    </w:p>
    <w:p w14:paraId="4128EF13" w14:textId="77777777" w:rsidR="00304E8F" w:rsidRDefault="00304E8F" w:rsidP="00304E8F">
      <w:pPr>
        <w:pStyle w:val="aDef"/>
        <w:keepNext/>
      </w:pPr>
      <w:r>
        <w:rPr>
          <w:rStyle w:val="charBoldItals"/>
        </w:rPr>
        <w:t>search</w:t>
      </w:r>
      <w:r>
        <w:t xml:space="preserve"> includes search—</w:t>
      </w:r>
    </w:p>
    <w:p w14:paraId="5A687628" w14:textId="77777777" w:rsidR="00304E8F" w:rsidRDefault="00304E8F" w:rsidP="00304E8F">
      <w:pPr>
        <w:pStyle w:val="aDefpara"/>
      </w:pPr>
      <w:r>
        <w:tab/>
        <w:t>(a)</w:t>
      </w:r>
      <w:r>
        <w:tab/>
        <w:t>with any device using electronic or other technology; and</w:t>
      </w:r>
    </w:p>
    <w:p w14:paraId="7489B698" w14:textId="77777777" w:rsidR="00304E8F" w:rsidRDefault="00304E8F" w:rsidP="00304E8F">
      <w:pPr>
        <w:pStyle w:val="aDefpara"/>
      </w:pPr>
      <w:r>
        <w:tab/>
        <w:t>(b)</w:t>
      </w:r>
      <w:r>
        <w:tab/>
        <w:t>by physical means; and</w:t>
      </w:r>
    </w:p>
    <w:p w14:paraId="622ECBCB" w14:textId="77777777" w:rsidR="00304E8F" w:rsidRDefault="00304E8F" w:rsidP="00304E8F">
      <w:pPr>
        <w:pStyle w:val="aDefpara"/>
      </w:pPr>
      <w:r>
        <w:tab/>
        <w:t>(c)</w:t>
      </w:r>
      <w:r>
        <w:tab/>
        <w:t>with the assistance of a search dog.</w:t>
      </w:r>
    </w:p>
    <w:p w14:paraId="384D1E36" w14:textId="77777777" w:rsidR="00304E8F" w:rsidRDefault="00304E8F" w:rsidP="00304E8F">
      <w:pPr>
        <w:pStyle w:val="AH5Sec"/>
      </w:pPr>
      <w:bookmarkStart w:id="222" w:name="_Toc169606361"/>
      <w:r w:rsidRPr="000103A3">
        <w:rPr>
          <w:rStyle w:val="CharSectNo"/>
        </w:rPr>
        <w:t>202</w:t>
      </w:r>
      <w:r>
        <w:tab/>
        <w:t>Monitoring protected mail</w:t>
      </w:r>
      <w:bookmarkEnd w:id="222"/>
    </w:p>
    <w:p w14:paraId="018CD3F0" w14:textId="77777777" w:rsidR="00304E8F" w:rsidRDefault="00304E8F" w:rsidP="00304E8F">
      <w:pPr>
        <w:pStyle w:val="Amain"/>
      </w:pPr>
      <w:r>
        <w:tab/>
        <w:t>(1)</w:t>
      </w:r>
      <w:r>
        <w:tab/>
        <w:t>The director</w:t>
      </w:r>
      <w:r>
        <w:noBreakHyphen/>
        <w:t>general may open and search a young detainee’s protected mail in the young detainee’s presence if the director</w:t>
      </w:r>
      <w:r>
        <w:noBreakHyphen/>
        <w:t>general suspects on reasonable grounds that the mail contains—</w:t>
      </w:r>
    </w:p>
    <w:p w14:paraId="12AB5B42" w14:textId="77777777" w:rsidR="00304E8F" w:rsidRDefault="00304E8F" w:rsidP="00304E8F">
      <w:pPr>
        <w:pStyle w:val="Apara"/>
      </w:pPr>
      <w:r>
        <w:tab/>
        <w:t>(a)</w:t>
      </w:r>
      <w:r>
        <w:tab/>
        <w:t>something that may physically harm the addressee; or</w:t>
      </w:r>
    </w:p>
    <w:p w14:paraId="52D8A7E0" w14:textId="77777777" w:rsidR="00304E8F" w:rsidRDefault="00304E8F" w:rsidP="00304E8F">
      <w:pPr>
        <w:pStyle w:val="Apara"/>
      </w:pPr>
      <w:r>
        <w:tab/>
        <w:t>(b)</w:t>
      </w:r>
      <w:r>
        <w:tab/>
        <w:t>a prohibited thing.</w:t>
      </w:r>
    </w:p>
    <w:p w14:paraId="5CAD2ADB" w14:textId="77777777" w:rsidR="00304E8F" w:rsidRDefault="00304E8F" w:rsidP="00304E8F">
      <w:pPr>
        <w:pStyle w:val="Amain"/>
      </w:pPr>
      <w:r>
        <w:tab/>
        <w:t>(2)</w:t>
      </w:r>
      <w:r>
        <w:tab/>
        <w:t>However, the director</w:t>
      </w:r>
      <w:r>
        <w:noBreakHyphen/>
        <w:t>general must not read a young detainee’s protected mail without the young detainee’s written consent.</w:t>
      </w:r>
    </w:p>
    <w:p w14:paraId="7A51FA0F" w14:textId="77777777" w:rsidR="00304E8F" w:rsidRDefault="00304E8F" w:rsidP="00304E8F">
      <w:pPr>
        <w:pStyle w:val="Amain"/>
      </w:pPr>
      <w:r>
        <w:tab/>
        <w:t>(3)</w:t>
      </w:r>
      <w:r>
        <w:tab/>
        <w:t>In this section:</w:t>
      </w:r>
    </w:p>
    <w:p w14:paraId="35F2FDDF" w14:textId="77777777" w:rsidR="00304E8F" w:rsidRDefault="00304E8F" w:rsidP="00304E8F">
      <w:pPr>
        <w:pStyle w:val="aDef"/>
      </w:pPr>
      <w:r w:rsidRPr="00994D5E">
        <w:rPr>
          <w:rStyle w:val="charBoldItals"/>
        </w:rPr>
        <w:t>protected mail</w:t>
      </w:r>
      <w:r w:rsidRPr="00994D5E">
        <w:t>—see section 201.</w:t>
      </w:r>
    </w:p>
    <w:p w14:paraId="4602278F" w14:textId="77777777" w:rsidR="00304E8F" w:rsidRDefault="00304E8F" w:rsidP="00304E8F">
      <w:pPr>
        <w:pStyle w:val="aDef"/>
      </w:pPr>
      <w:r>
        <w:rPr>
          <w:rStyle w:val="charBoldItals"/>
        </w:rPr>
        <w:t>search</w:t>
      </w:r>
      <w:r>
        <w:rPr>
          <w:bCs/>
          <w:iCs/>
        </w:rPr>
        <w:t>—see section 201</w:t>
      </w:r>
      <w:r>
        <w:t>.</w:t>
      </w:r>
    </w:p>
    <w:p w14:paraId="5BB460BB" w14:textId="77777777" w:rsidR="00304E8F" w:rsidRDefault="00304E8F" w:rsidP="00304E8F">
      <w:pPr>
        <w:pStyle w:val="AH5Sec"/>
      </w:pPr>
      <w:bookmarkStart w:id="223" w:name="_Toc169606362"/>
      <w:r w:rsidRPr="000103A3">
        <w:rPr>
          <w:rStyle w:val="CharSectNo"/>
        </w:rPr>
        <w:lastRenderedPageBreak/>
        <w:t>203</w:t>
      </w:r>
      <w:r>
        <w:tab/>
        <w:t>Mail searches—consequences</w:t>
      </w:r>
      <w:bookmarkEnd w:id="223"/>
    </w:p>
    <w:p w14:paraId="31EFC039" w14:textId="77777777" w:rsidR="00304E8F" w:rsidRDefault="00304E8F" w:rsidP="00304E8F">
      <w:pPr>
        <w:pStyle w:val="Amain"/>
      </w:pPr>
      <w:r>
        <w:tab/>
        <w:t>(1)</w:t>
      </w:r>
      <w:r>
        <w:tab/>
        <w:t>Subject to section 280 (Seizing mail etc), a young detainee’s mail, once searched, must be delivered to the addressee as soon as practicable.</w:t>
      </w:r>
    </w:p>
    <w:p w14:paraId="55AE1FD3" w14:textId="77777777" w:rsidR="00304E8F" w:rsidRDefault="00304E8F" w:rsidP="00304E8F">
      <w:pPr>
        <w:pStyle w:val="Amain"/>
      </w:pPr>
      <w:r>
        <w:tab/>
        <w:t>(2)</w:t>
      </w:r>
      <w:r>
        <w:tab/>
        <w:t>If a search of a young detainee’s mail reveals information about, or evidence of the commission of an offence, the director</w:t>
      </w:r>
      <w:r>
        <w:noBreakHyphen/>
        <w:t>general must give the information to the chief police officer.</w:t>
      </w:r>
    </w:p>
    <w:p w14:paraId="1407C8AF" w14:textId="77777777" w:rsidR="00304E8F" w:rsidRPr="000103A3" w:rsidRDefault="00304E8F" w:rsidP="00304E8F">
      <w:pPr>
        <w:pStyle w:val="AH3Div"/>
      </w:pPr>
      <w:bookmarkStart w:id="224" w:name="_Toc169606363"/>
      <w:r w:rsidRPr="000103A3">
        <w:rPr>
          <w:rStyle w:val="CharDivNo"/>
        </w:rPr>
        <w:t>Division 6.6.3</w:t>
      </w:r>
      <w:r>
        <w:tab/>
      </w:r>
      <w:r w:rsidRPr="000103A3">
        <w:rPr>
          <w:rStyle w:val="CharDivText"/>
        </w:rPr>
        <w:t>Segregation</w:t>
      </w:r>
      <w:bookmarkEnd w:id="224"/>
    </w:p>
    <w:p w14:paraId="09AA8BB0" w14:textId="77777777" w:rsidR="00304E8F" w:rsidRDefault="00304E8F" w:rsidP="00304E8F">
      <w:pPr>
        <w:pStyle w:val="AH4SubDiv"/>
      </w:pPr>
      <w:bookmarkStart w:id="225" w:name="_Toc169606364"/>
      <w:r>
        <w:t>Subdivision 6.6.3.1</w:t>
      </w:r>
      <w:r>
        <w:tab/>
        <w:t>General</w:t>
      </w:r>
      <w:bookmarkEnd w:id="225"/>
    </w:p>
    <w:p w14:paraId="6EBD958F" w14:textId="77777777" w:rsidR="00304E8F" w:rsidRDefault="00304E8F" w:rsidP="00304E8F">
      <w:pPr>
        <w:pStyle w:val="AH5Sec"/>
      </w:pPr>
      <w:bookmarkStart w:id="226" w:name="_Toc169606365"/>
      <w:r w:rsidRPr="000103A3">
        <w:rPr>
          <w:rStyle w:val="CharSectNo"/>
        </w:rPr>
        <w:t>204</w:t>
      </w:r>
      <w:r>
        <w:tab/>
        <w:t>Definitions—div 6.6.3</w:t>
      </w:r>
      <w:bookmarkEnd w:id="226"/>
    </w:p>
    <w:p w14:paraId="7A1F78BF" w14:textId="77777777" w:rsidR="00304E8F" w:rsidRDefault="00304E8F" w:rsidP="00304E8F">
      <w:pPr>
        <w:pStyle w:val="Amainreturn"/>
        <w:keepNext/>
      </w:pPr>
      <w:r>
        <w:t>In this division:</w:t>
      </w:r>
    </w:p>
    <w:p w14:paraId="24682383" w14:textId="77777777" w:rsidR="00304E8F" w:rsidRDefault="00304E8F" w:rsidP="00304E8F">
      <w:pPr>
        <w:pStyle w:val="aDef"/>
      </w:pPr>
      <w:r>
        <w:rPr>
          <w:rStyle w:val="charBoldItals"/>
        </w:rPr>
        <w:t xml:space="preserve">external reviewer </w:t>
      </w:r>
      <w:r>
        <w:rPr>
          <w:bCs/>
          <w:iCs/>
        </w:rPr>
        <w:t xml:space="preserve">means a person appointed as an </w:t>
      </w:r>
      <w:r>
        <w:t>external reviewer</w:t>
      </w:r>
      <w:r>
        <w:rPr>
          <w:bCs/>
          <w:iCs/>
        </w:rPr>
        <w:t xml:space="preserve"> under section 309.</w:t>
      </w:r>
    </w:p>
    <w:p w14:paraId="4A271043" w14:textId="77777777" w:rsidR="00304E8F" w:rsidRDefault="00304E8F" w:rsidP="00304E8F">
      <w:pPr>
        <w:pStyle w:val="aDef"/>
      </w:pPr>
      <w:r>
        <w:rPr>
          <w:rStyle w:val="charBoldItals"/>
        </w:rPr>
        <w:t>health segregation direction</w:t>
      </w:r>
      <w:r>
        <w:t xml:space="preserve"> means a segregation direction given under section 214.</w:t>
      </w:r>
    </w:p>
    <w:p w14:paraId="57A7B29B" w14:textId="77777777" w:rsidR="00304E8F" w:rsidRDefault="00304E8F" w:rsidP="00304E8F">
      <w:pPr>
        <w:pStyle w:val="aDef"/>
      </w:pPr>
      <w:r>
        <w:rPr>
          <w:rStyle w:val="charBoldItals"/>
        </w:rPr>
        <w:t>safe room segregation direction</w:t>
      </w:r>
      <w:r>
        <w:t xml:space="preserve"> means a direction under section 209.</w:t>
      </w:r>
    </w:p>
    <w:p w14:paraId="577BBD19" w14:textId="77777777" w:rsidR="00304E8F" w:rsidRDefault="00304E8F" w:rsidP="00304E8F">
      <w:pPr>
        <w:pStyle w:val="aDef"/>
        <w:keepNext/>
      </w:pPr>
      <w:r>
        <w:rPr>
          <w:rStyle w:val="charBoldItals"/>
        </w:rPr>
        <w:t>segregation</w:t>
      </w:r>
      <w:r>
        <w:rPr>
          <w:bCs/>
          <w:iCs/>
        </w:rPr>
        <w:t>,</w:t>
      </w:r>
      <w:r>
        <w:t xml:space="preserve"> of a young detainee—</w:t>
      </w:r>
    </w:p>
    <w:p w14:paraId="41124B4A" w14:textId="77777777" w:rsidR="00304E8F" w:rsidRDefault="00304E8F" w:rsidP="00304E8F">
      <w:pPr>
        <w:pStyle w:val="aDefpara"/>
      </w:pPr>
      <w:r>
        <w:tab/>
        <w:t>(a)</w:t>
      </w:r>
      <w:r>
        <w:tab/>
        <w:t>means the restriction or denial of the young detainee’s opportunity—</w:t>
      </w:r>
    </w:p>
    <w:p w14:paraId="75DF1C3D" w14:textId="77777777" w:rsidR="00304E8F" w:rsidRDefault="00304E8F" w:rsidP="00304E8F">
      <w:pPr>
        <w:pStyle w:val="aDefsubpara"/>
      </w:pPr>
      <w:r>
        <w:tab/>
        <w:t>(i)</w:t>
      </w:r>
      <w:r>
        <w:tab/>
        <w:t>to go into, or be in, a particular part of a detention place; or</w:t>
      </w:r>
    </w:p>
    <w:p w14:paraId="0B4B3F82" w14:textId="77777777" w:rsidR="00304E8F" w:rsidRDefault="00304E8F" w:rsidP="00304E8F">
      <w:pPr>
        <w:pStyle w:val="aDefsubpara"/>
      </w:pPr>
      <w:r>
        <w:tab/>
        <w:t>(ii)</w:t>
      </w:r>
      <w:r>
        <w:tab/>
        <w:t>to associate with other young detainees; and</w:t>
      </w:r>
    </w:p>
    <w:p w14:paraId="60D00EB4" w14:textId="77777777" w:rsidR="00304E8F" w:rsidRDefault="00304E8F" w:rsidP="00304E8F">
      <w:pPr>
        <w:pStyle w:val="aDefpara"/>
      </w:pPr>
      <w:r>
        <w:tab/>
        <w:t>(b)</w:t>
      </w:r>
      <w:r>
        <w:tab/>
        <w:t>includes separate confinement.</w:t>
      </w:r>
    </w:p>
    <w:p w14:paraId="28D0FD3D" w14:textId="77777777" w:rsidR="00304E8F" w:rsidRDefault="00304E8F" w:rsidP="00304E8F">
      <w:pPr>
        <w:pStyle w:val="aDef"/>
        <w:keepNext/>
      </w:pPr>
      <w:r>
        <w:rPr>
          <w:rStyle w:val="charBoldItals"/>
        </w:rPr>
        <w:t>segregation direction</w:t>
      </w:r>
      <w:r>
        <w:rPr>
          <w:b/>
          <w:iCs/>
        </w:rPr>
        <w:t xml:space="preserve"> </w:t>
      </w:r>
      <w:r>
        <w:rPr>
          <w:bCs/>
          <w:iCs/>
        </w:rPr>
        <w:t>means</w:t>
      </w:r>
      <w:r>
        <w:rPr>
          <w:rStyle w:val="charBoldItals"/>
        </w:rPr>
        <w:t>—</w:t>
      </w:r>
    </w:p>
    <w:p w14:paraId="748FCB93" w14:textId="77777777" w:rsidR="00304E8F" w:rsidRDefault="00304E8F" w:rsidP="00304E8F">
      <w:pPr>
        <w:pStyle w:val="aDefpara"/>
        <w:keepNext/>
      </w:pPr>
      <w:r>
        <w:tab/>
        <w:t>(a)</w:t>
      </w:r>
      <w:r>
        <w:tab/>
        <w:t>for division 6.6.3, a direction under any of the following:</w:t>
      </w:r>
    </w:p>
    <w:p w14:paraId="4B81AC01" w14:textId="77777777" w:rsidR="00304E8F" w:rsidRDefault="00304E8F" w:rsidP="00304E8F">
      <w:pPr>
        <w:pStyle w:val="aDefsubpara"/>
      </w:pPr>
      <w:r>
        <w:tab/>
        <w:t>(i)</w:t>
      </w:r>
      <w:r>
        <w:tab/>
        <w:t xml:space="preserve">section 209 (Segregation—safe room); </w:t>
      </w:r>
    </w:p>
    <w:p w14:paraId="48B087E4" w14:textId="77777777" w:rsidR="00304E8F" w:rsidRDefault="00304E8F" w:rsidP="00304E8F">
      <w:pPr>
        <w:pStyle w:val="aDefsubpara"/>
      </w:pPr>
      <w:r>
        <w:lastRenderedPageBreak/>
        <w:tab/>
        <w:t>(ii)</w:t>
      </w:r>
      <w:r>
        <w:tab/>
        <w:t xml:space="preserve">section 212 (Segregation—safety and security); </w:t>
      </w:r>
    </w:p>
    <w:p w14:paraId="375A1463" w14:textId="77777777" w:rsidR="00304E8F" w:rsidRDefault="00304E8F" w:rsidP="00304E8F">
      <w:pPr>
        <w:pStyle w:val="aDefsubpara"/>
      </w:pPr>
      <w:r>
        <w:tab/>
        <w:t>(iii)</w:t>
      </w:r>
      <w:r>
        <w:tab/>
        <w:t xml:space="preserve">section 213 (Segregation—protective custody); </w:t>
      </w:r>
    </w:p>
    <w:p w14:paraId="15CCFCA6" w14:textId="77777777" w:rsidR="00304E8F" w:rsidRDefault="00304E8F" w:rsidP="00304E8F">
      <w:pPr>
        <w:pStyle w:val="aDefsubpara"/>
      </w:pPr>
      <w:r>
        <w:tab/>
        <w:t>(iv)</w:t>
      </w:r>
      <w:r>
        <w:tab/>
        <w:t>section 214 (Segregation—health etc); and</w:t>
      </w:r>
    </w:p>
    <w:p w14:paraId="7405283F" w14:textId="77777777" w:rsidR="00304E8F" w:rsidRDefault="00304E8F" w:rsidP="00304E8F">
      <w:pPr>
        <w:pStyle w:val="aDefpara"/>
      </w:pPr>
      <w:r>
        <w:tab/>
        <w:t>(b)</w:t>
      </w:r>
      <w:r>
        <w:tab/>
        <w:t>for subdivision 6.6.3.4, a direction under any of the following:</w:t>
      </w:r>
    </w:p>
    <w:p w14:paraId="04E5DEB8" w14:textId="77777777" w:rsidR="00304E8F" w:rsidRDefault="00304E8F" w:rsidP="00304E8F">
      <w:pPr>
        <w:pStyle w:val="aDefsubpara"/>
      </w:pPr>
      <w:r>
        <w:tab/>
        <w:t>(i)</w:t>
      </w:r>
      <w:r>
        <w:tab/>
        <w:t xml:space="preserve">section 212 (Segregation—safety and security); </w:t>
      </w:r>
    </w:p>
    <w:p w14:paraId="019DE6A1" w14:textId="77777777" w:rsidR="00304E8F" w:rsidRDefault="00304E8F" w:rsidP="00304E8F">
      <w:pPr>
        <w:pStyle w:val="aDefsubpara"/>
      </w:pPr>
      <w:r>
        <w:tab/>
        <w:t>(ii)</w:t>
      </w:r>
      <w:r>
        <w:tab/>
        <w:t xml:space="preserve">section 213 (Segregation—protective custody); </w:t>
      </w:r>
    </w:p>
    <w:p w14:paraId="21A5614B" w14:textId="77777777" w:rsidR="00304E8F" w:rsidRDefault="00304E8F" w:rsidP="00304E8F">
      <w:pPr>
        <w:pStyle w:val="aDefsubpara"/>
      </w:pPr>
      <w:r>
        <w:tab/>
        <w:t>(iii)</w:t>
      </w:r>
      <w:r>
        <w:tab/>
        <w:t>section 214 (Segregation—health etc).</w:t>
      </w:r>
    </w:p>
    <w:p w14:paraId="60923391" w14:textId="77777777" w:rsidR="00304E8F" w:rsidRDefault="00304E8F" w:rsidP="00304E8F">
      <w:pPr>
        <w:pStyle w:val="AH5Sec"/>
      </w:pPr>
      <w:bookmarkStart w:id="227" w:name="_Toc169606366"/>
      <w:r w:rsidRPr="000103A3">
        <w:rPr>
          <w:rStyle w:val="CharSectNo"/>
        </w:rPr>
        <w:t>205</w:t>
      </w:r>
      <w:r>
        <w:tab/>
        <w:t>Purpose of segregation under div 6.6.3</w:t>
      </w:r>
      <w:bookmarkEnd w:id="227"/>
    </w:p>
    <w:p w14:paraId="63D1254B" w14:textId="77777777" w:rsidR="00304E8F" w:rsidRDefault="00304E8F" w:rsidP="00304E8F">
      <w:pPr>
        <w:pStyle w:val="Amainreturn"/>
      </w:pPr>
      <w:r>
        <w:t>To remove any doubt, segregation under this division must not be used for punishment or disciplinary purposes.</w:t>
      </w:r>
    </w:p>
    <w:p w14:paraId="699087B5" w14:textId="77777777" w:rsidR="00304E8F" w:rsidRDefault="00304E8F" w:rsidP="00304E8F">
      <w:pPr>
        <w:pStyle w:val="AH5Sec"/>
      </w:pPr>
      <w:bookmarkStart w:id="228" w:name="_Toc169606367"/>
      <w:r w:rsidRPr="000103A3">
        <w:rPr>
          <w:rStyle w:val="CharSectNo"/>
        </w:rPr>
        <w:t>206</w:t>
      </w:r>
      <w:r>
        <w:tab/>
        <w:t>Segregation not to affect minimum living conditions</w:t>
      </w:r>
      <w:bookmarkEnd w:id="228"/>
    </w:p>
    <w:p w14:paraId="68B3264F" w14:textId="77777777" w:rsidR="00304E8F" w:rsidRDefault="00304E8F" w:rsidP="00304E8F">
      <w:pPr>
        <w:pStyle w:val="Amain"/>
      </w:pPr>
      <w:r>
        <w:tab/>
        <w:t>(1)</w:t>
      </w:r>
      <w:r>
        <w:tab/>
        <w:t>The segregation of a young detainee under this division is not to affect the standards applying to the young detainee under section 141 (Detention places—minimum living conditions).</w:t>
      </w:r>
    </w:p>
    <w:p w14:paraId="3BD192B2" w14:textId="77777777" w:rsidR="00304E8F" w:rsidRDefault="00304E8F" w:rsidP="00304E8F">
      <w:pPr>
        <w:pStyle w:val="Amain"/>
      </w:pPr>
      <w:r>
        <w:tab/>
        <w:t>(2)</w:t>
      </w:r>
      <w:r>
        <w:tab/>
        <w:t>However, subsection (1) does not prevent the application of the standards in a way that is necessary and reasonable for the purpose of the segregation.</w:t>
      </w:r>
    </w:p>
    <w:p w14:paraId="71F58303" w14:textId="77777777" w:rsidR="00304E8F" w:rsidRDefault="00304E8F" w:rsidP="00304E8F">
      <w:pPr>
        <w:pStyle w:val="AH5Sec"/>
      </w:pPr>
      <w:bookmarkStart w:id="229" w:name="_Toc169606368"/>
      <w:r w:rsidRPr="000103A3">
        <w:rPr>
          <w:rStyle w:val="CharSectNo"/>
        </w:rPr>
        <w:t>207</w:t>
      </w:r>
      <w:r>
        <w:tab/>
        <w:t>Notice of segregation directions—safe room and other</w:t>
      </w:r>
      <w:bookmarkEnd w:id="229"/>
    </w:p>
    <w:p w14:paraId="72B00DD0" w14:textId="77777777" w:rsidR="00304E8F" w:rsidRDefault="00304E8F" w:rsidP="00304E8F">
      <w:pPr>
        <w:pStyle w:val="Amain"/>
      </w:pPr>
      <w:r>
        <w:tab/>
        <w:t>(1)</w:t>
      </w:r>
      <w:r>
        <w:tab/>
        <w:t>If the director</w:t>
      </w:r>
      <w:r>
        <w:noBreakHyphen/>
        <w:t>general gives a segregation direction, the director</w:t>
      </w:r>
      <w:r>
        <w:noBreakHyphen/>
        <w:t>general must prepare a notice—</w:t>
      </w:r>
    </w:p>
    <w:p w14:paraId="670ECAFD" w14:textId="77777777" w:rsidR="00304E8F" w:rsidRDefault="00304E8F" w:rsidP="00304E8F">
      <w:pPr>
        <w:pStyle w:val="Apara"/>
      </w:pPr>
      <w:r>
        <w:tab/>
        <w:t>(a)</w:t>
      </w:r>
      <w:r>
        <w:tab/>
        <w:t>stating the direction; and</w:t>
      </w:r>
    </w:p>
    <w:p w14:paraId="3D8E3170" w14:textId="77777777" w:rsidR="00304E8F" w:rsidRDefault="00304E8F" w:rsidP="00304E8F">
      <w:pPr>
        <w:pStyle w:val="Apara"/>
      </w:pPr>
      <w:r>
        <w:tab/>
        <w:t>(b)</w:t>
      </w:r>
      <w:r>
        <w:tab/>
        <w:t>explaining why the direction was given; and</w:t>
      </w:r>
    </w:p>
    <w:p w14:paraId="130B7440" w14:textId="77777777" w:rsidR="00304E8F" w:rsidRDefault="00304E8F" w:rsidP="00304E8F">
      <w:pPr>
        <w:pStyle w:val="Apara"/>
      </w:pPr>
      <w:r>
        <w:tab/>
        <w:t>(c)</w:t>
      </w:r>
      <w:r>
        <w:tab/>
        <w:t>stating when the direction takes effect; and</w:t>
      </w:r>
    </w:p>
    <w:p w14:paraId="39777791" w14:textId="77777777" w:rsidR="00304E8F" w:rsidRDefault="00304E8F" w:rsidP="00304E8F">
      <w:pPr>
        <w:pStyle w:val="Apara"/>
      </w:pPr>
      <w:r>
        <w:tab/>
        <w:t>(d)</w:t>
      </w:r>
      <w:r>
        <w:tab/>
        <w:t>stating how long the direction lasts; and</w:t>
      </w:r>
    </w:p>
    <w:p w14:paraId="3732D7FC" w14:textId="77777777" w:rsidR="00304E8F" w:rsidRDefault="00304E8F" w:rsidP="00304E8F">
      <w:pPr>
        <w:pStyle w:val="Apara"/>
        <w:keepNext/>
      </w:pPr>
      <w:r>
        <w:lastRenderedPageBreak/>
        <w:tab/>
        <w:t>(e)</w:t>
      </w:r>
      <w:r>
        <w:tab/>
        <w:t>explaining that the direction may be reviewed or revoked—</w:t>
      </w:r>
    </w:p>
    <w:p w14:paraId="34949E03" w14:textId="77777777" w:rsidR="00304E8F" w:rsidRDefault="00304E8F" w:rsidP="00304E8F">
      <w:pPr>
        <w:pStyle w:val="Asubpara"/>
        <w:keepNext/>
      </w:pPr>
      <w:r>
        <w:tab/>
        <w:t>(i)</w:t>
      </w:r>
      <w:r>
        <w:tab/>
        <w:t>for a safe room segregation direction—under section 211 (Review of safe room segregation directions); or</w:t>
      </w:r>
    </w:p>
    <w:p w14:paraId="447EAD29" w14:textId="77777777" w:rsidR="00304E8F" w:rsidRDefault="00304E8F" w:rsidP="00304E8F">
      <w:pPr>
        <w:pStyle w:val="Asubpara"/>
      </w:pPr>
      <w:r>
        <w:tab/>
        <w:t>(ii)</w:t>
      </w:r>
      <w:r>
        <w:tab/>
        <w:t>for another segregation direction—under subdivision 6.6.3.4 (Review of certain segregation directions).</w:t>
      </w:r>
    </w:p>
    <w:p w14:paraId="4AC5D017" w14:textId="77777777" w:rsidR="00304E8F" w:rsidRDefault="00304E8F" w:rsidP="00304E8F">
      <w:pPr>
        <w:pStyle w:val="Amain"/>
        <w:keepNext/>
      </w:pPr>
      <w:r>
        <w:tab/>
        <w:t>(2)</w:t>
      </w:r>
      <w:r>
        <w:tab/>
        <w:t>A notice under subsection (1) must be given as soon as practicable to—</w:t>
      </w:r>
    </w:p>
    <w:p w14:paraId="21CCE62A" w14:textId="77777777" w:rsidR="00304E8F" w:rsidRDefault="00304E8F" w:rsidP="00304E8F">
      <w:pPr>
        <w:pStyle w:val="Apara"/>
      </w:pPr>
      <w:r>
        <w:tab/>
        <w:t>(a)</w:t>
      </w:r>
      <w:r>
        <w:tab/>
        <w:t>the young detainee; and</w:t>
      </w:r>
    </w:p>
    <w:p w14:paraId="4CA68AA3" w14:textId="77777777" w:rsidR="00304E8F" w:rsidRDefault="00304E8F" w:rsidP="00304E8F">
      <w:pPr>
        <w:pStyle w:val="Apara"/>
      </w:pPr>
      <w:r>
        <w:tab/>
        <w:t>(b)</w:t>
      </w:r>
      <w:r>
        <w:tab/>
        <w:t>if the young detainee is under 18 years old—a parent or someone who has daily care responsibility, or long</w:t>
      </w:r>
      <w:r>
        <w:noBreakHyphen/>
        <w:t>term care responsibility, for the young detainee; and</w:t>
      </w:r>
    </w:p>
    <w:p w14:paraId="2C215D97" w14:textId="77777777" w:rsidR="00304E8F" w:rsidRDefault="00304E8F" w:rsidP="00304E8F">
      <w:pPr>
        <w:pStyle w:val="Apara"/>
      </w:pPr>
      <w:r>
        <w:tab/>
        <w:t>(c)</w:t>
      </w:r>
      <w:r>
        <w:tab/>
        <w:t>if the young detainee is 18 years old or older—the young detainee’s nominated person; and</w:t>
      </w:r>
    </w:p>
    <w:p w14:paraId="1710438C" w14:textId="7CA6B02B" w:rsidR="00304E8F" w:rsidRDefault="00304E8F" w:rsidP="00304E8F">
      <w:pPr>
        <w:pStyle w:val="Apara"/>
      </w:pPr>
      <w:r>
        <w:tab/>
        <w:t>(d)</w:t>
      </w:r>
      <w:r>
        <w:tab/>
        <w:t>the public advocate</w:t>
      </w:r>
      <w:r w:rsidR="006A3871">
        <w:t>; and</w:t>
      </w:r>
    </w:p>
    <w:p w14:paraId="74F1A855" w14:textId="77777777" w:rsidR="006A3871" w:rsidRPr="004320AF" w:rsidRDefault="006A3871" w:rsidP="006A3871">
      <w:pPr>
        <w:pStyle w:val="Apara"/>
      </w:pPr>
      <w:r w:rsidRPr="004320AF">
        <w:tab/>
        <w:t>(e)</w:t>
      </w:r>
      <w:r w:rsidRPr="004320AF">
        <w:tab/>
        <w:t>if the young detainee is an Aboriginal or Torres Strait Islander child or young person—the Aboriginal and Torres Strait Islander children and young people commissioner.</w:t>
      </w:r>
    </w:p>
    <w:p w14:paraId="65FC1598" w14:textId="77777777" w:rsidR="00304E8F" w:rsidRDefault="00304E8F" w:rsidP="00304E8F">
      <w:pPr>
        <w:pStyle w:val="AH4SubDiv"/>
      </w:pPr>
      <w:bookmarkStart w:id="230" w:name="_Toc169606369"/>
      <w:r>
        <w:t>Subdivision 6.6.3.2</w:t>
      </w:r>
      <w:r>
        <w:tab/>
        <w:t>Safe room segregation</w:t>
      </w:r>
      <w:bookmarkEnd w:id="230"/>
    </w:p>
    <w:p w14:paraId="12D549DA" w14:textId="77777777" w:rsidR="00304E8F" w:rsidRDefault="00304E8F" w:rsidP="00304E8F">
      <w:pPr>
        <w:pStyle w:val="AH5Sec"/>
      </w:pPr>
      <w:bookmarkStart w:id="231" w:name="_Toc169606370"/>
      <w:r w:rsidRPr="000103A3">
        <w:rPr>
          <w:rStyle w:val="CharSectNo"/>
        </w:rPr>
        <w:t>208</w:t>
      </w:r>
      <w:r>
        <w:tab/>
        <w:t>Designation of safe rooms</w:t>
      </w:r>
      <w:bookmarkEnd w:id="231"/>
    </w:p>
    <w:p w14:paraId="1B7EFDAC" w14:textId="77777777" w:rsidR="00304E8F" w:rsidRDefault="00304E8F" w:rsidP="00304E8F">
      <w:pPr>
        <w:pStyle w:val="Amain"/>
      </w:pPr>
      <w:r>
        <w:tab/>
        <w:t>(1)</w:t>
      </w:r>
      <w:r>
        <w:tab/>
        <w:t>The director</w:t>
      </w:r>
      <w:r>
        <w:noBreakHyphen/>
        <w:t xml:space="preserve">general may, in writing, declare a part of a detention place to be a safe room. </w:t>
      </w:r>
    </w:p>
    <w:p w14:paraId="71D68247" w14:textId="77777777" w:rsidR="00304E8F" w:rsidRDefault="00304E8F" w:rsidP="00304E8F">
      <w:pPr>
        <w:pStyle w:val="Amain"/>
      </w:pPr>
      <w:r>
        <w:tab/>
        <w:t>(2)</w:t>
      </w:r>
      <w:r>
        <w:tab/>
        <w:t>The director</w:t>
      </w:r>
      <w:r>
        <w:noBreakHyphen/>
        <w:t>general may declare a part of a place under subsection (1) only if satisfied that—</w:t>
      </w:r>
    </w:p>
    <w:p w14:paraId="4D50D2FB" w14:textId="77777777" w:rsidR="00304E8F" w:rsidRDefault="00304E8F" w:rsidP="00304E8F">
      <w:pPr>
        <w:pStyle w:val="Apara"/>
      </w:pPr>
      <w:r>
        <w:tab/>
        <w:t>(a)</w:t>
      </w:r>
      <w:r>
        <w:tab/>
        <w:t xml:space="preserve">its design will minimise the harm that a young detainee can do to </w:t>
      </w:r>
      <w:r w:rsidRPr="004F7C1A">
        <w:rPr>
          <w:color w:val="000000"/>
        </w:rPr>
        <w:t>themself</w:t>
      </w:r>
      <w:r>
        <w:t xml:space="preserve"> while in the room; and</w:t>
      </w:r>
    </w:p>
    <w:p w14:paraId="30BAC452" w14:textId="77777777" w:rsidR="00304E8F" w:rsidRPr="003E1992" w:rsidRDefault="00304E8F" w:rsidP="00304E8F">
      <w:pPr>
        <w:pStyle w:val="Apara"/>
      </w:pPr>
      <w:r w:rsidRPr="003E1992">
        <w:lastRenderedPageBreak/>
        <w:tab/>
        <w:t>(b)</w:t>
      </w:r>
      <w:r w:rsidRPr="003E1992">
        <w:tab/>
        <w:t>it allows monitoring of, and communication with, the young det</w:t>
      </w:r>
      <w:r>
        <w:t xml:space="preserve">ainee by the </w:t>
      </w:r>
      <w:r w:rsidRPr="00743DAB">
        <w:t>director-general and health practitioners (other than non-treating health practitioners)</w:t>
      </w:r>
      <w:r w:rsidRPr="003E1992">
        <w:t>.</w:t>
      </w:r>
    </w:p>
    <w:p w14:paraId="080A4F2A" w14:textId="77777777" w:rsidR="00304E8F" w:rsidRDefault="00304E8F" w:rsidP="00304E8F">
      <w:pPr>
        <w:pStyle w:val="AH5Sec"/>
      </w:pPr>
      <w:bookmarkStart w:id="232" w:name="_Toc169606371"/>
      <w:r w:rsidRPr="000103A3">
        <w:rPr>
          <w:rStyle w:val="CharSectNo"/>
        </w:rPr>
        <w:t>209</w:t>
      </w:r>
      <w:r>
        <w:tab/>
        <w:t>Segregation—safe room</w:t>
      </w:r>
      <w:bookmarkEnd w:id="232"/>
    </w:p>
    <w:p w14:paraId="0E8BBBC7" w14:textId="77777777" w:rsidR="00304E8F" w:rsidRDefault="00304E8F" w:rsidP="00304E8F">
      <w:pPr>
        <w:pStyle w:val="Amain"/>
        <w:keepNext/>
      </w:pPr>
      <w:r>
        <w:tab/>
        <w:t>(1)</w:t>
      </w:r>
      <w:r>
        <w:tab/>
        <w:t>The director</w:t>
      </w:r>
      <w:r>
        <w:noBreakHyphen/>
        <w:t>general may direct that a young detainee be segregated from other young detainees by separate confinement in a safe room if—</w:t>
      </w:r>
    </w:p>
    <w:p w14:paraId="21AF79A4" w14:textId="77777777" w:rsidR="00304E8F" w:rsidRDefault="00304E8F" w:rsidP="00304E8F">
      <w:pPr>
        <w:pStyle w:val="Apara"/>
      </w:pPr>
      <w:r>
        <w:tab/>
        <w:t>(a)</w:t>
      </w:r>
      <w:r>
        <w:tab/>
        <w:t>the director</w:t>
      </w:r>
      <w:r>
        <w:noBreakHyphen/>
        <w:t xml:space="preserve">general believes on reasonable grounds that the segregation is necessary to prevent an imminent risk of the young detainee harming </w:t>
      </w:r>
      <w:r w:rsidRPr="004F7C1A">
        <w:rPr>
          <w:color w:val="000000"/>
        </w:rPr>
        <w:t>themself</w:t>
      </w:r>
      <w:r>
        <w:t>; and</w:t>
      </w:r>
    </w:p>
    <w:p w14:paraId="63DA52D5" w14:textId="77777777" w:rsidR="00304E8F" w:rsidRDefault="00304E8F" w:rsidP="00304E8F">
      <w:pPr>
        <w:pStyle w:val="Apara"/>
      </w:pPr>
      <w:r>
        <w:tab/>
        <w:t>(b)</w:t>
      </w:r>
      <w:r>
        <w:tab/>
        <w:t>the director</w:t>
      </w:r>
      <w:r>
        <w:noBreakHyphen/>
        <w:t>general has—</w:t>
      </w:r>
    </w:p>
    <w:p w14:paraId="49A88F71" w14:textId="77777777" w:rsidR="00304E8F" w:rsidRDefault="00304E8F" w:rsidP="00304E8F">
      <w:pPr>
        <w:pStyle w:val="Asubpara"/>
      </w:pPr>
      <w:r>
        <w:tab/>
        <w:t>(i)</w:t>
      </w:r>
      <w:r>
        <w:tab/>
        <w:t xml:space="preserve">tried less restrictive ways to prevent an imminent risk of the young detainee harming </w:t>
      </w:r>
      <w:r w:rsidRPr="004F7C1A">
        <w:rPr>
          <w:color w:val="000000"/>
        </w:rPr>
        <w:t>themself</w:t>
      </w:r>
      <w:r>
        <w:t xml:space="preserve"> but the less restrictive ways have not been successful; or</w:t>
      </w:r>
    </w:p>
    <w:p w14:paraId="6293C8A0" w14:textId="77777777" w:rsidR="00304E8F" w:rsidRDefault="00304E8F" w:rsidP="00304E8F">
      <w:pPr>
        <w:pStyle w:val="Asubpara"/>
      </w:pPr>
      <w:r>
        <w:tab/>
        <w:t>(ii)</w:t>
      </w:r>
      <w:r>
        <w:tab/>
        <w:t xml:space="preserve">considered less restrictive ways to prevent an imminent risk of the young detainee harming </w:t>
      </w:r>
      <w:r w:rsidRPr="004F7C1A">
        <w:rPr>
          <w:color w:val="000000"/>
        </w:rPr>
        <w:t>themself</w:t>
      </w:r>
      <w:r>
        <w:t xml:space="preserve"> but the less restrictive ways were not appropriate.</w:t>
      </w:r>
    </w:p>
    <w:p w14:paraId="5A849583" w14:textId="77777777" w:rsidR="00304E8F" w:rsidRDefault="00304E8F" w:rsidP="00304E8F">
      <w:pPr>
        <w:pStyle w:val="Amain"/>
      </w:pPr>
      <w:r>
        <w:tab/>
        <w:t>(2)</w:t>
      </w:r>
      <w:r>
        <w:tab/>
        <w:t>When considering whether to make the direction, the director</w:t>
      </w:r>
      <w:r>
        <w:noBreakHyphen/>
        <w:t>general must have regard to the young detainee’s age, sex, maturity, cultural identity physical and mental health and any history of abuse.</w:t>
      </w:r>
    </w:p>
    <w:p w14:paraId="2B68B84E" w14:textId="77777777" w:rsidR="00304E8F" w:rsidRDefault="00304E8F" w:rsidP="00304E8F">
      <w:pPr>
        <w:pStyle w:val="Amain"/>
      </w:pPr>
      <w:r>
        <w:tab/>
        <w:t>(3)</w:t>
      </w:r>
      <w:r>
        <w:tab/>
        <w:t>The director</w:t>
      </w:r>
      <w:r>
        <w:noBreakHyphen/>
        <w:t>general may give the direction at any time, on the director</w:t>
      </w:r>
      <w:r>
        <w:noBreakHyphen/>
        <w:t>general’s own initiative.</w:t>
      </w:r>
    </w:p>
    <w:p w14:paraId="6B734985" w14:textId="77777777" w:rsidR="00304E8F" w:rsidRDefault="00304E8F" w:rsidP="00304E8F">
      <w:pPr>
        <w:pStyle w:val="Amain"/>
      </w:pPr>
      <w:r>
        <w:tab/>
        <w:t>(4)</w:t>
      </w:r>
      <w:r>
        <w:tab/>
        <w:t>The director</w:t>
      </w:r>
      <w:r>
        <w:noBreakHyphen/>
        <w:t>general must revoke the direction if the director</w:t>
      </w:r>
      <w:r>
        <w:noBreakHyphen/>
        <w:t>general believes on reasonable grounds that the grounds for making the direction no longer exist.</w:t>
      </w:r>
    </w:p>
    <w:p w14:paraId="40D87491" w14:textId="77777777" w:rsidR="00304E8F" w:rsidRDefault="00304E8F" w:rsidP="00304E8F">
      <w:pPr>
        <w:pStyle w:val="AH5Sec"/>
      </w:pPr>
      <w:bookmarkStart w:id="233" w:name="_Toc169606372"/>
      <w:r w:rsidRPr="000103A3">
        <w:rPr>
          <w:rStyle w:val="CharSectNo"/>
        </w:rPr>
        <w:lastRenderedPageBreak/>
        <w:t>210</w:t>
      </w:r>
      <w:r>
        <w:tab/>
        <w:t>Safe room segregation directions—privacy</w:t>
      </w:r>
      <w:bookmarkEnd w:id="233"/>
    </w:p>
    <w:p w14:paraId="4AFCC541" w14:textId="77777777" w:rsidR="00304E8F" w:rsidRDefault="00304E8F" w:rsidP="00304E8F">
      <w:pPr>
        <w:pStyle w:val="Amain"/>
        <w:keepNext/>
        <w:keepLines/>
      </w:pPr>
      <w:r>
        <w:tab/>
        <w:t>(1)</w:t>
      </w:r>
      <w:r>
        <w:tab/>
        <w:t>The confining of a young detainee under a safe room segregation direction, and any force used to compel compliance with the direction, must not be done in the presence or sight of another young detainee.</w:t>
      </w:r>
    </w:p>
    <w:p w14:paraId="5E281BA3" w14:textId="77777777" w:rsidR="00304E8F" w:rsidRDefault="00304E8F" w:rsidP="00304E8F">
      <w:pPr>
        <w:pStyle w:val="Amain"/>
        <w:keepNext/>
      </w:pPr>
      <w:r>
        <w:tab/>
        <w:t>(2)</w:t>
      </w:r>
      <w:r>
        <w:tab/>
        <w:t>However, subsection (1) does not apply if the director</w:t>
      </w:r>
      <w:r>
        <w:noBreakHyphen/>
        <w:t>general believes on reasonable grounds that—</w:t>
      </w:r>
    </w:p>
    <w:p w14:paraId="43B931ED" w14:textId="77777777" w:rsidR="00304E8F" w:rsidRDefault="00304E8F" w:rsidP="00304E8F">
      <w:pPr>
        <w:pStyle w:val="Apara"/>
      </w:pPr>
      <w:r>
        <w:tab/>
        <w:t>(a)</w:t>
      </w:r>
      <w:r>
        <w:tab/>
        <w:t>there is an imminent and serious threat to the personal safety of the young detainee or someone else; and</w:t>
      </w:r>
    </w:p>
    <w:p w14:paraId="32BD38A6" w14:textId="77777777" w:rsidR="00304E8F" w:rsidRDefault="00304E8F" w:rsidP="00304E8F">
      <w:pPr>
        <w:pStyle w:val="Apara"/>
      </w:pPr>
      <w:r>
        <w:tab/>
        <w:t>(b)</w:t>
      </w:r>
      <w:r>
        <w:tab/>
        <w:t>compliance with subsection (1) would exacerbate the threat.</w:t>
      </w:r>
    </w:p>
    <w:p w14:paraId="20331332" w14:textId="77777777" w:rsidR="00304E8F" w:rsidRDefault="00304E8F" w:rsidP="00304E8F">
      <w:pPr>
        <w:pStyle w:val="AH5Sec"/>
      </w:pPr>
      <w:bookmarkStart w:id="234" w:name="_Toc169606373"/>
      <w:r w:rsidRPr="000103A3">
        <w:rPr>
          <w:rStyle w:val="CharSectNo"/>
        </w:rPr>
        <w:t>211</w:t>
      </w:r>
      <w:r>
        <w:tab/>
        <w:t>Review of safe room segregation directions</w:t>
      </w:r>
      <w:bookmarkEnd w:id="234"/>
    </w:p>
    <w:p w14:paraId="6274254D" w14:textId="77777777" w:rsidR="00304E8F" w:rsidRDefault="00304E8F" w:rsidP="00304E8F">
      <w:pPr>
        <w:pStyle w:val="Amain"/>
        <w:keepNext/>
      </w:pPr>
      <w:r>
        <w:tab/>
        <w:t>(1)</w:t>
      </w:r>
      <w:r>
        <w:tab/>
        <w:t>The director</w:t>
      </w:r>
      <w:r>
        <w:noBreakHyphen/>
        <w:t>general must review a safe room segregation direction—</w:t>
      </w:r>
    </w:p>
    <w:p w14:paraId="1CC7E765" w14:textId="77777777" w:rsidR="00304E8F" w:rsidRDefault="00304E8F" w:rsidP="00304E8F">
      <w:pPr>
        <w:pStyle w:val="Apara"/>
        <w:keepNext/>
      </w:pPr>
      <w:r>
        <w:tab/>
        <w:t>(a)</w:t>
      </w:r>
      <w:r>
        <w:tab/>
        <w:t>after it has been in effect for 2 hours; and</w:t>
      </w:r>
    </w:p>
    <w:p w14:paraId="3C04E129" w14:textId="77777777" w:rsidR="00304E8F" w:rsidRDefault="00304E8F" w:rsidP="00304E8F">
      <w:pPr>
        <w:pStyle w:val="Apara"/>
      </w:pPr>
      <w:r>
        <w:tab/>
        <w:t>(b)</w:t>
      </w:r>
      <w:r>
        <w:tab/>
        <w:t>at the end of every subsequent 2 hour period for which it is in effect.</w:t>
      </w:r>
    </w:p>
    <w:p w14:paraId="223EC913" w14:textId="77777777" w:rsidR="00304E8F" w:rsidRDefault="00304E8F" w:rsidP="00304E8F">
      <w:pPr>
        <w:pStyle w:val="Amain"/>
      </w:pPr>
      <w:r>
        <w:tab/>
        <w:t>(2)</w:t>
      </w:r>
      <w:r>
        <w:tab/>
        <w:t>When reviewing a direction under subsection (1) (b), the director</w:t>
      </w:r>
      <w:r>
        <w:noBreakHyphen/>
        <w:t>general must—</w:t>
      </w:r>
    </w:p>
    <w:p w14:paraId="5DB495F2" w14:textId="77777777" w:rsidR="00304E8F" w:rsidRPr="003E1992" w:rsidRDefault="00304E8F" w:rsidP="00304E8F">
      <w:pPr>
        <w:pStyle w:val="Apara"/>
      </w:pPr>
      <w:r w:rsidRPr="003E1992">
        <w:tab/>
        <w:t>(a)</w:t>
      </w:r>
      <w:r w:rsidRPr="003E1992">
        <w:tab/>
        <w:t>seek the advice of a health practitioner (other than a non</w:t>
      </w:r>
      <w:r w:rsidRPr="003E1992">
        <w:noBreakHyphen/>
        <w:t xml:space="preserve">treating health practitioner) about the action the </w:t>
      </w:r>
      <w:r>
        <w:t>director</w:t>
      </w:r>
      <w:r>
        <w:noBreakHyphen/>
        <w:t>general</w:t>
      </w:r>
      <w:r w:rsidRPr="003E1992">
        <w:t xml:space="preserve"> should take under subsection (4); and</w:t>
      </w:r>
    </w:p>
    <w:p w14:paraId="73E96005" w14:textId="77777777" w:rsidR="00304E8F" w:rsidRDefault="00304E8F" w:rsidP="00304E8F">
      <w:pPr>
        <w:pStyle w:val="Apara"/>
      </w:pPr>
      <w:r>
        <w:tab/>
        <w:t>(b)</w:t>
      </w:r>
      <w:r>
        <w:tab/>
        <w:t>have regard to that advice in deciding what action to take.</w:t>
      </w:r>
    </w:p>
    <w:p w14:paraId="5B158A5D" w14:textId="77777777" w:rsidR="00304E8F" w:rsidRDefault="00304E8F" w:rsidP="00304E8F">
      <w:pPr>
        <w:pStyle w:val="Amain"/>
      </w:pPr>
      <w:r>
        <w:tab/>
        <w:t>(3)</w:t>
      </w:r>
      <w:r>
        <w:tab/>
        <w:t>The director</w:t>
      </w:r>
      <w:r>
        <w:noBreakHyphen/>
        <w:t>general may also review a safe room segregation direction at any other time, on the director</w:t>
      </w:r>
      <w:r>
        <w:noBreakHyphen/>
        <w:t>general’s own initiative or on request by the young detainee.</w:t>
      </w:r>
    </w:p>
    <w:p w14:paraId="6469F703" w14:textId="77777777" w:rsidR="00304E8F" w:rsidRDefault="00304E8F" w:rsidP="00304E8F">
      <w:pPr>
        <w:pStyle w:val="Amain"/>
        <w:keepNext/>
      </w:pPr>
      <w:r>
        <w:lastRenderedPageBreak/>
        <w:tab/>
        <w:t>(4)</w:t>
      </w:r>
      <w:r>
        <w:tab/>
        <w:t>After reviewing a safe room segregation direction under subsection (1) or (3), the director</w:t>
      </w:r>
      <w:r>
        <w:noBreakHyphen/>
        <w:t>general must do 1 of the following:</w:t>
      </w:r>
    </w:p>
    <w:p w14:paraId="50361723" w14:textId="77777777" w:rsidR="00304E8F" w:rsidRDefault="00304E8F" w:rsidP="00304E8F">
      <w:pPr>
        <w:pStyle w:val="Apara"/>
        <w:keepNext/>
      </w:pPr>
      <w:r>
        <w:tab/>
        <w:t>(a)</w:t>
      </w:r>
      <w:r>
        <w:tab/>
        <w:t xml:space="preserve">confirm the direction; </w:t>
      </w:r>
    </w:p>
    <w:p w14:paraId="46228CE1" w14:textId="77777777" w:rsidR="00304E8F" w:rsidRDefault="00304E8F" w:rsidP="00304E8F">
      <w:pPr>
        <w:pStyle w:val="Apara"/>
      </w:pPr>
      <w:r>
        <w:tab/>
        <w:t>(b)</w:t>
      </w:r>
      <w:r>
        <w:tab/>
        <w:t xml:space="preserve">make a further safe room segregation direction if the grounds for making the direction exist; </w:t>
      </w:r>
    </w:p>
    <w:p w14:paraId="3683748C" w14:textId="77777777" w:rsidR="00304E8F" w:rsidRDefault="00304E8F" w:rsidP="00304E8F">
      <w:pPr>
        <w:pStyle w:val="Apara"/>
      </w:pPr>
      <w:r>
        <w:tab/>
        <w:t>(c)</w:t>
      </w:r>
      <w:r>
        <w:tab/>
        <w:t xml:space="preserve">revoke the direction under section 209 (4); </w:t>
      </w:r>
    </w:p>
    <w:p w14:paraId="6C1AEC68" w14:textId="77777777" w:rsidR="00304E8F" w:rsidRDefault="00304E8F" w:rsidP="00304E8F">
      <w:pPr>
        <w:pStyle w:val="Apara"/>
      </w:pPr>
      <w:r>
        <w:tab/>
        <w:t>(d)</w:t>
      </w:r>
      <w:r>
        <w:tab/>
        <w:t>make a direction under section 109 that the young detainee be transferred to a health facility.</w:t>
      </w:r>
    </w:p>
    <w:p w14:paraId="5FEC51E8" w14:textId="77777777" w:rsidR="00304E8F" w:rsidRDefault="00304E8F" w:rsidP="00304E8F">
      <w:pPr>
        <w:pStyle w:val="Amain"/>
      </w:pPr>
      <w:r>
        <w:tab/>
        <w:t>(5)</w:t>
      </w:r>
      <w:r>
        <w:tab/>
        <w:t>To remove any doubt, the director</w:t>
      </w:r>
      <w:r>
        <w:noBreakHyphen/>
        <w:t>general may make more than 1 further safe room segregation direction after a review.</w:t>
      </w:r>
    </w:p>
    <w:p w14:paraId="080F2280" w14:textId="77777777" w:rsidR="00304E8F" w:rsidRDefault="00304E8F" w:rsidP="00304E8F">
      <w:pPr>
        <w:pStyle w:val="AH4SubDiv"/>
      </w:pPr>
      <w:bookmarkStart w:id="235" w:name="_Toc169606374"/>
      <w:r>
        <w:t>Subdivision 6.6.3.3</w:t>
      </w:r>
      <w:r>
        <w:tab/>
        <w:t>Other segregation</w:t>
      </w:r>
      <w:bookmarkEnd w:id="235"/>
    </w:p>
    <w:p w14:paraId="47AB4D95" w14:textId="77777777" w:rsidR="00304E8F" w:rsidRDefault="00304E8F" w:rsidP="00304E8F">
      <w:pPr>
        <w:pStyle w:val="AH5Sec"/>
      </w:pPr>
      <w:bookmarkStart w:id="236" w:name="_Toc169606375"/>
      <w:r w:rsidRPr="000103A3">
        <w:rPr>
          <w:rStyle w:val="CharSectNo"/>
        </w:rPr>
        <w:t>212</w:t>
      </w:r>
      <w:r>
        <w:tab/>
        <w:t>Segregation—safety and security</w:t>
      </w:r>
      <w:bookmarkEnd w:id="236"/>
    </w:p>
    <w:p w14:paraId="11CC391B" w14:textId="77777777" w:rsidR="00304E8F" w:rsidRDefault="00304E8F" w:rsidP="00304E8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 to ensure—</w:t>
      </w:r>
    </w:p>
    <w:p w14:paraId="62B76A78" w14:textId="77777777" w:rsidR="00304E8F" w:rsidRDefault="00304E8F" w:rsidP="00304E8F">
      <w:pPr>
        <w:pStyle w:val="Apara"/>
      </w:pPr>
      <w:r>
        <w:tab/>
        <w:t>(a)</w:t>
      </w:r>
      <w:r>
        <w:tab/>
        <w:t>the safety of anyone else at a detention place; or</w:t>
      </w:r>
    </w:p>
    <w:p w14:paraId="317C5722" w14:textId="77777777" w:rsidR="00304E8F" w:rsidRDefault="00304E8F" w:rsidP="00304E8F">
      <w:pPr>
        <w:pStyle w:val="Apara"/>
      </w:pPr>
      <w:r>
        <w:tab/>
        <w:t>(b)</w:t>
      </w:r>
      <w:r>
        <w:tab/>
        <w:t>security or good order at a detention place.</w:t>
      </w:r>
    </w:p>
    <w:p w14:paraId="0A278F84" w14:textId="77777777" w:rsidR="00304E8F" w:rsidRDefault="00304E8F" w:rsidP="00304E8F">
      <w:pPr>
        <w:pStyle w:val="Amain"/>
      </w:pPr>
      <w:r>
        <w:tab/>
        <w:t>(2)</w:t>
      </w:r>
      <w:r>
        <w:tab/>
        <w:t>When making a direction under this section, the director</w:t>
      </w:r>
      <w:r>
        <w:noBreakHyphen/>
        <w:t>general must also have regard, as far as practicable, to any relevant cultural consideration and the likely impact of segregation on the health or wellbeing of the young detainee.</w:t>
      </w:r>
    </w:p>
    <w:p w14:paraId="2AB97E77" w14:textId="77777777" w:rsidR="00304E8F" w:rsidRDefault="00304E8F" w:rsidP="00304E8F">
      <w:pPr>
        <w:pStyle w:val="Amain"/>
      </w:pPr>
      <w:r>
        <w:tab/>
        <w:t>(3)</w:t>
      </w:r>
      <w:r>
        <w:tab/>
        <w:t>The director</w:t>
      </w:r>
      <w:r>
        <w:noBreakHyphen/>
        <w:t>general must revoke the direction if the director</w:t>
      </w:r>
      <w:r>
        <w:noBreakHyphen/>
        <w:t>general believes on reasonable grounds that the protection mentioned in subsection (1) is no longer necessary or prudent.</w:t>
      </w:r>
    </w:p>
    <w:p w14:paraId="293567F5" w14:textId="77777777" w:rsidR="00304E8F" w:rsidRDefault="00304E8F" w:rsidP="00304E8F">
      <w:pPr>
        <w:pStyle w:val="AH5Sec"/>
      </w:pPr>
      <w:bookmarkStart w:id="237" w:name="_Toc169606376"/>
      <w:r w:rsidRPr="000103A3">
        <w:rPr>
          <w:rStyle w:val="CharSectNo"/>
        </w:rPr>
        <w:lastRenderedPageBreak/>
        <w:t>213</w:t>
      </w:r>
      <w:r>
        <w:tab/>
        <w:t>Segregation—protective custody</w:t>
      </w:r>
      <w:bookmarkEnd w:id="237"/>
    </w:p>
    <w:p w14:paraId="00E1FBD9" w14:textId="77777777" w:rsidR="00304E8F" w:rsidRDefault="00304E8F" w:rsidP="00304E8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 to protect the young detainee’s safety.</w:t>
      </w:r>
    </w:p>
    <w:p w14:paraId="78875F23" w14:textId="77777777" w:rsidR="00304E8F" w:rsidRDefault="00304E8F" w:rsidP="00304E8F">
      <w:pPr>
        <w:pStyle w:val="Amain"/>
      </w:pPr>
      <w:r>
        <w:tab/>
        <w:t>(2)</w:t>
      </w:r>
      <w:r>
        <w:tab/>
        <w:t>The director</w:t>
      </w:r>
      <w:r>
        <w:noBreakHyphen/>
        <w:t>general may give the direction at any time, on the director</w:t>
      </w:r>
      <w:r>
        <w:noBreakHyphen/>
        <w:t>general’s own initiative or on request by the young detainee.</w:t>
      </w:r>
    </w:p>
    <w:p w14:paraId="7C59C177" w14:textId="77777777" w:rsidR="00304E8F" w:rsidRDefault="00304E8F" w:rsidP="00304E8F">
      <w:pPr>
        <w:pStyle w:val="Amain"/>
      </w:pPr>
      <w:r>
        <w:tab/>
        <w:t>(3)</w:t>
      </w:r>
      <w:r>
        <w:tab/>
        <w:t>The director</w:t>
      </w:r>
      <w:r>
        <w:noBreakHyphen/>
        <w:t>general must revoke the direction if the director</w:t>
      </w:r>
      <w:r>
        <w:noBreakHyphen/>
        <w:t>general believes on reasonable grounds that the protection mentioned in subsection (1) is no longer necessary or prudent.</w:t>
      </w:r>
    </w:p>
    <w:p w14:paraId="1A5FF26F" w14:textId="77777777" w:rsidR="00304E8F" w:rsidRDefault="00304E8F" w:rsidP="00304E8F">
      <w:pPr>
        <w:pStyle w:val="AH5Sec"/>
      </w:pPr>
      <w:bookmarkStart w:id="238" w:name="_Toc169606377"/>
      <w:r w:rsidRPr="000103A3">
        <w:rPr>
          <w:rStyle w:val="CharSectNo"/>
        </w:rPr>
        <w:t>214</w:t>
      </w:r>
      <w:r>
        <w:tab/>
        <w:t>Segregation—health etc</w:t>
      </w:r>
      <w:bookmarkEnd w:id="238"/>
    </w:p>
    <w:p w14:paraId="6DE45E12" w14:textId="77777777" w:rsidR="00304E8F" w:rsidRDefault="00304E8F" w:rsidP="00304E8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w:t>
      </w:r>
    </w:p>
    <w:p w14:paraId="6CF9B8E5" w14:textId="77777777" w:rsidR="00304E8F" w:rsidRDefault="00304E8F" w:rsidP="00304E8F">
      <w:pPr>
        <w:pStyle w:val="Apara"/>
      </w:pPr>
      <w:r>
        <w:tab/>
        <w:t>(a)</w:t>
      </w:r>
      <w:r>
        <w:tab/>
        <w:t>to assess the young detainee’s physical or mental health; or</w:t>
      </w:r>
    </w:p>
    <w:p w14:paraId="433719CF" w14:textId="77777777" w:rsidR="00304E8F" w:rsidRDefault="00304E8F" w:rsidP="00304E8F">
      <w:pPr>
        <w:pStyle w:val="Apara"/>
      </w:pPr>
      <w:r>
        <w:tab/>
        <w:t>(b)</w:t>
      </w:r>
      <w:r>
        <w:tab/>
        <w:t>to protect anyone (including the young detainee) from harm because of the young detainee’s physical or mental health; or</w:t>
      </w:r>
    </w:p>
    <w:p w14:paraId="33E5F457" w14:textId="77777777" w:rsidR="00304E8F" w:rsidRDefault="00304E8F" w:rsidP="00304E8F">
      <w:pPr>
        <w:pStyle w:val="Apara"/>
      </w:pPr>
      <w:r>
        <w:tab/>
        <w:t>(c)</w:t>
      </w:r>
      <w:r>
        <w:tab/>
        <w:t>to prevent the spread of disease.</w:t>
      </w:r>
    </w:p>
    <w:p w14:paraId="17DB74CA" w14:textId="77777777" w:rsidR="00304E8F" w:rsidRDefault="00304E8F" w:rsidP="00304E8F">
      <w:pPr>
        <w:pStyle w:val="Amain"/>
      </w:pPr>
      <w:r>
        <w:tab/>
        <w:t>(2)</w:t>
      </w:r>
      <w:r>
        <w:tab/>
        <w:t>The director</w:t>
      </w:r>
      <w:r>
        <w:noBreakHyphen/>
        <w:t>general must revoke the direction if the director</w:t>
      </w:r>
      <w:r>
        <w:noBreakHyphen/>
        <w:t>general believes on reasonable grounds that the purpose mentioned in subsection (1) for making the direction is no longer necessary or prudent.</w:t>
      </w:r>
    </w:p>
    <w:p w14:paraId="591C3249" w14:textId="77777777" w:rsidR="00304E8F" w:rsidRDefault="00304E8F" w:rsidP="00304E8F">
      <w:pPr>
        <w:pStyle w:val="Amain"/>
      </w:pPr>
      <w:r>
        <w:tab/>
        <w:t>(3)</w:t>
      </w:r>
      <w:r>
        <w:tab/>
        <w:t>When acting under subsection (1) or (2), the director</w:t>
      </w:r>
      <w:r>
        <w:noBreakHyphen/>
        <w:t>general must have regard to any advice by a treating doctor given in relation to the segregation of the young detainee.</w:t>
      </w:r>
    </w:p>
    <w:p w14:paraId="29C2109C" w14:textId="77777777" w:rsidR="00304E8F" w:rsidRDefault="00304E8F" w:rsidP="00304E8F">
      <w:pPr>
        <w:pStyle w:val="AH5Sec"/>
      </w:pPr>
      <w:bookmarkStart w:id="239" w:name="_Toc169606378"/>
      <w:r w:rsidRPr="000103A3">
        <w:rPr>
          <w:rStyle w:val="CharSectNo"/>
        </w:rPr>
        <w:lastRenderedPageBreak/>
        <w:t>215</w:t>
      </w:r>
      <w:r>
        <w:tab/>
        <w:t>Interstate segregated detainees transferred to ACT</w:t>
      </w:r>
      <w:bookmarkEnd w:id="239"/>
    </w:p>
    <w:p w14:paraId="1503EE57" w14:textId="77777777" w:rsidR="00304E8F" w:rsidRDefault="00304E8F" w:rsidP="00304E8F">
      <w:pPr>
        <w:pStyle w:val="Amain"/>
        <w:keepNext/>
      </w:pPr>
      <w:r>
        <w:tab/>
        <w:t>(1)</w:t>
      </w:r>
      <w:r>
        <w:tab/>
        <w:t>This section applies if—</w:t>
      </w:r>
    </w:p>
    <w:p w14:paraId="52DB45E3" w14:textId="77777777" w:rsidR="00304E8F" w:rsidRDefault="00304E8F" w:rsidP="00304E8F">
      <w:pPr>
        <w:pStyle w:val="Apara"/>
      </w:pPr>
      <w:r>
        <w:tab/>
        <w:t>(a)</w:t>
      </w:r>
      <w:r>
        <w:tab/>
        <w:t>an interstate segregation direction applies to a young detainee; and</w:t>
      </w:r>
    </w:p>
    <w:p w14:paraId="4114FDD7" w14:textId="77777777" w:rsidR="00304E8F" w:rsidRDefault="00304E8F" w:rsidP="00304E8F">
      <w:pPr>
        <w:pStyle w:val="Apara"/>
      </w:pPr>
      <w:r>
        <w:tab/>
        <w:t>(b)</w:t>
      </w:r>
      <w:r>
        <w:tab/>
        <w:t>the young detainee is transferred (however described) into custody at a detention place in the ACT.</w:t>
      </w:r>
    </w:p>
    <w:p w14:paraId="5D5AFBEB" w14:textId="77777777" w:rsidR="00304E8F" w:rsidRDefault="00304E8F" w:rsidP="00304E8F">
      <w:pPr>
        <w:pStyle w:val="Amain"/>
        <w:keepNext/>
      </w:pPr>
      <w:r>
        <w:tab/>
        <w:t>(2)</w:t>
      </w:r>
      <w:r>
        <w:tab/>
        <w:t>Despite the transfer, the interstate segregation direction—</w:t>
      </w:r>
    </w:p>
    <w:p w14:paraId="067F45E9" w14:textId="77777777" w:rsidR="00304E8F" w:rsidRDefault="00304E8F" w:rsidP="00304E8F">
      <w:pPr>
        <w:pStyle w:val="Apara"/>
      </w:pPr>
      <w:r>
        <w:tab/>
        <w:t>(a)</w:t>
      </w:r>
      <w:r>
        <w:tab/>
        <w:t>continues to apply in relation to the young detainee—</w:t>
      </w:r>
    </w:p>
    <w:p w14:paraId="5BA99F75" w14:textId="77777777" w:rsidR="00304E8F" w:rsidRDefault="00304E8F" w:rsidP="00304E8F">
      <w:pPr>
        <w:pStyle w:val="Asubpara"/>
      </w:pPr>
      <w:r>
        <w:tab/>
        <w:t>(i)</w:t>
      </w:r>
      <w:r>
        <w:tab/>
        <w:t>as if it were a segregation direction under this division; and</w:t>
      </w:r>
    </w:p>
    <w:p w14:paraId="155744F7" w14:textId="77777777" w:rsidR="00304E8F" w:rsidRDefault="00304E8F" w:rsidP="00304E8F">
      <w:pPr>
        <w:pStyle w:val="Asubpara"/>
      </w:pPr>
      <w:r>
        <w:tab/>
        <w:t>(ii)</w:t>
      </w:r>
      <w:r>
        <w:tab/>
        <w:t>with any necessary changes, and any change prescribed by regulation; and</w:t>
      </w:r>
    </w:p>
    <w:p w14:paraId="4FFD7C10" w14:textId="77777777" w:rsidR="00304E8F" w:rsidRDefault="00304E8F" w:rsidP="00304E8F">
      <w:pPr>
        <w:pStyle w:val="Apara"/>
      </w:pPr>
      <w:r>
        <w:tab/>
        <w:t>(b)</w:t>
      </w:r>
      <w:r>
        <w:tab/>
        <w:t>subject to this division, ends 3 days after the day the young detainee is taken into custody at the detention place.</w:t>
      </w:r>
    </w:p>
    <w:p w14:paraId="4A8D64D4" w14:textId="77777777" w:rsidR="00304E8F" w:rsidRDefault="00304E8F" w:rsidP="00304E8F">
      <w:pPr>
        <w:pStyle w:val="Amain"/>
      </w:pPr>
      <w:r>
        <w:tab/>
        <w:t>(3)</w:t>
      </w:r>
      <w:r>
        <w:tab/>
        <w:t>In this section:</w:t>
      </w:r>
    </w:p>
    <w:p w14:paraId="2D61EBE3" w14:textId="77777777" w:rsidR="00304E8F" w:rsidRDefault="00304E8F" w:rsidP="00304E8F">
      <w:pPr>
        <w:pStyle w:val="aDef"/>
        <w:keepNext/>
      </w:pPr>
      <w:r>
        <w:rPr>
          <w:rStyle w:val="charBoldItals"/>
        </w:rPr>
        <w:t>interstate segregation direction</w:t>
      </w:r>
      <w:r>
        <w:t xml:space="preserve"> means a direction or order (however described) that—</w:t>
      </w:r>
    </w:p>
    <w:p w14:paraId="20A33943" w14:textId="77777777" w:rsidR="00304E8F" w:rsidRDefault="00304E8F" w:rsidP="00304E8F">
      <w:pPr>
        <w:pStyle w:val="aDefpara"/>
      </w:pPr>
      <w:r>
        <w:tab/>
        <w:t>(a)</w:t>
      </w:r>
      <w:r>
        <w:tab/>
        <w:t>corresponds substantially to a segregation direction under this division; and</w:t>
      </w:r>
    </w:p>
    <w:p w14:paraId="30D871FE" w14:textId="77777777" w:rsidR="00304E8F" w:rsidRDefault="00304E8F" w:rsidP="00304E8F">
      <w:pPr>
        <w:pStyle w:val="aDefpara"/>
      </w:pPr>
      <w:r>
        <w:tab/>
        <w:t>(b)</w:t>
      </w:r>
      <w:r>
        <w:tab/>
        <w:t>is in force under a law of the Commonwealth, a State or another Territory that is declared by regulation to be a corresponding law for this section.</w:t>
      </w:r>
    </w:p>
    <w:p w14:paraId="7A99EF04" w14:textId="77777777" w:rsidR="00304E8F" w:rsidRDefault="00304E8F" w:rsidP="00304E8F">
      <w:pPr>
        <w:pStyle w:val="AH4SubDiv"/>
      </w:pPr>
      <w:bookmarkStart w:id="240" w:name="_Toc169606379"/>
      <w:r>
        <w:lastRenderedPageBreak/>
        <w:t>Subdivision 6.6.3.4</w:t>
      </w:r>
      <w:r>
        <w:tab/>
        <w:t>Review of certain segregation directions</w:t>
      </w:r>
      <w:bookmarkEnd w:id="240"/>
    </w:p>
    <w:p w14:paraId="7E73732C" w14:textId="77777777" w:rsidR="00304E8F" w:rsidRDefault="00304E8F" w:rsidP="00304E8F">
      <w:pPr>
        <w:pStyle w:val="AH5Sec"/>
      </w:pPr>
      <w:bookmarkStart w:id="241" w:name="_Toc169606380"/>
      <w:r w:rsidRPr="000103A3">
        <w:rPr>
          <w:rStyle w:val="CharSectNo"/>
        </w:rPr>
        <w:t>216</w:t>
      </w:r>
      <w:r>
        <w:tab/>
        <w:t xml:space="preserve">Meaning of </w:t>
      </w:r>
      <w:r w:rsidRPr="00D72DD6">
        <w:rPr>
          <w:rStyle w:val="charItals"/>
        </w:rPr>
        <w:t>segregation direction</w:t>
      </w:r>
      <w:r>
        <w:t>—subdiv 6.6.3.4</w:t>
      </w:r>
      <w:bookmarkEnd w:id="241"/>
    </w:p>
    <w:p w14:paraId="2E164F9A" w14:textId="77777777" w:rsidR="00304E8F" w:rsidRDefault="00304E8F" w:rsidP="00304E8F">
      <w:pPr>
        <w:pStyle w:val="Amainreturn"/>
        <w:keepNext/>
      </w:pPr>
      <w:r>
        <w:t>In this subdivision:</w:t>
      </w:r>
    </w:p>
    <w:p w14:paraId="28F8A116" w14:textId="77777777" w:rsidR="00304E8F" w:rsidRDefault="00304E8F" w:rsidP="00304E8F">
      <w:pPr>
        <w:pStyle w:val="aDef"/>
        <w:keepNext/>
      </w:pPr>
      <w:r>
        <w:rPr>
          <w:rStyle w:val="charBoldItals"/>
        </w:rPr>
        <w:t>segregation direction</w:t>
      </w:r>
      <w:r>
        <w:t xml:space="preserve"> means a direction under any of the following:</w:t>
      </w:r>
    </w:p>
    <w:p w14:paraId="6548902C" w14:textId="77777777" w:rsidR="00304E8F" w:rsidRDefault="00304E8F" w:rsidP="00304E8F">
      <w:pPr>
        <w:pStyle w:val="aDefpara"/>
        <w:keepNext/>
      </w:pPr>
      <w:r>
        <w:tab/>
        <w:t>(a)</w:t>
      </w:r>
      <w:r>
        <w:tab/>
        <w:t>section 212 (Segregation—safety and security);</w:t>
      </w:r>
    </w:p>
    <w:p w14:paraId="2BCFD741" w14:textId="77777777" w:rsidR="00304E8F" w:rsidRDefault="00304E8F" w:rsidP="00304E8F">
      <w:pPr>
        <w:pStyle w:val="aDefpara"/>
      </w:pPr>
      <w:r>
        <w:tab/>
        <w:t>(b)</w:t>
      </w:r>
      <w:r>
        <w:tab/>
        <w:t>section 213 (Segregation—protective custody);</w:t>
      </w:r>
    </w:p>
    <w:p w14:paraId="5F81A856" w14:textId="77777777" w:rsidR="00304E8F" w:rsidRDefault="00304E8F" w:rsidP="00304E8F">
      <w:pPr>
        <w:pStyle w:val="aDefpara"/>
      </w:pPr>
      <w:r>
        <w:tab/>
        <w:t>(c)</w:t>
      </w:r>
      <w:r>
        <w:tab/>
        <w:t>section 214 (Segregation—health etc).</w:t>
      </w:r>
    </w:p>
    <w:p w14:paraId="0C23CF46" w14:textId="77777777" w:rsidR="00304E8F" w:rsidRDefault="00304E8F" w:rsidP="00304E8F">
      <w:pPr>
        <w:pStyle w:val="AH5Sec"/>
      </w:pPr>
      <w:bookmarkStart w:id="242" w:name="_Toc169606381"/>
      <w:r w:rsidRPr="000103A3">
        <w:rPr>
          <w:rStyle w:val="CharSectNo"/>
        </w:rPr>
        <w:t>217</w:t>
      </w:r>
      <w:r>
        <w:tab/>
        <w:t>Internal review of segregation directions</w:t>
      </w:r>
      <w:bookmarkEnd w:id="242"/>
    </w:p>
    <w:p w14:paraId="54D376B6" w14:textId="77777777" w:rsidR="00304E8F" w:rsidRDefault="00304E8F" w:rsidP="00304E8F">
      <w:pPr>
        <w:pStyle w:val="Amain"/>
        <w:keepNext/>
      </w:pPr>
      <w:r>
        <w:tab/>
        <w:t>(1)</w:t>
      </w:r>
      <w:r>
        <w:tab/>
        <w:t>The director</w:t>
      </w:r>
      <w:r>
        <w:noBreakHyphen/>
        <w:t>general—</w:t>
      </w:r>
    </w:p>
    <w:p w14:paraId="4F7E0C7E" w14:textId="77777777" w:rsidR="00304E8F" w:rsidRDefault="00304E8F" w:rsidP="00304E8F">
      <w:pPr>
        <w:pStyle w:val="Apara"/>
      </w:pPr>
      <w:r>
        <w:tab/>
        <w:t>(a)</w:t>
      </w:r>
      <w:r>
        <w:tab/>
        <w:t xml:space="preserve">may review a segregation direction (the </w:t>
      </w:r>
      <w:r>
        <w:rPr>
          <w:rStyle w:val="charBoldItals"/>
        </w:rPr>
        <w:t>original segregation direction</w:t>
      </w:r>
      <w:r>
        <w:t>) at any time, on the director</w:t>
      </w:r>
      <w:r>
        <w:noBreakHyphen/>
        <w:t>general’s own initiative or on request by the young detainee; and</w:t>
      </w:r>
    </w:p>
    <w:p w14:paraId="31B21896" w14:textId="77777777" w:rsidR="00304E8F" w:rsidRDefault="00304E8F" w:rsidP="00304E8F">
      <w:pPr>
        <w:pStyle w:val="Apara"/>
      </w:pPr>
      <w:r>
        <w:tab/>
        <w:t>(b)</w:t>
      </w:r>
      <w:r>
        <w:tab/>
        <w:t>must review the direction before any transfer of the young detainee to a correctional centre or elsewhere; and</w:t>
      </w:r>
    </w:p>
    <w:p w14:paraId="18661207" w14:textId="77777777" w:rsidR="00304E8F" w:rsidRDefault="00304E8F" w:rsidP="00304E8F">
      <w:pPr>
        <w:pStyle w:val="Apara"/>
        <w:keepNext/>
      </w:pPr>
      <w:r>
        <w:tab/>
        <w:t>(c)</w:t>
      </w:r>
      <w:r>
        <w:tab/>
        <w:t>must review the direction—</w:t>
      </w:r>
    </w:p>
    <w:p w14:paraId="1ECE60B9" w14:textId="77777777" w:rsidR="00304E8F" w:rsidRDefault="00304E8F" w:rsidP="00304E8F">
      <w:pPr>
        <w:pStyle w:val="Asubpara"/>
      </w:pPr>
      <w:r>
        <w:tab/>
        <w:t>(i)</w:t>
      </w:r>
      <w:r>
        <w:tab/>
        <w:t xml:space="preserve">before the end of 7 days after it has been in force (the </w:t>
      </w:r>
      <w:r>
        <w:rPr>
          <w:rStyle w:val="charBoldItals"/>
        </w:rPr>
        <w:t>initial review</w:t>
      </w:r>
      <w:r>
        <w:t>); and</w:t>
      </w:r>
    </w:p>
    <w:p w14:paraId="6E616C4D" w14:textId="77777777" w:rsidR="00304E8F" w:rsidRDefault="00304E8F" w:rsidP="00304E8F">
      <w:pPr>
        <w:pStyle w:val="Asubpara"/>
      </w:pPr>
      <w:r>
        <w:tab/>
        <w:t>(ii)</w:t>
      </w:r>
      <w:r>
        <w:tab/>
        <w:t>before the end of 7 days after the day of the initial review; and</w:t>
      </w:r>
    </w:p>
    <w:p w14:paraId="2A84B0AC" w14:textId="77777777" w:rsidR="00304E8F" w:rsidRDefault="00304E8F" w:rsidP="00304E8F">
      <w:pPr>
        <w:pStyle w:val="Asubpara"/>
      </w:pPr>
      <w:r>
        <w:tab/>
        <w:t>(iii)</w:t>
      </w:r>
      <w:r>
        <w:tab/>
        <w:t>before the end of each subsequent period of 14 days while it remains in force; and</w:t>
      </w:r>
    </w:p>
    <w:p w14:paraId="3F7A8323" w14:textId="77777777" w:rsidR="00304E8F" w:rsidRDefault="00304E8F" w:rsidP="00304E8F">
      <w:pPr>
        <w:pStyle w:val="Apara"/>
      </w:pPr>
      <w:r>
        <w:tab/>
        <w:t>(d)</w:t>
      </w:r>
      <w:r>
        <w:tab/>
        <w:t>for a health segregation direction—must review the direction on request by a treating doctor.</w:t>
      </w:r>
    </w:p>
    <w:p w14:paraId="5A05A896" w14:textId="77777777" w:rsidR="00304E8F" w:rsidRDefault="00304E8F" w:rsidP="00304E8F">
      <w:pPr>
        <w:pStyle w:val="Amain"/>
        <w:keepNext/>
      </w:pPr>
      <w:r>
        <w:lastRenderedPageBreak/>
        <w:tab/>
        <w:t>(2)</w:t>
      </w:r>
      <w:r>
        <w:tab/>
        <w:t>After reviewing the original segregation direction, the director</w:t>
      </w:r>
      <w:r>
        <w:noBreakHyphen/>
        <w:t>general may—</w:t>
      </w:r>
    </w:p>
    <w:p w14:paraId="26215849" w14:textId="77777777" w:rsidR="00304E8F" w:rsidRDefault="00304E8F" w:rsidP="00304E8F">
      <w:pPr>
        <w:pStyle w:val="Apara"/>
        <w:keepNext/>
      </w:pPr>
      <w:r>
        <w:tab/>
        <w:t>(a)</w:t>
      </w:r>
      <w:r>
        <w:tab/>
        <w:t>confirm the direction; or</w:t>
      </w:r>
    </w:p>
    <w:p w14:paraId="6844C188" w14:textId="77777777" w:rsidR="00304E8F" w:rsidRDefault="00304E8F" w:rsidP="00304E8F">
      <w:pPr>
        <w:pStyle w:val="Apara"/>
      </w:pPr>
      <w:r>
        <w:tab/>
        <w:t>(b)</w:t>
      </w:r>
      <w:r>
        <w:tab/>
        <w:t>make a further segregation direction under the same provision that the original segregation direction was made under if the grounds for making the direction exist; or</w:t>
      </w:r>
    </w:p>
    <w:p w14:paraId="30C17684" w14:textId="77777777" w:rsidR="00304E8F" w:rsidRDefault="00304E8F" w:rsidP="00304E8F">
      <w:pPr>
        <w:pStyle w:val="Apara"/>
      </w:pPr>
      <w:r>
        <w:tab/>
        <w:t>(c)</w:t>
      </w:r>
      <w:r>
        <w:tab/>
        <w:t>revoke the original segregation direction under section 212 (3), section 213 (3) or section 214 (2).</w:t>
      </w:r>
    </w:p>
    <w:p w14:paraId="08EC8651" w14:textId="77777777" w:rsidR="00304E8F" w:rsidRDefault="00304E8F" w:rsidP="00304E8F">
      <w:pPr>
        <w:pStyle w:val="Amain"/>
      </w:pPr>
      <w:r>
        <w:tab/>
        <w:t>(3)</w:t>
      </w:r>
      <w:r>
        <w:tab/>
        <w:t>When acting under subsection (2) in relation to a health segregation direction, the director</w:t>
      </w:r>
      <w:r>
        <w:noBreakHyphen/>
        <w:t>general must have regard to any advice by a treating doctor given in relation to the segregation.</w:t>
      </w:r>
    </w:p>
    <w:p w14:paraId="74E9752A" w14:textId="77777777" w:rsidR="00304E8F" w:rsidRDefault="00304E8F" w:rsidP="00304E8F">
      <w:pPr>
        <w:pStyle w:val="Amain"/>
      </w:pPr>
      <w:r>
        <w:tab/>
        <w:t>(4)</w:t>
      </w:r>
      <w:r>
        <w:tab/>
        <w:t>To remove any doubt, the director</w:t>
      </w:r>
      <w:r>
        <w:noBreakHyphen/>
        <w:t>general may make more than 1 further segregation direction after a review.</w:t>
      </w:r>
    </w:p>
    <w:p w14:paraId="3B40BEC0" w14:textId="77777777" w:rsidR="00304E8F" w:rsidRDefault="00304E8F" w:rsidP="00304E8F">
      <w:pPr>
        <w:pStyle w:val="AH5Sec"/>
      </w:pPr>
      <w:bookmarkStart w:id="243" w:name="_Toc169606382"/>
      <w:r w:rsidRPr="000103A3">
        <w:rPr>
          <w:rStyle w:val="CharSectNo"/>
        </w:rPr>
        <w:t>218</w:t>
      </w:r>
      <w:r>
        <w:tab/>
        <w:t>End of segregation directions</w:t>
      </w:r>
      <w:bookmarkEnd w:id="243"/>
    </w:p>
    <w:p w14:paraId="3DE29435" w14:textId="77777777" w:rsidR="00304E8F" w:rsidRDefault="00304E8F" w:rsidP="00304E8F">
      <w:pPr>
        <w:pStyle w:val="Amainreturn"/>
      </w:pPr>
      <w:r>
        <w:t>Unless revoked sooner, a segregation direction ends at the end of—</w:t>
      </w:r>
    </w:p>
    <w:p w14:paraId="385C8188" w14:textId="77777777" w:rsidR="00304E8F" w:rsidRDefault="00304E8F" w:rsidP="00304E8F">
      <w:pPr>
        <w:pStyle w:val="Apara"/>
      </w:pPr>
      <w:r>
        <w:tab/>
        <w:t>(a)</w:t>
      </w:r>
      <w:r>
        <w:tab/>
        <w:t>28 days after the day it is given; or</w:t>
      </w:r>
    </w:p>
    <w:p w14:paraId="4FE214CC" w14:textId="77777777" w:rsidR="00304E8F" w:rsidRDefault="00304E8F" w:rsidP="00304E8F">
      <w:pPr>
        <w:pStyle w:val="Apara"/>
      </w:pPr>
      <w:r>
        <w:tab/>
        <w:t>(b)</w:t>
      </w:r>
      <w:r>
        <w:tab/>
        <w:t>if a further segregation direction has been given after review under section 217—90 days after the day the further segregation direction, or latest further segregation direction, is given.</w:t>
      </w:r>
    </w:p>
    <w:p w14:paraId="2F44C082" w14:textId="77777777" w:rsidR="00304E8F" w:rsidRDefault="00304E8F" w:rsidP="00304E8F">
      <w:pPr>
        <w:pStyle w:val="AH5Sec"/>
      </w:pPr>
      <w:bookmarkStart w:id="244" w:name="_Toc169606383"/>
      <w:r w:rsidRPr="000103A3">
        <w:rPr>
          <w:rStyle w:val="CharSectNo"/>
        </w:rPr>
        <w:t>219</w:t>
      </w:r>
      <w:r>
        <w:tab/>
        <w:t>Application for review of segregation directions</w:t>
      </w:r>
      <w:bookmarkEnd w:id="244"/>
    </w:p>
    <w:p w14:paraId="7B9A125D" w14:textId="77777777" w:rsidR="00304E8F" w:rsidRDefault="00304E8F" w:rsidP="00304E8F">
      <w:pPr>
        <w:pStyle w:val="Amain"/>
      </w:pPr>
      <w:r>
        <w:tab/>
        <w:t>(1)</w:t>
      </w:r>
      <w:r>
        <w:tab/>
        <w:t>A young detainee may apply to an external reviewer for a review of a segregation direction under section 220.</w:t>
      </w:r>
    </w:p>
    <w:p w14:paraId="60BF8380" w14:textId="77777777" w:rsidR="00304E8F" w:rsidRDefault="00304E8F" w:rsidP="00304E8F">
      <w:pPr>
        <w:pStyle w:val="aNote"/>
      </w:pPr>
      <w:r>
        <w:rPr>
          <w:rStyle w:val="charItals"/>
        </w:rPr>
        <w:t>Note</w:t>
      </w:r>
      <w:r>
        <w:tab/>
        <w:t>If a form is approved under s 886 for this provision, the form must be used.</w:t>
      </w:r>
    </w:p>
    <w:p w14:paraId="2E24C04F" w14:textId="77777777" w:rsidR="00304E8F" w:rsidRDefault="00304E8F" w:rsidP="00304E8F">
      <w:pPr>
        <w:pStyle w:val="Amain"/>
      </w:pPr>
      <w:r>
        <w:tab/>
        <w:t>(2)</w:t>
      </w:r>
      <w:r>
        <w:tab/>
        <w:t>Subject to any decision by the external reviewer under that section, the application does not affect the segregation of the young detainee under the segregation direction under review.</w:t>
      </w:r>
    </w:p>
    <w:p w14:paraId="52F26560" w14:textId="77777777" w:rsidR="00304E8F" w:rsidRDefault="00304E8F" w:rsidP="00304E8F">
      <w:pPr>
        <w:pStyle w:val="AH5Sec"/>
      </w:pPr>
      <w:bookmarkStart w:id="245" w:name="_Toc169606384"/>
      <w:r w:rsidRPr="000103A3">
        <w:rPr>
          <w:rStyle w:val="CharSectNo"/>
        </w:rPr>
        <w:lastRenderedPageBreak/>
        <w:t>220</w:t>
      </w:r>
      <w:r>
        <w:tab/>
        <w:t>External review of segregation directions</w:t>
      </w:r>
      <w:bookmarkEnd w:id="245"/>
    </w:p>
    <w:p w14:paraId="3827E313" w14:textId="77777777" w:rsidR="00304E8F" w:rsidRDefault="00304E8F" w:rsidP="00304E8F">
      <w:pPr>
        <w:pStyle w:val="Amain"/>
      </w:pPr>
      <w:r>
        <w:tab/>
        <w:t>(1)</w:t>
      </w:r>
      <w:r>
        <w:tab/>
        <w:t>On application under section 219, an external reviewer may—</w:t>
      </w:r>
    </w:p>
    <w:p w14:paraId="6D3F2984" w14:textId="77777777" w:rsidR="00304E8F" w:rsidRDefault="00304E8F" w:rsidP="00304E8F">
      <w:pPr>
        <w:pStyle w:val="Apara"/>
      </w:pPr>
      <w:r>
        <w:tab/>
        <w:t>(a)</w:t>
      </w:r>
      <w:r>
        <w:tab/>
        <w:t>review the segregation direction; or</w:t>
      </w:r>
    </w:p>
    <w:p w14:paraId="2B289016" w14:textId="77777777" w:rsidR="00304E8F" w:rsidRDefault="00304E8F" w:rsidP="00304E8F">
      <w:pPr>
        <w:pStyle w:val="Apara"/>
      </w:pPr>
      <w:r>
        <w:tab/>
        <w:t>(b)</w:t>
      </w:r>
      <w:r>
        <w:tab/>
        <w:t>refuse to review the direction.</w:t>
      </w:r>
    </w:p>
    <w:p w14:paraId="4E2C5B75" w14:textId="77777777" w:rsidR="00304E8F" w:rsidRDefault="00304E8F" w:rsidP="00304E8F">
      <w:pPr>
        <w:pStyle w:val="Amain"/>
      </w:pPr>
      <w:r>
        <w:tab/>
        <w:t>(2)</w:t>
      </w:r>
      <w:r>
        <w:tab/>
        <w:t>Chapter 9 (Criminal matters—conduct of disciplinary reviews) applies, with any necessary changes, in relation to the review as if it were a review under that chapter.</w:t>
      </w:r>
    </w:p>
    <w:p w14:paraId="16BD6B94" w14:textId="77777777" w:rsidR="00304E8F" w:rsidRDefault="00304E8F" w:rsidP="00304E8F">
      <w:pPr>
        <w:pStyle w:val="Amain"/>
      </w:pPr>
      <w:r>
        <w:tab/>
        <w:t>(3)</w:t>
      </w:r>
      <w:r>
        <w:tab/>
        <w:t>After completing a review, the external reviewer may—</w:t>
      </w:r>
    </w:p>
    <w:p w14:paraId="7BD4B898" w14:textId="77777777" w:rsidR="00304E8F" w:rsidRDefault="00304E8F" w:rsidP="00304E8F">
      <w:pPr>
        <w:pStyle w:val="Apara"/>
      </w:pPr>
      <w:r>
        <w:tab/>
        <w:t>(a)</w:t>
      </w:r>
      <w:r>
        <w:tab/>
        <w:t>confirm the direction under review; or</w:t>
      </w:r>
    </w:p>
    <w:p w14:paraId="2ABAA963" w14:textId="77777777" w:rsidR="00304E8F" w:rsidRDefault="00304E8F" w:rsidP="00304E8F">
      <w:pPr>
        <w:pStyle w:val="Apara"/>
      </w:pPr>
      <w:r>
        <w:tab/>
        <w:t>(b)</w:t>
      </w:r>
      <w:r>
        <w:tab/>
        <w:t>give any direction the director</w:t>
      </w:r>
      <w:r>
        <w:noBreakHyphen/>
        <w:t>general may give under the section authorising the direction under review, either by—</w:t>
      </w:r>
    </w:p>
    <w:p w14:paraId="560112B4" w14:textId="77777777" w:rsidR="00304E8F" w:rsidRDefault="00304E8F" w:rsidP="00304E8F">
      <w:pPr>
        <w:pStyle w:val="Asubpara"/>
      </w:pPr>
      <w:r>
        <w:tab/>
        <w:t>(i)</w:t>
      </w:r>
      <w:r>
        <w:tab/>
        <w:t>amending the direction under review; or</w:t>
      </w:r>
    </w:p>
    <w:p w14:paraId="02377822" w14:textId="77777777" w:rsidR="00304E8F" w:rsidRDefault="00304E8F" w:rsidP="00304E8F">
      <w:pPr>
        <w:pStyle w:val="Asubpara"/>
      </w:pPr>
      <w:r>
        <w:tab/>
        <w:t>(ii)</w:t>
      </w:r>
      <w:r>
        <w:tab/>
        <w:t>setting aside the direction under review and making a direction in substitution for the direction set aside.</w:t>
      </w:r>
    </w:p>
    <w:p w14:paraId="250863AE" w14:textId="77777777" w:rsidR="00304E8F" w:rsidRDefault="00304E8F" w:rsidP="00304E8F">
      <w:pPr>
        <w:pStyle w:val="AH5Sec"/>
      </w:pPr>
      <w:bookmarkStart w:id="246" w:name="_Toc169606385"/>
      <w:r w:rsidRPr="000103A3">
        <w:rPr>
          <w:rStyle w:val="CharSectNo"/>
        </w:rPr>
        <w:t>221</w:t>
      </w:r>
      <w:r>
        <w:tab/>
        <w:t>Notice of decision about segregation direction</w:t>
      </w:r>
      <w:bookmarkEnd w:id="246"/>
    </w:p>
    <w:p w14:paraId="4DE4CDF3" w14:textId="77777777" w:rsidR="00304E8F" w:rsidRDefault="00304E8F" w:rsidP="00304E8F">
      <w:pPr>
        <w:pStyle w:val="Amain"/>
      </w:pPr>
      <w:r>
        <w:tab/>
        <w:t>(1)</w:t>
      </w:r>
      <w:r>
        <w:tab/>
        <w:t>This section applies if an external reviewer has made a decision under section 220 in relation to an application by a young detainee to review a segregation direction.</w:t>
      </w:r>
    </w:p>
    <w:p w14:paraId="5DBDB58C" w14:textId="77777777" w:rsidR="00304E8F" w:rsidRDefault="00304E8F" w:rsidP="00304E8F">
      <w:pPr>
        <w:pStyle w:val="Amain"/>
      </w:pPr>
      <w:r>
        <w:tab/>
        <w:t>(2)</w:t>
      </w:r>
      <w:r>
        <w:tab/>
        <w:t>The external reviewer must give prompt written notice of the external reviewer’s decision to—</w:t>
      </w:r>
    </w:p>
    <w:p w14:paraId="51EAA6A2" w14:textId="77777777" w:rsidR="00304E8F" w:rsidRDefault="00304E8F" w:rsidP="00304E8F">
      <w:pPr>
        <w:pStyle w:val="Apara"/>
      </w:pPr>
      <w:r>
        <w:tab/>
        <w:t>(a)</w:t>
      </w:r>
      <w:r>
        <w:tab/>
        <w:t>the young detainee; and</w:t>
      </w:r>
    </w:p>
    <w:p w14:paraId="32076879" w14:textId="77777777" w:rsidR="00304E8F" w:rsidRDefault="00304E8F" w:rsidP="00304E8F">
      <w:pPr>
        <w:pStyle w:val="Apara"/>
      </w:pPr>
      <w:r>
        <w:tab/>
        <w:t>(b)</w:t>
      </w:r>
      <w:r>
        <w:tab/>
        <w:t>if the young detainee is under 18 years old—a parent or someone who has daily care responsibility, or long</w:t>
      </w:r>
      <w:r>
        <w:noBreakHyphen/>
        <w:t>term care responsibility, for the young detainee; and</w:t>
      </w:r>
    </w:p>
    <w:p w14:paraId="613FB8B4" w14:textId="77777777" w:rsidR="00304E8F" w:rsidRDefault="00304E8F" w:rsidP="00304E8F">
      <w:pPr>
        <w:pStyle w:val="Apara"/>
      </w:pPr>
      <w:r>
        <w:tab/>
        <w:t>(c)</w:t>
      </w:r>
      <w:r>
        <w:tab/>
        <w:t>if the young detainee is 18 years old or older—the young detainee’s nominated person; and</w:t>
      </w:r>
    </w:p>
    <w:p w14:paraId="649DCDEB" w14:textId="77777777" w:rsidR="00304E8F" w:rsidRDefault="00304E8F" w:rsidP="00304E8F">
      <w:pPr>
        <w:pStyle w:val="Apara"/>
      </w:pPr>
      <w:r>
        <w:tab/>
        <w:t>(d)</w:t>
      </w:r>
      <w:r>
        <w:tab/>
        <w:t>the director</w:t>
      </w:r>
      <w:r>
        <w:noBreakHyphen/>
        <w:t>general.</w:t>
      </w:r>
    </w:p>
    <w:p w14:paraId="14F1AC3B" w14:textId="77777777" w:rsidR="00304E8F" w:rsidRDefault="00304E8F" w:rsidP="00304E8F">
      <w:pPr>
        <w:pStyle w:val="Amain"/>
        <w:keepNext/>
      </w:pPr>
      <w:r>
        <w:lastRenderedPageBreak/>
        <w:tab/>
        <w:t>(3)</w:t>
      </w:r>
      <w:r>
        <w:tab/>
        <w:t>If the external reviewer refuses to review the segregation direction, the notice must include the reasons for the refusal.</w:t>
      </w:r>
    </w:p>
    <w:p w14:paraId="16691094" w14:textId="0840BD74" w:rsidR="00304E8F" w:rsidRDefault="00304E8F" w:rsidP="00304E8F">
      <w:pPr>
        <w:pStyle w:val="aNote"/>
      </w:pPr>
      <w:r>
        <w:rPr>
          <w:rStyle w:val="charItals"/>
        </w:rPr>
        <w:t>Note</w:t>
      </w:r>
      <w:r>
        <w:rPr>
          <w:rStyle w:val="charItals"/>
        </w:rPr>
        <w:tab/>
      </w:r>
      <w:r>
        <w:t xml:space="preserve">Under the </w:t>
      </w:r>
      <w:hyperlink r:id="rId142" w:tooltip="A1989-33" w:history="1">
        <w:r w:rsidRPr="0069554E">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s 16).</w:t>
      </w:r>
    </w:p>
    <w:p w14:paraId="57ADB9A2" w14:textId="77777777" w:rsidR="00304E8F" w:rsidRDefault="00304E8F" w:rsidP="00304E8F">
      <w:pPr>
        <w:pStyle w:val="AH4SubDiv"/>
      </w:pPr>
      <w:bookmarkStart w:id="247" w:name="_Toc169606386"/>
      <w:r>
        <w:t>Subdivision 6.6.3.5</w:t>
      </w:r>
      <w:r>
        <w:tab/>
        <w:t>Register of segregation directions</w:t>
      </w:r>
      <w:bookmarkEnd w:id="247"/>
    </w:p>
    <w:p w14:paraId="3EB75AB6" w14:textId="77777777" w:rsidR="00304E8F" w:rsidRDefault="00304E8F" w:rsidP="00304E8F">
      <w:pPr>
        <w:pStyle w:val="AH5Sec"/>
      </w:pPr>
      <w:bookmarkStart w:id="248" w:name="_Toc169606387"/>
      <w:r w:rsidRPr="000103A3">
        <w:rPr>
          <w:rStyle w:val="CharSectNo"/>
        </w:rPr>
        <w:t>222</w:t>
      </w:r>
      <w:r>
        <w:tab/>
        <w:t>Register of segregation directions</w:t>
      </w:r>
      <w:bookmarkEnd w:id="248"/>
    </w:p>
    <w:p w14:paraId="1B1FD04F" w14:textId="77777777" w:rsidR="00304E8F" w:rsidRDefault="00304E8F" w:rsidP="00304E8F">
      <w:pPr>
        <w:pStyle w:val="Amain"/>
      </w:pPr>
      <w:r>
        <w:tab/>
        <w:t>(1)</w:t>
      </w:r>
      <w:r>
        <w:tab/>
        <w:t>The director</w:t>
      </w:r>
      <w:r>
        <w:noBreakHyphen/>
        <w:t>general must keep a register containing the following details in relation to each segregation direction given:</w:t>
      </w:r>
    </w:p>
    <w:p w14:paraId="2E873886" w14:textId="77777777" w:rsidR="00304E8F" w:rsidRDefault="00304E8F" w:rsidP="00304E8F">
      <w:pPr>
        <w:pStyle w:val="Apara"/>
      </w:pPr>
      <w:r>
        <w:tab/>
        <w:t>(a)</w:t>
      </w:r>
      <w:r>
        <w:tab/>
        <w:t>the name of the young detainee who is subject to the direction;</w:t>
      </w:r>
    </w:p>
    <w:p w14:paraId="14902DA5" w14:textId="77777777" w:rsidR="00304E8F" w:rsidRDefault="00304E8F" w:rsidP="00304E8F">
      <w:pPr>
        <w:pStyle w:val="Apara"/>
      </w:pPr>
      <w:r>
        <w:tab/>
        <w:t>(b)</w:t>
      </w:r>
      <w:r>
        <w:tab/>
        <w:t>the reason for the direction;</w:t>
      </w:r>
    </w:p>
    <w:p w14:paraId="7A33D8EC" w14:textId="77777777" w:rsidR="00304E8F" w:rsidRDefault="00304E8F" w:rsidP="00304E8F">
      <w:pPr>
        <w:pStyle w:val="Apara"/>
      </w:pPr>
      <w:r>
        <w:tab/>
        <w:t>(c)</w:t>
      </w:r>
      <w:r>
        <w:tab/>
        <w:t>the period for which the direction is in effect;</w:t>
      </w:r>
    </w:p>
    <w:p w14:paraId="3215C89A" w14:textId="77777777" w:rsidR="00304E8F" w:rsidRDefault="00304E8F" w:rsidP="00304E8F">
      <w:pPr>
        <w:pStyle w:val="Apara"/>
      </w:pPr>
      <w:r>
        <w:tab/>
        <w:t>(d)</w:t>
      </w:r>
      <w:r>
        <w:tab/>
        <w:t>details of people notified of the segregation direction under section 207 (Notice of segregation directions—safe room and other);</w:t>
      </w:r>
    </w:p>
    <w:p w14:paraId="08BD80F5" w14:textId="77777777" w:rsidR="00304E8F" w:rsidRDefault="00304E8F" w:rsidP="00304E8F">
      <w:pPr>
        <w:pStyle w:val="Apara"/>
      </w:pPr>
      <w:r>
        <w:tab/>
        <w:t>(e)</w:t>
      </w:r>
      <w:r>
        <w:tab/>
        <w:t>details of any force used to compel compliance with the direction, and why force was used;</w:t>
      </w:r>
    </w:p>
    <w:p w14:paraId="6908F5A4" w14:textId="77777777" w:rsidR="00304E8F" w:rsidRDefault="00304E8F" w:rsidP="00304E8F">
      <w:pPr>
        <w:pStyle w:val="Apara"/>
      </w:pPr>
      <w:r>
        <w:tab/>
        <w:t>(f)</w:t>
      </w:r>
      <w:r>
        <w:tab/>
        <w:t>details of any confirmation of a segregation direction, or of any other direction, made under subdivision 6.6.3.4 (Review of certain segregation directions);</w:t>
      </w:r>
    </w:p>
    <w:p w14:paraId="17C48F17" w14:textId="77777777" w:rsidR="00304E8F" w:rsidRDefault="00304E8F" w:rsidP="00304E8F">
      <w:pPr>
        <w:pStyle w:val="Apara"/>
      </w:pPr>
      <w:r>
        <w:tab/>
        <w:t>(g)</w:t>
      </w:r>
      <w:r>
        <w:tab/>
        <w:t>anything else prescribed by regulation.</w:t>
      </w:r>
    </w:p>
    <w:p w14:paraId="6AB21828" w14:textId="77777777" w:rsidR="00304E8F" w:rsidRDefault="00304E8F" w:rsidP="00304E8F">
      <w:pPr>
        <w:pStyle w:val="Amain"/>
      </w:pPr>
      <w:r>
        <w:tab/>
        <w:t>(2)</w:t>
      </w:r>
      <w:r>
        <w:tab/>
        <w:t>The register may contain any other details the director</w:t>
      </w:r>
      <w:r>
        <w:noBreakHyphen/>
        <w:t>general considers relevant.</w:t>
      </w:r>
    </w:p>
    <w:p w14:paraId="4D559637" w14:textId="77777777" w:rsidR="00304E8F" w:rsidRDefault="00304E8F" w:rsidP="00304E8F">
      <w:pPr>
        <w:pStyle w:val="Amain"/>
        <w:keepNext/>
      </w:pPr>
      <w:r>
        <w:tab/>
        <w:t>(3)</w:t>
      </w:r>
      <w:r>
        <w:tab/>
        <w:t>The register must be available for inspection by any of the following:</w:t>
      </w:r>
    </w:p>
    <w:p w14:paraId="67709418" w14:textId="77777777" w:rsidR="00304E8F" w:rsidRDefault="00304E8F" w:rsidP="00304E8F">
      <w:pPr>
        <w:pStyle w:val="Apara"/>
      </w:pPr>
      <w:r>
        <w:tab/>
        <w:t>(a)</w:t>
      </w:r>
      <w:r>
        <w:tab/>
        <w:t>a judge;</w:t>
      </w:r>
    </w:p>
    <w:p w14:paraId="64EE4DEF" w14:textId="77777777" w:rsidR="00304E8F" w:rsidRDefault="00304E8F" w:rsidP="00304E8F">
      <w:pPr>
        <w:pStyle w:val="Apara"/>
      </w:pPr>
      <w:r>
        <w:tab/>
        <w:t>(b)</w:t>
      </w:r>
      <w:r>
        <w:tab/>
        <w:t>a magistrate;</w:t>
      </w:r>
    </w:p>
    <w:p w14:paraId="2530B546" w14:textId="77777777" w:rsidR="00304E8F" w:rsidRDefault="00304E8F" w:rsidP="00304E8F">
      <w:pPr>
        <w:pStyle w:val="Apara"/>
      </w:pPr>
      <w:r>
        <w:lastRenderedPageBreak/>
        <w:tab/>
        <w:t>(c)</w:t>
      </w:r>
      <w:r>
        <w:tab/>
        <w:t>an official visitor;</w:t>
      </w:r>
    </w:p>
    <w:p w14:paraId="58A70409" w14:textId="77777777" w:rsidR="00304E8F" w:rsidRDefault="00304E8F" w:rsidP="00304E8F">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inspector of correctional services;</w:t>
      </w:r>
    </w:p>
    <w:p w14:paraId="1A52C3A9" w14:textId="36CF7696" w:rsidR="00304E8F" w:rsidRDefault="00304E8F" w:rsidP="00304E8F">
      <w:pPr>
        <w:pStyle w:val="Apara"/>
      </w:pPr>
      <w:r>
        <w:tab/>
        <w:t>(e)</w:t>
      </w:r>
      <w:r>
        <w:tab/>
        <w:t xml:space="preserve">a commissioner exercising functions under the </w:t>
      </w:r>
      <w:hyperlink r:id="rId143" w:tooltip="A2005-40" w:history="1">
        <w:r w:rsidRPr="0069554E">
          <w:rPr>
            <w:rStyle w:val="charCitHyperlinkItal"/>
          </w:rPr>
          <w:t>Human Rights Commission Act 2005</w:t>
        </w:r>
      </w:hyperlink>
      <w:r>
        <w:t>;</w:t>
      </w:r>
    </w:p>
    <w:p w14:paraId="5729CD2B" w14:textId="48CE7456" w:rsidR="006A3871" w:rsidRPr="004320AF" w:rsidRDefault="006A3871" w:rsidP="006A3871">
      <w:pPr>
        <w:pStyle w:val="Apara"/>
      </w:pPr>
      <w:r w:rsidRPr="004320AF">
        <w:tab/>
        <w:t>(</w:t>
      </w:r>
      <w:r w:rsidR="00D845DD">
        <w:t>f</w:t>
      </w:r>
      <w:r w:rsidRPr="004320AF">
        <w:t>)</w:t>
      </w:r>
      <w:r w:rsidRPr="004320AF">
        <w:tab/>
        <w:t>the Aboriginal and Torres Strait Islander children and young people commissioner;</w:t>
      </w:r>
    </w:p>
    <w:p w14:paraId="7428DD91" w14:textId="2C81F4C6" w:rsidR="00304E8F" w:rsidRDefault="00304E8F" w:rsidP="00304E8F">
      <w:pPr>
        <w:pStyle w:val="Apara"/>
      </w:pPr>
      <w:r>
        <w:tab/>
        <w:t>(</w:t>
      </w:r>
      <w:r w:rsidR="00D845DD">
        <w:t>g</w:t>
      </w:r>
      <w:r>
        <w:t>)</w:t>
      </w:r>
      <w:r>
        <w:tab/>
        <w:t>the ombudsman;</w:t>
      </w:r>
    </w:p>
    <w:p w14:paraId="5EC90633" w14:textId="64D8194D" w:rsidR="00304E8F" w:rsidRDefault="00304E8F" w:rsidP="00304E8F">
      <w:pPr>
        <w:pStyle w:val="Apara"/>
      </w:pPr>
      <w:r>
        <w:tab/>
        <w:t>(</w:t>
      </w:r>
      <w:r w:rsidR="00D845DD">
        <w:t>h</w:t>
      </w:r>
      <w:r>
        <w:t>)</w:t>
      </w:r>
      <w:r>
        <w:tab/>
        <w:t>a person prescribed by regulation.</w:t>
      </w:r>
    </w:p>
    <w:p w14:paraId="60FFBC8D" w14:textId="77777777" w:rsidR="00304E8F" w:rsidRPr="000103A3" w:rsidRDefault="00304E8F" w:rsidP="00304E8F">
      <w:pPr>
        <w:pStyle w:val="AH3Div"/>
      </w:pPr>
      <w:bookmarkStart w:id="249" w:name="_Toc169606388"/>
      <w:r w:rsidRPr="000103A3">
        <w:rPr>
          <w:rStyle w:val="CharDivNo"/>
        </w:rPr>
        <w:t>Division 6.6.4</w:t>
      </w:r>
      <w:r>
        <w:tab/>
      </w:r>
      <w:r w:rsidRPr="000103A3">
        <w:rPr>
          <w:rStyle w:val="CharDivText"/>
        </w:rPr>
        <w:t>Use of force</w:t>
      </w:r>
      <w:bookmarkEnd w:id="249"/>
    </w:p>
    <w:p w14:paraId="4DF147E3" w14:textId="77777777" w:rsidR="00304E8F" w:rsidRDefault="00304E8F" w:rsidP="00304E8F">
      <w:pPr>
        <w:pStyle w:val="AH5Sec"/>
      </w:pPr>
      <w:bookmarkStart w:id="250" w:name="_Toc169606389"/>
      <w:r w:rsidRPr="000103A3">
        <w:rPr>
          <w:rStyle w:val="CharSectNo"/>
        </w:rPr>
        <w:t>223</w:t>
      </w:r>
      <w:r>
        <w:tab/>
        <w:t>Managing use of force</w:t>
      </w:r>
      <w:bookmarkEnd w:id="250"/>
    </w:p>
    <w:p w14:paraId="3C5FA110" w14:textId="77777777" w:rsidR="00304E8F" w:rsidRDefault="00304E8F" w:rsidP="00304E8F">
      <w:pPr>
        <w:pStyle w:val="Amain"/>
      </w:pPr>
      <w:r>
        <w:tab/>
        <w:t>(1)</w:t>
      </w:r>
      <w:r>
        <w:tab/>
        <w:t>The director</w:t>
      </w:r>
      <w:r>
        <w:noBreakHyphen/>
        <w:t>general must make arrangements to ensure, as far as practicable, that the use of force in relation to the management of young detainees is always—</w:t>
      </w:r>
    </w:p>
    <w:p w14:paraId="3BB2B53C" w14:textId="77777777" w:rsidR="00304E8F" w:rsidRDefault="00304E8F" w:rsidP="00304E8F">
      <w:pPr>
        <w:pStyle w:val="Apara"/>
      </w:pPr>
      <w:r>
        <w:tab/>
        <w:t>(a)</w:t>
      </w:r>
      <w:r>
        <w:tab/>
        <w:t>a last resort; and</w:t>
      </w:r>
    </w:p>
    <w:p w14:paraId="51DF9124" w14:textId="77777777" w:rsidR="00304E8F" w:rsidRDefault="00304E8F" w:rsidP="00304E8F">
      <w:pPr>
        <w:pStyle w:val="Apara"/>
      </w:pPr>
      <w:r>
        <w:tab/>
        <w:t>(b)</w:t>
      </w:r>
      <w:r>
        <w:tab/>
        <w:t>in accordance with this division.</w:t>
      </w:r>
    </w:p>
    <w:p w14:paraId="08D003D3" w14:textId="77777777" w:rsidR="00304E8F" w:rsidRDefault="00304E8F" w:rsidP="00304E8F">
      <w:pPr>
        <w:pStyle w:val="aExamHdgss"/>
        <w:keepNext w:val="0"/>
      </w:pPr>
      <w:r>
        <w:t>Example</w:t>
      </w:r>
    </w:p>
    <w:p w14:paraId="2F2F5ECA" w14:textId="77777777" w:rsidR="00304E8F" w:rsidRDefault="00304E8F" w:rsidP="00304E8F">
      <w:pPr>
        <w:pStyle w:val="aExamss"/>
      </w:pPr>
      <w:r>
        <w:t>adoption of a methodology or protocol for the graduated use of force</w:t>
      </w:r>
    </w:p>
    <w:p w14:paraId="47543A82" w14:textId="77777777" w:rsidR="00304E8F" w:rsidRDefault="00304E8F" w:rsidP="00304E8F">
      <w:pPr>
        <w:pStyle w:val="Amain"/>
        <w:keepNext/>
      </w:pPr>
      <w:r>
        <w:tab/>
        <w:t>(2)</w:t>
      </w:r>
      <w:r>
        <w:tab/>
        <w:t>The director</w:t>
      </w:r>
      <w:r>
        <w:noBreakHyphen/>
        <w:t>general must also ensure, as far as practicable, that—</w:t>
      </w:r>
    </w:p>
    <w:p w14:paraId="05555FE0" w14:textId="77777777" w:rsidR="00304E8F" w:rsidRDefault="00304E8F" w:rsidP="00304E8F">
      <w:pPr>
        <w:pStyle w:val="Apara"/>
        <w:keepNext/>
      </w:pPr>
      <w:r>
        <w:tab/>
        <w:t>(a)</w:t>
      </w:r>
      <w:r>
        <w:tab/>
        <w:t>youth detention officers do not use force in relation to a young detainee without first considering the following:</w:t>
      </w:r>
    </w:p>
    <w:p w14:paraId="374BD544" w14:textId="77777777" w:rsidR="00304E8F" w:rsidRDefault="00304E8F" w:rsidP="00304E8F">
      <w:pPr>
        <w:pStyle w:val="Asubpara"/>
      </w:pPr>
      <w:r>
        <w:tab/>
        <w:t>(i)</w:t>
      </w:r>
      <w:r>
        <w:tab/>
        <w:t>the young detainee’s age, sex, physical and mental health and any history of abuse;</w:t>
      </w:r>
    </w:p>
    <w:p w14:paraId="734150B7" w14:textId="77777777" w:rsidR="00304E8F" w:rsidRDefault="00304E8F" w:rsidP="00304E8F">
      <w:pPr>
        <w:pStyle w:val="Asubpara"/>
      </w:pPr>
      <w:r>
        <w:tab/>
        <w:t>(ii)</w:t>
      </w:r>
      <w:r>
        <w:tab/>
        <w:t>if the proposed force involves any restraint of the young detainee—the physical and developmental capacity of the young detainee; and</w:t>
      </w:r>
    </w:p>
    <w:p w14:paraId="2BC27378" w14:textId="77777777" w:rsidR="00304E8F" w:rsidRDefault="00304E8F" w:rsidP="00304E8F">
      <w:pPr>
        <w:pStyle w:val="Apara"/>
      </w:pPr>
      <w:r>
        <w:lastRenderedPageBreak/>
        <w:tab/>
        <w:t>(b)</w:t>
      </w:r>
      <w:r>
        <w:tab/>
        <w:t>the use of force in relation to a young detainee is not observed by any other young detainee.</w:t>
      </w:r>
    </w:p>
    <w:p w14:paraId="5DD48727" w14:textId="77777777" w:rsidR="00304E8F" w:rsidRDefault="00304E8F" w:rsidP="00304E8F">
      <w:pPr>
        <w:pStyle w:val="Amain"/>
      </w:pPr>
      <w:r>
        <w:tab/>
        <w:t>(3)</w:t>
      </w:r>
      <w:r>
        <w:tab/>
        <w:t>However, a youth detention officer need not comply with subsection (2) if, in urgent circumstances, the officer believes on reasonable grounds that doing so would create a risk of injury to the officer, the young detainee or anyone else.</w:t>
      </w:r>
    </w:p>
    <w:p w14:paraId="3D51C4BA" w14:textId="77777777" w:rsidR="00304E8F" w:rsidRPr="0000073F" w:rsidRDefault="00304E8F" w:rsidP="00304E8F">
      <w:pPr>
        <w:pStyle w:val="Amain"/>
      </w:pPr>
      <w:r w:rsidRPr="0000073F">
        <w:tab/>
        <w:t>(</w:t>
      </w:r>
      <w:r>
        <w:t>4</w:t>
      </w:r>
      <w:r w:rsidRPr="0000073F">
        <w:t>)</w:t>
      </w:r>
      <w:r w:rsidRPr="0000073F">
        <w:tab/>
        <w:t>The director-general must give notice to a treating doctor or a nurse if force is used in relation to a young detainee, unless the force is a planned use of restraint when the detainee is—</w:t>
      </w:r>
    </w:p>
    <w:p w14:paraId="04F4DA15" w14:textId="77777777" w:rsidR="00304E8F" w:rsidRPr="0000073F" w:rsidRDefault="00304E8F" w:rsidP="00304E8F">
      <w:pPr>
        <w:pStyle w:val="Apara"/>
      </w:pPr>
      <w:r w:rsidRPr="0000073F">
        <w:tab/>
        <w:t>(a)</w:t>
      </w:r>
      <w:r w:rsidRPr="0000073F">
        <w:tab/>
        <w:t>outside a detention place; and</w:t>
      </w:r>
    </w:p>
    <w:p w14:paraId="405F082F" w14:textId="77777777" w:rsidR="00304E8F" w:rsidRPr="0000073F" w:rsidRDefault="00304E8F" w:rsidP="00304E8F">
      <w:pPr>
        <w:pStyle w:val="Apara"/>
        <w:keepNext/>
      </w:pPr>
      <w:r w:rsidRPr="0000073F">
        <w:tab/>
        <w:t>(b)</w:t>
      </w:r>
      <w:r w:rsidRPr="0000073F">
        <w:tab/>
        <w:t>being escorted somewhere else.</w:t>
      </w:r>
    </w:p>
    <w:p w14:paraId="18C9C187" w14:textId="77777777" w:rsidR="00304E8F" w:rsidRPr="0000073F" w:rsidRDefault="00304E8F" w:rsidP="00304E8F">
      <w:pPr>
        <w:pStyle w:val="aExamHdgss"/>
      </w:pPr>
      <w:r w:rsidRPr="0000073F">
        <w:t>Example—planned use of restraint</w:t>
      </w:r>
    </w:p>
    <w:p w14:paraId="0F121257" w14:textId="77777777" w:rsidR="00304E8F" w:rsidRPr="0000073F" w:rsidRDefault="00304E8F" w:rsidP="00304E8F">
      <w:pPr>
        <w:pStyle w:val="aExamss"/>
      </w:pPr>
      <w:r w:rsidRPr="0000073F">
        <w:t xml:space="preserve">using handcuffs on a young offender who has been assessed as being at risk of attempting to escape while being escorted to a dental appointment </w:t>
      </w:r>
    </w:p>
    <w:p w14:paraId="43565338" w14:textId="77777777" w:rsidR="00304E8F" w:rsidRDefault="00304E8F" w:rsidP="00304E8F">
      <w:pPr>
        <w:pStyle w:val="Amain"/>
      </w:pPr>
      <w:r>
        <w:tab/>
        <w:t>(5)</w:t>
      </w:r>
      <w:r>
        <w:tab/>
        <w:t>The director</w:t>
      </w:r>
      <w:r>
        <w:noBreakHyphen/>
        <w:t>general must ensure that a young detainee injured by the use of force under this division is examined as soon as practicable by a treating doctor and that appropriate health care is available to the young detainee.</w:t>
      </w:r>
    </w:p>
    <w:p w14:paraId="61C36D59" w14:textId="77777777" w:rsidR="00304E8F" w:rsidRDefault="00304E8F" w:rsidP="00304E8F">
      <w:pPr>
        <w:pStyle w:val="Amain"/>
      </w:pPr>
      <w:r>
        <w:tab/>
        <w:t>(6)</w:t>
      </w:r>
      <w:r>
        <w:tab/>
        <w:t>Without limiting subsection (5), the director</w:t>
      </w:r>
      <w:r>
        <w:noBreakHyphen/>
        <w:t xml:space="preserve">general must give a </w:t>
      </w:r>
      <w:r w:rsidRPr="006E38D8">
        <w:t>young detainee</w:t>
      </w:r>
      <w:r>
        <w:t xml:space="preserve"> the opportunity to be examined by a treating doctor or a nurse after any use of force in relation to the </w:t>
      </w:r>
      <w:r w:rsidRPr="006E38D8">
        <w:t>young detainee</w:t>
      </w:r>
      <w:r>
        <w:t>.</w:t>
      </w:r>
    </w:p>
    <w:p w14:paraId="2146DFA7" w14:textId="77777777" w:rsidR="00304E8F" w:rsidRDefault="00304E8F" w:rsidP="00304E8F">
      <w:pPr>
        <w:pStyle w:val="Amain"/>
      </w:pPr>
      <w:r>
        <w:tab/>
        <w:t>(7)</w:t>
      </w:r>
      <w:r>
        <w:tab/>
        <w:t>The director</w:t>
      </w:r>
      <w:r>
        <w:noBreakHyphen/>
        <w:t>general must make a youth detention policy or operating procedure in relation to the use of force, including provision in relation to the following:</w:t>
      </w:r>
    </w:p>
    <w:p w14:paraId="36FEC7DC" w14:textId="77777777" w:rsidR="00304E8F" w:rsidRDefault="00304E8F" w:rsidP="00304E8F">
      <w:pPr>
        <w:pStyle w:val="Apara"/>
      </w:pPr>
      <w:r>
        <w:tab/>
        <w:t>(a)</w:t>
      </w:r>
      <w:r>
        <w:tab/>
        <w:t>the circumstances, and by whom, force may be used;</w:t>
      </w:r>
    </w:p>
    <w:p w14:paraId="6746139E" w14:textId="77777777" w:rsidR="00304E8F" w:rsidRDefault="00304E8F" w:rsidP="00304E8F">
      <w:pPr>
        <w:pStyle w:val="Apara"/>
      </w:pPr>
      <w:r>
        <w:tab/>
        <w:t>(b)</w:t>
      </w:r>
      <w:r>
        <w:tab/>
        <w:t>the kinds of force that may be used;</w:t>
      </w:r>
    </w:p>
    <w:p w14:paraId="066B864B" w14:textId="77777777" w:rsidR="00304E8F" w:rsidRDefault="00304E8F" w:rsidP="00304E8F">
      <w:pPr>
        <w:pStyle w:val="Apara"/>
        <w:keepNext/>
      </w:pPr>
      <w:r>
        <w:lastRenderedPageBreak/>
        <w:tab/>
        <w:t>(c)</w:t>
      </w:r>
      <w:r>
        <w:tab/>
        <w:t>the use of restraints.</w:t>
      </w:r>
    </w:p>
    <w:p w14:paraId="660BA251" w14:textId="72297B65" w:rsidR="00304E8F" w:rsidRDefault="00304E8F" w:rsidP="00D15002">
      <w:pPr>
        <w:pStyle w:val="aNote"/>
        <w:keepLines/>
      </w:pPr>
      <w:r>
        <w:rPr>
          <w:rStyle w:val="charItals"/>
        </w:rPr>
        <w:t>Note</w:t>
      </w:r>
      <w:r>
        <w:rPr>
          <w:rStyle w:val="charItals"/>
        </w:rPr>
        <w:tab/>
      </w:r>
      <w:r w:rsidRPr="00D72DD6">
        <w:t>The</w:t>
      </w:r>
      <w:r>
        <w:t xml:space="preserve"> power to make a youth detention policy or operating procedure includes power to make different provisions in relation to different matters or different classes of matters, and provisions that apply differently by reference to stated exceptions or factors (see </w:t>
      </w:r>
      <w:hyperlink r:id="rId144" w:tooltip="A2001-14" w:history="1">
        <w:r w:rsidRPr="0069554E">
          <w:rPr>
            <w:rStyle w:val="charCitHyperlinkAbbrev"/>
          </w:rPr>
          <w:t>Legislation Act</w:t>
        </w:r>
      </w:hyperlink>
      <w:r>
        <w:t>, s 48).</w:t>
      </w:r>
    </w:p>
    <w:p w14:paraId="675EEAAB" w14:textId="77777777" w:rsidR="00304E8F" w:rsidRDefault="00304E8F" w:rsidP="00304E8F">
      <w:pPr>
        <w:pStyle w:val="AH5Sec"/>
      </w:pPr>
      <w:bookmarkStart w:id="251" w:name="_Toc169606390"/>
      <w:r w:rsidRPr="000103A3">
        <w:rPr>
          <w:rStyle w:val="CharSectNo"/>
        </w:rPr>
        <w:t>224</w:t>
      </w:r>
      <w:r>
        <w:tab/>
        <w:t>Authority to use force</w:t>
      </w:r>
      <w:bookmarkEnd w:id="251"/>
    </w:p>
    <w:p w14:paraId="3F5D9BE1" w14:textId="77777777" w:rsidR="00304E8F" w:rsidRDefault="00304E8F" w:rsidP="00304E8F">
      <w:pPr>
        <w:pStyle w:val="Amainreturn"/>
      </w:pPr>
      <w:r>
        <w:t>A youth detention officer may use force under this division if—</w:t>
      </w:r>
    </w:p>
    <w:p w14:paraId="0531E6F3" w14:textId="77777777" w:rsidR="00304E8F" w:rsidRDefault="00304E8F" w:rsidP="00304E8F">
      <w:pPr>
        <w:pStyle w:val="Apara"/>
      </w:pPr>
      <w:r>
        <w:tab/>
        <w:t>(a)</w:t>
      </w:r>
      <w:r>
        <w:tab/>
        <w:t>the officer believes on reasonable grounds that the purpose for which force may be used cannot be achieved in another way; and</w:t>
      </w:r>
    </w:p>
    <w:p w14:paraId="6675B471" w14:textId="77777777" w:rsidR="00304E8F" w:rsidRDefault="00304E8F" w:rsidP="00304E8F">
      <w:pPr>
        <w:pStyle w:val="Apara"/>
        <w:keepNext/>
      </w:pPr>
      <w:r>
        <w:tab/>
        <w:t>(b)</w:t>
      </w:r>
      <w:r>
        <w:tab/>
        <w:t>the force is necessary and reasonable for any of the following:</w:t>
      </w:r>
    </w:p>
    <w:p w14:paraId="4C984DC8" w14:textId="77777777" w:rsidR="00304E8F" w:rsidRDefault="00304E8F" w:rsidP="00304E8F">
      <w:pPr>
        <w:pStyle w:val="Asubpara"/>
      </w:pPr>
      <w:r>
        <w:tab/>
        <w:t>(i)</w:t>
      </w:r>
      <w:r>
        <w:tab/>
        <w:t>to compel compliance with a direction given in relation to a young detainee by the director</w:t>
      </w:r>
      <w:r>
        <w:noBreakHyphen/>
        <w:t>general;</w:t>
      </w:r>
    </w:p>
    <w:p w14:paraId="09ECDFBB" w14:textId="77777777" w:rsidR="00304E8F" w:rsidRDefault="00304E8F" w:rsidP="00304E8F">
      <w:pPr>
        <w:pStyle w:val="Asubpara"/>
      </w:pPr>
      <w:r>
        <w:tab/>
        <w:t>(ii)</w:t>
      </w:r>
      <w:r>
        <w:tab/>
        <w:t>to prevent or stop the commission of an offence or behaviour breach;</w:t>
      </w:r>
    </w:p>
    <w:p w14:paraId="5F4FB5E4" w14:textId="77777777" w:rsidR="00304E8F" w:rsidRDefault="00304E8F" w:rsidP="00304E8F">
      <w:pPr>
        <w:pStyle w:val="Asubpara"/>
      </w:pPr>
      <w:r>
        <w:tab/>
        <w:t>(iii)</w:t>
      </w:r>
      <w:r>
        <w:tab/>
        <w:t>to prevent unlawful damage, destruction or interference with property;</w:t>
      </w:r>
    </w:p>
    <w:p w14:paraId="1001C512" w14:textId="77777777" w:rsidR="00304E8F" w:rsidRDefault="00304E8F" w:rsidP="00304E8F">
      <w:pPr>
        <w:pStyle w:val="Asubpara"/>
      </w:pPr>
      <w:r>
        <w:tab/>
        <w:t>(iv)</w:t>
      </w:r>
      <w:r>
        <w:tab/>
        <w:t>to defend the person or someone else;</w:t>
      </w:r>
    </w:p>
    <w:p w14:paraId="2EF203D4" w14:textId="77777777" w:rsidR="00304E8F" w:rsidRDefault="00304E8F" w:rsidP="00304E8F">
      <w:pPr>
        <w:pStyle w:val="Asubpara"/>
      </w:pPr>
      <w:r>
        <w:tab/>
        <w:t>(v)</w:t>
      </w:r>
      <w:r>
        <w:tab/>
        <w:t>to prevent a young detainee from inflicting self-harm;</w:t>
      </w:r>
    </w:p>
    <w:p w14:paraId="1589B003" w14:textId="77777777" w:rsidR="00304E8F" w:rsidRDefault="00304E8F" w:rsidP="00304E8F">
      <w:pPr>
        <w:pStyle w:val="Asubpara"/>
      </w:pPr>
      <w:r>
        <w:tab/>
        <w:t>(vi)</w:t>
      </w:r>
      <w:r>
        <w:tab/>
        <w:t>to prevent a young detainee from escaping.</w:t>
      </w:r>
    </w:p>
    <w:p w14:paraId="5E322E51" w14:textId="77777777" w:rsidR="00304E8F" w:rsidRDefault="00304E8F" w:rsidP="00304E8F">
      <w:pPr>
        <w:pStyle w:val="AH5Sec"/>
      </w:pPr>
      <w:bookmarkStart w:id="252" w:name="_Toc169606391"/>
      <w:r w:rsidRPr="000103A3">
        <w:rPr>
          <w:rStyle w:val="CharSectNo"/>
        </w:rPr>
        <w:t>225</w:t>
      </w:r>
      <w:r>
        <w:tab/>
        <w:t>Application of force</w:t>
      </w:r>
      <w:bookmarkEnd w:id="252"/>
    </w:p>
    <w:p w14:paraId="4627C15A" w14:textId="77777777" w:rsidR="00304E8F" w:rsidRDefault="00304E8F" w:rsidP="00304E8F">
      <w:pPr>
        <w:pStyle w:val="Amain"/>
      </w:pPr>
      <w:r>
        <w:tab/>
        <w:t>(1)</w:t>
      </w:r>
      <w:r>
        <w:tab/>
        <w:t>A youth detention officer may use force under this division only if the officer—</w:t>
      </w:r>
    </w:p>
    <w:p w14:paraId="7E31710F" w14:textId="77777777" w:rsidR="00304E8F" w:rsidRDefault="00304E8F" w:rsidP="00304E8F">
      <w:pPr>
        <w:pStyle w:val="Apara"/>
      </w:pPr>
      <w:r>
        <w:tab/>
        <w:t>(a)</w:t>
      </w:r>
      <w:r>
        <w:tab/>
        <w:t>gives a clear warning of the intended use of force; and</w:t>
      </w:r>
    </w:p>
    <w:p w14:paraId="49CB44B5" w14:textId="77777777" w:rsidR="00304E8F" w:rsidRDefault="00304E8F" w:rsidP="00304E8F">
      <w:pPr>
        <w:pStyle w:val="Apara"/>
      </w:pPr>
      <w:r>
        <w:tab/>
        <w:t>(b)</w:t>
      </w:r>
      <w:r>
        <w:tab/>
        <w:t>allows enough time for the warning to be observed; and</w:t>
      </w:r>
    </w:p>
    <w:p w14:paraId="1617C220" w14:textId="77777777" w:rsidR="00304E8F" w:rsidRDefault="00304E8F" w:rsidP="00304E8F">
      <w:pPr>
        <w:pStyle w:val="Apara"/>
      </w:pPr>
      <w:r>
        <w:lastRenderedPageBreak/>
        <w:tab/>
        <w:t>(c)</w:t>
      </w:r>
      <w:r>
        <w:tab/>
        <w:t>uses no more force than is necessary and reasonable in the circumstances; and</w:t>
      </w:r>
    </w:p>
    <w:p w14:paraId="287F0E75" w14:textId="77777777" w:rsidR="00304E8F" w:rsidRDefault="00304E8F" w:rsidP="00304E8F">
      <w:pPr>
        <w:pStyle w:val="Apara"/>
      </w:pPr>
      <w:r>
        <w:tab/>
        <w:t>(d)</w:t>
      </w:r>
      <w:r>
        <w:tab/>
        <w:t>uses force, as far as practicable, in a way that reduces the risk of causing injury.</w:t>
      </w:r>
    </w:p>
    <w:p w14:paraId="2D5A6743" w14:textId="77777777" w:rsidR="00304E8F" w:rsidRDefault="00304E8F" w:rsidP="00304E8F">
      <w:pPr>
        <w:pStyle w:val="Amain"/>
        <w:keepNext/>
        <w:keepLines/>
      </w:pPr>
      <w:r>
        <w:tab/>
        <w:t>(2)</w:t>
      </w:r>
      <w:r>
        <w:tab/>
        <w:t>However, the youth detention officer need not comply with subsection (1) (a) or (b) if, in urgent circumstances, the officer believes on reasonable grounds that doing so would create a risk of injury to the officer, the young detainee or anyone else.</w:t>
      </w:r>
    </w:p>
    <w:p w14:paraId="00383722" w14:textId="77777777" w:rsidR="00304E8F" w:rsidRDefault="00304E8F" w:rsidP="00304E8F">
      <w:pPr>
        <w:pStyle w:val="aExamHdgss"/>
      </w:pPr>
      <w:r>
        <w:t>Example—urgent circumstances</w:t>
      </w:r>
    </w:p>
    <w:p w14:paraId="07A7B2E6" w14:textId="77777777" w:rsidR="00304E8F" w:rsidRDefault="00304E8F" w:rsidP="00304E8F">
      <w:pPr>
        <w:pStyle w:val="aExamss"/>
      </w:pPr>
      <w:r>
        <w:t>the young detainee is assaulting someone or engaging in self-harm</w:t>
      </w:r>
    </w:p>
    <w:p w14:paraId="4786E717" w14:textId="77777777" w:rsidR="00304E8F" w:rsidRDefault="00304E8F" w:rsidP="00304E8F">
      <w:pPr>
        <w:pStyle w:val="AH5Sec"/>
      </w:pPr>
      <w:bookmarkStart w:id="253" w:name="_Toc169606392"/>
      <w:r w:rsidRPr="000103A3">
        <w:rPr>
          <w:rStyle w:val="CharSectNo"/>
        </w:rPr>
        <w:t>226</w:t>
      </w:r>
      <w:r>
        <w:tab/>
        <w:t>Use of restraint</w:t>
      </w:r>
      <w:bookmarkEnd w:id="253"/>
    </w:p>
    <w:p w14:paraId="1D5C34CA" w14:textId="77777777" w:rsidR="00304E8F" w:rsidRDefault="00304E8F" w:rsidP="00304E8F">
      <w:pPr>
        <w:pStyle w:val="Amain"/>
        <w:keepNext/>
      </w:pPr>
      <w:r>
        <w:tab/>
        <w:t>(1)</w:t>
      </w:r>
      <w:r>
        <w:tab/>
        <w:t>The use of force under this division includes the use of restraint.</w:t>
      </w:r>
    </w:p>
    <w:p w14:paraId="7561F2F6" w14:textId="77777777" w:rsidR="00304E8F" w:rsidRDefault="00304E8F" w:rsidP="00304E8F">
      <w:pPr>
        <w:pStyle w:val="Amain"/>
      </w:pPr>
      <w:r>
        <w:tab/>
        <w:t>(2)</w:t>
      </w:r>
      <w:r>
        <w:tab/>
        <w:t>The director</w:t>
      </w:r>
      <w:r>
        <w:noBreakHyphen/>
        <w:t>general must ensure, as far as practicable, that the use of force involving a restraint is proportionate to the circumstances, and in particular that—</w:t>
      </w:r>
    </w:p>
    <w:p w14:paraId="49B2AF71" w14:textId="77777777" w:rsidR="00304E8F" w:rsidRDefault="00304E8F" w:rsidP="00304E8F">
      <w:pPr>
        <w:pStyle w:val="Apara"/>
      </w:pPr>
      <w:r>
        <w:tab/>
        <w:t>(a)</w:t>
      </w:r>
      <w:r>
        <w:tab/>
        <w:t xml:space="preserve">the circumstances are sufficiently serious to justify the use; and </w:t>
      </w:r>
    </w:p>
    <w:p w14:paraId="6701676D" w14:textId="77777777" w:rsidR="00304E8F" w:rsidRDefault="00304E8F" w:rsidP="00304E8F">
      <w:pPr>
        <w:pStyle w:val="Apara"/>
      </w:pPr>
      <w:r>
        <w:tab/>
        <w:t>(b)</w:t>
      </w:r>
      <w:r>
        <w:tab/>
        <w:t>the kind of restraint is appropriate in the circumstances; and</w:t>
      </w:r>
    </w:p>
    <w:p w14:paraId="3BE9B796" w14:textId="77777777" w:rsidR="00304E8F" w:rsidRDefault="00304E8F" w:rsidP="00304E8F">
      <w:pPr>
        <w:pStyle w:val="Apara"/>
      </w:pPr>
      <w:r>
        <w:tab/>
        <w:t>(c)</w:t>
      </w:r>
      <w:r>
        <w:tab/>
        <w:t>the restraint is used appropriately in the circumstances.</w:t>
      </w:r>
    </w:p>
    <w:p w14:paraId="1034BA0E" w14:textId="77777777" w:rsidR="00304E8F" w:rsidRDefault="00304E8F" w:rsidP="00304E8F">
      <w:pPr>
        <w:pStyle w:val="Amain"/>
        <w:keepNext/>
      </w:pPr>
      <w:r>
        <w:tab/>
        <w:t>(3)</w:t>
      </w:r>
      <w:r>
        <w:tab/>
        <w:t>The director</w:t>
      </w:r>
      <w:r>
        <w:noBreakHyphen/>
        <w:t>general must also ensure that restraints are only used under this division—</w:t>
      </w:r>
    </w:p>
    <w:p w14:paraId="51D26647" w14:textId="77777777" w:rsidR="00304E8F" w:rsidRDefault="00304E8F" w:rsidP="00304E8F">
      <w:pPr>
        <w:pStyle w:val="Apara"/>
      </w:pPr>
      <w:r>
        <w:tab/>
        <w:t>(a)</w:t>
      </w:r>
      <w:r>
        <w:tab/>
        <w:t>by youth detention officers trained to use them; and</w:t>
      </w:r>
    </w:p>
    <w:p w14:paraId="0FAA9EAB" w14:textId="77777777" w:rsidR="00304E8F" w:rsidRDefault="00304E8F" w:rsidP="00304E8F">
      <w:pPr>
        <w:pStyle w:val="Apara"/>
      </w:pPr>
      <w:r>
        <w:tab/>
        <w:t>(b)</w:t>
      </w:r>
      <w:r>
        <w:tab/>
        <w:t>in accordance with a youth detention policy or operating procedure that applies to their use.</w:t>
      </w:r>
    </w:p>
    <w:p w14:paraId="1F95B6AD" w14:textId="77777777" w:rsidR="00304E8F" w:rsidRDefault="00304E8F" w:rsidP="00304E8F">
      <w:pPr>
        <w:pStyle w:val="Amain"/>
      </w:pPr>
      <w:r>
        <w:tab/>
        <w:t>(4)</w:t>
      </w:r>
      <w:r>
        <w:tab/>
        <w:t>In applying force under this division, a youth detention officer may use a restraint, including any of the following:</w:t>
      </w:r>
    </w:p>
    <w:p w14:paraId="4D8DD94C" w14:textId="77777777" w:rsidR="00304E8F" w:rsidRDefault="00304E8F" w:rsidP="00304E8F">
      <w:pPr>
        <w:pStyle w:val="Apara"/>
      </w:pPr>
      <w:r>
        <w:tab/>
        <w:t>(a)</w:t>
      </w:r>
      <w:r>
        <w:tab/>
        <w:t>body contact;</w:t>
      </w:r>
    </w:p>
    <w:p w14:paraId="55D61944" w14:textId="77777777" w:rsidR="00304E8F" w:rsidRDefault="00304E8F" w:rsidP="00304E8F">
      <w:pPr>
        <w:pStyle w:val="Apara"/>
      </w:pPr>
      <w:r>
        <w:tab/>
        <w:t>(b)</w:t>
      </w:r>
      <w:r>
        <w:tab/>
        <w:t>handcuffs, restraint jackets and other restraining devices;</w:t>
      </w:r>
    </w:p>
    <w:p w14:paraId="11942BAF" w14:textId="77777777" w:rsidR="00304E8F" w:rsidRDefault="00304E8F" w:rsidP="00304E8F">
      <w:pPr>
        <w:pStyle w:val="Apara"/>
      </w:pPr>
      <w:r>
        <w:lastRenderedPageBreak/>
        <w:tab/>
        <w:t>(c)</w:t>
      </w:r>
      <w:r>
        <w:tab/>
        <w:t>anything else prescribed by regulation.</w:t>
      </w:r>
    </w:p>
    <w:p w14:paraId="7C5C9437" w14:textId="77777777" w:rsidR="00304E8F" w:rsidRDefault="00304E8F" w:rsidP="00304E8F">
      <w:pPr>
        <w:pStyle w:val="AH5Sec"/>
        <w:keepLines/>
      </w:pPr>
      <w:bookmarkStart w:id="254" w:name="_Toc169606393"/>
      <w:r w:rsidRPr="000103A3">
        <w:rPr>
          <w:rStyle w:val="CharSectNo"/>
        </w:rPr>
        <w:t>227</w:t>
      </w:r>
      <w:r>
        <w:tab/>
        <w:t>Monthly reports about use of force</w:t>
      </w:r>
      <w:bookmarkEnd w:id="254"/>
    </w:p>
    <w:p w14:paraId="06AEF24D" w14:textId="77777777" w:rsidR="00304E8F" w:rsidRDefault="00304E8F" w:rsidP="00304E8F">
      <w:pPr>
        <w:pStyle w:val="Amainreturn"/>
        <w:keepNext/>
        <w:keepLines/>
      </w:pPr>
      <w:r>
        <w:t>The director</w:t>
      </w:r>
      <w:r>
        <w:noBreakHyphen/>
        <w:t>general must ensure that, as soon as practicable after the end of each month, a youth detention officer gives the director</w:t>
      </w:r>
      <w:r>
        <w:noBreakHyphen/>
        <w:t>general a report summarising the incidents (if any) during the month that involved the use of force in relation to a young detainee.</w:t>
      </w:r>
    </w:p>
    <w:p w14:paraId="0092323E" w14:textId="77777777" w:rsidR="00304E8F" w:rsidRPr="000103A3" w:rsidRDefault="00304E8F" w:rsidP="00304E8F">
      <w:pPr>
        <w:pStyle w:val="AH3Div"/>
      </w:pPr>
      <w:bookmarkStart w:id="255" w:name="_Toc169606394"/>
      <w:r w:rsidRPr="000103A3">
        <w:rPr>
          <w:rStyle w:val="CharDivNo"/>
        </w:rPr>
        <w:t>Division 6.6.5</w:t>
      </w:r>
      <w:r>
        <w:tab/>
      </w:r>
      <w:r w:rsidRPr="000103A3">
        <w:rPr>
          <w:rStyle w:val="CharDivText"/>
        </w:rPr>
        <w:t>Access to detention places</w:t>
      </w:r>
      <w:bookmarkEnd w:id="255"/>
    </w:p>
    <w:p w14:paraId="039E25D5" w14:textId="77777777" w:rsidR="00304E8F" w:rsidRDefault="00304E8F" w:rsidP="00304E8F">
      <w:pPr>
        <w:pStyle w:val="AH5Sec"/>
      </w:pPr>
      <w:bookmarkStart w:id="256" w:name="_Toc169606395"/>
      <w:r w:rsidRPr="000103A3">
        <w:rPr>
          <w:rStyle w:val="CharSectNo"/>
        </w:rPr>
        <w:t>228</w:t>
      </w:r>
      <w:r>
        <w:tab/>
        <w:t>Visiting conditions</w:t>
      </w:r>
      <w:bookmarkEnd w:id="256"/>
    </w:p>
    <w:p w14:paraId="651DFD6C" w14:textId="77777777" w:rsidR="00304E8F" w:rsidRDefault="00304E8F" w:rsidP="00304E8F">
      <w:pPr>
        <w:pStyle w:val="Amain"/>
      </w:pPr>
      <w:r>
        <w:tab/>
        <w:t>(1)</w:t>
      </w:r>
      <w:r>
        <w:tab/>
        <w:t>The director</w:t>
      </w:r>
      <w:r>
        <w:noBreakHyphen/>
        <w:t>general may declare conditions that apply in relation to visits to a detention place.</w:t>
      </w:r>
    </w:p>
    <w:p w14:paraId="4A90018B" w14:textId="77777777" w:rsidR="00304E8F" w:rsidRDefault="00304E8F" w:rsidP="00304E8F">
      <w:pPr>
        <w:pStyle w:val="aExamHdgss"/>
      </w:pPr>
      <w:r>
        <w:t>Examples—conditions declared</w:t>
      </w:r>
    </w:p>
    <w:p w14:paraId="1197FBE7" w14:textId="77777777" w:rsidR="00304E8F" w:rsidRDefault="00304E8F" w:rsidP="00304E8F">
      <w:pPr>
        <w:pStyle w:val="aExamINumss"/>
      </w:pPr>
      <w:r>
        <w:t>1</w:t>
      </w:r>
      <w:r>
        <w:tab/>
        <w:t>the times and duration of visits</w:t>
      </w:r>
    </w:p>
    <w:p w14:paraId="0EA78E8F" w14:textId="77777777" w:rsidR="00304E8F" w:rsidRDefault="00304E8F" w:rsidP="00304E8F">
      <w:pPr>
        <w:pStyle w:val="aExamINumss"/>
      </w:pPr>
      <w:r>
        <w:t>2</w:t>
      </w:r>
      <w:r>
        <w:tab/>
        <w:t>the number of visitors allowed</w:t>
      </w:r>
    </w:p>
    <w:p w14:paraId="4D14BBEC" w14:textId="77777777" w:rsidR="00304E8F" w:rsidRDefault="00304E8F" w:rsidP="00304E8F">
      <w:pPr>
        <w:pStyle w:val="aExamINumss"/>
        <w:keepNext/>
      </w:pPr>
      <w:r>
        <w:t>3</w:t>
      </w:r>
      <w:r>
        <w:tab/>
        <w:t>the circumstances in which visitors may be monitored</w:t>
      </w:r>
    </w:p>
    <w:p w14:paraId="2F7A1A83" w14:textId="77777777" w:rsidR="00304E8F" w:rsidRDefault="00304E8F" w:rsidP="00304E8F">
      <w:pPr>
        <w:pStyle w:val="Amain"/>
        <w:keepNext/>
      </w:pPr>
      <w:r>
        <w:tab/>
        <w:t>(2)</w:t>
      </w:r>
      <w:r>
        <w:tab/>
        <w:t>A declaration is a disallowable instrument.</w:t>
      </w:r>
    </w:p>
    <w:p w14:paraId="7A57DBE4" w14:textId="2519BAE0" w:rsidR="00304E8F" w:rsidRDefault="00304E8F" w:rsidP="00304E8F">
      <w:pPr>
        <w:pStyle w:val="aNote"/>
        <w:keepNext/>
      </w:pPr>
      <w:r>
        <w:rPr>
          <w:rStyle w:val="charItals"/>
        </w:rPr>
        <w:t>Note 1</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45" w:tooltip="A2001-14" w:history="1">
        <w:r w:rsidRPr="0069554E">
          <w:rPr>
            <w:rStyle w:val="charCitHyperlinkAbbrev"/>
          </w:rPr>
          <w:t>Legislation Act</w:t>
        </w:r>
      </w:hyperlink>
      <w:r>
        <w:t>, s 48.)</w:t>
      </w:r>
    </w:p>
    <w:p w14:paraId="179BC4E6" w14:textId="4364A3A5" w:rsidR="00304E8F" w:rsidRDefault="00304E8F" w:rsidP="00304E8F">
      <w:pPr>
        <w:pStyle w:val="aNote"/>
      </w:pPr>
      <w:r>
        <w:rPr>
          <w:rStyle w:val="charItals"/>
        </w:rPr>
        <w:t>Note 2</w:t>
      </w:r>
      <w:r>
        <w:rPr>
          <w:rStyle w:val="charItals"/>
        </w:rPr>
        <w:tab/>
      </w:r>
      <w:r>
        <w:t xml:space="preserve">A disallowable instrument must be notified, and presented to the Legislative Assembly, under the </w:t>
      </w:r>
      <w:hyperlink r:id="rId146" w:tooltip="A2001-14" w:history="1">
        <w:r w:rsidRPr="0069554E">
          <w:rPr>
            <w:rStyle w:val="charCitHyperlinkAbbrev"/>
          </w:rPr>
          <w:t>Legislation Act</w:t>
        </w:r>
      </w:hyperlink>
      <w:r>
        <w:t>.</w:t>
      </w:r>
    </w:p>
    <w:p w14:paraId="4DDD63D3" w14:textId="77777777" w:rsidR="00304E8F" w:rsidRDefault="00304E8F" w:rsidP="00304E8F">
      <w:pPr>
        <w:pStyle w:val="AH5Sec"/>
      </w:pPr>
      <w:bookmarkStart w:id="257" w:name="_Toc169606396"/>
      <w:r w:rsidRPr="000103A3">
        <w:rPr>
          <w:rStyle w:val="CharSectNo"/>
        </w:rPr>
        <w:lastRenderedPageBreak/>
        <w:t>229</w:t>
      </w:r>
      <w:r>
        <w:tab/>
        <w:t>Notice of visiting conditions</w:t>
      </w:r>
      <w:bookmarkEnd w:id="257"/>
    </w:p>
    <w:p w14:paraId="414B7F4D" w14:textId="77777777" w:rsidR="00304E8F" w:rsidRDefault="00304E8F" w:rsidP="00D15002">
      <w:pPr>
        <w:pStyle w:val="Amain"/>
        <w:keepNext/>
      </w:pPr>
      <w:r>
        <w:tab/>
        <w:t>(1)</w:t>
      </w:r>
      <w:r>
        <w:tab/>
        <w:t>The director</w:t>
      </w:r>
      <w:r>
        <w:noBreakHyphen/>
        <w:t>general must take reasonable steps to bring the visiting conditions to the attention of visitors at a detention place.</w:t>
      </w:r>
    </w:p>
    <w:p w14:paraId="085F8B29" w14:textId="77777777" w:rsidR="00304E8F" w:rsidRDefault="00304E8F" w:rsidP="00D15002">
      <w:pPr>
        <w:pStyle w:val="Amain"/>
        <w:keepNext/>
      </w:pPr>
      <w:r>
        <w:tab/>
        <w:t>(2)</w:t>
      </w:r>
      <w:r>
        <w:tab/>
        <w:t>Without limiting subsection (1), the director</w:t>
      </w:r>
      <w:r>
        <w:noBreakHyphen/>
        <w:t>general must ensure that—</w:t>
      </w:r>
    </w:p>
    <w:p w14:paraId="546A63BC" w14:textId="77777777" w:rsidR="00304E8F" w:rsidRDefault="00304E8F" w:rsidP="00304E8F">
      <w:pPr>
        <w:pStyle w:val="Apara"/>
      </w:pPr>
      <w:r>
        <w:tab/>
        <w:t>(a)</w:t>
      </w:r>
      <w:r>
        <w:tab/>
        <w:t>a notice is prominently displayed at each entrance to the place open to visitors to the effect that visiting conditions apply at the place; and</w:t>
      </w:r>
    </w:p>
    <w:p w14:paraId="1080F3D9" w14:textId="77777777" w:rsidR="00304E8F" w:rsidRDefault="00304E8F" w:rsidP="00304E8F">
      <w:pPr>
        <w:pStyle w:val="Apara"/>
      </w:pPr>
      <w:r>
        <w:tab/>
        <w:t>(b)</w:t>
      </w:r>
      <w:r>
        <w:tab/>
        <w:t>a copy of the visiting conditions is available for inspection on request by visitors at the place.</w:t>
      </w:r>
    </w:p>
    <w:p w14:paraId="3E17896C" w14:textId="77777777" w:rsidR="00304E8F" w:rsidRDefault="00304E8F" w:rsidP="00304E8F">
      <w:pPr>
        <w:pStyle w:val="AH5Sec"/>
      </w:pPr>
      <w:bookmarkStart w:id="258" w:name="_Toc169606397"/>
      <w:r w:rsidRPr="000103A3">
        <w:rPr>
          <w:rStyle w:val="CharSectNo"/>
        </w:rPr>
        <w:t>230</w:t>
      </w:r>
      <w:r>
        <w:tab/>
        <w:t>Taking prohibited things etc into detention place</w:t>
      </w:r>
      <w:bookmarkEnd w:id="258"/>
    </w:p>
    <w:p w14:paraId="27FFD9EA" w14:textId="77777777" w:rsidR="00304E8F" w:rsidRDefault="00304E8F" w:rsidP="00304E8F">
      <w:pPr>
        <w:pStyle w:val="Amain"/>
        <w:keepNext/>
      </w:pPr>
      <w:r>
        <w:tab/>
        <w:t>(1)</w:t>
      </w:r>
      <w:r>
        <w:tab/>
        <w:t>A person commits an offence if the person—</w:t>
      </w:r>
    </w:p>
    <w:p w14:paraId="1D57AC25" w14:textId="77777777" w:rsidR="00304E8F" w:rsidRDefault="00304E8F" w:rsidP="00304E8F">
      <w:pPr>
        <w:pStyle w:val="Apara"/>
        <w:keepNext/>
      </w:pPr>
      <w:r>
        <w:tab/>
        <w:t>(a)</w:t>
      </w:r>
      <w:r>
        <w:tab/>
        <w:t>takes a prohibited thing into a detention place; or</w:t>
      </w:r>
    </w:p>
    <w:p w14:paraId="4773BB84" w14:textId="77777777" w:rsidR="00304E8F" w:rsidRDefault="00304E8F" w:rsidP="00304E8F">
      <w:pPr>
        <w:pStyle w:val="Apara"/>
      </w:pPr>
      <w:r>
        <w:tab/>
        <w:t>(b)</w:t>
      </w:r>
      <w:r>
        <w:tab/>
        <w:t>gives a prohibited thing to a young detainee; or</w:t>
      </w:r>
    </w:p>
    <w:p w14:paraId="3DED9A02" w14:textId="77777777" w:rsidR="00304E8F" w:rsidRDefault="00304E8F" w:rsidP="00304E8F">
      <w:pPr>
        <w:pStyle w:val="Apara"/>
      </w:pPr>
      <w:r>
        <w:tab/>
        <w:t>(c)</w:t>
      </w:r>
      <w:r>
        <w:tab/>
        <w:t>removes a prohibited thing from a detention place.</w:t>
      </w:r>
    </w:p>
    <w:p w14:paraId="5F3A1D82" w14:textId="77777777" w:rsidR="00304E8F" w:rsidRDefault="00304E8F" w:rsidP="00304E8F">
      <w:pPr>
        <w:pStyle w:val="Penalty"/>
        <w:keepNext/>
      </w:pPr>
      <w:r>
        <w:t>Maximum penalty:  100 penalty units, imprisonment for 1 year or both.</w:t>
      </w:r>
    </w:p>
    <w:p w14:paraId="538AFBD0" w14:textId="77777777" w:rsidR="00304E8F" w:rsidRDefault="00304E8F" w:rsidP="00304E8F">
      <w:pPr>
        <w:pStyle w:val="Amain"/>
      </w:pPr>
      <w:r>
        <w:tab/>
        <w:t>(2)</w:t>
      </w:r>
      <w:r>
        <w:tab/>
        <w:t>Subsection (1) does not apply to any action approved by the director</w:t>
      </w:r>
      <w:r>
        <w:noBreakHyphen/>
        <w:t>general.</w:t>
      </w:r>
    </w:p>
    <w:p w14:paraId="15EB3082" w14:textId="77777777" w:rsidR="00304E8F" w:rsidRDefault="00304E8F" w:rsidP="00304E8F">
      <w:pPr>
        <w:pStyle w:val="Amain"/>
        <w:keepNext/>
      </w:pPr>
      <w:r>
        <w:tab/>
        <w:t>(3)</w:t>
      </w:r>
      <w:r>
        <w:tab/>
        <w:t>In this section:</w:t>
      </w:r>
    </w:p>
    <w:p w14:paraId="7AB0ABD0" w14:textId="77777777" w:rsidR="00304E8F" w:rsidRDefault="00304E8F" w:rsidP="00304E8F">
      <w:pPr>
        <w:pStyle w:val="aDef"/>
      </w:pPr>
      <w:r>
        <w:rPr>
          <w:rStyle w:val="charBoldItals"/>
        </w:rPr>
        <w:t>give</w:t>
      </w:r>
      <w:r>
        <w:rPr>
          <w:bCs/>
          <w:iCs/>
        </w:rPr>
        <w:t xml:space="preserve"> includes send.</w:t>
      </w:r>
    </w:p>
    <w:p w14:paraId="66BC3A6E" w14:textId="77777777" w:rsidR="00304E8F" w:rsidRDefault="00304E8F" w:rsidP="00304E8F">
      <w:pPr>
        <w:pStyle w:val="aDef"/>
      </w:pPr>
      <w:r>
        <w:rPr>
          <w:rStyle w:val="charBoldItals"/>
        </w:rPr>
        <w:t xml:space="preserve">prohibited thing </w:t>
      </w:r>
      <w:r>
        <w:t>includes something the person intends a detainee to use for making a prohibited thing or use otherwise in relation to a prohibited thing.</w:t>
      </w:r>
    </w:p>
    <w:p w14:paraId="5E1A6F24" w14:textId="77777777" w:rsidR="00304E8F" w:rsidRDefault="00304E8F" w:rsidP="00304E8F">
      <w:pPr>
        <w:pStyle w:val="AH5Sec"/>
      </w:pPr>
      <w:bookmarkStart w:id="259" w:name="_Toc169606398"/>
      <w:r w:rsidRPr="000103A3">
        <w:rPr>
          <w:rStyle w:val="CharSectNo"/>
        </w:rPr>
        <w:lastRenderedPageBreak/>
        <w:t>231</w:t>
      </w:r>
      <w:r>
        <w:tab/>
        <w:t>Directions to visitors</w:t>
      </w:r>
      <w:bookmarkEnd w:id="259"/>
    </w:p>
    <w:p w14:paraId="3726A879" w14:textId="77777777" w:rsidR="00304E8F" w:rsidRDefault="00304E8F" w:rsidP="00304E8F">
      <w:pPr>
        <w:pStyle w:val="Amain"/>
      </w:pPr>
      <w:r>
        <w:tab/>
        <w:t>(1)</w:t>
      </w:r>
      <w:r>
        <w:tab/>
        <w:t>The director</w:t>
      </w:r>
      <w:r>
        <w:noBreakHyphen/>
        <w:t>general may, orally or in writing, give a direction to a visitor at a detention place to do, or not do, something if the director</w:t>
      </w:r>
      <w:r>
        <w:noBreakHyphen/>
        <w:t>general believes on reasonable grounds that the direction is necessary and reasonable—</w:t>
      </w:r>
    </w:p>
    <w:p w14:paraId="6119EF1D" w14:textId="77777777" w:rsidR="00304E8F" w:rsidRDefault="00304E8F" w:rsidP="00304E8F">
      <w:pPr>
        <w:pStyle w:val="Apara"/>
      </w:pPr>
      <w:r>
        <w:tab/>
        <w:t>(a)</w:t>
      </w:r>
      <w:r>
        <w:tab/>
        <w:t>to ensure compliance with the visiting conditions; or</w:t>
      </w:r>
    </w:p>
    <w:p w14:paraId="3AF71E7A" w14:textId="77777777" w:rsidR="00304E8F" w:rsidRDefault="00304E8F" w:rsidP="00304E8F">
      <w:pPr>
        <w:pStyle w:val="Apara"/>
      </w:pPr>
      <w:r>
        <w:tab/>
        <w:t>(b)</w:t>
      </w:r>
      <w:r>
        <w:tab/>
        <w:t>for security or good order at a detention place.</w:t>
      </w:r>
    </w:p>
    <w:p w14:paraId="3558FA39" w14:textId="77777777" w:rsidR="00304E8F" w:rsidRDefault="00304E8F" w:rsidP="00304E8F">
      <w:pPr>
        <w:pStyle w:val="aNote"/>
      </w:pPr>
      <w:r>
        <w:rPr>
          <w:rStyle w:val="charItals"/>
        </w:rPr>
        <w:t>Note</w:t>
      </w:r>
      <w:r>
        <w:rPr>
          <w:rStyle w:val="charItals"/>
        </w:rPr>
        <w:tab/>
      </w:r>
      <w:r>
        <w:t>The director</w:t>
      </w:r>
      <w:r>
        <w:noBreakHyphen/>
        <w:t>general may also direct a youth detention officer to search a visitor (see s 274).</w:t>
      </w:r>
    </w:p>
    <w:p w14:paraId="3184369F" w14:textId="77777777" w:rsidR="00304E8F" w:rsidRDefault="00304E8F" w:rsidP="00304E8F">
      <w:pPr>
        <w:pStyle w:val="Amain"/>
        <w:keepNext/>
      </w:pPr>
      <w:r>
        <w:tab/>
        <w:t>(2)</w:t>
      </w:r>
      <w:r>
        <w:tab/>
        <w:t>A person commits an offence if the person fails to comply with a direction given to the person under this section.</w:t>
      </w:r>
    </w:p>
    <w:p w14:paraId="38304A67" w14:textId="77777777" w:rsidR="00304E8F" w:rsidRDefault="00304E8F" w:rsidP="00304E8F">
      <w:pPr>
        <w:pStyle w:val="Penalty"/>
        <w:keepNext/>
      </w:pPr>
      <w:r>
        <w:t>Maximum penalty:  50 penalty units, imprisonment for 6 months or both.</w:t>
      </w:r>
    </w:p>
    <w:p w14:paraId="2FA326B0" w14:textId="77777777" w:rsidR="00304E8F" w:rsidRDefault="00304E8F" w:rsidP="00304E8F">
      <w:pPr>
        <w:pStyle w:val="Amain"/>
      </w:pPr>
      <w:r>
        <w:tab/>
        <w:t>(3)</w:t>
      </w:r>
      <w:r>
        <w:tab/>
        <w:t>An offence against this section is a strict liability offence.</w:t>
      </w:r>
    </w:p>
    <w:p w14:paraId="210FFC8A" w14:textId="77777777" w:rsidR="00304E8F" w:rsidRDefault="00304E8F" w:rsidP="00304E8F">
      <w:pPr>
        <w:pStyle w:val="Amain"/>
      </w:pPr>
      <w:r>
        <w:tab/>
        <w:t>(4)</w:t>
      </w:r>
      <w:r>
        <w:tab/>
        <w:t>Subsection (2) does not apply if the person takes reasonable steps to comply with the direction.</w:t>
      </w:r>
    </w:p>
    <w:p w14:paraId="7D58025C" w14:textId="77777777" w:rsidR="00304E8F" w:rsidRDefault="00304E8F" w:rsidP="00304E8F">
      <w:pPr>
        <w:pStyle w:val="AH5Sec"/>
      </w:pPr>
      <w:bookmarkStart w:id="260" w:name="_Toc169606399"/>
      <w:r w:rsidRPr="000103A3">
        <w:rPr>
          <w:rStyle w:val="CharSectNo"/>
        </w:rPr>
        <w:t>232</w:t>
      </w:r>
      <w:r>
        <w:tab/>
        <w:t>Directions to leave detention place etc</w:t>
      </w:r>
      <w:bookmarkEnd w:id="260"/>
      <w:r>
        <w:t xml:space="preserve"> </w:t>
      </w:r>
    </w:p>
    <w:p w14:paraId="345F8786" w14:textId="77777777" w:rsidR="00304E8F" w:rsidRDefault="00304E8F" w:rsidP="00304E8F">
      <w:pPr>
        <w:pStyle w:val="Amain"/>
      </w:pPr>
      <w:r>
        <w:tab/>
        <w:t>(1)</w:t>
      </w:r>
      <w:r>
        <w:tab/>
        <w:t>The director</w:t>
      </w:r>
      <w:r>
        <w:noBreakHyphen/>
        <w:t>general may direct a person at a detention place—</w:t>
      </w:r>
    </w:p>
    <w:p w14:paraId="4FDEDC25" w14:textId="77777777" w:rsidR="00304E8F" w:rsidRDefault="00304E8F" w:rsidP="00304E8F">
      <w:pPr>
        <w:pStyle w:val="Apara"/>
      </w:pPr>
      <w:r>
        <w:tab/>
        <w:t>(a)</w:t>
      </w:r>
      <w:r>
        <w:tab/>
        <w:t>not to enter the place; or</w:t>
      </w:r>
    </w:p>
    <w:p w14:paraId="33B067AF" w14:textId="77777777" w:rsidR="00304E8F" w:rsidRDefault="00304E8F" w:rsidP="00304E8F">
      <w:pPr>
        <w:pStyle w:val="Apara"/>
      </w:pPr>
      <w:r>
        <w:tab/>
        <w:t>(b)</w:t>
      </w:r>
      <w:r>
        <w:tab/>
        <w:t>if the person is already in the place—to leave the place.</w:t>
      </w:r>
    </w:p>
    <w:p w14:paraId="1186822A" w14:textId="77777777" w:rsidR="00304E8F" w:rsidRDefault="00304E8F" w:rsidP="00304E8F">
      <w:pPr>
        <w:pStyle w:val="Amain"/>
        <w:keepNext/>
      </w:pPr>
      <w:r>
        <w:tab/>
        <w:t>(2)</w:t>
      </w:r>
      <w:r>
        <w:tab/>
        <w:t>However, the director</w:t>
      </w:r>
      <w:r>
        <w:noBreakHyphen/>
        <w:t>general may give the direction only if—</w:t>
      </w:r>
    </w:p>
    <w:p w14:paraId="703C33B6" w14:textId="77777777" w:rsidR="00304E8F" w:rsidRDefault="00304E8F" w:rsidP="00304E8F">
      <w:pPr>
        <w:pStyle w:val="Apara"/>
      </w:pPr>
      <w:r>
        <w:tab/>
        <w:t>(a)</w:t>
      </w:r>
      <w:r>
        <w:tab/>
        <w:t>the director</w:t>
      </w:r>
      <w:r>
        <w:noBreakHyphen/>
        <w:t>general suspects on reasonable grounds that—</w:t>
      </w:r>
    </w:p>
    <w:p w14:paraId="5098BEA2" w14:textId="77777777" w:rsidR="00304E8F" w:rsidRDefault="00304E8F" w:rsidP="00304E8F">
      <w:pPr>
        <w:pStyle w:val="Asubpara"/>
      </w:pPr>
      <w:r>
        <w:tab/>
        <w:t>(i)</w:t>
      </w:r>
      <w:r>
        <w:tab/>
        <w:t>the person is intoxicated; or</w:t>
      </w:r>
    </w:p>
    <w:p w14:paraId="0ED62DE3" w14:textId="77777777" w:rsidR="00304E8F" w:rsidRDefault="00304E8F" w:rsidP="00304E8F">
      <w:pPr>
        <w:pStyle w:val="Asubpara"/>
      </w:pPr>
      <w:r>
        <w:tab/>
        <w:t>(ii)</w:t>
      </w:r>
      <w:r>
        <w:tab/>
        <w:t>the person has possession of a prohibited thing; or</w:t>
      </w:r>
    </w:p>
    <w:p w14:paraId="49AB198F" w14:textId="77777777" w:rsidR="00304E8F" w:rsidRDefault="00304E8F" w:rsidP="00304E8F">
      <w:pPr>
        <w:pStyle w:val="Asubpara"/>
      </w:pPr>
      <w:r>
        <w:tab/>
        <w:t>(iii)</w:t>
      </w:r>
      <w:r>
        <w:tab/>
        <w:t>the direction is necessary and reasonable for security or good order at a detention place; or</w:t>
      </w:r>
    </w:p>
    <w:p w14:paraId="4400505A" w14:textId="77777777" w:rsidR="00304E8F" w:rsidRDefault="00304E8F" w:rsidP="00304E8F">
      <w:pPr>
        <w:pStyle w:val="Asubpara"/>
      </w:pPr>
      <w:r>
        <w:lastRenderedPageBreak/>
        <w:tab/>
        <w:t>(iv)</w:t>
      </w:r>
      <w:r>
        <w:tab/>
        <w:t>the direction is necessary and reasonable to safeguard the best interests of a young detainee; or</w:t>
      </w:r>
    </w:p>
    <w:p w14:paraId="5B175885" w14:textId="77777777" w:rsidR="00304E8F" w:rsidRDefault="00304E8F" w:rsidP="00304E8F">
      <w:pPr>
        <w:pStyle w:val="aExamHdgpar"/>
      </w:pPr>
      <w:r>
        <w:t>Example—subpar (iv)</w:t>
      </w:r>
    </w:p>
    <w:p w14:paraId="29ABDFA1" w14:textId="77777777" w:rsidR="00304E8F" w:rsidRDefault="00304E8F" w:rsidP="00304E8F">
      <w:pPr>
        <w:pStyle w:val="aExampar"/>
      </w:pPr>
      <w:r>
        <w:t>the person is intentionally causing a detainee distress</w:t>
      </w:r>
    </w:p>
    <w:p w14:paraId="41AED9E3" w14:textId="77777777" w:rsidR="00304E8F" w:rsidRDefault="00304E8F" w:rsidP="00304E8F">
      <w:pPr>
        <w:pStyle w:val="Apara"/>
      </w:pPr>
      <w:r>
        <w:tab/>
        <w:t>(b)</w:t>
      </w:r>
      <w:r>
        <w:tab/>
        <w:t>the person contravenes a direction given to the person under—</w:t>
      </w:r>
    </w:p>
    <w:p w14:paraId="6BE9AE5B" w14:textId="77777777" w:rsidR="00304E8F" w:rsidRDefault="00304E8F" w:rsidP="00304E8F">
      <w:pPr>
        <w:pStyle w:val="Asubpara"/>
      </w:pPr>
      <w:r>
        <w:tab/>
        <w:t>(i)</w:t>
      </w:r>
      <w:r>
        <w:tab/>
        <w:t>section 231 (Directions to visitors); or</w:t>
      </w:r>
    </w:p>
    <w:p w14:paraId="7ED2D18A" w14:textId="77777777" w:rsidR="00304E8F" w:rsidRDefault="00304E8F" w:rsidP="00304E8F">
      <w:pPr>
        <w:pStyle w:val="Asubpara"/>
      </w:pPr>
      <w:r>
        <w:tab/>
        <w:t>(ii)</w:t>
      </w:r>
      <w:r>
        <w:tab/>
        <w:t>section 256 (Strip searches on admission—directing person to leave); or</w:t>
      </w:r>
    </w:p>
    <w:p w14:paraId="78BD9E54" w14:textId="77777777" w:rsidR="00304E8F" w:rsidRDefault="00304E8F" w:rsidP="00304E8F">
      <w:pPr>
        <w:pStyle w:val="Asubpara"/>
      </w:pPr>
      <w:r>
        <w:tab/>
        <w:t>(iii)</w:t>
      </w:r>
      <w:r>
        <w:tab/>
        <w:t>section 268 (Body searches—directing people to leave).</w:t>
      </w:r>
    </w:p>
    <w:p w14:paraId="1D6FFED2" w14:textId="77777777" w:rsidR="00304E8F" w:rsidRDefault="00304E8F" w:rsidP="00304E8F">
      <w:pPr>
        <w:pStyle w:val="Amain"/>
      </w:pPr>
      <w:r>
        <w:tab/>
        <w:t>(3)</w:t>
      </w:r>
      <w:r>
        <w:tab/>
        <w:t>To remove any doubt, this section applies to a family member or significant person for a young detainee, even if the person has been visiting the young detainee for less than 1 hour.</w:t>
      </w:r>
    </w:p>
    <w:p w14:paraId="6C8F6CF8" w14:textId="77777777" w:rsidR="00304E8F" w:rsidRDefault="00304E8F" w:rsidP="00304E8F">
      <w:pPr>
        <w:pStyle w:val="Amain"/>
      </w:pPr>
      <w:r>
        <w:tab/>
        <w:t>(4)</w:t>
      </w:r>
      <w:r>
        <w:tab/>
        <w:t>A person commits an offence if the person fails to comply with a direction given to the person under this section.</w:t>
      </w:r>
    </w:p>
    <w:p w14:paraId="55544627" w14:textId="77777777" w:rsidR="00304E8F" w:rsidRDefault="00304E8F" w:rsidP="00304E8F">
      <w:pPr>
        <w:pStyle w:val="Penalty"/>
        <w:keepNext/>
      </w:pPr>
      <w:r>
        <w:t>Maximum penalty:  50 penalty units, imprisonment for 6 months or both.</w:t>
      </w:r>
    </w:p>
    <w:p w14:paraId="1D141AEA" w14:textId="77777777" w:rsidR="00304E8F" w:rsidRDefault="00304E8F" w:rsidP="00304E8F">
      <w:pPr>
        <w:pStyle w:val="Amain"/>
      </w:pPr>
      <w:r>
        <w:tab/>
        <w:t>(5)</w:t>
      </w:r>
      <w:r>
        <w:tab/>
        <w:t>An offence against this section is a strict liability offence.</w:t>
      </w:r>
    </w:p>
    <w:p w14:paraId="27594732" w14:textId="77777777" w:rsidR="00304E8F" w:rsidRDefault="00304E8F" w:rsidP="00304E8F">
      <w:pPr>
        <w:pStyle w:val="Amain"/>
      </w:pPr>
      <w:r>
        <w:tab/>
        <w:t>(6)</w:t>
      </w:r>
      <w:r>
        <w:tab/>
        <w:t>Subsection (4) does not apply if the person takes reasonable steps to comply with the direction.</w:t>
      </w:r>
    </w:p>
    <w:p w14:paraId="270D07E2" w14:textId="77777777" w:rsidR="00304E8F" w:rsidRDefault="00304E8F" w:rsidP="00304E8F">
      <w:pPr>
        <w:pStyle w:val="AH5Sec"/>
      </w:pPr>
      <w:bookmarkStart w:id="261" w:name="_Toc169606400"/>
      <w:r w:rsidRPr="000103A3">
        <w:rPr>
          <w:rStyle w:val="CharSectNo"/>
        </w:rPr>
        <w:t>233</w:t>
      </w:r>
      <w:r>
        <w:tab/>
        <w:t>Removing people from detention place</w:t>
      </w:r>
      <w:bookmarkEnd w:id="261"/>
    </w:p>
    <w:p w14:paraId="39F41DDA" w14:textId="77777777" w:rsidR="00304E8F" w:rsidRDefault="00304E8F" w:rsidP="00304E8F">
      <w:pPr>
        <w:pStyle w:val="Amain"/>
      </w:pPr>
      <w:r>
        <w:tab/>
        <w:t>(1)</w:t>
      </w:r>
      <w:r>
        <w:tab/>
        <w:t>The director</w:t>
      </w:r>
      <w:r>
        <w:noBreakHyphen/>
        <w:t>general may direct a youth detention officer to enforce a direction under section 232 if the person given the direction contravenes the direction.</w:t>
      </w:r>
    </w:p>
    <w:p w14:paraId="652A093D" w14:textId="77777777" w:rsidR="00304E8F" w:rsidRDefault="00304E8F" w:rsidP="00304E8F">
      <w:pPr>
        <w:pStyle w:val="Amain"/>
      </w:pPr>
      <w:r>
        <w:tab/>
        <w:t>(2)</w:t>
      </w:r>
      <w:r>
        <w:tab/>
        <w:t>The youth detention officer may use force that is necessary and reasonable to enforce the direction.</w:t>
      </w:r>
    </w:p>
    <w:p w14:paraId="18B14939" w14:textId="77777777" w:rsidR="00304E8F" w:rsidRPr="000103A3" w:rsidRDefault="00304E8F" w:rsidP="00304E8F">
      <w:pPr>
        <w:pStyle w:val="AH3Div"/>
      </w:pPr>
      <w:bookmarkStart w:id="262" w:name="_Toc169606401"/>
      <w:r w:rsidRPr="000103A3">
        <w:rPr>
          <w:rStyle w:val="CharDivNo"/>
        </w:rPr>
        <w:lastRenderedPageBreak/>
        <w:t>Division 6.6.6</w:t>
      </w:r>
      <w:r>
        <w:tab/>
      </w:r>
      <w:r w:rsidRPr="000103A3">
        <w:rPr>
          <w:rStyle w:val="CharDivText"/>
        </w:rPr>
        <w:t>Maintenance of family relationships</w:t>
      </w:r>
      <w:bookmarkEnd w:id="262"/>
    </w:p>
    <w:p w14:paraId="6452BDF0" w14:textId="77777777" w:rsidR="00304E8F" w:rsidRDefault="00304E8F" w:rsidP="00304E8F">
      <w:pPr>
        <w:pStyle w:val="AH5Sec"/>
      </w:pPr>
      <w:bookmarkStart w:id="263" w:name="_Toc169606402"/>
      <w:r w:rsidRPr="000103A3">
        <w:rPr>
          <w:rStyle w:val="CharSectNo"/>
        </w:rPr>
        <w:t>234</w:t>
      </w:r>
      <w:r>
        <w:tab/>
        <w:t>Director</w:t>
      </w:r>
      <w:r>
        <w:noBreakHyphen/>
        <w:t>general may allow young child to stay with young detainee</w:t>
      </w:r>
      <w:bookmarkEnd w:id="263"/>
    </w:p>
    <w:p w14:paraId="554D7CCC" w14:textId="77777777" w:rsidR="00304E8F" w:rsidRDefault="00304E8F" w:rsidP="00304E8F">
      <w:pPr>
        <w:pStyle w:val="Amain"/>
      </w:pPr>
      <w:r>
        <w:tab/>
        <w:t>(1)</w:t>
      </w:r>
      <w:r>
        <w:tab/>
        <w:t>This section applies to a young detainee if—</w:t>
      </w:r>
    </w:p>
    <w:p w14:paraId="18B98B6F" w14:textId="77777777" w:rsidR="00304E8F" w:rsidRDefault="00304E8F" w:rsidP="00304E8F">
      <w:pPr>
        <w:pStyle w:val="Apara"/>
      </w:pPr>
      <w:r>
        <w:tab/>
        <w:t>(a)</w:t>
      </w:r>
      <w:r>
        <w:tab/>
        <w:t>the young detainee has a child who is under 6 years old and not enrolled in school; and</w:t>
      </w:r>
    </w:p>
    <w:p w14:paraId="2126D554" w14:textId="77777777" w:rsidR="00304E8F" w:rsidRDefault="00304E8F" w:rsidP="00304E8F">
      <w:pPr>
        <w:pStyle w:val="Apara"/>
      </w:pPr>
      <w:r>
        <w:tab/>
        <w:t>(b)</w:t>
      </w:r>
      <w:r>
        <w:tab/>
        <w:t>before being detained, the young detainee was the primary caregiver for the child or was having contact with the child.</w:t>
      </w:r>
    </w:p>
    <w:p w14:paraId="69D2AD3D" w14:textId="77777777" w:rsidR="00304E8F" w:rsidRDefault="00304E8F" w:rsidP="00304E8F">
      <w:pPr>
        <w:pStyle w:val="Amain"/>
      </w:pPr>
      <w:r>
        <w:tab/>
        <w:t>(2)</w:t>
      </w:r>
      <w:r>
        <w:tab/>
        <w:t>The director</w:t>
      </w:r>
      <w:r>
        <w:noBreakHyphen/>
        <w:t>general may, by direction, allow the young detainee to have contact with, or care for, the child in a detention place.</w:t>
      </w:r>
    </w:p>
    <w:p w14:paraId="524CE011" w14:textId="77777777" w:rsidR="00304E8F" w:rsidRDefault="00304E8F" w:rsidP="00304E8F">
      <w:pPr>
        <w:pStyle w:val="Amain"/>
      </w:pPr>
      <w:r>
        <w:tab/>
        <w:t>(3)</w:t>
      </w:r>
      <w:r>
        <w:tab/>
        <w:t>However, the director</w:t>
      </w:r>
      <w:r>
        <w:noBreakHyphen/>
        <w:t>general must not give a direction under subsection (2) unless the director</w:t>
      </w:r>
      <w:r>
        <w:noBreakHyphen/>
        <w:t>general—</w:t>
      </w:r>
    </w:p>
    <w:p w14:paraId="6A3CBD05" w14:textId="77777777" w:rsidR="00304E8F" w:rsidRDefault="00304E8F" w:rsidP="00304E8F">
      <w:pPr>
        <w:pStyle w:val="Apara"/>
      </w:pPr>
      <w:r>
        <w:tab/>
        <w:t>(a)</w:t>
      </w:r>
      <w:r>
        <w:tab/>
        <w:t>has carried out a care and protection appraisal of the child; and</w:t>
      </w:r>
    </w:p>
    <w:p w14:paraId="372C68A5" w14:textId="77777777" w:rsidR="00304E8F" w:rsidRDefault="00304E8F" w:rsidP="00304E8F">
      <w:pPr>
        <w:pStyle w:val="Apara"/>
      </w:pPr>
      <w:r>
        <w:tab/>
        <w:t>(b)</w:t>
      </w:r>
      <w:r>
        <w:tab/>
        <w:t>is satisfied that it is in the best interests of the child for the young detainee to have contact with, or care for, the child in the detention place.</w:t>
      </w:r>
    </w:p>
    <w:p w14:paraId="3DB75723" w14:textId="77777777" w:rsidR="00304E8F" w:rsidRDefault="00304E8F" w:rsidP="00304E8F">
      <w:pPr>
        <w:pStyle w:val="Amain"/>
      </w:pPr>
      <w:r>
        <w:tab/>
        <w:t>(4)</w:t>
      </w:r>
      <w:r>
        <w:tab/>
        <w:t>The director</w:t>
      </w:r>
      <w:r>
        <w:noBreakHyphen/>
        <w:t>general may make a youth detention policy or operating procedure about the arrangements to apply in relation to a young detainee having contact with, or caring for, a child in a detention place.</w:t>
      </w:r>
    </w:p>
    <w:p w14:paraId="3D96A159" w14:textId="77777777" w:rsidR="00304E8F" w:rsidRDefault="00304E8F" w:rsidP="00304E8F">
      <w:pPr>
        <w:pStyle w:val="PageBreak"/>
      </w:pPr>
      <w:r>
        <w:br w:type="page"/>
      </w:r>
    </w:p>
    <w:p w14:paraId="56B89FAF" w14:textId="77777777" w:rsidR="00304E8F" w:rsidRPr="000103A3" w:rsidRDefault="00304E8F" w:rsidP="00304E8F">
      <w:pPr>
        <w:pStyle w:val="AH2Part"/>
      </w:pPr>
      <w:bookmarkStart w:id="264" w:name="_Toc169606403"/>
      <w:r w:rsidRPr="000103A3">
        <w:rPr>
          <w:rStyle w:val="CharPartNo"/>
        </w:rPr>
        <w:lastRenderedPageBreak/>
        <w:t>Part 6.7</w:t>
      </w:r>
      <w:r>
        <w:tab/>
      </w:r>
      <w:r w:rsidRPr="000103A3">
        <w:rPr>
          <w:rStyle w:val="CharPartText"/>
        </w:rPr>
        <w:t>Alcohol and drug testing</w:t>
      </w:r>
      <w:bookmarkEnd w:id="264"/>
    </w:p>
    <w:p w14:paraId="03D2D9F0" w14:textId="77777777" w:rsidR="00304E8F" w:rsidRPr="000103A3" w:rsidRDefault="00304E8F" w:rsidP="00304E8F">
      <w:pPr>
        <w:pStyle w:val="AH3Div"/>
      </w:pPr>
      <w:bookmarkStart w:id="265" w:name="_Toc169606404"/>
      <w:r w:rsidRPr="000103A3">
        <w:rPr>
          <w:rStyle w:val="CharDivNo"/>
        </w:rPr>
        <w:t>Division 6.7.1</w:t>
      </w:r>
      <w:r>
        <w:tab/>
      </w:r>
      <w:r w:rsidRPr="000103A3">
        <w:rPr>
          <w:rStyle w:val="CharDivText"/>
        </w:rPr>
        <w:t>General</w:t>
      </w:r>
      <w:bookmarkEnd w:id="265"/>
    </w:p>
    <w:p w14:paraId="4AFF8C1A" w14:textId="77777777" w:rsidR="00304E8F" w:rsidRDefault="00304E8F" w:rsidP="00304E8F">
      <w:pPr>
        <w:pStyle w:val="AH5Sec"/>
      </w:pPr>
      <w:bookmarkStart w:id="266" w:name="_Toc169606405"/>
      <w:r w:rsidRPr="000103A3">
        <w:rPr>
          <w:rStyle w:val="CharSectNo"/>
        </w:rPr>
        <w:t>235</w:t>
      </w:r>
      <w:r>
        <w:tab/>
        <w:t>Definitions—pt 6.7</w:t>
      </w:r>
      <w:bookmarkEnd w:id="266"/>
    </w:p>
    <w:p w14:paraId="48AE98F6" w14:textId="77777777" w:rsidR="00304E8F" w:rsidRDefault="00304E8F" w:rsidP="00304E8F">
      <w:pPr>
        <w:pStyle w:val="Amainreturn"/>
        <w:keepNext/>
      </w:pPr>
      <w:r>
        <w:t>In this part:</w:t>
      </w:r>
    </w:p>
    <w:p w14:paraId="6D2EF533" w14:textId="77777777" w:rsidR="00304E8F" w:rsidRDefault="00304E8F" w:rsidP="00304E8F">
      <w:pPr>
        <w:pStyle w:val="aDef"/>
        <w:keepNext/>
      </w:pPr>
      <w:r>
        <w:rPr>
          <w:rStyle w:val="charBoldItals"/>
        </w:rPr>
        <w:t>drug</w:t>
      </w:r>
      <w:r>
        <w:rPr>
          <w:bCs/>
          <w:iCs/>
        </w:rPr>
        <w:t>—</w:t>
      </w:r>
    </w:p>
    <w:p w14:paraId="3D818B95" w14:textId="77777777" w:rsidR="00304E8F" w:rsidRDefault="00304E8F" w:rsidP="00304E8F">
      <w:pPr>
        <w:pStyle w:val="aDefpara"/>
      </w:pPr>
      <w:r>
        <w:tab/>
        <w:t>(a)</w:t>
      </w:r>
      <w:r>
        <w:tab/>
        <w:t>means—</w:t>
      </w:r>
    </w:p>
    <w:p w14:paraId="2DD495E4" w14:textId="5FAD8470" w:rsidR="00304E8F" w:rsidRDefault="00304E8F" w:rsidP="00304E8F">
      <w:pPr>
        <w:pStyle w:val="aDefsubpara"/>
      </w:pPr>
      <w:r>
        <w:tab/>
        <w:t>(i)</w:t>
      </w:r>
      <w:r>
        <w:tab/>
        <w:t xml:space="preserve">a controlled drug under the </w:t>
      </w:r>
      <w:hyperlink r:id="rId147" w:tooltip="A2002-51" w:history="1">
        <w:r w:rsidRPr="0069554E">
          <w:rPr>
            <w:rStyle w:val="charCitHyperlinkAbbrev"/>
          </w:rPr>
          <w:t>Criminal Code</w:t>
        </w:r>
      </w:hyperlink>
      <w:r>
        <w:t>, section 600; or</w:t>
      </w:r>
    </w:p>
    <w:p w14:paraId="4F871F99" w14:textId="77777777" w:rsidR="00304E8F" w:rsidRDefault="00304E8F" w:rsidP="00304E8F">
      <w:pPr>
        <w:pStyle w:val="aDefsubpara"/>
      </w:pPr>
      <w:r>
        <w:tab/>
        <w:t>(ii)</w:t>
      </w:r>
      <w:r>
        <w:tab/>
        <w:t>a substance prescribed by regulation; but</w:t>
      </w:r>
    </w:p>
    <w:p w14:paraId="0DD40D46" w14:textId="77777777" w:rsidR="00304E8F" w:rsidRDefault="00304E8F" w:rsidP="00304E8F">
      <w:pPr>
        <w:pStyle w:val="aDefpara"/>
      </w:pPr>
      <w:r>
        <w:tab/>
        <w:t>(b)</w:t>
      </w:r>
      <w:r>
        <w:tab/>
        <w:t>does not include any of the following:</w:t>
      </w:r>
    </w:p>
    <w:p w14:paraId="1B0DDDFF" w14:textId="77777777" w:rsidR="00304E8F" w:rsidRDefault="00304E8F" w:rsidP="00304E8F">
      <w:pPr>
        <w:pStyle w:val="aDefsubpara"/>
      </w:pPr>
      <w:r>
        <w:tab/>
        <w:t>(i)</w:t>
      </w:r>
      <w:r>
        <w:tab/>
        <w:t xml:space="preserve">a drug lawfully supplied, and taken as prescribed or directed, by a </w:t>
      </w:r>
      <w:r w:rsidRPr="003E1992">
        <w:t>health practitioner</w:t>
      </w:r>
      <w:r>
        <w:t>;</w:t>
      </w:r>
    </w:p>
    <w:p w14:paraId="7E0A2F83" w14:textId="77777777" w:rsidR="00304E8F" w:rsidRDefault="00304E8F" w:rsidP="00304E8F">
      <w:pPr>
        <w:pStyle w:val="aDefsubpara"/>
      </w:pPr>
      <w:r>
        <w:tab/>
        <w:t>(ii)</w:t>
      </w:r>
      <w:r>
        <w:tab/>
        <w:t>a drug lawfully supplied and self-administered;</w:t>
      </w:r>
    </w:p>
    <w:p w14:paraId="67CDB76A" w14:textId="77777777" w:rsidR="00304E8F" w:rsidRDefault="00304E8F" w:rsidP="00304E8F">
      <w:pPr>
        <w:pStyle w:val="aDefsubpara"/>
      </w:pPr>
      <w:r>
        <w:tab/>
        <w:t>(iii)</w:t>
      </w:r>
      <w:r>
        <w:tab/>
        <w:t>a drug exempted under section 236 (3).</w:t>
      </w:r>
    </w:p>
    <w:p w14:paraId="5A023D0A" w14:textId="77777777" w:rsidR="00304E8F" w:rsidRDefault="00304E8F" w:rsidP="00304E8F">
      <w:pPr>
        <w:pStyle w:val="aDef"/>
      </w:pPr>
      <w:r>
        <w:rPr>
          <w:rStyle w:val="charBoldItals"/>
        </w:rPr>
        <w:t>non-treating nurse</w:t>
      </w:r>
      <w:r>
        <w:t xml:space="preserve"> means a nurse authorised under section 98.</w:t>
      </w:r>
    </w:p>
    <w:p w14:paraId="22EC992D" w14:textId="77777777" w:rsidR="00304E8F" w:rsidRDefault="00304E8F" w:rsidP="00304E8F">
      <w:pPr>
        <w:pStyle w:val="aDef"/>
      </w:pPr>
      <w:r>
        <w:rPr>
          <w:rStyle w:val="charBoldItals"/>
        </w:rPr>
        <w:t>positive test sample</w:t>
      </w:r>
      <w:r>
        <w:rPr>
          <w:bCs/>
          <w:iCs/>
        </w:rPr>
        <w:t xml:space="preserve">—see section </w:t>
      </w:r>
      <w:r>
        <w:t>236.</w:t>
      </w:r>
    </w:p>
    <w:p w14:paraId="69BD2671" w14:textId="77777777" w:rsidR="00304E8F" w:rsidRDefault="00304E8F" w:rsidP="00304E8F">
      <w:pPr>
        <w:pStyle w:val="aDef"/>
      </w:pPr>
      <w:r>
        <w:rPr>
          <w:rStyle w:val="charBoldItals"/>
        </w:rPr>
        <w:t>test sample</w:t>
      </w:r>
      <w:r>
        <w:t xml:space="preserve"> means a sample of breath, saliva, urine, hair, blood, or anything else prescribed by regulation.</w:t>
      </w:r>
    </w:p>
    <w:p w14:paraId="1878A7C0" w14:textId="77777777" w:rsidR="00304E8F" w:rsidRDefault="00304E8F" w:rsidP="00304E8F">
      <w:pPr>
        <w:pStyle w:val="AH5Sec"/>
      </w:pPr>
      <w:bookmarkStart w:id="267" w:name="_Toc169606406"/>
      <w:r w:rsidRPr="000103A3">
        <w:rPr>
          <w:rStyle w:val="CharSectNo"/>
        </w:rPr>
        <w:t>236</w:t>
      </w:r>
      <w:r>
        <w:tab/>
        <w:t>Positive test samples</w:t>
      </w:r>
      <w:bookmarkEnd w:id="267"/>
    </w:p>
    <w:p w14:paraId="67C83D66" w14:textId="77777777" w:rsidR="00304E8F" w:rsidRDefault="00304E8F" w:rsidP="00304E8F">
      <w:pPr>
        <w:pStyle w:val="Amain"/>
      </w:pPr>
      <w:r>
        <w:tab/>
        <w:t>(1)</w:t>
      </w:r>
      <w:r>
        <w:tab/>
        <w:t xml:space="preserve">A person is taken to provide a </w:t>
      </w:r>
      <w:r>
        <w:rPr>
          <w:rStyle w:val="charBoldItals"/>
        </w:rPr>
        <w:t xml:space="preserve">positive test sample </w:t>
      </w:r>
      <w:r>
        <w:t>for alcohol or a drug if, when directed under this Act to provide a test sample—</w:t>
      </w:r>
    </w:p>
    <w:p w14:paraId="07E86B4B" w14:textId="77777777" w:rsidR="00304E8F" w:rsidRDefault="00304E8F" w:rsidP="00304E8F">
      <w:pPr>
        <w:pStyle w:val="Apara"/>
      </w:pPr>
      <w:r>
        <w:tab/>
        <w:t>(a)</w:t>
      </w:r>
      <w:r>
        <w:tab/>
        <w:t>the person fails to provide a test sample in accordance with the direction; or</w:t>
      </w:r>
    </w:p>
    <w:p w14:paraId="7A68CBAC" w14:textId="13228DE1" w:rsidR="00304E8F" w:rsidRDefault="00304E8F" w:rsidP="00304E8F">
      <w:pPr>
        <w:pStyle w:val="aNotepar"/>
      </w:pPr>
      <w:r>
        <w:rPr>
          <w:rStyle w:val="charItals"/>
        </w:rPr>
        <w:t>Note</w:t>
      </w:r>
      <w:r>
        <w:rPr>
          <w:rStyle w:val="charItals"/>
        </w:rPr>
        <w:tab/>
      </w:r>
      <w:r>
        <w:rPr>
          <w:rStyle w:val="charBoldItals"/>
        </w:rPr>
        <w:t xml:space="preserve">Fail </w:t>
      </w:r>
      <w:r>
        <w:t xml:space="preserve">includes refuse, see the </w:t>
      </w:r>
      <w:hyperlink r:id="rId148" w:tooltip="A2001-14" w:history="1">
        <w:r w:rsidRPr="0069554E">
          <w:rPr>
            <w:rStyle w:val="charCitHyperlinkAbbrev"/>
          </w:rPr>
          <w:t>Legislation Act</w:t>
        </w:r>
      </w:hyperlink>
      <w:r>
        <w:t>, dict, pt 1.</w:t>
      </w:r>
    </w:p>
    <w:p w14:paraId="215A84DD" w14:textId="77777777" w:rsidR="00304E8F" w:rsidRDefault="00304E8F" w:rsidP="00304E8F">
      <w:pPr>
        <w:pStyle w:val="Apara"/>
      </w:pPr>
      <w:r>
        <w:tab/>
        <w:t>(b)</w:t>
      </w:r>
      <w:r>
        <w:tab/>
        <w:t>the person provides an invalid test sample; or</w:t>
      </w:r>
    </w:p>
    <w:p w14:paraId="28A7E409" w14:textId="77777777" w:rsidR="00304E8F" w:rsidRDefault="00304E8F" w:rsidP="00304E8F">
      <w:pPr>
        <w:pStyle w:val="Apara"/>
      </w:pPr>
      <w:r>
        <w:lastRenderedPageBreak/>
        <w:tab/>
        <w:t>(c)</w:t>
      </w:r>
      <w:r>
        <w:tab/>
        <w:t>for a young detainee—the young detainee provides a test sample that shows that the young detainee has taken alcohol or a drug.</w:t>
      </w:r>
    </w:p>
    <w:p w14:paraId="4BE3E743" w14:textId="77777777" w:rsidR="00304E8F" w:rsidRDefault="00304E8F" w:rsidP="00304E8F">
      <w:pPr>
        <w:pStyle w:val="Amain"/>
      </w:pPr>
      <w:r>
        <w:tab/>
        <w:t>(2)</w:t>
      </w:r>
      <w:r>
        <w:tab/>
        <w:t>However, subsection (1) (a) does not apply if the person has a reasonable excuse for failing to provide the test sample within a reasonable time of the direction being given.</w:t>
      </w:r>
    </w:p>
    <w:p w14:paraId="012BE5D0" w14:textId="77777777" w:rsidR="00304E8F" w:rsidRDefault="00304E8F" w:rsidP="00304E8F">
      <w:pPr>
        <w:pStyle w:val="aExamHdgss"/>
      </w:pPr>
      <w:r>
        <w:t>Examples—reasonable excuse</w:t>
      </w:r>
    </w:p>
    <w:p w14:paraId="0C1C0254" w14:textId="77777777" w:rsidR="00304E8F" w:rsidRDefault="00304E8F" w:rsidP="00304E8F">
      <w:pPr>
        <w:pStyle w:val="aExamINumss"/>
      </w:pPr>
      <w:r>
        <w:t>1</w:t>
      </w:r>
      <w:r>
        <w:tab/>
        <w:t>a medical condition that prevents the person from providing a test sample as directed</w:t>
      </w:r>
    </w:p>
    <w:p w14:paraId="299218F9" w14:textId="77777777" w:rsidR="00304E8F" w:rsidRDefault="00304E8F" w:rsidP="00304E8F">
      <w:pPr>
        <w:pStyle w:val="aExamINumss"/>
        <w:keepNext/>
      </w:pPr>
      <w:r>
        <w:t>2</w:t>
      </w:r>
      <w:r>
        <w:tab/>
        <w:t>prescribed medication that may affect test results</w:t>
      </w:r>
    </w:p>
    <w:p w14:paraId="64D4E03C" w14:textId="77777777" w:rsidR="00304E8F" w:rsidRDefault="00304E8F" w:rsidP="00304E8F">
      <w:pPr>
        <w:pStyle w:val="Amain"/>
      </w:pPr>
      <w:r>
        <w:tab/>
        <w:t>(3)</w:t>
      </w:r>
      <w:r>
        <w:tab/>
        <w:t>The director</w:t>
      </w:r>
      <w:r>
        <w:noBreakHyphen/>
        <w:t>general may exempt a drug from the application of this part.</w:t>
      </w:r>
    </w:p>
    <w:p w14:paraId="55AB42D6" w14:textId="77777777" w:rsidR="00304E8F" w:rsidRDefault="00304E8F" w:rsidP="00304E8F">
      <w:pPr>
        <w:pStyle w:val="Amain"/>
      </w:pPr>
      <w:r>
        <w:tab/>
        <w:t>(4)</w:t>
      </w:r>
      <w:r>
        <w:tab/>
        <w:t>An exemption is a notifiable instrument.</w:t>
      </w:r>
    </w:p>
    <w:p w14:paraId="262FF698" w14:textId="1A3E8175" w:rsidR="00304E8F" w:rsidRDefault="00304E8F" w:rsidP="00304E8F">
      <w:pPr>
        <w:pStyle w:val="aNote"/>
      </w:pPr>
      <w:r>
        <w:rPr>
          <w:rStyle w:val="charItals"/>
        </w:rPr>
        <w:t>Note</w:t>
      </w:r>
      <w:r>
        <w:rPr>
          <w:rStyle w:val="charItals"/>
        </w:rPr>
        <w:tab/>
      </w:r>
      <w:r>
        <w:t xml:space="preserve">A notifiable instrument must be notified under the </w:t>
      </w:r>
      <w:hyperlink r:id="rId149" w:tooltip="A2001-14" w:history="1">
        <w:r w:rsidRPr="0069554E">
          <w:rPr>
            <w:rStyle w:val="charCitHyperlinkAbbrev"/>
          </w:rPr>
          <w:t>Legislation Act</w:t>
        </w:r>
      </w:hyperlink>
      <w:r>
        <w:t>.</w:t>
      </w:r>
    </w:p>
    <w:p w14:paraId="1913D972" w14:textId="77777777" w:rsidR="00304E8F" w:rsidRDefault="00304E8F" w:rsidP="00304E8F">
      <w:pPr>
        <w:pStyle w:val="Amain"/>
      </w:pPr>
      <w:r>
        <w:tab/>
        <w:t>(5)</w:t>
      </w:r>
      <w:r>
        <w:tab/>
        <w:t>In this section:</w:t>
      </w:r>
    </w:p>
    <w:p w14:paraId="2989B50B" w14:textId="77777777" w:rsidR="00304E8F" w:rsidRDefault="00304E8F" w:rsidP="00304E8F">
      <w:pPr>
        <w:pStyle w:val="aDef"/>
        <w:keepNext/>
      </w:pPr>
      <w:r>
        <w:rPr>
          <w:rStyle w:val="charBoldItals"/>
        </w:rPr>
        <w:t>invalid</w:t>
      </w:r>
      <w:r>
        <w:t xml:space="preserve">—a test sample provided by a person is </w:t>
      </w:r>
      <w:r>
        <w:rPr>
          <w:rStyle w:val="charBoldItals"/>
        </w:rPr>
        <w:t>invalid</w:t>
      </w:r>
      <w:r>
        <w:t xml:space="preserve"> if the person—</w:t>
      </w:r>
    </w:p>
    <w:p w14:paraId="22F33D8A" w14:textId="77777777" w:rsidR="00304E8F" w:rsidRDefault="00304E8F" w:rsidP="00304E8F">
      <w:pPr>
        <w:pStyle w:val="aDefpara"/>
      </w:pPr>
      <w:r>
        <w:tab/>
        <w:t>(a)</w:t>
      </w:r>
      <w:r>
        <w:tab/>
        <w:t>tampers, or attempts to tamper, with the test sample; or</w:t>
      </w:r>
    </w:p>
    <w:p w14:paraId="688CA91A" w14:textId="77777777" w:rsidR="00304E8F" w:rsidRDefault="00304E8F" w:rsidP="00304E8F">
      <w:pPr>
        <w:pStyle w:val="aDefpara"/>
      </w:pPr>
      <w:r>
        <w:tab/>
        <w:t>(b)</w:t>
      </w:r>
      <w:r>
        <w:tab/>
        <w:t>otherwise changes, or attempts to change, the results of the test sample.</w:t>
      </w:r>
    </w:p>
    <w:p w14:paraId="77403FB4" w14:textId="77777777" w:rsidR="00304E8F" w:rsidRPr="000103A3" w:rsidRDefault="00304E8F" w:rsidP="00304E8F">
      <w:pPr>
        <w:pStyle w:val="AH3Div"/>
      </w:pPr>
      <w:bookmarkStart w:id="268" w:name="_Toc169606407"/>
      <w:r w:rsidRPr="000103A3">
        <w:rPr>
          <w:rStyle w:val="CharDivNo"/>
        </w:rPr>
        <w:t>Division 6.7.2</w:t>
      </w:r>
      <w:r>
        <w:tab/>
      </w:r>
      <w:r w:rsidRPr="000103A3">
        <w:rPr>
          <w:rStyle w:val="CharDivText"/>
        </w:rPr>
        <w:t>Alcohol and drug testing—detainees</w:t>
      </w:r>
      <w:bookmarkEnd w:id="268"/>
    </w:p>
    <w:p w14:paraId="76D8E6DB" w14:textId="77777777" w:rsidR="00304E8F" w:rsidRDefault="00304E8F" w:rsidP="00304E8F">
      <w:pPr>
        <w:pStyle w:val="AH5Sec"/>
      </w:pPr>
      <w:bookmarkStart w:id="269" w:name="_Toc169606408"/>
      <w:r w:rsidRPr="000103A3">
        <w:rPr>
          <w:rStyle w:val="CharSectNo"/>
        </w:rPr>
        <w:t>237</w:t>
      </w:r>
      <w:r>
        <w:tab/>
        <w:t>Alcohol and drug testing of young detainees</w:t>
      </w:r>
      <w:bookmarkEnd w:id="269"/>
    </w:p>
    <w:p w14:paraId="7A1D532B" w14:textId="77777777" w:rsidR="00304E8F" w:rsidRDefault="00304E8F" w:rsidP="00304E8F">
      <w:pPr>
        <w:pStyle w:val="Amain"/>
        <w:keepNext/>
      </w:pPr>
      <w:r>
        <w:tab/>
        <w:t>(1)</w:t>
      </w:r>
      <w:r>
        <w:tab/>
        <w:t>The director</w:t>
      </w:r>
      <w:r>
        <w:noBreakHyphen/>
        <w:t>general may direct a young detainee to provide a stated kind of test sample.</w:t>
      </w:r>
    </w:p>
    <w:p w14:paraId="520CA350" w14:textId="77777777" w:rsidR="00304E8F" w:rsidRDefault="00304E8F" w:rsidP="00304E8F">
      <w:pPr>
        <w:pStyle w:val="Amain"/>
      </w:pPr>
      <w:r>
        <w:tab/>
        <w:t>(2)</w:t>
      </w:r>
      <w:r>
        <w:tab/>
        <w:t>The director</w:t>
      </w:r>
      <w:r>
        <w:noBreakHyphen/>
        <w:t>general, a non-treating doctor or a non-treating nurse may give a young detainee a direction about the way the young detainee must provide the test sample.</w:t>
      </w:r>
    </w:p>
    <w:p w14:paraId="49E2164B" w14:textId="77777777" w:rsidR="00304E8F" w:rsidRDefault="00304E8F" w:rsidP="00304E8F">
      <w:pPr>
        <w:pStyle w:val="Amain"/>
        <w:keepNext/>
      </w:pPr>
      <w:r>
        <w:lastRenderedPageBreak/>
        <w:tab/>
        <w:t>(3)</w:t>
      </w:r>
      <w:r>
        <w:tab/>
        <w:t>However—</w:t>
      </w:r>
    </w:p>
    <w:p w14:paraId="017E1A1C" w14:textId="77777777" w:rsidR="00304E8F" w:rsidRDefault="00304E8F" w:rsidP="00304E8F">
      <w:pPr>
        <w:pStyle w:val="Apara"/>
      </w:pPr>
      <w:r>
        <w:tab/>
        <w:t>(a)</w:t>
      </w:r>
      <w:r>
        <w:tab/>
        <w:t>a direction under this section must be consistent with any requirement of an operating procedure made for this section; and</w:t>
      </w:r>
    </w:p>
    <w:p w14:paraId="5DBC55FF" w14:textId="77777777" w:rsidR="00304E8F" w:rsidRDefault="00304E8F" w:rsidP="00304E8F">
      <w:pPr>
        <w:pStyle w:val="Apara"/>
      </w:pPr>
      <w:r>
        <w:tab/>
        <w:t>(b)</w:t>
      </w:r>
      <w:r>
        <w:tab/>
        <w:t>only a non-treating doctor or a non-treating nurse may take a blood sample.</w:t>
      </w:r>
    </w:p>
    <w:p w14:paraId="1D3C0FD3" w14:textId="77777777" w:rsidR="00304E8F" w:rsidRDefault="00304E8F" w:rsidP="00304E8F">
      <w:pPr>
        <w:pStyle w:val="Amain"/>
      </w:pPr>
      <w:r>
        <w:tab/>
        <w:t>(4)</w:t>
      </w:r>
      <w:r>
        <w:tab/>
        <w:t>A non-treating doctor or non-treating nurse who takes a test sample from a young detainee must give the sample to a youth detention officer.</w:t>
      </w:r>
    </w:p>
    <w:p w14:paraId="2437DE15" w14:textId="77777777" w:rsidR="00304E8F" w:rsidRDefault="00304E8F" w:rsidP="00304E8F">
      <w:pPr>
        <w:pStyle w:val="Amain"/>
      </w:pPr>
      <w:r>
        <w:tab/>
        <w:t>(5)</w:t>
      </w:r>
      <w:r>
        <w:tab/>
        <w:t>The director</w:t>
      </w:r>
      <w:r>
        <w:noBreakHyphen/>
        <w:t>general must, as soon as practicable after the director</w:t>
      </w:r>
      <w:r>
        <w:noBreakHyphen/>
        <w:t>general receives the results of any test conducted on the test sample, give notice of the results to—</w:t>
      </w:r>
    </w:p>
    <w:p w14:paraId="0E4F8999" w14:textId="77777777" w:rsidR="00304E8F" w:rsidRDefault="00304E8F" w:rsidP="00304E8F">
      <w:pPr>
        <w:pStyle w:val="Apara"/>
      </w:pPr>
      <w:r>
        <w:tab/>
        <w:t>(a)</w:t>
      </w:r>
      <w:r>
        <w:tab/>
        <w:t>the young detainee; and</w:t>
      </w:r>
    </w:p>
    <w:p w14:paraId="1C5E6E61" w14:textId="77777777" w:rsidR="00304E8F" w:rsidRDefault="00304E8F" w:rsidP="00304E8F">
      <w:pPr>
        <w:pStyle w:val="Apara"/>
      </w:pPr>
      <w:r>
        <w:tab/>
        <w:t>(b)</w:t>
      </w:r>
      <w:r>
        <w:tab/>
        <w:t>if the young detainee is under 18 years old—a person who has daily care responsibility or long-term care responsibility for the young detainee; and</w:t>
      </w:r>
    </w:p>
    <w:p w14:paraId="6DBD30C3" w14:textId="77777777" w:rsidR="00304E8F" w:rsidRDefault="00304E8F" w:rsidP="00304E8F">
      <w:pPr>
        <w:pStyle w:val="Apara"/>
      </w:pPr>
      <w:r>
        <w:tab/>
        <w:t>(c)</w:t>
      </w:r>
      <w:r>
        <w:tab/>
        <w:t>if the young detainee is 18 years old or older—a person nominated by the young detainee.</w:t>
      </w:r>
    </w:p>
    <w:p w14:paraId="0E04AB85" w14:textId="77777777" w:rsidR="00304E8F" w:rsidRDefault="00304E8F" w:rsidP="00304E8F">
      <w:pPr>
        <w:pStyle w:val="AH5Sec"/>
      </w:pPr>
      <w:bookmarkStart w:id="270" w:name="_Toc169606409"/>
      <w:r w:rsidRPr="000103A3">
        <w:rPr>
          <w:rStyle w:val="CharSectNo"/>
        </w:rPr>
        <w:t>238</w:t>
      </w:r>
      <w:r>
        <w:tab/>
        <w:t>Effect of positive test sample by young detainee</w:t>
      </w:r>
      <w:bookmarkEnd w:id="270"/>
    </w:p>
    <w:p w14:paraId="6434B866" w14:textId="77777777" w:rsidR="00304E8F" w:rsidRDefault="00304E8F" w:rsidP="00304E8F">
      <w:pPr>
        <w:pStyle w:val="Amain"/>
        <w:keepNext/>
      </w:pPr>
      <w:r>
        <w:tab/>
        <w:t>(1)</w:t>
      </w:r>
      <w:r>
        <w:tab/>
        <w:t>This section applies if—</w:t>
      </w:r>
    </w:p>
    <w:p w14:paraId="55930BE7" w14:textId="77777777" w:rsidR="00304E8F" w:rsidRDefault="00304E8F" w:rsidP="00304E8F">
      <w:pPr>
        <w:pStyle w:val="Apara"/>
        <w:keepNext/>
      </w:pPr>
      <w:r>
        <w:tab/>
        <w:t>(a)</w:t>
      </w:r>
      <w:r>
        <w:tab/>
        <w:t>a young detainee is directed under this Act to provide a test sample; and</w:t>
      </w:r>
    </w:p>
    <w:p w14:paraId="053C7783" w14:textId="77777777" w:rsidR="00304E8F" w:rsidRDefault="00304E8F" w:rsidP="00D505EE">
      <w:pPr>
        <w:pStyle w:val="Apara"/>
      </w:pPr>
      <w:r>
        <w:tab/>
        <w:t>(b)</w:t>
      </w:r>
      <w:r>
        <w:tab/>
        <w:t>the test sample provided by the young detainee is positive.</w:t>
      </w:r>
    </w:p>
    <w:p w14:paraId="7BC180DA" w14:textId="77777777" w:rsidR="00304E8F" w:rsidRDefault="00304E8F" w:rsidP="00304E8F">
      <w:pPr>
        <w:pStyle w:val="Amain"/>
        <w:keepNext/>
      </w:pPr>
      <w:r>
        <w:lastRenderedPageBreak/>
        <w:tab/>
        <w:t>(2)</w:t>
      </w:r>
      <w:r>
        <w:tab/>
        <w:t>The director</w:t>
      </w:r>
      <w:r>
        <w:noBreakHyphen/>
        <w:t>general may have regard to the positive test sample in making any decision in relation to the management of the young detainee under this Act.</w:t>
      </w:r>
    </w:p>
    <w:p w14:paraId="4979281A" w14:textId="77777777" w:rsidR="00304E8F" w:rsidRDefault="00304E8F" w:rsidP="00304E8F">
      <w:pPr>
        <w:pStyle w:val="aExamHdgss"/>
      </w:pPr>
      <w:r>
        <w:t>Examples—decisions—s (2)</w:t>
      </w:r>
    </w:p>
    <w:p w14:paraId="48043F7E" w14:textId="77777777" w:rsidR="00304E8F" w:rsidRDefault="00304E8F" w:rsidP="00304E8F">
      <w:pPr>
        <w:pStyle w:val="aExamINumss"/>
        <w:keepNext/>
      </w:pPr>
      <w:r>
        <w:t>1</w:t>
      </w:r>
      <w:r>
        <w:tab/>
        <w:t>decisions under s 188 (Case management plans—scope etc) or s 190 (Security classification—basis etc)</w:t>
      </w:r>
    </w:p>
    <w:p w14:paraId="66049AA4" w14:textId="77777777" w:rsidR="00304E8F" w:rsidRDefault="00304E8F" w:rsidP="00304E8F">
      <w:pPr>
        <w:pStyle w:val="aExamINumss"/>
        <w:keepNext/>
      </w:pPr>
      <w:r>
        <w:t>2</w:t>
      </w:r>
      <w:r>
        <w:tab/>
        <w:t>decisions under ch 8 (Criminal matters—discipline at detention places)</w:t>
      </w:r>
    </w:p>
    <w:p w14:paraId="59AD658F" w14:textId="77777777" w:rsidR="00304E8F" w:rsidRDefault="00304E8F" w:rsidP="00304E8F">
      <w:pPr>
        <w:pStyle w:val="aNote"/>
      </w:pPr>
      <w:r>
        <w:rPr>
          <w:rStyle w:val="charItals"/>
        </w:rPr>
        <w:t>Note</w:t>
      </w:r>
      <w:r>
        <w:rPr>
          <w:rStyle w:val="charItals"/>
        </w:rPr>
        <w:tab/>
      </w:r>
      <w:r>
        <w:rPr>
          <w:iCs/>
        </w:rPr>
        <w:t>T</w:t>
      </w:r>
      <w:r>
        <w:t>he taking of alcohol or a drug (in any way) into the body is a behaviour breach (see s 287).  T</w:t>
      </w:r>
      <w:r>
        <w:rPr>
          <w:snapToGrid w:val="0"/>
        </w:rPr>
        <w:t xml:space="preserve">he results of the analysis of a substance under this Act, signed by an analyst, is evidence of the facts stated in the certificate (see </w:t>
      </w:r>
      <w:r>
        <w:t>s 882).</w:t>
      </w:r>
    </w:p>
    <w:p w14:paraId="6C1E12F0" w14:textId="77777777" w:rsidR="00304E8F" w:rsidRPr="000103A3" w:rsidRDefault="00304E8F" w:rsidP="00304E8F">
      <w:pPr>
        <w:pStyle w:val="AH3Div"/>
        <w:keepLines/>
      </w:pPr>
      <w:bookmarkStart w:id="271" w:name="_Toc169606410"/>
      <w:r w:rsidRPr="000103A3">
        <w:rPr>
          <w:rStyle w:val="CharDivNo"/>
        </w:rPr>
        <w:t>Division 6.7.3</w:t>
      </w:r>
      <w:r>
        <w:tab/>
      </w:r>
      <w:r w:rsidRPr="000103A3">
        <w:rPr>
          <w:rStyle w:val="CharDivText"/>
        </w:rPr>
        <w:t>Alcohol and drug testing—youth detention officers</w:t>
      </w:r>
      <w:bookmarkEnd w:id="271"/>
    </w:p>
    <w:p w14:paraId="58C961EB" w14:textId="77777777" w:rsidR="00304E8F" w:rsidRDefault="00304E8F" w:rsidP="00304E8F">
      <w:pPr>
        <w:pStyle w:val="AH5Sec"/>
        <w:keepLines/>
      </w:pPr>
      <w:bookmarkStart w:id="272" w:name="_Toc169606411"/>
      <w:r w:rsidRPr="000103A3">
        <w:rPr>
          <w:rStyle w:val="CharSectNo"/>
        </w:rPr>
        <w:t>239</w:t>
      </w:r>
      <w:r>
        <w:tab/>
        <w:t>Alcohol and drug testing of youth detention officers</w:t>
      </w:r>
      <w:bookmarkEnd w:id="272"/>
    </w:p>
    <w:p w14:paraId="40BE6164" w14:textId="77777777" w:rsidR="00304E8F" w:rsidRDefault="00304E8F" w:rsidP="00304E8F">
      <w:pPr>
        <w:pStyle w:val="Amain"/>
        <w:keepNext/>
        <w:keepLines/>
      </w:pPr>
      <w:r>
        <w:tab/>
        <w:t>(1)</w:t>
      </w:r>
      <w:r>
        <w:tab/>
        <w:t>A regulation may make provision in relation to alcohol and drug testing of youth detention officers whose duties bring them into contact with detainees.</w:t>
      </w:r>
    </w:p>
    <w:p w14:paraId="62AB1E2E" w14:textId="77777777" w:rsidR="00304E8F" w:rsidRDefault="00304E8F" w:rsidP="00304E8F">
      <w:pPr>
        <w:pStyle w:val="Amain"/>
        <w:keepNext/>
        <w:keepLines/>
      </w:pPr>
      <w:r>
        <w:tab/>
        <w:t>(2)</w:t>
      </w:r>
      <w:r>
        <w:tab/>
        <w:t>In particular, a regulation may make provision in relation to any of the following:</w:t>
      </w:r>
    </w:p>
    <w:p w14:paraId="59B1B748" w14:textId="77777777" w:rsidR="00304E8F" w:rsidRDefault="00304E8F" w:rsidP="00304E8F">
      <w:pPr>
        <w:pStyle w:val="Apara"/>
        <w:keepNext/>
        <w:keepLines/>
      </w:pPr>
      <w:r>
        <w:tab/>
        <w:t>(a)</w:t>
      </w:r>
      <w:r>
        <w:tab/>
        <w:t>the circumstances for testing, including when and where tests may be conducted;</w:t>
      </w:r>
    </w:p>
    <w:p w14:paraId="11D12691" w14:textId="77777777" w:rsidR="00304E8F" w:rsidRDefault="00304E8F" w:rsidP="00304E8F">
      <w:pPr>
        <w:pStyle w:val="Apara"/>
        <w:keepNext/>
        <w:keepLines/>
      </w:pPr>
      <w:r>
        <w:tab/>
        <w:t>(b)</w:t>
      </w:r>
      <w:r>
        <w:tab/>
        <w:t>the conduct of the tests.</w:t>
      </w:r>
    </w:p>
    <w:p w14:paraId="1FC14140" w14:textId="77777777" w:rsidR="00304E8F" w:rsidRDefault="00304E8F" w:rsidP="00304E8F">
      <w:pPr>
        <w:pStyle w:val="PageBreak"/>
      </w:pPr>
      <w:r>
        <w:br w:type="page"/>
      </w:r>
    </w:p>
    <w:p w14:paraId="53F0ED0B" w14:textId="77777777" w:rsidR="00304E8F" w:rsidRPr="000103A3" w:rsidRDefault="00304E8F" w:rsidP="00304E8F">
      <w:pPr>
        <w:pStyle w:val="AH2Part"/>
      </w:pPr>
      <w:bookmarkStart w:id="273" w:name="_Toc169606412"/>
      <w:r w:rsidRPr="000103A3">
        <w:rPr>
          <w:rStyle w:val="CharPartNo"/>
        </w:rPr>
        <w:lastRenderedPageBreak/>
        <w:t>Part 6.8</w:t>
      </w:r>
      <w:r>
        <w:tab/>
      </w:r>
      <w:r w:rsidRPr="000103A3">
        <w:rPr>
          <w:rStyle w:val="CharPartText"/>
        </w:rPr>
        <w:t>Young detainees—leave</w:t>
      </w:r>
      <w:bookmarkEnd w:id="273"/>
    </w:p>
    <w:p w14:paraId="5CC2B30F" w14:textId="77777777" w:rsidR="00304E8F" w:rsidRPr="000103A3" w:rsidRDefault="00304E8F" w:rsidP="00304E8F">
      <w:pPr>
        <w:pStyle w:val="AH3Div"/>
      </w:pPr>
      <w:bookmarkStart w:id="274" w:name="_Toc169606413"/>
      <w:r w:rsidRPr="000103A3">
        <w:rPr>
          <w:rStyle w:val="CharDivNo"/>
        </w:rPr>
        <w:t>Division 6.8.1</w:t>
      </w:r>
      <w:r>
        <w:tab/>
      </w:r>
      <w:r w:rsidRPr="000103A3">
        <w:rPr>
          <w:rStyle w:val="CharDivText"/>
        </w:rPr>
        <w:t>Local leave</w:t>
      </w:r>
      <w:bookmarkEnd w:id="274"/>
    </w:p>
    <w:p w14:paraId="345C2E27" w14:textId="77777777" w:rsidR="00304E8F" w:rsidRDefault="00304E8F" w:rsidP="00304E8F">
      <w:pPr>
        <w:pStyle w:val="AH5Sec"/>
      </w:pPr>
      <w:bookmarkStart w:id="275" w:name="_Toc169606414"/>
      <w:r w:rsidRPr="000103A3">
        <w:rPr>
          <w:rStyle w:val="CharSectNo"/>
        </w:rPr>
        <w:t>240</w:t>
      </w:r>
      <w:r>
        <w:tab/>
        <w:t>Local leave directions</w:t>
      </w:r>
      <w:bookmarkEnd w:id="275"/>
    </w:p>
    <w:p w14:paraId="4F6350A1" w14:textId="77777777" w:rsidR="00304E8F" w:rsidRDefault="00304E8F" w:rsidP="00304E8F">
      <w:pPr>
        <w:pStyle w:val="Amain"/>
      </w:pPr>
      <w:r>
        <w:tab/>
        <w:t>(1)</w:t>
      </w:r>
      <w:r>
        <w:tab/>
        <w:t>The director</w:t>
      </w:r>
      <w:r>
        <w:noBreakHyphen/>
        <w:t>general may, in writing, direct that a young detainee be taken from a detention place to another place in the ACT for any purpose the director</w:t>
      </w:r>
      <w:r>
        <w:noBreakHyphen/>
        <w:t xml:space="preserve">general considers appropriate. </w:t>
      </w:r>
    </w:p>
    <w:p w14:paraId="30190EC0" w14:textId="77777777" w:rsidR="00304E8F" w:rsidRDefault="00304E8F" w:rsidP="00304E8F">
      <w:pPr>
        <w:pStyle w:val="aExamHdgss"/>
      </w:pPr>
      <w:r>
        <w:t>Example</w:t>
      </w:r>
    </w:p>
    <w:p w14:paraId="4C57A28F" w14:textId="77777777" w:rsidR="00304E8F" w:rsidRDefault="00304E8F" w:rsidP="00304E8F">
      <w:pPr>
        <w:pStyle w:val="aExamss"/>
        <w:keepNext/>
      </w:pPr>
      <w:r>
        <w:t>a direction that a young detainee be taken to a place to assist the young detainee’s education and training</w:t>
      </w:r>
    </w:p>
    <w:p w14:paraId="59041460" w14:textId="722EBC1E" w:rsidR="00304E8F" w:rsidRDefault="00304E8F" w:rsidP="00304E8F">
      <w:pPr>
        <w:pStyle w:val="aNote"/>
        <w:keepNext/>
      </w:pPr>
      <w:r>
        <w:rPr>
          <w:rStyle w:val="charItals"/>
        </w:rPr>
        <w:t>Note</w:t>
      </w:r>
      <w:r>
        <w:rPr>
          <w:rStyle w:val="charItals"/>
        </w:rPr>
        <w:tab/>
      </w:r>
      <w:r>
        <w:t xml:space="preserve">Power given under an Act to make a statutory instrument (including a direction) includes power to amend or revoke the instrument (see </w:t>
      </w:r>
      <w:hyperlink r:id="rId150" w:tooltip="A2001-14" w:history="1">
        <w:r w:rsidRPr="0069554E">
          <w:rPr>
            <w:rStyle w:val="charCitHyperlinkAbbrev"/>
          </w:rPr>
          <w:t>Legislation Act</w:t>
        </w:r>
      </w:hyperlink>
      <w:r>
        <w:t>, s 46 (1)).</w:t>
      </w:r>
    </w:p>
    <w:p w14:paraId="0C8E8B35" w14:textId="77777777" w:rsidR="00304E8F" w:rsidRDefault="00304E8F" w:rsidP="00304E8F">
      <w:pPr>
        <w:pStyle w:val="Amain"/>
      </w:pPr>
      <w:r>
        <w:tab/>
        <w:t>(2)</w:t>
      </w:r>
      <w:r>
        <w:tab/>
        <w:t>In making a decision under subsection (1), the director</w:t>
      </w:r>
      <w:r>
        <w:noBreakHyphen/>
        <w:t>general must consider the young detainee’s best interests.</w:t>
      </w:r>
    </w:p>
    <w:p w14:paraId="537F2C0C" w14:textId="77777777" w:rsidR="00304E8F" w:rsidRDefault="00304E8F" w:rsidP="00304E8F">
      <w:pPr>
        <w:pStyle w:val="Amain"/>
      </w:pPr>
      <w:r>
        <w:tab/>
        <w:t>(3)</w:t>
      </w:r>
      <w:r>
        <w:tab/>
        <w:t>A direction is subject to the following conditions:</w:t>
      </w:r>
    </w:p>
    <w:p w14:paraId="50C9A040" w14:textId="77777777" w:rsidR="00304E8F" w:rsidRDefault="00304E8F" w:rsidP="00304E8F">
      <w:pPr>
        <w:pStyle w:val="Apara"/>
      </w:pPr>
      <w:r>
        <w:tab/>
        <w:t>(a)</w:t>
      </w:r>
      <w:r>
        <w:tab/>
        <w:t>any condition prescribed by regulation;</w:t>
      </w:r>
    </w:p>
    <w:p w14:paraId="6215938F" w14:textId="77777777" w:rsidR="00304E8F" w:rsidRDefault="00304E8F" w:rsidP="00304E8F">
      <w:pPr>
        <w:pStyle w:val="Apara"/>
      </w:pPr>
      <w:r>
        <w:tab/>
        <w:t>(b)</w:t>
      </w:r>
      <w:r>
        <w:tab/>
        <w:t>any other condition, consistent with the conditions (if any) prescribed by regulation, that—</w:t>
      </w:r>
    </w:p>
    <w:p w14:paraId="70CACCC2" w14:textId="77777777" w:rsidR="00304E8F" w:rsidRDefault="00304E8F" w:rsidP="00304E8F">
      <w:pPr>
        <w:pStyle w:val="Asubpara"/>
      </w:pPr>
      <w:r>
        <w:tab/>
        <w:t>(i)</w:t>
      </w:r>
      <w:r>
        <w:tab/>
        <w:t>the director</w:t>
      </w:r>
      <w:r>
        <w:noBreakHyphen/>
        <w:t>general believes on reasonable grounds is necessary and reasonable; and</w:t>
      </w:r>
    </w:p>
    <w:p w14:paraId="2F1E1953" w14:textId="77777777" w:rsidR="00304E8F" w:rsidRDefault="00304E8F" w:rsidP="00304E8F">
      <w:pPr>
        <w:pStyle w:val="Asubpara"/>
      </w:pPr>
      <w:r>
        <w:tab/>
        <w:t>(ii)</w:t>
      </w:r>
      <w:r>
        <w:tab/>
        <w:t>is stated in the direction.</w:t>
      </w:r>
    </w:p>
    <w:p w14:paraId="30BE5FE4" w14:textId="77777777" w:rsidR="00304E8F" w:rsidRDefault="00304E8F" w:rsidP="00304E8F">
      <w:pPr>
        <w:pStyle w:val="aExamHdgsubpar"/>
      </w:pPr>
      <w:r>
        <w:t>Example—condition stated in direction</w:t>
      </w:r>
    </w:p>
    <w:p w14:paraId="12718665" w14:textId="77777777" w:rsidR="00304E8F" w:rsidRDefault="00304E8F" w:rsidP="00304E8F">
      <w:pPr>
        <w:pStyle w:val="aExamsubpar"/>
      </w:pPr>
      <w:r>
        <w:t>a condition that an escort officer escorts the detainee</w:t>
      </w:r>
    </w:p>
    <w:p w14:paraId="283D9EFE" w14:textId="77777777" w:rsidR="00304E8F" w:rsidRDefault="00304E8F" w:rsidP="00304E8F">
      <w:pPr>
        <w:pStyle w:val="AH5Sec"/>
      </w:pPr>
      <w:bookmarkStart w:id="276" w:name="_Toc169606415"/>
      <w:r w:rsidRPr="000103A3">
        <w:rPr>
          <w:rStyle w:val="CharSectNo"/>
        </w:rPr>
        <w:lastRenderedPageBreak/>
        <w:t>241</w:t>
      </w:r>
      <w:r>
        <w:tab/>
        <w:t>Local leave permits</w:t>
      </w:r>
      <w:bookmarkEnd w:id="276"/>
    </w:p>
    <w:p w14:paraId="5F0948FE" w14:textId="77777777" w:rsidR="00304E8F" w:rsidRDefault="00304E8F" w:rsidP="00304E8F">
      <w:pPr>
        <w:pStyle w:val="Amain"/>
        <w:keepNext/>
        <w:keepLines/>
      </w:pPr>
      <w:r>
        <w:tab/>
        <w:t>(1)</w:t>
      </w:r>
      <w:r>
        <w:tab/>
        <w:t>If the director</w:t>
      </w:r>
      <w:r>
        <w:noBreakHyphen/>
        <w:t>general gives a young detainee a local leave direction under section 240, the director</w:t>
      </w:r>
      <w:r>
        <w:noBreakHyphen/>
        <w:t xml:space="preserve">general must give the young detainee a written permit (a </w:t>
      </w:r>
      <w:r>
        <w:rPr>
          <w:rStyle w:val="charBoldItals"/>
        </w:rPr>
        <w:t>local leave permit</w:t>
      </w:r>
      <w:r>
        <w:t>) to be absent from the detention place for the purpose for which the direction was given.</w:t>
      </w:r>
    </w:p>
    <w:p w14:paraId="0242267F" w14:textId="77777777" w:rsidR="00304E8F" w:rsidRDefault="00304E8F" w:rsidP="00304E8F">
      <w:pPr>
        <w:pStyle w:val="Amain"/>
      </w:pPr>
      <w:r>
        <w:tab/>
        <w:t>(2)</w:t>
      </w:r>
      <w:r>
        <w:tab/>
        <w:t>The director</w:t>
      </w:r>
      <w:r>
        <w:noBreakHyphen/>
        <w:t>general may give a young detainee a written permit (also a </w:t>
      </w:r>
      <w:r>
        <w:rPr>
          <w:rStyle w:val="charBoldItals"/>
        </w:rPr>
        <w:t>local leave permit</w:t>
      </w:r>
      <w:r>
        <w:t>) to be absent from a detention place, and to be in another place in the ACT, for any other purpose the director</w:t>
      </w:r>
      <w:r>
        <w:noBreakHyphen/>
        <w:t>general considers appropriate.</w:t>
      </w:r>
    </w:p>
    <w:p w14:paraId="3ECB9108" w14:textId="77777777" w:rsidR="00304E8F" w:rsidRDefault="00304E8F" w:rsidP="00304E8F">
      <w:pPr>
        <w:pStyle w:val="aExamHdgss"/>
      </w:pPr>
      <w:r>
        <w:t>Examples—purposes</w:t>
      </w:r>
    </w:p>
    <w:p w14:paraId="2287B0E8" w14:textId="77777777" w:rsidR="00304E8F" w:rsidRDefault="00304E8F" w:rsidP="00304E8F">
      <w:pPr>
        <w:pStyle w:val="aExamINumss"/>
      </w:pPr>
      <w:r>
        <w:t>1</w:t>
      </w:r>
      <w:r>
        <w:tab/>
        <w:t>to attend an education or training program</w:t>
      </w:r>
    </w:p>
    <w:p w14:paraId="4A9A8C52" w14:textId="77777777" w:rsidR="00304E8F" w:rsidRDefault="00304E8F" w:rsidP="00304E8F">
      <w:pPr>
        <w:pStyle w:val="aExamINumss"/>
      </w:pPr>
      <w:r>
        <w:t>2</w:t>
      </w:r>
      <w:r>
        <w:tab/>
        <w:t>to attend a health or rehabilitation service</w:t>
      </w:r>
    </w:p>
    <w:p w14:paraId="2606100A" w14:textId="77777777" w:rsidR="00304E8F" w:rsidRDefault="00304E8F" w:rsidP="00304E8F">
      <w:pPr>
        <w:pStyle w:val="aExamINumss"/>
        <w:keepNext/>
      </w:pPr>
      <w:r>
        <w:t>3</w:t>
      </w:r>
      <w:r>
        <w:tab/>
        <w:t>for compassionate reasons</w:t>
      </w:r>
    </w:p>
    <w:p w14:paraId="51A218D6" w14:textId="77777777" w:rsidR="00304E8F" w:rsidRDefault="00304E8F" w:rsidP="00304E8F">
      <w:pPr>
        <w:pStyle w:val="aExamINumss"/>
        <w:keepNext/>
      </w:pPr>
      <w:r>
        <w:t>4</w:t>
      </w:r>
      <w:r>
        <w:tab/>
        <w:t>to attend employment or an interview for employment</w:t>
      </w:r>
    </w:p>
    <w:p w14:paraId="529FB557" w14:textId="77777777" w:rsidR="00304E8F" w:rsidRDefault="00304E8F" w:rsidP="00304E8F">
      <w:pPr>
        <w:pStyle w:val="aNote"/>
        <w:keepNext/>
      </w:pPr>
      <w:r>
        <w:rPr>
          <w:rStyle w:val="charItals"/>
        </w:rPr>
        <w:t>Note 1</w:t>
      </w:r>
      <w:r>
        <w:tab/>
        <w:t>If a form is approved under s 886 for this provision, the form must be used.</w:t>
      </w:r>
    </w:p>
    <w:p w14:paraId="53FC9E26" w14:textId="7530B146" w:rsidR="00304E8F" w:rsidRDefault="00304E8F" w:rsidP="00304E8F">
      <w:pPr>
        <w:pStyle w:val="aNote"/>
        <w:keepNext/>
      </w:pPr>
      <w:r>
        <w:rPr>
          <w:rStyle w:val="charItals"/>
        </w:rPr>
        <w:t>Note 2</w:t>
      </w:r>
      <w:r>
        <w:rPr>
          <w:rStyle w:val="charItals"/>
        </w:rPr>
        <w:tab/>
      </w:r>
      <w:r>
        <w:t xml:space="preserve">Power given under an Act to make a statutory instrument (including a direction) includes power to amend or revoke the instrument (see </w:t>
      </w:r>
      <w:hyperlink r:id="rId151" w:tooltip="A2001-14" w:history="1">
        <w:r w:rsidRPr="0069554E">
          <w:rPr>
            <w:rStyle w:val="charCitHyperlinkAbbrev"/>
          </w:rPr>
          <w:t>Legislation Act</w:t>
        </w:r>
      </w:hyperlink>
      <w:r>
        <w:t>, s 46 (1)).</w:t>
      </w:r>
    </w:p>
    <w:p w14:paraId="1D4C05F4" w14:textId="77777777" w:rsidR="00304E8F" w:rsidRDefault="00304E8F" w:rsidP="00304E8F">
      <w:pPr>
        <w:pStyle w:val="Amain"/>
      </w:pPr>
      <w:r>
        <w:tab/>
        <w:t>(3)</w:t>
      </w:r>
      <w:r>
        <w:tab/>
        <w:t>In making a decision under subsection (2), the director</w:t>
      </w:r>
      <w:r>
        <w:noBreakHyphen/>
        <w:t>general must consider the young detainee’s best interests.</w:t>
      </w:r>
    </w:p>
    <w:p w14:paraId="088D1592" w14:textId="77777777" w:rsidR="00304E8F" w:rsidRDefault="00304E8F" w:rsidP="00304E8F">
      <w:pPr>
        <w:pStyle w:val="Amain"/>
      </w:pPr>
      <w:r>
        <w:tab/>
        <w:t>(4)</w:t>
      </w:r>
      <w:r>
        <w:tab/>
        <w:t>A local leave permit must state the following:</w:t>
      </w:r>
    </w:p>
    <w:p w14:paraId="278130CC" w14:textId="77777777" w:rsidR="00304E8F" w:rsidRDefault="00304E8F" w:rsidP="00304E8F">
      <w:pPr>
        <w:pStyle w:val="Apara"/>
      </w:pPr>
      <w:r>
        <w:tab/>
        <w:t>(a)</w:t>
      </w:r>
      <w:r>
        <w:tab/>
        <w:t>the purpose for which the leave is granted;</w:t>
      </w:r>
    </w:p>
    <w:p w14:paraId="2239C2C6" w14:textId="77777777" w:rsidR="00304E8F" w:rsidRDefault="00304E8F" w:rsidP="00304E8F">
      <w:pPr>
        <w:pStyle w:val="Apara"/>
      </w:pPr>
      <w:r>
        <w:tab/>
        <w:t>(b)</w:t>
      </w:r>
      <w:r>
        <w:tab/>
        <w:t xml:space="preserve">for a permit to attend an educational or training program—the place where the program is being undertaken, and the period for which the leave is granted; </w:t>
      </w:r>
    </w:p>
    <w:p w14:paraId="1CF1F668" w14:textId="77777777" w:rsidR="00304E8F" w:rsidRDefault="00304E8F" w:rsidP="00304E8F">
      <w:pPr>
        <w:pStyle w:val="Apara"/>
      </w:pPr>
      <w:r>
        <w:tab/>
        <w:t>(c)</w:t>
      </w:r>
      <w:r>
        <w:tab/>
        <w:t>for a permit to attend employment—the place of the employment, and the period for which the leave is granted;</w:t>
      </w:r>
    </w:p>
    <w:p w14:paraId="0986AA68" w14:textId="77777777" w:rsidR="00304E8F" w:rsidRDefault="00304E8F" w:rsidP="00304E8F">
      <w:pPr>
        <w:pStyle w:val="Apara"/>
      </w:pPr>
      <w:r>
        <w:tab/>
        <w:t>(d)</w:t>
      </w:r>
      <w:r>
        <w:tab/>
        <w:t xml:space="preserve">for a permit (other than a permit mentioned in paragraph (b) or (c))—the period, not longer than 7 days, for which the leave is granted; </w:t>
      </w:r>
    </w:p>
    <w:p w14:paraId="0E441B38" w14:textId="77777777" w:rsidR="00304E8F" w:rsidRDefault="00304E8F" w:rsidP="00304E8F">
      <w:pPr>
        <w:pStyle w:val="Apara"/>
      </w:pPr>
      <w:r>
        <w:lastRenderedPageBreak/>
        <w:tab/>
        <w:t>(e)</w:t>
      </w:r>
      <w:r>
        <w:tab/>
        <w:t>any conditions to which the leave is subject.</w:t>
      </w:r>
    </w:p>
    <w:p w14:paraId="65D4F91A" w14:textId="77777777" w:rsidR="00304E8F" w:rsidRDefault="00304E8F" w:rsidP="00304E8F">
      <w:pPr>
        <w:pStyle w:val="Amain"/>
      </w:pPr>
      <w:r>
        <w:tab/>
        <w:t>(5)</w:t>
      </w:r>
      <w:r>
        <w:tab/>
        <w:t>A local leave permit is subject to the following conditions:</w:t>
      </w:r>
    </w:p>
    <w:p w14:paraId="36653868" w14:textId="77777777" w:rsidR="00304E8F" w:rsidRDefault="00304E8F" w:rsidP="00304E8F">
      <w:pPr>
        <w:pStyle w:val="Apara"/>
      </w:pPr>
      <w:r>
        <w:tab/>
        <w:t>(a)</w:t>
      </w:r>
      <w:r>
        <w:tab/>
        <w:t>any condition prescribed by regulation;</w:t>
      </w:r>
    </w:p>
    <w:p w14:paraId="6431BF14" w14:textId="77777777" w:rsidR="00304E8F" w:rsidRDefault="00304E8F" w:rsidP="00304E8F">
      <w:pPr>
        <w:pStyle w:val="Apara"/>
      </w:pPr>
      <w:r>
        <w:tab/>
        <w:t>(b)</w:t>
      </w:r>
      <w:r>
        <w:tab/>
        <w:t>any other condition, consistent with the conditions (if any) prescribed by regulation, that—</w:t>
      </w:r>
    </w:p>
    <w:p w14:paraId="637C3F2D" w14:textId="77777777" w:rsidR="00304E8F" w:rsidRDefault="00304E8F" w:rsidP="00304E8F">
      <w:pPr>
        <w:pStyle w:val="Asubpara"/>
      </w:pPr>
      <w:r>
        <w:tab/>
        <w:t>(i)</w:t>
      </w:r>
      <w:r>
        <w:tab/>
        <w:t>the director</w:t>
      </w:r>
      <w:r>
        <w:noBreakHyphen/>
        <w:t>general believes on reasonable grounds is necessary and reasonable; and</w:t>
      </w:r>
    </w:p>
    <w:p w14:paraId="3090842E" w14:textId="77777777" w:rsidR="00304E8F" w:rsidRDefault="00304E8F" w:rsidP="00304E8F">
      <w:pPr>
        <w:pStyle w:val="Asubpara"/>
      </w:pPr>
      <w:r>
        <w:tab/>
        <w:t>(ii)</w:t>
      </w:r>
      <w:r>
        <w:tab/>
        <w:t>is stated in the permit.</w:t>
      </w:r>
    </w:p>
    <w:p w14:paraId="332BA297" w14:textId="77777777" w:rsidR="00304E8F" w:rsidRDefault="00304E8F" w:rsidP="00304E8F">
      <w:pPr>
        <w:pStyle w:val="aExamHdgsubpar"/>
      </w:pPr>
      <w:r>
        <w:t>Example—condition stated in leave permit</w:t>
      </w:r>
    </w:p>
    <w:p w14:paraId="2C095871" w14:textId="77777777" w:rsidR="00304E8F" w:rsidRDefault="00304E8F" w:rsidP="00304E8F">
      <w:pPr>
        <w:pStyle w:val="aExamsubpar"/>
      </w:pPr>
      <w:r>
        <w:t>a condition prohibiting association with a particular person or being near a particular place</w:t>
      </w:r>
    </w:p>
    <w:p w14:paraId="7D92BBDE" w14:textId="77777777" w:rsidR="00304E8F" w:rsidRDefault="00304E8F" w:rsidP="00304E8F">
      <w:pPr>
        <w:pStyle w:val="Amain"/>
      </w:pPr>
      <w:r>
        <w:tab/>
        <w:t>(6)</w:t>
      </w:r>
      <w:r>
        <w:tab/>
        <w:t>A local leave permit authorises the young detainee to be absent from the detention place in accordance with the permit—</w:t>
      </w:r>
    </w:p>
    <w:p w14:paraId="013E252B" w14:textId="77777777" w:rsidR="00304E8F" w:rsidRDefault="00304E8F" w:rsidP="00304E8F">
      <w:pPr>
        <w:pStyle w:val="Apara"/>
      </w:pPr>
      <w:r>
        <w:tab/>
        <w:t>(a)</w:t>
      </w:r>
      <w:r>
        <w:tab/>
        <w:t>unescorted; or</w:t>
      </w:r>
    </w:p>
    <w:p w14:paraId="48249D4A" w14:textId="77777777" w:rsidR="00304E8F" w:rsidRDefault="00304E8F" w:rsidP="00304E8F">
      <w:pPr>
        <w:pStyle w:val="Apara"/>
      </w:pPr>
      <w:r>
        <w:tab/>
        <w:t>(b)</w:t>
      </w:r>
      <w:r>
        <w:tab/>
        <w:t>if the permit is subject to a condition that an escort officer escort the young detainee—while under escort in accordance with the condition.</w:t>
      </w:r>
    </w:p>
    <w:p w14:paraId="3FB30257" w14:textId="77777777" w:rsidR="00304E8F" w:rsidRPr="000103A3" w:rsidRDefault="00304E8F" w:rsidP="00304E8F">
      <w:pPr>
        <w:pStyle w:val="AH3Div"/>
      </w:pPr>
      <w:bookmarkStart w:id="277" w:name="_Toc169606416"/>
      <w:r w:rsidRPr="000103A3">
        <w:rPr>
          <w:rStyle w:val="CharDivNo"/>
        </w:rPr>
        <w:t>Division 6.8.2</w:t>
      </w:r>
      <w:r>
        <w:tab/>
      </w:r>
      <w:r w:rsidRPr="000103A3">
        <w:rPr>
          <w:rStyle w:val="CharDivText"/>
        </w:rPr>
        <w:t>Interstate leave</w:t>
      </w:r>
      <w:bookmarkEnd w:id="277"/>
    </w:p>
    <w:p w14:paraId="516D9C78" w14:textId="77777777" w:rsidR="00304E8F" w:rsidRDefault="00304E8F" w:rsidP="00304E8F">
      <w:pPr>
        <w:pStyle w:val="AH5Sec"/>
      </w:pPr>
      <w:bookmarkStart w:id="278" w:name="_Toc169606417"/>
      <w:r w:rsidRPr="000103A3">
        <w:rPr>
          <w:rStyle w:val="CharSectNo"/>
        </w:rPr>
        <w:t>242</w:t>
      </w:r>
      <w:r>
        <w:tab/>
        <w:t>Interstate leave permits</w:t>
      </w:r>
      <w:bookmarkEnd w:id="278"/>
    </w:p>
    <w:p w14:paraId="751891C4" w14:textId="77777777" w:rsidR="00304E8F" w:rsidRDefault="00304E8F" w:rsidP="00304E8F">
      <w:pPr>
        <w:pStyle w:val="Amain"/>
        <w:keepNext/>
      </w:pPr>
      <w:r>
        <w:tab/>
        <w:t>(1)</w:t>
      </w:r>
      <w:r>
        <w:tab/>
        <w:t>The director</w:t>
      </w:r>
      <w:r>
        <w:noBreakHyphen/>
        <w:t xml:space="preserve">general may, by written notice (an </w:t>
      </w:r>
      <w:r>
        <w:rPr>
          <w:rStyle w:val="charBoldItals"/>
        </w:rPr>
        <w:t>interstate leave permit</w:t>
      </w:r>
      <w:r>
        <w:t>) given to a young detainee, give the young detainee leave to travel to and from, and remain in, another State.</w:t>
      </w:r>
    </w:p>
    <w:p w14:paraId="4A9CF4CD" w14:textId="74A4D4B3" w:rsidR="00304E8F" w:rsidRDefault="00304E8F" w:rsidP="00304E8F">
      <w:pPr>
        <w:pStyle w:val="aNote"/>
        <w:keepNext/>
      </w:pPr>
      <w:r>
        <w:rPr>
          <w:rStyle w:val="charItals"/>
        </w:rPr>
        <w:t>Note</w:t>
      </w:r>
      <w:r>
        <w:rPr>
          <w:rStyle w:val="charItals"/>
        </w:rPr>
        <w:tab/>
      </w:r>
      <w:r>
        <w:rPr>
          <w:rStyle w:val="charBoldItals"/>
        </w:rPr>
        <w:t>State</w:t>
      </w:r>
      <w:r>
        <w:t xml:space="preserve"> includes the Northern Territory (see </w:t>
      </w:r>
      <w:hyperlink r:id="rId152" w:tooltip="A2001-14" w:history="1">
        <w:r w:rsidRPr="0069554E">
          <w:rPr>
            <w:rStyle w:val="charCitHyperlinkAbbrev"/>
          </w:rPr>
          <w:t>Legislation Act</w:t>
        </w:r>
      </w:hyperlink>
      <w:r>
        <w:t>, dict, pt 1).</w:t>
      </w:r>
    </w:p>
    <w:p w14:paraId="02684C32" w14:textId="77777777" w:rsidR="00304E8F" w:rsidRDefault="00304E8F" w:rsidP="00304E8F">
      <w:pPr>
        <w:pStyle w:val="Amain"/>
      </w:pPr>
      <w:r>
        <w:tab/>
        <w:t>(2)</w:t>
      </w:r>
      <w:r>
        <w:tab/>
        <w:t>In making a decision under subsection (1), the director</w:t>
      </w:r>
      <w:r>
        <w:noBreakHyphen/>
        <w:t>general must consider the young detainee’s best interests.</w:t>
      </w:r>
    </w:p>
    <w:p w14:paraId="763FC6F8" w14:textId="77777777" w:rsidR="00304E8F" w:rsidRDefault="00304E8F" w:rsidP="00304E8F">
      <w:pPr>
        <w:pStyle w:val="Amain"/>
      </w:pPr>
      <w:r>
        <w:tab/>
        <w:t>(3)</w:t>
      </w:r>
      <w:r>
        <w:tab/>
        <w:t>An interstate leave permit must include the following details:</w:t>
      </w:r>
    </w:p>
    <w:p w14:paraId="07C109C4" w14:textId="77777777" w:rsidR="00304E8F" w:rsidRDefault="00304E8F" w:rsidP="00304E8F">
      <w:pPr>
        <w:pStyle w:val="Apara"/>
      </w:pPr>
      <w:r>
        <w:tab/>
        <w:t>(a)</w:t>
      </w:r>
      <w:r>
        <w:tab/>
        <w:t>the State to which the permit applies;</w:t>
      </w:r>
    </w:p>
    <w:p w14:paraId="13A05D60" w14:textId="77777777" w:rsidR="00304E8F" w:rsidRDefault="00304E8F" w:rsidP="00304E8F">
      <w:pPr>
        <w:pStyle w:val="Apara"/>
      </w:pPr>
      <w:r>
        <w:lastRenderedPageBreak/>
        <w:tab/>
        <w:t>(b)</w:t>
      </w:r>
      <w:r>
        <w:tab/>
        <w:t>the purpose for which the leave is granted;</w:t>
      </w:r>
    </w:p>
    <w:p w14:paraId="0A2AF60F" w14:textId="77777777" w:rsidR="00304E8F" w:rsidRDefault="00304E8F" w:rsidP="00304E8F">
      <w:pPr>
        <w:pStyle w:val="Apara"/>
      </w:pPr>
      <w:r>
        <w:tab/>
        <w:t>(c)</w:t>
      </w:r>
      <w:r>
        <w:tab/>
        <w:t xml:space="preserve">for a permit to attend an educational or training program—the place where the program is being undertaken, and the period for which the leave is granted; </w:t>
      </w:r>
    </w:p>
    <w:p w14:paraId="2D2E4A2F" w14:textId="77777777" w:rsidR="00304E8F" w:rsidRDefault="00304E8F" w:rsidP="00304E8F">
      <w:pPr>
        <w:pStyle w:val="Apara"/>
      </w:pPr>
      <w:r>
        <w:tab/>
        <w:t>(d)</w:t>
      </w:r>
      <w:r>
        <w:tab/>
        <w:t>for a permit to attend employment—the place of the employment, and the period for which the leave is granted;</w:t>
      </w:r>
    </w:p>
    <w:p w14:paraId="63E0B168" w14:textId="77777777" w:rsidR="00304E8F" w:rsidRDefault="00304E8F" w:rsidP="00304E8F">
      <w:pPr>
        <w:pStyle w:val="Apara"/>
      </w:pPr>
      <w:r>
        <w:tab/>
        <w:t>(e)</w:t>
      </w:r>
      <w:r>
        <w:tab/>
        <w:t>for a permit (other than a permit mentioned in paragraph (c) or (d))—the period, not longer than 7 days, for which the leave is granted.</w:t>
      </w:r>
    </w:p>
    <w:p w14:paraId="3E02D5CC" w14:textId="77777777" w:rsidR="00304E8F" w:rsidRDefault="00304E8F" w:rsidP="00304E8F">
      <w:pPr>
        <w:pStyle w:val="aNote"/>
        <w:keepNext/>
      </w:pPr>
      <w:r>
        <w:rPr>
          <w:rStyle w:val="charItals"/>
        </w:rPr>
        <w:t>Note 1</w:t>
      </w:r>
      <w:r>
        <w:rPr>
          <w:rStyle w:val="charItals"/>
        </w:rPr>
        <w:tab/>
      </w:r>
      <w:r>
        <w:t xml:space="preserve">If a form is approved under s 886 for this provision, the form must be used. </w:t>
      </w:r>
    </w:p>
    <w:p w14:paraId="0DD0C5FC" w14:textId="54B0DA0A" w:rsidR="00304E8F" w:rsidRDefault="00304E8F" w:rsidP="00304E8F">
      <w:pPr>
        <w:pStyle w:val="aNote"/>
      </w:pPr>
      <w:r>
        <w:rPr>
          <w:rStyle w:val="charItals"/>
        </w:rPr>
        <w:t>Note 2</w:t>
      </w:r>
      <w:r>
        <w:rPr>
          <w:rStyle w:val="charItals"/>
        </w:rPr>
        <w:tab/>
      </w:r>
      <w:r>
        <w:t xml:space="preserve">Power given under an Act to make a statutory instrument (including an interstate leave permit) includes power to amend or revoke the instrument (see </w:t>
      </w:r>
      <w:hyperlink r:id="rId153" w:tooltip="A2001-14" w:history="1">
        <w:r w:rsidRPr="0069554E">
          <w:rPr>
            <w:rStyle w:val="charCitHyperlinkAbbrev"/>
          </w:rPr>
          <w:t>Legislation Act</w:t>
        </w:r>
      </w:hyperlink>
      <w:r>
        <w:t>, s 46 (1)).</w:t>
      </w:r>
    </w:p>
    <w:p w14:paraId="1D4803FB" w14:textId="77777777" w:rsidR="00304E8F" w:rsidRPr="00B72E5E" w:rsidRDefault="00304E8F" w:rsidP="00304E8F">
      <w:pPr>
        <w:pStyle w:val="Amain"/>
      </w:pPr>
      <w:r w:rsidRPr="00B72E5E">
        <w:tab/>
        <w:t>(</w:t>
      </w:r>
      <w:r>
        <w:t>4</w:t>
      </w:r>
      <w:r w:rsidRPr="00B72E5E">
        <w:t>)</w:t>
      </w:r>
      <w:r w:rsidRPr="00B72E5E">
        <w:tab/>
        <w:t xml:space="preserve">For subsection (3) (e), the director-general may, before the permit ends (a </w:t>
      </w:r>
      <w:r w:rsidRPr="00B72E5E">
        <w:rPr>
          <w:rStyle w:val="charBoldItals"/>
        </w:rPr>
        <w:t>current permit</w:t>
      </w:r>
      <w:r w:rsidRPr="00B72E5E">
        <w:t xml:space="preserve">), decide to extend the current permit for an additional period (an </w:t>
      </w:r>
      <w:r w:rsidRPr="00B72E5E">
        <w:rPr>
          <w:rStyle w:val="charBoldItals"/>
        </w:rPr>
        <w:t>extension period</w:t>
      </w:r>
      <w:r w:rsidRPr="00B72E5E">
        <w:t>) if—</w:t>
      </w:r>
    </w:p>
    <w:p w14:paraId="6ECD66D5" w14:textId="77777777" w:rsidR="00304E8F" w:rsidRPr="00B72E5E" w:rsidRDefault="00304E8F" w:rsidP="00304E8F">
      <w:pPr>
        <w:pStyle w:val="Apara"/>
      </w:pPr>
      <w:r w:rsidRPr="00B72E5E">
        <w:tab/>
        <w:t>(a)</w:t>
      </w:r>
      <w:r w:rsidRPr="00B72E5E">
        <w:tab/>
        <w:t>the date the extension period ends is within 7 days after the day the current permit ends; and</w:t>
      </w:r>
    </w:p>
    <w:p w14:paraId="58EEF17D" w14:textId="77777777" w:rsidR="00304E8F" w:rsidRPr="00B72E5E" w:rsidRDefault="00304E8F" w:rsidP="00304E8F">
      <w:pPr>
        <w:pStyle w:val="Apara"/>
        <w:keepNext/>
      </w:pPr>
      <w:r w:rsidRPr="00B72E5E">
        <w:tab/>
        <w:t>(b)</w:t>
      </w:r>
      <w:r w:rsidRPr="00B72E5E">
        <w:tab/>
        <w:t>the director-general is satisfied that—</w:t>
      </w:r>
    </w:p>
    <w:p w14:paraId="61B328D7" w14:textId="77777777" w:rsidR="00304E8F" w:rsidRPr="00B72E5E" w:rsidRDefault="00304E8F" w:rsidP="00304E8F">
      <w:pPr>
        <w:pStyle w:val="Asubpara"/>
        <w:keepNext/>
      </w:pPr>
      <w:r w:rsidRPr="00B72E5E">
        <w:tab/>
        <w:t>(i)</w:t>
      </w:r>
      <w:r w:rsidRPr="00B72E5E">
        <w:tab/>
        <w:t>an extension of the current permit is for a purpose for which an interstate leave permit may be granted under this section; and</w:t>
      </w:r>
    </w:p>
    <w:p w14:paraId="3132B78B" w14:textId="77777777" w:rsidR="00304E8F" w:rsidRPr="00B72E5E" w:rsidRDefault="00304E8F" w:rsidP="00304E8F">
      <w:pPr>
        <w:pStyle w:val="Asubpara"/>
      </w:pPr>
      <w:r w:rsidRPr="00B72E5E">
        <w:tab/>
        <w:t>(ii)</w:t>
      </w:r>
      <w:r w:rsidRPr="00B72E5E">
        <w:tab/>
        <w:t>appropriate measures are in place to allow the detainee to remain at a particular place in the State to which the permit applies.</w:t>
      </w:r>
    </w:p>
    <w:p w14:paraId="01B81782" w14:textId="77777777" w:rsidR="00304E8F" w:rsidRPr="00B72E5E" w:rsidRDefault="00304E8F" w:rsidP="00304E8F">
      <w:pPr>
        <w:pStyle w:val="Amain"/>
      </w:pPr>
      <w:r w:rsidRPr="00B72E5E">
        <w:tab/>
        <w:t>(</w:t>
      </w:r>
      <w:r>
        <w:t>5</w:t>
      </w:r>
      <w:r w:rsidRPr="00B72E5E">
        <w:t>)</w:t>
      </w:r>
      <w:r w:rsidRPr="00B72E5E">
        <w:tab/>
        <w:t>The director-general may make a decision under subsection (</w:t>
      </w:r>
      <w:r>
        <w:t>4</w:t>
      </w:r>
      <w:r w:rsidRPr="00B72E5E">
        <w:t>) more than once.</w:t>
      </w:r>
    </w:p>
    <w:p w14:paraId="0E6A78B2" w14:textId="77777777" w:rsidR="00304E8F" w:rsidRPr="00B72E5E" w:rsidRDefault="00304E8F" w:rsidP="00304E8F">
      <w:pPr>
        <w:pStyle w:val="aNote"/>
      </w:pPr>
      <w:r w:rsidRPr="00B72E5E">
        <w:rPr>
          <w:rStyle w:val="charItals"/>
        </w:rPr>
        <w:t>Note</w:t>
      </w:r>
      <w:r w:rsidRPr="00B72E5E">
        <w:rPr>
          <w:rStyle w:val="charItals"/>
        </w:rPr>
        <w:tab/>
      </w:r>
      <w:r w:rsidRPr="00B72E5E">
        <w:t>Pt 5.2 (Interstate transfers) deals with the transfer of a young offender from or to the ACT, or through the ACT from a State to another State.</w:t>
      </w:r>
    </w:p>
    <w:p w14:paraId="25A50D6C" w14:textId="77777777" w:rsidR="00304E8F" w:rsidRPr="00B72E5E" w:rsidRDefault="00304E8F" w:rsidP="00304E8F">
      <w:pPr>
        <w:pStyle w:val="Amain"/>
        <w:keepNext/>
      </w:pPr>
      <w:r w:rsidRPr="00B72E5E">
        <w:lastRenderedPageBreak/>
        <w:tab/>
        <w:t>(</w:t>
      </w:r>
      <w:r>
        <w:t>6</w:t>
      </w:r>
      <w:r w:rsidRPr="00B72E5E">
        <w:t>)</w:t>
      </w:r>
      <w:r w:rsidRPr="00B72E5E">
        <w:tab/>
        <w:t>If the director-general delegates the function mentioned in subsection</w:t>
      </w:r>
      <w:r>
        <w:t> </w:t>
      </w:r>
      <w:r w:rsidRPr="00B72E5E">
        <w:t>(</w:t>
      </w:r>
      <w:r>
        <w:t>4</w:t>
      </w:r>
      <w:r w:rsidRPr="00B72E5E">
        <w:t>), a delegate who extends a permit that has previously been extended at least 3 times must tell the director-general about the delegate’s decision.</w:t>
      </w:r>
    </w:p>
    <w:p w14:paraId="4800C106" w14:textId="4594FB6C" w:rsidR="00304E8F" w:rsidRDefault="00304E8F" w:rsidP="00304E8F">
      <w:pPr>
        <w:pStyle w:val="aNote"/>
      </w:pPr>
      <w:r w:rsidRPr="00B72E5E">
        <w:rPr>
          <w:rStyle w:val="charItals"/>
        </w:rPr>
        <w:t>Note</w:t>
      </w:r>
      <w:r w:rsidRPr="00B72E5E">
        <w:rPr>
          <w:rStyle w:val="charItals"/>
        </w:rPr>
        <w:tab/>
      </w:r>
      <w:r w:rsidRPr="00B72E5E">
        <w:t xml:space="preserve">For the making of delegations and the exercise of delegated functions, see the </w:t>
      </w:r>
      <w:hyperlink r:id="rId154" w:tooltip="A2001-14" w:history="1">
        <w:r w:rsidRPr="00B72E5E">
          <w:rPr>
            <w:rStyle w:val="charCitHyperlinkAbbrev"/>
          </w:rPr>
          <w:t>Legislation Act</w:t>
        </w:r>
      </w:hyperlink>
      <w:r w:rsidRPr="00B72E5E">
        <w:t>, pt 19.4.</w:t>
      </w:r>
    </w:p>
    <w:p w14:paraId="5FF9E662" w14:textId="77777777" w:rsidR="00304E8F" w:rsidRDefault="00304E8F" w:rsidP="00304E8F">
      <w:pPr>
        <w:pStyle w:val="Amain"/>
      </w:pPr>
      <w:r>
        <w:tab/>
        <w:t>(7)</w:t>
      </w:r>
      <w:r>
        <w:tab/>
        <w:t>An interstate leave permit may be issued—</w:t>
      </w:r>
    </w:p>
    <w:p w14:paraId="11082A53" w14:textId="77777777" w:rsidR="00304E8F" w:rsidRDefault="00304E8F" w:rsidP="00304E8F">
      <w:pPr>
        <w:pStyle w:val="Apara"/>
      </w:pPr>
      <w:r>
        <w:tab/>
        <w:t>(a)</w:t>
      </w:r>
      <w:r>
        <w:tab/>
        <w:t>for a young detainee with a high security classification—only if the leave is to enable the young detainee to receive a health service or for a compassionate reason; or</w:t>
      </w:r>
    </w:p>
    <w:p w14:paraId="014C7B23" w14:textId="77777777" w:rsidR="00304E8F" w:rsidRDefault="00304E8F" w:rsidP="00304E8F">
      <w:pPr>
        <w:pStyle w:val="Apara"/>
      </w:pPr>
      <w:r>
        <w:tab/>
        <w:t>(b)</w:t>
      </w:r>
      <w:r>
        <w:tab/>
        <w:t>in any other case—for any purpose the director</w:t>
      </w:r>
      <w:r>
        <w:noBreakHyphen/>
        <w:t>general believes on reasonable grounds is appropriate.</w:t>
      </w:r>
    </w:p>
    <w:p w14:paraId="6E1C9E0B" w14:textId="77777777" w:rsidR="00304E8F" w:rsidRDefault="00304E8F" w:rsidP="00304E8F">
      <w:pPr>
        <w:pStyle w:val="Amain"/>
      </w:pPr>
      <w:r>
        <w:tab/>
        <w:t>(8)</w:t>
      </w:r>
      <w:r>
        <w:tab/>
        <w:t>An interstate leave permit is subject to the following conditions:</w:t>
      </w:r>
    </w:p>
    <w:p w14:paraId="5AE7EBE7" w14:textId="77777777" w:rsidR="00304E8F" w:rsidRDefault="00304E8F" w:rsidP="00304E8F">
      <w:pPr>
        <w:pStyle w:val="Apara"/>
      </w:pPr>
      <w:r>
        <w:tab/>
        <w:t>(a)</w:t>
      </w:r>
      <w:r>
        <w:tab/>
        <w:t>any condition prescribed by regulation;</w:t>
      </w:r>
    </w:p>
    <w:p w14:paraId="0E51F57B" w14:textId="77777777" w:rsidR="00304E8F" w:rsidRDefault="00304E8F" w:rsidP="00304E8F">
      <w:pPr>
        <w:pStyle w:val="Apara"/>
        <w:keepNext/>
      </w:pPr>
      <w:r>
        <w:tab/>
        <w:t>(b)</w:t>
      </w:r>
      <w:r>
        <w:tab/>
        <w:t>any other condition, consistent with the conditions (if any) prescribed by regulation, that—</w:t>
      </w:r>
    </w:p>
    <w:p w14:paraId="79432D1F" w14:textId="77777777" w:rsidR="00304E8F" w:rsidRDefault="00304E8F" w:rsidP="00304E8F">
      <w:pPr>
        <w:pStyle w:val="Asubpara"/>
      </w:pPr>
      <w:r>
        <w:tab/>
        <w:t>(i)</w:t>
      </w:r>
      <w:r>
        <w:tab/>
        <w:t>the director</w:t>
      </w:r>
      <w:r>
        <w:noBreakHyphen/>
        <w:t>general believes on reasonable grounds is necessary and reasonable; and</w:t>
      </w:r>
    </w:p>
    <w:p w14:paraId="2126FC5E" w14:textId="77777777" w:rsidR="00304E8F" w:rsidRDefault="00304E8F" w:rsidP="00304E8F">
      <w:pPr>
        <w:pStyle w:val="Asubpara"/>
      </w:pPr>
      <w:r>
        <w:tab/>
        <w:t>(ii)</w:t>
      </w:r>
      <w:r>
        <w:tab/>
        <w:t>is stated in the permit.</w:t>
      </w:r>
    </w:p>
    <w:p w14:paraId="6FAC7099" w14:textId="77777777" w:rsidR="00304E8F" w:rsidRDefault="00304E8F" w:rsidP="00304E8F">
      <w:pPr>
        <w:pStyle w:val="aExamHdgpar"/>
      </w:pPr>
      <w:r>
        <w:t>Examples—conditions stated in interstate leave permits</w:t>
      </w:r>
    </w:p>
    <w:p w14:paraId="45687E3D" w14:textId="77777777" w:rsidR="00304E8F" w:rsidRDefault="00304E8F" w:rsidP="00304E8F">
      <w:pPr>
        <w:pStyle w:val="aExamINumpar"/>
        <w:keepNext/>
      </w:pPr>
      <w:r>
        <w:t>1</w:t>
      </w:r>
      <w:r>
        <w:tab/>
        <w:t>a condition that an escort officer stated in the permit escort the young detainee</w:t>
      </w:r>
    </w:p>
    <w:p w14:paraId="54BFD049" w14:textId="77777777" w:rsidR="00304E8F" w:rsidRDefault="00304E8F" w:rsidP="00304E8F">
      <w:pPr>
        <w:pStyle w:val="aExamINumpar"/>
      </w:pPr>
      <w:r>
        <w:t>2</w:t>
      </w:r>
      <w:r>
        <w:tab/>
        <w:t>a condition prohibiting association with a particular person or being near a particular place</w:t>
      </w:r>
    </w:p>
    <w:p w14:paraId="5DA67076" w14:textId="77777777" w:rsidR="00304E8F" w:rsidRDefault="00304E8F" w:rsidP="00304E8F">
      <w:pPr>
        <w:pStyle w:val="AH5Sec"/>
      </w:pPr>
      <w:bookmarkStart w:id="279" w:name="_Toc169606418"/>
      <w:r w:rsidRPr="000103A3">
        <w:rPr>
          <w:rStyle w:val="CharSectNo"/>
        </w:rPr>
        <w:lastRenderedPageBreak/>
        <w:t>243</w:t>
      </w:r>
      <w:r>
        <w:tab/>
        <w:t>Effect of interstate leave permit</w:t>
      </w:r>
      <w:bookmarkEnd w:id="279"/>
    </w:p>
    <w:p w14:paraId="553546F1" w14:textId="77777777" w:rsidR="00304E8F" w:rsidRDefault="00304E8F" w:rsidP="00304E8F">
      <w:pPr>
        <w:pStyle w:val="Amain"/>
        <w:keepNext/>
      </w:pPr>
      <w:r>
        <w:tab/>
        <w:t>(1)</w:t>
      </w:r>
      <w:r>
        <w:tab/>
        <w:t>An interstate leave permit for a young detainee authorises the young detainee to be absent from a detention place in accordance with the permit—</w:t>
      </w:r>
    </w:p>
    <w:p w14:paraId="77EF70DA" w14:textId="77777777" w:rsidR="00304E8F" w:rsidRDefault="00304E8F" w:rsidP="00304E8F">
      <w:pPr>
        <w:pStyle w:val="Apara"/>
        <w:keepNext/>
      </w:pPr>
      <w:r>
        <w:tab/>
        <w:t>(a)</w:t>
      </w:r>
      <w:r>
        <w:tab/>
        <w:t>unescorted; or</w:t>
      </w:r>
    </w:p>
    <w:p w14:paraId="37C94B37" w14:textId="77777777" w:rsidR="00304E8F" w:rsidRDefault="00304E8F" w:rsidP="00304E8F">
      <w:pPr>
        <w:pStyle w:val="Apara"/>
      </w:pPr>
      <w:r>
        <w:tab/>
        <w:t>(b)</w:t>
      </w:r>
      <w:r>
        <w:tab/>
        <w:t>if the permit is subject to a condition that an escort officer must escort the young detainee—while under escort by the escort officer.</w:t>
      </w:r>
    </w:p>
    <w:p w14:paraId="405745BC" w14:textId="77777777" w:rsidR="00304E8F" w:rsidRDefault="00304E8F" w:rsidP="00304E8F">
      <w:pPr>
        <w:pStyle w:val="Amain"/>
        <w:keepLines/>
      </w:pPr>
      <w:r>
        <w:tab/>
        <w:t>(2)</w:t>
      </w:r>
      <w:r>
        <w:tab/>
        <w:t>If an interstate leave permit is subject to a condition that the young detainee be escorted by an escort officer, the permit authorises the escort officer to escort the young detainee in accordance with the permit—</w:t>
      </w:r>
    </w:p>
    <w:p w14:paraId="6F1B2572" w14:textId="77777777" w:rsidR="00304E8F" w:rsidRDefault="00304E8F" w:rsidP="00304E8F">
      <w:pPr>
        <w:pStyle w:val="Apara"/>
      </w:pPr>
      <w:r>
        <w:tab/>
        <w:t>(a)</w:t>
      </w:r>
      <w:r>
        <w:tab/>
        <w:t>to and within the State stated in the permit (whether or not through any other jurisdiction); and</w:t>
      </w:r>
    </w:p>
    <w:p w14:paraId="7F7872AF" w14:textId="77777777" w:rsidR="00304E8F" w:rsidRDefault="00304E8F" w:rsidP="00304E8F">
      <w:pPr>
        <w:pStyle w:val="Apara"/>
      </w:pPr>
      <w:r>
        <w:tab/>
        <w:t>(b)</w:t>
      </w:r>
      <w:r>
        <w:tab/>
        <w:t>back to the detention place.</w:t>
      </w:r>
    </w:p>
    <w:p w14:paraId="4AD48F8C" w14:textId="77777777" w:rsidR="00304E8F" w:rsidRDefault="00304E8F" w:rsidP="00304E8F">
      <w:pPr>
        <w:pStyle w:val="AH5Sec"/>
      </w:pPr>
      <w:bookmarkStart w:id="280" w:name="_Toc169606419"/>
      <w:r w:rsidRPr="000103A3">
        <w:rPr>
          <w:rStyle w:val="CharSectNo"/>
        </w:rPr>
        <w:t>244</w:t>
      </w:r>
      <w:r>
        <w:tab/>
        <w:t>Powers of escort officers</w:t>
      </w:r>
      <w:bookmarkEnd w:id="280"/>
    </w:p>
    <w:p w14:paraId="5793BDF5" w14:textId="77777777" w:rsidR="00304E8F" w:rsidRDefault="00304E8F" w:rsidP="00304E8F">
      <w:pPr>
        <w:pStyle w:val="Amain"/>
        <w:keepNext/>
      </w:pPr>
      <w:r>
        <w:tab/>
        <w:t>(1)</w:t>
      </w:r>
      <w:r>
        <w:tab/>
        <w:t>An escort officer escorting a young detainee under an interstate leave permit may, to keep custody of the young detainee under the permit or to arrest the young detainee if the young detainee has escaped—</w:t>
      </w:r>
    </w:p>
    <w:p w14:paraId="59EB4083" w14:textId="77777777" w:rsidR="00304E8F" w:rsidRDefault="00304E8F" w:rsidP="00304E8F">
      <w:pPr>
        <w:pStyle w:val="Apara"/>
      </w:pPr>
      <w:r>
        <w:tab/>
        <w:t>(a)</w:t>
      </w:r>
      <w:r>
        <w:tab/>
        <w:t>give the young detainee any direction that the officer believes on reasonable grounds is necessary and reasonable; and</w:t>
      </w:r>
    </w:p>
    <w:p w14:paraId="3116B9A2" w14:textId="77777777" w:rsidR="00304E8F" w:rsidRDefault="00304E8F" w:rsidP="00304E8F">
      <w:pPr>
        <w:pStyle w:val="Apara"/>
      </w:pPr>
      <w:r>
        <w:tab/>
        <w:t>(b)</w:t>
      </w:r>
      <w:r>
        <w:tab/>
        <w:t>use force in accordance with division 6.6.4 (Use of force).</w:t>
      </w:r>
    </w:p>
    <w:p w14:paraId="4FDC3FBC" w14:textId="77777777" w:rsidR="00304E8F" w:rsidRDefault="00304E8F" w:rsidP="00304E8F">
      <w:pPr>
        <w:pStyle w:val="Amain"/>
      </w:pPr>
      <w:r>
        <w:tab/>
        <w:t>(2)</w:t>
      </w:r>
      <w:r>
        <w:tab/>
        <w:t>An escort officer escorting a young detainee under an interstate leave permit may conduct a scanning search, frisk search or ordinary search of the young detainee if the officer suspects on reasonable grounds that the young detainee may be carrying a prohibited thing.</w:t>
      </w:r>
    </w:p>
    <w:p w14:paraId="4F85FEDD" w14:textId="77777777" w:rsidR="00304E8F" w:rsidRDefault="00304E8F" w:rsidP="00304E8F">
      <w:pPr>
        <w:pStyle w:val="Amain"/>
        <w:keepNext/>
      </w:pPr>
      <w:r>
        <w:lastRenderedPageBreak/>
        <w:tab/>
        <w:t>(3)</w:t>
      </w:r>
      <w:r>
        <w:tab/>
        <w:t>The following provisions apply, with any necessary changes and any changes prescribed by regulation, in relation to a search under this section:</w:t>
      </w:r>
    </w:p>
    <w:p w14:paraId="628F4FE1" w14:textId="77777777" w:rsidR="00304E8F" w:rsidRDefault="00304E8F" w:rsidP="00304E8F">
      <w:pPr>
        <w:pStyle w:val="Apara"/>
      </w:pPr>
      <w:r>
        <w:tab/>
        <w:t>(a)</w:t>
      </w:r>
      <w:r>
        <w:tab/>
        <w:t>part 7.2 (Searches generally);</w:t>
      </w:r>
    </w:p>
    <w:p w14:paraId="2EF864A6" w14:textId="77777777" w:rsidR="00304E8F" w:rsidRDefault="00304E8F" w:rsidP="00304E8F">
      <w:pPr>
        <w:pStyle w:val="Apara"/>
      </w:pPr>
      <w:r>
        <w:tab/>
        <w:t>(b)</w:t>
      </w:r>
      <w:r>
        <w:tab/>
        <w:t>part 7.3 (Scanning, frisk and ordinary searches);</w:t>
      </w:r>
    </w:p>
    <w:p w14:paraId="0A39FC17" w14:textId="77777777" w:rsidR="00304E8F" w:rsidRDefault="00304E8F" w:rsidP="00304E8F">
      <w:pPr>
        <w:pStyle w:val="Apara"/>
      </w:pPr>
      <w:r>
        <w:tab/>
        <w:t>(c)</w:t>
      </w:r>
      <w:r>
        <w:tab/>
        <w:t>part 7.9 (Seizing property).</w:t>
      </w:r>
    </w:p>
    <w:p w14:paraId="6D88B247" w14:textId="77777777" w:rsidR="00304E8F" w:rsidRPr="000103A3" w:rsidRDefault="00304E8F" w:rsidP="00304E8F">
      <w:pPr>
        <w:pStyle w:val="AH3Div"/>
      </w:pPr>
      <w:bookmarkStart w:id="281" w:name="_Toc169606420"/>
      <w:r w:rsidRPr="000103A3">
        <w:rPr>
          <w:rStyle w:val="CharDivNo"/>
        </w:rPr>
        <w:t>Division 6.8.3</w:t>
      </w:r>
      <w:r>
        <w:tab/>
      </w:r>
      <w:r w:rsidRPr="000103A3">
        <w:rPr>
          <w:rStyle w:val="CharDivText"/>
        </w:rPr>
        <w:t>Leave—miscellaneous</w:t>
      </w:r>
      <w:bookmarkEnd w:id="281"/>
    </w:p>
    <w:p w14:paraId="302C4947" w14:textId="77777777" w:rsidR="00304E8F" w:rsidRDefault="00304E8F" w:rsidP="00304E8F">
      <w:pPr>
        <w:pStyle w:val="AH5Sec"/>
      </w:pPr>
      <w:bookmarkStart w:id="282" w:name="_Toc169606421"/>
      <w:r w:rsidRPr="000103A3">
        <w:rPr>
          <w:rStyle w:val="CharSectNo"/>
        </w:rPr>
        <w:t>245</w:t>
      </w:r>
      <w:r>
        <w:tab/>
        <w:t>Lawful temporary absence from detention place</w:t>
      </w:r>
      <w:bookmarkEnd w:id="282"/>
    </w:p>
    <w:p w14:paraId="2E03E975" w14:textId="77777777" w:rsidR="00304E8F" w:rsidRDefault="00304E8F" w:rsidP="00304E8F">
      <w:pPr>
        <w:pStyle w:val="Amain"/>
      </w:pPr>
      <w:r>
        <w:tab/>
        <w:t>(1)</w:t>
      </w:r>
      <w:r>
        <w:tab/>
        <w:t>This section applies to a young detainee who is absent from a detention place under any of the following:</w:t>
      </w:r>
    </w:p>
    <w:p w14:paraId="671FFDFA" w14:textId="77777777" w:rsidR="00304E8F" w:rsidRDefault="00304E8F" w:rsidP="00304E8F">
      <w:pPr>
        <w:pStyle w:val="Apara"/>
      </w:pPr>
      <w:r>
        <w:tab/>
        <w:t>(a)</w:t>
      </w:r>
      <w:r>
        <w:tab/>
        <w:t>a direction by the director</w:t>
      </w:r>
      <w:r>
        <w:noBreakHyphen/>
        <w:t>general, including a direction under section 109 (Transfers to health facilities) or section 111 (Transfers to correctional centres—under 21 years old);</w:t>
      </w:r>
    </w:p>
    <w:p w14:paraId="515F3CCE" w14:textId="77777777" w:rsidR="00304E8F" w:rsidRDefault="00304E8F" w:rsidP="00304E8F">
      <w:pPr>
        <w:pStyle w:val="Apara"/>
      </w:pPr>
      <w:r>
        <w:tab/>
        <w:t>(b)</w:t>
      </w:r>
      <w:r>
        <w:tab/>
        <w:t>a local leave permit under section 241;</w:t>
      </w:r>
    </w:p>
    <w:p w14:paraId="4DAC94A2" w14:textId="77777777" w:rsidR="00304E8F" w:rsidRDefault="00304E8F" w:rsidP="00304E8F">
      <w:pPr>
        <w:pStyle w:val="Apara"/>
        <w:keepNext/>
      </w:pPr>
      <w:r>
        <w:tab/>
        <w:t>(c)</w:t>
      </w:r>
      <w:r>
        <w:tab/>
        <w:t>an interstate leave permit under section 242;</w:t>
      </w:r>
    </w:p>
    <w:p w14:paraId="70CEF6F8" w14:textId="77777777" w:rsidR="00304E8F" w:rsidRDefault="00304E8F" w:rsidP="00304E8F">
      <w:pPr>
        <w:pStyle w:val="Apara"/>
      </w:pPr>
      <w:r>
        <w:tab/>
        <w:t>(d)</w:t>
      </w:r>
      <w:r>
        <w:tab/>
        <w:t>any other authority (however described) prescribed by regulation.</w:t>
      </w:r>
    </w:p>
    <w:p w14:paraId="4EE58C6B" w14:textId="77777777" w:rsidR="00304E8F" w:rsidRDefault="00304E8F" w:rsidP="00304E8F">
      <w:pPr>
        <w:pStyle w:val="Amain"/>
        <w:keepNext/>
      </w:pPr>
      <w:r>
        <w:tab/>
        <w:t>(2)</w:t>
      </w:r>
      <w:r>
        <w:tab/>
        <w:t>To remove any doubt, the young detainee is—</w:t>
      </w:r>
    </w:p>
    <w:p w14:paraId="5748B651" w14:textId="77777777" w:rsidR="00304E8F" w:rsidRDefault="00304E8F" w:rsidP="00304E8F">
      <w:pPr>
        <w:pStyle w:val="Apara"/>
      </w:pPr>
      <w:r>
        <w:tab/>
        <w:t>(a)</w:t>
      </w:r>
      <w:r>
        <w:tab/>
        <w:t>taken to be in the director</w:t>
      </w:r>
      <w:r>
        <w:noBreakHyphen/>
        <w:t>general’s custody; and</w:t>
      </w:r>
    </w:p>
    <w:p w14:paraId="1B872C47" w14:textId="77777777" w:rsidR="00304E8F" w:rsidRDefault="00304E8F" w:rsidP="00304E8F">
      <w:pPr>
        <w:pStyle w:val="Apara"/>
      </w:pPr>
      <w:r>
        <w:tab/>
        <w:t>(b)</w:t>
      </w:r>
      <w:r>
        <w:tab/>
        <w:t>if under escort by an escort officer—also taken to be in the escort officer’s custody.</w:t>
      </w:r>
    </w:p>
    <w:p w14:paraId="2BBA5405" w14:textId="77777777" w:rsidR="00304E8F" w:rsidRPr="00A05907" w:rsidRDefault="00304E8F" w:rsidP="00304E8F">
      <w:pPr>
        <w:pStyle w:val="Amain"/>
        <w:keepNext/>
        <w:keepLines/>
      </w:pPr>
      <w:r w:rsidRPr="00A05907">
        <w:lastRenderedPageBreak/>
        <w:tab/>
        <w:t>(3)</w:t>
      </w:r>
      <w:r w:rsidRPr="00A05907">
        <w:tab/>
        <w:t>However—</w:t>
      </w:r>
    </w:p>
    <w:p w14:paraId="26360E72" w14:textId="77777777" w:rsidR="00304E8F" w:rsidRPr="00A05907" w:rsidRDefault="00304E8F" w:rsidP="00304E8F">
      <w:pPr>
        <w:pStyle w:val="Apara"/>
        <w:keepNext/>
        <w:keepLines/>
      </w:pPr>
      <w:r w:rsidRPr="00A05907">
        <w:tab/>
        <w:t>(a)</w:t>
      </w:r>
      <w:r w:rsidRPr="00A05907">
        <w:tab/>
        <w:t>if a young detainee is transferred to a correctional centre under a direction under section 111 (Transfers to correctional centres—under 21 years old)—the young detainee is taken to be in the director-general’s custody only until the young detainee is admitted to the correctional centre; and</w:t>
      </w:r>
    </w:p>
    <w:p w14:paraId="02D501F6" w14:textId="77777777" w:rsidR="00304E8F" w:rsidRPr="00A05907" w:rsidRDefault="00304E8F" w:rsidP="00304E8F">
      <w:pPr>
        <w:pStyle w:val="aNotepar"/>
      </w:pPr>
      <w:r w:rsidRPr="00A05907">
        <w:rPr>
          <w:rStyle w:val="charItals"/>
        </w:rPr>
        <w:t>Note</w:t>
      </w:r>
      <w:r w:rsidRPr="00A05907">
        <w:rPr>
          <w:rStyle w:val="charItals"/>
        </w:rPr>
        <w:tab/>
      </w:r>
      <w:r w:rsidRPr="00A05907">
        <w:t>See s 111 (6).</w:t>
      </w:r>
    </w:p>
    <w:p w14:paraId="40B8E5FA" w14:textId="77777777" w:rsidR="00304E8F" w:rsidRPr="00A05907" w:rsidRDefault="00304E8F" w:rsidP="00304E8F">
      <w:pPr>
        <w:pStyle w:val="Apara"/>
        <w:keepNext/>
        <w:keepLines/>
      </w:pPr>
      <w:r w:rsidRPr="00A05907">
        <w:tab/>
        <w:t>(b)</w:t>
      </w:r>
      <w:r w:rsidRPr="00A05907">
        <w:tab/>
        <w:t>if a young detainee is transferred to a secure mental health facility under a direction under section 109 (Transfers to health facilities)—the young detainee is taken to be in the director-general’s custody only—</w:t>
      </w:r>
    </w:p>
    <w:p w14:paraId="105B76BA" w14:textId="77777777" w:rsidR="00304E8F" w:rsidRPr="00A05907" w:rsidRDefault="00304E8F" w:rsidP="00304E8F">
      <w:pPr>
        <w:pStyle w:val="Asubpara"/>
      </w:pPr>
      <w:r w:rsidRPr="00A05907">
        <w:tab/>
        <w:t>(i)</w:t>
      </w:r>
      <w:r w:rsidRPr="00A05907">
        <w:tab/>
        <w:t>until the young detainee is admitted to the facility; and</w:t>
      </w:r>
    </w:p>
    <w:p w14:paraId="1FE66BF4" w14:textId="29E92F2D" w:rsidR="00304E8F" w:rsidRPr="00A05907" w:rsidRDefault="00304E8F" w:rsidP="00304E8F">
      <w:pPr>
        <w:pStyle w:val="Asubpara"/>
      </w:pPr>
      <w:r w:rsidRPr="00A05907">
        <w:tab/>
        <w:t>(ii)</w:t>
      </w:r>
      <w:r w:rsidRPr="00A05907">
        <w:tab/>
        <w:t xml:space="preserve">if the young detainee is transferred from a secure mental health facility under the </w:t>
      </w:r>
      <w:hyperlink r:id="rId155" w:tooltip="A2015-38" w:history="1">
        <w:r w:rsidRPr="00A05907">
          <w:rPr>
            <w:rStyle w:val="charCitHyperlinkItal"/>
          </w:rPr>
          <w:t>Mental Health Act 2015</w:t>
        </w:r>
      </w:hyperlink>
      <w:r w:rsidRPr="00A05907">
        <w:t>, section 144B (Taking person to appear before court)—from when the young detainee is transferred until when the young detainee is returned; and</w:t>
      </w:r>
    </w:p>
    <w:p w14:paraId="65C833D3" w14:textId="77777777" w:rsidR="00304E8F" w:rsidRPr="00A05907" w:rsidRDefault="00304E8F" w:rsidP="00304E8F">
      <w:pPr>
        <w:pStyle w:val="Asubpara"/>
        <w:keepNext/>
      </w:pPr>
      <w:r w:rsidRPr="00A05907">
        <w:tab/>
        <w:t>(iii)</w:t>
      </w:r>
      <w:r w:rsidRPr="00A05907">
        <w:tab/>
        <w:t>if the young detainee is returned to a detention place—when the young detainee is discharged from the facility.</w:t>
      </w:r>
    </w:p>
    <w:p w14:paraId="4C790ABB" w14:textId="79D32A62" w:rsidR="00304E8F" w:rsidRPr="00A05907" w:rsidRDefault="00304E8F" w:rsidP="00304E8F">
      <w:pPr>
        <w:pStyle w:val="aNotepar"/>
      </w:pPr>
      <w:r w:rsidRPr="00A05907">
        <w:rPr>
          <w:rStyle w:val="charItals"/>
        </w:rPr>
        <w:t>Note</w:t>
      </w:r>
      <w:r w:rsidRPr="00A05907">
        <w:rPr>
          <w:rStyle w:val="charItals"/>
        </w:rPr>
        <w:tab/>
      </w:r>
      <w:r w:rsidRPr="00A05907">
        <w:t xml:space="preserve">See the </w:t>
      </w:r>
      <w:hyperlink r:id="rId156" w:tooltip="A2015-38" w:history="1">
        <w:r w:rsidRPr="00A05907">
          <w:rPr>
            <w:rStyle w:val="charCitHyperlinkItal"/>
          </w:rPr>
          <w:t>Mental Health Act 2015</w:t>
        </w:r>
      </w:hyperlink>
      <w:r w:rsidRPr="00A05907">
        <w:t>, s 144A (Transfer of custody if person admitted to secure mental health facility) for custody while at a secure mental health facility and s 144B (Taking person to appear before court) for custody when attending court.</w:t>
      </w:r>
    </w:p>
    <w:p w14:paraId="5A9D830C" w14:textId="77777777" w:rsidR="00304E8F" w:rsidRPr="00A05907" w:rsidRDefault="00304E8F" w:rsidP="00304E8F">
      <w:pPr>
        <w:pStyle w:val="Amain"/>
      </w:pPr>
      <w:r w:rsidRPr="00A05907">
        <w:tab/>
        <w:t>(4)</w:t>
      </w:r>
      <w:r w:rsidRPr="00A05907">
        <w:tab/>
        <w:t>In this section:</w:t>
      </w:r>
    </w:p>
    <w:p w14:paraId="67B93867" w14:textId="77777777" w:rsidR="00304E8F" w:rsidRPr="00A05907" w:rsidRDefault="00304E8F" w:rsidP="00304E8F">
      <w:pPr>
        <w:pStyle w:val="aDef"/>
      </w:pPr>
      <w:r w:rsidRPr="00A05907">
        <w:rPr>
          <w:rStyle w:val="charBoldItals"/>
        </w:rPr>
        <w:t>admitted</w:t>
      </w:r>
      <w:r w:rsidRPr="00A05907">
        <w:t xml:space="preserve"> to a secure mental health facility includes transferred to the facility.</w:t>
      </w:r>
    </w:p>
    <w:p w14:paraId="47B5A77A" w14:textId="77777777" w:rsidR="00304E8F" w:rsidRPr="00A05907" w:rsidRDefault="00304E8F" w:rsidP="00304E8F">
      <w:pPr>
        <w:pStyle w:val="aExamHdgss"/>
      </w:pPr>
      <w:r w:rsidRPr="00A05907">
        <w:t>Example</w:t>
      </w:r>
    </w:p>
    <w:p w14:paraId="1EE6C7EB" w14:textId="77777777" w:rsidR="00304E8F" w:rsidRPr="00A05907" w:rsidRDefault="00304E8F" w:rsidP="00304E8F">
      <w:pPr>
        <w:pStyle w:val="aExamss"/>
        <w:keepNext/>
      </w:pPr>
      <w:r w:rsidRPr="00A05907">
        <w:t>A person is transferred to a secure mental health facility at Canberra Hospital from another unit at the hospital.</w:t>
      </w:r>
    </w:p>
    <w:p w14:paraId="1690389F" w14:textId="77777777" w:rsidR="00304E8F" w:rsidRDefault="00304E8F" w:rsidP="00304E8F">
      <w:pPr>
        <w:pStyle w:val="PageBreak"/>
      </w:pPr>
      <w:r>
        <w:br w:type="page"/>
      </w:r>
    </w:p>
    <w:p w14:paraId="35D8F2B8" w14:textId="77777777" w:rsidR="00304E8F" w:rsidRPr="000103A3" w:rsidRDefault="00304E8F" w:rsidP="00304E8F">
      <w:pPr>
        <w:pStyle w:val="AH1Chapter"/>
      </w:pPr>
      <w:bookmarkStart w:id="283" w:name="_Toc169606422"/>
      <w:r w:rsidRPr="000103A3">
        <w:rPr>
          <w:rStyle w:val="CharChapNo"/>
        </w:rPr>
        <w:lastRenderedPageBreak/>
        <w:t>Chapter 7</w:t>
      </w:r>
      <w:r>
        <w:tab/>
      </w:r>
      <w:r w:rsidRPr="000103A3">
        <w:rPr>
          <w:rStyle w:val="CharChapText"/>
        </w:rPr>
        <w:t>Criminal matters—search and seizure at detention places</w:t>
      </w:r>
      <w:bookmarkEnd w:id="283"/>
    </w:p>
    <w:p w14:paraId="5EE45735" w14:textId="77777777" w:rsidR="00304E8F" w:rsidRPr="000103A3" w:rsidRDefault="00304E8F" w:rsidP="00304E8F">
      <w:pPr>
        <w:pStyle w:val="AH2Part"/>
      </w:pPr>
      <w:bookmarkStart w:id="284" w:name="_Toc169606423"/>
      <w:r w:rsidRPr="000103A3">
        <w:rPr>
          <w:rStyle w:val="CharPartNo"/>
        </w:rPr>
        <w:t>Part 7.1</w:t>
      </w:r>
      <w:r>
        <w:tab/>
      </w:r>
      <w:r w:rsidRPr="000103A3">
        <w:rPr>
          <w:rStyle w:val="CharPartText"/>
        </w:rPr>
        <w:t>Preliminary—ch 7</w:t>
      </w:r>
      <w:bookmarkEnd w:id="284"/>
    </w:p>
    <w:p w14:paraId="78F26856" w14:textId="77777777" w:rsidR="00304E8F" w:rsidRDefault="00304E8F" w:rsidP="00304E8F">
      <w:pPr>
        <w:pStyle w:val="Placeholder"/>
      </w:pPr>
      <w:r>
        <w:rPr>
          <w:rStyle w:val="CharDivNo"/>
        </w:rPr>
        <w:t xml:space="preserve">  </w:t>
      </w:r>
      <w:r>
        <w:rPr>
          <w:rStyle w:val="CharDivText"/>
        </w:rPr>
        <w:t xml:space="preserve">  </w:t>
      </w:r>
    </w:p>
    <w:p w14:paraId="0699B484" w14:textId="77777777" w:rsidR="00304E8F" w:rsidRDefault="00304E8F" w:rsidP="00304E8F">
      <w:pPr>
        <w:pStyle w:val="AH5Sec"/>
      </w:pPr>
      <w:bookmarkStart w:id="285" w:name="_Toc169606424"/>
      <w:r w:rsidRPr="000103A3">
        <w:rPr>
          <w:rStyle w:val="CharSectNo"/>
        </w:rPr>
        <w:t>246</w:t>
      </w:r>
      <w:r>
        <w:tab/>
        <w:t>Definitions—ch 7</w:t>
      </w:r>
      <w:bookmarkEnd w:id="285"/>
    </w:p>
    <w:p w14:paraId="51AED670" w14:textId="77777777" w:rsidR="00304E8F" w:rsidRDefault="00304E8F" w:rsidP="00304E8F">
      <w:pPr>
        <w:pStyle w:val="Amainreturn"/>
        <w:keepNext/>
      </w:pPr>
      <w:r>
        <w:t>In this chapter:</w:t>
      </w:r>
    </w:p>
    <w:p w14:paraId="3B656027" w14:textId="77777777" w:rsidR="00304E8F" w:rsidRDefault="00304E8F" w:rsidP="00304E8F">
      <w:pPr>
        <w:pStyle w:val="aDef"/>
      </w:pPr>
      <w:r>
        <w:rPr>
          <w:rStyle w:val="charBoldItals"/>
        </w:rPr>
        <w:t>body search</w:t>
      </w:r>
      <w:r>
        <w:rPr>
          <w:bCs/>
          <w:iCs/>
        </w:rPr>
        <w:t>, of a young detainee, means a search of the young detainee’s body, including an examination of an orifice or cavity of the young detainee’s body.</w:t>
      </w:r>
    </w:p>
    <w:p w14:paraId="3B268D5D" w14:textId="77777777" w:rsidR="00304E8F" w:rsidRDefault="00304E8F" w:rsidP="00304E8F">
      <w:pPr>
        <w:pStyle w:val="aDef"/>
        <w:keepNext/>
      </w:pPr>
      <w:r>
        <w:rPr>
          <w:rStyle w:val="charBoldItals"/>
        </w:rPr>
        <w:t>frisk search</w:t>
      </w:r>
      <w:r>
        <w:rPr>
          <w:color w:val="000000"/>
        </w:rPr>
        <w:t>, of a young detainee,</w:t>
      </w:r>
      <w:r>
        <w:t xml:space="preserve"> means—</w:t>
      </w:r>
    </w:p>
    <w:p w14:paraId="5109F06A" w14:textId="77777777" w:rsidR="00304E8F" w:rsidRDefault="00304E8F" w:rsidP="00304E8F">
      <w:pPr>
        <w:pStyle w:val="aDefpara"/>
      </w:pPr>
      <w:r>
        <w:tab/>
        <w:t>(a)</w:t>
      </w:r>
      <w:r>
        <w:tab/>
        <w:t>a search of the young detainee conducted by quickly running the hands over the young detainee’s outer clothing; and</w:t>
      </w:r>
    </w:p>
    <w:p w14:paraId="0559053A" w14:textId="77777777" w:rsidR="00304E8F" w:rsidRDefault="00304E8F" w:rsidP="00304E8F">
      <w:pPr>
        <w:pStyle w:val="aDefpara"/>
      </w:pPr>
      <w:r>
        <w:tab/>
        <w:t>(b)</w:t>
      </w:r>
      <w:r>
        <w:tab/>
        <w:t>an examination of anything worn or carried by the young detainee that is conveniently and voluntarily removed by the young detainee.</w:t>
      </w:r>
    </w:p>
    <w:p w14:paraId="432A3911" w14:textId="77777777" w:rsidR="00304E8F" w:rsidRDefault="00304E8F" w:rsidP="00304E8F">
      <w:pPr>
        <w:pStyle w:val="aDef"/>
      </w:pPr>
      <w:r>
        <w:rPr>
          <w:rStyle w:val="charBoldItals"/>
        </w:rPr>
        <w:t>non-treating doctor</w:t>
      </w:r>
      <w:r>
        <w:t xml:space="preserve"> means a doctor authorised under section 98 (</w:t>
      </w:r>
      <w:r w:rsidRPr="003E1992">
        <w:t>Health practitioners</w:t>
      </w:r>
      <w:r>
        <w:t>—non-treating functions).</w:t>
      </w:r>
    </w:p>
    <w:p w14:paraId="45DC2774" w14:textId="77777777" w:rsidR="00304E8F" w:rsidRDefault="00304E8F" w:rsidP="00304E8F">
      <w:pPr>
        <w:pStyle w:val="aDef"/>
      </w:pPr>
      <w:r>
        <w:rPr>
          <w:rStyle w:val="charBoldItals"/>
        </w:rPr>
        <w:t>non-treating nurse</w:t>
      </w:r>
      <w:r>
        <w:t xml:space="preserve"> means a nurse authorised under section 98.</w:t>
      </w:r>
    </w:p>
    <w:p w14:paraId="29E264A9" w14:textId="77777777" w:rsidR="00304E8F" w:rsidRDefault="00304E8F" w:rsidP="00304E8F">
      <w:pPr>
        <w:pStyle w:val="aDef"/>
        <w:keepNext/>
      </w:pPr>
      <w:r>
        <w:rPr>
          <w:rStyle w:val="charBoldItals"/>
        </w:rPr>
        <w:t>ordinary search</w:t>
      </w:r>
      <w:r>
        <w:rPr>
          <w:color w:val="000000"/>
        </w:rPr>
        <w:t>, of a young detainee,</w:t>
      </w:r>
      <w:r w:rsidRPr="00D72DD6">
        <w:t xml:space="preserve"> </w:t>
      </w:r>
      <w:r>
        <w:t>means a search of the young detainee or of anything in the young detainee’s possession, and may include—</w:t>
      </w:r>
    </w:p>
    <w:p w14:paraId="6D3C60DD" w14:textId="77777777" w:rsidR="00304E8F" w:rsidRDefault="00304E8F" w:rsidP="00304E8F">
      <w:pPr>
        <w:pStyle w:val="aDefpara"/>
      </w:pPr>
      <w:r>
        <w:tab/>
        <w:t>(a)</w:t>
      </w:r>
      <w:r>
        <w:tab/>
        <w:t>requiring the young detainee to remove only the young detainee’s overcoat, coat, jacket or a similar article of clothing and any footwear, gloves, or headwear; and</w:t>
      </w:r>
    </w:p>
    <w:p w14:paraId="405CE456" w14:textId="77777777" w:rsidR="00304E8F" w:rsidRDefault="00304E8F" w:rsidP="00304E8F">
      <w:pPr>
        <w:pStyle w:val="aDefpara"/>
      </w:pPr>
      <w:r>
        <w:tab/>
        <w:t>(b)</w:t>
      </w:r>
      <w:r>
        <w:tab/>
        <w:t>an examination of anything removed.</w:t>
      </w:r>
    </w:p>
    <w:p w14:paraId="46B0A05E" w14:textId="77777777" w:rsidR="00304E8F" w:rsidRDefault="00304E8F" w:rsidP="00304E8F">
      <w:pPr>
        <w:pStyle w:val="aDef"/>
        <w:keepNext/>
      </w:pPr>
      <w:r>
        <w:rPr>
          <w:rStyle w:val="charBoldItals"/>
        </w:rPr>
        <w:lastRenderedPageBreak/>
        <w:t>privileged—</w:t>
      </w:r>
      <w:r>
        <w:t xml:space="preserve">material is </w:t>
      </w:r>
      <w:r>
        <w:rPr>
          <w:rStyle w:val="charBoldItals"/>
        </w:rPr>
        <w:t>privileged</w:t>
      </w:r>
      <w:r>
        <w:t xml:space="preserve"> if––</w:t>
      </w:r>
    </w:p>
    <w:p w14:paraId="010509EC" w14:textId="77777777" w:rsidR="00304E8F" w:rsidRDefault="00304E8F" w:rsidP="00304E8F">
      <w:pPr>
        <w:pStyle w:val="aDefpara"/>
      </w:pPr>
      <w:r>
        <w:tab/>
        <w:t>(a)</w:t>
      </w:r>
      <w:r>
        <w:tab/>
        <w:t>client legal privilege attaches to it; or</w:t>
      </w:r>
    </w:p>
    <w:p w14:paraId="395A590F" w14:textId="723EC660" w:rsidR="00304E8F" w:rsidRPr="00955776" w:rsidRDefault="00304E8F" w:rsidP="00304E8F">
      <w:pPr>
        <w:pStyle w:val="Apara"/>
      </w:pPr>
      <w:r w:rsidRPr="00955776">
        <w:tab/>
        <w:t>(b)</w:t>
      </w:r>
      <w:r w:rsidRPr="00955776">
        <w:tab/>
        <w:t xml:space="preserve">it includes a protected confidence under the </w:t>
      </w:r>
      <w:hyperlink r:id="rId157" w:tooltip="A1991-34" w:history="1">
        <w:r w:rsidRPr="00955776">
          <w:rPr>
            <w:rStyle w:val="charCitHyperlinkItal"/>
          </w:rPr>
          <w:t>Evidence (Miscellaneous Provisions) Act 1991</w:t>
        </w:r>
      </w:hyperlink>
      <w:r w:rsidRPr="00955776">
        <w:t>, division 4.4.3 (Sexual and family violence offence proceedings—protection of counselling communications).</w:t>
      </w:r>
    </w:p>
    <w:p w14:paraId="5A176260" w14:textId="77777777" w:rsidR="00304E8F" w:rsidRDefault="00304E8F" w:rsidP="00304E8F">
      <w:pPr>
        <w:pStyle w:val="aDef"/>
      </w:pPr>
      <w:r>
        <w:rPr>
          <w:rStyle w:val="charBoldItals"/>
        </w:rPr>
        <w:t>prohibited thing</w:t>
      </w:r>
      <w:r>
        <w:t xml:space="preserve"> means a thing declared to be a prohibited thing under section 148.</w:t>
      </w:r>
    </w:p>
    <w:p w14:paraId="4E25DE95" w14:textId="77777777" w:rsidR="00304E8F" w:rsidRDefault="00304E8F" w:rsidP="00304E8F">
      <w:pPr>
        <w:pStyle w:val="aDef"/>
      </w:pPr>
      <w:r>
        <w:rPr>
          <w:rStyle w:val="charBoldItals"/>
        </w:rPr>
        <w:t>scanning search</w:t>
      </w:r>
      <w:r>
        <w:rPr>
          <w:color w:val="000000"/>
        </w:rPr>
        <w:t>, of a young detainee,</w:t>
      </w:r>
      <w:r>
        <w:t xml:space="preserve"> means a search of the young detainee by electronic or other means that does not require the young detainee to remove the young detainee’s clothing or be touched by someone else.</w:t>
      </w:r>
    </w:p>
    <w:p w14:paraId="1DD8CE93" w14:textId="77777777" w:rsidR="00304E8F" w:rsidRDefault="00304E8F" w:rsidP="00304E8F">
      <w:pPr>
        <w:pStyle w:val="aExamHdgss"/>
      </w:pPr>
      <w:r>
        <w:t>Examples—scanning searches</w:t>
      </w:r>
    </w:p>
    <w:p w14:paraId="2179AC14" w14:textId="77777777" w:rsidR="00304E8F" w:rsidRDefault="00304E8F" w:rsidP="00304E8F">
      <w:pPr>
        <w:pStyle w:val="aExamINumss"/>
      </w:pPr>
      <w:r>
        <w:t>1</w:t>
      </w:r>
      <w:r>
        <w:tab/>
        <w:t>passing a portable electronic or other device over or close to a young detainee</w:t>
      </w:r>
    </w:p>
    <w:p w14:paraId="53CB4A77" w14:textId="77777777" w:rsidR="00304E8F" w:rsidRDefault="00304E8F" w:rsidP="00304E8F">
      <w:pPr>
        <w:pStyle w:val="aExamINumss"/>
        <w:keepNext/>
      </w:pPr>
      <w:r>
        <w:t>2</w:t>
      </w:r>
      <w:r>
        <w:tab/>
        <w:t>requiring a young detainee to pass by or through an electronic or other device</w:t>
      </w:r>
    </w:p>
    <w:p w14:paraId="38F490D8" w14:textId="77777777" w:rsidR="00304E8F" w:rsidRDefault="00304E8F" w:rsidP="00304E8F">
      <w:pPr>
        <w:pStyle w:val="aDef"/>
        <w:keepNext/>
      </w:pPr>
      <w:r>
        <w:rPr>
          <w:rStyle w:val="charBoldItals"/>
        </w:rPr>
        <w:t>strip search</w:t>
      </w:r>
      <w:r>
        <w:rPr>
          <w:color w:val="000000"/>
        </w:rPr>
        <w:t>, of a young detainee,</w:t>
      </w:r>
      <w:r>
        <w:rPr>
          <w:bCs/>
          <w:iCs/>
        </w:rPr>
        <w:t xml:space="preserve"> means</w:t>
      </w:r>
      <w:r>
        <w:t xml:space="preserve"> a search of the young detainee, or of anything in the young detainee’s possession, under section 254 (Strip searches on admission to detention place) or section 258 (Strip searches directed by director</w:t>
      </w:r>
      <w:r>
        <w:noBreakHyphen/>
        <w:t>general) and may include—</w:t>
      </w:r>
    </w:p>
    <w:p w14:paraId="1965919A" w14:textId="77777777" w:rsidR="00304E8F" w:rsidRDefault="00304E8F" w:rsidP="00304E8F">
      <w:pPr>
        <w:pStyle w:val="aDefpara"/>
      </w:pPr>
      <w:r>
        <w:tab/>
        <w:t>(a)</w:t>
      </w:r>
      <w:r>
        <w:tab/>
        <w:t>requiring the young detainee to remove all of the young detainee’s clothing; and</w:t>
      </w:r>
    </w:p>
    <w:p w14:paraId="688F8055" w14:textId="77777777" w:rsidR="00304E8F" w:rsidRDefault="00304E8F" w:rsidP="00304E8F">
      <w:pPr>
        <w:pStyle w:val="aDefpara"/>
      </w:pPr>
      <w:r>
        <w:tab/>
        <w:t>(b)</w:t>
      </w:r>
      <w:r>
        <w:tab/>
        <w:t>an examination of—</w:t>
      </w:r>
    </w:p>
    <w:p w14:paraId="643B3057" w14:textId="77777777" w:rsidR="00304E8F" w:rsidRDefault="00304E8F" w:rsidP="00304E8F">
      <w:pPr>
        <w:pStyle w:val="aDefsubpara"/>
      </w:pPr>
      <w:r>
        <w:tab/>
        <w:t>(i)</w:t>
      </w:r>
      <w:r>
        <w:tab/>
        <w:t>the young detainee’s body (but not the young detainee’s body orifices or cavities); and</w:t>
      </w:r>
    </w:p>
    <w:p w14:paraId="4DBA7649" w14:textId="77777777" w:rsidR="00304E8F" w:rsidRDefault="00304E8F" w:rsidP="00304E8F">
      <w:pPr>
        <w:pStyle w:val="aDefsubpara"/>
      </w:pPr>
      <w:r>
        <w:tab/>
        <w:t>(ii)</w:t>
      </w:r>
      <w:r>
        <w:tab/>
        <w:t>the young detainee’s clothing.</w:t>
      </w:r>
    </w:p>
    <w:p w14:paraId="0558B1F4" w14:textId="77777777" w:rsidR="00304E8F" w:rsidRDefault="00304E8F" w:rsidP="00304E8F">
      <w:pPr>
        <w:pStyle w:val="AH5Sec"/>
      </w:pPr>
      <w:bookmarkStart w:id="286" w:name="_Toc169606425"/>
      <w:r w:rsidRPr="000103A3">
        <w:rPr>
          <w:rStyle w:val="CharSectNo"/>
        </w:rPr>
        <w:lastRenderedPageBreak/>
        <w:t>247</w:t>
      </w:r>
      <w:r>
        <w:tab/>
        <w:t>Relationship with other laws</w:t>
      </w:r>
      <w:bookmarkEnd w:id="286"/>
    </w:p>
    <w:p w14:paraId="36AF928A" w14:textId="77777777" w:rsidR="00304E8F" w:rsidRDefault="00304E8F" w:rsidP="00304E8F">
      <w:pPr>
        <w:pStyle w:val="Amainreturn"/>
        <w:keepLines/>
      </w:pPr>
      <w:r>
        <w:t>To remove any doubt, this chapter is additional to, and does not limit, any other provision about searches of young detainees under another territory law, or a law of the Commonwealth, a State or another Territory.</w:t>
      </w:r>
    </w:p>
    <w:p w14:paraId="08959B1E" w14:textId="77777777" w:rsidR="00304E8F" w:rsidRDefault="00304E8F" w:rsidP="00304E8F">
      <w:pPr>
        <w:pStyle w:val="PageBreak"/>
      </w:pPr>
      <w:r>
        <w:br w:type="page"/>
      </w:r>
    </w:p>
    <w:p w14:paraId="6E6C7F59" w14:textId="77777777" w:rsidR="00304E8F" w:rsidRPr="000103A3" w:rsidRDefault="00304E8F" w:rsidP="00304E8F">
      <w:pPr>
        <w:pStyle w:val="AH2Part"/>
      </w:pPr>
      <w:bookmarkStart w:id="287" w:name="_Toc169606426"/>
      <w:r w:rsidRPr="000103A3">
        <w:rPr>
          <w:rStyle w:val="CharPartNo"/>
        </w:rPr>
        <w:lastRenderedPageBreak/>
        <w:t>Part 7.2</w:t>
      </w:r>
      <w:r>
        <w:tab/>
      </w:r>
      <w:r w:rsidRPr="000103A3">
        <w:rPr>
          <w:rStyle w:val="CharPartText"/>
        </w:rPr>
        <w:t>Searches generally</w:t>
      </w:r>
      <w:bookmarkEnd w:id="287"/>
    </w:p>
    <w:p w14:paraId="535E750A" w14:textId="77777777" w:rsidR="00304E8F" w:rsidRDefault="00304E8F" w:rsidP="00304E8F">
      <w:pPr>
        <w:pStyle w:val="AH5Sec"/>
      </w:pPr>
      <w:bookmarkStart w:id="288" w:name="_Toc169606427"/>
      <w:r w:rsidRPr="000103A3">
        <w:rPr>
          <w:rStyle w:val="CharSectNo"/>
        </w:rPr>
        <w:t>248</w:t>
      </w:r>
      <w:r>
        <w:tab/>
        <w:t>Searches—intrusiveness</w:t>
      </w:r>
      <w:bookmarkEnd w:id="288"/>
    </w:p>
    <w:p w14:paraId="69BCD646" w14:textId="77777777" w:rsidR="00304E8F" w:rsidRDefault="00304E8F" w:rsidP="00304E8F">
      <w:pPr>
        <w:pStyle w:val="Amainreturn"/>
      </w:pPr>
      <w:r>
        <w:t>A person conducting a search of a young detainee under this chapter must ensure, as far as practicable, that the search—</w:t>
      </w:r>
    </w:p>
    <w:p w14:paraId="0C752CE0" w14:textId="77777777" w:rsidR="00304E8F" w:rsidRDefault="00304E8F" w:rsidP="00304E8F">
      <w:pPr>
        <w:pStyle w:val="Apara"/>
      </w:pPr>
      <w:r>
        <w:tab/>
        <w:t>(a)</w:t>
      </w:r>
      <w:r>
        <w:tab/>
        <w:t>is the least intrusive kind of search that is necessary and reasonable in the circumstances; and</w:t>
      </w:r>
    </w:p>
    <w:p w14:paraId="06474101" w14:textId="77777777" w:rsidR="00304E8F" w:rsidRDefault="00304E8F" w:rsidP="00304E8F">
      <w:pPr>
        <w:pStyle w:val="Apara"/>
      </w:pPr>
      <w:r>
        <w:tab/>
        <w:t>(b)</w:t>
      </w:r>
      <w:r>
        <w:tab/>
        <w:t>is conducted in the least intrusive way that is necessary and reasonable in the circumstances.</w:t>
      </w:r>
    </w:p>
    <w:p w14:paraId="76957C9B" w14:textId="77777777" w:rsidR="00304E8F" w:rsidRDefault="00304E8F" w:rsidP="00304E8F">
      <w:pPr>
        <w:pStyle w:val="aExamHdgpar"/>
      </w:pPr>
      <w:r>
        <w:t>Example</w:t>
      </w:r>
    </w:p>
    <w:p w14:paraId="5FDA3DD1" w14:textId="77777777" w:rsidR="00304E8F" w:rsidRDefault="00304E8F" w:rsidP="00304E8F">
      <w:pPr>
        <w:pStyle w:val="aExampar"/>
      </w:pPr>
      <w:r>
        <w:t>searching for a prohibited thing by a scanning search rather than a frisk search</w:t>
      </w:r>
    </w:p>
    <w:p w14:paraId="52827056" w14:textId="77777777" w:rsidR="00304E8F" w:rsidRDefault="00304E8F" w:rsidP="00304E8F">
      <w:pPr>
        <w:pStyle w:val="AH5Sec"/>
      </w:pPr>
      <w:bookmarkStart w:id="289" w:name="_Toc169606428"/>
      <w:r w:rsidRPr="000103A3">
        <w:rPr>
          <w:rStyle w:val="CharSectNo"/>
        </w:rPr>
        <w:t>249</w:t>
      </w:r>
      <w:r>
        <w:tab/>
        <w:t>Searches—use of search dog</w:t>
      </w:r>
      <w:bookmarkEnd w:id="289"/>
    </w:p>
    <w:p w14:paraId="711C8548" w14:textId="77777777" w:rsidR="00304E8F" w:rsidRDefault="00304E8F" w:rsidP="00304E8F">
      <w:pPr>
        <w:pStyle w:val="Amain"/>
      </w:pPr>
      <w:r>
        <w:tab/>
        <w:t>(1)</w:t>
      </w:r>
      <w:r>
        <w:tab/>
        <w:t>The director</w:t>
      </w:r>
      <w:r>
        <w:noBreakHyphen/>
        <w:t>general may direct a youth detention officer to use a search dog to assist a youth detention officer in conducting a search under this chapter.</w:t>
      </w:r>
    </w:p>
    <w:p w14:paraId="6E320687" w14:textId="77777777" w:rsidR="00304E8F" w:rsidRDefault="00304E8F" w:rsidP="00304E8F">
      <w:pPr>
        <w:pStyle w:val="Amain"/>
      </w:pPr>
      <w:r>
        <w:tab/>
        <w:t>(2)</w:t>
      </w:r>
      <w:r>
        <w:tab/>
        <w:t>The director</w:t>
      </w:r>
      <w:r>
        <w:noBreakHyphen/>
        <w:t>general may give the direction only if the director</w:t>
      </w:r>
      <w:r>
        <w:noBreakHyphen/>
        <w:t>general believes on reasonable grounds that the assistance of the dog would minimise the intrusiveness of the search by the youth detention officer.</w:t>
      </w:r>
    </w:p>
    <w:p w14:paraId="10314E20" w14:textId="77777777" w:rsidR="00304E8F" w:rsidRDefault="00304E8F" w:rsidP="00304E8F">
      <w:pPr>
        <w:pStyle w:val="Amain"/>
      </w:pPr>
      <w:r>
        <w:tab/>
        <w:t>(3)</w:t>
      </w:r>
      <w:r>
        <w:tab/>
        <w:t>The youth detention officer and search dog may enter, and remain at any place, to assist in the conduct of a search under this chapter.</w:t>
      </w:r>
    </w:p>
    <w:p w14:paraId="4E8ED673" w14:textId="77777777" w:rsidR="00304E8F" w:rsidRDefault="00304E8F" w:rsidP="00304E8F">
      <w:pPr>
        <w:pStyle w:val="Amain"/>
        <w:keepNext/>
      </w:pPr>
      <w:r>
        <w:tab/>
        <w:t>(4)</w:t>
      </w:r>
      <w:r>
        <w:tab/>
        <w:t>An operating procedure may make provision in relation to the use of search dogs under this chapter.</w:t>
      </w:r>
    </w:p>
    <w:p w14:paraId="58C5D5CA" w14:textId="77777777" w:rsidR="00304E8F" w:rsidRDefault="00304E8F" w:rsidP="00304E8F">
      <w:pPr>
        <w:pStyle w:val="aExamHdgss"/>
      </w:pPr>
      <w:r>
        <w:t>Examples—provision made by operating procedure</w:t>
      </w:r>
    </w:p>
    <w:p w14:paraId="38A78252" w14:textId="77777777" w:rsidR="00304E8F" w:rsidRDefault="00304E8F" w:rsidP="00304E8F">
      <w:pPr>
        <w:pStyle w:val="aExamINumss"/>
        <w:keepNext/>
      </w:pPr>
      <w:r>
        <w:t>1</w:t>
      </w:r>
      <w:r>
        <w:tab/>
        <w:t xml:space="preserve">the training and approval of search dogs for use by youth detention officers </w:t>
      </w:r>
    </w:p>
    <w:p w14:paraId="0D3F58C3" w14:textId="77777777" w:rsidR="00304E8F" w:rsidRDefault="00304E8F" w:rsidP="00304E8F">
      <w:pPr>
        <w:pStyle w:val="aExamINumss"/>
        <w:ind w:left="1503" w:hanging="403"/>
      </w:pPr>
      <w:r>
        <w:t>2</w:t>
      </w:r>
      <w:r>
        <w:tab/>
        <w:t>approvals for youth detention officers to use search dogs</w:t>
      </w:r>
    </w:p>
    <w:p w14:paraId="523CE391" w14:textId="77777777" w:rsidR="00304E8F" w:rsidRDefault="00304E8F" w:rsidP="00304E8F">
      <w:pPr>
        <w:pStyle w:val="AH5Sec"/>
      </w:pPr>
      <w:bookmarkStart w:id="290" w:name="_Toc169606429"/>
      <w:r w:rsidRPr="000103A3">
        <w:rPr>
          <w:rStyle w:val="CharSectNo"/>
        </w:rPr>
        <w:lastRenderedPageBreak/>
        <w:t>250</w:t>
      </w:r>
      <w:r>
        <w:tab/>
        <w:t>Searches—transgender and intersex young detainees</w:t>
      </w:r>
      <w:bookmarkEnd w:id="290"/>
    </w:p>
    <w:p w14:paraId="04F30A65" w14:textId="77777777" w:rsidR="00304E8F" w:rsidRDefault="00304E8F" w:rsidP="00304E8F">
      <w:pPr>
        <w:pStyle w:val="Amain"/>
        <w:keepNext/>
      </w:pPr>
      <w:r>
        <w:tab/>
        <w:t>(1)</w:t>
      </w:r>
      <w:r>
        <w:tab/>
        <w:t>This section applies if a transgender or intersex young detainee is to be searched under this chapter.</w:t>
      </w:r>
    </w:p>
    <w:p w14:paraId="7AE27A90" w14:textId="77777777" w:rsidR="00304E8F" w:rsidRDefault="00304E8F" w:rsidP="00304E8F">
      <w:pPr>
        <w:pStyle w:val="Amain"/>
      </w:pPr>
      <w:r>
        <w:tab/>
        <w:t>(2)</w:t>
      </w:r>
      <w:r>
        <w:tab/>
        <w:t>For a young detainee who fails to make a choice under section 189 (2) (a) (Transgender and intersex young detainees—sexual identity)—</w:t>
      </w:r>
    </w:p>
    <w:p w14:paraId="5D84D727" w14:textId="77777777" w:rsidR="00304E8F" w:rsidRDefault="00304E8F" w:rsidP="00304E8F">
      <w:pPr>
        <w:pStyle w:val="Apara"/>
      </w:pPr>
      <w:r>
        <w:tab/>
        <w:t>(a)</w:t>
      </w:r>
      <w:r>
        <w:tab/>
        <w:t>if the young detainee requires that a male conduct the search, the young detainee is taken, for this chapter, to be male; and</w:t>
      </w:r>
    </w:p>
    <w:p w14:paraId="4C3EE249" w14:textId="77777777" w:rsidR="00304E8F" w:rsidRDefault="00304E8F" w:rsidP="00304E8F">
      <w:pPr>
        <w:pStyle w:val="Apara"/>
      </w:pPr>
      <w:r>
        <w:tab/>
        <w:t>(b)</w:t>
      </w:r>
      <w:r>
        <w:tab/>
        <w:t>if the young detainee requires that a female conduct the search, the young detainee is taken, for this chapter, to be female.</w:t>
      </w:r>
    </w:p>
    <w:p w14:paraId="237BF2AC" w14:textId="77777777" w:rsidR="00304E8F" w:rsidRDefault="00304E8F" w:rsidP="00304E8F">
      <w:pPr>
        <w:pStyle w:val="aNote"/>
        <w:keepNext/>
      </w:pPr>
      <w:r>
        <w:rPr>
          <w:rStyle w:val="charItals"/>
        </w:rPr>
        <w:t>Note 1</w:t>
      </w:r>
      <w:r>
        <w:rPr>
          <w:rStyle w:val="charItals"/>
        </w:rPr>
        <w:tab/>
      </w:r>
      <w:r>
        <w:t>For the criminal matters chapters, the sex of a young detainee is taken to be the young detainee’s sex entered in the register under s 189 (7) (Transgender and intersex young detainees—sexual identity).</w:t>
      </w:r>
    </w:p>
    <w:p w14:paraId="65197664" w14:textId="472700E0" w:rsidR="00304E8F" w:rsidRDefault="00304E8F" w:rsidP="00304E8F">
      <w:pPr>
        <w:pStyle w:val="aNote"/>
      </w:pPr>
      <w:r>
        <w:rPr>
          <w:rStyle w:val="charItals"/>
        </w:rPr>
        <w:t>Note 2</w:t>
      </w:r>
      <w:r>
        <w:rPr>
          <w:rStyle w:val="charItals"/>
        </w:rPr>
        <w:tab/>
      </w:r>
      <w:r>
        <w:t xml:space="preserve">For the meaning of </w:t>
      </w:r>
      <w:r>
        <w:rPr>
          <w:rStyle w:val="charBoldItals"/>
        </w:rPr>
        <w:t>transgender person</w:t>
      </w:r>
      <w:r>
        <w:t xml:space="preserve"> and </w:t>
      </w:r>
      <w:r>
        <w:rPr>
          <w:rStyle w:val="charBoldItals"/>
        </w:rPr>
        <w:t>intersex person</w:t>
      </w:r>
      <w:r>
        <w:t xml:space="preserve">, see the </w:t>
      </w:r>
      <w:hyperlink r:id="rId158" w:tooltip="A2001-14" w:history="1">
        <w:r w:rsidRPr="0069554E">
          <w:rPr>
            <w:rStyle w:val="charCitHyperlinkAbbrev"/>
          </w:rPr>
          <w:t>Legislation Act</w:t>
        </w:r>
      </w:hyperlink>
      <w:r>
        <w:t>, s 169A and s 169B.</w:t>
      </w:r>
    </w:p>
    <w:p w14:paraId="1CDFC63A" w14:textId="77777777" w:rsidR="00304E8F" w:rsidRDefault="00304E8F" w:rsidP="00304E8F">
      <w:pPr>
        <w:pStyle w:val="AH5Sec"/>
      </w:pPr>
      <w:bookmarkStart w:id="291" w:name="_Toc169606430"/>
      <w:r w:rsidRPr="000103A3">
        <w:rPr>
          <w:rStyle w:val="CharSectNo"/>
        </w:rPr>
        <w:t>251</w:t>
      </w:r>
      <w:r>
        <w:tab/>
        <w:t>Notice of strip and body searches—person responsible for or nominated by young detainee</w:t>
      </w:r>
      <w:bookmarkEnd w:id="291"/>
    </w:p>
    <w:p w14:paraId="4FC46820" w14:textId="77777777" w:rsidR="00304E8F" w:rsidRDefault="00304E8F" w:rsidP="00304E8F">
      <w:pPr>
        <w:pStyle w:val="Amain"/>
        <w:keepNext/>
        <w:keepLines/>
      </w:pPr>
      <w:r>
        <w:tab/>
        <w:t>(1)</w:t>
      </w:r>
      <w:r>
        <w:tab/>
        <w:t>If a strip search or body search is to be conducted on a young detainee who is younger than 18 years old, the director</w:t>
      </w:r>
      <w:r>
        <w:noBreakHyphen/>
        <w:t>general must ensure, as far as practicable, that a person who has daily care responsibility, or long-term care responsibility for the young detainee (other than the director</w:t>
      </w:r>
      <w:r>
        <w:noBreakHyphen/>
        <w:t>general) is told about the search—</w:t>
      </w:r>
    </w:p>
    <w:p w14:paraId="3CDB7149" w14:textId="77777777" w:rsidR="00304E8F" w:rsidRDefault="00304E8F" w:rsidP="00304E8F">
      <w:pPr>
        <w:pStyle w:val="Apara"/>
      </w:pPr>
      <w:r>
        <w:tab/>
        <w:t>(a)</w:t>
      </w:r>
      <w:r>
        <w:tab/>
        <w:t>before the search is conducted; or</w:t>
      </w:r>
    </w:p>
    <w:p w14:paraId="4995D94E" w14:textId="77777777" w:rsidR="00304E8F" w:rsidRDefault="00304E8F" w:rsidP="00304E8F">
      <w:pPr>
        <w:pStyle w:val="Apara"/>
      </w:pPr>
      <w:r>
        <w:tab/>
        <w:t>(b)</w:t>
      </w:r>
      <w:r>
        <w:tab/>
        <w:t>if it is impracticable to tell the person before the search—as soon as practicable after the search.</w:t>
      </w:r>
    </w:p>
    <w:p w14:paraId="14BE72BC" w14:textId="77777777" w:rsidR="00304E8F" w:rsidRDefault="00304E8F" w:rsidP="00304E8F">
      <w:pPr>
        <w:pStyle w:val="aNote"/>
        <w:keepNext/>
      </w:pPr>
      <w:r>
        <w:rPr>
          <w:rStyle w:val="charItals"/>
        </w:rPr>
        <w:t>Note 1</w:t>
      </w:r>
      <w:r>
        <w:rPr>
          <w:rStyle w:val="charItals"/>
        </w:rPr>
        <w:tab/>
      </w:r>
      <w:r>
        <w:t>In some circumstances the director</w:t>
      </w:r>
      <w:r>
        <w:noBreakHyphen/>
        <w:t>general is a person with daily care responsibility, or long-term care responsibilities, for a young detainee (see div 1.3.2).</w:t>
      </w:r>
    </w:p>
    <w:p w14:paraId="69445143" w14:textId="77777777" w:rsidR="00304E8F" w:rsidRDefault="00304E8F" w:rsidP="00304E8F">
      <w:pPr>
        <w:pStyle w:val="aNote"/>
      </w:pPr>
      <w:r>
        <w:rPr>
          <w:rStyle w:val="charItals"/>
        </w:rPr>
        <w:t>Note 2</w:t>
      </w:r>
      <w:r>
        <w:rPr>
          <w:rStyle w:val="charItals"/>
        </w:rPr>
        <w:tab/>
      </w:r>
      <w:r>
        <w:t>A proposed strip or body search need not be conducted in the presence of the person notified (see s 254, s 256 and s 266).</w:t>
      </w:r>
    </w:p>
    <w:p w14:paraId="7CEE75AA" w14:textId="77777777" w:rsidR="00304E8F" w:rsidRDefault="00304E8F" w:rsidP="00304E8F">
      <w:pPr>
        <w:pStyle w:val="Amain"/>
      </w:pPr>
      <w:r>
        <w:lastRenderedPageBreak/>
        <w:tab/>
        <w:t>(2)</w:t>
      </w:r>
      <w:r>
        <w:tab/>
        <w:t>If a strip search or body search is to be conducted on a young detainee who is 18 years old or older, the director</w:t>
      </w:r>
      <w:r>
        <w:noBreakHyphen/>
        <w:t>general must ensure, as far as practicable, that the young detainee’s nominated person is told about the search—</w:t>
      </w:r>
    </w:p>
    <w:p w14:paraId="63250466" w14:textId="77777777" w:rsidR="00304E8F" w:rsidRDefault="00304E8F" w:rsidP="00304E8F">
      <w:pPr>
        <w:pStyle w:val="Apara"/>
      </w:pPr>
      <w:r>
        <w:tab/>
        <w:t>(a)</w:t>
      </w:r>
      <w:r>
        <w:tab/>
        <w:t>before the search is conducted; or</w:t>
      </w:r>
    </w:p>
    <w:p w14:paraId="1E26B0D2" w14:textId="77777777" w:rsidR="00304E8F" w:rsidRDefault="00304E8F" w:rsidP="00304E8F">
      <w:pPr>
        <w:pStyle w:val="Apara"/>
      </w:pPr>
      <w:r>
        <w:tab/>
        <w:t>(b)</w:t>
      </w:r>
      <w:r>
        <w:tab/>
        <w:t>if it is impracticable to tell the person before the search—as soon as practicable after the search.</w:t>
      </w:r>
    </w:p>
    <w:p w14:paraId="4D5A341E" w14:textId="77777777" w:rsidR="00304E8F" w:rsidRDefault="00304E8F" w:rsidP="00304E8F">
      <w:pPr>
        <w:pStyle w:val="PageBreak"/>
      </w:pPr>
      <w:r>
        <w:br w:type="page"/>
      </w:r>
    </w:p>
    <w:p w14:paraId="188E35D9" w14:textId="77777777" w:rsidR="00304E8F" w:rsidRPr="000103A3" w:rsidRDefault="00304E8F" w:rsidP="00304E8F">
      <w:pPr>
        <w:pStyle w:val="AH2Part"/>
      </w:pPr>
      <w:bookmarkStart w:id="292" w:name="_Toc169606431"/>
      <w:r w:rsidRPr="000103A3">
        <w:rPr>
          <w:rStyle w:val="CharPartNo"/>
        </w:rPr>
        <w:lastRenderedPageBreak/>
        <w:t>Part 7.3</w:t>
      </w:r>
      <w:r>
        <w:tab/>
      </w:r>
      <w:r w:rsidRPr="000103A3">
        <w:rPr>
          <w:rStyle w:val="CharPartText"/>
        </w:rPr>
        <w:t>Scanning, frisk and ordinary searches</w:t>
      </w:r>
      <w:bookmarkEnd w:id="292"/>
    </w:p>
    <w:p w14:paraId="22B47C3B" w14:textId="77777777" w:rsidR="00304E8F" w:rsidRDefault="00304E8F" w:rsidP="00304E8F">
      <w:pPr>
        <w:pStyle w:val="AH5Sec"/>
      </w:pPr>
      <w:bookmarkStart w:id="293" w:name="_Toc169606432"/>
      <w:r w:rsidRPr="000103A3">
        <w:rPr>
          <w:rStyle w:val="CharSectNo"/>
        </w:rPr>
        <w:t>252</w:t>
      </w:r>
      <w:r>
        <w:tab/>
        <w:t>Directions for scanning, frisk and ordinary searches</w:t>
      </w:r>
      <w:bookmarkEnd w:id="293"/>
    </w:p>
    <w:p w14:paraId="010EB855" w14:textId="77777777" w:rsidR="00304E8F" w:rsidRDefault="00304E8F" w:rsidP="00304E8F">
      <w:pPr>
        <w:pStyle w:val="Amain"/>
      </w:pPr>
      <w:r>
        <w:tab/>
        <w:t>(1)</w:t>
      </w:r>
      <w:r>
        <w:tab/>
        <w:t>The director</w:t>
      </w:r>
      <w:r>
        <w:noBreakHyphen/>
        <w:t>general may, at any time, direct a youth detention officer to conduct a scanning search, frisk search or ordinary search of a young detainee if the director</w:t>
      </w:r>
      <w:r>
        <w:noBreakHyphen/>
        <w:t>general believes on reasonable grounds that the search is prudent to ensure security or good order at a detention place.</w:t>
      </w:r>
    </w:p>
    <w:p w14:paraId="2CC240A3" w14:textId="77777777" w:rsidR="00304E8F" w:rsidRDefault="00304E8F" w:rsidP="00304E8F">
      <w:pPr>
        <w:pStyle w:val="Amain"/>
      </w:pPr>
      <w:r>
        <w:tab/>
        <w:t>(2)</w:t>
      </w:r>
      <w:r>
        <w:tab/>
        <w:t>Also, a youth detention officer may conduct a scanning search, frisk search or ordinary search of a young detainee if the officer suspects on reasonable grounds that the young detainee is carrying—</w:t>
      </w:r>
    </w:p>
    <w:p w14:paraId="33368A0E" w14:textId="77777777" w:rsidR="00304E8F" w:rsidRDefault="00304E8F" w:rsidP="00304E8F">
      <w:pPr>
        <w:pStyle w:val="Apara"/>
      </w:pPr>
      <w:r>
        <w:tab/>
        <w:t>(a)</w:t>
      </w:r>
      <w:r>
        <w:tab/>
        <w:t>a prohibited thing; or</w:t>
      </w:r>
    </w:p>
    <w:p w14:paraId="4E5AFC16" w14:textId="77777777" w:rsidR="00304E8F" w:rsidRDefault="00304E8F" w:rsidP="00304E8F">
      <w:pPr>
        <w:pStyle w:val="Apara"/>
      </w:pPr>
      <w:r>
        <w:tab/>
        <w:t>(b)</w:t>
      </w:r>
      <w:r>
        <w:tab/>
        <w:t>something that may be used by the young detainee in a way that may involve—</w:t>
      </w:r>
    </w:p>
    <w:p w14:paraId="1385B4A5" w14:textId="77777777" w:rsidR="00304E8F" w:rsidRDefault="00304E8F" w:rsidP="00304E8F">
      <w:pPr>
        <w:pStyle w:val="Asubpara"/>
      </w:pPr>
      <w:r>
        <w:tab/>
        <w:t>(i)</w:t>
      </w:r>
      <w:r>
        <w:tab/>
        <w:t>an offence; or</w:t>
      </w:r>
    </w:p>
    <w:p w14:paraId="0B6FD53E" w14:textId="77777777" w:rsidR="00304E8F" w:rsidRDefault="00304E8F" w:rsidP="00304E8F">
      <w:pPr>
        <w:pStyle w:val="Asubpara"/>
      </w:pPr>
      <w:r>
        <w:tab/>
        <w:t>(ii)</w:t>
      </w:r>
      <w:r>
        <w:tab/>
        <w:t>a risk to the personal safety of the young detainee or someone else; or</w:t>
      </w:r>
    </w:p>
    <w:p w14:paraId="5C5460F2" w14:textId="77777777" w:rsidR="00304E8F" w:rsidRDefault="00304E8F" w:rsidP="00304E8F">
      <w:pPr>
        <w:pStyle w:val="Asubpara"/>
      </w:pPr>
      <w:r>
        <w:tab/>
        <w:t>(iii)</w:t>
      </w:r>
      <w:r>
        <w:tab/>
        <w:t>a risk to security or good order at a detention place.</w:t>
      </w:r>
    </w:p>
    <w:p w14:paraId="2C181150" w14:textId="77777777" w:rsidR="00304E8F" w:rsidRDefault="00304E8F" w:rsidP="00304E8F">
      <w:pPr>
        <w:pStyle w:val="AH5Sec"/>
      </w:pPr>
      <w:bookmarkStart w:id="294" w:name="_Toc169606433"/>
      <w:r w:rsidRPr="000103A3">
        <w:rPr>
          <w:rStyle w:val="CharSectNo"/>
        </w:rPr>
        <w:t>253</w:t>
      </w:r>
      <w:r>
        <w:tab/>
        <w:t>Requirements for scanning, frisk and ordinary searches</w:t>
      </w:r>
      <w:bookmarkEnd w:id="294"/>
    </w:p>
    <w:p w14:paraId="325CE508" w14:textId="77777777" w:rsidR="00304E8F" w:rsidRDefault="00304E8F" w:rsidP="00304E8F">
      <w:pPr>
        <w:pStyle w:val="Amain"/>
      </w:pPr>
      <w:r>
        <w:tab/>
        <w:t>(1)</w:t>
      </w:r>
      <w:r>
        <w:tab/>
        <w:t>The youth detention officer who conducts a scanning search, frisk search or ordinary search of a young detainee must—</w:t>
      </w:r>
    </w:p>
    <w:p w14:paraId="30CB3BE0" w14:textId="77777777" w:rsidR="00304E8F" w:rsidRDefault="00304E8F" w:rsidP="00304E8F">
      <w:pPr>
        <w:pStyle w:val="Apara"/>
      </w:pPr>
      <w:r>
        <w:tab/>
        <w:t>(a)</w:t>
      </w:r>
      <w:r>
        <w:tab/>
        <w:t>tell the young detainee about the search and the reasons for the search and ask for the young detainee’s cooperation; and</w:t>
      </w:r>
    </w:p>
    <w:p w14:paraId="7FC4BD4A" w14:textId="77777777" w:rsidR="00304E8F" w:rsidRDefault="00304E8F" w:rsidP="00304E8F">
      <w:pPr>
        <w:pStyle w:val="Apara"/>
      </w:pPr>
      <w:r>
        <w:tab/>
        <w:t>(b)</w:t>
      </w:r>
      <w:r>
        <w:tab/>
        <w:t>for a frisk search or ordinary search—conduct the search in a private area or an area that provides reasonable privacy for the young detainee; and</w:t>
      </w:r>
    </w:p>
    <w:p w14:paraId="399EB393" w14:textId="77777777" w:rsidR="00304E8F" w:rsidRDefault="00304E8F" w:rsidP="00304E8F">
      <w:pPr>
        <w:pStyle w:val="Apara"/>
      </w:pPr>
      <w:r>
        <w:lastRenderedPageBreak/>
        <w:tab/>
        <w:t>(c)</w:t>
      </w:r>
      <w:r>
        <w:tab/>
        <w:t>if clothing is seized because of the search—ensure the young detainee is left with, or given, reasonably appropriate clothing to wear.</w:t>
      </w:r>
    </w:p>
    <w:p w14:paraId="185BD344" w14:textId="77777777" w:rsidR="00304E8F" w:rsidRDefault="00304E8F" w:rsidP="00304E8F">
      <w:pPr>
        <w:pStyle w:val="Amain"/>
      </w:pPr>
      <w:r>
        <w:tab/>
        <w:t>(2)</w:t>
      </w:r>
      <w:r>
        <w:tab/>
        <w:t>A frisk search or ordinary search of a young detainee must not be conducted in the presence or sight of—</w:t>
      </w:r>
    </w:p>
    <w:p w14:paraId="15C48869" w14:textId="77777777" w:rsidR="00304E8F" w:rsidRDefault="00304E8F" w:rsidP="00304E8F">
      <w:pPr>
        <w:pStyle w:val="Apara"/>
      </w:pPr>
      <w:r>
        <w:tab/>
        <w:t>(a)</w:t>
      </w:r>
      <w:r>
        <w:tab/>
        <w:t>another young detainee; or</w:t>
      </w:r>
    </w:p>
    <w:p w14:paraId="2FB1DA2B" w14:textId="77777777" w:rsidR="00304E8F" w:rsidRDefault="00304E8F" w:rsidP="00304E8F">
      <w:pPr>
        <w:pStyle w:val="Apara"/>
      </w:pPr>
      <w:r>
        <w:tab/>
        <w:t>(b)</w:t>
      </w:r>
      <w:r>
        <w:tab/>
        <w:t>someone else whose presence is not necessary for the search.</w:t>
      </w:r>
    </w:p>
    <w:p w14:paraId="550B7C09" w14:textId="77777777" w:rsidR="00304E8F" w:rsidRDefault="00304E8F" w:rsidP="00304E8F">
      <w:pPr>
        <w:pStyle w:val="Amain"/>
      </w:pPr>
      <w:r>
        <w:tab/>
        <w:t>(3)</w:t>
      </w:r>
      <w:r>
        <w:tab/>
        <w:t>A frisk search of a young detainee must be conducted by a youth detention officer of the same sex as the young detainee.</w:t>
      </w:r>
    </w:p>
    <w:p w14:paraId="34A24BFF" w14:textId="77777777" w:rsidR="00304E8F" w:rsidRDefault="00304E8F" w:rsidP="00304E8F">
      <w:pPr>
        <w:pStyle w:val="Amain"/>
      </w:pPr>
      <w:r>
        <w:tab/>
        <w:t>(4)</w:t>
      </w:r>
      <w:r>
        <w:tab/>
        <w:t>Subsection (3) does not apply if the director</w:t>
      </w:r>
      <w:r>
        <w:noBreakHyphen/>
        <w:t>general believes on reasonable grounds that—</w:t>
      </w:r>
    </w:p>
    <w:p w14:paraId="514A5099" w14:textId="77777777" w:rsidR="00304E8F" w:rsidRDefault="00304E8F" w:rsidP="00304E8F">
      <w:pPr>
        <w:pStyle w:val="Apara"/>
      </w:pPr>
      <w:r>
        <w:tab/>
        <w:t>(a)</w:t>
      </w:r>
      <w:r>
        <w:tab/>
        <w:t>there is an imminent and serious threat to the personal safety of the young detainee or someone else; and</w:t>
      </w:r>
    </w:p>
    <w:p w14:paraId="2B02EB0E" w14:textId="77777777" w:rsidR="00304E8F" w:rsidRDefault="00304E8F" w:rsidP="00304E8F">
      <w:pPr>
        <w:pStyle w:val="Apara"/>
      </w:pPr>
      <w:r>
        <w:tab/>
        <w:t>(b)</w:t>
      </w:r>
      <w:r>
        <w:tab/>
        <w:t>compliance with subsection (3) would exacerbate the threat.</w:t>
      </w:r>
    </w:p>
    <w:p w14:paraId="2A003A06" w14:textId="77777777" w:rsidR="00304E8F" w:rsidRDefault="00304E8F" w:rsidP="00304E8F">
      <w:pPr>
        <w:pStyle w:val="PageBreak"/>
      </w:pPr>
      <w:r>
        <w:br w:type="page"/>
      </w:r>
    </w:p>
    <w:p w14:paraId="65BECC06" w14:textId="77777777" w:rsidR="00304E8F" w:rsidRPr="000103A3" w:rsidRDefault="00304E8F" w:rsidP="00304E8F">
      <w:pPr>
        <w:pStyle w:val="AH2Part"/>
      </w:pPr>
      <w:bookmarkStart w:id="295" w:name="_Toc169606434"/>
      <w:r w:rsidRPr="000103A3">
        <w:rPr>
          <w:rStyle w:val="CharPartNo"/>
        </w:rPr>
        <w:lastRenderedPageBreak/>
        <w:t>Part 7.4</w:t>
      </w:r>
      <w:r>
        <w:tab/>
      </w:r>
      <w:r w:rsidRPr="000103A3">
        <w:rPr>
          <w:rStyle w:val="CharPartText"/>
        </w:rPr>
        <w:t>Strip searches—young detainees</w:t>
      </w:r>
      <w:bookmarkEnd w:id="295"/>
    </w:p>
    <w:p w14:paraId="63A5E5D5" w14:textId="77777777" w:rsidR="00304E8F" w:rsidRDefault="00304E8F" w:rsidP="00304E8F">
      <w:pPr>
        <w:pStyle w:val="AH5Sec"/>
      </w:pPr>
      <w:bookmarkStart w:id="296" w:name="_Toc169606435"/>
      <w:r w:rsidRPr="000103A3">
        <w:rPr>
          <w:rStyle w:val="CharSectNo"/>
        </w:rPr>
        <w:t>254</w:t>
      </w:r>
      <w:r>
        <w:tab/>
        <w:t>Strip searches on admission to detention place</w:t>
      </w:r>
      <w:bookmarkEnd w:id="296"/>
    </w:p>
    <w:p w14:paraId="6E6F0C8B" w14:textId="77777777" w:rsidR="00304E8F" w:rsidRDefault="00304E8F" w:rsidP="00304E8F">
      <w:pPr>
        <w:pStyle w:val="Amain"/>
      </w:pPr>
      <w:r>
        <w:tab/>
        <w:t>(1)</w:t>
      </w:r>
      <w:r>
        <w:tab/>
        <w:t>The director</w:t>
      </w:r>
      <w:r>
        <w:noBreakHyphen/>
        <w:t>general may direct a youth detention officer to strip search a young detainee if the director</w:t>
      </w:r>
      <w:r>
        <w:noBreakHyphen/>
        <w:t>general believes on reasonable grounds that the strip search is necessary for an initial assessment under section 160 (Initial assessment).</w:t>
      </w:r>
    </w:p>
    <w:p w14:paraId="35412D7A" w14:textId="77777777" w:rsidR="00304E8F" w:rsidRDefault="00304E8F" w:rsidP="00304E8F">
      <w:pPr>
        <w:pStyle w:val="Amain"/>
      </w:pPr>
      <w:r>
        <w:tab/>
        <w:t>(2)</w:t>
      </w:r>
      <w:r>
        <w:tab/>
        <w:t>The strip search must be conducted in the presence of a person with daily care responsibility, or long-term care responsibility, for the young detainee if—</w:t>
      </w:r>
    </w:p>
    <w:p w14:paraId="207A7A43" w14:textId="77777777" w:rsidR="00304E8F" w:rsidRDefault="00304E8F" w:rsidP="00304E8F">
      <w:pPr>
        <w:pStyle w:val="Apara"/>
      </w:pPr>
      <w:r>
        <w:tab/>
        <w:t>(a)</w:t>
      </w:r>
      <w:r>
        <w:tab/>
        <w:t>the young detainee is under 18 years old; and</w:t>
      </w:r>
    </w:p>
    <w:p w14:paraId="15B1271F" w14:textId="77777777" w:rsidR="00304E8F" w:rsidRDefault="00304E8F" w:rsidP="00304E8F">
      <w:pPr>
        <w:pStyle w:val="Apara"/>
      </w:pPr>
      <w:r>
        <w:tab/>
        <w:t>(b)</w:t>
      </w:r>
      <w:r>
        <w:tab/>
        <w:t>the director</w:t>
      </w:r>
      <w:r>
        <w:noBreakHyphen/>
        <w:t>general believes on reasonable grounds that it is necessary, and in the best interests of the young detainee, for the person to be present; and</w:t>
      </w:r>
    </w:p>
    <w:p w14:paraId="48368E61" w14:textId="77777777" w:rsidR="00304E8F" w:rsidRDefault="00304E8F" w:rsidP="00304E8F">
      <w:pPr>
        <w:pStyle w:val="Apara"/>
      </w:pPr>
      <w:r>
        <w:tab/>
        <w:t>(c)</w:t>
      </w:r>
      <w:r>
        <w:tab/>
        <w:t>the young detainee agrees to the person being present.</w:t>
      </w:r>
    </w:p>
    <w:p w14:paraId="7000E8F7" w14:textId="77777777" w:rsidR="00304E8F" w:rsidRDefault="00304E8F" w:rsidP="00304E8F">
      <w:pPr>
        <w:pStyle w:val="Amain"/>
      </w:pPr>
      <w:r>
        <w:tab/>
        <w:t>(3)</w:t>
      </w:r>
      <w:r>
        <w:tab/>
        <w:t>The director</w:t>
      </w:r>
      <w:r>
        <w:noBreakHyphen/>
        <w:t>general may arrange for the search to be conducted in the presence of a support person for the young detainee if—</w:t>
      </w:r>
    </w:p>
    <w:p w14:paraId="6DF641BD" w14:textId="77777777" w:rsidR="00304E8F" w:rsidRDefault="00304E8F" w:rsidP="00304E8F">
      <w:pPr>
        <w:pStyle w:val="Apara"/>
      </w:pPr>
      <w:r>
        <w:tab/>
        <w:t>(a)</w:t>
      </w:r>
      <w:r>
        <w:tab/>
        <w:t>the young detainee is 18 years old or older; and</w:t>
      </w:r>
    </w:p>
    <w:p w14:paraId="1B44F329" w14:textId="77777777" w:rsidR="00304E8F" w:rsidRDefault="00304E8F" w:rsidP="00304E8F">
      <w:pPr>
        <w:pStyle w:val="Apara"/>
      </w:pPr>
      <w:r>
        <w:tab/>
        <w:t>(b)</w:t>
      </w:r>
      <w:r>
        <w:tab/>
        <w:t>the director</w:t>
      </w:r>
      <w:r>
        <w:noBreakHyphen/>
        <w:t>general considers the presence of a support person necessary or desirable because of the young detainee’s vulnerability; and</w:t>
      </w:r>
    </w:p>
    <w:p w14:paraId="3F313D58" w14:textId="77777777" w:rsidR="00304E8F" w:rsidRDefault="00304E8F" w:rsidP="00304E8F">
      <w:pPr>
        <w:pStyle w:val="Apara"/>
      </w:pPr>
      <w:r>
        <w:tab/>
        <w:t>(c)</w:t>
      </w:r>
      <w:r>
        <w:tab/>
        <w:t>the young detainee agrees to the person being present.</w:t>
      </w:r>
    </w:p>
    <w:p w14:paraId="5F0B1D74" w14:textId="77777777" w:rsidR="00304E8F" w:rsidRDefault="00304E8F" w:rsidP="00304E8F">
      <w:pPr>
        <w:pStyle w:val="Amain"/>
      </w:pPr>
      <w:r>
        <w:tab/>
        <w:t>(4)</w:t>
      </w:r>
      <w:r>
        <w:tab/>
        <w:t>In making a decision under subsection (1) or (2), the director</w:t>
      </w:r>
      <w:r>
        <w:noBreakHyphen/>
        <w:t>general must have regard to the young detainee’s age, maturity, developmental capacity and any known history.</w:t>
      </w:r>
    </w:p>
    <w:p w14:paraId="4875C5BB" w14:textId="77777777" w:rsidR="00304E8F" w:rsidRDefault="00304E8F" w:rsidP="00304E8F">
      <w:pPr>
        <w:pStyle w:val="AH5Sec"/>
      </w:pPr>
      <w:bookmarkStart w:id="297" w:name="_Toc169606436"/>
      <w:r w:rsidRPr="000103A3">
        <w:rPr>
          <w:rStyle w:val="CharSectNo"/>
        </w:rPr>
        <w:lastRenderedPageBreak/>
        <w:t>255</w:t>
      </w:r>
      <w:r>
        <w:tab/>
        <w:t>Strip searches of young detainees under 18 years old—no-one with parental responsibility available</w:t>
      </w:r>
      <w:bookmarkEnd w:id="297"/>
    </w:p>
    <w:p w14:paraId="692F618F" w14:textId="77777777" w:rsidR="00304E8F" w:rsidRDefault="00304E8F" w:rsidP="00304E8F">
      <w:pPr>
        <w:pStyle w:val="Amain"/>
        <w:keepNext/>
      </w:pPr>
      <w:r>
        <w:tab/>
        <w:t>(1)</w:t>
      </w:r>
      <w:r>
        <w:tab/>
        <w:t>This section applies to a strip search to which section 254 (2) applies if—</w:t>
      </w:r>
    </w:p>
    <w:p w14:paraId="59BEA7DA" w14:textId="77777777" w:rsidR="00304E8F" w:rsidRDefault="00304E8F" w:rsidP="00304E8F">
      <w:pPr>
        <w:pStyle w:val="Apara"/>
      </w:pPr>
      <w:r>
        <w:tab/>
        <w:t>(a)</w:t>
      </w:r>
      <w:r>
        <w:tab/>
        <w:t>a person who has daily care responsibility, or long-term care responsibility, for the young detainee cannot be contacted before the search is conducted; or</w:t>
      </w:r>
    </w:p>
    <w:p w14:paraId="023A4E89" w14:textId="77777777" w:rsidR="00304E8F" w:rsidRDefault="00304E8F" w:rsidP="00304E8F">
      <w:pPr>
        <w:pStyle w:val="aNotepar"/>
      </w:pPr>
      <w:r>
        <w:rPr>
          <w:rStyle w:val="charItals"/>
        </w:rPr>
        <w:t>Note</w:t>
      </w:r>
      <w:r>
        <w:rPr>
          <w:rStyle w:val="charItals"/>
        </w:rPr>
        <w:tab/>
      </w:r>
      <w:r>
        <w:t>For a requirement to contact a person with parental responsibility, see s 251.</w:t>
      </w:r>
    </w:p>
    <w:p w14:paraId="11E3864F" w14:textId="77777777" w:rsidR="00304E8F" w:rsidRDefault="00304E8F" w:rsidP="00304E8F">
      <w:pPr>
        <w:pStyle w:val="Apara"/>
      </w:pPr>
      <w:r>
        <w:tab/>
        <w:t>(b)</w:t>
      </w:r>
      <w:r>
        <w:tab/>
        <w:t>no-one who has daily care responsibility, or long-term care responsibility, for the young detainee is available to be present at the search; or</w:t>
      </w:r>
    </w:p>
    <w:p w14:paraId="60A44271" w14:textId="77777777" w:rsidR="00304E8F" w:rsidRDefault="00304E8F" w:rsidP="00304E8F">
      <w:pPr>
        <w:pStyle w:val="Apara"/>
      </w:pPr>
      <w:r>
        <w:tab/>
        <w:t>(c)</w:t>
      </w:r>
      <w:r>
        <w:tab/>
        <w:t>the young detainee does not agree to a person who has daily care responsibility, or long-term care responsibility, for the young detainee being present at the search.</w:t>
      </w:r>
    </w:p>
    <w:p w14:paraId="1895CD4F" w14:textId="77777777" w:rsidR="00304E8F" w:rsidRDefault="00304E8F" w:rsidP="00304E8F">
      <w:pPr>
        <w:pStyle w:val="Amain"/>
      </w:pPr>
      <w:r>
        <w:tab/>
        <w:t>(2)</w:t>
      </w:r>
      <w:r>
        <w:tab/>
        <w:t>The director</w:t>
      </w:r>
      <w:r>
        <w:noBreakHyphen/>
        <w:t xml:space="preserve">general must ensure that the strip search is conducted in the presence of someone (a </w:t>
      </w:r>
      <w:r>
        <w:rPr>
          <w:rStyle w:val="charBoldItals"/>
        </w:rPr>
        <w:t>support person</w:t>
      </w:r>
      <w:r>
        <w:t>) who—</w:t>
      </w:r>
    </w:p>
    <w:p w14:paraId="45F20486" w14:textId="77777777" w:rsidR="00304E8F" w:rsidRDefault="00304E8F" w:rsidP="00304E8F">
      <w:pPr>
        <w:pStyle w:val="Apara"/>
      </w:pPr>
      <w:r>
        <w:tab/>
        <w:t>(a)</w:t>
      </w:r>
      <w:r>
        <w:tab/>
        <w:t>the director</w:t>
      </w:r>
      <w:r>
        <w:noBreakHyphen/>
        <w:t>general believes on reasonable grounds can support and represent the interests of the young detainee; and</w:t>
      </w:r>
    </w:p>
    <w:p w14:paraId="70A464B0" w14:textId="77777777" w:rsidR="00304E8F" w:rsidRDefault="00304E8F" w:rsidP="00304E8F">
      <w:pPr>
        <w:pStyle w:val="Apara"/>
      </w:pPr>
      <w:r>
        <w:tab/>
        <w:t>(b)</w:t>
      </w:r>
      <w:r>
        <w:tab/>
        <w:t>the young detainee agrees should be present at the search.</w:t>
      </w:r>
    </w:p>
    <w:p w14:paraId="6DB7B63C" w14:textId="77777777" w:rsidR="00304E8F" w:rsidRDefault="00304E8F" w:rsidP="00304E8F">
      <w:pPr>
        <w:pStyle w:val="aNote"/>
      </w:pPr>
      <w:r>
        <w:rPr>
          <w:rStyle w:val="charItals"/>
        </w:rPr>
        <w:t>Note</w:t>
      </w:r>
      <w:r>
        <w:rPr>
          <w:rStyle w:val="charItals"/>
        </w:rPr>
        <w:tab/>
      </w:r>
      <w:r>
        <w:t>In some circumstances the director</w:t>
      </w:r>
      <w:r>
        <w:noBreakHyphen/>
        <w:t>general is a person who has daily care responsibility, or long-term care responsibility, for a young detainee (see div 1.3.2).</w:t>
      </w:r>
    </w:p>
    <w:p w14:paraId="3BD71734" w14:textId="77777777" w:rsidR="00304E8F" w:rsidRDefault="00304E8F" w:rsidP="00304E8F">
      <w:pPr>
        <w:pStyle w:val="Amain"/>
      </w:pPr>
      <w:r>
        <w:tab/>
        <w:t>(3)</w:t>
      </w:r>
      <w:r>
        <w:tab/>
        <w:t>However, the strip search may continue in the absence of a support person if—</w:t>
      </w:r>
    </w:p>
    <w:p w14:paraId="45A20606" w14:textId="77777777" w:rsidR="00304E8F" w:rsidRDefault="00304E8F" w:rsidP="00304E8F">
      <w:pPr>
        <w:pStyle w:val="Apara"/>
      </w:pPr>
      <w:r>
        <w:tab/>
        <w:t>(a)</w:t>
      </w:r>
      <w:r>
        <w:tab/>
        <w:t>the young detainee does not agree to a support person being present; or</w:t>
      </w:r>
    </w:p>
    <w:p w14:paraId="73CDEFBD" w14:textId="77777777" w:rsidR="00304E8F" w:rsidRDefault="00304E8F" w:rsidP="00304E8F">
      <w:pPr>
        <w:pStyle w:val="Apara"/>
      </w:pPr>
      <w:r>
        <w:tab/>
        <w:t>(b)</w:t>
      </w:r>
      <w:r>
        <w:tab/>
        <w:t>the director</w:t>
      </w:r>
      <w:r>
        <w:noBreakHyphen/>
        <w:t>general directs the support person to leave under section 256 (2).</w:t>
      </w:r>
    </w:p>
    <w:p w14:paraId="3E732484" w14:textId="77777777" w:rsidR="00304E8F" w:rsidRDefault="00304E8F" w:rsidP="00304E8F">
      <w:pPr>
        <w:pStyle w:val="AH5Sec"/>
      </w:pPr>
      <w:bookmarkStart w:id="298" w:name="_Toc169606437"/>
      <w:r w:rsidRPr="000103A3">
        <w:rPr>
          <w:rStyle w:val="CharSectNo"/>
        </w:rPr>
        <w:lastRenderedPageBreak/>
        <w:t>256</w:t>
      </w:r>
      <w:r>
        <w:tab/>
        <w:t>Strip searches on admission—directing person to leave</w:t>
      </w:r>
      <w:bookmarkEnd w:id="298"/>
    </w:p>
    <w:p w14:paraId="624CA35C" w14:textId="77777777" w:rsidR="00304E8F" w:rsidRDefault="00304E8F" w:rsidP="00304E8F">
      <w:pPr>
        <w:pStyle w:val="Amain"/>
      </w:pPr>
      <w:r>
        <w:tab/>
        <w:t>(1)</w:t>
      </w:r>
      <w:r>
        <w:tab/>
        <w:t>This section applies if a strip search of a young detainee under section 254 (Strip searches on admission to detention place) is being conducted in the presence of—</w:t>
      </w:r>
    </w:p>
    <w:p w14:paraId="3123DE3C" w14:textId="77777777" w:rsidR="00304E8F" w:rsidRDefault="00304E8F" w:rsidP="00304E8F">
      <w:pPr>
        <w:pStyle w:val="Apara"/>
      </w:pPr>
      <w:r>
        <w:tab/>
        <w:t>(a)</w:t>
      </w:r>
      <w:r>
        <w:tab/>
        <w:t>a person who has daily care responsibility, or long-term care responsibility, for the young detainee; or</w:t>
      </w:r>
    </w:p>
    <w:p w14:paraId="48116728" w14:textId="77777777" w:rsidR="00304E8F" w:rsidRDefault="00304E8F" w:rsidP="00304E8F">
      <w:pPr>
        <w:pStyle w:val="Apara"/>
      </w:pPr>
      <w:r>
        <w:tab/>
        <w:t>(b)</w:t>
      </w:r>
      <w:r>
        <w:tab/>
        <w:t>a support person under section 254 (3) or section 255 (2).</w:t>
      </w:r>
    </w:p>
    <w:p w14:paraId="5EAF4EAF" w14:textId="77777777" w:rsidR="00304E8F" w:rsidRDefault="00304E8F" w:rsidP="00304E8F">
      <w:pPr>
        <w:pStyle w:val="Amain"/>
      </w:pPr>
      <w:r>
        <w:tab/>
        <w:t>(2)</w:t>
      </w:r>
      <w:r>
        <w:tab/>
        <w:t>The director</w:t>
      </w:r>
      <w:r>
        <w:noBreakHyphen/>
        <w:t>general may direct the person to leave if the director</w:t>
      </w:r>
      <w:r>
        <w:noBreakHyphen/>
        <w:t>general believes on reasonable grounds that the person is preventing or hindering the conduct of the search.</w:t>
      </w:r>
    </w:p>
    <w:p w14:paraId="066A71A9" w14:textId="77777777" w:rsidR="00304E8F" w:rsidRDefault="00304E8F" w:rsidP="00304E8F">
      <w:pPr>
        <w:pStyle w:val="AH5Sec"/>
      </w:pPr>
      <w:bookmarkStart w:id="299" w:name="_Toc169606438"/>
      <w:r w:rsidRPr="000103A3">
        <w:rPr>
          <w:rStyle w:val="CharSectNo"/>
        </w:rPr>
        <w:t>257</w:t>
      </w:r>
      <w:r>
        <w:tab/>
        <w:t>Removing people from search area</w:t>
      </w:r>
      <w:bookmarkEnd w:id="299"/>
    </w:p>
    <w:p w14:paraId="3C970AF4" w14:textId="77777777" w:rsidR="00304E8F" w:rsidRDefault="00304E8F" w:rsidP="00304E8F">
      <w:pPr>
        <w:pStyle w:val="Amain"/>
      </w:pPr>
      <w:r>
        <w:tab/>
        <w:t>(1)</w:t>
      </w:r>
      <w:r>
        <w:tab/>
        <w:t>The director</w:t>
      </w:r>
      <w:r>
        <w:noBreakHyphen/>
        <w:t>general may direct a youth detention officer to enforce a direction under section 256 (2) if the person given the direction contravenes the direction.</w:t>
      </w:r>
    </w:p>
    <w:p w14:paraId="098C1314" w14:textId="77777777" w:rsidR="00304E8F" w:rsidRDefault="00304E8F" w:rsidP="00304E8F">
      <w:pPr>
        <w:pStyle w:val="Amain"/>
      </w:pPr>
      <w:r>
        <w:tab/>
        <w:t>(2)</w:t>
      </w:r>
      <w:r>
        <w:tab/>
        <w:t>The youth detention officer may use force that is necessary and reasonable to enforce the direction.</w:t>
      </w:r>
    </w:p>
    <w:p w14:paraId="5DC490F9" w14:textId="77777777" w:rsidR="00304E8F" w:rsidRDefault="00304E8F" w:rsidP="00304E8F">
      <w:pPr>
        <w:pStyle w:val="AH5Sec"/>
      </w:pPr>
      <w:bookmarkStart w:id="300" w:name="_Toc169606439"/>
      <w:r w:rsidRPr="000103A3">
        <w:rPr>
          <w:rStyle w:val="CharSectNo"/>
        </w:rPr>
        <w:t>258</w:t>
      </w:r>
      <w:r>
        <w:tab/>
        <w:t>Strip searches directed by director</w:t>
      </w:r>
      <w:r>
        <w:noBreakHyphen/>
        <w:t>general</w:t>
      </w:r>
      <w:bookmarkEnd w:id="300"/>
    </w:p>
    <w:p w14:paraId="58FA8ED3" w14:textId="77777777" w:rsidR="00304E8F" w:rsidRDefault="00304E8F" w:rsidP="00304E8F">
      <w:pPr>
        <w:pStyle w:val="Amain"/>
      </w:pPr>
      <w:r>
        <w:tab/>
        <w:t>(1)</w:t>
      </w:r>
      <w:r>
        <w:tab/>
        <w:t>The director</w:t>
      </w:r>
      <w:r>
        <w:noBreakHyphen/>
        <w:t>general may direct a youth detention officer to strip search a young detainee only if—</w:t>
      </w:r>
    </w:p>
    <w:p w14:paraId="1F4623D9" w14:textId="77777777" w:rsidR="00304E8F" w:rsidRDefault="00304E8F" w:rsidP="00304E8F">
      <w:pPr>
        <w:pStyle w:val="Apara"/>
      </w:pPr>
      <w:r>
        <w:tab/>
        <w:t>(a)</w:t>
      </w:r>
      <w:r>
        <w:tab/>
        <w:t>the director</w:t>
      </w:r>
      <w:r>
        <w:noBreakHyphen/>
        <w:t>general suspects on reasonable grounds that the young detainee has something concealed on the young detainee that—</w:t>
      </w:r>
    </w:p>
    <w:p w14:paraId="60DA0496" w14:textId="77777777" w:rsidR="00304E8F" w:rsidRDefault="00304E8F" w:rsidP="00304E8F">
      <w:pPr>
        <w:pStyle w:val="Asubpara"/>
      </w:pPr>
      <w:r>
        <w:tab/>
        <w:t>(i)</w:t>
      </w:r>
      <w:r>
        <w:tab/>
        <w:t xml:space="preserve">is a prohibited thing; or </w:t>
      </w:r>
    </w:p>
    <w:p w14:paraId="26EED6A5" w14:textId="77777777" w:rsidR="00304E8F" w:rsidRDefault="00304E8F" w:rsidP="00304E8F">
      <w:pPr>
        <w:pStyle w:val="Asubpara"/>
      </w:pPr>
      <w:r>
        <w:tab/>
        <w:t>(ii)</w:t>
      </w:r>
      <w:r>
        <w:tab/>
        <w:t>may be used by the young detainee in a way that may involve an offence, a behaviour breach, a risk to the personal safety of the young detainee or someone else, or a risk to the security at a detention place; and</w:t>
      </w:r>
    </w:p>
    <w:p w14:paraId="33AD3DDA" w14:textId="77777777" w:rsidR="00304E8F" w:rsidRDefault="00304E8F" w:rsidP="00304E8F">
      <w:pPr>
        <w:pStyle w:val="Apara"/>
      </w:pPr>
      <w:r>
        <w:lastRenderedPageBreak/>
        <w:tab/>
        <w:t>(b)</w:t>
      </w:r>
      <w:r>
        <w:tab/>
        <w:t>a scanning search, frisk search or ordinary search of the young detainee has failed to detect the thing.</w:t>
      </w:r>
    </w:p>
    <w:p w14:paraId="182A99BB" w14:textId="77777777" w:rsidR="00304E8F" w:rsidRDefault="00304E8F" w:rsidP="00304E8F">
      <w:pPr>
        <w:pStyle w:val="Amain"/>
      </w:pPr>
      <w:r>
        <w:tab/>
        <w:t>(2)</w:t>
      </w:r>
      <w:r>
        <w:tab/>
        <w:t>To remove any doubt, the strip search need not be conducted in the presence of a person who has daily care responsibility, or long-term care responsibility, for the young detainee.</w:t>
      </w:r>
    </w:p>
    <w:p w14:paraId="355863FD" w14:textId="77777777" w:rsidR="00304E8F" w:rsidRDefault="00304E8F" w:rsidP="00304E8F">
      <w:pPr>
        <w:pStyle w:val="Amain"/>
      </w:pPr>
      <w:r>
        <w:tab/>
        <w:t>(3)</w:t>
      </w:r>
      <w:r>
        <w:tab/>
        <w:t>This section does not apply to a strip search under section 254 (Strip searches on admission to detention place).</w:t>
      </w:r>
    </w:p>
    <w:p w14:paraId="1B00BE93" w14:textId="77777777" w:rsidR="00304E8F" w:rsidRDefault="00304E8F" w:rsidP="00304E8F">
      <w:pPr>
        <w:pStyle w:val="AH5Sec"/>
      </w:pPr>
      <w:bookmarkStart w:id="301" w:name="_Toc169606440"/>
      <w:r w:rsidRPr="000103A3">
        <w:rPr>
          <w:rStyle w:val="CharSectNo"/>
        </w:rPr>
        <w:t>259</w:t>
      </w:r>
      <w:r>
        <w:tab/>
        <w:t>Obligations on youth detention officers before strip searches</w:t>
      </w:r>
      <w:bookmarkEnd w:id="301"/>
    </w:p>
    <w:p w14:paraId="069BC2D4" w14:textId="77777777" w:rsidR="00304E8F" w:rsidRDefault="00304E8F" w:rsidP="00304E8F">
      <w:pPr>
        <w:pStyle w:val="Amain"/>
      </w:pPr>
      <w:r>
        <w:tab/>
        <w:t>(1)</w:t>
      </w:r>
      <w:r>
        <w:tab/>
        <w:t>This section applies if a youth detention officer proposes to strip search a young detainee.</w:t>
      </w:r>
    </w:p>
    <w:p w14:paraId="208E060D" w14:textId="77777777" w:rsidR="00304E8F" w:rsidRDefault="00304E8F" w:rsidP="00304E8F">
      <w:pPr>
        <w:pStyle w:val="Amain"/>
      </w:pPr>
      <w:r>
        <w:tab/>
        <w:t>(2)</w:t>
      </w:r>
      <w:r>
        <w:tab/>
        <w:t>The youth detention officer must tell the young detainee—</w:t>
      </w:r>
    </w:p>
    <w:p w14:paraId="038ADBB2" w14:textId="77777777" w:rsidR="00304E8F" w:rsidRDefault="00304E8F" w:rsidP="00304E8F">
      <w:pPr>
        <w:pStyle w:val="Apara"/>
      </w:pPr>
      <w:r>
        <w:tab/>
        <w:t>(a)</w:t>
      </w:r>
      <w:r>
        <w:tab/>
        <w:t>whether the young detainee will be required to remove clothing during the search; and</w:t>
      </w:r>
    </w:p>
    <w:p w14:paraId="011AED45" w14:textId="77777777" w:rsidR="00304E8F" w:rsidRDefault="00304E8F" w:rsidP="00304E8F">
      <w:pPr>
        <w:pStyle w:val="Apara"/>
      </w:pPr>
      <w:r>
        <w:tab/>
        <w:t>(b)</w:t>
      </w:r>
      <w:r>
        <w:tab/>
        <w:t>if the young detainee will be required to remove clothing, why the removal is necessary.</w:t>
      </w:r>
    </w:p>
    <w:p w14:paraId="010D2CFD" w14:textId="77777777" w:rsidR="00304E8F" w:rsidRDefault="00304E8F" w:rsidP="00304E8F">
      <w:pPr>
        <w:pStyle w:val="Amain"/>
      </w:pPr>
      <w:r>
        <w:tab/>
        <w:t>(3)</w:t>
      </w:r>
      <w:r>
        <w:tab/>
        <w:t>If the young detainee asks why the search is being conducted in a particular way, the youth detention officer must tell the young detainee the reasons.</w:t>
      </w:r>
    </w:p>
    <w:p w14:paraId="71838CDF" w14:textId="77777777" w:rsidR="00304E8F" w:rsidRDefault="00304E8F" w:rsidP="00304E8F">
      <w:pPr>
        <w:pStyle w:val="Amain"/>
      </w:pPr>
      <w:r>
        <w:tab/>
        <w:t>(4)</w:t>
      </w:r>
      <w:r>
        <w:tab/>
        <w:t>The youth detention officer must ask for the young detainee’s cooperation for the search.</w:t>
      </w:r>
    </w:p>
    <w:p w14:paraId="5EC03DBB" w14:textId="77777777" w:rsidR="00304E8F" w:rsidRDefault="00304E8F" w:rsidP="00304E8F">
      <w:pPr>
        <w:pStyle w:val="AH5Sec"/>
      </w:pPr>
      <w:bookmarkStart w:id="302" w:name="_Toc169606441"/>
      <w:r w:rsidRPr="000103A3">
        <w:rPr>
          <w:rStyle w:val="CharSectNo"/>
        </w:rPr>
        <w:lastRenderedPageBreak/>
        <w:t>260</w:t>
      </w:r>
      <w:r>
        <w:tab/>
        <w:t>Youth detention officers at strip searches</w:t>
      </w:r>
      <w:bookmarkEnd w:id="302"/>
    </w:p>
    <w:p w14:paraId="100D240D" w14:textId="77777777" w:rsidR="00304E8F" w:rsidRDefault="00304E8F" w:rsidP="00304E8F">
      <w:pPr>
        <w:pStyle w:val="Amain"/>
        <w:keepNext/>
      </w:pPr>
      <w:r>
        <w:tab/>
        <w:t>(1)</w:t>
      </w:r>
      <w:r>
        <w:tab/>
        <w:t>A strip search of a young detainee must be conducted—</w:t>
      </w:r>
    </w:p>
    <w:p w14:paraId="632CB686" w14:textId="77777777" w:rsidR="00304E8F" w:rsidRDefault="00304E8F" w:rsidP="00304E8F">
      <w:pPr>
        <w:pStyle w:val="Apara"/>
        <w:keepNext/>
      </w:pPr>
      <w:r>
        <w:tab/>
        <w:t>(a)</w:t>
      </w:r>
      <w:r>
        <w:tab/>
        <w:t>by a youth detention officer of the same sex as the young detainee; and</w:t>
      </w:r>
    </w:p>
    <w:p w14:paraId="45632E89" w14:textId="77777777" w:rsidR="00304E8F" w:rsidRDefault="00304E8F" w:rsidP="00304E8F">
      <w:pPr>
        <w:pStyle w:val="Apara"/>
        <w:keepNext/>
      </w:pPr>
      <w:r>
        <w:tab/>
        <w:t>(b)</w:t>
      </w:r>
      <w:r>
        <w:tab/>
        <w:t>in the presence of 1 or more other youth detention officers, each of whom must be the same sex as the young detainee.</w:t>
      </w:r>
    </w:p>
    <w:p w14:paraId="08FD2147" w14:textId="77777777" w:rsidR="00304E8F" w:rsidRDefault="00304E8F" w:rsidP="00304E8F">
      <w:pPr>
        <w:pStyle w:val="Amain"/>
      </w:pPr>
      <w:r>
        <w:tab/>
        <w:t>(2)</w:t>
      </w:r>
      <w:r>
        <w:tab/>
        <w:t>However, the number of youth detention officers present during the search must be no more than is necessary and reasonable to ensure the search is carried out as safely and effectively as possible.</w:t>
      </w:r>
    </w:p>
    <w:p w14:paraId="71F25CA8" w14:textId="77777777" w:rsidR="00304E8F" w:rsidRDefault="00304E8F" w:rsidP="00304E8F">
      <w:pPr>
        <w:pStyle w:val="Amain"/>
      </w:pPr>
      <w:r>
        <w:tab/>
        <w:t>(3)</w:t>
      </w:r>
      <w:r>
        <w:tab/>
        <w:t>The youth detention officer conducting the search may direct another youth detention officer mentioned in subsection (1) (b) to provide assistance that the conducting officer believes on reasonable grounds is necessary and reasonable for the search.</w:t>
      </w:r>
    </w:p>
    <w:p w14:paraId="79D99E40" w14:textId="77777777" w:rsidR="00304E8F" w:rsidRDefault="00304E8F" w:rsidP="00304E8F">
      <w:pPr>
        <w:pStyle w:val="Amain"/>
      </w:pPr>
      <w:r>
        <w:tab/>
        <w:t>(4)</w:t>
      </w:r>
      <w:r>
        <w:tab/>
        <w:t>The requirement in subsection (1) (b) that a youth detention officer be the same sex as the young detainee does not apply if the director</w:t>
      </w:r>
      <w:r>
        <w:noBreakHyphen/>
        <w:t>general believes on reasonable grounds that—</w:t>
      </w:r>
    </w:p>
    <w:p w14:paraId="2C98FBF5" w14:textId="77777777" w:rsidR="00304E8F" w:rsidRDefault="00304E8F" w:rsidP="00304E8F">
      <w:pPr>
        <w:pStyle w:val="Apara"/>
      </w:pPr>
      <w:r>
        <w:tab/>
        <w:t>(a)</w:t>
      </w:r>
      <w:r>
        <w:tab/>
        <w:t>there is an imminent and serious threat to the personal safety of the young detainee; and</w:t>
      </w:r>
    </w:p>
    <w:p w14:paraId="04069F7A" w14:textId="77777777" w:rsidR="00304E8F" w:rsidRDefault="00304E8F" w:rsidP="00304E8F">
      <w:pPr>
        <w:pStyle w:val="Apara"/>
      </w:pPr>
      <w:r>
        <w:tab/>
        <w:t>(b)</w:t>
      </w:r>
      <w:r>
        <w:tab/>
        <w:t>compliance with the requirement would exacerbate the threat.</w:t>
      </w:r>
    </w:p>
    <w:p w14:paraId="0D20CB03" w14:textId="77777777" w:rsidR="00304E8F" w:rsidRDefault="00304E8F" w:rsidP="00304E8F">
      <w:pPr>
        <w:pStyle w:val="AH5Sec"/>
      </w:pPr>
      <w:bookmarkStart w:id="303" w:name="_Toc169606442"/>
      <w:r w:rsidRPr="000103A3">
        <w:rPr>
          <w:rStyle w:val="CharSectNo"/>
        </w:rPr>
        <w:t>261</w:t>
      </w:r>
      <w:r>
        <w:tab/>
        <w:t>Strip searches—general rules</w:t>
      </w:r>
      <w:bookmarkEnd w:id="303"/>
    </w:p>
    <w:p w14:paraId="3E18F4B4" w14:textId="77777777" w:rsidR="00304E8F" w:rsidRDefault="00304E8F" w:rsidP="00304E8F">
      <w:pPr>
        <w:pStyle w:val="Amain"/>
      </w:pPr>
      <w:r>
        <w:tab/>
        <w:t>(1)</w:t>
      </w:r>
      <w:r>
        <w:tab/>
        <w:t>The youth detention officer conducting a strip search of a young detainee must conduct the strip search—</w:t>
      </w:r>
    </w:p>
    <w:p w14:paraId="5E706339" w14:textId="77777777" w:rsidR="00304E8F" w:rsidRDefault="00304E8F" w:rsidP="00304E8F">
      <w:pPr>
        <w:pStyle w:val="Apara"/>
      </w:pPr>
      <w:r>
        <w:tab/>
        <w:t>(a)</w:t>
      </w:r>
      <w:r>
        <w:tab/>
        <w:t>in a way that—</w:t>
      </w:r>
    </w:p>
    <w:p w14:paraId="189B66A3" w14:textId="77777777" w:rsidR="00304E8F" w:rsidRDefault="00304E8F" w:rsidP="00304E8F">
      <w:pPr>
        <w:pStyle w:val="Asubpara"/>
      </w:pPr>
      <w:r>
        <w:tab/>
        <w:t>(i)</w:t>
      </w:r>
      <w:r>
        <w:tab/>
        <w:t>provides reasonable privacy for the young detainee; and</w:t>
      </w:r>
    </w:p>
    <w:p w14:paraId="1CBD4865" w14:textId="77777777" w:rsidR="00304E8F" w:rsidRDefault="00304E8F" w:rsidP="00304E8F">
      <w:pPr>
        <w:pStyle w:val="Asubpara"/>
      </w:pPr>
      <w:r>
        <w:tab/>
        <w:t>(ii)</w:t>
      </w:r>
      <w:r>
        <w:tab/>
        <w:t>is appropriate, having regard as far as practicable, to the young detainee’s sexuality and any known impairment, condition or history; and</w:t>
      </w:r>
    </w:p>
    <w:p w14:paraId="248F019E" w14:textId="77777777" w:rsidR="00304E8F" w:rsidRDefault="00304E8F" w:rsidP="00304E8F">
      <w:pPr>
        <w:pStyle w:val="Apara"/>
      </w:pPr>
      <w:r>
        <w:tab/>
        <w:t>(b)</w:t>
      </w:r>
      <w:r>
        <w:tab/>
        <w:t>as quickly as practicable.</w:t>
      </w:r>
    </w:p>
    <w:p w14:paraId="1D3DC359" w14:textId="77777777" w:rsidR="00304E8F" w:rsidRDefault="00304E8F" w:rsidP="00304E8F">
      <w:pPr>
        <w:pStyle w:val="Amain"/>
      </w:pPr>
      <w:r>
        <w:lastRenderedPageBreak/>
        <w:tab/>
        <w:t>(2)</w:t>
      </w:r>
      <w:r>
        <w:tab/>
        <w:t>The strip search must be conducted in a private area or an area that provides reasonable privacy for the young detainee.</w:t>
      </w:r>
    </w:p>
    <w:p w14:paraId="657BE29B" w14:textId="77777777" w:rsidR="00304E8F" w:rsidRDefault="00304E8F" w:rsidP="00304E8F">
      <w:pPr>
        <w:pStyle w:val="Amain"/>
        <w:keepNext/>
      </w:pPr>
      <w:r>
        <w:tab/>
        <w:t>(3)</w:t>
      </w:r>
      <w:r>
        <w:tab/>
        <w:t>The strip search must not be conducted—</w:t>
      </w:r>
    </w:p>
    <w:p w14:paraId="5CB133C4" w14:textId="77777777" w:rsidR="00304E8F" w:rsidRDefault="00304E8F" w:rsidP="00304E8F">
      <w:pPr>
        <w:pStyle w:val="Apara"/>
        <w:keepNext/>
      </w:pPr>
      <w:r>
        <w:tab/>
        <w:t>(a)</w:t>
      </w:r>
      <w:r>
        <w:tab/>
        <w:t>in the presence of someone of the opposite sex to the young detainee, other than—</w:t>
      </w:r>
    </w:p>
    <w:p w14:paraId="151BCFC8" w14:textId="77777777" w:rsidR="00304E8F" w:rsidRDefault="00304E8F" w:rsidP="00304E8F">
      <w:pPr>
        <w:pStyle w:val="Asubpara"/>
      </w:pPr>
      <w:r>
        <w:tab/>
        <w:t>(i)</w:t>
      </w:r>
      <w:r>
        <w:tab/>
        <w:t>a person present under section 254 (2) or (3) (Strip searches on admission to detention place) or section 255 (Strip searches of young detainees under 18 years old—no-one with parental responsibility available); or</w:t>
      </w:r>
    </w:p>
    <w:p w14:paraId="66FEDC82" w14:textId="77777777" w:rsidR="00304E8F" w:rsidRDefault="00304E8F" w:rsidP="00304E8F">
      <w:pPr>
        <w:pStyle w:val="Asubpara"/>
      </w:pPr>
      <w:r>
        <w:tab/>
        <w:t>(ii)</w:t>
      </w:r>
      <w:r>
        <w:tab/>
        <w:t>another youth detention officer present under section 260 (4); or</w:t>
      </w:r>
    </w:p>
    <w:p w14:paraId="5A5E518C" w14:textId="77777777" w:rsidR="00304E8F" w:rsidRDefault="00304E8F" w:rsidP="00304E8F">
      <w:pPr>
        <w:pStyle w:val="Apara"/>
      </w:pPr>
      <w:r>
        <w:tab/>
        <w:t>(b)</w:t>
      </w:r>
      <w:r>
        <w:tab/>
        <w:t>in the presence or sight of someone else whose presence is not necessary for the search or for the safety of anyone present.</w:t>
      </w:r>
    </w:p>
    <w:p w14:paraId="6F6B5E65" w14:textId="77777777" w:rsidR="00304E8F" w:rsidRDefault="00304E8F" w:rsidP="00304E8F">
      <w:pPr>
        <w:pStyle w:val="Amain"/>
      </w:pPr>
      <w:r>
        <w:tab/>
        <w:t>(4)</w:t>
      </w:r>
      <w:r>
        <w:tab/>
        <w:t>Subject to part 7.8 (Searches––use of force), the strip search must not involve any touching of the young detainee’s body by a youth detention officer.</w:t>
      </w:r>
    </w:p>
    <w:p w14:paraId="0511302C" w14:textId="77777777" w:rsidR="00304E8F" w:rsidRDefault="00304E8F" w:rsidP="00304E8F">
      <w:pPr>
        <w:pStyle w:val="AH5Sec"/>
      </w:pPr>
      <w:bookmarkStart w:id="304" w:name="_Toc169606443"/>
      <w:r w:rsidRPr="000103A3">
        <w:rPr>
          <w:rStyle w:val="CharSectNo"/>
        </w:rPr>
        <w:t>262</w:t>
      </w:r>
      <w:r>
        <w:tab/>
        <w:t>Strip searches—rules about visual inspection of young detainee’s body</w:t>
      </w:r>
      <w:bookmarkEnd w:id="304"/>
    </w:p>
    <w:p w14:paraId="7F71B59D" w14:textId="77777777" w:rsidR="00304E8F" w:rsidRDefault="00304E8F" w:rsidP="00304E8F">
      <w:pPr>
        <w:pStyle w:val="Amain"/>
      </w:pPr>
      <w:r>
        <w:tab/>
        <w:t>(1)</w:t>
      </w:r>
      <w:r>
        <w:tab/>
        <w:t>A youth detention officer conducting a strip search of a young detainee must not visually inspect the genital area of the young detainee and, for a female young detainee, the young detainee’s breasts, unless the officer suspects on reasonable grounds that it is necessary to do so for the search.</w:t>
      </w:r>
    </w:p>
    <w:p w14:paraId="485139A0" w14:textId="77777777" w:rsidR="00304E8F" w:rsidRDefault="00304E8F" w:rsidP="00304E8F">
      <w:pPr>
        <w:pStyle w:val="Amain"/>
      </w:pPr>
      <w:r>
        <w:tab/>
        <w:t>(2)</w:t>
      </w:r>
      <w:r>
        <w:tab/>
        <w:t>A strip search of a young detainee must not involve more visual inspection of the young detainee’s body than is necessary and reasonable for the search.</w:t>
      </w:r>
    </w:p>
    <w:p w14:paraId="6F1C970C" w14:textId="77777777" w:rsidR="00304E8F" w:rsidRDefault="00304E8F" w:rsidP="00304E8F">
      <w:pPr>
        <w:pStyle w:val="Amain"/>
      </w:pPr>
      <w:r>
        <w:tab/>
        <w:t>(3)</w:t>
      </w:r>
      <w:r>
        <w:tab/>
        <w:t>Without limiting subsection (2), during the strip search of the young detainee, any visual inspection of the young detainee’s genital area, anal area, buttocks and, for a female young detainee, breasts must be kept to a minimum.</w:t>
      </w:r>
    </w:p>
    <w:p w14:paraId="36DBA517" w14:textId="77777777" w:rsidR="00304E8F" w:rsidRDefault="00304E8F" w:rsidP="00304E8F">
      <w:pPr>
        <w:pStyle w:val="AH5Sec"/>
      </w:pPr>
      <w:bookmarkStart w:id="305" w:name="_Toc169606444"/>
      <w:r w:rsidRPr="000103A3">
        <w:rPr>
          <w:rStyle w:val="CharSectNo"/>
        </w:rPr>
        <w:lastRenderedPageBreak/>
        <w:t>263</w:t>
      </w:r>
      <w:r>
        <w:tab/>
        <w:t>Strip searches—rules about young detainees’ clothing</w:t>
      </w:r>
      <w:bookmarkEnd w:id="305"/>
    </w:p>
    <w:p w14:paraId="23593567" w14:textId="77777777" w:rsidR="00304E8F" w:rsidRDefault="00304E8F" w:rsidP="00304E8F">
      <w:pPr>
        <w:pStyle w:val="Amain"/>
      </w:pPr>
      <w:r>
        <w:tab/>
        <w:t>(1)</w:t>
      </w:r>
      <w:r>
        <w:tab/>
        <w:t>A strip search of a young detainee must not involve—</w:t>
      </w:r>
    </w:p>
    <w:p w14:paraId="30628649" w14:textId="77777777" w:rsidR="00304E8F" w:rsidRDefault="00304E8F" w:rsidP="00304E8F">
      <w:pPr>
        <w:pStyle w:val="Apara"/>
      </w:pPr>
      <w:r>
        <w:tab/>
        <w:t>(a)</w:t>
      </w:r>
      <w:r>
        <w:tab/>
        <w:t>the removal from the young detainee of more clothes than is necessary and reasonable for the search; or</w:t>
      </w:r>
    </w:p>
    <w:p w14:paraId="4EC67E81" w14:textId="77777777" w:rsidR="00304E8F" w:rsidRDefault="00304E8F" w:rsidP="00304E8F">
      <w:pPr>
        <w:pStyle w:val="Apara"/>
      </w:pPr>
      <w:r>
        <w:tab/>
        <w:t>(b)</w:t>
      </w:r>
      <w:r>
        <w:tab/>
        <w:t>the removal from the young detainee of more clothes at any time than is necessary and reasonable for the search; or</w:t>
      </w:r>
    </w:p>
    <w:p w14:paraId="2FEFE87E" w14:textId="77777777" w:rsidR="00304E8F" w:rsidRDefault="00304E8F" w:rsidP="00304E8F">
      <w:pPr>
        <w:pStyle w:val="Apara"/>
      </w:pPr>
      <w:r>
        <w:tab/>
        <w:t>(c)</w:t>
      </w:r>
      <w:r>
        <w:tab/>
        <w:t>without limiting paragraph (b), both the upper and lower parts of the young detainee’s body being uncovered at the same time.</w:t>
      </w:r>
    </w:p>
    <w:p w14:paraId="21B6E425" w14:textId="77777777" w:rsidR="00304E8F" w:rsidRDefault="00304E8F" w:rsidP="00304E8F">
      <w:pPr>
        <w:pStyle w:val="Amain"/>
      </w:pPr>
      <w:r>
        <w:tab/>
        <w:t>(2)</w:t>
      </w:r>
      <w:r>
        <w:tab/>
        <w:t>A young detainee who has been strip-searched must be allowed to dress in private as soon as the search is finished.</w:t>
      </w:r>
    </w:p>
    <w:p w14:paraId="005B2607" w14:textId="77777777" w:rsidR="00304E8F" w:rsidRDefault="00304E8F" w:rsidP="00304E8F">
      <w:pPr>
        <w:pStyle w:val="Amain"/>
      </w:pPr>
      <w:r>
        <w:tab/>
        <w:t>(3)</w:t>
      </w:r>
      <w:r>
        <w:tab/>
        <w:t>If clothing from a young detainee is seized during a strip search, the youth detention officer conducting the search must ensure that the young detainee is left with, or given, reasonably appropriate clothing to wear.</w:t>
      </w:r>
    </w:p>
    <w:p w14:paraId="43CE9211" w14:textId="77777777" w:rsidR="00304E8F" w:rsidRDefault="00304E8F" w:rsidP="00304E8F">
      <w:pPr>
        <w:pStyle w:val="PageBreak"/>
      </w:pPr>
      <w:r>
        <w:br w:type="page"/>
      </w:r>
    </w:p>
    <w:p w14:paraId="66C66081" w14:textId="77777777" w:rsidR="00304E8F" w:rsidRPr="000103A3" w:rsidRDefault="00304E8F" w:rsidP="00304E8F">
      <w:pPr>
        <w:pStyle w:val="AH2Part"/>
      </w:pPr>
      <w:bookmarkStart w:id="306" w:name="_Toc169606445"/>
      <w:r w:rsidRPr="000103A3">
        <w:rPr>
          <w:rStyle w:val="CharPartNo"/>
        </w:rPr>
        <w:lastRenderedPageBreak/>
        <w:t>Part 7.5</w:t>
      </w:r>
      <w:r>
        <w:tab/>
      </w:r>
      <w:r w:rsidRPr="000103A3">
        <w:rPr>
          <w:rStyle w:val="CharPartText"/>
        </w:rPr>
        <w:t>Body searches—young detainees</w:t>
      </w:r>
      <w:bookmarkEnd w:id="306"/>
    </w:p>
    <w:p w14:paraId="63712448" w14:textId="77777777" w:rsidR="00304E8F" w:rsidRDefault="00304E8F" w:rsidP="00304E8F">
      <w:pPr>
        <w:pStyle w:val="AH5Sec"/>
      </w:pPr>
      <w:bookmarkStart w:id="307" w:name="_Toc169606446"/>
      <w:r w:rsidRPr="000103A3">
        <w:rPr>
          <w:rStyle w:val="CharSectNo"/>
        </w:rPr>
        <w:t>264</w:t>
      </w:r>
      <w:r>
        <w:tab/>
        <w:t>Body searches directed by director</w:t>
      </w:r>
      <w:r>
        <w:noBreakHyphen/>
        <w:t>general</w:t>
      </w:r>
      <w:bookmarkEnd w:id="307"/>
    </w:p>
    <w:p w14:paraId="0689BBD2" w14:textId="77777777" w:rsidR="00304E8F" w:rsidRDefault="00304E8F" w:rsidP="00304E8F">
      <w:pPr>
        <w:pStyle w:val="Amain"/>
      </w:pPr>
      <w:r>
        <w:tab/>
        <w:t>(1)</w:t>
      </w:r>
      <w:r>
        <w:tab/>
        <w:t>The director</w:t>
      </w:r>
      <w:r>
        <w:noBreakHyphen/>
        <w:t>general may direct a non-treating doctor to conduct a body search of a young detainee if the director</w:t>
      </w:r>
      <w:r>
        <w:noBreakHyphen/>
        <w:t>general suspects on reasonable grounds that the young detainee—</w:t>
      </w:r>
    </w:p>
    <w:p w14:paraId="6CF71CB6" w14:textId="77777777" w:rsidR="00304E8F" w:rsidRDefault="00304E8F" w:rsidP="00304E8F">
      <w:pPr>
        <w:pStyle w:val="Apara"/>
      </w:pPr>
      <w:r>
        <w:tab/>
        <w:t>(a)</w:t>
      </w:r>
      <w:r>
        <w:tab/>
        <w:t>has ingested or inserted something in the young detainee’s body that may jeopardise the young detainee’s health or wellbeing; or</w:t>
      </w:r>
    </w:p>
    <w:p w14:paraId="5F155F83" w14:textId="77777777" w:rsidR="00304E8F" w:rsidRDefault="00304E8F" w:rsidP="00304E8F">
      <w:pPr>
        <w:pStyle w:val="Apara"/>
      </w:pPr>
      <w:r>
        <w:tab/>
        <w:t>(b)</w:t>
      </w:r>
      <w:r>
        <w:tab/>
        <w:t>has a prohibited thing concealed within the young detainee’s body that may be used in a way that may pose a substantial risk to security at a detention place.</w:t>
      </w:r>
    </w:p>
    <w:p w14:paraId="51FE05EC" w14:textId="77777777" w:rsidR="00304E8F" w:rsidRDefault="00304E8F" w:rsidP="00304E8F">
      <w:pPr>
        <w:pStyle w:val="Amain"/>
      </w:pPr>
      <w:r>
        <w:tab/>
        <w:t>(2)</w:t>
      </w:r>
      <w:r>
        <w:tab/>
        <w:t>In making a decision under subsection (1), the director</w:t>
      </w:r>
      <w:r>
        <w:noBreakHyphen/>
        <w:t>general must have regard to the young detainee’s age, maturity, developmental capacity and any known history.</w:t>
      </w:r>
    </w:p>
    <w:p w14:paraId="193606B4" w14:textId="77777777" w:rsidR="00304E8F" w:rsidRDefault="00304E8F" w:rsidP="00304E8F">
      <w:pPr>
        <w:pStyle w:val="AH5Sec"/>
      </w:pPr>
      <w:bookmarkStart w:id="308" w:name="_Toc169606447"/>
      <w:r w:rsidRPr="000103A3">
        <w:rPr>
          <w:rStyle w:val="CharSectNo"/>
        </w:rPr>
        <w:t>265</w:t>
      </w:r>
      <w:r>
        <w:tab/>
        <w:t>Obligations of director</w:t>
      </w:r>
      <w:r>
        <w:noBreakHyphen/>
        <w:t>general before body searches</w:t>
      </w:r>
      <w:bookmarkEnd w:id="308"/>
    </w:p>
    <w:p w14:paraId="48ABE44F" w14:textId="77777777" w:rsidR="00304E8F" w:rsidRDefault="00304E8F" w:rsidP="00304E8F">
      <w:pPr>
        <w:pStyle w:val="Amain"/>
      </w:pPr>
      <w:r>
        <w:tab/>
        <w:t>(1)</w:t>
      </w:r>
      <w:r>
        <w:tab/>
        <w:t>This section applies if the director</w:t>
      </w:r>
      <w:r>
        <w:noBreakHyphen/>
        <w:t>general proposes to direct a body search of a young detainee under section 264.</w:t>
      </w:r>
    </w:p>
    <w:p w14:paraId="05627807" w14:textId="77777777" w:rsidR="00304E8F" w:rsidRDefault="00304E8F" w:rsidP="00304E8F">
      <w:pPr>
        <w:pStyle w:val="Amain"/>
      </w:pPr>
      <w:r>
        <w:tab/>
        <w:t>(2)</w:t>
      </w:r>
      <w:r>
        <w:tab/>
        <w:t>The director</w:t>
      </w:r>
      <w:r>
        <w:noBreakHyphen/>
        <w:t>general must tell the young detainee—</w:t>
      </w:r>
    </w:p>
    <w:p w14:paraId="2DA36967" w14:textId="77777777" w:rsidR="00304E8F" w:rsidRDefault="00304E8F" w:rsidP="00304E8F">
      <w:pPr>
        <w:pStyle w:val="Apara"/>
      </w:pPr>
      <w:r>
        <w:tab/>
        <w:t>(a)</w:t>
      </w:r>
      <w:r>
        <w:tab/>
        <w:t>whether the young detainee will be required to remove clothing during the search; and</w:t>
      </w:r>
    </w:p>
    <w:p w14:paraId="710F6B7B" w14:textId="77777777" w:rsidR="00304E8F" w:rsidRDefault="00304E8F" w:rsidP="00304E8F">
      <w:pPr>
        <w:pStyle w:val="Apara"/>
      </w:pPr>
      <w:r>
        <w:tab/>
        <w:t>(b)</w:t>
      </w:r>
      <w:r>
        <w:tab/>
        <w:t>if the young detainee will be required to remove clothing, why the removal is necessary.</w:t>
      </w:r>
    </w:p>
    <w:p w14:paraId="779B506E" w14:textId="77777777" w:rsidR="00304E8F" w:rsidRDefault="00304E8F" w:rsidP="00304E8F">
      <w:pPr>
        <w:pStyle w:val="Amain"/>
      </w:pPr>
      <w:r>
        <w:tab/>
        <w:t>(3)</w:t>
      </w:r>
      <w:r>
        <w:tab/>
        <w:t>If the young detainee asks why the search is to be conducted in a particular way, the director</w:t>
      </w:r>
      <w:r>
        <w:noBreakHyphen/>
        <w:t>general must tell the young detainee the reasons.</w:t>
      </w:r>
    </w:p>
    <w:p w14:paraId="1C698AD1" w14:textId="77777777" w:rsidR="00304E8F" w:rsidRDefault="00304E8F" w:rsidP="00304E8F">
      <w:pPr>
        <w:pStyle w:val="Amain"/>
      </w:pPr>
      <w:r>
        <w:tab/>
        <w:t>(4)</w:t>
      </w:r>
      <w:r>
        <w:tab/>
        <w:t>The director</w:t>
      </w:r>
      <w:r>
        <w:noBreakHyphen/>
        <w:t>general must ask for the young detainee’s cooperation for the search.</w:t>
      </w:r>
    </w:p>
    <w:p w14:paraId="17FF3B56" w14:textId="77777777" w:rsidR="00304E8F" w:rsidRDefault="00304E8F" w:rsidP="00304E8F">
      <w:pPr>
        <w:pStyle w:val="Amain"/>
      </w:pPr>
      <w:r>
        <w:lastRenderedPageBreak/>
        <w:tab/>
        <w:t>(5)</w:t>
      </w:r>
      <w:r>
        <w:tab/>
        <w:t>The director</w:t>
      </w:r>
      <w:r>
        <w:noBreakHyphen/>
        <w:t>general must ensure that a body search is conducted—</w:t>
      </w:r>
    </w:p>
    <w:p w14:paraId="359409B1" w14:textId="77777777" w:rsidR="00304E8F" w:rsidRDefault="00304E8F" w:rsidP="00304E8F">
      <w:pPr>
        <w:pStyle w:val="Apara"/>
      </w:pPr>
      <w:r>
        <w:tab/>
        <w:t>(a)</w:t>
      </w:r>
      <w:r>
        <w:tab/>
        <w:t>in a private area or an area that provides reasonable privacy for the young detainee; and</w:t>
      </w:r>
    </w:p>
    <w:p w14:paraId="0B448EAA" w14:textId="77777777" w:rsidR="00304E8F" w:rsidRDefault="00304E8F" w:rsidP="00304E8F">
      <w:pPr>
        <w:pStyle w:val="Apara"/>
      </w:pPr>
      <w:r>
        <w:tab/>
        <w:t>(b)</w:t>
      </w:r>
      <w:r>
        <w:tab/>
        <w:t>in a way that provides reasonable privacy.</w:t>
      </w:r>
    </w:p>
    <w:p w14:paraId="6021CE8C" w14:textId="77777777" w:rsidR="00304E8F" w:rsidRDefault="00304E8F" w:rsidP="00304E8F">
      <w:pPr>
        <w:pStyle w:val="AH5Sec"/>
      </w:pPr>
      <w:bookmarkStart w:id="309" w:name="_Toc169606448"/>
      <w:r w:rsidRPr="000103A3">
        <w:rPr>
          <w:rStyle w:val="CharSectNo"/>
        </w:rPr>
        <w:t>266</w:t>
      </w:r>
      <w:r>
        <w:tab/>
        <w:t>People present at body searches</w:t>
      </w:r>
      <w:bookmarkEnd w:id="309"/>
    </w:p>
    <w:p w14:paraId="0BFDB2F2" w14:textId="77777777" w:rsidR="00304E8F" w:rsidRDefault="00304E8F" w:rsidP="00304E8F">
      <w:pPr>
        <w:pStyle w:val="Amain"/>
      </w:pPr>
      <w:r>
        <w:tab/>
        <w:t>(1)</w:t>
      </w:r>
      <w:r>
        <w:tab/>
        <w:t>A non-treating nurse must be present during the body search of a young detainee.</w:t>
      </w:r>
    </w:p>
    <w:p w14:paraId="1EC6987A" w14:textId="77777777" w:rsidR="00304E8F" w:rsidRDefault="00304E8F" w:rsidP="00304E8F">
      <w:pPr>
        <w:pStyle w:val="Amain"/>
      </w:pPr>
      <w:r>
        <w:tab/>
        <w:t>(2)</w:t>
      </w:r>
      <w:r>
        <w:tab/>
        <w:t>If the non-treating doctor conducting the body search is not the same sex as the young detainee, the non-treating nurse present must be the same sex as the young detainee.</w:t>
      </w:r>
    </w:p>
    <w:p w14:paraId="43D43A64" w14:textId="77777777" w:rsidR="00304E8F" w:rsidRDefault="00304E8F" w:rsidP="00304E8F">
      <w:pPr>
        <w:pStyle w:val="aNote"/>
      </w:pPr>
      <w:r>
        <w:rPr>
          <w:rStyle w:val="charItals"/>
        </w:rPr>
        <w:t xml:space="preserve">Note </w:t>
      </w:r>
      <w:r>
        <w:rPr>
          <w:rStyle w:val="charItals"/>
        </w:rPr>
        <w:tab/>
      </w:r>
      <w:r>
        <w:t>If the doctor is not the same sex as the young detainee, the doctor cannot touch the young detainee or examine the young detainee’s body orifices (see s 272).</w:t>
      </w:r>
    </w:p>
    <w:p w14:paraId="3FD0DF67" w14:textId="77777777" w:rsidR="00304E8F" w:rsidRDefault="00304E8F" w:rsidP="00304E8F">
      <w:pPr>
        <w:pStyle w:val="Amain"/>
      </w:pPr>
      <w:r>
        <w:tab/>
        <w:t>(3)</w:t>
      </w:r>
      <w:r>
        <w:tab/>
        <w:t>The director</w:t>
      </w:r>
      <w:r>
        <w:noBreakHyphen/>
        <w:t>general may direct 1 or more youth detention officers to be present during the search, each of whom must be the same sex as the young detainee.</w:t>
      </w:r>
    </w:p>
    <w:p w14:paraId="4B173A6C" w14:textId="77777777" w:rsidR="00304E8F" w:rsidRDefault="00304E8F" w:rsidP="00304E8F">
      <w:pPr>
        <w:pStyle w:val="Amain"/>
      </w:pPr>
      <w:r>
        <w:tab/>
        <w:t>(4)</w:t>
      </w:r>
      <w:r>
        <w:tab/>
        <w:t>However, the number of youth detention officers present during the search must be no more than is necessary and reasonable to ensure the search is conducted as safely and effectively as possible.</w:t>
      </w:r>
    </w:p>
    <w:p w14:paraId="5529306D" w14:textId="77777777" w:rsidR="00304E8F" w:rsidRDefault="00304E8F" w:rsidP="00304E8F">
      <w:pPr>
        <w:pStyle w:val="Amain"/>
      </w:pPr>
      <w:r>
        <w:tab/>
        <w:t>(5)</w:t>
      </w:r>
      <w:r>
        <w:tab/>
        <w:t>The requirement in subsection (3) that a youth detention officer be the same sex as the young detainee does not apply if the director</w:t>
      </w:r>
      <w:r>
        <w:noBreakHyphen/>
        <w:t>general believes on reasonable grounds that—</w:t>
      </w:r>
    </w:p>
    <w:p w14:paraId="2833B4B8" w14:textId="77777777" w:rsidR="00304E8F" w:rsidRDefault="00304E8F" w:rsidP="00304E8F">
      <w:pPr>
        <w:pStyle w:val="Apara"/>
      </w:pPr>
      <w:r>
        <w:tab/>
        <w:t>(a)</w:t>
      </w:r>
      <w:r>
        <w:tab/>
        <w:t>there is an imminent and serious threat to the personal safety of the young detainee; and</w:t>
      </w:r>
    </w:p>
    <w:p w14:paraId="62A8B8A1" w14:textId="77777777" w:rsidR="00304E8F" w:rsidRDefault="00304E8F" w:rsidP="00304E8F">
      <w:pPr>
        <w:pStyle w:val="Apara"/>
      </w:pPr>
      <w:r>
        <w:tab/>
        <w:t>(b)</w:t>
      </w:r>
      <w:r>
        <w:tab/>
        <w:t>compliance with the requirement would exacerbate the threat.</w:t>
      </w:r>
    </w:p>
    <w:p w14:paraId="7DBFE4C2" w14:textId="77777777" w:rsidR="00304E8F" w:rsidRDefault="00304E8F" w:rsidP="00304E8F">
      <w:pPr>
        <w:pStyle w:val="Amain"/>
        <w:keepNext/>
        <w:keepLines/>
      </w:pPr>
      <w:r>
        <w:lastRenderedPageBreak/>
        <w:tab/>
        <w:t>(6)</w:t>
      </w:r>
      <w:r>
        <w:tab/>
        <w:t>If the young detainee is under 18 years old, the search must be conducted in the presence of a person who has daily care responsibility, or long-term care responsibility, for the young detainee if—</w:t>
      </w:r>
    </w:p>
    <w:p w14:paraId="45B7D260" w14:textId="77777777" w:rsidR="00304E8F" w:rsidRDefault="00304E8F" w:rsidP="00304E8F">
      <w:pPr>
        <w:pStyle w:val="Apara"/>
      </w:pPr>
      <w:r>
        <w:tab/>
        <w:t>(a)</w:t>
      </w:r>
      <w:r>
        <w:tab/>
        <w:t>the director</w:t>
      </w:r>
      <w:r>
        <w:noBreakHyphen/>
        <w:t>general believes that it is necessary, and in the best interests of the young detainee, for the person to be present; and</w:t>
      </w:r>
    </w:p>
    <w:p w14:paraId="380E75EE" w14:textId="77777777" w:rsidR="00304E8F" w:rsidRDefault="00304E8F" w:rsidP="00304E8F">
      <w:pPr>
        <w:pStyle w:val="Apara"/>
      </w:pPr>
      <w:r>
        <w:tab/>
        <w:t>(b)</w:t>
      </w:r>
      <w:r>
        <w:tab/>
        <w:t>the young detainee agrees to the person being present.</w:t>
      </w:r>
    </w:p>
    <w:p w14:paraId="1DCF0920" w14:textId="77777777" w:rsidR="00304E8F" w:rsidRDefault="00304E8F" w:rsidP="00304E8F">
      <w:pPr>
        <w:pStyle w:val="Amain"/>
      </w:pPr>
      <w:r>
        <w:tab/>
        <w:t>(7)</w:t>
      </w:r>
      <w:r>
        <w:tab/>
        <w:t>In making a decision under subsection (6), the director</w:t>
      </w:r>
      <w:r>
        <w:noBreakHyphen/>
        <w:t>general must have regard to the young detainee’s age, maturity, developmental capacity and any known history.</w:t>
      </w:r>
    </w:p>
    <w:p w14:paraId="2A9DC60D" w14:textId="77777777" w:rsidR="00304E8F" w:rsidRDefault="00304E8F" w:rsidP="00304E8F">
      <w:pPr>
        <w:pStyle w:val="Amain"/>
      </w:pPr>
      <w:r>
        <w:tab/>
        <w:t>(8)</w:t>
      </w:r>
      <w:r>
        <w:tab/>
        <w:t>If the young detainee is 18 years old or older, the director</w:t>
      </w:r>
      <w:r>
        <w:noBreakHyphen/>
        <w:t>general may arrange for the search to be conducted in the presence of a support person for the young detainee if—</w:t>
      </w:r>
    </w:p>
    <w:p w14:paraId="01C3A7C2" w14:textId="77777777" w:rsidR="00304E8F" w:rsidRDefault="00304E8F" w:rsidP="00304E8F">
      <w:pPr>
        <w:pStyle w:val="Apara"/>
      </w:pPr>
      <w:r>
        <w:tab/>
        <w:t>(a)</w:t>
      </w:r>
      <w:r>
        <w:tab/>
        <w:t>the director</w:t>
      </w:r>
      <w:r>
        <w:noBreakHyphen/>
        <w:t>general considers the presence of a support person necessary or desirable because of the young detainee’s vulnerability; and</w:t>
      </w:r>
    </w:p>
    <w:p w14:paraId="4A077872" w14:textId="77777777" w:rsidR="00304E8F" w:rsidRDefault="00304E8F" w:rsidP="00304E8F">
      <w:pPr>
        <w:pStyle w:val="Apara"/>
      </w:pPr>
      <w:r>
        <w:tab/>
        <w:t>(b)</w:t>
      </w:r>
      <w:r>
        <w:tab/>
        <w:t>the young detainee agrees to the person being present.</w:t>
      </w:r>
    </w:p>
    <w:p w14:paraId="1BA48562" w14:textId="77777777" w:rsidR="00304E8F" w:rsidRDefault="00304E8F" w:rsidP="00304E8F">
      <w:pPr>
        <w:pStyle w:val="AH5Sec"/>
      </w:pPr>
      <w:bookmarkStart w:id="310" w:name="_Toc169606449"/>
      <w:r w:rsidRPr="000103A3">
        <w:rPr>
          <w:rStyle w:val="CharSectNo"/>
        </w:rPr>
        <w:t>267</w:t>
      </w:r>
      <w:r>
        <w:tab/>
        <w:t>Body searches of young detainees under 18 years old—no-one with parental responsibility available</w:t>
      </w:r>
      <w:bookmarkEnd w:id="310"/>
    </w:p>
    <w:p w14:paraId="119DD486" w14:textId="77777777" w:rsidR="00304E8F" w:rsidRDefault="00304E8F" w:rsidP="00304E8F">
      <w:pPr>
        <w:pStyle w:val="Amain"/>
      </w:pPr>
      <w:r>
        <w:tab/>
        <w:t>(1)</w:t>
      </w:r>
      <w:r>
        <w:tab/>
        <w:t>This section applies in relation to a body search of a young detainee who is under 18 years old if—</w:t>
      </w:r>
    </w:p>
    <w:p w14:paraId="6EEEDCF0" w14:textId="77777777" w:rsidR="00304E8F" w:rsidRDefault="00304E8F" w:rsidP="00304E8F">
      <w:pPr>
        <w:pStyle w:val="Apara"/>
      </w:pPr>
      <w:r>
        <w:tab/>
        <w:t>(a)</w:t>
      </w:r>
      <w:r>
        <w:tab/>
        <w:t>a person who has daily care responsibility, or long-term care responsibility, for the young detainee cannot be contacted before the search is conducted; or</w:t>
      </w:r>
    </w:p>
    <w:p w14:paraId="5C9ECF3C" w14:textId="77777777" w:rsidR="00304E8F" w:rsidRDefault="00304E8F" w:rsidP="00304E8F">
      <w:pPr>
        <w:pStyle w:val="aNotepar"/>
      </w:pPr>
      <w:r>
        <w:rPr>
          <w:rStyle w:val="charItals"/>
        </w:rPr>
        <w:t>Note</w:t>
      </w:r>
      <w:r>
        <w:rPr>
          <w:rStyle w:val="charItals"/>
        </w:rPr>
        <w:tab/>
      </w:r>
      <w:r>
        <w:t>For a requirement to contact a person with parental responsibility, see s 251.</w:t>
      </w:r>
    </w:p>
    <w:p w14:paraId="538107F0" w14:textId="77777777" w:rsidR="00304E8F" w:rsidRDefault="00304E8F" w:rsidP="00304E8F">
      <w:pPr>
        <w:pStyle w:val="Apara"/>
      </w:pPr>
      <w:r>
        <w:tab/>
        <w:t>(b)</w:t>
      </w:r>
      <w:r>
        <w:tab/>
        <w:t>no-one who has daily care responsibility, or long-term care responsibility, for the young detainee is available to be present at the search; or</w:t>
      </w:r>
    </w:p>
    <w:p w14:paraId="181A658C" w14:textId="77777777" w:rsidR="00304E8F" w:rsidRDefault="00304E8F" w:rsidP="00304E8F">
      <w:pPr>
        <w:pStyle w:val="Apara"/>
      </w:pPr>
      <w:r>
        <w:lastRenderedPageBreak/>
        <w:tab/>
        <w:t>(c)</w:t>
      </w:r>
      <w:r>
        <w:tab/>
        <w:t>the young detainee does not agree to a person who has daily care responsibility, or long-term care responsibility, for the young detainee being present at the search.</w:t>
      </w:r>
    </w:p>
    <w:p w14:paraId="47B659CA" w14:textId="77777777" w:rsidR="00304E8F" w:rsidRDefault="00304E8F" w:rsidP="00304E8F">
      <w:pPr>
        <w:pStyle w:val="Amain"/>
      </w:pPr>
      <w:r>
        <w:tab/>
        <w:t>(2)</w:t>
      </w:r>
      <w:r>
        <w:tab/>
        <w:t>The director</w:t>
      </w:r>
      <w:r>
        <w:noBreakHyphen/>
        <w:t xml:space="preserve">general must ensure that the body search is conducted in the presence of someone (a </w:t>
      </w:r>
      <w:r>
        <w:rPr>
          <w:rStyle w:val="charBoldItals"/>
        </w:rPr>
        <w:t>support person</w:t>
      </w:r>
      <w:r>
        <w:t>) who—</w:t>
      </w:r>
    </w:p>
    <w:p w14:paraId="399F817C" w14:textId="77777777" w:rsidR="00304E8F" w:rsidRDefault="00304E8F" w:rsidP="00304E8F">
      <w:pPr>
        <w:pStyle w:val="Apara"/>
      </w:pPr>
      <w:r>
        <w:tab/>
        <w:t>(a)</w:t>
      </w:r>
      <w:r>
        <w:tab/>
        <w:t>the director</w:t>
      </w:r>
      <w:r>
        <w:noBreakHyphen/>
        <w:t>general believes on reasonable grounds can support and represent the interests of the young detainee; and</w:t>
      </w:r>
    </w:p>
    <w:p w14:paraId="3737497D" w14:textId="77777777" w:rsidR="00304E8F" w:rsidRDefault="00304E8F" w:rsidP="00304E8F">
      <w:pPr>
        <w:pStyle w:val="Apara"/>
      </w:pPr>
      <w:r>
        <w:tab/>
        <w:t>(b)</w:t>
      </w:r>
      <w:r>
        <w:tab/>
        <w:t>the young detainee agrees should be present at the search.</w:t>
      </w:r>
    </w:p>
    <w:p w14:paraId="5F0B1946" w14:textId="77777777" w:rsidR="00304E8F" w:rsidRDefault="00304E8F" w:rsidP="00304E8F">
      <w:pPr>
        <w:pStyle w:val="aNote"/>
      </w:pPr>
      <w:r>
        <w:rPr>
          <w:rStyle w:val="charItals"/>
        </w:rPr>
        <w:t xml:space="preserve">Note </w:t>
      </w:r>
      <w:r>
        <w:rPr>
          <w:rStyle w:val="charItals"/>
        </w:rPr>
        <w:tab/>
      </w:r>
      <w:r>
        <w:t>In some circumstances the director</w:t>
      </w:r>
      <w:r>
        <w:noBreakHyphen/>
        <w:t>general is a person who has daily care responsibility, or long-term care responsibility, for a young detainee (see div 1.3.2).</w:t>
      </w:r>
    </w:p>
    <w:p w14:paraId="47D57C9A" w14:textId="77777777" w:rsidR="00304E8F" w:rsidRDefault="00304E8F" w:rsidP="00304E8F">
      <w:pPr>
        <w:pStyle w:val="Amain"/>
      </w:pPr>
      <w:r>
        <w:tab/>
        <w:t>(3)</w:t>
      </w:r>
      <w:r>
        <w:tab/>
        <w:t>However, the body search may continue in the absence of a support person if—</w:t>
      </w:r>
    </w:p>
    <w:p w14:paraId="641A088B" w14:textId="77777777" w:rsidR="00304E8F" w:rsidRDefault="00304E8F" w:rsidP="00304E8F">
      <w:pPr>
        <w:pStyle w:val="Apara"/>
      </w:pPr>
      <w:r>
        <w:tab/>
        <w:t>(a)</w:t>
      </w:r>
      <w:r>
        <w:tab/>
        <w:t>the young detainee does not agree to a support person being present; or</w:t>
      </w:r>
    </w:p>
    <w:p w14:paraId="55C6AC37" w14:textId="77777777" w:rsidR="00304E8F" w:rsidRDefault="00304E8F" w:rsidP="00304E8F">
      <w:pPr>
        <w:pStyle w:val="Apara"/>
      </w:pPr>
      <w:r>
        <w:tab/>
        <w:t>(b)</w:t>
      </w:r>
      <w:r>
        <w:tab/>
        <w:t>the director</w:t>
      </w:r>
      <w:r>
        <w:noBreakHyphen/>
        <w:t>general directs the support person to leave under section 268 (2).</w:t>
      </w:r>
    </w:p>
    <w:p w14:paraId="41C98D27" w14:textId="77777777" w:rsidR="00304E8F" w:rsidRDefault="00304E8F" w:rsidP="00304E8F">
      <w:pPr>
        <w:pStyle w:val="AH5Sec"/>
      </w:pPr>
      <w:bookmarkStart w:id="311" w:name="_Toc169606450"/>
      <w:r w:rsidRPr="000103A3">
        <w:rPr>
          <w:rStyle w:val="CharSectNo"/>
        </w:rPr>
        <w:t>268</w:t>
      </w:r>
      <w:r>
        <w:tab/>
        <w:t>Body searches—directing people to leave</w:t>
      </w:r>
      <w:bookmarkEnd w:id="311"/>
    </w:p>
    <w:p w14:paraId="6C38DC78" w14:textId="77777777" w:rsidR="00304E8F" w:rsidRDefault="00304E8F" w:rsidP="00304E8F">
      <w:pPr>
        <w:pStyle w:val="Amain"/>
      </w:pPr>
      <w:r>
        <w:tab/>
        <w:t>(1)</w:t>
      </w:r>
      <w:r>
        <w:tab/>
        <w:t>This section applies if a body search of a young detainee is being conducted in the presence of—</w:t>
      </w:r>
    </w:p>
    <w:p w14:paraId="5C6ED67C" w14:textId="77777777" w:rsidR="00304E8F" w:rsidRDefault="00304E8F" w:rsidP="00304E8F">
      <w:pPr>
        <w:pStyle w:val="Apara"/>
      </w:pPr>
      <w:r>
        <w:tab/>
        <w:t>(a)</w:t>
      </w:r>
      <w:r>
        <w:tab/>
        <w:t>a person who has daily care responsibility, or long-term care responsibility, for the young detainee; or</w:t>
      </w:r>
    </w:p>
    <w:p w14:paraId="23274CA8" w14:textId="77777777" w:rsidR="00304E8F" w:rsidRDefault="00304E8F" w:rsidP="00304E8F">
      <w:pPr>
        <w:pStyle w:val="Apara"/>
      </w:pPr>
      <w:r>
        <w:tab/>
        <w:t>(b)</w:t>
      </w:r>
      <w:r>
        <w:tab/>
        <w:t>a support person under section 266 (8) or section 267.</w:t>
      </w:r>
    </w:p>
    <w:p w14:paraId="35B49B4E" w14:textId="77777777" w:rsidR="00304E8F" w:rsidRDefault="00304E8F" w:rsidP="00304E8F">
      <w:pPr>
        <w:pStyle w:val="Amain"/>
      </w:pPr>
      <w:r>
        <w:tab/>
        <w:t>(2)</w:t>
      </w:r>
      <w:r>
        <w:tab/>
        <w:t>The director</w:t>
      </w:r>
      <w:r>
        <w:noBreakHyphen/>
        <w:t>general may direct the person to leave if the director</w:t>
      </w:r>
      <w:r>
        <w:noBreakHyphen/>
        <w:t>general believes on reasonable grounds that the person is preventing or hindering the conduct of the search.</w:t>
      </w:r>
    </w:p>
    <w:p w14:paraId="6CB6C3BE" w14:textId="77777777" w:rsidR="00304E8F" w:rsidRDefault="00304E8F" w:rsidP="00304E8F">
      <w:pPr>
        <w:pStyle w:val="AH5Sec"/>
      </w:pPr>
      <w:bookmarkStart w:id="312" w:name="_Toc169606451"/>
      <w:r w:rsidRPr="000103A3">
        <w:rPr>
          <w:rStyle w:val="CharSectNo"/>
        </w:rPr>
        <w:lastRenderedPageBreak/>
        <w:t>269</w:t>
      </w:r>
      <w:r>
        <w:tab/>
        <w:t>Removing people from search area</w:t>
      </w:r>
      <w:bookmarkEnd w:id="312"/>
    </w:p>
    <w:p w14:paraId="3A804A02" w14:textId="77777777" w:rsidR="00304E8F" w:rsidRDefault="00304E8F" w:rsidP="00304E8F">
      <w:pPr>
        <w:pStyle w:val="Amain"/>
      </w:pPr>
      <w:r>
        <w:tab/>
        <w:t>(1)</w:t>
      </w:r>
      <w:r>
        <w:tab/>
        <w:t>The director</w:t>
      </w:r>
      <w:r>
        <w:noBreakHyphen/>
        <w:t>general may direct a youth detention officer to enforce a direction under section 268 (2) if the person given the direction contravenes the direction.</w:t>
      </w:r>
    </w:p>
    <w:p w14:paraId="66A3FD79" w14:textId="77777777" w:rsidR="00304E8F" w:rsidRDefault="00304E8F" w:rsidP="00304E8F">
      <w:pPr>
        <w:pStyle w:val="Amain"/>
      </w:pPr>
      <w:r>
        <w:tab/>
        <w:t>(2)</w:t>
      </w:r>
      <w:r>
        <w:tab/>
        <w:t>The youth detention officer may use force that is necessary and reasonable to enforce the direction.</w:t>
      </w:r>
    </w:p>
    <w:p w14:paraId="3C40077D" w14:textId="77777777" w:rsidR="00304E8F" w:rsidRDefault="00304E8F" w:rsidP="00304E8F">
      <w:pPr>
        <w:pStyle w:val="AH5Sec"/>
      </w:pPr>
      <w:bookmarkStart w:id="313" w:name="_Toc169606452"/>
      <w:r w:rsidRPr="000103A3">
        <w:rPr>
          <w:rStyle w:val="CharSectNo"/>
        </w:rPr>
        <w:t>270</w:t>
      </w:r>
      <w:r>
        <w:tab/>
        <w:t>Help for body searches</w:t>
      </w:r>
      <w:bookmarkEnd w:id="313"/>
    </w:p>
    <w:p w14:paraId="7F6C1BE6" w14:textId="77777777" w:rsidR="00304E8F" w:rsidRDefault="00304E8F" w:rsidP="00304E8F">
      <w:pPr>
        <w:pStyle w:val="Amain"/>
      </w:pPr>
      <w:r>
        <w:tab/>
        <w:t>(1)</w:t>
      </w:r>
      <w:r>
        <w:tab/>
        <w:t>This section applies if the non-treating doctor conducting a body search of a young detainee asks the director</w:t>
      </w:r>
      <w:r>
        <w:noBreakHyphen/>
        <w:t>general for assistance that the doctor believes on reasonable grounds is necessary and reasonable for the search.</w:t>
      </w:r>
    </w:p>
    <w:p w14:paraId="7177506C" w14:textId="77777777" w:rsidR="00304E8F" w:rsidRDefault="00304E8F" w:rsidP="00304E8F">
      <w:pPr>
        <w:pStyle w:val="Amain"/>
      </w:pPr>
      <w:r>
        <w:tab/>
        <w:t>(2)</w:t>
      </w:r>
      <w:r>
        <w:tab/>
        <w:t>The director</w:t>
      </w:r>
      <w:r>
        <w:noBreakHyphen/>
        <w:t xml:space="preserve">general may direct a youth detention officer, or authorise someone else present at the search (the </w:t>
      </w:r>
      <w:r>
        <w:rPr>
          <w:rStyle w:val="charBoldItals"/>
        </w:rPr>
        <w:t>assistant</w:t>
      </w:r>
      <w:r>
        <w:t>), to assist in the conduct of the search.</w:t>
      </w:r>
    </w:p>
    <w:p w14:paraId="09552178" w14:textId="77777777" w:rsidR="00304E8F" w:rsidRDefault="00304E8F" w:rsidP="00304E8F">
      <w:pPr>
        <w:pStyle w:val="Amain"/>
      </w:pPr>
      <w:r>
        <w:tab/>
        <w:t>(3)</w:t>
      </w:r>
      <w:r>
        <w:tab/>
        <w:t>The assistant must be the same sex as the young detainee.</w:t>
      </w:r>
    </w:p>
    <w:p w14:paraId="21F1B12B" w14:textId="77777777" w:rsidR="00304E8F" w:rsidRDefault="00304E8F" w:rsidP="00304E8F">
      <w:pPr>
        <w:pStyle w:val="Amain"/>
      </w:pPr>
      <w:r>
        <w:tab/>
        <w:t>(4)</w:t>
      </w:r>
      <w:r>
        <w:tab/>
        <w:t>However, subsection (3) does not apply if the director</w:t>
      </w:r>
      <w:r>
        <w:noBreakHyphen/>
        <w:t>general believes on reasonable grounds that—</w:t>
      </w:r>
    </w:p>
    <w:p w14:paraId="5026776B" w14:textId="77777777" w:rsidR="00304E8F" w:rsidRDefault="00304E8F" w:rsidP="00304E8F">
      <w:pPr>
        <w:pStyle w:val="Apara"/>
      </w:pPr>
      <w:r>
        <w:tab/>
        <w:t>(a)</w:t>
      </w:r>
      <w:r>
        <w:tab/>
        <w:t>there is an imminent and serious threat to the personal safety of the young detainee; and</w:t>
      </w:r>
    </w:p>
    <w:p w14:paraId="6EC01192" w14:textId="77777777" w:rsidR="00304E8F" w:rsidRDefault="00304E8F" w:rsidP="00304E8F">
      <w:pPr>
        <w:pStyle w:val="Apara"/>
      </w:pPr>
      <w:r>
        <w:tab/>
        <w:t>(b)</w:t>
      </w:r>
      <w:r>
        <w:tab/>
        <w:t>compliance with subsection (3) would exacerbate the threat.</w:t>
      </w:r>
    </w:p>
    <w:p w14:paraId="596EF5BD" w14:textId="77777777" w:rsidR="00304E8F" w:rsidRDefault="00304E8F" w:rsidP="00304E8F">
      <w:pPr>
        <w:pStyle w:val="AH5Sec"/>
      </w:pPr>
      <w:bookmarkStart w:id="314" w:name="_Toc169606453"/>
      <w:r w:rsidRPr="000103A3">
        <w:rPr>
          <w:rStyle w:val="CharSectNo"/>
        </w:rPr>
        <w:lastRenderedPageBreak/>
        <w:t>271</w:t>
      </w:r>
      <w:r>
        <w:tab/>
        <w:t>Body searches—rules about young detainees’ clothing</w:t>
      </w:r>
      <w:bookmarkEnd w:id="314"/>
    </w:p>
    <w:p w14:paraId="10D63C7D" w14:textId="77777777" w:rsidR="00304E8F" w:rsidRDefault="00304E8F" w:rsidP="00304E8F">
      <w:pPr>
        <w:pStyle w:val="Amain"/>
        <w:keepNext/>
      </w:pPr>
      <w:r>
        <w:tab/>
        <w:t>(1)</w:t>
      </w:r>
      <w:r>
        <w:tab/>
        <w:t>A body search of a young detainee must not involve—</w:t>
      </w:r>
    </w:p>
    <w:p w14:paraId="05DB3F4F" w14:textId="77777777" w:rsidR="00304E8F" w:rsidRDefault="00304E8F" w:rsidP="00304E8F">
      <w:pPr>
        <w:pStyle w:val="Apara"/>
        <w:keepNext/>
      </w:pPr>
      <w:r>
        <w:tab/>
        <w:t>(a)</w:t>
      </w:r>
      <w:r>
        <w:tab/>
        <w:t>the removal from the young detainee of more clothes than is necessary and reasonable for the search; or</w:t>
      </w:r>
    </w:p>
    <w:p w14:paraId="47188082" w14:textId="77777777" w:rsidR="00304E8F" w:rsidRDefault="00304E8F" w:rsidP="00304E8F">
      <w:pPr>
        <w:pStyle w:val="Apara"/>
        <w:keepNext/>
      </w:pPr>
      <w:r>
        <w:tab/>
        <w:t>(b)</w:t>
      </w:r>
      <w:r>
        <w:tab/>
        <w:t>the removal from the young detainee of more clothes at any time than is necessary and reasonable for the search; or</w:t>
      </w:r>
    </w:p>
    <w:p w14:paraId="1206C7A8" w14:textId="77777777" w:rsidR="00304E8F" w:rsidRDefault="00304E8F" w:rsidP="00304E8F">
      <w:pPr>
        <w:pStyle w:val="Apara"/>
      </w:pPr>
      <w:r>
        <w:tab/>
        <w:t>(c)</w:t>
      </w:r>
      <w:r>
        <w:tab/>
        <w:t>without limiting paragraph (b), both the upper and lower parts of the young detainee’s body being uncovered at the same time.</w:t>
      </w:r>
    </w:p>
    <w:p w14:paraId="29263600" w14:textId="77777777" w:rsidR="00304E8F" w:rsidRDefault="00304E8F" w:rsidP="00304E8F">
      <w:pPr>
        <w:pStyle w:val="Amain"/>
      </w:pPr>
      <w:r>
        <w:tab/>
        <w:t>(2)</w:t>
      </w:r>
      <w:r>
        <w:tab/>
        <w:t>A young detainee who has been body-searched must be allowed to dress in private as soon as the search is finished.</w:t>
      </w:r>
    </w:p>
    <w:p w14:paraId="39F259CB" w14:textId="77777777" w:rsidR="00304E8F" w:rsidRDefault="00304E8F" w:rsidP="00304E8F">
      <w:pPr>
        <w:pStyle w:val="Amain"/>
      </w:pPr>
      <w:r>
        <w:tab/>
        <w:t>(3)</w:t>
      </w:r>
      <w:r>
        <w:tab/>
        <w:t>If clothing from a young detainee is seized during a body search, the director</w:t>
      </w:r>
      <w:r>
        <w:noBreakHyphen/>
        <w:t>general must ensure that the young detainee is left with, or given, appropriate clothing to wear.</w:t>
      </w:r>
    </w:p>
    <w:p w14:paraId="216B98A4" w14:textId="77777777" w:rsidR="00304E8F" w:rsidRDefault="00304E8F" w:rsidP="00304E8F">
      <w:pPr>
        <w:pStyle w:val="AH5Sec"/>
      </w:pPr>
      <w:bookmarkStart w:id="315" w:name="_Toc169606454"/>
      <w:r w:rsidRPr="000103A3">
        <w:rPr>
          <w:rStyle w:val="CharSectNo"/>
        </w:rPr>
        <w:t>272</w:t>
      </w:r>
      <w:r>
        <w:tab/>
        <w:t>Body searches—rules about touching young detainees</w:t>
      </w:r>
      <w:bookmarkEnd w:id="315"/>
    </w:p>
    <w:p w14:paraId="37CB8187" w14:textId="77777777" w:rsidR="00304E8F" w:rsidRDefault="00304E8F" w:rsidP="00304E8F">
      <w:pPr>
        <w:pStyle w:val="Amainreturn"/>
      </w:pPr>
      <w:r>
        <w:t>For the body search of a young detainee, the non-treating doctor or non-treating nurse may touch the young detainee and examine the young detainee’s orifices, but only if the doctor or nurse is of the same sex as the young detainee.</w:t>
      </w:r>
    </w:p>
    <w:p w14:paraId="1534E97E" w14:textId="77777777" w:rsidR="00304E8F" w:rsidRDefault="00304E8F" w:rsidP="00304E8F">
      <w:pPr>
        <w:pStyle w:val="AH5Sec"/>
      </w:pPr>
      <w:bookmarkStart w:id="316" w:name="_Toc169606455"/>
      <w:r w:rsidRPr="000103A3">
        <w:rPr>
          <w:rStyle w:val="CharSectNo"/>
        </w:rPr>
        <w:t>273</w:t>
      </w:r>
      <w:r>
        <w:tab/>
        <w:t>Seizing things discovered during body searches</w:t>
      </w:r>
      <w:bookmarkEnd w:id="316"/>
    </w:p>
    <w:p w14:paraId="29EE4B42" w14:textId="77777777" w:rsidR="00304E8F" w:rsidRDefault="00304E8F" w:rsidP="00304E8F">
      <w:pPr>
        <w:pStyle w:val="Amain"/>
      </w:pPr>
      <w:r>
        <w:tab/>
        <w:t>(1)</w:t>
      </w:r>
      <w:r>
        <w:tab/>
        <w:t>A non-treating doctor conducting a body search of a young detainee may seize anything mentioned in section 264 (Body searches directed by director</w:t>
      </w:r>
      <w:r>
        <w:noBreakHyphen/>
        <w:t>general) that is discovered during the search if seizing the thing would not be likely to cause injury to the young detainee or someone else.</w:t>
      </w:r>
    </w:p>
    <w:p w14:paraId="35C9FD91" w14:textId="77777777" w:rsidR="00304E8F" w:rsidRDefault="00304E8F" w:rsidP="00304E8F">
      <w:pPr>
        <w:pStyle w:val="Amain"/>
      </w:pPr>
      <w:r>
        <w:tab/>
        <w:t>(2)</w:t>
      </w:r>
      <w:r>
        <w:tab/>
        <w:t>The doctor must give the thing seized to a youth detention officer as soon as practicable.</w:t>
      </w:r>
    </w:p>
    <w:p w14:paraId="21116E4E" w14:textId="77777777" w:rsidR="00304E8F" w:rsidRDefault="00304E8F" w:rsidP="00304E8F">
      <w:pPr>
        <w:pStyle w:val="PageBreak"/>
      </w:pPr>
      <w:r>
        <w:br w:type="page"/>
      </w:r>
    </w:p>
    <w:p w14:paraId="34C17CE1" w14:textId="77777777" w:rsidR="00304E8F" w:rsidRPr="000103A3" w:rsidRDefault="00304E8F" w:rsidP="00304E8F">
      <w:pPr>
        <w:pStyle w:val="AH2Part"/>
      </w:pPr>
      <w:bookmarkStart w:id="317" w:name="_Toc169606456"/>
      <w:r w:rsidRPr="000103A3">
        <w:rPr>
          <w:rStyle w:val="CharPartNo"/>
        </w:rPr>
        <w:lastRenderedPageBreak/>
        <w:t>Part 7.6</w:t>
      </w:r>
      <w:r>
        <w:tab/>
      </w:r>
      <w:r w:rsidRPr="000103A3">
        <w:rPr>
          <w:rStyle w:val="CharPartText"/>
        </w:rPr>
        <w:t>Searching people other than detainees</w:t>
      </w:r>
      <w:bookmarkEnd w:id="317"/>
    </w:p>
    <w:p w14:paraId="7DE095B5" w14:textId="77777777" w:rsidR="00304E8F" w:rsidRDefault="00304E8F" w:rsidP="00304E8F">
      <w:pPr>
        <w:pStyle w:val="AH5Sec"/>
      </w:pPr>
      <w:bookmarkStart w:id="318" w:name="_Toc169606457"/>
      <w:r w:rsidRPr="000103A3">
        <w:rPr>
          <w:rStyle w:val="CharSectNo"/>
        </w:rPr>
        <w:t>274</w:t>
      </w:r>
      <w:r>
        <w:tab/>
        <w:t>Searches of people other than detainees</w:t>
      </w:r>
      <w:bookmarkEnd w:id="318"/>
    </w:p>
    <w:p w14:paraId="2BDC3605" w14:textId="77777777" w:rsidR="00304E8F" w:rsidRDefault="00304E8F" w:rsidP="00304E8F">
      <w:pPr>
        <w:pStyle w:val="Amain"/>
      </w:pPr>
      <w:r>
        <w:tab/>
        <w:t>(1)</w:t>
      </w:r>
      <w:r>
        <w:tab/>
        <w:t>The director</w:t>
      </w:r>
      <w:r>
        <w:noBreakHyphen/>
        <w:t>general may direct a youth detention officer to conduct a scanning search, frisk search or ordinary search of a person at a detention place who is not a young detainee if the director</w:t>
      </w:r>
      <w:r>
        <w:noBreakHyphen/>
        <w:t>general—</w:t>
      </w:r>
    </w:p>
    <w:p w14:paraId="3A111BA2" w14:textId="77777777" w:rsidR="00304E8F" w:rsidRDefault="00304E8F" w:rsidP="00304E8F">
      <w:pPr>
        <w:pStyle w:val="Apara"/>
      </w:pPr>
      <w:r>
        <w:tab/>
        <w:t>(a)</w:t>
      </w:r>
      <w:r>
        <w:tab/>
        <w:t>believes on reasonable grounds that the search is prudent to ensure—</w:t>
      </w:r>
    </w:p>
    <w:p w14:paraId="3D5DEA12" w14:textId="77777777" w:rsidR="00304E8F" w:rsidRDefault="00304E8F" w:rsidP="00304E8F">
      <w:pPr>
        <w:pStyle w:val="Asubpara"/>
      </w:pPr>
      <w:r>
        <w:tab/>
        <w:t>(i)</w:t>
      </w:r>
      <w:r>
        <w:tab/>
        <w:t>the safety of anyone; or</w:t>
      </w:r>
    </w:p>
    <w:p w14:paraId="56E994AC" w14:textId="77777777" w:rsidR="00304E8F" w:rsidRDefault="00304E8F" w:rsidP="00304E8F">
      <w:pPr>
        <w:pStyle w:val="Asubpara"/>
      </w:pPr>
      <w:r>
        <w:tab/>
        <w:t>(ii)</w:t>
      </w:r>
      <w:r>
        <w:tab/>
        <w:t>security or good order at the place; or</w:t>
      </w:r>
    </w:p>
    <w:p w14:paraId="59F9660C" w14:textId="77777777" w:rsidR="00304E8F" w:rsidRDefault="00304E8F" w:rsidP="00304E8F">
      <w:pPr>
        <w:pStyle w:val="Apara"/>
      </w:pPr>
      <w:r>
        <w:tab/>
        <w:t>(b)</w:t>
      </w:r>
      <w:r>
        <w:tab/>
        <w:t>suspects on reasonable grounds that the person is carrying—</w:t>
      </w:r>
    </w:p>
    <w:p w14:paraId="4FCCB2D9" w14:textId="77777777" w:rsidR="00304E8F" w:rsidRDefault="00304E8F" w:rsidP="00304E8F">
      <w:pPr>
        <w:pStyle w:val="Asubpara"/>
      </w:pPr>
      <w:r>
        <w:tab/>
        <w:t>(i)</w:t>
      </w:r>
      <w:r>
        <w:tab/>
        <w:t>a prohibited thing; or</w:t>
      </w:r>
    </w:p>
    <w:p w14:paraId="7AF61C86" w14:textId="77777777" w:rsidR="00304E8F" w:rsidRDefault="00304E8F" w:rsidP="00304E8F">
      <w:pPr>
        <w:pStyle w:val="Asubpara"/>
      </w:pPr>
      <w:r>
        <w:tab/>
        <w:t>(ii)</w:t>
      </w:r>
      <w:r>
        <w:tab/>
        <w:t>anything else that creates, or is likely to create, a risk to—</w:t>
      </w:r>
    </w:p>
    <w:p w14:paraId="4EB13DE2" w14:textId="77777777" w:rsidR="00304E8F" w:rsidRDefault="00304E8F" w:rsidP="00304E8F">
      <w:pPr>
        <w:pStyle w:val="Asubsubpara"/>
      </w:pPr>
      <w:r>
        <w:tab/>
        <w:t>(A)</w:t>
      </w:r>
      <w:r>
        <w:tab/>
        <w:t>the personal safety of anyone else; or</w:t>
      </w:r>
    </w:p>
    <w:p w14:paraId="009FF507" w14:textId="77777777" w:rsidR="00304E8F" w:rsidRDefault="00304E8F" w:rsidP="00304E8F">
      <w:pPr>
        <w:pStyle w:val="Asubsubpara"/>
      </w:pPr>
      <w:r>
        <w:tab/>
        <w:t>(B)</w:t>
      </w:r>
      <w:r>
        <w:tab/>
        <w:t>security or good order at the place.</w:t>
      </w:r>
    </w:p>
    <w:p w14:paraId="1387AC91" w14:textId="77777777" w:rsidR="00304E8F" w:rsidRDefault="00304E8F" w:rsidP="00304E8F">
      <w:pPr>
        <w:pStyle w:val="Amain"/>
      </w:pPr>
      <w:r>
        <w:tab/>
        <w:t>(2)</w:t>
      </w:r>
      <w:r>
        <w:tab/>
        <w:t>The youth detention officer who conducts a frisk search or ordinary search of a person mentioned in subsection (1) must—</w:t>
      </w:r>
    </w:p>
    <w:p w14:paraId="56F3F1CB" w14:textId="77777777" w:rsidR="00304E8F" w:rsidRDefault="00304E8F" w:rsidP="00304E8F">
      <w:pPr>
        <w:pStyle w:val="Apara"/>
      </w:pPr>
      <w:r>
        <w:tab/>
        <w:t>(a)</w:t>
      </w:r>
      <w:r>
        <w:tab/>
        <w:t>tell the person about the search and the reasons for the search and ask for the person’s cooperation; and</w:t>
      </w:r>
    </w:p>
    <w:p w14:paraId="678FEA26" w14:textId="77777777" w:rsidR="00304E8F" w:rsidRDefault="00304E8F" w:rsidP="00304E8F">
      <w:pPr>
        <w:pStyle w:val="Apara"/>
      </w:pPr>
      <w:r>
        <w:tab/>
        <w:t>(b)</w:t>
      </w:r>
      <w:r>
        <w:tab/>
        <w:t>conduct the search in a private area or an area that provides reasonable privacy for the person.</w:t>
      </w:r>
    </w:p>
    <w:p w14:paraId="17169D75" w14:textId="77777777" w:rsidR="00304E8F" w:rsidRDefault="00304E8F" w:rsidP="00304E8F">
      <w:pPr>
        <w:pStyle w:val="Amain"/>
        <w:keepNext/>
      </w:pPr>
      <w:r>
        <w:lastRenderedPageBreak/>
        <w:tab/>
        <w:t>(3)</w:t>
      </w:r>
      <w:r>
        <w:tab/>
        <w:t>The youth detention officer may conduct a frisk search of the person only if—</w:t>
      </w:r>
    </w:p>
    <w:p w14:paraId="59A34953" w14:textId="77777777" w:rsidR="00304E8F" w:rsidRDefault="00304E8F" w:rsidP="00304E8F">
      <w:pPr>
        <w:pStyle w:val="Apara"/>
        <w:keepNext/>
      </w:pPr>
      <w:r>
        <w:tab/>
        <w:t>(a)</w:t>
      </w:r>
      <w:r>
        <w:tab/>
        <w:t>the person is of the same sex as the officer; or</w:t>
      </w:r>
    </w:p>
    <w:p w14:paraId="6840DB5A" w14:textId="77777777" w:rsidR="00304E8F" w:rsidRDefault="00304E8F" w:rsidP="00304E8F">
      <w:pPr>
        <w:pStyle w:val="Apara"/>
      </w:pPr>
      <w:r>
        <w:tab/>
        <w:t>(b)</w:t>
      </w:r>
      <w:r>
        <w:tab/>
        <w:t>if that is not the case—another person of the same sex as the person to be searched is present while the search is being conducted.</w:t>
      </w:r>
    </w:p>
    <w:p w14:paraId="1B2C029C" w14:textId="77777777" w:rsidR="00304E8F" w:rsidRDefault="00304E8F" w:rsidP="00304E8F">
      <w:pPr>
        <w:pStyle w:val="Amain"/>
      </w:pPr>
      <w:r>
        <w:tab/>
        <w:t>(4)</w:t>
      </w:r>
      <w:r>
        <w:tab/>
        <w:t>The other person mentioned in subsection (3) (b) must not be a young detainee.</w:t>
      </w:r>
    </w:p>
    <w:p w14:paraId="026CD844" w14:textId="77777777" w:rsidR="00304E8F" w:rsidRDefault="00304E8F" w:rsidP="00304E8F">
      <w:pPr>
        <w:pStyle w:val="Amain"/>
      </w:pPr>
      <w:r>
        <w:tab/>
        <w:t>(5)</w:t>
      </w:r>
      <w:r>
        <w:tab/>
        <w:t>Part 7.8 (Searches—use of force) does not apply to a search under this section.</w:t>
      </w:r>
    </w:p>
    <w:p w14:paraId="24B16805" w14:textId="77777777" w:rsidR="00304E8F" w:rsidRDefault="00304E8F" w:rsidP="00304E8F">
      <w:pPr>
        <w:pStyle w:val="PageBreak"/>
      </w:pPr>
      <w:r>
        <w:br w:type="page"/>
      </w:r>
    </w:p>
    <w:p w14:paraId="44F04DF4" w14:textId="77777777" w:rsidR="00304E8F" w:rsidRPr="000103A3" w:rsidRDefault="00304E8F" w:rsidP="00304E8F">
      <w:pPr>
        <w:pStyle w:val="AH2Part"/>
      </w:pPr>
      <w:bookmarkStart w:id="319" w:name="_Toc169606458"/>
      <w:r w:rsidRPr="000103A3">
        <w:rPr>
          <w:rStyle w:val="CharPartNo"/>
        </w:rPr>
        <w:lastRenderedPageBreak/>
        <w:t>Part 7.7</w:t>
      </w:r>
      <w:r>
        <w:tab/>
      </w:r>
      <w:r w:rsidRPr="000103A3">
        <w:rPr>
          <w:rStyle w:val="CharPartText"/>
        </w:rPr>
        <w:t>Searches of premises and property</w:t>
      </w:r>
      <w:bookmarkEnd w:id="319"/>
    </w:p>
    <w:p w14:paraId="51EB54B8" w14:textId="77777777" w:rsidR="00304E8F" w:rsidRDefault="00304E8F" w:rsidP="00304E8F">
      <w:pPr>
        <w:pStyle w:val="AH5Sec"/>
      </w:pPr>
      <w:bookmarkStart w:id="320" w:name="_Toc169606459"/>
      <w:r w:rsidRPr="000103A3">
        <w:rPr>
          <w:rStyle w:val="CharSectNo"/>
        </w:rPr>
        <w:t>275</w:t>
      </w:r>
      <w:r>
        <w:tab/>
        <w:t>Searches—premises and property generally</w:t>
      </w:r>
      <w:bookmarkEnd w:id="320"/>
    </w:p>
    <w:p w14:paraId="4C1DF0D5" w14:textId="77777777" w:rsidR="00304E8F" w:rsidRDefault="00304E8F" w:rsidP="00304E8F">
      <w:pPr>
        <w:pStyle w:val="Amain"/>
      </w:pPr>
      <w:r>
        <w:tab/>
        <w:t>(1)</w:t>
      </w:r>
      <w:r>
        <w:tab/>
        <w:t>The director</w:t>
      </w:r>
      <w:r>
        <w:noBreakHyphen/>
        <w:t>general may, at any time, direct a youth detention officer to search—</w:t>
      </w:r>
    </w:p>
    <w:p w14:paraId="33ACFAFD" w14:textId="77777777" w:rsidR="00304E8F" w:rsidRDefault="00304E8F" w:rsidP="00304E8F">
      <w:pPr>
        <w:pStyle w:val="Apara"/>
      </w:pPr>
      <w:r>
        <w:tab/>
        <w:t>(a)</w:t>
      </w:r>
      <w:r>
        <w:tab/>
        <w:t>any part of a detention place; or</w:t>
      </w:r>
    </w:p>
    <w:p w14:paraId="0E258D10" w14:textId="77777777" w:rsidR="00304E8F" w:rsidRDefault="00304E8F" w:rsidP="00304E8F">
      <w:pPr>
        <w:pStyle w:val="Apara"/>
      </w:pPr>
      <w:r>
        <w:tab/>
        <w:t>(b)</w:t>
      </w:r>
      <w:r>
        <w:tab/>
        <w:t>anything at a detention place, including anything in the custody or possession of anyone at a detention place; or</w:t>
      </w:r>
    </w:p>
    <w:p w14:paraId="51A1476C" w14:textId="77777777" w:rsidR="00304E8F" w:rsidRDefault="00304E8F" w:rsidP="00304E8F">
      <w:pPr>
        <w:pStyle w:val="Apara"/>
      </w:pPr>
      <w:r>
        <w:tab/>
        <w:t>(c)</w:t>
      </w:r>
      <w:r>
        <w:tab/>
        <w:t>any vehicle used for transporting a young detainee.</w:t>
      </w:r>
    </w:p>
    <w:p w14:paraId="333DE54F" w14:textId="77777777" w:rsidR="00304E8F" w:rsidRDefault="00304E8F" w:rsidP="00304E8F">
      <w:pPr>
        <w:pStyle w:val="aExamHdgss"/>
      </w:pPr>
      <w:r>
        <w:t>Examples—searches</w:t>
      </w:r>
    </w:p>
    <w:p w14:paraId="6892D0D4" w14:textId="77777777" w:rsidR="00304E8F" w:rsidRDefault="00304E8F" w:rsidP="00304E8F">
      <w:pPr>
        <w:pStyle w:val="aExamss"/>
        <w:keepNext/>
      </w:pPr>
      <w:r>
        <w:t>a search of any of the following for a prohibited thing:</w:t>
      </w:r>
    </w:p>
    <w:p w14:paraId="636239A4" w14:textId="77777777" w:rsidR="00304E8F" w:rsidRDefault="00304E8F" w:rsidP="00304E8F">
      <w:pPr>
        <w:pStyle w:val="aExamINumss"/>
      </w:pPr>
      <w:r>
        <w:t>(a)</w:t>
      </w:r>
      <w:r>
        <w:tab/>
        <w:t>any area or building or part of a building (including a cell) at a detention place;</w:t>
      </w:r>
    </w:p>
    <w:p w14:paraId="4A4A469B" w14:textId="77777777" w:rsidR="00304E8F" w:rsidRDefault="00304E8F" w:rsidP="00304E8F">
      <w:pPr>
        <w:pStyle w:val="aExamINumss"/>
      </w:pPr>
      <w:r>
        <w:t>(b)</w:t>
      </w:r>
      <w:r>
        <w:tab/>
        <w:t>any storage area, including an area used by young detainees or authorised people, at a detention place;</w:t>
      </w:r>
    </w:p>
    <w:p w14:paraId="1E839615" w14:textId="77777777" w:rsidR="00304E8F" w:rsidRDefault="00304E8F" w:rsidP="00304E8F">
      <w:pPr>
        <w:pStyle w:val="aExamINumss"/>
        <w:keepNext/>
      </w:pPr>
      <w:r>
        <w:t>(c)</w:t>
      </w:r>
      <w:r>
        <w:tab/>
        <w:t>any vehicle, machinery or equipment at a detention place</w:t>
      </w:r>
    </w:p>
    <w:p w14:paraId="39215B14" w14:textId="77777777" w:rsidR="00304E8F" w:rsidRDefault="00304E8F" w:rsidP="00304E8F">
      <w:pPr>
        <w:pStyle w:val="Amain"/>
      </w:pPr>
      <w:r>
        <w:tab/>
        <w:t>(2)</w:t>
      </w:r>
      <w:r>
        <w:tab/>
        <w:t>However, this section does not authorise a search of—</w:t>
      </w:r>
    </w:p>
    <w:p w14:paraId="4FAFD1A0" w14:textId="77777777" w:rsidR="00304E8F" w:rsidRDefault="00304E8F" w:rsidP="00304E8F">
      <w:pPr>
        <w:pStyle w:val="Apara"/>
      </w:pPr>
      <w:r>
        <w:tab/>
        <w:t>(a)</w:t>
      </w:r>
      <w:r>
        <w:tab/>
        <w:t>anyone at a detention place; or</w:t>
      </w:r>
    </w:p>
    <w:p w14:paraId="2709CC48" w14:textId="77777777" w:rsidR="00304E8F" w:rsidRDefault="00304E8F" w:rsidP="00304E8F">
      <w:pPr>
        <w:pStyle w:val="Apara"/>
      </w:pPr>
      <w:r>
        <w:tab/>
        <w:t>(b)</w:t>
      </w:r>
      <w:r>
        <w:tab/>
        <w:t>any clothing being worn at the time of the search by someone at a detention place.</w:t>
      </w:r>
    </w:p>
    <w:p w14:paraId="3DEEA1E0" w14:textId="77777777" w:rsidR="00304E8F" w:rsidRDefault="00304E8F" w:rsidP="00304E8F">
      <w:pPr>
        <w:pStyle w:val="Amain"/>
      </w:pPr>
      <w:r>
        <w:tab/>
        <w:t>(3)</w:t>
      </w:r>
      <w:r>
        <w:tab/>
        <w:t>In this section:</w:t>
      </w:r>
    </w:p>
    <w:p w14:paraId="06C4DF4D" w14:textId="77777777" w:rsidR="00304E8F" w:rsidRDefault="00304E8F" w:rsidP="00304E8F">
      <w:pPr>
        <w:pStyle w:val="aDef"/>
        <w:keepNext/>
      </w:pPr>
      <w:r>
        <w:rPr>
          <w:rStyle w:val="charBoldItals"/>
        </w:rPr>
        <w:t>search</w:t>
      </w:r>
      <w:r>
        <w:t xml:space="preserve"> includes search—</w:t>
      </w:r>
    </w:p>
    <w:p w14:paraId="49B7470B" w14:textId="77777777" w:rsidR="00304E8F" w:rsidRDefault="00304E8F" w:rsidP="00304E8F">
      <w:pPr>
        <w:pStyle w:val="aDefpara"/>
      </w:pPr>
      <w:r>
        <w:tab/>
        <w:t>(a)</w:t>
      </w:r>
      <w:r>
        <w:tab/>
        <w:t>with a device using electronic or other technology; and</w:t>
      </w:r>
    </w:p>
    <w:p w14:paraId="172D4212" w14:textId="77777777" w:rsidR="00304E8F" w:rsidRDefault="00304E8F" w:rsidP="00304E8F">
      <w:pPr>
        <w:pStyle w:val="aDefpara"/>
        <w:keepNext/>
      </w:pPr>
      <w:r>
        <w:tab/>
        <w:t>(b)</w:t>
      </w:r>
      <w:r>
        <w:tab/>
        <w:t>by physical means; and</w:t>
      </w:r>
    </w:p>
    <w:p w14:paraId="3E4C748C" w14:textId="77777777" w:rsidR="00304E8F" w:rsidRDefault="00304E8F" w:rsidP="00304E8F">
      <w:pPr>
        <w:pStyle w:val="aDefpara"/>
      </w:pPr>
      <w:r>
        <w:tab/>
        <w:t>(c)</w:t>
      </w:r>
      <w:r>
        <w:tab/>
        <w:t>with the assistance of a search dog.</w:t>
      </w:r>
    </w:p>
    <w:p w14:paraId="161FE7B1" w14:textId="77777777" w:rsidR="00304E8F" w:rsidRDefault="00304E8F" w:rsidP="00304E8F">
      <w:pPr>
        <w:pStyle w:val="AH5Sec"/>
      </w:pPr>
      <w:bookmarkStart w:id="321" w:name="_Toc169606460"/>
      <w:r w:rsidRPr="000103A3">
        <w:rPr>
          <w:rStyle w:val="CharSectNo"/>
        </w:rPr>
        <w:lastRenderedPageBreak/>
        <w:t>276</w:t>
      </w:r>
      <w:r>
        <w:tab/>
        <w:t>Searches of young detainee cells—privileged material</w:t>
      </w:r>
      <w:bookmarkEnd w:id="321"/>
    </w:p>
    <w:p w14:paraId="61083A0E" w14:textId="77777777" w:rsidR="00304E8F" w:rsidRDefault="00304E8F" w:rsidP="00304E8F">
      <w:pPr>
        <w:pStyle w:val="Amain"/>
      </w:pPr>
      <w:r>
        <w:tab/>
        <w:t>(1)</w:t>
      </w:r>
      <w:r>
        <w:tab/>
        <w:t>This section applies if a young detainee has privileged material at a detention place.</w:t>
      </w:r>
    </w:p>
    <w:p w14:paraId="13A8133D" w14:textId="77777777" w:rsidR="00304E8F" w:rsidRDefault="00304E8F" w:rsidP="00304E8F">
      <w:pPr>
        <w:pStyle w:val="Amain"/>
      </w:pPr>
      <w:r>
        <w:tab/>
        <w:t>(2)</w:t>
      </w:r>
      <w:r>
        <w:tab/>
        <w:t>A youth detention officer may search the young detainee’s cell under section 275 in the absence of the young detainee if—</w:t>
      </w:r>
    </w:p>
    <w:p w14:paraId="31F6D112" w14:textId="77777777" w:rsidR="00304E8F" w:rsidRDefault="00304E8F" w:rsidP="00304E8F">
      <w:pPr>
        <w:pStyle w:val="Apara"/>
      </w:pPr>
      <w:r>
        <w:tab/>
        <w:t>(a)</w:t>
      </w:r>
      <w:r>
        <w:tab/>
        <w:t>the young detainee removes the privileged material from the cell; or</w:t>
      </w:r>
    </w:p>
    <w:p w14:paraId="64BF6512" w14:textId="77777777" w:rsidR="00304E8F" w:rsidRDefault="00304E8F" w:rsidP="00304E8F">
      <w:pPr>
        <w:pStyle w:val="Apara"/>
      </w:pPr>
      <w:r>
        <w:tab/>
        <w:t>(b)</w:t>
      </w:r>
      <w:r>
        <w:tab/>
        <w:t>the privileged material is stored in accordance with arrangements under subsection (3).</w:t>
      </w:r>
    </w:p>
    <w:p w14:paraId="1D9552F6" w14:textId="77777777" w:rsidR="00304E8F" w:rsidRDefault="00304E8F" w:rsidP="00304E8F">
      <w:pPr>
        <w:pStyle w:val="Amain"/>
      </w:pPr>
      <w:r>
        <w:tab/>
        <w:t>(3)</w:t>
      </w:r>
      <w:r>
        <w:tab/>
        <w:t>The director</w:t>
      </w:r>
      <w:r>
        <w:noBreakHyphen/>
        <w:t>general may make arrangements for the secure storage at a detention place of privileged material for young detainees.</w:t>
      </w:r>
    </w:p>
    <w:p w14:paraId="049C5EAB" w14:textId="77777777" w:rsidR="00304E8F" w:rsidRDefault="00304E8F" w:rsidP="00304E8F">
      <w:pPr>
        <w:pStyle w:val="AH5Sec"/>
      </w:pPr>
      <w:bookmarkStart w:id="322" w:name="_Toc169606461"/>
      <w:r w:rsidRPr="000103A3">
        <w:rPr>
          <w:rStyle w:val="CharSectNo"/>
        </w:rPr>
        <w:t>277</w:t>
      </w:r>
      <w:r>
        <w:tab/>
        <w:t>Searches of young detainee cells—suspected privileged material</w:t>
      </w:r>
      <w:bookmarkEnd w:id="322"/>
    </w:p>
    <w:p w14:paraId="7DE87B8B" w14:textId="77777777" w:rsidR="00304E8F" w:rsidRDefault="00304E8F" w:rsidP="00304E8F">
      <w:pPr>
        <w:pStyle w:val="Amain"/>
      </w:pPr>
      <w:r>
        <w:tab/>
        <w:t>(1)</w:t>
      </w:r>
      <w:r>
        <w:tab/>
        <w:t>If a youth detention officer suspects on reasonable grounds that a young detainee’s cell contains privileged material, the youth detention officer may search the cell only if the young detainee is present.</w:t>
      </w:r>
    </w:p>
    <w:p w14:paraId="5AD870E4" w14:textId="77777777" w:rsidR="00304E8F" w:rsidRDefault="00304E8F" w:rsidP="00304E8F">
      <w:pPr>
        <w:pStyle w:val="Amain"/>
      </w:pPr>
      <w:r>
        <w:tab/>
        <w:t>(2)</w:t>
      </w:r>
      <w:r>
        <w:tab/>
        <w:t>A search under subsection (1) may include an examination of any privileged material, and anything containing the material, found in the cell.</w:t>
      </w:r>
    </w:p>
    <w:p w14:paraId="3C6FBC29" w14:textId="77777777" w:rsidR="00304E8F" w:rsidRDefault="00304E8F" w:rsidP="00304E8F">
      <w:pPr>
        <w:pStyle w:val="Amain"/>
      </w:pPr>
      <w:r>
        <w:tab/>
        <w:t>(3)</w:t>
      </w:r>
      <w:r>
        <w:tab/>
        <w:t>However, the youth detention officer must not read any privileged material found in the cell.</w:t>
      </w:r>
    </w:p>
    <w:p w14:paraId="259248DD" w14:textId="77777777" w:rsidR="00304E8F" w:rsidRDefault="00304E8F" w:rsidP="00304E8F">
      <w:pPr>
        <w:pStyle w:val="Amain"/>
        <w:keepLines/>
      </w:pPr>
      <w:r>
        <w:tab/>
        <w:t>(4)</w:t>
      </w:r>
      <w:r>
        <w:tab/>
        <w:t>The youth detention officer need not comply with subsection (1) or (3) if the youth detention officer believes on reasonable grounds that urgent circumstances exist and that compliance with the subsection would create a risk of injury to the youth detention officer, the young detainee or someone else.</w:t>
      </w:r>
    </w:p>
    <w:p w14:paraId="78020333" w14:textId="77777777" w:rsidR="00304E8F" w:rsidRDefault="00304E8F" w:rsidP="00304E8F">
      <w:pPr>
        <w:pStyle w:val="PageBreak"/>
      </w:pPr>
      <w:r>
        <w:br w:type="page"/>
      </w:r>
    </w:p>
    <w:p w14:paraId="0041AF39" w14:textId="77777777" w:rsidR="00304E8F" w:rsidRPr="000103A3" w:rsidRDefault="00304E8F" w:rsidP="00304E8F">
      <w:pPr>
        <w:pStyle w:val="AH2Part"/>
      </w:pPr>
      <w:bookmarkStart w:id="323" w:name="_Toc169606462"/>
      <w:r w:rsidRPr="000103A3">
        <w:rPr>
          <w:rStyle w:val="CharPartNo"/>
        </w:rPr>
        <w:lastRenderedPageBreak/>
        <w:t>Part 7.8</w:t>
      </w:r>
      <w:r>
        <w:tab/>
      </w:r>
      <w:r w:rsidRPr="000103A3">
        <w:rPr>
          <w:rStyle w:val="CharPartText"/>
        </w:rPr>
        <w:t>Searches—use of force</w:t>
      </w:r>
      <w:bookmarkEnd w:id="323"/>
    </w:p>
    <w:p w14:paraId="72EBBC33" w14:textId="77777777" w:rsidR="00304E8F" w:rsidRDefault="00304E8F" w:rsidP="00304E8F">
      <w:pPr>
        <w:pStyle w:val="AH5Sec"/>
      </w:pPr>
      <w:bookmarkStart w:id="324" w:name="_Toc169606463"/>
      <w:r w:rsidRPr="000103A3">
        <w:rPr>
          <w:rStyle w:val="CharSectNo"/>
        </w:rPr>
        <w:t>278</w:t>
      </w:r>
      <w:r>
        <w:tab/>
        <w:t>Searches—use of force</w:t>
      </w:r>
      <w:bookmarkEnd w:id="324"/>
    </w:p>
    <w:p w14:paraId="589FEDF5" w14:textId="77777777" w:rsidR="00304E8F" w:rsidRDefault="00304E8F" w:rsidP="00304E8F">
      <w:pPr>
        <w:pStyle w:val="Amain"/>
      </w:pPr>
      <w:r>
        <w:tab/>
        <w:t>(1)</w:t>
      </w:r>
      <w:r>
        <w:tab/>
        <w:t>A youth detention officer may use force that is necessary and reasonable—</w:t>
      </w:r>
    </w:p>
    <w:p w14:paraId="0A78BAC8" w14:textId="77777777" w:rsidR="00304E8F" w:rsidRDefault="00304E8F" w:rsidP="00304E8F">
      <w:pPr>
        <w:pStyle w:val="Apara"/>
      </w:pPr>
      <w:r>
        <w:tab/>
        <w:t>(a)</w:t>
      </w:r>
      <w:r>
        <w:tab/>
        <w:t>to conduct a search under this chapter; or</w:t>
      </w:r>
    </w:p>
    <w:p w14:paraId="54A237E9" w14:textId="77777777" w:rsidR="00304E8F" w:rsidRDefault="00304E8F" w:rsidP="00304E8F">
      <w:pPr>
        <w:pStyle w:val="Apara"/>
      </w:pPr>
      <w:r>
        <w:tab/>
        <w:t>(b)</w:t>
      </w:r>
      <w:r>
        <w:tab/>
        <w:t>to assist at a body search under section 270 (Help for body searches); or</w:t>
      </w:r>
    </w:p>
    <w:p w14:paraId="6E47DAC1" w14:textId="77777777" w:rsidR="00304E8F" w:rsidRDefault="00304E8F" w:rsidP="00304E8F">
      <w:pPr>
        <w:pStyle w:val="Apara"/>
      </w:pPr>
      <w:r>
        <w:tab/>
        <w:t>(c)</w:t>
      </w:r>
      <w:r>
        <w:tab/>
        <w:t>to prevent the loss, destruction or contamination of anything seized, or that may be seized, during the search.</w:t>
      </w:r>
    </w:p>
    <w:p w14:paraId="55A01AA5" w14:textId="77777777" w:rsidR="00304E8F" w:rsidRDefault="00304E8F" w:rsidP="00304E8F">
      <w:pPr>
        <w:pStyle w:val="Amain"/>
      </w:pPr>
      <w:r>
        <w:tab/>
        <w:t>(2)</w:t>
      </w:r>
      <w:r>
        <w:tab/>
        <w:t>However, the youth detention officer may use force only in accordance with division 6.6.4 (Use of force).</w:t>
      </w:r>
    </w:p>
    <w:p w14:paraId="7A2B0195" w14:textId="77777777" w:rsidR="00304E8F" w:rsidRDefault="00304E8F" w:rsidP="00304E8F">
      <w:pPr>
        <w:pStyle w:val="PageBreak"/>
      </w:pPr>
      <w:r>
        <w:br w:type="page"/>
      </w:r>
    </w:p>
    <w:p w14:paraId="5EE8A292" w14:textId="77777777" w:rsidR="00304E8F" w:rsidRPr="000103A3" w:rsidRDefault="00304E8F" w:rsidP="00304E8F">
      <w:pPr>
        <w:pStyle w:val="AH2Part"/>
      </w:pPr>
      <w:bookmarkStart w:id="325" w:name="_Toc169606464"/>
      <w:r w:rsidRPr="000103A3">
        <w:rPr>
          <w:rStyle w:val="CharPartNo"/>
        </w:rPr>
        <w:lastRenderedPageBreak/>
        <w:t>Part 7.9</w:t>
      </w:r>
      <w:r>
        <w:tab/>
      </w:r>
      <w:r w:rsidRPr="000103A3">
        <w:rPr>
          <w:rStyle w:val="CharPartText"/>
        </w:rPr>
        <w:t>Seizing property</w:t>
      </w:r>
      <w:bookmarkEnd w:id="325"/>
    </w:p>
    <w:p w14:paraId="1DB1952E" w14:textId="77777777" w:rsidR="00304E8F" w:rsidRDefault="00304E8F" w:rsidP="00304E8F">
      <w:pPr>
        <w:pStyle w:val="AH5Sec"/>
      </w:pPr>
      <w:bookmarkStart w:id="326" w:name="_Toc169606465"/>
      <w:r w:rsidRPr="000103A3">
        <w:rPr>
          <w:rStyle w:val="CharSectNo"/>
        </w:rPr>
        <w:t>279</w:t>
      </w:r>
      <w:r>
        <w:tab/>
        <w:t xml:space="preserve">Meaning of </w:t>
      </w:r>
      <w:r w:rsidRPr="00D72DD6">
        <w:rPr>
          <w:rStyle w:val="charItals"/>
        </w:rPr>
        <w:t>owner</w:t>
      </w:r>
      <w:r>
        <w:t>—pt 7.9</w:t>
      </w:r>
      <w:bookmarkEnd w:id="326"/>
    </w:p>
    <w:p w14:paraId="40B4CCE5" w14:textId="77777777" w:rsidR="00304E8F" w:rsidRDefault="00304E8F" w:rsidP="00304E8F">
      <w:pPr>
        <w:pStyle w:val="Amainreturn"/>
        <w:keepNext/>
      </w:pPr>
      <w:r>
        <w:t>In this part:</w:t>
      </w:r>
    </w:p>
    <w:p w14:paraId="73253618" w14:textId="77777777" w:rsidR="00304E8F" w:rsidRDefault="00304E8F" w:rsidP="00304E8F">
      <w:pPr>
        <w:pStyle w:val="aDef"/>
      </w:pPr>
      <w:r>
        <w:rPr>
          <w:rStyle w:val="charBoldItals"/>
        </w:rPr>
        <w:t>owner</w:t>
      </w:r>
      <w:r>
        <w:rPr>
          <w:bCs/>
          <w:iCs/>
        </w:rPr>
        <w:t>, of a thing, includes a person entitled to possession of the thing.</w:t>
      </w:r>
    </w:p>
    <w:p w14:paraId="75992CCE" w14:textId="77777777" w:rsidR="00304E8F" w:rsidRDefault="00304E8F" w:rsidP="00304E8F">
      <w:pPr>
        <w:pStyle w:val="AH5Sec"/>
      </w:pPr>
      <w:bookmarkStart w:id="327" w:name="_Toc169606466"/>
      <w:r w:rsidRPr="000103A3">
        <w:rPr>
          <w:rStyle w:val="CharSectNo"/>
        </w:rPr>
        <w:t>280</w:t>
      </w:r>
      <w:r>
        <w:tab/>
        <w:t>Seizing mail etc</w:t>
      </w:r>
      <w:bookmarkEnd w:id="327"/>
    </w:p>
    <w:p w14:paraId="1058BEDE" w14:textId="77777777" w:rsidR="00304E8F" w:rsidRDefault="00304E8F" w:rsidP="00304E8F">
      <w:pPr>
        <w:pStyle w:val="Amain"/>
      </w:pPr>
      <w:r>
        <w:tab/>
        <w:t>(1)</w:t>
      </w:r>
      <w:r>
        <w:tab/>
        <w:t>The director</w:t>
      </w:r>
      <w:r>
        <w:noBreakHyphen/>
        <w:t>general may seize anything in a young detainee’s protected mail if the director</w:t>
      </w:r>
      <w:r>
        <w:noBreakHyphen/>
        <w:t>general believes on reasonable grounds that the thing—</w:t>
      </w:r>
    </w:p>
    <w:p w14:paraId="379F1102" w14:textId="77777777" w:rsidR="00304E8F" w:rsidRDefault="00304E8F" w:rsidP="00304E8F">
      <w:pPr>
        <w:pStyle w:val="Apara"/>
      </w:pPr>
      <w:r>
        <w:tab/>
        <w:t>(a)</w:t>
      </w:r>
      <w:r>
        <w:tab/>
        <w:t>may physically harm the addressee or anyone else; or</w:t>
      </w:r>
    </w:p>
    <w:p w14:paraId="6C5C42B4" w14:textId="77777777" w:rsidR="00304E8F" w:rsidRDefault="00304E8F" w:rsidP="00304E8F">
      <w:pPr>
        <w:pStyle w:val="Apara"/>
      </w:pPr>
      <w:r>
        <w:tab/>
        <w:t>(b)</w:t>
      </w:r>
      <w:r>
        <w:tab/>
        <w:t>is a prohibited thing.</w:t>
      </w:r>
    </w:p>
    <w:p w14:paraId="2A77F073" w14:textId="77777777" w:rsidR="00304E8F" w:rsidRDefault="00304E8F" w:rsidP="00304E8F">
      <w:pPr>
        <w:pStyle w:val="Amain"/>
      </w:pPr>
      <w:r>
        <w:tab/>
        <w:t>(2)</w:t>
      </w:r>
      <w:r>
        <w:tab/>
        <w:t>The director</w:t>
      </w:r>
      <w:r>
        <w:noBreakHyphen/>
        <w:t>general may seize other mail of a young detainee, or anything in the mail, if the director</w:t>
      </w:r>
      <w:r>
        <w:noBreakHyphen/>
        <w:t>general suspects on reasonable grounds that the seizure is necessary—</w:t>
      </w:r>
    </w:p>
    <w:p w14:paraId="56502565" w14:textId="77777777" w:rsidR="00304E8F" w:rsidRDefault="00304E8F" w:rsidP="00304E8F">
      <w:pPr>
        <w:pStyle w:val="Apara"/>
      </w:pPr>
      <w:r>
        <w:tab/>
        <w:t>(a)</w:t>
      </w:r>
      <w:r>
        <w:tab/>
        <w:t>to stop any of the following entering or leaving a detention place:</w:t>
      </w:r>
    </w:p>
    <w:p w14:paraId="5BB787AE" w14:textId="77777777" w:rsidR="00304E8F" w:rsidRDefault="00304E8F" w:rsidP="00304E8F">
      <w:pPr>
        <w:pStyle w:val="Asubpara"/>
      </w:pPr>
      <w:r>
        <w:tab/>
        <w:t>(i)</w:t>
      </w:r>
      <w:r>
        <w:tab/>
        <w:t>a prohibited thing;</w:t>
      </w:r>
    </w:p>
    <w:p w14:paraId="2ADCFEF2" w14:textId="77777777" w:rsidR="00304E8F" w:rsidRDefault="00304E8F" w:rsidP="00304E8F">
      <w:pPr>
        <w:pStyle w:val="Asubpara"/>
      </w:pPr>
      <w:r>
        <w:tab/>
        <w:t>(ii)</w:t>
      </w:r>
      <w:r>
        <w:tab/>
        <w:t>anything that may be used by the young detainee in a way that may involve an offence, a behaviour breach, a risk to the personal safety of someone else or a risk to security or good order at a detention place; or</w:t>
      </w:r>
    </w:p>
    <w:p w14:paraId="7B2D507E" w14:textId="77777777" w:rsidR="00304E8F" w:rsidRDefault="00304E8F" w:rsidP="00304E8F">
      <w:pPr>
        <w:pStyle w:val="Apara"/>
      </w:pPr>
      <w:r>
        <w:tab/>
        <w:t>(b)</w:t>
      </w:r>
      <w:r>
        <w:tab/>
        <w:t>to stop correspondence that is threatening, or not in the best interests of the young detainee, from entering or leaving a detention place; or</w:t>
      </w:r>
    </w:p>
    <w:p w14:paraId="1475F606" w14:textId="77777777" w:rsidR="00304E8F" w:rsidRDefault="00304E8F" w:rsidP="00304E8F">
      <w:pPr>
        <w:pStyle w:val="Apara"/>
        <w:keepNext/>
      </w:pPr>
      <w:r>
        <w:lastRenderedPageBreak/>
        <w:tab/>
        <w:t>(c)</w:t>
      </w:r>
      <w:r>
        <w:tab/>
        <w:t>to stop a young detainee obtaining or buying goods without the director</w:t>
      </w:r>
      <w:r>
        <w:noBreakHyphen/>
        <w:t>general’s approval.</w:t>
      </w:r>
    </w:p>
    <w:p w14:paraId="0C6C0E96" w14:textId="77777777" w:rsidR="00304E8F" w:rsidRDefault="00304E8F" w:rsidP="00304E8F">
      <w:pPr>
        <w:pStyle w:val="aExamHdgpar"/>
      </w:pPr>
      <w:r>
        <w:t>Example—correspondence not in best interests of young detainee—par (b)</w:t>
      </w:r>
    </w:p>
    <w:p w14:paraId="28785222" w14:textId="77777777" w:rsidR="00304E8F" w:rsidRDefault="00304E8F" w:rsidP="00304E8F">
      <w:pPr>
        <w:pStyle w:val="aExampar"/>
      </w:pPr>
      <w:r>
        <w:t>mail addressed to a young person by someone convicted of a sexual offence against a child</w:t>
      </w:r>
    </w:p>
    <w:p w14:paraId="2AF39A53" w14:textId="77777777" w:rsidR="00304E8F" w:rsidRDefault="00304E8F" w:rsidP="00304E8F">
      <w:pPr>
        <w:pStyle w:val="Amain"/>
      </w:pPr>
      <w:r>
        <w:tab/>
        <w:t>(3)</w:t>
      </w:r>
      <w:r>
        <w:tab/>
        <w:t>The director</w:t>
      </w:r>
      <w:r>
        <w:noBreakHyphen/>
        <w:t>general may seize a document under this section only if the director</w:t>
      </w:r>
      <w:r>
        <w:noBreakHyphen/>
        <w:t>general believes on reasonable grounds that the document is not privileged.</w:t>
      </w:r>
    </w:p>
    <w:p w14:paraId="5E742FED" w14:textId="77777777" w:rsidR="00304E8F" w:rsidRDefault="00304E8F" w:rsidP="00304E8F">
      <w:pPr>
        <w:pStyle w:val="Amain"/>
      </w:pPr>
      <w:r>
        <w:tab/>
        <w:t>(4)</w:t>
      </w:r>
      <w:r>
        <w:tab/>
        <w:t>If the director</w:t>
      </w:r>
      <w:r>
        <w:noBreakHyphen/>
        <w:t>general believes on reasonable grounds that a document seized under subsection (3) is privileged, the director</w:t>
      </w:r>
      <w:r>
        <w:noBreakHyphen/>
        <w:t>general must return the document to the detainee immediately.</w:t>
      </w:r>
    </w:p>
    <w:p w14:paraId="2A5F85C5" w14:textId="77777777" w:rsidR="00304E8F" w:rsidRDefault="00304E8F" w:rsidP="00304E8F">
      <w:pPr>
        <w:pStyle w:val="Amain"/>
      </w:pPr>
      <w:r>
        <w:tab/>
        <w:t>(5)</w:t>
      </w:r>
      <w:r>
        <w:tab/>
        <w:t>In this section:</w:t>
      </w:r>
    </w:p>
    <w:p w14:paraId="2D9B94E8" w14:textId="77777777" w:rsidR="00304E8F" w:rsidRDefault="00304E8F" w:rsidP="00304E8F">
      <w:pPr>
        <w:pStyle w:val="aDef"/>
      </w:pPr>
      <w:r>
        <w:rPr>
          <w:rStyle w:val="charBoldItals"/>
        </w:rPr>
        <w:t>mail</w:t>
      </w:r>
      <w:r>
        <w:t xml:space="preserve"> means postal mail.</w:t>
      </w:r>
    </w:p>
    <w:p w14:paraId="44AC66EA" w14:textId="77777777" w:rsidR="00304E8F" w:rsidRDefault="00304E8F" w:rsidP="00304E8F">
      <w:pPr>
        <w:pStyle w:val="aDef"/>
        <w:keepNext/>
      </w:pPr>
      <w:r>
        <w:rPr>
          <w:rStyle w:val="charBoldItals"/>
        </w:rPr>
        <w:t>protected mail</w:t>
      </w:r>
      <w:r>
        <w:rPr>
          <w:bCs/>
          <w:iCs/>
        </w:rPr>
        <w:t xml:space="preserve"> means mail between a young detainee and any of the following:</w:t>
      </w:r>
    </w:p>
    <w:p w14:paraId="24F508A9" w14:textId="77777777" w:rsidR="00304E8F" w:rsidRDefault="00304E8F" w:rsidP="00304E8F">
      <w:pPr>
        <w:pStyle w:val="aDefpara"/>
      </w:pPr>
      <w:r>
        <w:tab/>
        <w:t>(a)</w:t>
      </w:r>
      <w:r>
        <w:tab/>
        <w:t>a lawyer representing the young detainee;</w:t>
      </w:r>
    </w:p>
    <w:p w14:paraId="6759F337" w14:textId="77777777" w:rsidR="00304E8F" w:rsidRDefault="00304E8F" w:rsidP="00304E8F">
      <w:pPr>
        <w:pStyle w:val="aDefpara"/>
      </w:pPr>
      <w:r>
        <w:tab/>
        <w:t>(b)</w:t>
      </w:r>
      <w:r>
        <w:tab/>
        <w:t>an official visitor;</w:t>
      </w:r>
    </w:p>
    <w:p w14:paraId="00D46B30" w14:textId="77777777" w:rsidR="00304E8F" w:rsidRDefault="00304E8F" w:rsidP="00304E8F">
      <w:pPr>
        <w:pStyle w:val="aDefpara"/>
        <w:rPr>
          <w:lang w:eastAsia="en-AU"/>
        </w:rPr>
      </w:pPr>
      <w:r w:rsidRPr="00A9130F">
        <w:rPr>
          <w:lang w:eastAsia="en-AU"/>
        </w:rPr>
        <w:tab/>
        <w:t>(</w:t>
      </w:r>
      <w:r>
        <w:rPr>
          <w:lang w:eastAsia="en-AU"/>
        </w:rPr>
        <w:t>c</w:t>
      </w:r>
      <w:r w:rsidRPr="00A9130F">
        <w:rPr>
          <w:lang w:eastAsia="en-AU"/>
        </w:rPr>
        <w:t>)</w:t>
      </w:r>
      <w:r w:rsidRPr="00A9130F">
        <w:rPr>
          <w:lang w:eastAsia="en-AU"/>
        </w:rPr>
        <w:tab/>
        <w:t>the inspector of correctional services;</w:t>
      </w:r>
    </w:p>
    <w:p w14:paraId="7020BA9F" w14:textId="77777777" w:rsidR="00304E8F" w:rsidRDefault="00304E8F" w:rsidP="00304E8F">
      <w:pPr>
        <w:pStyle w:val="aDefpara"/>
      </w:pPr>
      <w:r>
        <w:tab/>
        <w:t>(d)</w:t>
      </w:r>
      <w:r>
        <w:tab/>
        <w:t>the director of public prosecutions;</w:t>
      </w:r>
    </w:p>
    <w:p w14:paraId="32A449B8" w14:textId="08E2DE1A" w:rsidR="00304E8F" w:rsidRDefault="00304E8F" w:rsidP="00304E8F">
      <w:pPr>
        <w:pStyle w:val="aDefpara"/>
      </w:pPr>
      <w:r>
        <w:tab/>
        <w:t>(e)</w:t>
      </w:r>
      <w:r>
        <w:tab/>
        <w:t xml:space="preserve">a commissioner exercising functions under the </w:t>
      </w:r>
      <w:hyperlink r:id="rId159" w:tooltip="A2005-40" w:history="1">
        <w:r w:rsidRPr="0069554E">
          <w:rPr>
            <w:rStyle w:val="charCitHyperlinkItal"/>
          </w:rPr>
          <w:t>Human Rights Commission Act 2005</w:t>
        </w:r>
      </w:hyperlink>
      <w:r>
        <w:t>;</w:t>
      </w:r>
    </w:p>
    <w:p w14:paraId="1967C745" w14:textId="25C62B01" w:rsidR="00885202" w:rsidRPr="004320AF" w:rsidRDefault="00885202" w:rsidP="00885202">
      <w:pPr>
        <w:pStyle w:val="aDefpara"/>
      </w:pPr>
      <w:r w:rsidRPr="004320AF">
        <w:tab/>
        <w:t>(</w:t>
      </w:r>
      <w:r>
        <w:t>f</w:t>
      </w:r>
      <w:r w:rsidRPr="004320AF">
        <w:t>)</w:t>
      </w:r>
      <w:r w:rsidRPr="004320AF">
        <w:tab/>
        <w:t>the Aboriginal and Torres Strait Islander children and young people commissioner;</w:t>
      </w:r>
    </w:p>
    <w:p w14:paraId="63ACE2B2" w14:textId="3FF2A38D" w:rsidR="00304E8F" w:rsidRPr="009D7A32" w:rsidRDefault="00304E8F" w:rsidP="00304E8F">
      <w:pPr>
        <w:pStyle w:val="aDefpara"/>
      </w:pPr>
      <w:r w:rsidRPr="009D7A32">
        <w:tab/>
        <w:t>(</w:t>
      </w:r>
      <w:r w:rsidR="00885202">
        <w:t>g</w:t>
      </w:r>
      <w:r w:rsidRPr="009D7A32">
        <w:t>)</w:t>
      </w:r>
      <w:r w:rsidRPr="009D7A32">
        <w:tab/>
        <w:t>the information privacy commissioner;</w:t>
      </w:r>
    </w:p>
    <w:p w14:paraId="7A81B21C" w14:textId="69EF838D" w:rsidR="00304E8F" w:rsidRDefault="00304E8F" w:rsidP="00304E8F">
      <w:pPr>
        <w:pStyle w:val="aDefpara"/>
      </w:pPr>
      <w:r>
        <w:tab/>
        <w:t>(</w:t>
      </w:r>
      <w:r w:rsidR="00885202">
        <w:t>h</w:t>
      </w:r>
      <w:r>
        <w:t>)</w:t>
      </w:r>
      <w:r>
        <w:tab/>
        <w:t>the ombudsman;</w:t>
      </w:r>
    </w:p>
    <w:p w14:paraId="5C9AC824" w14:textId="215FCF6A" w:rsidR="00304E8F" w:rsidRDefault="00304E8F" w:rsidP="00304E8F">
      <w:pPr>
        <w:pStyle w:val="aDefpara"/>
      </w:pPr>
      <w:r w:rsidRPr="00994D5E">
        <w:tab/>
        <w:t>(</w:t>
      </w:r>
      <w:r w:rsidR="00885202">
        <w:t>i</w:t>
      </w:r>
      <w:r w:rsidRPr="00994D5E">
        <w:t>)</w:t>
      </w:r>
      <w:r w:rsidRPr="00994D5E">
        <w:tab/>
        <w:t>the integrity commissioner;</w:t>
      </w:r>
    </w:p>
    <w:p w14:paraId="38FD038A" w14:textId="491A1FB2" w:rsidR="00304E8F" w:rsidRDefault="00304E8F" w:rsidP="00304E8F">
      <w:pPr>
        <w:pStyle w:val="aDefpara"/>
      </w:pPr>
      <w:r>
        <w:lastRenderedPageBreak/>
        <w:tab/>
        <w:t>(</w:t>
      </w:r>
      <w:r w:rsidR="00885202">
        <w:t>j</w:t>
      </w:r>
      <w:r>
        <w:t>)</w:t>
      </w:r>
      <w:r>
        <w:tab/>
        <w:t>a person prescribed by regulation.</w:t>
      </w:r>
    </w:p>
    <w:p w14:paraId="5D7DA5A4" w14:textId="77777777" w:rsidR="00304E8F" w:rsidRDefault="00304E8F" w:rsidP="00304E8F">
      <w:pPr>
        <w:pStyle w:val="AH5Sec"/>
      </w:pPr>
      <w:bookmarkStart w:id="328" w:name="_Toc169606467"/>
      <w:r w:rsidRPr="000103A3">
        <w:rPr>
          <w:rStyle w:val="CharSectNo"/>
        </w:rPr>
        <w:t>281</w:t>
      </w:r>
      <w:r>
        <w:tab/>
        <w:t>Seizing property—general</w:t>
      </w:r>
      <w:bookmarkEnd w:id="328"/>
    </w:p>
    <w:p w14:paraId="38485C9F" w14:textId="77777777" w:rsidR="00304E8F" w:rsidRDefault="00304E8F" w:rsidP="00304E8F">
      <w:pPr>
        <w:pStyle w:val="Amain"/>
        <w:keepNext/>
      </w:pPr>
      <w:r>
        <w:tab/>
        <w:t>(1)</w:t>
      </w:r>
      <w:r>
        <w:tab/>
        <w:t>The director</w:t>
      </w:r>
      <w:r>
        <w:noBreakHyphen/>
        <w:t>general may seize—</w:t>
      </w:r>
    </w:p>
    <w:p w14:paraId="4B1603A5" w14:textId="77777777" w:rsidR="00304E8F" w:rsidRDefault="00304E8F" w:rsidP="00304E8F">
      <w:pPr>
        <w:pStyle w:val="Apara"/>
      </w:pPr>
      <w:r>
        <w:tab/>
        <w:t>(a)</w:t>
      </w:r>
      <w:r>
        <w:tab/>
        <w:t>a prohibited thing found on a person or in a person’s custody or possession, unless the person has the written approval of the director</w:t>
      </w:r>
      <w:r>
        <w:noBreakHyphen/>
        <w:t>general to possess the thing; or</w:t>
      </w:r>
    </w:p>
    <w:p w14:paraId="2696C083" w14:textId="77777777" w:rsidR="00304E8F" w:rsidRDefault="00304E8F" w:rsidP="00304E8F">
      <w:pPr>
        <w:pStyle w:val="Apara"/>
      </w:pPr>
      <w:r>
        <w:tab/>
        <w:t>(b)</w:t>
      </w:r>
      <w:r>
        <w:tab/>
        <w:t>anything found at a detention place, whether or not in a person’s custody or possession, that the director</w:t>
      </w:r>
      <w:r>
        <w:noBreakHyphen/>
        <w:t>general suspects on reasonable grounds—</w:t>
      </w:r>
    </w:p>
    <w:p w14:paraId="006426D4" w14:textId="77777777" w:rsidR="00304E8F" w:rsidRDefault="00304E8F" w:rsidP="00304E8F">
      <w:pPr>
        <w:pStyle w:val="Asubpara"/>
      </w:pPr>
      <w:r>
        <w:tab/>
        <w:t>(i)</w:t>
      </w:r>
      <w:r>
        <w:tab/>
        <w:t>is being used, or is intended, for the commission of an offence or a behaviour breach; or</w:t>
      </w:r>
    </w:p>
    <w:p w14:paraId="1D324033" w14:textId="77777777" w:rsidR="00304E8F" w:rsidRDefault="00304E8F" w:rsidP="00304E8F">
      <w:pPr>
        <w:pStyle w:val="Asubpara"/>
      </w:pPr>
      <w:r>
        <w:tab/>
        <w:t>(ii)</w:t>
      </w:r>
      <w:r>
        <w:tab/>
        <w:t>jeopardises, or is likely to jeopardise, security or good order at a detention place or the safety of anyone at a detention place or elsewhere.</w:t>
      </w:r>
    </w:p>
    <w:p w14:paraId="2BD5AC50" w14:textId="77777777" w:rsidR="00304E8F" w:rsidRDefault="00304E8F" w:rsidP="00304E8F">
      <w:pPr>
        <w:pStyle w:val="Amain"/>
      </w:pPr>
      <w:r>
        <w:tab/>
        <w:t>(2)</w:t>
      </w:r>
      <w:r>
        <w:tab/>
        <w:t>To remove any doubt, this section extends to anything found in a search under this chapter.</w:t>
      </w:r>
    </w:p>
    <w:p w14:paraId="3F403B60" w14:textId="77777777" w:rsidR="00304E8F" w:rsidRDefault="00304E8F" w:rsidP="00304E8F">
      <w:pPr>
        <w:pStyle w:val="Amain"/>
      </w:pPr>
      <w:r>
        <w:tab/>
        <w:t>(3)</w:t>
      </w:r>
      <w:r>
        <w:tab/>
        <w:t>The director</w:t>
      </w:r>
      <w:r>
        <w:noBreakHyphen/>
        <w:t>general may seize a document under this section only if the director</w:t>
      </w:r>
      <w:r>
        <w:noBreakHyphen/>
        <w:t>general believes on reasonable grounds that the document is not privileged.</w:t>
      </w:r>
    </w:p>
    <w:p w14:paraId="1E32A233" w14:textId="77777777" w:rsidR="00304E8F" w:rsidRDefault="00304E8F" w:rsidP="00304E8F">
      <w:pPr>
        <w:pStyle w:val="AH5Sec"/>
      </w:pPr>
      <w:bookmarkStart w:id="329" w:name="_Toc169606468"/>
      <w:r w:rsidRPr="000103A3">
        <w:rPr>
          <w:rStyle w:val="CharSectNo"/>
        </w:rPr>
        <w:t>282</w:t>
      </w:r>
      <w:r>
        <w:tab/>
        <w:t>Notice of seizure</w:t>
      </w:r>
      <w:bookmarkEnd w:id="329"/>
    </w:p>
    <w:p w14:paraId="17854D94" w14:textId="77777777" w:rsidR="00304E8F" w:rsidRDefault="00304E8F" w:rsidP="00304E8F">
      <w:pPr>
        <w:pStyle w:val="Amain"/>
      </w:pPr>
      <w:r>
        <w:tab/>
        <w:t>(1)</w:t>
      </w:r>
      <w:r>
        <w:tab/>
        <w:t>The director</w:t>
      </w:r>
      <w:r>
        <w:noBreakHyphen/>
        <w:t>general must prepare written notice of a seizure under section 280 or section 281.</w:t>
      </w:r>
    </w:p>
    <w:p w14:paraId="6FFDF271" w14:textId="77777777" w:rsidR="00304E8F" w:rsidRDefault="00304E8F" w:rsidP="00304E8F">
      <w:pPr>
        <w:pStyle w:val="Amain"/>
      </w:pPr>
      <w:r>
        <w:tab/>
        <w:t>(2)</w:t>
      </w:r>
      <w:r>
        <w:tab/>
        <w:t>Not later than 7 days after the day of the seizure, the director</w:t>
      </w:r>
      <w:r>
        <w:noBreakHyphen/>
        <w:t>general must give written notice of the seizure to—</w:t>
      </w:r>
    </w:p>
    <w:p w14:paraId="7C4AC46B" w14:textId="77777777" w:rsidR="00304E8F" w:rsidRDefault="00304E8F" w:rsidP="00304E8F">
      <w:pPr>
        <w:pStyle w:val="Apara"/>
      </w:pPr>
      <w:r>
        <w:tab/>
        <w:t>(a)</w:t>
      </w:r>
      <w:r>
        <w:tab/>
        <w:t>the owner of the thing seized; or</w:t>
      </w:r>
    </w:p>
    <w:p w14:paraId="5B5E4850" w14:textId="77777777" w:rsidR="00304E8F" w:rsidRDefault="00304E8F" w:rsidP="00304E8F">
      <w:pPr>
        <w:pStyle w:val="Apara"/>
      </w:pPr>
      <w:r>
        <w:tab/>
        <w:t>(b)</w:t>
      </w:r>
      <w:r>
        <w:tab/>
        <w:t>if the owner cannot be identified after reasonable inquiries (given the thing’s apparent value)—the person from whom the thing was seized.</w:t>
      </w:r>
    </w:p>
    <w:p w14:paraId="4B090040" w14:textId="77777777" w:rsidR="00304E8F" w:rsidRDefault="00304E8F" w:rsidP="00304E8F">
      <w:pPr>
        <w:pStyle w:val="Amain"/>
        <w:keepNext/>
      </w:pPr>
      <w:r>
        <w:lastRenderedPageBreak/>
        <w:tab/>
        <w:t>(3)</w:t>
      </w:r>
      <w:r>
        <w:tab/>
        <w:t>The notice must—</w:t>
      </w:r>
    </w:p>
    <w:p w14:paraId="335B7343" w14:textId="77777777" w:rsidR="00304E8F" w:rsidRDefault="00304E8F" w:rsidP="00304E8F">
      <w:pPr>
        <w:pStyle w:val="Apara"/>
      </w:pPr>
      <w:r>
        <w:tab/>
        <w:t>(a)</w:t>
      </w:r>
      <w:r>
        <w:tab/>
        <w:t>identify the thing seized; and</w:t>
      </w:r>
    </w:p>
    <w:p w14:paraId="5661AD47" w14:textId="77777777" w:rsidR="00304E8F" w:rsidRDefault="00304E8F" w:rsidP="00304E8F">
      <w:pPr>
        <w:pStyle w:val="Apara"/>
      </w:pPr>
      <w:r>
        <w:tab/>
        <w:t>(b)</w:t>
      </w:r>
      <w:r>
        <w:tab/>
        <w:t>outline the grounds for the seizure; and</w:t>
      </w:r>
    </w:p>
    <w:p w14:paraId="7C4151C2" w14:textId="77777777" w:rsidR="00304E8F" w:rsidRDefault="00304E8F" w:rsidP="00304E8F">
      <w:pPr>
        <w:pStyle w:val="Apara"/>
      </w:pPr>
      <w:r>
        <w:tab/>
        <w:t>(c)</w:t>
      </w:r>
      <w:r>
        <w:tab/>
        <w:t>include a statement about the effect of section 283; and</w:t>
      </w:r>
    </w:p>
    <w:p w14:paraId="70EA7EED" w14:textId="77777777" w:rsidR="00304E8F" w:rsidRDefault="00304E8F" w:rsidP="00304E8F">
      <w:pPr>
        <w:pStyle w:val="Apara"/>
      </w:pPr>
      <w:r>
        <w:tab/>
        <w:t>(d)</w:t>
      </w:r>
      <w:r>
        <w:tab/>
        <w:t>include anything else prescribed by regulation.</w:t>
      </w:r>
    </w:p>
    <w:p w14:paraId="6F144940" w14:textId="77777777" w:rsidR="00304E8F" w:rsidRDefault="00304E8F" w:rsidP="00304E8F">
      <w:pPr>
        <w:pStyle w:val="AH5Sec"/>
      </w:pPr>
      <w:bookmarkStart w:id="330" w:name="_Toc169606469"/>
      <w:r w:rsidRPr="000103A3">
        <w:rPr>
          <w:rStyle w:val="CharSectNo"/>
        </w:rPr>
        <w:t>283</w:t>
      </w:r>
      <w:r>
        <w:tab/>
        <w:t>Forfeiture of things seized</w:t>
      </w:r>
      <w:bookmarkEnd w:id="330"/>
    </w:p>
    <w:p w14:paraId="784AFF87" w14:textId="77777777" w:rsidR="00304E8F" w:rsidRDefault="00304E8F" w:rsidP="00304E8F">
      <w:pPr>
        <w:pStyle w:val="Amain"/>
      </w:pPr>
      <w:r>
        <w:tab/>
        <w:t>(1)</w:t>
      </w:r>
      <w:r>
        <w:tab/>
        <w:t>A thing seized under section 280 (Seizing mail etc) or section 281 (Seizing property—general) is forfeited to the Territory if the director</w:t>
      </w:r>
      <w:r>
        <w:noBreakHyphen/>
        <w:t>general decides on reasonable grounds—</w:t>
      </w:r>
    </w:p>
    <w:p w14:paraId="7039D1CE" w14:textId="77777777" w:rsidR="00304E8F" w:rsidRDefault="00304E8F" w:rsidP="00304E8F">
      <w:pPr>
        <w:pStyle w:val="Apara"/>
      </w:pPr>
      <w:r>
        <w:tab/>
        <w:t>(a)</w:t>
      </w:r>
      <w:r>
        <w:tab/>
        <w:t>that—</w:t>
      </w:r>
    </w:p>
    <w:p w14:paraId="7532BE19" w14:textId="77777777" w:rsidR="00304E8F" w:rsidRDefault="00304E8F" w:rsidP="00304E8F">
      <w:pPr>
        <w:pStyle w:val="Asubpara"/>
      </w:pPr>
      <w:r>
        <w:tab/>
        <w:t>(i)</w:t>
      </w:r>
      <w:r>
        <w:tab/>
        <w:t>after making reasonable inquiries (given the thing’s apparent value), the owner of the thing cannot be found; or</w:t>
      </w:r>
    </w:p>
    <w:p w14:paraId="36B3C56F" w14:textId="77777777" w:rsidR="00304E8F" w:rsidRDefault="00304E8F" w:rsidP="00304E8F">
      <w:pPr>
        <w:pStyle w:val="Asubpara"/>
      </w:pPr>
      <w:r>
        <w:tab/>
        <w:t>(ii)</w:t>
      </w:r>
      <w:r>
        <w:tab/>
        <w:t>after making reasonable efforts (given the thing’s apparent value), the thing cannot be returned to the owner; or</w:t>
      </w:r>
    </w:p>
    <w:p w14:paraId="29AA1302" w14:textId="77777777" w:rsidR="00304E8F" w:rsidRDefault="00304E8F" w:rsidP="00304E8F">
      <w:pPr>
        <w:pStyle w:val="Apara"/>
      </w:pPr>
      <w:r>
        <w:tab/>
        <w:t>(b)</w:t>
      </w:r>
      <w:r>
        <w:tab/>
        <w:t>that—</w:t>
      </w:r>
    </w:p>
    <w:p w14:paraId="7CA80BD7" w14:textId="77777777" w:rsidR="00304E8F" w:rsidRDefault="00304E8F" w:rsidP="00304E8F">
      <w:pPr>
        <w:pStyle w:val="Asubpara"/>
      </w:pPr>
      <w:r>
        <w:tab/>
        <w:t>(i)</w:t>
      </w:r>
      <w:r>
        <w:tab/>
        <w:t>the thing is a prohibited thing; or</w:t>
      </w:r>
    </w:p>
    <w:p w14:paraId="55DB2852" w14:textId="77777777" w:rsidR="00304E8F" w:rsidRDefault="00304E8F" w:rsidP="00304E8F">
      <w:pPr>
        <w:pStyle w:val="Asubpara"/>
      </w:pPr>
      <w:r>
        <w:tab/>
        <w:t>(ii)</w:t>
      </w:r>
      <w:r>
        <w:tab/>
        <w:t>possession of the thing by a young detainee is an offence or a behaviour breach; or</w:t>
      </w:r>
    </w:p>
    <w:p w14:paraId="53A6BD4F" w14:textId="77777777" w:rsidR="00304E8F" w:rsidRDefault="00304E8F" w:rsidP="00304E8F">
      <w:pPr>
        <w:pStyle w:val="Asubpara"/>
      </w:pPr>
      <w:r>
        <w:tab/>
        <w:t>(iii)</w:t>
      </w:r>
      <w:r>
        <w:tab/>
        <w:t>it is necessary to keep the thing to stop it being used for the commission of an offence or a behaviour breach; or</w:t>
      </w:r>
    </w:p>
    <w:p w14:paraId="3EB972A4" w14:textId="77777777" w:rsidR="00304E8F" w:rsidRDefault="00304E8F" w:rsidP="00304E8F">
      <w:pPr>
        <w:pStyle w:val="Asubpara"/>
      </w:pPr>
      <w:r>
        <w:tab/>
        <w:t>(iv)</w:t>
      </w:r>
      <w:r>
        <w:tab/>
        <w:t>the thing is inherently unsafe; or</w:t>
      </w:r>
    </w:p>
    <w:p w14:paraId="6B6FC97A" w14:textId="77777777" w:rsidR="00304E8F" w:rsidRDefault="00304E8F" w:rsidP="00304E8F">
      <w:pPr>
        <w:pStyle w:val="Asubpara"/>
      </w:pPr>
      <w:r>
        <w:tab/>
        <w:t>(v)</w:t>
      </w:r>
      <w:r>
        <w:tab/>
        <w:t>the thing may be used by the person in a way that may involve a risk to the personal safety of someone else or a risk to security or good order at a detention place.</w:t>
      </w:r>
    </w:p>
    <w:p w14:paraId="3A914D99" w14:textId="77777777" w:rsidR="00304E8F" w:rsidRDefault="00304E8F" w:rsidP="00304E8F">
      <w:pPr>
        <w:pStyle w:val="Amain"/>
        <w:keepNext/>
      </w:pPr>
      <w:r>
        <w:lastRenderedPageBreak/>
        <w:tab/>
        <w:t>(2)</w:t>
      </w:r>
      <w:r>
        <w:tab/>
        <w:t>The director</w:t>
      </w:r>
      <w:r>
        <w:noBreakHyphen/>
        <w:t>general may deal with a thing forfeited to the Territory under this section, or dispose of it, as the director</w:t>
      </w:r>
      <w:r>
        <w:noBreakHyphen/>
        <w:t>general considers appropriate.</w:t>
      </w:r>
    </w:p>
    <w:p w14:paraId="735ABF38" w14:textId="77777777" w:rsidR="00304E8F" w:rsidRDefault="00304E8F" w:rsidP="00304E8F">
      <w:pPr>
        <w:pStyle w:val="aExamHdgss"/>
      </w:pPr>
      <w:r>
        <w:t>Examples</w:t>
      </w:r>
    </w:p>
    <w:p w14:paraId="7B66C2F9" w14:textId="77777777" w:rsidR="00304E8F" w:rsidRDefault="00304E8F" w:rsidP="00304E8F">
      <w:pPr>
        <w:pStyle w:val="aExamINumss"/>
      </w:pPr>
      <w:r>
        <w:t>1</w:t>
      </w:r>
      <w:r>
        <w:tab/>
        <w:t>giving a forfeited weapon to a youth detention officer</w:t>
      </w:r>
    </w:p>
    <w:p w14:paraId="3052BF92" w14:textId="77777777" w:rsidR="00304E8F" w:rsidRDefault="00304E8F" w:rsidP="00304E8F">
      <w:pPr>
        <w:pStyle w:val="aExamINumss"/>
        <w:keepNext/>
      </w:pPr>
      <w:r>
        <w:t>2</w:t>
      </w:r>
      <w:r>
        <w:tab/>
        <w:t>dumping a forfeited thing of little value</w:t>
      </w:r>
    </w:p>
    <w:p w14:paraId="718C1A47" w14:textId="022C65A2" w:rsidR="00304E8F" w:rsidRDefault="00304E8F" w:rsidP="00304E8F">
      <w:pPr>
        <w:pStyle w:val="Amain"/>
      </w:pPr>
      <w:r>
        <w:tab/>
        <w:t>(3)</w:t>
      </w:r>
      <w:r>
        <w:tab/>
        <w:t xml:space="preserve">However, subsection (2) is subject to any order under the </w:t>
      </w:r>
      <w:hyperlink r:id="rId160" w:tooltip="A1900-40" w:history="1">
        <w:r w:rsidRPr="0069554E">
          <w:rPr>
            <w:rStyle w:val="charCitHyperlinkItal"/>
          </w:rPr>
          <w:t>Crimes Act 1900</w:t>
        </w:r>
      </w:hyperlink>
      <w:r w:rsidRPr="00441EC1">
        <w:t>,</w:t>
      </w:r>
      <w:r>
        <w:rPr>
          <w:rStyle w:val="charItals"/>
        </w:rPr>
        <w:t xml:space="preserve"> </w:t>
      </w:r>
      <w:r>
        <w:t>section 249</w:t>
      </w:r>
      <w:r w:rsidRPr="00D72DD6">
        <w:t xml:space="preserve"> </w:t>
      </w:r>
      <w:r>
        <w:t>(Seizure of forfeited articles).</w:t>
      </w:r>
    </w:p>
    <w:p w14:paraId="26D9189F" w14:textId="4A6425F2" w:rsidR="00304E8F" w:rsidRDefault="00304E8F" w:rsidP="00304E8F">
      <w:pPr>
        <w:pStyle w:val="aNote"/>
        <w:keepNext/>
      </w:pPr>
      <w:r>
        <w:rPr>
          <w:rStyle w:val="charItals"/>
        </w:rPr>
        <w:t>Note 1</w:t>
      </w:r>
      <w:r>
        <w:rPr>
          <w:rStyle w:val="charItals"/>
        </w:rPr>
        <w:tab/>
      </w:r>
      <w:r>
        <w:t xml:space="preserve">The </w:t>
      </w:r>
      <w:hyperlink r:id="rId161" w:tooltip="A1900-40" w:history="1">
        <w:r w:rsidRPr="0069554E">
          <w:rPr>
            <w:rStyle w:val="charCitHyperlinkItal"/>
          </w:rPr>
          <w:t>Crimes Act 1900</w:t>
        </w:r>
      </w:hyperlink>
      <w:r>
        <w:rPr>
          <w:rStyle w:val="charItals"/>
        </w:rPr>
        <w:t xml:space="preserve"> </w:t>
      </w:r>
      <w:r>
        <w:t xml:space="preserve">also provides for articles forfeited under any law in force in the Territory to be seized by a member of the police force, taken before the Magistrates Court and for the court to order disposal of the article by the public trustee </w:t>
      </w:r>
      <w:r w:rsidRPr="00757EF6">
        <w:t>and guardian</w:t>
      </w:r>
      <w:r>
        <w:t xml:space="preserve"> (see s 249 and s 250).</w:t>
      </w:r>
    </w:p>
    <w:p w14:paraId="719244EE" w14:textId="394153C9" w:rsidR="00304E8F" w:rsidRDefault="00304E8F" w:rsidP="00304E8F">
      <w:pPr>
        <w:pStyle w:val="aNote"/>
        <w:rPr>
          <w:iCs/>
        </w:rPr>
      </w:pPr>
      <w:r>
        <w:rPr>
          <w:rStyle w:val="charItals"/>
        </w:rPr>
        <w:t>Note 2</w:t>
      </w:r>
      <w:r>
        <w:rPr>
          <w:rStyle w:val="charItals"/>
        </w:rPr>
        <w:tab/>
      </w:r>
      <w:r>
        <w:rPr>
          <w:iCs/>
        </w:rPr>
        <w:t xml:space="preserve">The </w:t>
      </w:r>
      <w:hyperlink r:id="rId162" w:tooltip="A1996-86" w:history="1">
        <w:r w:rsidRPr="0069554E">
          <w:rPr>
            <w:rStyle w:val="charCitHyperlinkItal"/>
          </w:rPr>
          <w:t>Uncollected Goods Act 1996</w:t>
        </w:r>
      </w:hyperlink>
      <w:r>
        <w:rPr>
          <w:iCs/>
        </w:rPr>
        <w:t xml:space="preserve"> provides generally for the disposal of uncollected goods, including goods abandoned on premises controlled by the Territory.</w:t>
      </w:r>
    </w:p>
    <w:p w14:paraId="136B4F02" w14:textId="77777777" w:rsidR="00304E8F" w:rsidRDefault="00304E8F" w:rsidP="00304E8F">
      <w:pPr>
        <w:pStyle w:val="AH5Sec"/>
      </w:pPr>
      <w:bookmarkStart w:id="331" w:name="_Toc169606470"/>
      <w:r w:rsidRPr="000103A3">
        <w:rPr>
          <w:rStyle w:val="CharSectNo"/>
        </w:rPr>
        <w:t>284</w:t>
      </w:r>
      <w:r>
        <w:tab/>
        <w:t>Return of things seized but not forfeited</w:t>
      </w:r>
      <w:bookmarkEnd w:id="331"/>
    </w:p>
    <w:p w14:paraId="16C2AC9D" w14:textId="77777777" w:rsidR="00304E8F" w:rsidRDefault="00304E8F" w:rsidP="00304E8F">
      <w:pPr>
        <w:pStyle w:val="Amain"/>
      </w:pPr>
      <w:r>
        <w:tab/>
        <w:t>(1)</w:t>
      </w:r>
      <w:r>
        <w:tab/>
        <w:t>If a thing seized under section 280 (Seizing mail etc) or section 281 (Seizing property—general) is not forfeited, the director</w:t>
      </w:r>
      <w:r>
        <w:noBreakHyphen/>
        <w:t>general must return it to its owner—</w:t>
      </w:r>
    </w:p>
    <w:p w14:paraId="4564AEF1" w14:textId="77777777" w:rsidR="00304E8F" w:rsidRDefault="00304E8F" w:rsidP="00304E8F">
      <w:pPr>
        <w:pStyle w:val="Apara"/>
      </w:pPr>
      <w:r>
        <w:tab/>
        <w:t>(a)</w:t>
      </w:r>
      <w:r>
        <w:tab/>
        <w:t>at the end of the 6 months after the day it was seized; or</w:t>
      </w:r>
    </w:p>
    <w:p w14:paraId="42983E53" w14:textId="77777777" w:rsidR="00304E8F" w:rsidRDefault="00304E8F" w:rsidP="00304E8F">
      <w:pPr>
        <w:pStyle w:val="Apara"/>
      </w:pPr>
      <w:r>
        <w:tab/>
        <w:t>(b)</w:t>
      </w:r>
      <w:r>
        <w:tab/>
        <w:t>if a proceeding for an offence or a behaviour breach involving the thing is started within the 6 months—at the end of the proceeding and any appeal from, or review of, the proceeding.</w:t>
      </w:r>
    </w:p>
    <w:p w14:paraId="659BC9C5" w14:textId="77777777" w:rsidR="00304E8F" w:rsidRDefault="00304E8F" w:rsidP="00304E8F">
      <w:pPr>
        <w:pStyle w:val="Amain"/>
      </w:pPr>
      <w:r>
        <w:tab/>
        <w:t>(2)</w:t>
      </w:r>
      <w:r>
        <w:tab/>
        <w:t>However, if the thing was being kept as evidence of an offence or a behaviour breach and the director</w:t>
      </w:r>
      <w:r>
        <w:noBreakHyphen/>
        <w:t>general believes on reasonable grounds that its retention as evidence is no longer necessary, the director</w:t>
      </w:r>
      <w:r>
        <w:noBreakHyphen/>
        <w:t>general must return it immediately.</w:t>
      </w:r>
    </w:p>
    <w:p w14:paraId="24987FAE" w14:textId="77777777" w:rsidR="00304E8F" w:rsidRDefault="00304E8F" w:rsidP="00304E8F">
      <w:pPr>
        <w:pStyle w:val="PageBreak"/>
        <w:rPr>
          <w:color w:val="FF00FF"/>
        </w:rPr>
      </w:pPr>
      <w:r>
        <w:rPr>
          <w:color w:val="FF00FF"/>
        </w:rPr>
        <w:br w:type="page"/>
      </w:r>
    </w:p>
    <w:p w14:paraId="09670C62" w14:textId="77777777" w:rsidR="00304E8F" w:rsidRPr="000103A3" w:rsidRDefault="00304E8F" w:rsidP="00304E8F">
      <w:pPr>
        <w:pStyle w:val="AH1Chapter"/>
      </w:pPr>
      <w:bookmarkStart w:id="332" w:name="_Toc169606471"/>
      <w:r w:rsidRPr="000103A3">
        <w:rPr>
          <w:rStyle w:val="CharChapNo"/>
        </w:rPr>
        <w:lastRenderedPageBreak/>
        <w:t>Chapter 8</w:t>
      </w:r>
      <w:r>
        <w:tab/>
      </w:r>
      <w:r w:rsidRPr="000103A3">
        <w:rPr>
          <w:rStyle w:val="CharChapText"/>
        </w:rPr>
        <w:t>Criminal matters—discipline at detention places</w:t>
      </w:r>
      <w:bookmarkEnd w:id="332"/>
    </w:p>
    <w:p w14:paraId="5152BABB" w14:textId="77777777" w:rsidR="00304E8F" w:rsidRPr="000103A3" w:rsidRDefault="00304E8F" w:rsidP="00304E8F">
      <w:pPr>
        <w:pStyle w:val="AH2Part"/>
      </w:pPr>
      <w:bookmarkStart w:id="333" w:name="_Toc169606472"/>
      <w:r w:rsidRPr="000103A3">
        <w:rPr>
          <w:rStyle w:val="CharPartNo"/>
        </w:rPr>
        <w:t>Part 8.1</w:t>
      </w:r>
      <w:r>
        <w:tab/>
      </w:r>
      <w:r w:rsidRPr="000103A3">
        <w:rPr>
          <w:rStyle w:val="CharPartText"/>
        </w:rPr>
        <w:t>Discipline at detention places—general</w:t>
      </w:r>
      <w:bookmarkEnd w:id="333"/>
    </w:p>
    <w:p w14:paraId="6DD27B70" w14:textId="77777777" w:rsidR="00304E8F" w:rsidRDefault="00304E8F" w:rsidP="00304E8F">
      <w:pPr>
        <w:pStyle w:val="AH5Sec"/>
      </w:pPr>
      <w:bookmarkStart w:id="334" w:name="_Toc169606473"/>
      <w:r w:rsidRPr="000103A3">
        <w:rPr>
          <w:rStyle w:val="CharSectNo"/>
        </w:rPr>
        <w:t>285</w:t>
      </w:r>
      <w:r>
        <w:tab/>
        <w:t>Application—ch 8</w:t>
      </w:r>
      <w:bookmarkEnd w:id="334"/>
    </w:p>
    <w:p w14:paraId="3ED659EB" w14:textId="77777777" w:rsidR="00304E8F" w:rsidRDefault="00304E8F" w:rsidP="00304E8F">
      <w:pPr>
        <w:pStyle w:val="Amainreturn"/>
      </w:pPr>
      <w:r>
        <w:t>This chapter applies in relation to a behaviour breach committed, or allegedly committed, by a young detainee.</w:t>
      </w:r>
    </w:p>
    <w:p w14:paraId="40446B4E" w14:textId="77777777" w:rsidR="00304E8F" w:rsidRDefault="00304E8F" w:rsidP="00304E8F">
      <w:pPr>
        <w:pStyle w:val="AH5Sec"/>
      </w:pPr>
      <w:bookmarkStart w:id="335" w:name="_Toc169606474"/>
      <w:r w:rsidRPr="000103A3">
        <w:rPr>
          <w:rStyle w:val="CharSectNo"/>
        </w:rPr>
        <w:t>286</w:t>
      </w:r>
      <w:r>
        <w:tab/>
        <w:t>Definitions—ch 8</w:t>
      </w:r>
      <w:bookmarkEnd w:id="335"/>
    </w:p>
    <w:p w14:paraId="1BD56E7F" w14:textId="77777777" w:rsidR="00304E8F" w:rsidRDefault="00304E8F" w:rsidP="00304E8F">
      <w:pPr>
        <w:pStyle w:val="Amainreturn"/>
        <w:keepNext/>
      </w:pPr>
      <w:r>
        <w:t>In this chapter:</w:t>
      </w:r>
    </w:p>
    <w:p w14:paraId="65FCCBD6" w14:textId="77777777" w:rsidR="00304E8F" w:rsidRDefault="00304E8F" w:rsidP="00304E8F">
      <w:pPr>
        <w:pStyle w:val="aDef"/>
      </w:pPr>
      <w:r>
        <w:rPr>
          <w:rStyle w:val="charBoldItals"/>
        </w:rPr>
        <w:t>accused detainee</w:t>
      </w:r>
      <w:r>
        <w:t xml:space="preserve"> means a young detainee charged with a behaviour breach.</w:t>
      </w:r>
    </w:p>
    <w:p w14:paraId="2E24B872" w14:textId="77777777" w:rsidR="00304E8F" w:rsidRDefault="00304E8F" w:rsidP="00304E8F">
      <w:pPr>
        <w:pStyle w:val="aDef"/>
      </w:pPr>
      <w:r>
        <w:rPr>
          <w:rStyle w:val="charBoldItals"/>
        </w:rPr>
        <w:t xml:space="preserve">administrator </w:t>
      </w:r>
      <w:r>
        <w:rPr>
          <w:bCs/>
          <w:iCs/>
        </w:rPr>
        <w:t>means an authorised person</w:t>
      </w:r>
      <w:r>
        <w:t xml:space="preserve"> to whom the director</w:t>
      </w:r>
      <w:r>
        <w:noBreakHyphen/>
        <w:t>general has delegated functions of an administrator under this chapter.</w:t>
      </w:r>
    </w:p>
    <w:p w14:paraId="51C4AFE0" w14:textId="77777777" w:rsidR="00304E8F" w:rsidRDefault="00304E8F" w:rsidP="00304E8F">
      <w:pPr>
        <w:pStyle w:val="aDef"/>
      </w:pPr>
      <w:r>
        <w:rPr>
          <w:rStyle w:val="charBoldItals"/>
        </w:rPr>
        <w:t>allegation report</w:t>
      </w:r>
      <w:r>
        <w:rPr>
          <w:bCs/>
          <w:iCs/>
        </w:rPr>
        <w:t>—see section 293</w:t>
      </w:r>
      <w:r>
        <w:t>.</w:t>
      </w:r>
    </w:p>
    <w:p w14:paraId="019C02A4" w14:textId="77777777" w:rsidR="00304E8F" w:rsidRDefault="00304E8F" w:rsidP="00304E8F">
      <w:pPr>
        <w:pStyle w:val="aDef"/>
      </w:pPr>
      <w:r>
        <w:rPr>
          <w:rStyle w:val="charBoldItals"/>
        </w:rPr>
        <w:t>behaviour breach</w:t>
      </w:r>
      <w:r>
        <w:rPr>
          <w:bCs/>
          <w:iCs/>
        </w:rPr>
        <w:t>—see section 287.</w:t>
      </w:r>
    </w:p>
    <w:p w14:paraId="591DEE05" w14:textId="77777777" w:rsidR="00304E8F" w:rsidRDefault="00304E8F" w:rsidP="00304E8F">
      <w:pPr>
        <w:pStyle w:val="aDef"/>
        <w:keepNext/>
      </w:pPr>
      <w:r>
        <w:rPr>
          <w:rStyle w:val="charBoldItals"/>
        </w:rPr>
        <w:t>behaviour management consequence</w:t>
      </w:r>
      <w:r>
        <w:rPr>
          <w:bCs/>
          <w:iCs/>
        </w:rPr>
        <w:t>—</w:t>
      </w:r>
    </w:p>
    <w:p w14:paraId="6C41289B" w14:textId="77777777" w:rsidR="00304E8F" w:rsidRDefault="00304E8F" w:rsidP="00304E8F">
      <w:pPr>
        <w:pStyle w:val="aDefpara"/>
      </w:pPr>
      <w:r>
        <w:tab/>
        <w:t>(a)</w:t>
      </w:r>
      <w:r>
        <w:tab/>
        <w:t>for part 8.3 (Dealing with minor behaviour breaches)—see section 298; and</w:t>
      </w:r>
    </w:p>
    <w:p w14:paraId="1ABFB21B" w14:textId="77777777" w:rsidR="00304E8F" w:rsidRDefault="00304E8F" w:rsidP="00304E8F">
      <w:pPr>
        <w:pStyle w:val="aDefpara"/>
      </w:pPr>
      <w:r>
        <w:tab/>
        <w:t>(b)</w:t>
      </w:r>
      <w:r>
        <w:tab/>
        <w:t>for part 8.4 (Disciplinary action—behaviour breach charged)—see section 318.</w:t>
      </w:r>
    </w:p>
    <w:p w14:paraId="47206995" w14:textId="77777777" w:rsidR="00304E8F" w:rsidRDefault="00304E8F" w:rsidP="00304E8F">
      <w:pPr>
        <w:pStyle w:val="aDef"/>
        <w:keepNext/>
      </w:pPr>
      <w:r>
        <w:rPr>
          <w:rStyle w:val="charBoldItals"/>
        </w:rPr>
        <w:t xml:space="preserve">behaviour management framework </w:t>
      </w:r>
      <w:r>
        <w:t>means the behaviour management framework established under section 297</w:t>
      </w:r>
      <w:r>
        <w:rPr>
          <w:bCs/>
          <w:iCs/>
        </w:rPr>
        <w:t>.</w:t>
      </w:r>
    </w:p>
    <w:p w14:paraId="417F66AD" w14:textId="77777777" w:rsidR="00304E8F" w:rsidRDefault="00304E8F" w:rsidP="00304E8F">
      <w:pPr>
        <w:pStyle w:val="aDef"/>
        <w:keepNext/>
      </w:pPr>
      <w:r>
        <w:rPr>
          <w:rStyle w:val="charBoldItals"/>
        </w:rPr>
        <w:t xml:space="preserve">charge </w:t>
      </w:r>
      <w:r>
        <w:rPr>
          <w:bCs/>
          <w:iCs/>
        </w:rPr>
        <w:t>means a charge under section 296.</w:t>
      </w:r>
    </w:p>
    <w:p w14:paraId="4F92C3C1" w14:textId="77777777" w:rsidR="00304E8F" w:rsidRDefault="00304E8F" w:rsidP="00304E8F">
      <w:pPr>
        <w:pStyle w:val="aDef"/>
      </w:pPr>
      <w:r>
        <w:rPr>
          <w:rStyle w:val="charBoldItals"/>
        </w:rPr>
        <w:t>charge notice</w:t>
      </w:r>
      <w:r>
        <w:rPr>
          <w:bCs/>
          <w:iCs/>
        </w:rPr>
        <w:t>—see section 296.</w:t>
      </w:r>
    </w:p>
    <w:p w14:paraId="4C6C92D6" w14:textId="77777777" w:rsidR="00304E8F" w:rsidRDefault="00304E8F" w:rsidP="00304E8F">
      <w:pPr>
        <w:pStyle w:val="aDef"/>
      </w:pPr>
      <w:r>
        <w:rPr>
          <w:rStyle w:val="charBoldItals"/>
        </w:rPr>
        <w:lastRenderedPageBreak/>
        <w:t>disciplinary action</w:t>
      </w:r>
      <w:r>
        <w:rPr>
          <w:bCs/>
          <w:iCs/>
        </w:rPr>
        <w:t>—see</w:t>
      </w:r>
      <w:r>
        <w:t xml:space="preserve"> section 317.</w:t>
      </w:r>
    </w:p>
    <w:p w14:paraId="7C49FFC5" w14:textId="77777777" w:rsidR="00304E8F" w:rsidRDefault="00304E8F" w:rsidP="00304E8F">
      <w:pPr>
        <w:pStyle w:val="aDef"/>
      </w:pPr>
      <w:r>
        <w:rPr>
          <w:rStyle w:val="charBoldItals"/>
        </w:rPr>
        <w:t>hearing</w:t>
      </w:r>
      <w:r>
        <w:rPr>
          <w:bCs/>
          <w:iCs/>
        </w:rPr>
        <w:t>, for a review, means a hearing under part 9.3</w:t>
      </w:r>
      <w:r>
        <w:t>.</w:t>
      </w:r>
    </w:p>
    <w:p w14:paraId="3DE61537" w14:textId="77777777" w:rsidR="00304E8F" w:rsidRDefault="00304E8F" w:rsidP="00304E8F">
      <w:pPr>
        <w:pStyle w:val="aDef"/>
      </w:pPr>
      <w:r>
        <w:rPr>
          <w:rStyle w:val="charBoldItals"/>
        </w:rPr>
        <w:t>minor behaviour breach</w:t>
      </w:r>
      <w:r>
        <w:t>—see section 288.</w:t>
      </w:r>
    </w:p>
    <w:p w14:paraId="3EC8A124" w14:textId="77777777" w:rsidR="00304E8F" w:rsidRDefault="00304E8F" w:rsidP="00304E8F">
      <w:pPr>
        <w:pStyle w:val="aDef"/>
      </w:pPr>
      <w:r>
        <w:rPr>
          <w:rStyle w:val="charBoldItals"/>
        </w:rPr>
        <w:t>privilege</w:t>
      </w:r>
      <w:r>
        <w:t>, in relation to a young detainee—see section 289.</w:t>
      </w:r>
    </w:p>
    <w:p w14:paraId="31DACAD4" w14:textId="77777777" w:rsidR="00304E8F" w:rsidRDefault="00304E8F" w:rsidP="00304E8F">
      <w:pPr>
        <w:pStyle w:val="aDef"/>
      </w:pPr>
      <w:r>
        <w:rPr>
          <w:rStyle w:val="charBoldItals"/>
        </w:rPr>
        <w:t>reporting and investigation procedure</w:t>
      </w:r>
      <w:r>
        <w:rPr>
          <w:bCs/>
          <w:iCs/>
        </w:rPr>
        <w:t xml:space="preserve">, for part 8.2 (Responding to behaviour breaches), means a </w:t>
      </w:r>
      <w:r>
        <w:t>reporting and investigation</w:t>
      </w:r>
      <w:r>
        <w:rPr>
          <w:bCs/>
          <w:iCs/>
        </w:rPr>
        <w:t xml:space="preserve"> procedure under section 294.</w:t>
      </w:r>
    </w:p>
    <w:p w14:paraId="31A3FE4F" w14:textId="77777777" w:rsidR="00304E8F" w:rsidRDefault="00304E8F" w:rsidP="00304E8F">
      <w:pPr>
        <w:pStyle w:val="aDef"/>
        <w:keepNext/>
      </w:pPr>
      <w:r>
        <w:rPr>
          <w:rStyle w:val="charBoldItals"/>
        </w:rPr>
        <w:t>review</w:t>
      </w:r>
      <w:r>
        <w:rPr>
          <w:bCs/>
          <w:iCs/>
        </w:rPr>
        <w:t xml:space="preserve"> means a review under</w:t>
      </w:r>
      <w:r>
        <w:t>—</w:t>
      </w:r>
    </w:p>
    <w:p w14:paraId="7B5FE7A0" w14:textId="77777777" w:rsidR="00304E8F" w:rsidRDefault="00304E8F" w:rsidP="00304E8F">
      <w:pPr>
        <w:pStyle w:val="aDefpara"/>
      </w:pPr>
      <w:r>
        <w:tab/>
        <w:t>(a)</w:t>
      </w:r>
      <w:r>
        <w:tab/>
        <w:t>division 8.4.2 (Internal review); or</w:t>
      </w:r>
    </w:p>
    <w:p w14:paraId="2945D78B" w14:textId="77777777" w:rsidR="00304E8F" w:rsidRDefault="00304E8F" w:rsidP="00304E8F">
      <w:pPr>
        <w:pStyle w:val="aDefpara"/>
      </w:pPr>
      <w:r>
        <w:tab/>
        <w:t>(b)</w:t>
      </w:r>
      <w:r>
        <w:tab/>
        <w:t>division 8.4.3 (External review of internal review decisions).</w:t>
      </w:r>
    </w:p>
    <w:p w14:paraId="776AB10E" w14:textId="77777777" w:rsidR="00304E8F" w:rsidRDefault="00304E8F" w:rsidP="00304E8F">
      <w:pPr>
        <w:pStyle w:val="aDef"/>
        <w:keepNext/>
      </w:pPr>
      <w:r>
        <w:rPr>
          <w:rStyle w:val="charBoldItals"/>
        </w:rPr>
        <w:t>support person</w:t>
      </w:r>
      <w:r>
        <w:t xml:space="preserve">—a person can be a </w:t>
      </w:r>
      <w:r>
        <w:rPr>
          <w:rStyle w:val="charBoldItals"/>
        </w:rPr>
        <w:t>support person</w:t>
      </w:r>
      <w:r>
        <w:t xml:space="preserve"> for a young detainee if—</w:t>
      </w:r>
    </w:p>
    <w:p w14:paraId="531763D1" w14:textId="77777777" w:rsidR="00304E8F" w:rsidRDefault="00304E8F" w:rsidP="00304E8F">
      <w:pPr>
        <w:pStyle w:val="aDefpara"/>
      </w:pPr>
      <w:r>
        <w:tab/>
        <w:t>(a)</w:t>
      </w:r>
      <w:r>
        <w:tab/>
        <w:t>the young detainee chooses the person to assist the young detainee or represent the young detainee’s interests; and</w:t>
      </w:r>
    </w:p>
    <w:p w14:paraId="435D1AF9" w14:textId="77777777" w:rsidR="00304E8F" w:rsidRDefault="00304E8F" w:rsidP="00304E8F">
      <w:pPr>
        <w:pStyle w:val="aDefpara"/>
      </w:pPr>
      <w:r>
        <w:tab/>
        <w:t>(b)</w:t>
      </w:r>
      <w:r>
        <w:tab/>
        <w:t>the director</w:t>
      </w:r>
      <w:r>
        <w:noBreakHyphen/>
        <w:t>general considers—</w:t>
      </w:r>
    </w:p>
    <w:p w14:paraId="65E09853" w14:textId="77777777" w:rsidR="00304E8F" w:rsidRDefault="00304E8F" w:rsidP="00304E8F">
      <w:pPr>
        <w:pStyle w:val="aDefsubpara"/>
      </w:pPr>
      <w:r>
        <w:tab/>
        <w:t>(i)</w:t>
      </w:r>
      <w:r>
        <w:tab/>
        <w:t>the person is capable of assisting the young detainee or representing the young detainee’s interests; and</w:t>
      </w:r>
    </w:p>
    <w:p w14:paraId="74408822" w14:textId="77777777" w:rsidR="00304E8F" w:rsidRDefault="00304E8F" w:rsidP="00304E8F">
      <w:pPr>
        <w:pStyle w:val="aDefsubpara"/>
      </w:pPr>
      <w:r>
        <w:tab/>
        <w:t>(ii)</w:t>
      </w:r>
      <w:r>
        <w:tab/>
        <w:t>it is in the young detainee’s best interests for the person to be the young detainee’s support person.</w:t>
      </w:r>
    </w:p>
    <w:p w14:paraId="6AB37457" w14:textId="77777777" w:rsidR="00304E8F" w:rsidRDefault="00304E8F" w:rsidP="00304E8F">
      <w:pPr>
        <w:pStyle w:val="aExamHdgss"/>
      </w:pPr>
      <w:r>
        <w:t>Examples—support people</w:t>
      </w:r>
    </w:p>
    <w:p w14:paraId="01830E58" w14:textId="77777777" w:rsidR="00304E8F" w:rsidRDefault="00304E8F" w:rsidP="00304E8F">
      <w:pPr>
        <w:pStyle w:val="aExamINumss"/>
      </w:pPr>
      <w:r>
        <w:t>1</w:t>
      </w:r>
      <w:r>
        <w:tab/>
        <w:t>the public advocate</w:t>
      </w:r>
    </w:p>
    <w:p w14:paraId="7E3B8348" w14:textId="6A669F7C" w:rsidR="0073780A" w:rsidRPr="004320AF" w:rsidRDefault="0073780A" w:rsidP="0073780A">
      <w:pPr>
        <w:pStyle w:val="aExamINumss"/>
        <w:rPr>
          <w:color w:val="000000"/>
        </w:rPr>
      </w:pPr>
      <w:r>
        <w:rPr>
          <w:color w:val="000000"/>
        </w:rPr>
        <w:t>2</w:t>
      </w:r>
      <w:r w:rsidRPr="004320AF">
        <w:rPr>
          <w:color w:val="000000"/>
        </w:rPr>
        <w:tab/>
        <w:t>the Aboriginal and Torres Strait Islander children and young people commissioner</w:t>
      </w:r>
    </w:p>
    <w:p w14:paraId="1BC9E631" w14:textId="194F0EE2" w:rsidR="00304E8F" w:rsidRDefault="0073780A" w:rsidP="00304E8F">
      <w:pPr>
        <w:pStyle w:val="aExamINumss"/>
      </w:pPr>
      <w:r>
        <w:t>3</w:t>
      </w:r>
      <w:r w:rsidR="00304E8F">
        <w:tab/>
        <w:t>a person with parental responsibility for the accused detainee</w:t>
      </w:r>
    </w:p>
    <w:p w14:paraId="2B909D53" w14:textId="694DB8BA" w:rsidR="00304E8F" w:rsidRDefault="0073780A" w:rsidP="00304E8F">
      <w:pPr>
        <w:pStyle w:val="aExamINumss"/>
      </w:pPr>
      <w:r>
        <w:t>4</w:t>
      </w:r>
      <w:r w:rsidR="00304E8F">
        <w:tab/>
        <w:t>a close friend of the accused detainee who is capable of applying for the review</w:t>
      </w:r>
    </w:p>
    <w:p w14:paraId="65F04EFB" w14:textId="556ECA9E" w:rsidR="00304E8F" w:rsidRDefault="0073780A" w:rsidP="00304E8F">
      <w:pPr>
        <w:pStyle w:val="aExamINumss"/>
      </w:pPr>
      <w:r>
        <w:t>5</w:t>
      </w:r>
      <w:r w:rsidR="00304E8F">
        <w:tab/>
        <w:t>a lawyer</w:t>
      </w:r>
    </w:p>
    <w:p w14:paraId="4F12E2DD" w14:textId="77777777" w:rsidR="00304E8F" w:rsidRDefault="00304E8F" w:rsidP="00304E8F">
      <w:pPr>
        <w:pStyle w:val="AH5Sec"/>
      </w:pPr>
      <w:bookmarkStart w:id="336" w:name="_Toc169606475"/>
      <w:r w:rsidRPr="000103A3">
        <w:rPr>
          <w:rStyle w:val="CharSectNo"/>
        </w:rPr>
        <w:lastRenderedPageBreak/>
        <w:t>287</w:t>
      </w:r>
      <w:r>
        <w:tab/>
        <w:t xml:space="preserve">Meaning of </w:t>
      </w:r>
      <w:r w:rsidRPr="00D72DD6">
        <w:rPr>
          <w:rStyle w:val="charItals"/>
        </w:rPr>
        <w:t>behaviour breach</w:t>
      </w:r>
      <w:bookmarkEnd w:id="336"/>
    </w:p>
    <w:p w14:paraId="22961B31" w14:textId="77777777" w:rsidR="00304E8F" w:rsidRDefault="00304E8F" w:rsidP="00304E8F">
      <w:pPr>
        <w:pStyle w:val="Amain"/>
        <w:keepNext/>
      </w:pPr>
      <w:r>
        <w:tab/>
        <w:t>(1)</w:t>
      </w:r>
      <w:r>
        <w:tab/>
        <w:t xml:space="preserve">Each of the following is a </w:t>
      </w:r>
      <w:r>
        <w:rPr>
          <w:rStyle w:val="charBoldItals"/>
        </w:rPr>
        <w:t>behaviour breach</w:t>
      </w:r>
      <w:r>
        <w:t>:</w:t>
      </w:r>
    </w:p>
    <w:p w14:paraId="739DF7A5" w14:textId="77777777" w:rsidR="00304E8F" w:rsidRDefault="00304E8F" w:rsidP="00304E8F">
      <w:pPr>
        <w:pStyle w:val="Apara"/>
        <w:keepNext/>
      </w:pPr>
      <w:r>
        <w:tab/>
        <w:t>(a)</w:t>
      </w:r>
      <w:r>
        <w:tab/>
        <w:t>contravening a direction by the director</w:t>
      </w:r>
      <w:r>
        <w:noBreakHyphen/>
        <w:t>general under this Act;</w:t>
      </w:r>
    </w:p>
    <w:p w14:paraId="0E3274C6" w14:textId="761F8D1C" w:rsidR="00304E8F" w:rsidRDefault="00304E8F" w:rsidP="00304E8F">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63" w:tooltip="A2001-14" w:history="1">
        <w:r w:rsidRPr="0069554E">
          <w:rPr>
            <w:rStyle w:val="charCitHyperlinkAbbrev"/>
          </w:rPr>
          <w:t>Legislation Act</w:t>
        </w:r>
      </w:hyperlink>
      <w:r>
        <w:t>, s 104).</w:t>
      </w:r>
    </w:p>
    <w:p w14:paraId="40B67EE9" w14:textId="77777777" w:rsidR="00304E8F" w:rsidRDefault="00304E8F" w:rsidP="00304E8F">
      <w:pPr>
        <w:pStyle w:val="Apara"/>
      </w:pPr>
      <w:r>
        <w:tab/>
        <w:t>(b)</w:t>
      </w:r>
      <w:r>
        <w:tab/>
        <w:t>being in a prohibited area without the director</w:t>
      </w:r>
      <w:r>
        <w:noBreakHyphen/>
        <w:t>general’s approval;</w:t>
      </w:r>
    </w:p>
    <w:p w14:paraId="342F8637" w14:textId="77777777" w:rsidR="00304E8F" w:rsidRDefault="00304E8F" w:rsidP="00304E8F">
      <w:pPr>
        <w:pStyle w:val="aNotepar"/>
      </w:pPr>
      <w:r>
        <w:rPr>
          <w:rStyle w:val="charItals"/>
        </w:rPr>
        <w:t>Note</w:t>
      </w:r>
      <w:r>
        <w:rPr>
          <w:rStyle w:val="charItals"/>
        </w:rPr>
        <w:tab/>
      </w:r>
      <w:r>
        <w:t>An area may be prohibited under s 147.</w:t>
      </w:r>
    </w:p>
    <w:p w14:paraId="1E3CB018" w14:textId="77777777" w:rsidR="00304E8F" w:rsidRDefault="00304E8F" w:rsidP="00304E8F">
      <w:pPr>
        <w:pStyle w:val="Apara"/>
      </w:pPr>
      <w:r>
        <w:tab/>
        <w:t>(c)</w:t>
      </w:r>
      <w:r>
        <w:tab/>
        <w:t>smoking;</w:t>
      </w:r>
    </w:p>
    <w:p w14:paraId="193C4078" w14:textId="77777777" w:rsidR="00304E8F" w:rsidRDefault="00304E8F" w:rsidP="00304E8F">
      <w:pPr>
        <w:pStyle w:val="Apara"/>
      </w:pPr>
      <w:r>
        <w:tab/>
        <w:t>(d)</w:t>
      </w:r>
      <w:r>
        <w:tab/>
        <w:t>taking (in any way) alcohol, a prohibited substance or an unauthorised medicine into the young detainee’s body;</w:t>
      </w:r>
    </w:p>
    <w:p w14:paraId="3781F477" w14:textId="77777777" w:rsidR="00304E8F" w:rsidRDefault="00304E8F" w:rsidP="00304E8F">
      <w:pPr>
        <w:pStyle w:val="Apara"/>
      </w:pPr>
      <w:r>
        <w:tab/>
        <w:t>(e)</w:t>
      </w:r>
      <w:r>
        <w:tab/>
        <w:t>providing a positive test sample for alcohol or a drug when directed, under this Act, to provide a test sample;</w:t>
      </w:r>
    </w:p>
    <w:p w14:paraId="0F8C4DE7" w14:textId="77777777" w:rsidR="00304E8F" w:rsidRDefault="00304E8F" w:rsidP="00304E8F">
      <w:pPr>
        <w:pStyle w:val="Apara"/>
      </w:pPr>
      <w:r>
        <w:tab/>
        <w:t>(f)</w:t>
      </w:r>
      <w:r>
        <w:tab/>
        <w:t>making, possessing, concealing, knowingly consuming or dealing with a prohibited thing, without the director</w:t>
      </w:r>
      <w:r>
        <w:noBreakHyphen/>
        <w:t>general’s approval;</w:t>
      </w:r>
    </w:p>
    <w:p w14:paraId="14955423" w14:textId="77777777" w:rsidR="00304E8F" w:rsidRDefault="00304E8F" w:rsidP="00304E8F">
      <w:pPr>
        <w:pStyle w:val="Apara"/>
      </w:pPr>
      <w:r>
        <w:tab/>
        <w:t>(g)</w:t>
      </w:r>
      <w:r>
        <w:tab/>
        <w:t>gambling;</w:t>
      </w:r>
    </w:p>
    <w:p w14:paraId="3FC9858D" w14:textId="77777777" w:rsidR="00304E8F" w:rsidRDefault="00304E8F" w:rsidP="00304E8F">
      <w:pPr>
        <w:pStyle w:val="Apara"/>
      </w:pPr>
      <w:r>
        <w:tab/>
        <w:t>(h)</w:t>
      </w:r>
      <w:r>
        <w:tab/>
        <w:t>being disrespectful or abusive towards a youth detention officer in a way that undermines the officer’s authority;</w:t>
      </w:r>
    </w:p>
    <w:p w14:paraId="31154CF6" w14:textId="77777777" w:rsidR="00304E8F" w:rsidRDefault="00304E8F" w:rsidP="00304E8F">
      <w:pPr>
        <w:pStyle w:val="Apara"/>
      </w:pPr>
      <w:r>
        <w:tab/>
        <w:t>(i)</w:t>
      </w:r>
      <w:r>
        <w:tab/>
        <w:t>being disrespectful or abusive towards another person;</w:t>
      </w:r>
    </w:p>
    <w:p w14:paraId="193651EF" w14:textId="77777777" w:rsidR="00304E8F" w:rsidRDefault="00304E8F" w:rsidP="00304E8F">
      <w:pPr>
        <w:pStyle w:val="Apara"/>
      </w:pPr>
      <w:r>
        <w:tab/>
        <w:t>(j)</w:t>
      </w:r>
      <w:r>
        <w:tab/>
        <w:t>intentionally or recklessly engaging in conduct that endangers, or may endanger, the health or safety of the young detainee or anyone else;</w:t>
      </w:r>
    </w:p>
    <w:p w14:paraId="53F20C20" w14:textId="77777777" w:rsidR="00304E8F" w:rsidRDefault="00304E8F" w:rsidP="00304E8F">
      <w:pPr>
        <w:pStyle w:val="Apara"/>
      </w:pPr>
      <w:r>
        <w:tab/>
        <w:t>(k)</w:t>
      </w:r>
      <w:r>
        <w:tab/>
        <w:t>fighting;</w:t>
      </w:r>
    </w:p>
    <w:p w14:paraId="07C7FA59" w14:textId="77777777" w:rsidR="00304E8F" w:rsidRDefault="00304E8F" w:rsidP="00304E8F">
      <w:pPr>
        <w:pStyle w:val="Apara"/>
      </w:pPr>
      <w:r>
        <w:tab/>
        <w:t>(l)</w:t>
      </w:r>
      <w:r>
        <w:tab/>
        <w:t>assaulting someone else;</w:t>
      </w:r>
    </w:p>
    <w:p w14:paraId="1DDBF031" w14:textId="77777777" w:rsidR="00304E8F" w:rsidRDefault="00304E8F" w:rsidP="00304E8F">
      <w:pPr>
        <w:pStyle w:val="Apara"/>
      </w:pPr>
      <w:r>
        <w:tab/>
        <w:t>(m)</w:t>
      </w:r>
      <w:r>
        <w:tab/>
        <w:t>theft;</w:t>
      </w:r>
    </w:p>
    <w:p w14:paraId="199A42B2" w14:textId="77777777" w:rsidR="00304E8F" w:rsidRDefault="00304E8F" w:rsidP="00304E8F">
      <w:pPr>
        <w:pStyle w:val="Apara"/>
      </w:pPr>
      <w:r>
        <w:lastRenderedPageBreak/>
        <w:tab/>
        <w:t>(n)</w:t>
      </w:r>
      <w:r>
        <w:tab/>
        <w:t>possessing stolen property;</w:t>
      </w:r>
    </w:p>
    <w:p w14:paraId="4DFD77A9" w14:textId="77777777" w:rsidR="00304E8F" w:rsidRDefault="00304E8F" w:rsidP="00304E8F">
      <w:pPr>
        <w:pStyle w:val="Apara"/>
      </w:pPr>
      <w:r>
        <w:tab/>
        <w:t>(o)</w:t>
      </w:r>
      <w:r>
        <w:tab/>
        <w:t>possessing or dealing in things without the director</w:t>
      </w:r>
      <w:r>
        <w:noBreakHyphen/>
        <w:t>general’s approval;</w:t>
      </w:r>
    </w:p>
    <w:p w14:paraId="0FE475CD" w14:textId="77777777" w:rsidR="00304E8F" w:rsidRDefault="00304E8F" w:rsidP="00304E8F">
      <w:pPr>
        <w:pStyle w:val="Apara"/>
      </w:pPr>
      <w:r>
        <w:tab/>
        <w:t>(p)</w:t>
      </w:r>
      <w:r>
        <w:tab/>
        <w:t>intentionally or recklessly damaging or destroying property belonging to someone else;</w:t>
      </w:r>
    </w:p>
    <w:p w14:paraId="4A87E00F" w14:textId="77777777" w:rsidR="00304E8F" w:rsidRDefault="00304E8F" w:rsidP="00304E8F">
      <w:pPr>
        <w:pStyle w:val="Apara"/>
      </w:pPr>
      <w:r>
        <w:tab/>
        <w:t>(q)</w:t>
      </w:r>
      <w:r>
        <w:tab/>
        <w:t>interfering with property belonging to someone else, without approval by the owner of the property;</w:t>
      </w:r>
    </w:p>
    <w:p w14:paraId="59AB8E31" w14:textId="77777777" w:rsidR="00304E8F" w:rsidRDefault="00304E8F" w:rsidP="00304E8F">
      <w:pPr>
        <w:pStyle w:val="Apara"/>
      </w:pPr>
      <w:r>
        <w:tab/>
        <w:t>(r)</w:t>
      </w:r>
      <w:r>
        <w:tab/>
        <w:t>creating or participating in a disturbance, or other activity, likely to endanger security or good order at a detention place;</w:t>
      </w:r>
    </w:p>
    <w:p w14:paraId="257AD97A" w14:textId="77777777" w:rsidR="00304E8F" w:rsidRDefault="00304E8F" w:rsidP="00304E8F">
      <w:pPr>
        <w:pStyle w:val="Apara"/>
      </w:pPr>
      <w:r>
        <w:tab/>
        <w:t>(s)</w:t>
      </w:r>
      <w:r>
        <w:tab/>
        <w:t>contravening a condition of a leave permit under section 241 or an interstate leave permit under section 242;</w:t>
      </w:r>
    </w:p>
    <w:p w14:paraId="74F5D178" w14:textId="77777777" w:rsidR="00304E8F" w:rsidRDefault="00304E8F" w:rsidP="00304E8F">
      <w:pPr>
        <w:pStyle w:val="Apara"/>
      </w:pPr>
      <w:r>
        <w:tab/>
        <w:t>(t)</w:t>
      </w:r>
      <w:r>
        <w:tab/>
        <w:t>doing anything for the purpose of escaping, or assisting a young detainee to escape, from detention;</w:t>
      </w:r>
    </w:p>
    <w:p w14:paraId="1571D29F" w14:textId="77777777" w:rsidR="00304E8F" w:rsidRDefault="00304E8F" w:rsidP="00304E8F">
      <w:pPr>
        <w:pStyle w:val="Apara"/>
      </w:pPr>
      <w:r>
        <w:tab/>
        <w:t>(u)</w:t>
      </w:r>
      <w:r>
        <w:tab/>
        <w:t>offering, giving or taking a bribe;</w:t>
      </w:r>
    </w:p>
    <w:p w14:paraId="4AA9D223" w14:textId="77777777" w:rsidR="00304E8F" w:rsidRDefault="00304E8F" w:rsidP="00304E8F">
      <w:pPr>
        <w:pStyle w:val="Apara"/>
      </w:pPr>
      <w:r>
        <w:tab/>
        <w:t>(v)</w:t>
      </w:r>
      <w:r>
        <w:tab/>
        <w:t>planning, conspiring or attempting, or assisting anyone else planning, conspiring or attempting, to commit a behaviour breach;</w:t>
      </w:r>
    </w:p>
    <w:p w14:paraId="6FEF6147" w14:textId="77777777" w:rsidR="00304E8F" w:rsidRDefault="00304E8F" w:rsidP="00304E8F">
      <w:pPr>
        <w:pStyle w:val="Apara"/>
      </w:pPr>
      <w:r>
        <w:tab/>
        <w:t>(w)</w:t>
      </w:r>
      <w:r>
        <w:tab/>
        <w:t>threatening to do anything mentioned in paragraphs (j), (k), (l), (p) or (r);</w:t>
      </w:r>
    </w:p>
    <w:p w14:paraId="4D73D575" w14:textId="77777777" w:rsidR="00304E8F" w:rsidRDefault="00304E8F" w:rsidP="00304E8F">
      <w:pPr>
        <w:pStyle w:val="Apara"/>
      </w:pPr>
      <w:r>
        <w:tab/>
        <w:t>(x)</w:t>
      </w:r>
      <w:r>
        <w:tab/>
        <w:t>anything else prescribed by regulation.</w:t>
      </w:r>
    </w:p>
    <w:p w14:paraId="6FD0BC4C" w14:textId="77777777" w:rsidR="00304E8F" w:rsidRDefault="00304E8F" w:rsidP="00304E8F">
      <w:pPr>
        <w:pStyle w:val="aExamHdgpar"/>
      </w:pPr>
      <w:r>
        <w:t>Example—director</w:t>
      </w:r>
      <w:r>
        <w:noBreakHyphen/>
        <w:t>general direction—par (a)</w:t>
      </w:r>
    </w:p>
    <w:p w14:paraId="35D4A4CC" w14:textId="77777777" w:rsidR="00304E8F" w:rsidRDefault="00304E8F" w:rsidP="00304E8F">
      <w:pPr>
        <w:pStyle w:val="aExampar"/>
      </w:pPr>
      <w:r>
        <w:t>contravening a direction by the director</w:t>
      </w:r>
      <w:r>
        <w:noBreakHyphen/>
        <w:t>general to submit to a search under this Act</w:t>
      </w:r>
    </w:p>
    <w:p w14:paraId="39C3033F" w14:textId="77777777" w:rsidR="00304E8F" w:rsidRDefault="00304E8F" w:rsidP="00304E8F">
      <w:pPr>
        <w:pStyle w:val="Amain"/>
        <w:keepNext/>
      </w:pPr>
      <w:r>
        <w:tab/>
        <w:t>(2)</w:t>
      </w:r>
      <w:r>
        <w:tab/>
        <w:t>In this section:</w:t>
      </w:r>
    </w:p>
    <w:p w14:paraId="09605943" w14:textId="374C7A29" w:rsidR="00304E8F" w:rsidRDefault="00304E8F" w:rsidP="00304E8F">
      <w:pPr>
        <w:pStyle w:val="aDef"/>
        <w:keepNext/>
      </w:pPr>
      <w:r>
        <w:rPr>
          <w:rStyle w:val="charBoldItals"/>
        </w:rPr>
        <w:t>medicine</w:t>
      </w:r>
      <w:r>
        <w:t xml:space="preserve">—see the </w:t>
      </w:r>
      <w:hyperlink r:id="rId164" w:tooltip="A2008-26" w:history="1">
        <w:r>
          <w:rPr>
            <w:rStyle w:val="charCitHyperlinkItal"/>
          </w:rPr>
          <w:t>Medicines, Poisons and Therapeutic Goods Act 2008</w:t>
        </w:r>
      </w:hyperlink>
      <w:r>
        <w:t>, section 11.</w:t>
      </w:r>
    </w:p>
    <w:p w14:paraId="504D1CDB" w14:textId="2AEC61F1" w:rsidR="00304E8F" w:rsidRDefault="00304E8F" w:rsidP="00304E8F">
      <w:pPr>
        <w:pStyle w:val="aDef"/>
      </w:pPr>
      <w:r>
        <w:rPr>
          <w:rStyle w:val="charBoldItals"/>
        </w:rPr>
        <w:t>prohibited substance</w:t>
      </w:r>
      <w:r>
        <w:rPr>
          <w:bCs/>
          <w:iCs/>
        </w:rPr>
        <w:t xml:space="preserve">—see the </w:t>
      </w:r>
      <w:hyperlink r:id="rId165" w:tooltip="A2008-26" w:history="1">
        <w:r>
          <w:rPr>
            <w:rStyle w:val="charCitHyperlinkItal"/>
          </w:rPr>
          <w:t>Medicines, Poisons and Therapeutic Goods Act 2008</w:t>
        </w:r>
      </w:hyperlink>
      <w:r>
        <w:t>, section 13.</w:t>
      </w:r>
    </w:p>
    <w:p w14:paraId="3958DC45" w14:textId="77777777" w:rsidR="00304E8F" w:rsidRDefault="00304E8F" w:rsidP="00304E8F">
      <w:pPr>
        <w:pStyle w:val="aDef"/>
        <w:keepNext/>
      </w:pPr>
      <w:r>
        <w:rPr>
          <w:rStyle w:val="charBoldItals"/>
        </w:rPr>
        <w:lastRenderedPageBreak/>
        <w:t>unauthorised medicine</w:t>
      </w:r>
      <w:r>
        <w:rPr>
          <w:bCs/>
          <w:iCs/>
        </w:rPr>
        <w:t xml:space="preserve">—a medicine is an </w:t>
      </w:r>
      <w:r>
        <w:rPr>
          <w:rStyle w:val="charBoldItals"/>
        </w:rPr>
        <w:t xml:space="preserve">unauthorised medicine </w:t>
      </w:r>
      <w:r>
        <w:rPr>
          <w:bCs/>
          <w:iCs/>
        </w:rPr>
        <w:t>for a young detainee if—</w:t>
      </w:r>
    </w:p>
    <w:p w14:paraId="21070D53" w14:textId="77777777" w:rsidR="00304E8F" w:rsidRDefault="00304E8F" w:rsidP="00304E8F">
      <w:pPr>
        <w:pStyle w:val="aDefpara"/>
      </w:pPr>
      <w:r>
        <w:tab/>
        <w:t>(a)</w:t>
      </w:r>
      <w:r>
        <w:tab/>
        <w:t>the medicine is not prescribed for the young detainee; or</w:t>
      </w:r>
    </w:p>
    <w:p w14:paraId="2696DCDB" w14:textId="77777777" w:rsidR="00304E8F" w:rsidRDefault="00304E8F" w:rsidP="00304E8F">
      <w:pPr>
        <w:pStyle w:val="aDefpara"/>
      </w:pPr>
      <w:r>
        <w:tab/>
        <w:t>(b)</w:t>
      </w:r>
      <w:r>
        <w:tab/>
        <w:t>the director</w:t>
      </w:r>
      <w:r>
        <w:noBreakHyphen/>
        <w:t>general has not approved the use of the medicine by the young detainee under section 187.</w:t>
      </w:r>
    </w:p>
    <w:p w14:paraId="04A37DC7" w14:textId="77777777" w:rsidR="00304E8F" w:rsidRDefault="00304E8F" w:rsidP="00304E8F">
      <w:pPr>
        <w:pStyle w:val="AH5Sec"/>
      </w:pPr>
      <w:bookmarkStart w:id="337" w:name="_Toc169606476"/>
      <w:r w:rsidRPr="000103A3">
        <w:rPr>
          <w:rStyle w:val="CharSectNo"/>
        </w:rPr>
        <w:t>288</w:t>
      </w:r>
      <w:r>
        <w:tab/>
        <w:t xml:space="preserve">Meaning of </w:t>
      </w:r>
      <w:r w:rsidRPr="00311414">
        <w:rPr>
          <w:rStyle w:val="charItals"/>
        </w:rPr>
        <w:t>minor behaviour breach</w:t>
      </w:r>
      <w:bookmarkEnd w:id="337"/>
    </w:p>
    <w:p w14:paraId="0F1CE1F6" w14:textId="77777777" w:rsidR="00304E8F" w:rsidRDefault="00304E8F" w:rsidP="00304E8F">
      <w:pPr>
        <w:pStyle w:val="aDef"/>
        <w:keepNext/>
      </w:pPr>
      <w:r>
        <w:t xml:space="preserve">A </w:t>
      </w:r>
      <w:r>
        <w:rPr>
          <w:rStyle w:val="charBoldItals"/>
        </w:rPr>
        <w:t>minor behaviour breach</w:t>
      </w:r>
      <w:r>
        <w:rPr>
          <w:bCs/>
          <w:iCs/>
        </w:rPr>
        <w:t xml:space="preserve"> is a</w:t>
      </w:r>
      <w:r>
        <w:t xml:space="preserve"> behaviour breach that—</w:t>
      </w:r>
    </w:p>
    <w:p w14:paraId="6215435A" w14:textId="77777777" w:rsidR="00304E8F" w:rsidRDefault="00304E8F" w:rsidP="00304E8F">
      <w:pPr>
        <w:pStyle w:val="aDefpara"/>
      </w:pPr>
      <w:r>
        <w:tab/>
        <w:t>(a)</w:t>
      </w:r>
      <w:r>
        <w:tab/>
        <w:t>is not of a serious or persistent nature; and</w:t>
      </w:r>
    </w:p>
    <w:p w14:paraId="64C5BB3F" w14:textId="77777777" w:rsidR="00304E8F" w:rsidRDefault="00304E8F" w:rsidP="00304E8F">
      <w:pPr>
        <w:pStyle w:val="aDefpara"/>
      </w:pPr>
      <w:r>
        <w:tab/>
        <w:t>(b)</w:t>
      </w:r>
      <w:r>
        <w:tab/>
        <w:t>does not involve a serious risk to the health or safety of someone else at a detention place; and</w:t>
      </w:r>
    </w:p>
    <w:p w14:paraId="10AD3AC7" w14:textId="77777777" w:rsidR="00304E8F" w:rsidRDefault="00304E8F" w:rsidP="00304E8F">
      <w:pPr>
        <w:pStyle w:val="aDefpara"/>
      </w:pPr>
      <w:r>
        <w:tab/>
        <w:t>(c)</w:t>
      </w:r>
      <w:r>
        <w:tab/>
        <w:t>does not involve a serious risk, or serious or persistent disruption, to the security or good order at a detention place.</w:t>
      </w:r>
    </w:p>
    <w:p w14:paraId="60B4A46E" w14:textId="77777777" w:rsidR="00304E8F" w:rsidRDefault="00304E8F" w:rsidP="00304E8F">
      <w:pPr>
        <w:pStyle w:val="AH5Sec"/>
      </w:pPr>
      <w:bookmarkStart w:id="338" w:name="_Toc169606477"/>
      <w:r w:rsidRPr="000103A3">
        <w:rPr>
          <w:rStyle w:val="CharSectNo"/>
        </w:rPr>
        <w:t>289</w:t>
      </w:r>
      <w:r>
        <w:rPr>
          <w:iCs/>
        </w:rPr>
        <w:tab/>
      </w:r>
      <w:r>
        <w:t xml:space="preserve">Meaning of </w:t>
      </w:r>
      <w:r w:rsidRPr="00D72DD6">
        <w:rPr>
          <w:rStyle w:val="charItals"/>
        </w:rPr>
        <w:t>privilege</w:t>
      </w:r>
      <w:bookmarkEnd w:id="338"/>
    </w:p>
    <w:p w14:paraId="0D14FC63" w14:textId="77777777" w:rsidR="00304E8F" w:rsidRDefault="00304E8F" w:rsidP="00304E8F">
      <w:pPr>
        <w:pStyle w:val="aDef"/>
        <w:keepNext/>
      </w:pPr>
      <w:r>
        <w:t xml:space="preserve">A </w:t>
      </w:r>
      <w:r>
        <w:rPr>
          <w:rStyle w:val="charBoldItals"/>
        </w:rPr>
        <w:t>privilege</w:t>
      </w:r>
      <w:r>
        <w:t>, in relation to a young detainee</w:t>
      </w:r>
      <w:r>
        <w:rPr>
          <w:rStyle w:val="charBoldItals"/>
        </w:rPr>
        <w:t>—</w:t>
      </w:r>
    </w:p>
    <w:p w14:paraId="79230F12" w14:textId="77777777" w:rsidR="00304E8F" w:rsidRDefault="00304E8F" w:rsidP="00304E8F">
      <w:pPr>
        <w:pStyle w:val="aDefpara"/>
        <w:keepNext/>
      </w:pPr>
      <w:r>
        <w:tab/>
        <w:t>(a)</w:t>
      </w:r>
      <w:r>
        <w:tab/>
        <w:t>is any amenity, facility or opportunity the young detainee may have the benefit of in detention; but</w:t>
      </w:r>
    </w:p>
    <w:p w14:paraId="51060CB7" w14:textId="77777777" w:rsidR="00304E8F" w:rsidRDefault="00304E8F" w:rsidP="00304E8F">
      <w:pPr>
        <w:pStyle w:val="aDefpara"/>
        <w:keepNext/>
      </w:pPr>
      <w:r>
        <w:tab/>
        <w:t>(b)</w:t>
      </w:r>
      <w:r>
        <w:tab/>
        <w:t>does not include anything that is, for this chapter, an entitlement for the young detainee.</w:t>
      </w:r>
    </w:p>
    <w:p w14:paraId="7022A6F6" w14:textId="77777777" w:rsidR="00304E8F" w:rsidRDefault="00304E8F" w:rsidP="00304E8F">
      <w:pPr>
        <w:pStyle w:val="aExamHdgss"/>
      </w:pPr>
      <w:r>
        <w:t>Examples—privileges</w:t>
      </w:r>
    </w:p>
    <w:p w14:paraId="7C6C2D70" w14:textId="77777777" w:rsidR="00304E8F" w:rsidRDefault="00304E8F" w:rsidP="00304E8F">
      <w:pPr>
        <w:pStyle w:val="aExamINumss"/>
        <w:keepNext/>
      </w:pPr>
      <w:r>
        <w:t>1</w:t>
      </w:r>
      <w:r>
        <w:tab/>
        <w:t>using phones, email or the internet other than for entitled usage</w:t>
      </w:r>
    </w:p>
    <w:p w14:paraId="5D182E7A" w14:textId="77777777" w:rsidR="00304E8F" w:rsidRDefault="00304E8F" w:rsidP="00304E8F">
      <w:pPr>
        <w:pStyle w:val="aExamINumss"/>
        <w:keepNext/>
      </w:pPr>
      <w:r>
        <w:t>2</w:t>
      </w:r>
      <w:r>
        <w:tab/>
        <w:t>buying non-essential goods from money in a young detainee’s trust account</w:t>
      </w:r>
    </w:p>
    <w:p w14:paraId="03BBE3DA" w14:textId="77777777" w:rsidR="00304E8F" w:rsidRDefault="00304E8F" w:rsidP="00304E8F">
      <w:pPr>
        <w:pStyle w:val="aExamINumss"/>
      </w:pPr>
      <w:r>
        <w:t>3</w:t>
      </w:r>
      <w:r>
        <w:tab/>
        <w:t>using a radio, television, compact disc, MP3 player or DVD player or other electronic equipment for recreational purposes</w:t>
      </w:r>
    </w:p>
    <w:p w14:paraId="5A20DA64" w14:textId="77777777" w:rsidR="00304E8F" w:rsidRDefault="00304E8F" w:rsidP="00304E8F">
      <w:pPr>
        <w:pStyle w:val="aExamINumss"/>
      </w:pPr>
      <w:r>
        <w:t>4</w:t>
      </w:r>
      <w:r>
        <w:tab/>
        <w:t>pursuing hobbies and crafts</w:t>
      </w:r>
    </w:p>
    <w:p w14:paraId="39671102" w14:textId="77777777" w:rsidR="00304E8F" w:rsidRDefault="00304E8F" w:rsidP="00304E8F">
      <w:pPr>
        <w:pStyle w:val="aExamINumss"/>
      </w:pPr>
      <w:r>
        <w:t>5</w:t>
      </w:r>
      <w:r>
        <w:tab/>
        <w:t>keeping personal property in a cell</w:t>
      </w:r>
    </w:p>
    <w:p w14:paraId="42045C08" w14:textId="77777777" w:rsidR="00304E8F" w:rsidRDefault="00304E8F" w:rsidP="00304E8F">
      <w:pPr>
        <w:pStyle w:val="aExamINumss"/>
      </w:pPr>
      <w:r>
        <w:t>6</w:t>
      </w:r>
      <w:r>
        <w:tab/>
        <w:t>accessing leave</w:t>
      </w:r>
    </w:p>
    <w:p w14:paraId="3C4B84BC" w14:textId="77777777" w:rsidR="00304E8F" w:rsidRDefault="00304E8F" w:rsidP="00304E8F">
      <w:pPr>
        <w:pStyle w:val="aExamHdgss"/>
      </w:pPr>
      <w:r>
        <w:lastRenderedPageBreak/>
        <w:t>Examples—entitlements</w:t>
      </w:r>
    </w:p>
    <w:p w14:paraId="382FF45E" w14:textId="77777777" w:rsidR="00304E8F" w:rsidRDefault="00304E8F" w:rsidP="00304E8F">
      <w:pPr>
        <w:pStyle w:val="aExamINumss"/>
        <w:keepNext/>
      </w:pPr>
      <w:r>
        <w:t>1</w:t>
      </w:r>
      <w:r>
        <w:tab/>
        <w:t>an entitlement to health care under s 109</w:t>
      </w:r>
    </w:p>
    <w:p w14:paraId="22BE8C59" w14:textId="77777777" w:rsidR="00304E8F" w:rsidRDefault="00304E8F" w:rsidP="00304E8F">
      <w:pPr>
        <w:pStyle w:val="aExamINumss"/>
        <w:keepNext/>
      </w:pPr>
      <w:r>
        <w:t>2</w:t>
      </w:r>
      <w:r>
        <w:tab/>
        <w:t>things expressed in pt 6.5 (Living conditions at detention places) to be entitlements for young detainees</w:t>
      </w:r>
    </w:p>
    <w:p w14:paraId="031AEFC7" w14:textId="77777777" w:rsidR="00304E8F" w:rsidRDefault="00304E8F" w:rsidP="00304E8F">
      <w:pPr>
        <w:pStyle w:val="AH5Sec"/>
      </w:pPr>
      <w:bookmarkStart w:id="339" w:name="_Toc169606478"/>
      <w:r w:rsidRPr="000103A3">
        <w:rPr>
          <w:rStyle w:val="CharSectNo"/>
        </w:rPr>
        <w:t>290</w:t>
      </w:r>
      <w:r>
        <w:tab/>
        <w:t>Overlapping behaviour breaches and criminal offences</w:t>
      </w:r>
      <w:bookmarkEnd w:id="339"/>
    </w:p>
    <w:p w14:paraId="3B6D56AC" w14:textId="77777777" w:rsidR="00304E8F" w:rsidRDefault="00304E8F" w:rsidP="00304E8F">
      <w:pPr>
        <w:pStyle w:val="Amain"/>
      </w:pPr>
      <w:r>
        <w:tab/>
        <w:t>(1)</w:t>
      </w:r>
      <w:r>
        <w:tab/>
        <w:t>This section applies if a young detainee engages, or is alleged to have engaged, in conduct that is both—</w:t>
      </w:r>
    </w:p>
    <w:p w14:paraId="6CA2D2DC" w14:textId="77777777" w:rsidR="00304E8F" w:rsidRDefault="00304E8F" w:rsidP="00304E8F">
      <w:pPr>
        <w:pStyle w:val="Apara"/>
      </w:pPr>
      <w:r>
        <w:tab/>
        <w:t>(a)</w:t>
      </w:r>
      <w:r>
        <w:tab/>
        <w:t>a behaviour breach; and</w:t>
      </w:r>
    </w:p>
    <w:p w14:paraId="3D80329D" w14:textId="77777777" w:rsidR="00304E8F" w:rsidRDefault="00304E8F" w:rsidP="00304E8F">
      <w:pPr>
        <w:pStyle w:val="Apara"/>
      </w:pPr>
      <w:r>
        <w:tab/>
        <w:t>(b)</w:t>
      </w:r>
      <w:r>
        <w:tab/>
        <w:t xml:space="preserve">an offence (a </w:t>
      </w:r>
      <w:r>
        <w:rPr>
          <w:rStyle w:val="charBoldItals"/>
        </w:rPr>
        <w:t>criminal offence</w:t>
      </w:r>
      <w:r>
        <w:t>) against this Act or another territory law.</w:t>
      </w:r>
    </w:p>
    <w:p w14:paraId="7A229210" w14:textId="77777777" w:rsidR="00304E8F" w:rsidRDefault="00304E8F" w:rsidP="00304E8F">
      <w:pPr>
        <w:pStyle w:val="Amain"/>
        <w:keepLines/>
      </w:pPr>
      <w:r>
        <w:tab/>
        <w:t>(2)</w:t>
      </w:r>
      <w:r>
        <w:tab/>
        <w:t>The young detainee must not be prosecuted for the criminal offence if a behaviour management consequence has been imposed on the young detainee under part 8.3 or part 8.4 because of the behaviour breach.</w:t>
      </w:r>
    </w:p>
    <w:p w14:paraId="1B4A78A2" w14:textId="77777777" w:rsidR="00304E8F" w:rsidRDefault="00304E8F" w:rsidP="00304E8F">
      <w:pPr>
        <w:pStyle w:val="Amain"/>
        <w:keepLines/>
      </w:pPr>
      <w:r>
        <w:tab/>
        <w:t>(3)</w:t>
      </w:r>
      <w:r>
        <w:tab/>
        <w:t>The young detainee must not be charged with the behaviour breach under section 296, or the charge must not be continued with under this chapter, if a prosecution for the criminal offence has been started in a court.</w:t>
      </w:r>
    </w:p>
    <w:p w14:paraId="1302AC68" w14:textId="77777777" w:rsidR="00304E8F" w:rsidRDefault="00304E8F" w:rsidP="00304E8F">
      <w:pPr>
        <w:pStyle w:val="Amain"/>
      </w:pPr>
      <w:r>
        <w:tab/>
        <w:t>(4)</w:t>
      </w:r>
      <w:r>
        <w:tab/>
        <w:t>Disciplinary action for the behaviour breach must not be taken against the young detainee if a court has convicted the young detainee, or the young detainee has been found guilty, of the criminal offence.</w:t>
      </w:r>
    </w:p>
    <w:p w14:paraId="689CC52E" w14:textId="77777777" w:rsidR="00304E8F" w:rsidRDefault="00304E8F" w:rsidP="00304E8F">
      <w:pPr>
        <w:pStyle w:val="aNote"/>
      </w:pPr>
      <w:r>
        <w:rPr>
          <w:rStyle w:val="charItals"/>
        </w:rPr>
        <w:t>Note</w:t>
      </w:r>
      <w:r>
        <w:rPr>
          <w:rStyle w:val="charItals"/>
        </w:rPr>
        <w:tab/>
      </w:r>
      <w:r>
        <w:t>For the kinds of disciplinary action that may be taken, see s 317.</w:t>
      </w:r>
    </w:p>
    <w:p w14:paraId="614566C7" w14:textId="77777777" w:rsidR="00304E8F" w:rsidRDefault="00304E8F" w:rsidP="00304E8F">
      <w:pPr>
        <w:pStyle w:val="PageBreak"/>
      </w:pPr>
    </w:p>
    <w:p w14:paraId="3E84BDCE" w14:textId="77777777" w:rsidR="00304E8F" w:rsidRDefault="00304E8F" w:rsidP="00304E8F">
      <w:pPr>
        <w:pStyle w:val="PageBreak"/>
      </w:pPr>
      <w:r>
        <w:br w:type="page"/>
      </w:r>
    </w:p>
    <w:p w14:paraId="057255B1" w14:textId="77777777" w:rsidR="00304E8F" w:rsidRPr="000103A3" w:rsidRDefault="00304E8F" w:rsidP="00304E8F">
      <w:pPr>
        <w:pStyle w:val="AH2Part"/>
      </w:pPr>
      <w:bookmarkStart w:id="340" w:name="_Toc169606479"/>
      <w:r w:rsidRPr="000103A3">
        <w:rPr>
          <w:rStyle w:val="CharPartNo"/>
        </w:rPr>
        <w:lastRenderedPageBreak/>
        <w:t>Part 8.2</w:t>
      </w:r>
      <w:r>
        <w:tab/>
      </w:r>
      <w:r w:rsidRPr="000103A3">
        <w:rPr>
          <w:rStyle w:val="CharPartText"/>
        </w:rPr>
        <w:t>Responding to behaviour breaches</w:t>
      </w:r>
      <w:bookmarkEnd w:id="340"/>
    </w:p>
    <w:p w14:paraId="0E4E1037" w14:textId="77777777" w:rsidR="00304E8F" w:rsidRDefault="00304E8F" w:rsidP="00304E8F">
      <w:pPr>
        <w:pStyle w:val="AH5Sec"/>
      </w:pPr>
      <w:bookmarkStart w:id="341" w:name="_Toc169606480"/>
      <w:r w:rsidRPr="000103A3">
        <w:rPr>
          <w:rStyle w:val="CharSectNo"/>
        </w:rPr>
        <w:t>291</w:t>
      </w:r>
      <w:r>
        <w:tab/>
        <w:t xml:space="preserve">Who is an </w:t>
      </w:r>
      <w:r w:rsidRPr="00D72DD6">
        <w:rPr>
          <w:rStyle w:val="charItals"/>
        </w:rPr>
        <w:t>investigator</w:t>
      </w:r>
      <w:r>
        <w:t>?</w:t>
      </w:r>
      <w:bookmarkEnd w:id="341"/>
    </w:p>
    <w:p w14:paraId="63D0C833" w14:textId="77777777" w:rsidR="00304E8F" w:rsidRDefault="00304E8F" w:rsidP="00304E8F">
      <w:pPr>
        <w:pStyle w:val="Amainreturn"/>
        <w:keepNext/>
      </w:pPr>
      <w:r>
        <w:t>In this part:</w:t>
      </w:r>
    </w:p>
    <w:p w14:paraId="5B9D2B89" w14:textId="77777777" w:rsidR="00304E8F" w:rsidRDefault="00304E8F" w:rsidP="00304E8F">
      <w:pPr>
        <w:pStyle w:val="aDef"/>
        <w:keepNext/>
      </w:pPr>
      <w:r>
        <w:rPr>
          <w:rStyle w:val="charBoldItals"/>
        </w:rPr>
        <w:t xml:space="preserve">investigator </w:t>
      </w:r>
      <w:r>
        <w:rPr>
          <w:bCs/>
          <w:iCs/>
        </w:rPr>
        <w:t>means—</w:t>
      </w:r>
    </w:p>
    <w:p w14:paraId="379C0CE6" w14:textId="77777777" w:rsidR="00304E8F" w:rsidRDefault="00304E8F" w:rsidP="00304E8F">
      <w:pPr>
        <w:pStyle w:val="aDefpara"/>
      </w:pPr>
      <w:r>
        <w:tab/>
        <w:t>(a)</w:t>
      </w:r>
      <w:r>
        <w:tab/>
        <w:t>an authorised person to whom the director</w:t>
      </w:r>
      <w:r>
        <w:noBreakHyphen/>
        <w:t xml:space="preserve">general has delegated functions of an investigator under this part; or </w:t>
      </w:r>
    </w:p>
    <w:p w14:paraId="78A79D22" w14:textId="77777777" w:rsidR="00304E8F" w:rsidRDefault="00304E8F" w:rsidP="00304E8F">
      <w:pPr>
        <w:pStyle w:val="aDefpara"/>
      </w:pPr>
      <w:r>
        <w:tab/>
        <w:t>(b)</w:t>
      </w:r>
      <w:r>
        <w:tab/>
        <w:t>a person appointed to be an investigator under section 292.</w:t>
      </w:r>
    </w:p>
    <w:p w14:paraId="5144096D" w14:textId="77777777" w:rsidR="00304E8F" w:rsidRDefault="00304E8F" w:rsidP="00304E8F">
      <w:pPr>
        <w:pStyle w:val="aNote"/>
      </w:pPr>
      <w:r>
        <w:rPr>
          <w:rStyle w:val="charItals"/>
        </w:rPr>
        <w:t>Note</w:t>
      </w:r>
      <w:r>
        <w:rPr>
          <w:rStyle w:val="charItals"/>
        </w:rPr>
        <w:tab/>
      </w:r>
      <w:r>
        <w:t>A person is an authorised person for this Act if the director</w:t>
      </w:r>
      <w:r>
        <w:noBreakHyphen/>
        <w:t>general delegates a power under the Act to the person.</w:t>
      </w:r>
    </w:p>
    <w:p w14:paraId="3A2A7FFA" w14:textId="77777777" w:rsidR="00304E8F" w:rsidRDefault="00304E8F" w:rsidP="00304E8F">
      <w:pPr>
        <w:pStyle w:val="AH5Sec"/>
      </w:pPr>
      <w:bookmarkStart w:id="342" w:name="_Toc169606481"/>
      <w:r w:rsidRPr="000103A3">
        <w:rPr>
          <w:rStyle w:val="CharSectNo"/>
        </w:rPr>
        <w:t>292</w:t>
      </w:r>
      <w:r>
        <w:tab/>
        <w:t>Appointment of investigators</w:t>
      </w:r>
      <w:bookmarkEnd w:id="342"/>
    </w:p>
    <w:p w14:paraId="0B7C6A72" w14:textId="77777777" w:rsidR="00304E8F" w:rsidRDefault="00304E8F" w:rsidP="00304E8F">
      <w:pPr>
        <w:pStyle w:val="Amainreturn"/>
        <w:keepNext/>
      </w:pPr>
      <w:r>
        <w:t>The director</w:t>
      </w:r>
      <w:r>
        <w:noBreakHyphen/>
        <w:t>general may appoint a person to be an investigator for this part.</w:t>
      </w:r>
    </w:p>
    <w:p w14:paraId="3F0C5BF9" w14:textId="56C1D221" w:rsidR="00304E8F" w:rsidRDefault="00304E8F" w:rsidP="00304E8F">
      <w:pPr>
        <w:pStyle w:val="aNote"/>
        <w:keepNext/>
      </w:pPr>
      <w:r>
        <w:rPr>
          <w:rStyle w:val="charItals"/>
        </w:rPr>
        <w:t>Note 1</w:t>
      </w:r>
      <w:r>
        <w:tab/>
        <w:t xml:space="preserve">For the making of appointments (including acting appointments), see the </w:t>
      </w:r>
      <w:hyperlink r:id="rId166" w:tooltip="A2001-14" w:history="1">
        <w:r w:rsidRPr="0069554E">
          <w:rPr>
            <w:rStyle w:val="charCitHyperlinkAbbrev"/>
          </w:rPr>
          <w:t>Legislation Act</w:t>
        </w:r>
      </w:hyperlink>
      <w:r>
        <w:t>, pt 19.3.</w:t>
      </w:r>
    </w:p>
    <w:p w14:paraId="58314103" w14:textId="65D5A2D3" w:rsidR="00304E8F" w:rsidRDefault="00304E8F" w:rsidP="00304E8F">
      <w:pPr>
        <w:pStyle w:val="aNote"/>
      </w:pPr>
      <w:r>
        <w:rPr>
          <w:rStyle w:val="charItals"/>
        </w:rPr>
        <w:t>Note 2</w:t>
      </w:r>
      <w:r>
        <w:tab/>
        <w:t xml:space="preserve">In particular, a person may be appointed for a particular provision of a law (see </w:t>
      </w:r>
      <w:hyperlink r:id="rId167" w:tooltip="A2001-14" w:history="1">
        <w:r w:rsidRPr="0069554E">
          <w:rPr>
            <w:rStyle w:val="charCitHyperlinkAbbrev"/>
          </w:rPr>
          <w:t>Legislation Act</w:t>
        </w:r>
      </w:hyperlink>
      <w:r>
        <w:t xml:space="preserve">, s 7 (3)) and an appointment may be made by naming a person or nominating the occupant of a position (see </w:t>
      </w:r>
      <w:hyperlink r:id="rId168" w:tooltip="A2001-14" w:history="1">
        <w:r w:rsidRPr="0069554E">
          <w:rPr>
            <w:rStyle w:val="charCitHyperlinkAbbrev"/>
          </w:rPr>
          <w:t>Legislation Act</w:t>
        </w:r>
      </w:hyperlink>
      <w:r>
        <w:t>, s 207).</w:t>
      </w:r>
    </w:p>
    <w:p w14:paraId="7497FCF5" w14:textId="77777777" w:rsidR="00304E8F" w:rsidRDefault="00304E8F" w:rsidP="00304E8F">
      <w:pPr>
        <w:pStyle w:val="AH5Sec"/>
      </w:pPr>
      <w:bookmarkStart w:id="343" w:name="_Toc169606482"/>
      <w:r w:rsidRPr="000103A3">
        <w:rPr>
          <w:rStyle w:val="CharSectNo"/>
        </w:rPr>
        <w:t>293</w:t>
      </w:r>
      <w:r>
        <w:tab/>
        <w:t>Report etc by youth detention officer</w:t>
      </w:r>
      <w:bookmarkEnd w:id="343"/>
    </w:p>
    <w:p w14:paraId="05D0404A" w14:textId="77777777" w:rsidR="00304E8F" w:rsidRDefault="00304E8F" w:rsidP="00304E8F">
      <w:pPr>
        <w:pStyle w:val="Amain"/>
      </w:pPr>
      <w:r>
        <w:tab/>
        <w:t>(1)</w:t>
      </w:r>
      <w:r>
        <w:tab/>
        <w:t>This section applies if a youth detention officer believes on reasonable grounds that a young detainee has committed a behaviour breach.</w:t>
      </w:r>
    </w:p>
    <w:p w14:paraId="213EFEF9" w14:textId="77777777" w:rsidR="00304E8F" w:rsidRDefault="00304E8F" w:rsidP="00304E8F">
      <w:pPr>
        <w:pStyle w:val="Amain"/>
      </w:pPr>
      <w:r>
        <w:tab/>
        <w:t>(2)</w:t>
      </w:r>
      <w:r>
        <w:tab/>
        <w:t>The youth detention officer may do 1 or more of the following if the person believes on reasonable grounds that it is appropriate in the circumstances:</w:t>
      </w:r>
    </w:p>
    <w:p w14:paraId="08C850C1" w14:textId="77777777" w:rsidR="00304E8F" w:rsidRDefault="00304E8F" w:rsidP="00304E8F">
      <w:pPr>
        <w:pStyle w:val="Apara"/>
      </w:pPr>
      <w:r>
        <w:tab/>
        <w:t>(a)</w:t>
      </w:r>
      <w:r>
        <w:tab/>
        <w:t>counsel the young detainee;</w:t>
      </w:r>
    </w:p>
    <w:p w14:paraId="07CEBBBB" w14:textId="77777777" w:rsidR="00304E8F" w:rsidRDefault="00304E8F" w:rsidP="00304E8F">
      <w:pPr>
        <w:pStyle w:val="Apara"/>
      </w:pPr>
      <w:r>
        <w:lastRenderedPageBreak/>
        <w:tab/>
        <w:t>(b)</w:t>
      </w:r>
      <w:r>
        <w:tab/>
        <w:t>warn the young detainee about committing a behaviour breach;</w:t>
      </w:r>
    </w:p>
    <w:p w14:paraId="2104B094" w14:textId="77777777" w:rsidR="00304E8F" w:rsidRDefault="00304E8F" w:rsidP="00304E8F">
      <w:pPr>
        <w:pStyle w:val="Apara"/>
      </w:pPr>
      <w:r>
        <w:tab/>
        <w:t>(c)</w:t>
      </w:r>
      <w:r>
        <w:tab/>
        <w:t>reprimand the young detainee;</w:t>
      </w:r>
    </w:p>
    <w:p w14:paraId="4BF6E7B8" w14:textId="77777777" w:rsidR="00304E8F" w:rsidRDefault="00304E8F" w:rsidP="00304E8F">
      <w:pPr>
        <w:pStyle w:val="Apara"/>
      </w:pPr>
      <w:r>
        <w:tab/>
        <w:t>(d)</w:t>
      </w:r>
      <w:r>
        <w:tab/>
        <w:t xml:space="preserve">make a report (an </w:t>
      </w:r>
      <w:r>
        <w:rPr>
          <w:rStyle w:val="charBoldItals"/>
        </w:rPr>
        <w:t>allegation report</w:t>
      </w:r>
      <w:r>
        <w:t>) about the alleged behaviour breach.</w:t>
      </w:r>
    </w:p>
    <w:p w14:paraId="5A246265" w14:textId="77777777" w:rsidR="00304E8F" w:rsidRDefault="00304E8F" w:rsidP="00304E8F">
      <w:pPr>
        <w:pStyle w:val="Amain"/>
      </w:pPr>
      <w:r>
        <w:tab/>
        <w:t>(3)</w:t>
      </w:r>
      <w:r>
        <w:tab/>
        <w:t>An allegation report must be made in accordance with the reporting and investigation procedures.</w:t>
      </w:r>
    </w:p>
    <w:p w14:paraId="40DFB3C1" w14:textId="77777777" w:rsidR="00304E8F" w:rsidRDefault="00304E8F" w:rsidP="00304E8F">
      <w:pPr>
        <w:pStyle w:val="AH5Sec"/>
      </w:pPr>
      <w:bookmarkStart w:id="344" w:name="_Toc169606483"/>
      <w:r w:rsidRPr="000103A3">
        <w:rPr>
          <w:rStyle w:val="CharSectNo"/>
        </w:rPr>
        <w:t>294</w:t>
      </w:r>
      <w:r>
        <w:tab/>
        <w:t>Reporting and investigation procedures</w:t>
      </w:r>
      <w:bookmarkEnd w:id="344"/>
    </w:p>
    <w:p w14:paraId="60FFBEA4" w14:textId="77777777" w:rsidR="00304E8F" w:rsidRDefault="00304E8F" w:rsidP="00304E8F">
      <w:pPr>
        <w:pStyle w:val="Amain"/>
      </w:pPr>
      <w:r>
        <w:tab/>
        <w:t>(1)</w:t>
      </w:r>
      <w:r>
        <w:tab/>
        <w:t>The director</w:t>
      </w:r>
      <w:r>
        <w:noBreakHyphen/>
        <w:t>general must make reporting and investigation procedures, consistent with this Act, about the making, recording and investigation of allegation reports.</w:t>
      </w:r>
    </w:p>
    <w:p w14:paraId="4E417703" w14:textId="77777777" w:rsidR="00304E8F" w:rsidRDefault="00304E8F" w:rsidP="00304E8F">
      <w:pPr>
        <w:pStyle w:val="Amain"/>
      </w:pPr>
      <w:r>
        <w:tab/>
        <w:t>(2)</w:t>
      </w:r>
      <w:r>
        <w:tab/>
        <w:t>Each reporting and investigation procedure is a notifiable instrument.</w:t>
      </w:r>
    </w:p>
    <w:p w14:paraId="407F9B56" w14:textId="224A7C78" w:rsidR="00304E8F" w:rsidRDefault="00304E8F" w:rsidP="00304E8F">
      <w:pPr>
        <w:pStyle w:val="aNote"/>
        <w:keepNext/>
      </w:pPr>
      <w:r>
        <w:rPr>
          <w:rStyle w:val="charItals"/>
        </w:rPr>
        <w:t>Note 1</w:t>
      </w:r>
      <w:r>
        <w:rPr>
          <w:rStyle w:val="charItals"/>
        </w:rPr>
        <w:tab/>
      </w:r>
      <w:r>
        <w:t xml:space="preserve">A notifiable instrument must be notified under the </w:t>
      </w:r>
      <w:hyperlink r:id="rId169" w:tooltip="A2001-14" w:history="1">
        <w:r w:rsidRPr="0069554E">
          <w:rPr>
            <w:rStyle w:val="charCitHyperlinkAbbrev"/>
          </w:rPr>
          <w:t>Legislation Act</w:t>
        </w:r>
      </w:hyperlink>
      <w:r>
        <w:t>.</w:t>
      </w:r>
    </w:p>
    <w:p w14:paraId="7A7705A2" w14:textId="74A32BC3" w:rsidR="00304E8F" w:rsidRDefault="00304E8F" w:rsidP="00304E8F">
      <w:pPr>
        <w:pStyle w:val="aNote"/>
        <w:rPr>
          <w:iCs/>
        </w:rPr>
      </w:pPr>
      <w:r>
        <w:rPr>
          <w:rStyle w:val="charItals"/>
        </w:rPr>
        <w:t>Note 2</w:t>
      </w:r>
      <w:r>
        <w:rPr>
          <w:rStyle w:val="charItals"/>
        </w:rPr>
        <w:tab/>
      </w:r>
      <w:r>
        <w:rPr>
          <w:iCs/>
        </w:rPr>
        <w:t xml:space="preserve">The amendment or repeal of a </w:t>
      </w:r>
      <w:r>
        <w:t xml:space="preserve">reporting and investigation </w:t>
      </w:r>
      <w:r>
        <w:rPr>
          <w:iCs/>
        </w:rPr>
        <w:t xml:space="preserve">procedure is also a </w:t>
      </w:r>
      <w:r>
        <w:t>notifiable</w:t>
      </w:r>
      <w:r>
        <w:rPr>
          <w:iCs/>
        </w:rPr>
        <w:t xml:space="preserve"> instrument.  See the </w:t>
      </w:r>
      <w:hyperlink r:id="rId170" w:tooltip="A2001-14" w:history="1">
        <w:r w:rsidRPr="0069554E">
          <w:rPr>
            <w:rStyle w:val="charCitHyperlinkAbbrev"/>
          </w:rPr>
          <w:t>Legislation Act</w:t>
        </w:r>
      </w:hyperlink>
      <w:r>
        <w:rPr>
          <w:iCs/>
        </w:rPr>
        <w:t>, s 46 (Power to make instrument includes power to amend or repeal).</w:t>
      </w:r>
    </w:p>
    <w:p w14:paraId="43201E6C" w14:textId="77777777" w:rsidR="00304E8F" w:rsidRDefault="00304E8F" w:rsidP="00304E8F">
      <w:pPr>
        <w:pStyle w:val="Amain"/>
      </w:pPr>
      <w:r>
        <w:tab/>
        <w:t>(3)</w:t>
      </w:r>
      <w:r>
        <w:tab/>
        <w:t>Without limiting subsection (1), the reporting and investigation procedures must—</w:t>
      </w:r>
    </w:p>
    <w:p w14:paraId="423BF7C4" w14:textId="77777777" w:rsidR="00304E8F" w:rsidRDefault="00304E8F" w:rsidP="00304E8F">
      <w:pPr>
        <w:pStyle w:val="Apara"/>
      </w:pPr>
      <w:r>
        <w:tab/>
        <w:t>(a)</w:t>
      </w:r>
      <w:r>
        <w:tab/>
        <w:t>require allegation reports to be made in writing and given to an administrator; and</w:t>
      </w:r>
    </w:p>
    <w:p w14:paraId="119CEE93" w14:textId="77777777" w:rsidR="00304E8F" w:rsidRDefault="00304E8F" w:rsidP="00304E8F">
      <w:pPr>
        <w:pStyle w:val="Apara"/>
      </w:pPr>
      <w:r>
        <w:tab/>
        <w:t>(b)</w:t>
      </w:r>
      <w:r>
        <w:tab/>
        <w:t>require the administrator to whom an allegation report is given, and any investigator who investigates the alleged behaviour breach, to be a different person to the youth detention officer who makes the allegation report; and</w:t>
      </w:r>
    </w:p>
    <w:p w14:paraId="4C79451C" w14:textId="77777777" w:rsidR="00304E8F" w:rsidRDefault="00304E8F" w:rsidP="00304E8F">
      <w:pPr>
        <w:pStyle w:val="Apara"/>
      </w:pPr>
      <w:r>
        <w:tab/>
        <w:t>(c)</w:t>
      </w:r>
      <w:r>
        <w:tab/>
        <w:t xml:space="preserve">require a young detainee to be told about an alleged behaviour breach in language and a way </w:t>
      </w:r>
      <w:r w:rsidRPr="004F7C1A">
        <w:rPr>
          <w:color w:val="000000"/>
        </w:rPr>
        <w:t>the detainee</w:t>
      </w:r>
      <w:r>
        <w:rPr>
          <w:color w:val="000000"/>
        </w:rPr>
        <w:t xml:space="preserve"> </w:t>
      </w:r>
      <w:r>
        <w:t>can understand; and</w:t>
      </w:r>
    </w:p>
    <w:p w14:paraId="635D167E" w14:textId="77777777" w:rsidR="00304E8F" w:rsidRDefault="00304E8F" w:rsidP="00304E8F">
      <w:pPr>
        <w:pStyle w:val="Apara"/>
      </w:pPr>
      <w:r>
        <w:tab/>
        <w:t>(d)</w:t>
      </w:r>
      <w:r>
        <w:tab/>
        <w:t>allow a young detainee to contact 1 or 2 support people for assistance in responding to an alleged behaviour breach; and</w:t>
      </w:r>
    </w:p>
    <w:p w14:paraId="0534B904" w14:textId="77777777" w:rsidR="00304E8F" w:rsidRDefault="00304E8F" w:rsidP="00304E8F">
      <w:pPr>
        <w:pStyle w:val="Apara"/>
      </w:pPr>
      <w:r>
        <w:lastRenderedPageBreak/>
        <w:tab/>
        <w:t>(e)</w:t>
      </w:r>
      <w:r>
        <w:tab/>
        <w:t xml:space="preserve">require a young detainee to be told that </w:t>
      </w:r>
      <w:r w:rsidRPr="004F7C1A">
        <w:rPr>
          <w:color w:val="000000"/>
        </w:rPr>
        <w:t>they have</w:t>
      </w:r>
      <w:r>
        <w:rPr>
          <w:color w:val="000000"/>
        </w:rPr>
        <w:t xml:space="preserve"> </w:t>
      </w:r>
      <w:r>
        <w:t>the right to contact 1 or 2 support people for assistance in responding to an alleged behaviour breach.</w:t>
      </w:r>
    </w:p>
    <w:p w14:paraId="52AA8EBE" w14:textId="77777777" w:rsidR="00304E8F" w:rsidRDefault="00304E8F" w:rsidP="00304E8F">
      <w:pPr>
        <w:pStyle w:val="AH5Sec"/>
      </w:pPr>
      <w:bookmarkStart w:id="345" w:name="_Toc169606484"/>
      <w:r w:rsidRPr="000103A3">
        <w:rPr>
          <w:rStyle w:val="CharSectNo"/>
        </w:rPr>
        <w:t>295</w:t>
      </w:r>
      <w:r>
        <w:tab/>
        <w:t>Action by administrator</w:t>
      </w:r>
      <w:bookmarkEnd w:id="345"/>
    </w:p>
    <w:p w14:paraId="7432E304" w14:textId="77777777" w:rsidR="00304E8F" w:rsidRDefault="00304E8F" w:rsidP="00304E8F">
      <w:pPr>
        <w:pStyle w:val="Amain"/>
      </w:pPr>
      <w:r>
        <w:tab/>
        <w:t>(1)</w:t>
      </w:r>
      <w:r>
        <w:tab/>
        <w:t>This section applies if an administrator is given an allegation report about an alleged behaviour breach by a young detainee.</w:t>
      </w:r>
    </w:p>
    <w:p w14:paraId="5F3C020B" w14:textId="77777777" w:rsidR="00304E8F" w:rsidRDefault="00304E8F" w:rsidP="00304E8F">
      <w:pPr>
        <w:pStyle w:val="Amain"/>
      </w:pPr>
      <w:r>
        <w:tab/>
        <w:t>(2)</w:t>
      </w:r>
      <w:r>
        <w:tab/>
        <w:t>The administrator—</w:t>
      </w:r>
    </w:p>
    <w:p w14:paraId="1C2747ED" w14:textId="77777777" w:rsidR="00304E8F" w:rsidRDefault="00304E8F" w:rsidP="00304E8F">
      <w:pPr>
        <w:pStyle w:val="Apara"/>
      </w:pPr>
      <w:r>
        <w:tab/>
        <w:t>(a)</w:t>
      </w:r>
      <w:r>
        <w:tab/>
        <w:t xml:space="preserve">must consider the allegation report; and </w:t>
      </w:r>
    </w:p>
    <w:p w14:paraId="29FF001A" w14:textId="77777777" w:rsidR="00304E8F" w:rsidRDefault="00304E8F" w:rsidP="00304E8F">
      <w:pPr>
        <w:pStyle w:val="Apara"/>
      </w:pPr>
      <w:r>
        <w:tab/>
        <w:t>(b)</w:t>
      </w:r>
      <w:r>
        <w:tab/>
        <w:t>may arrange for an investigator to investigate the alleged behaviour breach in accordance with the reporting and investigation procedures if the administrator believes on reasonable grounds that it is appropriate in the circumstances.</w:t>
      </w:r>
    </w:p>
    <w:p w14:paraId="36B3B758" w14:textId="77777777" w:rsidR="00304E8F" w:rsidRDefault="00304E8F" w:rsidP="00304E8F">
      <w:pPr>
        <w:pStyle w:val="Amain"/>
      </w:pPr>
      <w:r>
        <w:tab/>
        <w:t>(3)</w:t>
      </w:r>
      <w:r>
        <w:tab/>
        <w:t>After considering the allegation report and the report of any investigation under subsection (2) (b), the administrator may take any further action the administrator believes on reasonable grounds is appropriate in the circumstances.</w:t>
      </w:r>
    </w:p>
    <w:p w14:paraId="278D72E7" w14:textId="77777777" w:rsidR="00304E8F" w:rsidRDefault="00304E8F" w:rsidP="00304E8F">
      <w:pPr>
        <w:pStyle w:val="Amain"/>
      </w:pPr>
      <w:r>
        <w:tab/>
        <w:t>(4)</w:t>
      </w:r>
      <w:r>
        <w:tab/>
        <w:t>Without limiting subsection (3), the administrator may do 1 or more of the following if the administrator believes on reasonable grounds that it is reasonable and proportionate in the circumstances:</w:t>
      </w:r>
    </w:p>
    <w:p w14:paraId="787DC9C7" w14:textId="77777777" w:rsidR="00304E8F" w:rsidRDefault="00304E8F" w:rsidP="00304E8F">
      <w:pPr>
        <w:pStyle w:val="Apara"/>
      </w:pPr>
      <w:r>
        <w:tab/>
        <w:t>(a)</w:t>
      </w:r>
      <w:r>
        <w:tab/>
        <w:t>take no further action in relation to the report;</w:t>
      </w:r>
    </w:p>
    <w:p w14:paraId="0CB2CA89" w14:textId="77777777" w:rsidR="00304E8F" w:rsidRDefault="00304E8F" w:rsidP="00304E8F">
      <w:pPr>
        <w:pStyle w:val="Apara"/>
      </w:pPr>
      <w:r>
        <w:tab/>
        <w:t>(b)</w:t>
      </w:r>
      <w:r>
        <w:tab/>
        <w:t>counsel the young detainee;</w:t>
      </w:r>
    </w:p>
    <w:p w14:paraId="4210AB55" w14:textId="77777777" w:rsidR="00304E8F" w:rsidRDefault="00304E8F" w:rsidP="00304E8F">
      <w:pPr>
        <w:pStyle w:val="Apara"/>
      </w:pPr>
      <w:r>
        <w:tab/>
        <w:t>(c)</w:t>
      </w:r>
      <w:r>
        <w:tab/>
        <w:t>warn the young detainee about committing a behaviour breach;</w:t>
      </w:r>
    </w:p>
    <w:p w14:paraId="1489B340" w14:textId="77777777" w:rsidR="00304E8F" w:rsidRDefault="00304E8F" w:rsidP="00304E8F">
      <w:pPr>
        <w:pStyle w:val="Apara"/>
      </w:pPr>
      <w:r>
        <w:tab/>
        <w:t>(d)</w:t>
      </w:r>
      <w:r>
        <w:tab/>
        <w:t>reprimand the young detainee;</w:t>
      </w:r>
    </w:p>
    <w:p w14:paraId="01AE49CA" w14:textId="77777777" w:rsidR="00304E8F" w:rsidRDefault="00304E8F" w:rsidP="00304E8F">
      <w:pPr>
        <w:pStyle w:val="Apara"/>
      </w:pPr>
      <w:r>
        <w:tab/>
        <w:t>(e)</w:t>
      </w:r>
      <w:r>
        <w:tab/>
        <w:t>for a minor behaviour breach—deal with the young detainee in accordance with part 8.3;</w:t>
      </w:r>
    </w:p>
    <w:p w14:paraId="16516BF4" w14:textId="77777777" w:rsidR="00304E8F" w:rsidRDefault="00304E8F" w:rsidP="00304E8F">
      <w:pPr>
        <w:pStyle w:val="Apara"/>
      </w:pPr>
      <w:r>
        <w:tab/>
        <w:t>(f)</w:t>
      </w:r>
      <w:r>
        <w:tab/>
        <w:t>charge the young detainee under section 296;</w:t>
      </w:r>
    </w:p>
    <w:p w14:paraId="4CA73181" w14:textId="77777777" w:rsidR="00304E8F" w:rsidRDefault="00304E8F" w:rsidP="00304E8F">
      <w:pPr>
        <w:pStyle w:val="Apara"/>
        <w:keepNext/>
      </w:pPr>
      <w:r>
        <w:lastRenderedPageBreak/>
        <w:tab/>
        <w:t>(g)</w:t>
      </w:r>
      <w:r>
        <w:tab/>
        <w:t>refer the alleged behaviour breach to—</w:t>
      </w:r>
    </w:p>
    <w:p w14:paraId="452305BE" w14:textId="77777777" w:rsidR="00304E8F" w:rsidRDefault="00304E8F" w:rsidP="00304E8F">
      <w:pPr>
        <w:pStyle w:val="Asubpara"/>
      </w:pPr>
      <w:r>
        <w:tab/>
        <w:t>(i)</w:t>
      </w:r>
      <w:r>
        <w:tab/>
        <w:t>the chief police officer; or</w:t>
      </w:r>
    </w:p>
    <w:p w14:paraId="6BA028BB" w14:textId="77777777" w:rsidR="00304E8F" w:rsidRDefault="00304E8F" w:rsidP="00304E8F">
      <w:pPr>
        <w:pStyle w:val="Asubpara"/>
      </w:pPr>
      <w:r>
        <w:tab/>
        <w:t>(ii)</w:t>
      </w:r>
      <w:r>
        <w:tab/>
        <w:t>the director of public prosecutions.</w:t>
      </w:r>
    </w:p>
    <w:p w14:paraId="7A477E8C" w14:textId="77777777" w:rsidR="00304E8F" w:rsidRDefault="00304E8F" w:rsidP="00304E8F">
      <w:pPr>
        <w:pStyle w:val="Amain"/>
      </w:pPr>
      <w:r>
        <w:tab/>
        <w:t>(5)</w:t>
      </w:r>
      <w:r>
        <w:tab/>
        <w:t xml:space="preserve">Before deciding what action (if any) to take in relation to a minor behaviour breach, the administrator must review any previous minor behaviour breaches and behaviour management consequences imposed on the young detainee. </w:t>
      </w:r>
    </w:p>
    <w:p w14:paraId="23CEC15D" w14:textId="77777777" w:rsidR="00304E8F" w:rsidRDefault="00304E8F" w:rsidP="00304E8F">
      <w:pPr>
        <w:pStyle w:val="Amain"/>
      </w:pPr>
      <w:r>
        <w:tab/>
        <w:t>(6)</w:t>
      </w:r>
      <w:r>
        <w:tab/>
        <w:t>A referral under subsection (4) (g) must be in writing and accompanied by the allegation report and any reports the administrator has of investigations already made about the alleged behaviour breach.</w:t>
      </w:r>
    </w:p>
    <w:p w14:paraId="4DDCD40B" w14:textId="77777777" w:rsidR="00304E8F" w:rsidRDefault="00304E8F" w:rsidP="00304E8F">
      <w:pPr>
        <w:pStyle w:val="AH5Sec"/>
      </w:pPr>
      <w:bookmarkStart w:id="346" w:name="_Toc169606485"/>
      <w:r w:rsidRPr="000103A3">
        <w:rPr>
          <w:rStyle w:val="CharSectNo"/>
        </w:rPr>
        <w:t>296</w:t>
      </w:r>
      <w:r>
        <w:tab/>
        <w:t>Disciplinary charge</w:t>
      </w:r>
      <w:bookmarkEnd w:id="346"/>
    </w:p>
    <w:p w14:paraId="2BBF79DF" w14:textId="77777777" w:rsidR="00304E8F" w:rsidRDefault="00304E8F" w:rsidP="00304E8F">
      <w:pPr>
        <w:pStyle w:val="Amainreturn"/>
        <w:keepNext/>
      </w:pPr>
      <w:r>
        <w:t xml:space="preserve">To charge a young detainee with a behaviour breach, an administrator must give the young detainee written notice (a </w:t>
      </w:r>
      <w:r>
        <w:rPr>
          <w:rStyle w:val="charBoldItals"/>
        </w:rPr>
        <w:t>charge notice</w:t>
      </w:r>
      <w:r>
        <w:t>) of the charge, including details of the following:</w:t>
      </w:r>
    </w:p>
    <w:p w14:paraId="6BB32B9D" w14:textId="77777777" w:rsidR="00304E8F" w:rsidRDefault="00304E8F" w:rsidP="00304E8F">
      <w:pPr>
        <w:pStyle w:val="Apara"/>
      </w:pPr>
      <w:r>
        <w:tab/>
        <w:t>(a)</w:t>
      </w:r>
      <w:r>
        <w:tab/>
        <w:t>the behaviour breach charged;</w:t>
      </w:r>
    </w:p>
    <w:p w14:paraId="539D0A70" w14:textId="77777777" w:rsidR="00304E8F" w:rsidRDefault="00304E8F" w:rsidP="00304E8F">
      <w:pPr>
        <w:pStyle w:val="Apara"/>
      </w:pPr>
      <w:r>
        <w:tab/>
        <w:t>(b)</w:t>
      </w:r>
      <w:r>
        <w:tab/>
        <w:t>a brief statement of the conduct to which the charge applies and when, or the period during which, it happened;</w:t>
      </w:r>
    </w:p>
    <w:p w14:paraId="4AA653D0" w14:textId="77777777" w:rsidR="00304E8F" w:rsidRDefault="00304E8F" w:rsidP="00304E8F">
      <w:pPr>
        <w:pStyle w:val="Apara"/>
      </w:pPr>
      <w:r>
        <w:tab/>
        <w:t>(c)</w:t>
      </w:r>
      <w:r>
        <w:tab/>
        <w:t>the election available under section 301 to accept the disciplinary action proposed by the administrator;</w:t>
      </w:r>
    </w:p>
    <w:p w14:paraId="69EA2655" w14:textId="77777777" w:rsidR="00304E8F" w:rsidRDefault="00304E8F" w:rsidP="00304E8F">
      <w:pPr>
        <w:pStyle w:val="Apara"/>
      </w:pPr>
      <w:r>
        <w:tab/>
        <w:t>(d)</w:t>
      </w:r>
      <w:r>
        <w:tab/>
        <w:t>the disciplinary action the administrator believes on reasonable grounds would be appropriate if the charge were dealt with by the administrator under section 302 (Disciplinary action by administrator);</w:t>
      </w:r>
    </w:p>
    <w:p w14:paraId="56CD6790" w14:textId="77777777" w:rsidR="00304E8F" w:rsidRDefault="00304E8F" w:rsidP="00304E8F">
      <w:pPr>
        <w:pStyle w:val="Apara"/>
      </w:pPr>
      <w:r>
        <w:tab/>
        <w:t>(e)</w:t>
      </w:r>
      <w:r>
        <w:tab/>
        <w:t>that application may be made under section 305 for review of the charge.</w:t>
      </w:r>
    </w:p>
    <w:p w14:paraId="210AF39A" w14:textId="77777777" w:rsidR="00304E8F" w:rsidRDefault="00304E8F" w:rsidP="00304E8F">
      <w:pPr>
        <w:pStyle w:val="aNote"/>
      </w:pPr>
      <w:r>
        <w:rPr>
          <w:rStyle w:val="charItals"/>
        </w:rPr>
        <w:t>Note</w:t>
      </w:r>
      <w:r>
        <w:rPr>
          <w:rStyle w:val="charItals"/>
        </w:rPr>
        <w:tab/>
      </w:r>
      <w:r>
        <w:t xml:space="preserve">If a form is approved under s 886 for a charge, the form must be used. </w:t>
      </w:r>
    </w:p>
    <w:p w14:paraId="3C303130" w14:textId="77777777" w:rsidR="00304E8F" w:rsidRDefault="00304E8F" w:rsidP="00304E8F">
      <w:pPr>
        <w:pStyle w:val="PageBreak"/>
      </w:pPr>
      <w:r>
        <w:br w:type="page"/>
      </w:r>
    </w:p>
    <w:p w14:paraId="1FDBDAE7" w14:textId="77777777" w:rsidR="00304E8F" w:rsidRPr="000103A3" w:rsidRDefault="00304E8F" w:rsidP="00304E8F">
      <w:pPr>
        <w:pStyle w:val="AH2Part"/>
      </w:pPr>
      <w:bookmarkStart w:id="347" w:name="_Toc169606486"/>
      <w:r w:rsidRPr="000103A3">
        <w:rPr>
          <w:rStyle w:val="CharPartNo"/>
        </w:rPr>
        <w:lastRenderedPageBreak/>
        <w:t>Part 8.3</w:t>
      </w:r>
      <w:r>
        <w:tab/>
      </w:r>
      <w:r w:rsidRPr="000103A3">
        <w:rPr>
          <w:rStyle w:val="CharPartText"/>
        </w:rPr>
        <w:t>Dealing with minor behaviour breaches</w:t>
      </w:r>
      <w:bookmarkEnd w:id="347"/>
    </w:p>
    <w:p w14:paraId="506988F0" w14:textId="77777777" w:rsidR="00304E8F" w:rsidRDefault="00304E8F" w:rsidP="00304E8F">
      <w:pPr>
        <w:pStyle w:val="AH5Sec"/>
      </w:pPr>
      <w:bookmarkStart w:id="348" w:name="_Toc169606487"/>
      <w:r w:rsidRPr="000103A3">
        <w:rPr>
          <w:rStyle w:val="CharSectNo"/>
        </w:rPr>
        <w:t>297</w:t>
      </w:r>
      <w:r>
        <w:tab/>
        <w:t>Behaviour management framework</w:t>
      </w:r>
      <w:bookmarkEnd w:id="348"/>
    </w:p>
    <w:p w14:paraId="7BB741CA" w14:textId="77777777" w:rsidR="00304E8F" w:rsidRDefault="00304E8F" w:rsidP="00304E8F">
      <w:pPr>
        <w:pStyle w:val="Amain"/>
      </w:pPr>
      <w:r>
        <w:tab/>
        <w:t>(1)</w:t>
      </w:r>
      <w:r>
        <w:tab/>
        <w:t>The director</w:t>
      </w:r>
      <w:r>
        <w:noBreakHyphen/>
        <w:t>general must establish a behaviour management framework for dealing with minor behaviour breaches.</w:t>
      </w:r>
    </w:p>
    <w:p w14:paraId="4063E416" w14:textId="77777777" w:rsidR="00304E8F" w:rsidRDefault="00304E8F" w:rsidP="00304E8F">
      <w:pPr>
        <w:pStyle w:val="Amain"/>
      </w:pPr>
      <w:r>
        <w:tab/>
        <w:t>(2)</w:t>
      </w:r>
      <w:r>
        <w:tab/>
        <w:t>The behaviour management framework is a notifiable instrument.</w:t>
      </w:r>
    </w:p>
    <w:p w14:paraId="5331E3A7" w14:textId="5F0180F2" w:rsidR="00304E8F" w:rsidRDefault="00304E8F" w:rsidP="00304E8F">
      <w:pPr>
        <w:pStyle w:val="aNote"/>
      </w:pPr>
      <w:r>
        <w:rPr>
          <w:rStyle w:val="charItals"/>
        </w:rPr>
        <w:t>Note</w:t>
      </w:r>
      <w:r>
        <w:rPr>
          <w:rStyle w:val="charItals"/>
        </w:rPr>
        <w:tab/>
      </w:r>
      <w:r>
        <w:t xml:space="preserve">A notifiable instrument must be notified under the </w:t>
      </w:r>
      <w:hyperlink r:id="rId171" w:tooltip="A2001-14" w:history="1">
        <w:r w:rsidRPr="0069554E">
          <w:rPr>
            <w:rStyle w:val="charCitHyperlinkAbbrev"/>
          </w:rPr>
          <w:t>Legislation Act</w:t>
        </w:r>
      </w:hyperlink>
      <w:r>
        <w:t>.</w:t>
      </w:r>
    </w:p>
    <w:p w14:paraId="3BF75855" w14:textId="77777777" w:rsidR="00304E8F" w:rsidRDefault="00304E8F" w:rsidP="00304E8F">
      <w:pPr>
        <w:pStyle w:val="Amain"/>
      </w:pPr>
      <w:r>
        <w:tab/>
        <w:t>(3)</w:t>
      </w:r>
      <w:r>
        <w:tab/>
        <w:t>Without limiting subsection (1), the behaviour management framework must provide for the following:</w:t>
      </w:r>
    </w:p>
    <w:p w14:paraId="1B04867A" w14:textId="77777777" w:rsidR="00304E8F" w:rsidRDefault="00304E8F" w:rsidP="00304E8F">
      <w:pPr>
        <w:pStyle w:val="Apara"/>
      </w:pPr>
      <w:r>
        <w:tab/>
        <w:t>(a)</w:t>
      </w:r>
      <w:r>
        <w:tab/>
        <w:t xml:space="preserve">any behaviour management consequences imposed on a young detainee to be a reasonable and proportionate response to the minor behaviour breach; </w:t>
      </w:r>
    </w:p>
    <w:p w14:paraId="17A7C8BF" w14:textId="77777777" w:rsidR="00304E8F" w:rsidRDefault="00304E8F" w:rsidP="00304E8F">
      <w:pPr>
        <w:pStyle w:val="Apara"/>
      </w:pPr>
      <w:r>
        <w:tab/>
        <w:t>(b)</w:t>
      </w:r>
      <w:r>
        <w:tab/>
        <w:t xml:space="preserve">how privileges can be withdrawn for minor behaviour breaches; </w:t>
      </w:r>
    </w:p>
    <w:p w14:paraId="1ACCF35F" w14:textId="77777777" w:rsidR="00304E8F" w:rsidRDefault="00304E8F" w:rsidP="00304E8F">
      <w:pPr>
        <w:pStyle w:val="Apara"/>
      </w:pPr>
      <w:r>
        <w:tab/>
        <w:t>(c)</w:t>
      </w:r>
      <w:r>
        <w:tab/>
        <w:t>review by the director</w:t>
      </w:r>
      <w:r>
        <w:noBreakHyphen/>
        <w:t>general (including on request by a young detainee) of decisions to impose behaviour management consequences for minor behaviour breaches.</w:t>
      </w:r>
    </w:p>
    <w:p w14:paraId="43A14EE4" w14:textId="77777777" w:rsidR="00304E8F" w:rsidRDefault="00304E8F" w:rsidP="00304E8F">
      <w:pPr>
        <w:pStyle w:val="AH5Sec"/>
      </w:pPr>
      <w:bookmarkStart w:id="349" w:name="_Toc169606488"/>
      <w:r w:rsidRPr="000103A3">
        <w:rPr>
          <w:rStyle w:val="CharSectNo"/>
        </w:rPr>
        <w:t>298</w:t>
      </w:r>
      <w:r>
        <w:tab/>
        <w:t>Behaviour management framework—behaviour management consequences</w:t>
      </w:r>
      <w:bookmarkEnd w:id="349"/>
    </w:p>
    <w:p w14:paraId="1E5C5054" w14:textId="77777777" w:rsidR="00304E8F" w:rsidRDefault="00304E8F" w:rsidP="00304E8F">
      <w:pPr>
        <w:pStyle w:val="Amain"/>
      </w:pPr>
      <w:r>
        <w:tab/>
        <w:t>(1)</w:t>
      </w:r>
      <w:r>
        <w:tab/>
        <w:t xml:space="preserve">Each of the following is a </w:t>
      </w:r>
      <w:r>
        <w:rPr>
          <w:rStyle w:val="charBoldItals"/>
        </w:rPr>
        <w:t>behaviour management consequence</w:t>
      </w:r>
      <w:r>
        <w:t xml:space="preserve"> that may be imposed under the behaviour management framework:</w:t>
      </w:r>
    </w:p>
    <w:p w14:paraId="568275A4" w14:textId="77777777" w:rsidR="00304E8F" w:rsidRDefault="00304E8F" w:rsidP="00304E8F">
      <w:pPr>
        <w:pStyle w:val="Apara"/>
      </w:pPr>
      <w:r>
        <w:tab/>
        <w:t>(a)</w:t>
      </w:r>
      <w:r>
        <w:tab/>
        <w:t>a fine, not exceeding $25;</w:t>
      </w:r>
    </w:p>
    <w:p w14:paraId="65E7E739" w14:textId="77777777" w:rsidR="00304E8F" w:rsidRDefault="00304E8F" w:rsidP="00304E8F">
      <w:pPr>
        <w:pStyle w:val="Apara"/>
      </w:pPr>
      <w:r>
        <w:tab/>
        <w:t>(b)</w:t>
      </w:r>
      <w:r>
        <w:tab/>
        <w:t>a withdrawal of privileges, for not longer than 6 days;</w:t>
      </w:r>
    </w:p>
    <w:p w14:paraId="0C9E5CF6" w14:textId="77777777" w:rsidR="00304E8F" w:rsidRDefault="00304E8F" w:rsidP="00304E8F">
      <w:pPr>
        <w:pStyle w:val="Apara"/>
      </w:pPr>
      <w:r>
        <w:tab/>
        <w:t>(c)</w:t>
      </w:r>
      <w:r>
        <w:tab/>
        <w:t>a requirement to make an apology to a person affected by the behaviour breach;</w:t>
      </w:r>
    </w:p>
    <w:p w14:paraId="32610862" w14:textId="77777777" w:rsidR="00304E8F" w:rsidRDefault="00304E8F" w:rsidP="00304E8F">
      <w:pPr>
        <w:pStyle w:val="Apara"/>
      </w:pPr>
      <w:r>
        <w:tab/>
        <w:t>(d)</w:t>
      </w:r>
      <w:r>
        <w:tab/>
        <w:t>a requirement to perform extra chores, for not longer than 2 hours;</w:t>
      </w:r>
    </w:p>
    <w:p w14:paraId="4F8B6839" w14:textId="77777777" w:rsidR="00304E8F" w:rsidRDefault="00304E8F" w:rsidP="00304E8F">
      <w:pPr>
        <w:pStyle w:val="Apara"/>
      </w:pPr>
      <w:r>
        <w:lastRenderedPageBreak/>
        <w:tab/>
        <w:t>(e)</w:t>
      </w:r>
      <w:r>
        <w:tab/>
        <w:t>anything prescribed by regulation to be a behaviour management consequence</w:t>
      </w:r>
      <w:r w:rsidRPr="00D72DD6">
        <w:t xml:space="preserve"> </w:t>
      </w:r>
      <w:r>
        <w:t>for the behaviour management framework and that is reasonable and proportionate to minor behaviour breaches.</w:t>
      </w:r>
    </w:p>
    <w:p w14:paraId="322A3DA2" w14:textId="77777777" w:rsidR="00304E8F" w:rsidRDefault="00304E8F" w:rsidP="00304E8F">
      <w:pPr>
        <w:pStyle w:val="Amain"/>
      </w:pPr>
      <w:r>
        <w:tab/>
        <w:t>(2)</w:t>
      </w:r>
      <w:r>
        <w:tab/>
        <w:t>In deciding whether to impose a behaviour management consequence under the behaviour management framework, the administrator must consider the age, developmental capacity, rehabilitation needs and any known history of the young detainee.</w:t>
      </w:r>
    </w:p>
    <w:p w14:paraId="198B2B0C" w14:textId="77777777" w:rsidR="00304E8F" w:rsidRDefault="00304E8F" w:rsidP="00304E8F">
      <w:pPr>
        <w:pStyle w:val="Amain"/>
      </w:pPr>
      <w:r>
        <w:tab/>
        <w:t>(3)</w:t>
      </w:r>
      <w:r>
        <w:tab/>
        <w:t>The administrator may impose a behaviour management consequence if satisfied that the consequence to be imposed is—</w:t>
      </w:r>
    </w:p>
    <w:p w14:paraId="0AFF31DF" w14:textId="77777777" w:rsidR="00304E8F" w:rsidRDefault="00304E8F" w:rsidP="00304E8F">
      <w:pPr>
        <w:pStyle w:val="Apara"/>
      </w:pPr>
      <w:r>
        <w:tab/>
        <w:t>(a)</w:t>
      </w:r>
      <w:r>
        <w:tab/>
        <w:t>reasonable in the circumstances; and</w:t>
      </w:r>
    </w:p>
    <w:p w14:paraId="7B28E890" w14:textId="77777777" w:rsidR="00304E8F" w:rsidRDefault="00304E8F" w:rsidP="00304E8F">
      <w:pPr>
        <w:pStyle w:val="Apara"/>
      </w:pPr>
      <w:r>
        <w:tab/>
        <w:t>(b)</w:t>
      </w:r>
      <w:r>
        <w:tab/>
        <w:t>proportionate to the circumstances and gravity of the behaviour breach.</w:t>
      </w:r>
    </w:p>
    <w:p w14:paraId="6B6ED120" w14:textId="77777777" w:rsidR="00304E8F" w:rsidRDefault="00304E8F" w:rsidP="00304E8F">
      <w:pPr>
        <w:pStyle w:val="AH5Sec"/>
      </w:pPr>
      <w:bookmarkStart w:id="350" w:name="_Toc169606489"/>
      <w:r w:rsidRPr="000103A3">
        <w:rPr>
          <w:rStyle w:val="CharSectNo"/>
        </w:rPr>
        <w:t>299</w:t>
      </w:r>
      <w:r>
        <w:tab/>
        <w:t>Behaviour management framework—limits</w:t>
      </w:r>
      <w:bookmarkEnd w:id="350"/>
    </w:p>
    <w:p w14:paraId="1559995C" w14:textId="77777777" w:rsidR="00304E8F" w:rsidRDefault="00304E8F" w:rsidP="00304E8F">
      <w:pPr>
        <w:pStyle w:val="Amain"/>
      </w:pPr>
      <w:r>
        <w:tab/>
        <w:t>(1)</w:t>
      </w:r>
      <w:r>
        <w:tab/>
        <w:t>This section applies if a young detainee has been dealt with under the behaviour management framework and behaviour management consequences totalling any of the following have been imposed on the young detainee under the framework:</w:t>
      </w:r>
    </w:p>
    <w:p w14:paraId="295D2515" w14:textId="77777777" w:rsidR="00304E8F" w:rsidRDefault="00304E8F" w:rsidP="00304E8F">
      <w:pPr>
        <w:pStyle w:val="Apara"/>
      </w:pPr>
      <w:r>
        <w:tab/>
        <w:t>(a)</w:t>
      </w:r>
      <w:r>
        <w:tab/>
        <w:t xml:space="preserve">for fines—$125; </w:t>
      </w:r>
    </w:p>
    <w:p w14:paraId="7564551E" w14:textId="77777777" w:rsidR="00304E8F" w:rsidRDefault="00304E8F" w:rsidP="00304E8F">
      <w:pPr>
        <w:pStyle w:val="Apara"/>
      </w:pPr>
      <w:r>
        <w:tab/>
        <w:t>(b)</w:t>
      </w:r>
      <w:r>
        <w:tab/>
        <w:t xml:space="preserve">for withdrawals of privileges—30 days; </w:t>
      </w:r>
    </w:p>
    <w:p w14:paraId="25224C79" w14:textId="77777777" w:rsidR="00304E8F" w:rsidRDefault="00304E8F" w:rsidP="00304E8F">
      <w:pPr>
        <w:pStyle w:val="Apara"/>
      </w:pPr>
      <w:r>
        <w:tab/>
        <w:t>(c)</w:t>
      </w:r>
      <w:r>
        <w:tab/>
        <w:t>for requirements to perform extra chores—10 hours.</w:t>
      </w:r>
    </w:p>
    <w:p w14:paraId="2FDC7914" w14:textId="77777777" w:rsidR="00304E8F" w:rsidRDefault="00304E8F" w:rsidP="00304E8F">
      <w:pPr>
        <w:pStyle w:val="Amain"/>
      </w:pPr>
      <w:r>
        <w:tab/>
        <w:t>(2)</w:t>
      </w:r>
      <w:r>
        <w:tab/>
        <w:t>The young detainee must not be dealt with under the behaviour management framework for any subsequent minor behaviour breach.</w:t>
      </w:r>
    </w:p>
    <w:p w14:paraId="381DB3CE" w14:textId="77777777" w:rsidR="00304E8F" w:rsidRDefault="00304E8F" w:rsidP="00304E8F">
      <w:pPr>
        <w:pStyle w:val="Amain"/>
      </w:pPr>
      <w:r>
        <w:tab/>
        <w:t>(3)</w:t>
      </w:r>
      <w:r>
        <w:tab/>
        <w:t>However, an administrator may take other action mentioned in section 295 (other than section 295 (4) (e)) for any subsequent minor behaviour breaches.</w:t>
      </w:r>
    </w:p>
    <w:p w14:paraId="6687C0DF" w14:textId="77777777" w:rsidR="00304E8F" w:rsidRDefault="00304E8F" w:rsidP="00304E8F">
      <w:pPr>
        <w:pStyle w:val="PageBreak"/>
      </w:pPr>
      <w:r>
        <w:br w:type="page"/>
      </w:r>
    </w:p>
    <w:p w14:paraId="00FF1F74" w14:textId="77777777" w:rsidR="00304E8F" w:rsidRPr="000103A3" w:rsidRDefault="00304E8F" w:rsidP="00304E8F">
      <w:pPr>
        <w:pStyle w:val="AH2Part"/>
      </w:pPr>
      <w:bookmarkStart w:id="351" w:name="_Toc169606490"/>
      <w:r w:rsidRPr="000103A3">
        <w:rPr>
          <w:rStyle w:val="CharPartNo"/>
        </w:rPr>
        <w:lastRenderedPageBreak/>
        <w:t>Part 8.4</w:t>
      </w:r>
      <w:r>
        <w:tab/>
      </w:r>
      <w:r w:rsidRPr="000103A3">
        <w:rPr>
          <w:rStyle w:val="CharPartText"/>
        </w:rPr>
        <w:t>Disciplinary action—behaviour breach charge</w:t>
      </w:r>
      <w:bookmarkEnd w:id="351"/>
    </w:p>
    <w:p w14:paraId="566662F5" w14:textId="77777777" w:rsidR="00304E8F" w:rsidRPr="000103A3" w:rsidRDefault="00304E8F" w:rsidP="00304E8F">
      <w:pPr>
        <w:pStyle w:val="AH3Div"/>
      </w:pPr>
      <w:bookmarkStart w:id="352" w:name="_Toc169606491"/>
      <w:r w:rsidRPr="000103A3">
        <w:rPr>
          <w:rStyle w:val="CharDivNo"/>
        </w:rPr>
        <w:t>Division 8.4.1</w:t>
      </w:r>
      <w:r>
        <w:tab/>
      </w:r>
      <w:r w:rsidRPr="000103A3">
        <w:rPr>
          <w:rStyle w:val="CharDivText"/>
        </w:rPr>
        <w:t>Disciplinary action by administrator</w:t>
      </w:r>
      <w:bookmarkEnd w:id="352"/>
    </w:p>
    <w:p w14:paraId="30EF253A" w14:textId="77777777" w:rsidR="00304E8F" w:rsidRDefault="00304E8F" w:rsidP="00304E8F">
      <w:pPr>
        <w:pStyle w:val="AH5Sec"/>
      </w:pPr>
      <w:bookmarkStart w:id="353" w:name="_Toc169606492"/>
      <w:r w:rsidRPr="000103A3">
        <w:rPr>
          <w:rStyle w:val="CharSectNo"/>
        </w:rPr>
        <w:t>300</w:t>
      </w:r>
      <w:r>
        <w:tab/>
        <w:t>Right to contact support person—disciplinary action by administrator</w:t>
      </w:r>
      <w:bookmarkEnd w:id="353"/>
    </w:p>
    <w:p w14:paraId="6173E74D" w14:textId="77777777" w:rsidR="00304E8F" w:rsidRDefault="00304E8F" w:rsidP="00304E8F">
      <w:pPr>
        <w:pStyle w:val="Amain"/>
      </w:pPr>
      <w:r>
        <w:tab/>
        <w:t>(1)</w:t>
      </w:r>
      <w:r>
        <w:tab/>
        <w:t>This section applies if a charge notice has been given to an accused detainee under section 296.</w:t>
      </w:r>
    </w:p>
    <w:p w14:paraId="367D6EE2" w14:textId="77777777" w:rsidR="00304E8F" w:rsidRDefault="00304E8F" w:rsidP="00304E8F">
      <w:pPr>
        <w:pStyle w:val="Amain"/>
      </w:pPr>
      <w:r>
        <w:tab/>
        <w:t>(2)</w:t>
      </w:r>
      <w:r>
        <w:tab/>
        <w:t>The accused detainee has a right to contact 1 or 2 support people to assist the detainee with having the disciplinary charge dealt with under this division.</w:t>
      </w:r>
    </w:p>
    <w:p w14:paraId="05139BE3" w14:textId="77777777" w:rsidR="00304E8F" w:rsidRDefault="00304E8F" w:rsidP="00304E8F">
      <w:pPr>
        <w:pStyle w:val="Amain"/>
      </w:pPr>
      <w:r>
        <w:tab/>
        <w:t>(3)</w:t>
      </w:r>
      <w:r>
        <w:tab/>
        <w:t>The director</w:t>
      </w:r>
      <w:r>
        <w:noBreakHyphen/>
        <w:t>general must ensure that the accused detainee has access to facilities to contact a support person as soon as practicable.</w:t>
      </w:r>
    </w:p>
    <w:p w14:paraId="5C500764" w14:textId="77777777" w:rsidR="00304E8F" w:rsidRDefault="00304E8F" w:rsidP="00304E8F">
      <w:pPr>
        <w:pStyle w:val="AH5Sec"/>
      </w:pPr>
      <w:bookmarkStart w:id="354" w:name="_Toc169606493"/>
      <w:r w:rsidRPr="000103A3">
        <w:rPr>
          <w:rStyle w:val="CharSectNo"/>
        </w:rPr>
        <w:t>301</w:t>
      </w:r>
      <w:r>
        <w:tab/>
        <w:t>Behaviour breach admitted by accused detainee</w:t>
      </w:r>
      <w:bookmarkEnd w:id="354"/>
    </w:p>
    <w:p w14:paraId="05385C73" w14:textId="77777777" w:rsidR="00304E8F" w:rsidRDefault="00304E8F" w:rsidP="00304E8F">
      <w:pPr>
        <w:pStyle w:val="Amain"/>
      </w:pPr>
      <w:r>
        <w:tab/>
        <w:t>(1)</w:t>
      </w:r>
      <w:r>
        <w:tab/>
        <w:t>An accused detainee may elect to have a disciplinary charge against the accused detainee dealt with under this division by giving the administrator a written notice in which the accused detainee—</w:t>
      </w:r>
    </w:p>
    <w:p w14:paraId="5E3F6870" w14:textId="77777777" w:rsidR="00304E8F" w:rsidRDefault="00304E8F" w:rsidP="00304E8F">
      <w:pPr>
        <w:pStyle w:val="Apara"/>
      </w:pPr>
      <w:r>
        <w:tab/>
        <w:t>(a)</w:t>
      </w:r>
      <w:r>
        <w:tab/>
        <w:t>admits the behaviour breach charged; and</w:t>
      </w:r>
    </w:p>
    <w:p w14:paraId="41968786" w14:textId="77777777" w:rsidR="00304E8F" w:rsidRDefault="00304E8F" w:rsidP="00304E8F">
      <w:pPr>
        <w:pStyle w:val="Apara"/>
      </w:pPr>
      <w:r>
        <w:tab/>
        <w:t>(b)</w:t>
      </w:r>
      <w:r>
        <w:tab/>
        <w:t>accepts the proposed disciplinary action stated in the charge notice.</w:t>
      </w:r>
    </w:p>
    <w:p w14:paraId="46D9FCAA" w14:textId="77777777" w:rsidR="00304E8F" w:rsidRDefault="00304E8F" w:rsidP="00304E8F">
      <w:pPr>
        <w:pStyle w:val="aExamHdgss"/>
        <w:keepNext w:val="0"/>
      </w:pPr>
      <w:r>
        <w:t>Example—election</w:t>
      </w:r>
    </w:p>
    <w:p w14:paraId="33BEEF8F" w14:textId="77777777" w:rsidR="00304E8F" w:rsidRDefault="00304E8F" w:rsidP="00304E8F">
      <w:pPr>
        <w:pStyle w:val="aExamss"/>
      </w:pPr>
      <w:r>
        <w:t>a signed admission and acceptance on the charge notice</w:t>
      </w:r>
    </w:p>
    <w:p w14:paraId="3EF906B5" w14:textId="77777777" w:rsidR="00304E8F" w:rsidRDefault="00304E8F" w:rsidP="00304E8F">
      <w:pPr>
        <w:pStyle w:val="aNote"/>
      </w:pPr>
      <w:r>
        <w:rPr>
          <w:rStyle w:val="charItals"/>
        </w:rPr>
        <w:t>Note</w:t>
      </w:r>
      <w:r>
        <w:tab/>
        <w:t>If a form is approved under s 886 for an election under this section, the form must be used.</w:t>
      </w:r>
    </w:p>
    <w:p w14:paraId="72832BB6" w14:textId="77777777" w:rsidR="00304E8F" w:rsidRDefault="00304E8F" w:rsidP="00304E8F">
      <w:pPr>
        <w:pStyle w:val="Amain"/>
        <w:keepNext/>
      </w:pPr>
      <w:r>
        <w:tab/>
        <w:t>(2)</w:t>
      </w:r>
      <w:r>
        <w:tab/>
        <w:t>The election must be given to the administrator—</w:t>
      </w:r>
    </w:p>
    <w:p w14:paraId="2D30DCC7" w14:textId="77777777" w:rsidR="00304E8F" w:rsidRDefault="00304E8F" w:rsidP="00304E8F">
      <w:pPr>
        <w:pStyle w:val="Apara"/>
      </w:pPr>
      <w:r>
        <w:tab/>
        <w:t>(a)</w:t>
      </w:r>
      <w:r>
        <w:tab/>
        <w:t>not later than 48 hours after the administrator gives the accused detainee the charge notice; or</w:t>
      </w:r>
    </w:p>
    <w:p w14:paraId="46929B47" w14:textId="77777777" w:rsidR="00304E8F" w:rsidRDefault="00304E8F" w:rsidP="00304E8F">
      <w:pPr>
        <w:pStyle w:val="Apara"/>
      </w:pPr>
      <w:r>
        <w:tab/>
        <w:t>(b)</w:t>
      </w:r>
      <w:r>
        <w:tab/>
        <w:t>within any extended period allowed under subsection (3).</w:t>
      </w:r>
    </w:p>
    <w:p w14:paraId="015BDC99" w14:textId="77777777" w:rsidR="00304E8F" w:rsidRDefault="00304E8F" w:rsidP="00304E8F">
      <w:pPr>
        <w:pStyle w:val="Amain"/>
      </w:pPr>
      <w:r>
        <w:lastRenderedPageBreak/>
        <w:tab/>
        <w:t>(3)</w:t>
      </w:r>
      <w:r>
        <w:tab/>
        <w:t>On written application by the accused detainee, the administrator may extend the period within which the election must be made if the administrator believes on reasonable grounds that it is appropriate to extend the period.</w:t>
      </w:r>
    </w:p>
    <w:p w14:paraId="3C2A78FA" w14:textId="77777777" w:rsidR="00304E8F" w:rsidRDefault="00304E8F" w:rsidP="00304E8F">
      <w:pPr>
        <w:pStyle w:val="Amain"/>
      </w:pPr>
      <w:r>
        <w:tab/>
        <w:t>(4)</w:t>
      </w:r>
      <w:r>
        <w:tab/>
        <w:t>The administrator must give the accused detainee written notice of a decision under subsection (3).</w:t>
      </w:r>
    </w:p>
    <w:p w14:paraId="446FECC8" w14:textId="77777777" w:rsidR="00304E8F" w:rsidRDefault="00304E8F" w:rsidP="00304E8F">
      <w:pPr>
        <w:pStyle w:val="AH5Sec"/>
      </w:pPr>
      <w:bookmarkStart w:id="355" w:name="_Toc169606494"/>
      <w:r w:rsidRPr="000103A3">
        <w:rPr>
          <w:rStyle w:val="CharSectNo"/>
        </w:rPr>
        <w:t>302</w:t>
      </w:r>
      <w:r>
        <w:tab/>
        <w:t>Disciplinary action by administrator</w:t>
      </w:r>
      <w:bookmarkEnd w:id="355"/>
    </w:p>
    <w:p w14:paraId="14DB916C" w14:textId="77777777" w:rsidR="00304E8F" w:rsidRDefault="00304E8F" w:rsidP="00304E8F">
      <w:pPr>
        <w:pStyle w:val="Amain"/>
      </w:pPr>
      <w:r>
        <w:tab/>
        <w:t>(1)</w:t>
      </w:r>
      <w:r>
        <w:tab/>
        <w:t>This section applies if—</w:t>
      </w:r>
    </w:p>
    <w:p w14:paraId="46668AC4" w14:textId="77777777" w:rsidR="00304E8F" w:rsidRDefault="00304E8F" w:rsidP="00304E8F">
      <w:pPr>
        <w:pStyle w:val="Apara"/>
      </w:pPr>
      <w:r>
        <w:tab/>
        <w:t>(a)</w:t>
      </w:r>
      <w:r>
        <w:tab/>
        <w:t>a charge notice has been given to an accused detainee; and</w:t>
      </w:r>
    </w:p>
    <w:p w14:paraId="66E65353" w14:textId="77777777" w:rsidR="00304E8F" w:rsidRDefault="00304E8F" w:rsidP="00304E8F">
      <w:pPr>
        <w:pStyle w:val="Apara"/>
      </w:pPr>
      <w:r>
        <w:tab/>
        <w:t>(b)</w:t>
      </w:r>
      <w:r>
        <w:tab/>
        <w:t>the accused detainee—</w:t>
      </w:r>
    </w:p>
    <w:p w14:paraId="2D1773FD" w14:textId="77777777" w:rsidR="00304E8F" w:rsidRDefault="00304E8F" w:rsidP="00304E8F">
      <w:pPr>
        <w:pStyle w:val="Asubpara"/>
      </w:pPr>
      <w:r>
        <w:tab/>
        <w:t>(i)</w:t>
      </w:r>
      <w:r>
        <w:tab/>
        <w:t>makes an election under section 301; or</w:t>
      </w:r>
    </w:p>
    <w:p w14:paraId="77C98CC5" w14:textId="77777777" w:rsidR="00304E8F" w:rsidRDefault="00304E8F" w:rsidP="00304E8F">
      <w:pPr>
        <w:pStyle w:val="Asubpara"/>
      </w:pPr>
      <w:r>
        <w:tab/>
        <w:t>(ii)</w:t>
      </w:r>
      <w:r>
        <w:tab/>
        <w:t>does not make an election under section 301, or apply for review of the charge, within the period allowed.</w:t>
      </w:r>
    </w:p>
    <w:p w14:paraId="0A2A55EF" w14:textId="77777777" w:rsidR="00304E8F" w:rsidRDefault="00304E8F" w:rsidP="00304E8F">
      <w:pPr>
        <w:pStyle w:val="Amain"/>
      </w:pPr>
      <w:r>
        <w:tab/>
        <w:t>(2)</w:t>
      </w:r>
      <w:r>
        <w:tab/>
        <w:t>The administrator may, without further investigation or inquiry, take the disciplinary action stated in the charge notice if the administrator believes on reasonable grounds that the accused detainee understands the proposed action.</w:t>
      </w:r>
    </w:p>
    <w:p w14:paraId="152F68C0" w14:textId="77777777" w:rsidR="00304E8F" w:rsidRDefault="00304E8F" w:rsidP="00304E8F">
      <w:pPr>
        <w:pStyle w:val="Amain"/>
      </w:pPr>
      <w:r>
        <w:tab/>
        <w:t>(3)</w:t>
      </w:r>
      <w:r>
        <w:tab/>
        <w:t>If the administrator decides to take the disciplinary action, the administrator must give the accused detainee written notice of the decision.</w:t>
      </w:r>
    </w:p>
    <w:p w14:paraId="56D246B2" w14:textId="77777777" w:rsidR="00304E8F" w:rsidRDefault="00304E8F" w:rsidP="00304E8F">
      <w:pPr>
        <w:pStyle w:val="Amain"/>
      </w:pPr>
      <w:r>
        <w:tab/>
        <w:t>(4)</w:t>
      </w:r>
      <w:r>
        <w:tab/>
        <w:t>The disciplinary action must be taken in accordance with division 8.4.4 (Disciplinary action generally).</w:t>
      </w:r>
    </w:p>
    <w:p w14:paraId="5BEEF64D" w14:textId="77777777" w:rsidR="00304E8F" w:rsidRPr="000103A3" w:rsidRDefault="00304E8F" w:rsidP="00304E8F">
      <w:pPr>
        <w:pStyle w:val="AH3Div"/>
      </w:pPr>
      <w:bookmarkStart w:id="356" w:name="_Toc169606495"/>
      <w:r w:rsidRPr="000103A3">
        <w:rPr>
          <w:rStyle w:val="CharDivNo"/>
        </w:rPr>
        <w:lastRenderedPageBreak/>
        <w:t>Division 8.4.2</w:t>
      </w:r>
      <w:r>
        <w:tab/>
      </w:r>
      <w:r w:rsidRPr="000103A3">
        <w:rPr>
          <w:rStyle w:val="CharDivText"/>
        </w:rPr>
        <w:t>Internal review</w:t>
      </w:r>
      <w:bookmarkEnd w:id="356"/>
    </w:p>
    <w:p w14:paraId="796BC76E" w14:textId="77777777" w:rsidR="00304E8F" w:rsidRDefault="00304E8F" w:rsidP="00304E8F">
      <w:pPr>
        <w:pStyle w:val="AH5Sec"/>
      </w:pPr>
      <w:bookmarkStart w:id="357" w:name="_Toc169606496"/>
      <w:r w:rsidRPr="000103A3">
        <w:rPr>
          <w:rStyle w:val="CharSectNo"/>
        </w:rPr>
        <w:t>303</w:t>
      </w:r>
      <w:r>
        <w:tab/>
        <w:t xml:space="preserve">Meaning of </w:t>
      </w:r>
      <w:r w:rsidRPr="00D72DD6">
        <w:rPr>
          <w:rStyle w:val="charItals"/>
        </w:rPr>
        <w:t>review officer</w:t>
      </w:r>
      <w:r>
        <w:t>—div 8.4.2</w:t>
      </w:r>
      <w:bookmarkEnd w:id="357"/>
    </w:p>
    <w:p w14:paraId="36CEB089" w14:textId="77777777" w:rsidR="00304E8F" w:rsidRDefault="00304E8F" w:rsidP="00304E8F">
      <w:pPr>
        <w:pStyle w:val="Amainreturn"/>
        <w:keepNext/>
      </w:pPr>
      <w:r>
        <w:t>In this division:</w:t>
      </w:r>
    </w:p>
    <w:p w14:paraId="32574F10" w14:textId="77777777" w:rsidR="00304E8F" w:rsidRDefault="00304E8F" w:rsidP="00304E8F">
      <w:pPr>
        <w:pStyle w:val="aDef"/>
      </w:pPr>
      <w:r>
        <w:rPr>
          <w:rStyle w:val="charBoldItals"/>
        </w:rPr>
        <w:t>review officer</w:t>
      </w:r>
      <w:r>
        <w:rPr>
          <w:bCs/>
          <w:iCs/>
        </w:rPr>
        <w:t xml:space="preserve"> means an authorised person to whom the director</w:t>
      </w:r>
      <w:r>
        <w:rPr>
          <w:bCs/>
          <w:iCs/>
        </w:rPr>
        <w:noBreakHyphen/>
        <w:t>general has delegated functions of a review officer under this division.</w:t>
      </w:r>
    </w:p>
    <w:p w14:paraId="5A80E3BD" w14:textId="77777777" w:rsidR="00304E8F" w:rsidRDefault="00304E8F" w:rsidP="00304E8F">
      <w:pPr>
        <w:pStyle w:val="AH5Sec"/>
      </w:pPr>
      <w:bookmarkStart w:id="358" w:name="_Toc169606497"/>
      <w:r w:rsidRPr="000103A3">
        <w:rPr>
          <w:rStyle w:val="CharSectNo"/>
        </w:rPr>
        <w:t>304</w:t>
      </w:r>
      <w:r>
        <w:tab/>
        <w:t>Right to contact support person—internal review</w:t>
      </w:r>
      <w:bookmarkEnd w:id="358"/>
    </w:p>
    <w:p w14:paraId="1DADBC14" w14:textId="77777777" w:rsidR="00304E8F" w:rsidRDefault="00304E8F" w:rsidP="00304E8F">
      <w:pPr>
        <w:pStyle w:val="Amain"/>
      </w:pPr>
      <w:r>
        <w:tab/>
        <w:t>(1)</w:t>
      </w:r>
      <w:r>
        <w:tab/>
        <w:t>This section applies if a charge notice has been given to an accused detainee under section 296.</w:t>
      </w:r>
    </w:p>
    <w:p w14:paraId="2D150CC1" w14:textId="77777777" w:rsidR="00304E8F" w:rsidRDefault="00304E8F" w:rsidP="00304E8F">
      <w:pPr>
        <w:pStyle w:val="Amain"/>
      </w:pPr>
      <w:r>
        <w:tab/>
        <w:t>(2)</w:t>
      </w:r>
      <w:r>
        <w:tab/>
        <w:t>The accused detainee has a right to contact 1 or 2 support people to assist the detainee to apply for review of the charge under this division.</w:t>
      </w:r>
    </w:p>
    <w:p w14:paraId="1B971884" w14:textId="77777777" w:rsidR="00304E8F" w:rsidRDefault="00304E8F" w:rsidP="00304E8F">
      <w:pPr>
        <w:pStyle w:val="Amain"/>
      </w:pPr>
      <w:r>
        <w:tab/>
        <w:t>(3)</w:t>
      </w:r>
      <w:r>
        <w:tab/>
        <w:t>The director</w:t>
      </w:r>
      <w:r>
        <w:noBreakHyphen/>
        <w:t>general must ensure that the accused detainee has access to facilities—</w:t>
      </w:r>
    </w:p>
    <w:p w14:paraId="0E942F9C" w14:textId="77777777" w:rsidR="00304E8F" w:rsidRDefault="00304E8F" w:rsidP="00304E8F">
      <w:pPr>
        <w:pStyle w:val="Apara"/>
      </w:pPr>
      <w:r>
        <w:tab/>
        <w:t>(a)</w:t>
      </w:r>
      <w:r>
        <w:tab/>
        <w:t>to contact a support person as soon as practicable; and</w:t>
      </w:r>
    </w:p>
    <w:p w14:paraId="65F33B3A" w14:textId="77777777" w:rsidR="00304E8F" w:rsidRDefault="00304E8F" w:rsidP="00304E8F">
      <w:pPr>
        <w:pStyle w:val="Apara"/>
      </w:pPr>
      <w:r>
        <w:tab/>
        <w:t>(b)</w:t>
      </w:r>
      <w:r>
        <w:tab/>
        <w:t>to consult with the support person.</w:t>
      </w:r>
    </w:p>
    <w:p w14:paraId="3F340BD1" w14:textId="77777777" w:rsidR="00304E8F" w:rsidRDefault="00304E8F" w:rsidP="00304E8F">
      <w:pPr>
        <w:pStyle w:val="AH5Sec"/>
      </w:pPr>
      <w:bookmarkStart w:id="359" w:name="_Toc169606498"/>
      <w:r w:rsidRPr="000103A3">
        <w:rPr>
          <w:rStyle w:val="CharSectNo"/>
        </w:rPr>
        <w:t>305</w:t>
      </w:r>
      <w:r>
        <w:tab/>
        <w:t>Application for internal review</w:t>
      </w:r>
      <w:bookmarkEnd w:id="359"/>
    </w:p>
    <w:p w14:paraId="4AB63268" w14:textId="77777777" w:rsidR="00304E8F" w:rsidRDefault="00304E8F" w:rsidP="00304E8F">
      <w:pPr>
        <w:pStyle w:val="Amain"/>
      </w:pPr>
      <w:r>
        <w:tab/>
        <w:t>(1)</w:t>
      </w:r>
      <w:r>
        <w:tab/>
        <w:t>An accused detainee may apply for review of the charge under this division.</w:t>
      </w:r>
    </w:p>
    <w:p w14:paraId="4AB8A5AF" w14:textId="77777777" w:rsidR="00304E8F" w:rsidRDefault="00304E8F" w:rsidP="00304E8F">
      <w:pPr>
        <w:pStyle w:val="Amain"/>
      </w:pPr>
      <w:r>
        <w:tab/>
        <w:t>(2)</w:t>
      </w:r>
      <w:r>
        <w:tab/>
        <w:t>The application must be given to the administrator—</w:t>
      </w:r>
    </w:p>
    <w:p w14:paraId="28B9059D" w14:textId="77777777" w:rsidR="00304E8F" w:rsidRDefault="00304E8F" w:rsidP="00304E8F">
      <w:pPr>
        <w:pStyle w:val="Apara"/>
      </w:pPr>
      <w:r>
        <w:tab/>
        <w:t>(a)</w:t>
      </w:r>
      <w:r>
        <w:tab/>
        <w:t>not later than the day after the day the administrator gives the accused detainee the charge notice under section 296; or</w:t>
      </w:r>
    </w:p>
    <w:p w14:paraId="5D19261C" w14:textId="77777777" w:rsidR="00304E8F" w:rsidRDefault="00304E8F" w:rsidP="00304E8F">
      <w:pPr>
        <w:pStyle w:val="Apara"/>
      </w:pPr>
      <w:r>
        <w:tab/>
        <w:t>(b)</w:t>
      </w:r>
      <w:r>
        <w:tab/>
        <w:t>within any extended period allowed under subsection (3).</w:t>
      </w:r>
    </w:p>
    <w:p w14:paraId="28D7E45A" w14:textId="77777777" w:rsidR="00304E8F" w:rsidRDefault="00304E8F" w:rsidP="00304E8F">
      <w:pPr>
        <w:pStyle w:val="Amain"/>
        <w:keepNext/>
        <w:keepLines/>
      </w:pPr>
      <w:r>
        <w:lastRenderedPageBreak/>
        <w:tab/>
        <w:t>(3)</w:t>
      </w:r>
      <w:r>
        <w:tab/>
        <w:t>On written application by the accused detainee, the administrator may extend the period for making the application if the administrator believes on reasonable grounds that it is appropriate to extend the period.</w:t>
      </w:r>
    </w:p>
    <w:p w14:paraId="7D6024E9" w14:textId="79F9E6E9" w:rsidR="00304E8F" w:rsidRDefault="00304E8F" w:rsidP="00304E8F">
      <w:pPr>
        <w:pStyle w:val="aNote"/>
      </w:pPr>
      <w:r>
        <w:rPr>
          <w:rStyle w:val="charItals"/>
        </w:rPr>
        <w:t>Note</w:t>
      </w:r>
      <w:r>
        <w:rPr>
          <w:rStyle w:val="charItals"/>
        </w:rPr>
        <w:tab/>
      </w:r>
      <w:r>
        <w:t xml:space="preserve">The administrator may extend the period for making the application after the period given in the notice has expired (see </w:t>
      </w:r>
      <w:hyperlink r:id="rId172" w:tooltip="A2001-14" w:history="1">
        <w:r w:rsidRPr="0069554E">
          <w:rPr>
            <w:rStyle w:val="charCitHyperlinkAbbrev"/>
          </w:rPr>
          <w:t>Legislation Act</w:t>
        </w:r>
      </w:hyperlink>
      <w:r>
        <w:t>, s 151C).</w:t>
      </w:r>
    </w:p>
    <w:p w14:paraId="6C750523" w14:textId="77777777" w:rsidR="00304E8F" w:rsidRDefault="00304E8F" w:rsidP="00304E8F">
      <w:pPr>
        <w:pStyle w:val="Amain"/>
      </w:pPr>
      <w:r>
        <w:tab/>
        <w:t>(4)</w:t>
      </w:r>
      <w:r>
        <w:tab/>
        <w:t>The administrator must give the accused detainee written notice of a decision under subsection (3) to extend the period.</w:t>
      </w:r>
    </w:p>
    <w:p w14:paraId="605311B7" w14:textId="77777777" w:rsidR="00304E8F" w:rsidRDefault="00304E8F" w:rsidP="00304E8F">
      <w:pPr>
        <w:pStyle w:val="AH5Sec"/>
      </w:pPr>
      <w:bookmarkStart w:id="360" w:name="_Toc169606499"/>
      <w:r w:rsidRPr="000103A3">
        <w:rPr>
          <w:rStyle w:val="CharSectNo"/>
        </w:rPr>
        <w:t>306</w:t>
      </w:r>
      <w:r>
        <w:tab/>
        <w:t>Internal review of charge</w:t>
      </w:r>
      <w:bookmarkEnd w:id="360"/>
    </w:p>
    <w:p w14:paraId="6DDB7903" w14:textId="77777777" w:rsidR="00304E8F" w:rsidRDefault="00304E8F" w:rsidP="00304E8F">
      <w:pPr>
        <w:pStyle w:val="Amain"/>
      </w:pPr>
      <w:r>
        <w:tab/>
        <w:t>(1)</w:t>
      </w:r>
      <w:r>
        <w:tab/>
        <w:t>If an application for review is given to the administrator under section 305, the administrator must arrange for a review officer to conduct a review into the behaviour breach charged in the charge notice.</w:t>
      </w:r>
    </w:p>
    <w:p w14:paraId="17BE58A3" w14:textId="77777777" w:rsidR="00304E8F" w:rsidRDefault="00304E8F" w:rsidP="00304E8F">
      <w:pPr>
        <w:pStyle w:val="Amain"/>
      </w:pPr>
      <w:r>
        <w:tab/>
        <w:t>(2)</w:t>
      </w:r>
      <w:r>
        <w:tab/>
        <w:t>An authorised person must not exercise any function of a review officer under this division in relation to the charge if the authorised person—</w:t>
      </w:r>
    </w:p>
    <w:p w14:paraId="7C5B1218" w14:textId="77777777" w:rsidR="00304E8F" w:rsidRDefault="00304E8F" w:rsidP="00304E8F">
      <w:pPr>
        <w:pStyle w:val="Apara"/>
      </w:pPr>
      <w:r>
        <w:tab/>
        <w:t>(a)</w:t>
      </w:r>
      <w:r>
        <w:tab/>
        <w:t>made an allegation report or carried out any investigation in relation to the alleged behaviour breach to which the charge relates; or</w:t>
      </w:r>
    </w:p>
    <w:p w14:paraId="4CD21B5A" w14:textId="77777777" w:rsidR="00304E8F" w:rsidRDefault="00304E8F" w:rsidP="00304E8F">
      <w:pPr>
        <w:pStyle w:val="Apara"/>
      </w:pPr>
      <w:r>
        <w:tab/>
        <w:t>(b)</w:t>
      </w:r>
      <w:r>
        <w:tab/>
        <w:t>charged the young detainee under section 296.</w:t>
      </w:r>
    </w:p>
    <w:p w14:paraId="3370369E" w14:textId="77777777" w:rsidR="00304E8F" w:rsidRDefault="00304E8F" w:rsidP="00304E8F">
      <w:pPr>
        <w:pStyle w:val="Amain"/>
      </w:pPr>
      <w:r>
        <w:tab/>
        <w:t>(3)</w:t>
      </w:r>
      <w:r>
        <w:tab/>
        <w:t>Chapter 9 (Criminal matters—conduct of disciplinary reviews) applies, with any changes prescribed by regulation, in relation to a review under this division.</w:t>
      </w:r>
    </w:p>
    <w:p w14:paraId="72EC2CF4" w14:textId="77777777" w:rsidR="00304E8F" w:rsidRDefault="00304E8F" w:rsidP="00304E8F">
      <w:pPr>
        <w:pStyle w:val="AH5Sec"/>
      </w:pPr>
      <w:bookmarkStart w:id="361" w:name="_Toc169606500"/>
      <w:r w:rsidRPr="000103A3">
        <w:rPr>
          <w:rStyle w:val="CharSectNo"/>
        </w:rPr>
        <w:lastRenderedPageBreak/>
        <w:t>307</w:t>
      </w:r>
      <w:r>
        <w:tab/>
        <w:t>Review officer’s powers after internal review</w:t>
      </w:r>
      <w:bookmarkEnd w:id="361"/>
    </w:p>
    <w:p w14:paraId="69857982" w14:textId="77777777" w:rsidR="00304E8F" w:rsidRDefault="00304E8F" w:rsidP="00304E8F">
      <w:pPr>
        <w:pStyle w:val="Amain"/>
        <w:keepNext/>
      </w:pPr>
      <w:r>
        <w:tab/>
        <w:t>(1)</w:t>
      </w:r>
      <w:r>
        <w:tab/>
        <w:t>This section applies if a review officer has completed a review under section 306.</w:t>
      </w:r>
    </w:p>
    <w:p w14:paraId="40936D95" w14:textId="77777777" w:rsidR="00304E8F" w:rsidRDefault="00304E8F" w:rsidP="00304E8F">
      <w:pPr>
        <w:pStyle w:val="Amain"/>
        <w:keepLines/>
      </w:pPr>
      <w:r>
        <w:tab/>
        <w:t>(2)</w:t>
      </w:r>
      <w:r>
        <w:tab/>
        <w:t>If the review officer is satisfied on the balance of probabilities that a behaviour breach charged has been proven, the review officer may take disciplinary action against the accused detainee in accordance with division 8.4.4</w:t>
      </w:r>
    </w:p>
    <w:p w14:paraId="72DFC28B" w14:textId="77777777" w:rsidR="00304E8F" w:rsidRDefault="00304E8F" w:rsidP="00304E8F">
      <w:pPr>
        <w:pStyle w:val="Amain"/>
      </w:pPr>
      <w:r>
        <w:tab/>
        <w:t>(3)</w:t>
      </w:r>
      <w:r>
        <w:tab/>
        <w:t>The review officer must dismiss the charge—</w:t>
      </w:r>
    </w:p>
    <w:p w14:paraId="0D375166" w14:textId="77777777" w:rsidR="00304E8F" w:rsidRDefault="00304E8F" w:rsidP="00304E8F">
      <w:pPr>
        <w:pStyle w:val="Apara"/>
      </w:pPr>
      <w:r>
        <w:tab/>
        <w:t>(a)</w:t>
      </w:r>
      <w:r>
        <w:tab/>
        <w:t>if not satisfied on the balance of probabilities that the behaviour breach charged has been proven; or</w:t>
      </w:r>
    </w:p>
    <w:p w14:paraId="1E3A761F" w14:textId="77777777" w:rsidR="00304E8F" w:rsidRDefault="00304E8F" w:rsidP="00304E8F">
      <w:pPr>
        <w:pStyle w:val="Apara"/>
      </w:pPr>
      <w:r>
        <w:tab/>
        <w:t>(b)</w:t>
      </w:r>
      <w:r>
        <w:tab/>
        <w:t>if satisfied on reasonable grounds that it would otherwise be appropriate to do so.</w:t>
      </w:r>
    </w:p>
    <w:p w14:paraId="43D2425A" w14:textId="77777777" w:rsidR="00304E8F" w:rsidRDefault="00304E8F" w:rsidP="00304E8F">
      <w:pPr>
        <w:pStyle w:val="Amain"/>
      </w:pPr>
      <w:r>
        <w:tab/>
        <w:t>(4)</w:t>
      </w:r>
      <w:r>
        <w:tab/>
        <w:t>If the review officer believes on reasonable grounds that it is necessary or appropriate to do so, the review officer may refer the charge to—</w:t>
      </w:r>
    </w:p>
    <w:p w14:paraId="74484E49" w14:textId="77777777" w:rsidR="00304E8F" w:rsidRDefault="00304E8F" w:rsidP="00304E8F">
      <w:pPr>
        <w:pStyle w:val="Apara"/>
      </w:pPr>
      <w:r>
        <w:tab/>
        <w:t>(a)</w:t>
      </w:r>
      <w:r>
        <w:tab/>
        <w:t>the chief police officer; or</w:t>
      </w:r>
    </w:p>
    <w:p w14:paraId="14F02D53" w14:textId="77777777" w:rsidR="00304E8F" w:rsidRDefault="00304E8F" w:rsidP="00304E8F">
      <w:pPr>
        <w:pStyle w:val="Apara"/>
      </w:pPr>
      <w:r>
        <w:tab/>
        <w:t>(b)</w:t>
      </w:r>
      <w:r>
        <w:tab/>
        <w:t>the director of public prosecutions.</w:t>
      </w:r>
    </w:p>
    <w:p w14:paraId="5D0784B8" w14:textId="77777777" w:rsidR="00304E8F" w:rsidRDefault="00304E8F" w:rsidP="00304E8F">
      <w:pPr>
        <w:pStyle w:val="Amain"/>
      </w:pPr>
      <w:r>
        <w:tab/>
        <w:t>(5)</w:t>
      </w:r>
      <w:r>
        <w:tab/>
        <w:t>The review officer must give the accused detainee prompt written notice of the review officer’s decision under subsection (2), including—</w:t>
      </w:r>
    </w:p>
    <w:p w14:paraId="047B7032" w14:textId="77777777" w:rsidR="00304E8F" w:rsidRDefault="00304E8F" w:rsidP="00304E8F">
      <w:pPr>
        <w:pStyle w:val="Apara"/>
      </w:pPr>
      <w:r>
        <w:tab/>
        <w:t>(a)</w:t>
      </w:r>
      <w:r>
        <w:tab/>
        <w:t>a statement of the reasons for the decision; and</w:t>
      </w:r>
    </w:p>
    <w:p w14:paraId="0E8BF07B" w14:textId="77777777" w:rsidR="00304E8F" w:rsidRDefault="00304E8F" w:rsidP="00304E8F">
      <w:pPr>
        <w:pStyle w:val="Apara"/>
      </w:pPr>
      <w:r>
        <w:tab/>
        <w:t>(b)</w:t>
      </w:r>
      <w:r>
        <w:tab/>
        <w:t>a statement that the accused detainee has a right to apply for review of the decision under division 8.4.3 (External review of internal review decisions); and</w:t>
      </w:r>
    </w:p>
    <w:p w14:paraId="299548A5" w14:textId="77777777" w:rsidR="00304E8F" w:rsidRDefault="00304E8F" w:rsidP="00304E8F">
      <w:pPr>
        <w:pStyle w:val="Apara"/>
      </w:pPr>
      <w:r>
        <w:tab/>
        <w:t>(c)</w:t>
      </w:r>
      <w:r>
        <w:tab/>
        <w:t>a statement about the effect of section 310.</w:t>
      </w:r>
    </w:p>
    <w:p w14:paraId="5F10B0FD" w14:textId="77777777" w:rsidR="00304E8F" w:rsidRDefault="00304E8F" w:rsidP="00304E8F">
      <w:pPr>
        <w:pStyle w:val="aNote"/>
        <w:keepNext/>
      </w:pPr>
      <w:r>
        <w:rPr>
          <w:rStyle w:val="charItals"/>
        </w:rPr>
        <w:t>Note 1</w:t>
      </w:r>
      <w:r>
        <w:tab/>
        <w:t>If a form is approved under s 886 for the notice, the form must be used.</w:t>
      </w:r>
    </w:p>
    <w:p w14:paraId="1E62CBF4" w14:textId="76E1C82A"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173" w:tooltip="A2001-14" w:history="1">
        <w:r w:rsidRPr="00130EF2">
          <w:rPr>
            <w:rStyle w:val="charCitHyperlinkAbbrev"/>
          </w:rPr>
          <w:t>Legislation Act</w:t>
        </w:r>
      </w:hyperlink>
      <w:r w:rsidRPr="00130EF2">
        <w:t>, s 179.</w:t>
      </w:r>
    </w:p>
    <w:p w14:paraId="4F3714A6" w14:textId="77777777" w:rsidR="00304E8F" w:rsidRPr="000103A3" w:rsidRDefault="00304E8F" w:rsidP="00304E8F">
      <w:pPr>
        <w:pStyle w:val="AH3Div"/>
      </w:pPr>
      <w:bookmarkStart w:id="362" w:name="_Toc169606501"/>
      <w:r w:rsidRPr="000103A3">
        <w:rPr>
          <w:rStyle w:val="CharDivNo"/>
        </w:rPr>
        <w:lastRenderedPageBreak/>
        <w:t>Division 8.4.3</w:t>
      </w:r>
      <w:r>
        <w:tab/>
      </w:r>
      <w:r w:rsidRPr="000103A3">
        <w:rPr>
          <w:rStyle w:val="CharDivText"/>
        </w:rPr>
        <w:t>External review of internal review decisions</w:t>
      </w:r>
      <w:bookmarkEnd w:id="362"/>
    </w:p>
    <w:p w14:paraId="0F200950" w14:textId="77777777" w:rsidR="00304E8F" w:rsidRDefault="00304E8F" w:rsidP="00304E8F">
      <w:pPr>
        <w:pStyle w:val="AH5Sec"/>
      </w:pPr>
      <w:bookmarkStart w:id="363" w:name="_Toc169606502"/>
      <w:r w:rsidRPr="000103A3">
        <w:rPr>
          <w:rStyle w:val="CharSectNo"/>
        </w:rPr>
        <w:t>308</w:t>
      </w:r>
      <w:r>
        <w:tab/>
        <w:t xml:space="preserve">Meaning of </w:t>
      </w:r>
      <w:r w:rsidRPr="00D72DD6">
        <w:rPr>
          <w:rStyle w:val="charItals"/>
        </w:rPr>
        <w:t>external reviewer—</w:t>
      </w:r>
      <w:r>
        <w:t>div 8.4.3</w:t>
      </w:r>
      <w:bookmarkEnd w:id="363"/>
    </w:p>
    <w:p w14:paraId="5B11EFD8" w14:textId="77777777" w:rsidR="00304E8F" w:rsidRDefault="00304E8F" w:rsidP="00304E8F">
      <w:pPr>
        <w:pStyle w:val="Amainreturn"/>
        <w:keepNext/>
      </w:pPr>
      <w:r>
        <w:t>In this division:</w:t>
      </w:r>
    </w:p>
    <w:p w14:paraId="5A2B0AA2" w14:textId="77777777" w:rsidR="00304E8F" w:rsidRDefault="00304E8F" w:rsidP="00304E8F">
      <w:pPr>
        <w:pStyle w:val="aDef"/>
      </w:pPr>
      <w:r>
        <w:rPr>
          <w:rStyle w:val="charBoldItals"/>
        </w:rPr>
        <w:t>external reviewer</w:t>
      </w:r>
      <w:r>
        <w:t xml:space="preserve"> means a person appointed as an external reviewer under section 309.</w:t>
      </w:r>
    </w:p>
    <w:p w14:paraId="4043C889" w14:textId="77777777" w:rsidR="00304E8F" w:rsidRDefault="00304E8F" w:rsidP="00304E8F">
      <w:pPr>
        <w:pStyle w:val="AH5Sec"/>
      </w:pPr>
      <w:bookmarkStart w:id="364" w:name="_Toc169606503"/>
      <w:r w:rsidRPr="000103A3">
        <w:rPr>
          <w:rStyle w:val="CharSectNo"/>
        </w:rPr>
        <w:t>309</w:t>
      </w:r>
      <w:r>
        <w:tab/>
        <w:t>Appointment of external reviewers</w:t>
      </w:r>
      <w:bookmarkEnd w:id="364"/>
    </w:p>
    <w:p w14:paraId="037107E4" w14:textId="77777777" w:rsidR="00304E8F" w:rsidRDefault="00304E8F" w:rsidP="00304E8F">
      <w:pPr>
        <w:pStyle w:val="Amain"/>
      </w:pPr>
      <w:r>
        <w:tab/>
        <w:t>(1)</w:t>
      </w:r>
      <w:r>
        <w:tab/>
        <w:t>The Minister must appoint at least 1 external reviewer.</w:t>
      </w:r>
    </w:p>
    <w:p w14:paraId="22485A52" w14:textId="77777777" w:rsidR="00304E8F" w:rsidRDefault="00304E8F" w:rsidP="00304E8F">
      <w:pPr>
        <w:pStyle w:val="Amain"/>
      </w:pPr>
      <w:r>
        <w:tab/>
        <w:t>(2)</w:t>
      </w:r>
      <w:r>
        <w:tab/>
        <w:t>A person may be appointed as an external reviewer only if the person is a magistrate and consents, in writing, to the appointment.</w:t>
      </w:r>
    </w:p>
    <w:p w14:paraId="4CBDC0DF" w14:textId="0C9B90DB" w:rsidR="00304E8F" w:rsidRDefault="00304E8F" w:rsidP="00304E8F">
      <w:pPr>
        <w:pStyle w:val="Amain"/>
      </w:pPr>
      <w:r>
        <w:tab/>
        <w:t>(3)</w:t>
      </w:r>
      <w:r>
        <w:tab/>
        <w:t xml:space="preserve">The </w:t>
      </w:r>
      <w:hyperlink r:id="rId174" w:tooltip="A1930-21" w:history="1">
        <w:r w:rsidRPr="0069554E">
          <w:rPr>
            <w:rStyle w:val="charCitHyperlinkItal"/>
          </w:rPr>
          <w:t>Magistrates Court Act 1930</w:t>
        </w:r>
      </w:hyperlink>
      <w:r>
        <w:t>, section 7G (Magistrates not to do other work) does not apply to the appointment of a magistrate as an external reviewer.</w:t>
      </w:r>
    </w:p>
    <w:p w14:paraId="269D16FC" w14:textId="6C3F66A3" w:rsidR="00304E8F" w:rsidRDefault="00304E8F" w:rsidP="00304E8F">
      <w:pPr>
        <w:pStyle w:val="aNote"/>
      </w:pPr>
      <w:r>
        <w:rPr>
          <w:rStyle w:val="charItals"/>
        </w:rPr>
        <w:t xml:space="preserve">Note </w:t>
      </w:r>
      <w:r>
        <w:tab/>
        <w:t xml:space="preserve">For the making of appointments (including acting appointments), see the </w:t>
      </w:r>
      <w:hyperlink r:id="rId175" w:tooltip="A2001-14" w:history="1">
        <w:r w:rsidRPr="0069554E">
          <w:rPr>
            <w:rStyle w:val="charCitHyperlinkAbbrev"/>
          </w:rPr>
          <w:t>Legislation Act</w:t>
        </w:r>
      </w:hyperlink>
      <w:r>
        <w:t>, pt 19.3.</w:t>
      </w:r>
    </w:p>
    <w:p w14:paraId="73879191" w14:textId="6994453D" w:rsidR="00304E8F" w:rsidRDefault="00304E8F" w:rsidP="00304E8F">
      <w:pPr>
        <w:pStyle w:val="Amain"/>
      </w:pPr>
      <w:r>
        <w:tab/>
        <w:t>(4)</w:t>
      </w:r>
      <w:r>
        <w:tab/>
        <w:t xml:space="preserve">The </w:t>
      </w:r>
      <w:hyperlink r:id="rId176" w:tooltip="A2001-14" w:history="1">
        <w:r w:rsidRPr="0069554E">
          <w:rPr>
            <w:rStyle w:val="charCitHyperlinkAbbrev"/>
          </w:rPr>
          <w:t>Legislation Act</w:t>
        </w:r>
      </w:hyperlink>
      <w:r>
        <w:t>, division 19.3.3 (Appointments—Assembly consultation) does not apply to the appointment of an external reviewer.</w:t>
      </w:r>
    </w:p>
    <w:p w14:paraId="32E86794" w14:textId="77777777" w:rsidR="00304E8F" w:rsidRDefault="00304E8F" w:rsidP="00304E8F">
      <w:pPr>
        <w:pStyle w:val="Amain"/>
      </w:pPr>
      <w:r>
        <w:tab/>
        <w:t>(5)</w:t>
      </w:r>
      <w:r>
        <w:tab/>
        <w:t>An appointment is a notifiable instrument.</w:t>
      </w:r>
    </w:p>
    <w:p w14:paraId="18DA7501" w14:textId="0E6F5549" w:rsidR="00304E8F" w:rsidRDefault="00304E8F" w:rsidP="00304E8F">
      <w:pPr>
        <w:pStyle w:val="aNote"/>
      </w:pPr>
      <w:r>
        <w:rPr>
          <w:rStyle w:val="charItals"/>
        </w:rPr>
        <w:t>Note</w:t>
      </w:r>
      <w:r>
        <w:rPr>
          <w:rStyle w:val="charItals"/>
        </w:rPr>
        <w:tab/>
      </w:r>
      <w:r>
        <w:t xml:space="preserve">A notifiable instrument must be notified under the </w:t>
      </w:r>
      <w:hyperlink r:id="rId177" w:tooltip="A2001-14" w:history="1">
        <w:r w:rsidRPr="0069554E">
          <w:rPr>
            <w:rStyle w:val="charCitHyperlinkAbbrev"/>
          </w:rPr>
          <w:t>Legislation Act</w:t>
        </w:r>
      </w:hyperlink>
      <w:r>
        <w:t>.</w:t>
      </w:r>
    </w:p>
    <w:p w14:paraId="0FC771D8" w14:textId="77777777" w:rsidR="00304E8F" w:rsidRDefault="00304E8F" w:rsidP="00304E8F">
      <w:pPr>
        <w:pStyle w:val="AH5Sec"/>
      </w:pPr>
      <w:bookmarkStart w:id="365" w:name="_Toc169606504"/>
      <w:r w:rsidRPr="000103A3">
        <w:rPr>
          <w:rStyle w:val="CharSectNo"/>
        </w:rPr>
        <w:t>310</w:t>
      </w:r>
      <w:r>
        <w:tab/>
        <w:t>Right to contact support person—external review</w:t>
      </w:r>
      <w:bookmarkEnd w:id="365"/>
    </w:p>
    <w:p w14:paraId="71673412" w14:textId="77777777" w:rsidR="00304E8F" w:rsidRDefault="00304E8F" w:rsidP="00304E8F">
      <w:pPr>
        <w:pStyle w:val="Amain"/>
      </w:pPr>
      <w:r>
        <w:tab/>
        <w:t>(1)</w:t>
      </w:r>
      <w:r>
        <w:tab/>
        <w:t>This section applies if a decision under section 307 (2) (Review officer’s powers after internal review) has been made in relation to an accused detainee.</w:t>
      </w:r>
    </w:p>
    <w:p w14:paraId="1F45971E" w14:textId="77777777" w:rsidR="00304E8F" w:rsidRDefault="00304E8F" w:rsidP="00304E8F">
      <w:pPr>
        <w:pStyle w:val="Amain"/>
      </w:pPr>
      <w:r>
        <w:tab/>
        <w:t>(2)</w:t>
      </w:r>
      <w:r>
        <w:tab/>
        <w:t>The accused detainee has a right to contact 1 or 2 support people to assist the detainee to apply for review of the decision under this division.</w:t>
      </w:r>
    </w:p>
    <w:p w14:paraId="4BC3280C" w14:textId="77777777" w:rsidR="00304E8F" w:rsidRDefault="00304E8F" w:rsidP="00304E8F">
      <w:pPr>
        <w:pStyle w:val="Amain"/>
      </w:pPr>
      <w:r>
        <w:lastRenderedPageBreak/>
        <w:tab/>
        <w:t>(3)</w:t>
      </w:r>
      <w:r>
        <w:tab/>
        <w:t>The director</w:t>
      </w:r>
      <w:r>
        <w:noBreakHyphen/>
        <w:t>general must ensure that the accused detainee has access to facilities—</w:t>
      </w:r>
    </w:p>
    <w:p w14:paraId="18E43F82" w14:textId="77777777" w:rsidR="00304E8F" w:rsidRDefault="00304E8F" w:rsidP="00304E8F">
      <w:pPr>
        <w:pStyle w:val="Apara"/>
      </w:pPr>
      <w:r>
        <w:tab/>
        <w:t>(a)</w:t>
      </w:r>
      <w:r>
        <w:tab/>
        <w:t>to contact a support person as soon as practicable; and</w:t>
      </w:r>
    </w:p>
    <w:p w14:paraId="07652E54" w14:textId="77777777" w:rsidR="00304E8F" w:rsidRDefault="00304E8F" w:rsidP="00304E8F">
      <w:pPr>
        <w:pStyle w:val="Apara"/>
      </w:pPr>
      <w:r>
        <w:tab/>
        <w:t>(b)</w:t>
      </w:r>
      <w:r>
        <w:tab/>
        <w:t>to consult with the support person.</w:t>
      </w:r>
    </w:p>
    <w:p w14:paraId="4FAF06A9" w14:textId="77777777" w:rsidR="00304E8F" w:rsidRDefault="00304E8F" w:rsidP="00304E8F">
      <w:pPr>
        <w:pStyle w:val="AH5Sec"/>
      </w:pPr>
      <w:bookmarkStart w:id="366" w:name="_Toc169606505"/>
      <w:r w:rsidRPr="000103A3">
        <w:rPr>
          <w:rStyle w:val="CharSectNo"/>
        </w:rPr>
        <w:t>311</w:t>
      </w:r>
      <w:r>
        <w:tab/>
        <w:t>Application for external review</w:t>
      </w:r>
      <w:bookmarkEnd w:id="366"/>
    </w:p>
    <w:p w14:paraId="089F5970" w14:textId="77777777" w:rsidR="00304E8F" w:rsidRDefault="00304E8F" w:rsidP="00304E8F">
      <w:pPr>
        <w:pStyle w:val="Amain"/>
      </w:pPr>
      <w:r>
        <w:tab/>
        <w:t>(1)</w:t>
      </w:r>
      <w:r>
        <w:tab/>
        <w:t>An accused detainee may apply to an external reviewer for review of a decision made under section 307 (2) (Review officer’s powers after internal review) in relation to the accused detainee.</w:t>
      </w:r>
    </w:p>
    <w:p w14:paraId="6436E192" w14:textId="77777777" w:rsidR="00304E8F" w:rsidRDefault="00304E8F" w:rsidP="00304E8F">
      <w:pPr>
        <w:pStyle w:val="aExamHdgss"/>
      </w:pPr>
      <w:r>
        <w:t>Example—application for review</w:t>
      </w:r>
    </w:p>
    <w:p w14:paraId="28788D9C" w14:textId="77777777" w:rsidR="00304E8F" w:rsidRDefault="00304E8F" w:rsidP="00304E8F">
      <w:pPr>
        <w:pStyle w:val="aExamss"/>
        <w:keepNext/>
      </w:pPr>
      <w:r>
        <w:t>a signed application on the review officer’s notice under s 307</w:t>
      </w:r>
    </w:p>
    <w:p w14:paraId="33DD5EE8" w14:textId="77777777" w:rsidR="00304E8F" w:rsidRDefault="00304E8F" w:rsidP="00304E8F">
      <w:pPr>
        <w:pStyle w:val="Amain"/>
      </w:pPr>
      <w:r>
        <w:tab/>
        <w:t>(2)</w:t>
      </w:r>
      <w:r>
        <w:tab/>
        <w:t>The application must be made not later than 7 days after the day the accused detainee is given notice of the decision under section 307.</w:t>
      </w:r>
    </w:p>
    <w:p w14:paraId="4E8EBDD3" w14:textId="77777777" w:rsidR="00304E8F" w:rsidRDefault="00304E8F" w:rsidP="00304E8F">
      <w:pPr>
        <w:pStyle w:val="Amain"/>
      </w:pPr>
      <w:r>
        <w:tab/>
        <w:t>(3)</w:t>
      </w:r>
      <w:r>
        <w:tab/>
        <w:t>Subject to any decision by the external reviewer under section 314, the making of the application does not affect the taking of disciplinary action under the decision under review.</w:t>
      </w:r>
    </w:p>
    <w:p w14:paraId="551535CC" w14:textId="77777777" w:rsidR="00304E8F" w:rsidRDefault="00304E8F" w:rsidP="00304E8F">
      <w:pPr>
        <w:pStyle w:val="AH5Sec"/>
      </w:pPr>
      <w:bookmarkStart w:id="367" w:name="_Toc169606506"/>
      <w:r w:rsidRPr="000103A3">
        <w:rPr>
          <w:rStyle w:val="CharSectNo"/>
        </w:rPr>
        <w:t>312</w:t>
      </w:r>
      <w:r>
        <w:tab/>
        <w:t>External review of charge</w:t>
      </w:r>
      <w:bookmarkEnd w:id="367"/>
    </w:p>
    <w:p w14:paraId="29BDAD66" w14:textId="77777777" w:rsidR="00304E8F" w:rsidRDefault="00304E8F" w:rsidP="00304E8F">
      <w:pPr>
        <w:pStyle w:val="Amain"/>
      </w:pPr>
      <w:r>
        <w:tab/>
        <w:t>(1)</w:t>
      </w:r>
      <w:r>
        <w:tab/>
        <w:t>On application under section 311, an external reviewer must—</w:t>
      </w:r>
    </w:p>
    <w:p w14:paraId="6CB1F72C" w14:textId="77777777" w:rsidR="00304E8F" w:rsidRDefault="00304E8F" w:rsidP="00304E8F">
      <w:pPr>
        <w:pStyle w:val="Apara"/>
      </w:pPr>
      <w:r>
        <w:tab/>
        <w:t>(a)</w:t>
      </w:r>
      <w:r>
        <w:tab/>
        <w:t>review a decision of a review officer made under section 307; or</w:t>
      </w:r>
    </w:p>
    <w:p w14:paraId="02643A04" w14:textId="77777777" w:rsidR="00304E8F" w:rsidRDefault="00304E8F" w:rsidP="00304E8F">
      <w:pPr>
        <w:pStyle w:val="Apara"/>
      </w:pPr>
      <w:r>
        <w:tab/>
        <w:t>(b)</w:t>
      </w:r>
      <w:r>
        <w:tab/>
        <w:t>refuse to review the decision.</w:t>
      </w:r>
    </w:p>
    <w:p w14:paraId="5A1255A3" w14:textId="77777777" w:rsidR="00304E8F" w:rsidRDefault="00304E8F" w:rsidP="00304E8F">
      <w:pPr>
        <w:pStyle w:val="Amain"/>
      </w:pPr>
      <w:r>
        <w:tab/>
        <w:t>(2)</w:t>
      </w:r>
      <w:r>
        <w:tab/>
        <w:t>Chapter 9 (Criminal matters—conduct of disciplinary reviews) applies, with any changes prescribed by regulation, in relation to a review under this division.</w:t>
      </w:r>
    </w:p>
    <w:p w14:paraId="0C6C322D" w14:textId="77777777" w:rsidR="00304E8F" w:rsidRDefault="00304E8F" w:rsidP="00304E8F">
      <w:pPr>
        <w:pStyle w:val="AH5Sec"/>
      </w:pPr>
      <w:bookmarkStart w:id="368" w:name="_Toc169606507"/>
      <w:r w:rsidRPr="000103A3">
        <w:rPr>
          <w:rStyle w:val="CharSectNo"/>
        </w:rPr>
        <w:lastRenderedPageBreak/>
        <w:t>313</w:t>
      </w:r>
      <w:r>
        <w:tab/>
        <w:t>Refusal to review</w:t>
      </w:r>
      <w:bookmarkEnd w:id="368"/>
      <w:r>
        <w:t xml:space="preserve"> </w:t>
      </w:r>
    </w:p>
    <w:p w14:paraId="2DCD984E" w14:textId="77777777" w:rsidR="00304E8F" w:rsidRDefault="00304E8F" w:rsidP="00304E8F">
      <w:pPr>
        <w:pStyle w:val="Amain"/>
        <w:keepNext/>
      </w:pPr>
      <w:r>
        <w:tab/>
        <w:t>(1)</w:t>
      </w:r>
      <w:r>
        <w:tab/>
        <w:t>This section applies if, under section 312, an external reviewer refuses to review a decision made under section 307 in relation to an accused detainee.</w:t>
      </w:r>
    </w:p>
    <w:p w14:paraId="4358A567" w14:textId="77777777" w:rsidR="00304E8F" w:rsidRDefault="00304E8F" w:rsidP="00304E8F">
      <w:pPr>
        <w:pStyle w:val="Amain"/>
      </w:pPr>
      <w:r>
        <w:tab/>
        <w:t>(2)</w:t>
      </w:r>
      <w:r>
        <w:tab/>
        <w:t>The external reviewer must give the accused detainee, and any support person of the accused detainee about whom the external reviewer has notice, prompt written notice of the refusal, including—</w:t>
      </w:r>
    </w:p>
    <w:p w14:paraId="3ACE3BAE" w14:textId="77777777" w:rsidR="00304E8F" w:rsidRDefault="00304E8F" w:rsidP="00304E8F">
      <w:pPr>
        <w:pStyle w:val="Apara"/>
      </w:pPr>
      <w:r>
        <w:tab/>
        <w:t>(a)</w:t>
      </w:r>
      <w:r>
        <w:tab/>
        <w:t>a statement of the reasons for the refusal; and</w:t>
      </w:r>
    </w:p>
    <w:p w14:paraId="14D46532" w14:textId="6856AE99" w:rsidR="00304E8F" w:rsidRDefault="00304E8F" w:rsidP="00304E8F">
      <w:pPr>
        <w:pStyle w:val="Apara"/>
      </w:pPr>
      <w:r>
        <w:tab/>
        <w:t>(b)</w:t>
      </w:r>
      <w:r>
        <w:tab/>
        <w:t xml:space="preserve">notice that a person aggrieved by the refusal may apply for review of the refusal under the </w:t>
      </w:r>
      <w:hyperlink r:id="rId178" w:tooltip="A1989-33" w:history="1">
        <w:r w:rsidRPr="0069554E">
          <w:rPr>
            <w:rStyle w:val="charCitHyperlinkItal"/>
          </w:rPr>
          <w:t>Administrative Decisions (Judicial Review) Act 1989</w:t>
        </w:r>
      </w:hyperlink>
      <w:r>
        <w:t>.</w:t>
      </w:r>
    </w:p>
    <w:p w14:paraId="333AE09E" w14:textId="77777777" w:rsidR="00304E8F" w:rsidRDefault="00304E8F" w:rsidP="00304E8F">
      <w:pPr>
        <w:pStyle w:val="aNote"/>
        <w:keepNext/>
      </w:pPr>
      <w:r>
        <w:rPr>
          <w:rStyle w:val="charItals"/>
        </w:rPr>
        <w:t>Note 1</w:t>
      </w:r>
      <w:r>
        <w:tab/>
        <w:t>If a form is approved under s 886 for the notice, the form must be used.</w:t>
      </w:r>
    </w:p>
    <w:p w14:paraId="74C7E2BD" w14:textId="06A04214"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179" w:tooltip="A2001-14" w:history="1">
        <w:r w:rsidRPr="00130EF2">
          <w:rPr>
            <w:rStyle w:val="charCitHyperlinkAbbrev"/>
          </w:rPr>
          <w:t>Legislation Act</w:t>
        </w:r>
      </w:hyperlink>
      <w:r w:rsidRPr="00130EF2">
        <w:t>, s 179.</w:t>
      </w:r>
    </w:p>
    <w:p w14:paraId="33526898" w14:textId="06470D2A" w:rsidR="00304E8F" w:rsidRDefault="00304E8F" w:rsidP="00304E8F">
      <w:pPr>
        <w:pStyle w:val="aNote"/>
      </w:pPr>
      <w:r>
        <w:rPr>
          <w:rStyle w:val="charItals"/>
        </w:rPr>
        <w:t>Note 3</w:t>
      </w:r>
      <w:r>
        <w:rPr>
          <w:rStyle w:val="charItals"/>
        </w:rPr>
        <w:tab/>
      </w:r>
      <w:r>
        <w:t xml:space="preserve">Under the </w:t>
      </w:r>
      <w:hyperlink r:id="rId180" w:tooltip="A1989-33" w:history="1">
        <w:r w:rsidRPr="0069554E">
          <w:rPr>
            <w:rStyle w:val="charCitHyperlinkItal"/>
          </w:rPr>
          <w:t>Administrative Decisions (Judicial Review) Act 1989</w:t>
        </w:r>
      </w:hyperlink>
      <w:r>
        <w:t>, a person aggrieved by an administrative decision made under an enactment may apply to the Supreme Court for review of the decision.  Subject to any order of the Court, the making of the application does not affect the operation of the decision or prevent its implementation (see s 16).</w:t>
      </w:r>
    </w:p>
    <w:p w14:paraId="7B83537A" w14:textId="77777777" w:rsidR="00304E8F" w:rsidRDefault="00304E8F" w:rsidP="00304E8F">
      <w:pPr>
        <w:pStyle w:val="AH5Sec"/>
      </w:pPr>
      <w:bookmarkStart w:id="369" w:name="_Toc169606508"/>
      <w:r w:rsidRPr="000103A3">
        <w:rPr>
          <w:rStyle w:val="CharSectNo"/>
        </w:rPr>
        <w:t>314</w:t>
      </w:r>
      <w:r>
        <w:tab/>
        <w:t>External reviewer’s powers after external review</w:t>
      </w:r>
      <w:bookmarkEnd w:id="369"/>
    </w:p>
    <w:p w14:paraId="78265B5D" w14:textId="77777777" w:rsidR="00304E8F" w:rsidRDefault="00304E8F" w:rsidP="00304E8F">
      <w:pPr>
        <w:pStyle w:val="Amain"/>
      </w:pPr>
      <w:r>
        <w:tab/>
        <w:t>(1)</w:t>
      </w:r>
      <w:r>
        <w:tab/>
        <w:t>After completing a review under section 312, the external reviewer may—</w:t>
      </w:r>
    </w:p>
    <w:p w14:paraId="728BFC4A" w14:textId="77777777" w:rsidR="00304E8F" w:rsidRDefault="00304E8F" w:rsidP="00304E8F">
      <w:pPr>
        <w:pStyle w:val="Apara"/>
      </w:pPr>
      <w:r>
        <w:tab/>
        <w:t>(a)</w:t>
      </w:r>
      <w:r>
        <w:tab/>
        <w:t>confirm the decision under review; or</w:t>
      </w:r>
    </w:p>
    <w:p w14:paraId="7F5A864F" w14:textId="77777777" w:rsidR="00304E8F" w:rsidRDefault="00304E8F" w:rsidP="00304E8F">
      <w:pPr>
        <w:pStyle w:val="Apara"/>
      </w:pPr>
      <w:r>
        <w:tab/>
        <w:t>(b)</w:t>
      </w:r>
      <w:r>
        <w:tab/>
        <w:t>exercise any function of a review officer under section 307 (Review officer’s powers after internal review) in relation to the accused detainee, either by—</w:t>
      </w:r>
    </w:p>
    <w:p w14:paraId="4EDF8666" w14:textId="77777777" w:rsidR="00304E8F" w:rsidRDefault="00304E8F" w:rsidP="00304E8F">
      <w:pPr>
        <w:pStyle w:val="Asubpara"/>
      </w:pPr>
      <w:r>
        <w:tab/>
        <w:t>(i)</w:t>
      </w:r>
      <w:r>
        <w:tab/>
        <w:t>amending the decision under review; or</w:t>
      </w:r>
    </w:p>
    <w:p w14:paraId="7033E113" w14:textId="77777777" w:rsidR="00304E8F" w:rsidRDefault="00304E8F" w:rsidP="00304E8F">
      <w:pPr>
        <w:pStyle w:val="Asubpara"/>
      </w:pPr>
      <w:r>
        <w:tab/>
        <w:t>(ii)</w:t>
      </w:r>
      <w:r>
        <w:tab/>
        <w:t>setting aside the decision under review and making a decision in substitution for the decision set aside.</w:t>
      </w:r>
    </w:p>
    <w:p w14:paraId="114E96EF" w14:textId="77777777" w:rsidR="00304E8F" w:rsidRDefault="00304E8F" w:rsidP="00304E8F">
      <w:pPr>
        <w:pStyle w:val="Amain"/>
      </w:pPr>
      <w:r>
        <w:lastRenderedPageBreak/>
        <w:tab/>
        <w:t>(2)</w:t>
      </w:r>
      <w:r>
        <w:tab/>
        <w:t>The external reviewer must give prompt written notice of the external reviewer’s decision under this section to—</w:t>
      </w:r>
    </w:p>
    <w:p w14:paraId="0F00FA36" w14:textId="77777777" w:rsidR="00304E8F" w:rsidRDefault="00304E8F" w:rsidP="00304E8F">
      <w:pPr>
        <w:pStyle w:val="Apara"/>
      </w:pPr>
      <w:r>
        <w:tab/>
        <w:t>(a)</w:t>
      </w:r>
      <w:r>
        <w:tab/>
        <w:t>the accused detainee; and</w:t>
      </w:r>
    </w:p>
    <w:p w14:paraId="338BA39D" w14:textId="77777777" w:rsidR="00304E8F" w:rsidRDefault="00304E8F" w:rsidP="00304E8F">
      <w:pPr>
        <w:pStyle w:val="Apara"/>
      </w:pPr>
      <w:r>
        <w:tab/>
        <w:t>(b)</w:t>
      </w:r>
      <w:r>
        <w:tab/>
        <w:t>any support person of the accused detainee about whom the external reviewer has notice; and</w:t>
      </w:r>
    </w:p>
    <w:p w14:paraId="0F108824" w14:textId="77777777" w:rsidR="00304E8F" w:rsidRDefault="00304E8F" w:rsidP="00304E8F">
      <w:pPr>
        <w:pStyle w:val="Apara"/>
      </w:pPr>
      <w:r>
        <w:tab/>
        <w:t>(c)</w:t>
      </w:r>
      <w:r>
        <w:tab/>
        <w:t>the director</w:t>
      </w:r>
      <w:r>
        <w:noBreakHyphen/>
        <w:t xml:space="preserve">general. </w:t>
      </w:r>
    </w:p>
    <w:p w14:paraId="08439936" w14:textId="77777777" w:rsidR="00304E8F" w:rsidRDefault="00304E8F" w:rsidP="00304E8F">
      <w:pPr>
        <w:pStyle w:val="Amain"/>
        <w:keepNext/>
      </w:pPr>
      <w:r>
        <w:tab/>
        <w:t>(3)</w:t>
      </w:r>
      <w:r>
        <w:tab/>
        <w:t>The notice must include—</w:t>
      </w:r>
    </w:p>
    <w:p w14:paraId="24594EB6" w14:textId="77777777" w:rsidR="00304E8F" w:rsidRDefault="00304E8F" w:rsidP="00304E8F">
      <w:pPr>
        <w:pStyle w:val="Apara"/>
      </w:pPr>
      <w:r>
        <w:tab/>
        <w:t>(a)</w:t>
      </w:r>
      <w:r>
        <w:tab/>
        <w:t>a statement of the reasons for the decision; and</w:t>
      </w:r>
    </w:p>
    <w:p w14:paraId="112D6866" w14:textId="5A36612C" w:rsidR="00304E8F" w:rsidRDefault="00304E8F" w:rsidP="00304E8F">
      <w:pPr>
        <w:pStyle w:val="Apara"/>
      </w:pPr>
      <w:r>
        <w:tab/>
        <w:t>(b)</w:t>
      </w:r>
      <w:r>
        <w:tab/>
        <w:t xml:space="preserve">notice that a person aggrieved by the decision may apply for review of the decision under the </w:t>
      </w:r>
      <w:hyperlink r:id="rId181" w:tooltip="A1989-33" w:history="1">
        <w:r w:rsidRPr="0069554E">
          <w:rPr>
            <w:rStyle w:val="charCitHyperlinkItal"/>
          </w:rPr>
          <w:t>Administrative Decisions (Judicial Review) Act 1989</w:t>
        </w:r>
      </w:hyperlink>
      <w:r>
        <w:t>.</w:t>
      </w:r>
    </w:p>
    <w:p w14:paraId="160AC116" w14:textId="77777777" w:rsidR="00304E8F" w:rsidRDefault="00304E8F" w:rsidP="00304E8F">
      <w:pPr>
        <w:pStyle w:val="aNote"/>
        <w:keepNext/>
      </w:pPr>
      <w:r>
        <w:rPr>
          <w:rStyle w:val="charItals"/>
        </w:rPr>
        <w:t>Note 1</w:t>
      </w:r>
      <w:r>
        <w:tab/>
        <w:t>If a form is approved under s 886 for the notice, the form must be used.</w:t>
      </w:r>
    </w:p>
    <w:p w14:paraId="359E2D07" w14:textId="2E9F1753"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182" w:tooltip="A2001-14" w:history="1">
        <w:r w:rsidRPr="00130EF2">
          <w:rPr>
            <w:rStyle w:val="charCitHyperlinkAbbrev"/>
          </w:rPr>
          <w:t>Legislation Act</w:t>
        </w:r>
      </w:hyperlink>
      <w:r w:rsidRPr="00130EF2">
        <w:t>, s 179.</w:t>
      </w:r>
    </w:p>
    <w:p w14:paraId="10323CB0" w14:textId="696A94FB" w:rsidR="00304E8F" w:rsidRDefault="00304E8F" w:rsidP="00304E8F">
      <w:pPr>
        <w:pStyle w:val="aNote"/>
      </w:pPr>
      <w:r>
        <w:rPr>
          <w:rStyle w:val="charItals"/>
        </w:rPr>
        <w:t>Note 3</w:t>
      </w:r>
      <w:r>
        <w:rPr>
          <w:rStyle w:val="charItals"/>
        </w:rPr>
        <w:tab/>
      </w:r>
      <w:r>
        <w:t xml:space="preserve">Under the </w:t>
      </w:r>
      <w:hyperlink r:id="rId183" w:tooltip="A1989-33" w:history="1">
        <w:r w:rsidRPr="0069554E">
          <w:rPr>
            <w:rStyle w:val="charCitHyperlinkItal"/>
          </w:rPr>
          <w:t>Administrative Decisions (Judicial Review) Act 1989</w:t>
        </w:r>
      </w:hyperlink>
      <w:r>
        <w:t>, a person aggrieved by an administrative decision made under an enactment may apply to the Supreme Court for review of the decision.  Subject to any order of the Court, the making of the application does not affect the operation of the decision or prevent its implementation (see s 16).</w:t>
      </w:r>
    </w:p>
    <w:p w14:paraId="724EE8ED" w14:textId="77777777" w:rsidR="00304E8F" w:rsidRDefault="00304E8F" w:rsidP="00304E8F">
      <w:pPr>
        <w:pStyle w:val="Amain"/>
      </w:pPr>
      <w:r>
        <w:tab/>
        <w:t>(4)</w:t>
      </w:r>
      <w:r>
        <w:tab/>
        <w:t>If the external reviewer’s decision reduces or sets aside a fine imposed for the behaviour breach, the director</w:t>
      </w:r>
      <w:r>
        <w:noBreakHyphen/>
        <w:t>general must credit to the accused detainee’s trust account any amount deducted from the account for payment of the fine.</w:t>
      </w:r>
    </w:p>
    <w:p w14:paraId="584AC6C1" w14:textId="77777777" w:rsidR="00304E8F" w:rsidRDefault="00304E8F" w:rsidP="00304E8F">
      <w:pPr>
        <w:pStyle w:val="Amain"/>
      </w:pPr>
      <w:r>
        <w:tab/>
        <w:t>(5)</w:t>
      </w:r>
      <w:r>
        <w:tab/>
        <w:t>If the external reviewer’s decision reduces or sets aside any other behaviour management consequence imposed for the behaviour breach, the director</w:t>
      </w:r>
      <w:r>
        <w:noBreakHyphen/>
        <w:t>general must take steps, in consultation with the accused detainee, to provide a reasonable remedy to the accused detainee.</w:t>
      </w:r>
    </w:p>
    <w:p w14:paraId="47B7C14A" w14:textId="77777777" w:rsidR="00304E8F" w:rsidRPr="000103A3" w:rsidRDefault="00304E8F" w:rsidP="00304E8F">
      <w:pPr>
        <w:pStyle w:val="AH3Div"/>
      </w:pPr>
      <w:bookmarkStart w:id="370" w:name="_Toc169606509"/>
      <w:r w:rsidRPr="000103A3">
        <w:rPr>
          <w:rStyle w:val="CharDivNo"/>
        </w:rPr>
        <w:lastRenderedPageBreak/>
        <w:t>Division 8.4.4</w:t>
      </w:r>
      <w:r>
        <w:tab/>
      </w:r>
      <w:r w:rsidRPr="000103A3">
        <w:rPr>
          <w:rStyle w:val="CharDivText"/>
        </w:rPr>
        <w:t>Disciplinary action generally</w:t>
      </w:r>
      <w:bookmarkEnd w:id="370"/>
    </w:p>
    <w:p w14:paraId="6F7F124A" w14:textId="77777777" w:rsidR="00304E8F" w:rsidRDefault="00304E8F" w:rsidP="00304E8F">
      <w:pPr>
        <w:pStyle w:val="AH5Sec"/>
      </w:pPr>
      <w:bookmarkStart w:id="371" w:name="_Toc169606510"/>
      <w:r w:rsidRPr="000103A3">
        <w:rPr>
          <w:rStyle w:val="CharSectNo"/>
        </w:rPr>
        <w:t>315</w:t>
      </w:r>
      <w:r>
        <w:tab/>
        <w:t>Application—div 8.4.4</w:t>
      </w:r>
      <w:bookmarkEnd w:id="371"/>
    </w:p>
    <w:p w14:paraId="78ED9BFD" w14:textId="77777777" w:rsidR="00304E8F" w:rsidRDefault="00304E8F" w:rsidP="00304E8F">
      <w:pPr>
        <w:pStyle w:val="Amainreturn"/>
        <w:keepNext/>
      </w:pPr>
      <w:r>
        <w:t>This division applies to a young detainee against whom disciplinary action may be taken under this part.</w:t>
      </w:r>
    </w:p>
    <w:p w14:paraId="4E862388" w14:textId="77777777" w:rsidR="00304E8F" w:rsidRDefault="00304E8F" w:rsidP="00304E8F">
      <w:pPr>
        <w:pStyle w:val="AH5Sec"/>
      </w:pPr>
      <w:bookmarkStart w:id="372" w:name="_Toc169606511"/>
      <w:r w:rsidRPr="000103A3">
        <w:rPr>
          <w:rStyle w:val="CharSectNo"/>
        </w:rPr>
        <w:t>316</w:t>
      </w:r>
      <w:r>
        <w:tab/>
        <w:t xml:space="preserve">Meaning of </w:t>
      </w:r>
      <w:r w:rsidRPr="00D72DD6">
        <w:rPr>
          <w:rStyle w:val="charItals"/>
        </w:rPr>
        <w:t>relevant presiding officer</w:t>
      </w:r>
      <w:r>
        <w:t>—div 8.4.4</w:t>
      </w:r>
      <w:bookmarkEnd w:id="372"/>
    </w:p>
    <w:p w14:paraId="0B0E0488" w14:textId="77777777" w:rsidR="00304E8F" w:rsidRDefault="00304E8F" w:rsidP="00304E8F">
      <w:pPr>
        <w:pStyle w:val="Amainreturn"/>
        <w:keepNext/>
      </w:pPr>
      <w:r>
        <w:t>In this division:</w:t>
      </w:r>
    </w:p>
    <w:p w14:paraId="33D08D01" w14:textId="77777777" w:rsidR="00304E8F" w:rsidRDefault="00304E8F" w:rsidP="00304E8F">
      <w:pPr>
        <w:pStyle w:val="aDef"/>
        <w:keepNext/>
      </w:pPr>
      <w:r>
        <w:rPr>
          <w:rStyle w:val="charBoldItals"/>
        </w:rPr>
        <w:t xml:space="preserve">relevant presiding officer </w:t>
      </w:r>
      <w:r>
        <w:rPr>
          <w:bCs/>
          <w:iCs/>
        </w:rPr>
        <w:t xml:space="preserve"> means</w:t>
      </w:r>
      <w:r>
        <w:t>—</w:t>
      </w:r>
    </w:p>
    <w:p w14:paraId="62BE30A9" w14:textId="77777777" w:rsidR="00304E8F" w:rsidRDefault="00304E8F" w:rsidP="00304E8F">
      <w:pPr>
        <w:pStyle w:val="aDefpara"/>
      </w:pPr>
      <w:r>
        <w:tab/>
        <w:t>(a)</w:t>
      </w:r>
      <w:r>
        <w:tab/>
        <w:t>an administrator under division 8.4.1 (Disciplinary action by administrator); or</w:t>
      </w:r>
    </w:p>
    <w:p w14:paraId="355DA04E" w14:textId="77777777" w:rsidR="00304E8F" w:rsidRDefault="00304E8F" w:rsidP="00304E8F">
      <w:pPr>
        <w:pStyle w:val="aDefpara"/>
      </w:pPr>
      <w:r>
        <w:tab/>
        <w:t>(b)</w:t>
      </w:r>
      <w:r>
        <w:tab/>
        <w:t>a review officer under division 8.4.2 (Internal review); or</w:t>
      </w:r>
    </w:p>
    <w:p w14:paraId="63DBB32A" w14:textId="77777777" w:rsidR="00304E8F" w:rsidRDefault="00304E8F" w:rsidP="00304E8F">
      <w:pPr>
        <w:pStyle w:val="aDefpara"/>
      </w:pPr>
      <w:r>
        <w:tab/>
        <w:t>(c)</w:t>
      </w:r>
      <w:r>
        <w:tab/>
        <w:t>an external reviewer under division 8.4.3 (External review of internal review decisions).</w:t>
      </w:r>
    </w:p>
    <w:p w14:paraId="7E75427F" w14:textId="77777777" w:rsidR="00304E8F" w:rsidRDefault="00304E8F" w:rsidP="00304E8F">
      <w:pPr>
        <w:pStyle w:val="AH5Sec"/>
      </w:pPr>
      <w:bookmarkStart w:id="373" w:name="_Toc169606512"/>
      <w:r w:rsidRPr="000103A3">
        <w:rPr>
          <w:rStyle w:val="CharSectNo"/>
        </w:rPr>
        <w:t>317</w:t>
      </w:r>
      <w:r>
        <w:tab/>
        <w:t>Disciplinary action by relevant presiding officer</w:t>
      </w:r>
      <w:bookmarkEnd w:id="373"/>
    </w:p>
    <w:p w14:paraId="73850615" w14:textId="77777777" w:rsidR="00304E8F" w:rsidRDefault="00304E8F" w:rsidP="00304E8F">
      <w:pPr>
        <w:pStyle w:val="Amain"/>
      </w:pPr>
      <w:r>
        <w:tab/>
        <w:t>(1)</w:t>
      </w:r>
      <w:r>
        <w:tab/>
        <w:t xml:space="preserve">A relevant presiding officer may do 1 or more of the following (each of which is </w:t>
      </w:r>
      <w:r>
        <w:rPr>
          <w:rStyle w:val="charBoldItals"/>
        </w:rPr>
        <w:t>disciplinary action</w:t>
      </w:r>
      <w:r>
        <w:t>) in relation to a young detainee:</w:t>
      </w:r>
    </w:p>
    <w:p w14:paraId="51474EE3" w14:textId="77777777" w:rsidR="00304E8F" w:rsidRDefault="00304E8F" w:rsidP="00304E8F">
      <w:pPr>
        <w:pStyle w:val="Apara"/>
      </w:pPr>
      <w:r>
        <w:tab/>
        <w:t>(a)</w:t>
      </w:r>
      <w:r>
        <w:tab/>
        <w:t>warn the young detainee about committing a behaviour breach;</w:t>
      </w:r>
    </w:p>
    <w:p w14:paraId="37AA2CA9" w14:textId="77777777" w:rsidR="00304E8F" w:rsidRDefault="00304E8F" w:rsidP="00304E8F">
      <w:pPr>
        <w:pStyle w:val="Apara"/>
      </w:pPr>
      <w:r>
        <w:tab/>
        <w:t>(b)</w:t>
      </w:r>
      <w:r>
        <w:tab/>
        <w:t>reprimand the young detainee;</w:t>
      </w:r>
    </w:p>
    <w:p w14:paraId="16803334" w14:textId="77777777" w:rsidR="00304E8F" w:rsidRDefault="00304E8F" w:rsidP="00304E8F">
      <w:pPr>
        <w:pStyle w:val="Apara"/>
      </w:pPr>
      <w:r>
        <w:tab/>
        <w:t>(c)</w:t>
      </w:r>
      <w:r>
        <w:tab/>
        <w:t>impose a behaviour management consequence, or a combination of behaviour management consequences, on the young detainee.</w:t>
      </w:r>
    </w:p>
    <w:p w14:paraId="4F390345" w14:textId="77777777" w:rsidR="00304E8F" w:rsidRDefault="00304E8F" w:rsidP="00304E8F">
      <w:pPr>
        <w:pStyle w:val="Amain"/>
      </w:pPr>
      <w:r>
        <w:tab/>
        <w:t>(2)</w:t>
      </w:r>
      <w:r>
        <w:tab/>
        <w:t>In deciding whether to impose a behaviour management consequence, the relevant presiding officer must consider the age, developmental capacity, rehabilitation needs and any known history of the young detainee.</w:t>
      </w:r>
    </w:p>
    <w:p w14:paraId="593F3C71" w14:textId="77777777" w:rsidR="00304E8F" w:rsidRDefault="00304E8F" w:rsidP="00304E8F">
      <w:pPr>
        <w:pStyle w:val="Amain"/>
        <w:keepNext/>
      </w:pPr>
      <w:r>
        <w:lastRenderedPageBreak/>
        <w:tab/>
        <w:t>(3)</w:t>
      </w:r>
      <w:r>
        <w:tab/>
        <w:t>The relevant presiding officer may impose a behaviour management consequence if satisfied that the consequence to be imposed is—</w:t>
      </w:r>
    </w:p>
    <w:p w14:paraId="69FE94BD" w14:textId="77777777" w:rsidR="00304E8F" w:rsidRDefault="00304E8F" w:rsidP="00304E8F">
      <w:pPr>
        <w:pStyle w:val="Apara"/>
        <w:keepNext/>
      </w:pPr>
      <w:r>
        <w:tab/>
        <w:t>(a)</w:t>
      </w:r>
      <w:r>
        <w:tab/>
        <w:t>reasonable in the circumstances; and</w:t>
      </w:r>
    </w:p>
    <w:p w14:paraId="669D00C2" w14:textId="77777777" w:rsidR="00304E8F" w:rsidRDefault="00304E8F" w:rsidP="00304E8F">
      <w:pPr>
        <w:pStyle w:val="Apara"/>
      </w:pPr>
      <w:r>
        <w:tab/>
        <w:t>(b)</w:t>
      </w:r>
      <w:r>
        <w:tab/>
        <w:t>proportionate to the circumstances and gravity of the behaviour.</w:t>
      </w:r>
    </w:p>
    <w:p w14:paraId="3032F41C" w14:textId="77777777" w:rsidR="00304E8F" w:rsidRDefault="00304E8F" w:rsidP="00304E8F">
      <w:pPr>
        <w:pStyle w:val="AH5Sec"/>
      </w:pPr>
      <w:bookmarkStart w:id="374" w:name="_Toc169606513"/>
      <w:r w:rsidRPr="000103A3">
        <w:rPr>
          <w:rStyle w:val="CharSectNo"/>
        </w:rPr>
        <w:t>318</w:t>
      </w:r>
      <w:r>
        <w:tab/>
        <w:t>Disciplinary action—behaviour management consequences</w:t>
      </w:r>
      <w:bookmarkEnd w:id="374"/>
    </w:p>
    <w:p w14:paraId="2DCBA3A6" w14:textId="77777777" w:rsidR="00304E8F" w:rsidRDefault="00304E8F" w:rsidP="00304E8F">
      <w:pPr>
        <w:pStyle w:val="Amainreturn"/>
        <w:keepNext/>
      </w:pPr>
      <w:r>
        <w:t xml:space="preserve">Each of the following is a </w:t>
      </w:r>
      <w:r>
        <w:rPr>
          <w:rStyle w:val="charBoldItals"/>
        </w:rPr>
        <w:t xml:space="preserve">behaviour management consequence </w:t>
      </w:r>
      <w:r>
        <w:t>that may be imposed under this part:</w:t>
      </w:r>
    </w:p>
    <w:p w14:paraId="7851EA19" w14:textId="77777777" w:rsidR="00304E8F" w:rsidRDefault="00304E8F" w:rsidP="00304E8F">
      <w:pPr>
        <w:pStyle w:val="Apara"/>
      </w:pPr>
      <w:r>
        <w:tab/>
        <w:t>(a)</w:t>
      </w:r>
      <w:r>
        <w:tab/>
        <w:t>a fine, not exceeding $250;</w:t>
      </w:r>
    </w:p>
    <w:p w14:paraId="798EB644" w14:textId="77777777" w:rsidR="00304E8F" w:rsidRDefault="00304E8F" w:rsidP="00304E8F">
      <w:pPr>
        <w:pStyle w:val="Apara"/>
      </w:pPr>
      <w:r>
        <w:tab/>
        <w:t>(b)</w:t>
      </w:r>
      <w:r>
        <w:tab/>
        <w:t>a withdrawal of privileges, for not longer than 60 days;</w:t>
      </w:r>
    </w:p>
    <w:p w14:paraId="72F35233" w14:textId="77777777" w:rsidR="00304E8F" w:rsidRDefault="00304E8F" w:rsidP="00304E8F">
      <w:pPr>
        <w:pStyle w:val="Apara"/>
      </w:pPr>
      <w:r>
        <w:tab/>
        <w:t>(c)</w:t>
      </w:r>
      <w:r>
        <w:tab/>
        <w:t>a requirement to make an apology to a person affected by the behaviour breach;</w:t>
      </w:r>
    </w:p>
    <w:p w14:paraId="7BA56656" w14:textId="77777777" w:rsidR="00304E8F" w:rsidRDefault="00304E8F" w:rsidP="00304E8F">
      <w:pPr>
        <w:pStyle w:val="Apara"/>
      </w:pPr>
      <w:r>
        <w:tab/>
        <w:t>(d)</w:t>
      </w:r>
      <w:r>
        <w:tab/>
        <w:t>a requirement to perform extra chores, for not longer than 20 hours;</w:t>
      </w:r>
    </w:p>
    <w:p w14:paraId="1353DC2B" w14:textId="77777777" w:rsidR="00304E8F" w:rsidRDefault="00304E8F" w:rsidP="00304E8F">
      <w:pPr>
        <w:pStyle w:val="Apara"/>
      </w:pPr>
      <w:r>
        <w:tab/>
        <w:t>(e)</w:t>
      </w:r>
      <w:r>
        <w:tab/>
        <w:t>anything prescribed by regulation to be a behaviour management consequence and that is reasonable and proportionate to behaviour breaches.</w:t>
      </w:r>
    </w:p>
    <w:p w14:paraId="133218E4" w14:textId="77777777" w:rsidR="00304E8F" w:rsidRDefault="00304E8F" w:rsidP="00304E8F">
      <w:pPr>
        <w:pStyle w:val="AH5Sec"/>
      </w:pPr>
      <w:bookmarkStart w:id="375" w:name="_Toc169606514"/>
      <w:r w:rsidRPr="000103A3">
        <w:rPr>
          <w:rStyle w:val="CharSectNo"/>
        </w:rPr>
        <w:t>319</w:t>
      </w:r>
      <w:r>
        <w:tab/>
        <w:t>Maximum behaviour management consequences</w:t>
      </w:r>
      <w:bookmarkEnd w:id="375"/>
    </w:p>
    <w:p w14:paraId="03F1B04F" w14:textId="77777777" w:rsidR="00304E8F" w:rsidRDefault="00304E8F" w:rsidP="00304E8F">
      <w:pPr>
        <w:pStyle w:val="Amain"/>
      </w:pPr>
      <w:r>
        <w:tab/>
        <w:t>(1)</w:t>
      </w:r>
      <w:r>
        <w:tab/>
        <w:t>This section applies if—</w:t>
      </w:r>
    </w:p>
    <w:p w14:paraId="6A057321" w14:textId="77777777" w:rsidR="00304E8F" w:rsidRDefault="00304E8F" w:rsidP="00304E8F">
      <w:pPr>
        <w:pStyle w:val="Apara"/>
      </w:pPr>
      <w:r>
        <w:tab/>
        <w:t>(a)</w:t>
      </w:r>
      <w:r>
        <w:tab/>
        <w:t>a young detainee is charged with 2 or more behaviour breaches; and</w:t>
      </w:r>
    </w:p>
    <w:p w14:paraId="6E1EAE2C" w14:textId="77777777" w:rsidR="00304E8F" w:rsidRDefault="00304E8F" w:rsidP="00304E8F">
      <w:pPr>
        <w:pStyle w:val="Apara"/>
      </w:pPr>
      <w:r>
        <w:tab/>
        <w:t>(b)</w:t>
      </w:r>
      <w:r>
        <w:tab/>
        <w:t>the charges arise out of the same conduct.</w:t>
      </w:r>
    </w:p>
    <w:p w14:paraId="2A0CD17C" w14:textId="77777777" w:rsidR="00304E8F" w:rsidRDefault="00304E8F" w:rsidP="00304E8F">
      <w:pPr>
        <w:pStyle w:val="Amain"/>
      </w:pPr>
      <w:r>
        <w:tab/>
        <w:t>(2)</w:t>
      </w:r>
      <w:r>
        <w:tab/>
        <w:t>The total of the behaviour management consequences imposed for the breaches must not, for any particular kind of consequence, be more than the maximum penalty that may be imposed for any 1 of the breaches.</w:t>
      </w:r>
    </w:p>
    <w:p w14:paraId="48CD537E" w14:textId="77777777" w:rsidR="00304E8F" w:rsidRDefault="00304E8F" w:rsidP="00304E8F">
      <w:pPr>
        <w:pStyle w:val="AH5Sec"/>
      </w:pPr>
      <w:bookmarkStart w:id="376" w:name="_Toc169606515"/>
      <w:r w:rsidRPr="000103A3">
        <w:rPr>
          <w:rStyle w:val="CharSectNo"/>
        </w:rPr>
        <w:lastRenderedPageBreak/>
        <w:t>320</w:t>
      </w:r>
      <w:r>
        <w:tab/>
        <w:t>Privileges and entitlements—impact of discipline</w:t>
      </w:r>
      <w:bookmarkEnd w:id="376"/>
    </w:p>
    <w:p w14:paraId="0808F3A0" w14:textId="77777777" w:rsidR="00304E8F" w:rsidRDefault="00304E8F" w:rsidP="00304E8F">
      <w:pPr>
        <w:pStyle w:val="Amainreturn"/>
        <w:keepNext/>
      </w:pPr>
      <w:r>
        <w:t>To remove any doubt—</w:t>
      </w:r>
    </w:p>
    <w:p w14:paraId="5A76F559" w14:textId="77777777" w:rsidR="00304E8F" w:rsidRDefault="00304E8F" w:rsidP="00304E8F">
      <w:pPr>
        <w:pStyle w:val="Apara"/>
        <w:keepLines/>
      </w:pPr>
      <w:r>
        <w:tab/>
        <w:t>(a)</w:t>
      </w:r>
      <w:r>
        <w:tab/>
        <w:t>anything expressed in part 6.5 (Living conditions at detention places) to be an entitlement for this chapter is not affected by anything that happens under this chapter, including disciplinary action; and</w:t>
      </w:r>
    </w:p>
    <w:p w14:paraId="20AF4853" w14:textId="77777777" w:rsidR="00304E8F" w:rsidRDefault="00304E8F" w:rsidP="00304E8F">
      <w:pPr>
        <w:pStyle w:val="Apara"/>
      </w:pPr>
      <w:r>
        <w:tab/>
        <w:t>(b)</w:t>
      </w:r>
      <w:r>
        <w:tab/>
        <w:t>anything else mentioned in part 6.5 is, for this chapter, a privilege.</w:t>
      </w:r>
    </w:p>
    <w:p w14:paraId="7F766EB1" w14:textId="5E6BB3E5" w:rsidR="00304E8F" w:rsidRDefault="00304E8F" w:rsidP="00304E8F">
      <w:pPr>
        <w:pStyle w:val="aNote"/>
      </w:pPr>
      <w:r>
        <w:rPr>
          <w:rStyle w:val="charItals"/>
        </w:rPr>
        <w:t>Note</w:t>
      </w:r>
      <w:r>
        <w:rPr>
          <w:rStyle w:val="charItals"/>
        </w:rPr>
        <w:tab/>
      </w:r>
      <w:r>
        <w:t xml:space="preserve">Records must be kept of disciplinary action taken against young detainees (see </w:t>
      </w:r>
      <w:hyperlink r:id="rId184" w:tooltip="A2002-18" w:history="1">
        <w:r w:rsidRPr="0069554E">
          <w:rPr>
            <w:rStyle w:val="charCitHyperlinkItal"/>
          </w:rPr>
          <w:t>Territory Records Act 2002</w:t>
        </w:r>
      </w:hyperlink>
      <w:r>
        <w:t>).</w:t>
      </w:r>
    </w:p>
    <w:p w14:paraId="7D8174A2" w14:textId="77777777" w:rsidR="00304E8F" w:rsidRDefault="00304E8F" w:rsidP="00304E8F">
      <w:pPr>
        <w:pStyle w:val="PageBreak"/>
      </w:pPr>
      <w:r>
        <w:br w:type="page"/>
      </w:r>
    </w:p>
    <w:p w14:paraId="6A646043" w14:textId="77777777" w:rsidR="00304E8F" w:rsidRPr="000103A3" w:rsidRDefault="00304E8F" w:rsidP="00304E8F">
      <w:pPr>
        <w:pStyle w:val="AH1Chapter"/>
      </w:pPr>
      <w:bookmarkStart w:id="377" w:name="_Toc169606516"/>
      <w:r w:rsidRPr="000103A3">
        <w:rPr>
          <w:rStyle w:val="CharChapNo"/>
        </w:rPr>
        <w:lastRenderedPageBreak/>
        <w:t>Chapter 9</w:t>
      </w:r>
      <w:r>
        <w:tab/>
      </w:r>
      <w:r w:rsidRPr="000103A3">
        <w:rPr>
          <w:rStyle w:val="CharChapText"/>
        </w:rPr>
        <w:t>Criminal matters—conduct of disciplinary reviews</w:t>
      </w:r>
      <w:bookmarkEnd w:id="377"/>
    </w:p>
    <w:p w14:paraId="27CDDC75" w14:textId="77777777" w:rsidR="00304E8F" w:rsidRPr="000103A3" w:rsidRDefault="00304E8F" w:rsidP="00304E8F">
      <w:pPr>
        <w:pStyle w:val="AH2Part"/>
      </w:pPr>
      <w:bookmarkStart w:id="378" w:name="_Toc169606517"/>
      <w:r w:rsidRPr="000103A3">
        <w:rPr>
          <w:rStyle w:val="CharPartNo"/>
        </w:rPr>
        <w:t>Part 9.1</w:t>
      </w:r>
      <w:r>
        <w:tab/>
      </w:r>
      <w:r w:rsidRPr="000103A3">
        <w:rPr>
          <w:rStyle w:val="CharPartText"/>
        </w:rPr>
        <w:t>Conduct of disciplinary review—general</w:t>
      </w:r>
      <w:bookmarkEnd w:id="378"/>
    </w:p>
    <w:p w14:paraId="1F8F407C" w14:textId="77777777" w:rsidR="00304E8F" w:rsidRDefault="00304E8F" w:rsidP="00304E8F">
      <w:pPr>
        <w:pStyle w:val="Placeholder"/>
      </w:pPr>
      <w:r>
        <w:rPr>
          <w:rStyle w:val="CharDivNo"/>
        </w:rPr>
        <w:t xml:space="preserve">  </w:t>
      </w:r>
      <w:r>
        <w:rPr>
          <w:rStyle w:val="CharDivText"/>
        </w:rPr>
        <w:t xml:space="preserve">  </w:t>
      </w:r>
    </w:p>
    <w:p w14:paraId="55A98F91" w14:textId="77777777" w:rsidR="00304E8F" w:rsidRDefault="00304E8F" w:rsidP="00304E8F">
      <w:pPr>
        <w:pStyle w:val="AH5Sec"/>
      </w:pPr>
      <w:bookmarkStart w:id="379" w:name="_Toc169606518"/>
      <w:r w:rsidRPr="000103A3">
        <w:rPr>
          <w:rStyle w:val="CharSectNo"/>
        </w:rPr>
        <w:t>321</w:t>
      </w:r>
      <w:r>
        <w:tab/>
        <w:t>Application—ch 9</w:t>
      </w:r>
      <w:bookmarkEnd w:id="379"/>
    </w:p>
    <w:p w14:paraId="64F58231" w14:textId="77777777" w:rsidR="00304E8F" w:rsidRDefault="00304E8F" w:rsidP="00304E8F">
      <w:pPr>
        <w:pStyle w:val="Amainreturn"/>
      </w:pPr>
      <w:r>
        <w:t>This chapter applies to a review under—</w:t>
      </w:r>
    </w:p>
    <w:p w14:paraId="39908DCF" w14:textId="77777777" w:rsidR="00304E8F" w:rsidRDefault="00304E8F" w:rsidP="00304E8F">
      <w:pPr>
        <w:pStyle w:val="Apara"/>
      </w:pPr>
      <w:r>
        <w:tab/>
        <w:t>(a)</w:t>
      </w:r>
      <w:r>
        <w:tab/>
        <w:t>division 8.4.2 (Internal review); or</w:t>
      </w:r>
    </w:p>
    <w:p w14:paraId="799D0946" w14:textId="77777777" w:rsidR="00304E8F" w:rsidRDefault="00304E8F" w:rsidP="00304E8F">
      <w:pPr>
        <w:pStyle w:val="Apara"/>
      </w:pPr>
      <w:r>
        <w:tab/>
        <w:t>(b)</w:t>
      </w:r>
      <w:r>
        <w:tab/>
        <w:t>division 8.4.3 (External review of internal review decisions).</w:t>
      </w:r>
    </w:p>
    <w:p w14:paraId="1879C2C9" w14:textId="77777777" w:rsidR="00304E8F" w:rsidRDefault="00304E8F" w:rsidP="00304E8F">
      <w:pPr>
        <w:pStyle w:val="aNote"/>
      </w:pPr>
      <w:r>
        <w:rPr>
          <w:rStyle w:val="charItals"/>
        </w:rPr>
        <w:t>Note</w:t>
      </w:r>
      <w:r>
        <w:rPr>
          <w:rStyle w:val="charItals"/>
        </w:rPr>
        <w:tab/>
      </w:r>
      <w:r>
        <w:t>This chapter also applies to a review under s 220 (External review of segregation directions) (see s s 220 (2)).</w:t>
      </w:r>
    </w:p>
    <w:p w14:paraId="12325258" w14:textId="77777777" w:rsidR="00304E8F" w:rsidRDefault="00304E8F" w:rsidP="00304E8F">
      <w:pPr>
        <w:pStyle w:val="AH5Sec"/>
      </w:pPr>
      <w:bookmarkStart w:id="380" w:name="_Toc169606519"/>
      <w:r w:rsidRPr="000103A3">
        <w:rPr>
          <w:rStyle w:val="CharSectNo"/>
        </w:rPr>
        <w:t>322</w:t>
      </w:r>
      <w:r>
        <w:tab/>
        <w:t>Definitions</w:t>
      </w:r>
      <w:r w:rsidRPr="00D72DD6">
        <w:rPr>
          <w:rStyle w:val="charItals"/>
        </w:rPr>
        <w:t>—</w:t>
      </w:r>
      <w:r>
        <w:t>ch 9</w:t>
      </w:r>
      <w:bookmarkEnd w:id="380"/>
    </w:p>
    <w:p w14:paraId="2F8DABB9" w14:textId="77777777" w:rsidR="00304E8F" w:rsidRDefault="00304E8F" w:rsidP="00304E8F">
      <w:pPr>
        <w:pStyle w:val="Amainreturn"/>
        <w:keepNext/>
      </w:pPr>
      <w:r>
        <w:t>In this chapter:</w:t>
      </w:r>
    </w:p>
    <w:p w14:paraId="6901A30F" w14:textId="77777777" w:rsidR="00304E8F" w:rsidRDefault="00304E8F" w:rsidP="00304E8F">
      <w:pPr>
        <w:pStyle w:val="aDef"/>
        <w:keepNext/>
      </w:pPr>
      <w:r>
        <w:rPr>
          <w:rStyle w:val="charBoldItals"/>
        </w:rPr>
        <w:t>review officer</w:t>
      </w:r>
      <w:r>
        <w:t>—</w:t>
      </w:r>
    </w:p>
    <w:p w14:paraId="7ED961E5" w14:textId="77777777" w:rsidR="00304E8F" w:rsidRDefault="00304E8F" w:rsidP="00304E8F">
      <w:pPr>
        <w:pStyle w:val="aDefpara"/>
      </w:pPr>
      <w:r>
        <w:tab/>
        <w:t>(a)</w:t>
      </w:r>
      <w:r>
        <w:tab/>
        <w:t>for a review under division 8.4.2—means a review officer under that division; and</w:t>
      </w:r>
    </w:p>
    <w:p w14:paraId="748D7A29" w14:textId="77777777" w:rsidR="00304E8F" w:rsidRDefault="00304E8F" w:rsidP="00304E8F">
      <w:pPr>
        <w:pStyle w:val="aDefpara"/>
      </w:pPr>
      <w:r>
        <w:tab/>
        <w:t>(b)</w:t>
      </w:r>
      <w:r>
        <w:tab/>
        <w:t>for a review under division 8.4.3—means an external reviewer under that division.</w:t>
      </w:r>
    </w:p>
    <w:p w14:paraId="72946D5A" w14:textId="77777777" w:rsidR="00304E8F" w:rsidRDefault="00304E8F" w:rsidP="00304E8F">
      <w:pPr>
        <w:pStyle w:val="aDef"/>
      </w:pPr>
      <w:r>
        <w:rPr>
          <w:rStyle w:val="charBoldItals"/>
        </w:rPr>
        <w:t>support person</w:t>
      </w:r>
      <w:r>
        <w:t>—see section 286.</w:t>
      </w:r>
    </w:p>
    <w:p w14:paraId="43341CA4" w14:textId="77777777" w:rsidR="00304E8F" w:rsidRDefault="00304E8F" w:rsidP="00304E8F">
      <w:pPr>
        <w:pStyle w:val="PageBreak"/>
      </w:pPr>
      <w:r>
        <w:br w:type="page"/>
      </w:r>
    </w:p>
    <w:p w14:paraId="413B9EAA" w14:textId="77777777" w:rsidR="00304E8F" w:rsidRPr="000103A3" w:rsidRDefault="00304E8F" w:rsidP="00304E8F">
      <w:pPr>
        <w:pStyle w:val="AH2Part"/>
      </w:pPr>
      <w:bookmarkStart w:id="381" w:name="_Toc169606520"/>
      <w:r w:rsidRPr="000103A3">
        <w:rPr>
          <w:rStyle w:val="CharPartNo"/>
        </w:rPr>
        <w:lastRenderedPageBreak/>
        <w:t>Part 9.2</w:t>
      </w:r>
      <w:r>
        <w:tab/>
      </w:r>
      <w:r w:rsidRPr="000103A3">
        <w:rPr>
          <w:rStyle w:val="CharPartText"/>
        </w:rPr>
        <w:t>Disciplinary review procedures</w:t>
      </w:r>
      <w:bookmarkEnd w:id="381"/>
    </w:p>
    <w:p w14:paraId="2742A67E" w14:textId="77777777" w:rsidR="00304E8F" w:rsidRDefault="00304E8F" w:rsidP="00304E8F">
      <w:pPr>
        <w:pStyle w:val="AH5Sec"/>
      </w:pPr>
      <w:bookmarkStart w:id="382" w:name="_Toc169606521"/>
      <w:r w:rsidRPr="000103A3">
        <w:rPr>
          <w:rStyle w:val="CharSectNo"/>
        </w:rPr>
        <w:t>323</w:t>
      </w:r>
      <w:r>
        <w:tab/>
        <w:t>Nature of disciplinary reviews</w:t>
      </w:r>
      <w:bookmarkEnd w:id="382"/>
    </w:p>
    <w:p w14:paraId="42F9F53B" w14:textId="77777777" w:rsidR="00304E8F" w:rsidRDefault="00304E8F" w:rsidP="00304E8F">
      <w:pPr>
        <w:pStyle w:val="Amain"/>
      </w:pPr>
      <w:r>
        <w:tab/>
        <w:t>(1)</w:t>
      </w:r>
      <w:r>
        <w:tab/>
        <w:t>To remove any doubt, a review is an administrative process.</w:t>
      </w:r>
    </w:p>
    <w:p w14:paraId="0A41C0E3" w14:textId="77777777" w:rsidR="00304E8F" w:rsidRDefault="00304E8F" w:rsidP="00304E8F">
      <w:pPr>
        <w:pStyle w:val="Amain"/>
      </w:pPr>
      <w:r>
        <w:tab/>
        <w:t>(2)</w:t>
      </w:r>
      <w:r>
        <w:tab/>
        <w:t>At a review—</w:t>
      </w:r>
    </w:p>
    <w:p w14:paraId="17917FE3" w14:textId="77777777" w:rsidR="00304E8F" w:rsidRDefault="00304E8F" w:rsidP="00304E8F">
      <w:pPr>
        <w:pStyle w:val="Apara"/>
      </w:pPr>
      <w:r>
        <w:tab/>
        <w:t>(a)</w:t>
      </w:r>
      <w:r>
        <w:tab/>
        <w:t>the rules of natural justice apply; and</w:t>
      </w:r>
    </w:p>
    <w:p w14:paraId="43E3DC84" w14:textId="77777777" w:rsidR="00304E8F" w:rsidRDefault="00304E8F" w:rsidP="00304E8F">
      <w:pPr>
        <w:pStyle w:val="Apara"/>
      </w:pPr>
      <w:r>
        <w:tab/>
        <w:t>(b)</w:t>
      </w:r>
      <w:r>
        <w:tab/>
        <w:t>the laws of evidence do not apply; and</w:t>
      </w:r>
    </w:p>
    <w:p w14:paraId="178F7E82" w14:textId="77777777" w:rsidR="00304E8F" w:rsidRDefault="00304E8F" w:rsidP="00304E8F">
      <w:pPr>
        <w:pStyle w:val="Apara"/>
      </w:pPr>
      <w:r>
        <w:tab/>
        <w:t>(c)</w:t>
      </w:r>
      <w:r>
        <w:tab/>
        <w:t>evidence must not be given on oath or by affidavit; and</w:t>
      </w:r>
    </w:p>
    <w:p w14:paraId="76F510CC" w14:textId="77777777" w:rsidR="00304E8F" w:rsidRDefault="00304E8F" w:rsidP="00304E8F">
      <w:pPr>
        <w:pStyle w:val="Apara"/>
      </w:pPr>
      <w:r>
        <w:tab/>
        <w:t>(d)</w:t>
      </w:r>
      <w:r>
        <w:tab/>
        <w:t>the question whether a young detainee has committed a behaviour breach must be decided on the balance of probabilities.</w:t>
      </w:r>
    </w:p>
    <w:p w14:paraId="32925E91" w14:textId="77777777" w:rsidR="00304E8F" w:rsidRPr="00D72DD6" w:rsidRDefault="00304E8F" w:rsidP="00304E8F">
      <w:pPr>
        <w:pStyle w:val="AH5Sec"/>
      </w:pPr>
      <w:bookmarkStart w:id="383" w:name="_Toc169606522"/>
      <w:r w:rsidRPr="000103A3">
        <w:rPr>
          <w:rStyle w:val="CharSectNo"/>
        </w:rPr>
        <w:t>324</w:t>
      </w:r>
      <w:r w:rsidRPr="00D72DD6">
        <w:tab/>
        <w:t xml:space="preserve">Notice of disciplinary </w:t>
      </w:r>
      <w:r>
        <w:t>review</w:t>
      </w:r>
      <w:r w:rsidRPr="00D72DD6">
        <w:t xml:space="preserve"> etc</w:t>
      </w:r>
      <w:bookmarkEnd w:id="383"/>
    </w:p>
    <w:p w14:paraId="3442AF47" w14:textId="77777777" w:rsidR="00304E8F" w:rsidRDefault="00304E8F" w:rsidP="00304E8F">
      <w:pPr>
        <w:pStyle w:val="Amain"/>
      </w:pPr>
      <w:r>
        <w:tab/>
        <w:t>(1)</w:t>
      </w:r>
      <w:r>
        <w:tab/>
        <w:t>The review officer for a review in relation to an accused detainee must give written notice of the review to the accused detainee and the director</w:t>
      </w:r>
      <w:r>
        <w:noBreakHyphen/>
        <w:t>general.</w:t>
      </w:r>
    </w:p>
    <w:p w14:paraId="7D4AFF05" w14:textId="77777777" w:rsidR="00304E8F" w:rsidRDefault="00304E8F" w:rsidP="00304E8F">
      <w:pPr>
        <w:pStyle w:val="Amain"/>
      </w:pPr>
      <w:r>
        <w:tab/>
        <w:t>(2)</w:t>
      </w:r>
      <w:r>
        <w:tab/>
        <w:t>The notice must include the following:</w:t>
      </w:r>
    </w:p>
    <w:p w14:paraId="412666EA" w14:textId="77777777" w:rsidR="00304E8F" w:rsidRDefault="00304E8F" w:rsidP="00304E8F">
      <w:pPr>
        <w:pStyle w:val="Apara"/>
      </w:pPr>
      <w:r>
        <w:tab/>
        <w:t>(a)</w:t>
      </w:r>
      <w:r>
        <w:tab/>
        <w:t>a statement about where and when the review is to start;</w:t>
      </w:r>
    </w:p>
    <w:p w14:paraId="794701D6" w14:textId="77777777" w:rsidR="00304E8F" w:rsidRDefault="00304E8F" w:rsidP="00304E8F">
      <w:pPr>
        <w:pStyle w:val="Apara"/>
      </w:pPr>
      <w:r>
        <w:tab/>
        <w:t>(b)</w:t>
      </w:r>
      <w:r>
        <w:tab/>
        <w:t>details of the disciplinary charge or disciplinary action to which the review relates;</w:t>
      </w:r>
    </w:p>
    <w:p w14:paraId="341E5EFC" w14:textId="77777777" w:rsidR="00304E8F" w:rsidRDefault="00304E8F" w:rsidP="00304E8F">
      <w:pPr>
        <w:pStyle w:val="Apara"/>
      </w:pPr>
      <w:r>
        <w:tab/>
        <w:t>(c)</w:t>
      </w:r>
      <w:r>
        <w:tab/>
        <w:t>a statement about the effect of section 323;</w:t>
      </w:r>
    </w:p>
    <w:p w14:paraId="0C2EC749" w14:textId="77777777" w:rsidR="00304E8F" w:rsidRDefault="00304E8F" w:rsidP="00304E8F">
      <w:pPr>
        <w:pStyle w:val="Apara"/>
      </w:pPr>
      <w:r>
        <w:tab/>
        <w:t>(d)</w:t>
      </w:r>
      <w:r>
        <w:tab/>
        <w:t>a statement about the effect of subsections (3) to (5);</w:t>
      </w:r>
    </w:p>
    <w:p w14:paraId="799FF7E9" w14:textId="77777777" w:rsidR="00304E8F" w:rsidRDefault="00304E8F" w:rsidP="00304E8F">
      <w:pPr>
        <w:pStyle w:val="Apara"/>
      </w:pPr>
      <w:r>
        <w:tab/>
        <w:t>(e)</w:t>
      </w:r>
      <w:r>
        <w:tab/>
        <w:t>a statement to the effect that the review officer may hold a hearing for the review in accordance with part 9.3 (Disciplinary hearing procedures);</w:t>
      </w:r>
    </w:p>
    <w:p w14:paraId="08F68EEC" w14:textId="77777777" w:rsidR="00304E8F" w:rsidRDefault="00304E8F" w:rsidP="00304E8F">
      <w:pPr>
        <w:pStyle w:val="Apara"/>
      </w:pPr>
      <w:r>
        <w:tab/>
        <w:t>(f)</w:t>
      </w:r>
      <w:r>
        <w:tab/>
        <w:t>the closing date for submissions by the accused detainee.</w:t>
      </w:r>
    </w:p>
    <w:p w14:paraId="75D5AF26" w14:textId="77777777" w:rsidR="00304E8F" w:rsidRDefault="00304E8F" w:rsidP="00304E8F">
      <w:pPr>
        <w:pStyle w:val="Amain"/>
        <w:keepNext/>
      </w:pPr>
      <w:r>
        <w:lastRenderedPageBreak/>
        <w:tab/>
        <w:t>(3)</w:t>
      </w:r>
      <w:r>
        <w:tab/>
        <w:t>The accused detainee may make submissions to the review officer for the review in any form acceptable to the review officer.</w:t>
      </w:r>
    </w:p>
    <w:p w14:paraId="21AD4695" w14:textId="77777777" w:rsidR="00304E8F" w:rsidRDefault="00304E8F" w:rsidP="00304E8F">
      <w:pPr>
        <w:pStyle w:val="aExamHdgss"/>
      </w:pPr>
      <w:r>
        <w:t>Example—acceptable form</w:t>
      </w:r>
    </w:p>
    <w:p w14:paraId="0F798CB0" w14:textId="77777777" w:rsidR="00304E8F" w:rsidRDefault="00304E8F" w:rsidP="00304E8F">
      <w:pPr>
        <w:pStyle w:val="aExamss"/>
        <w:keepNext/>
      </w:pPr>
      <w:r>
        <w:t>an audio recording or a document written for an accused detainee</w:t>
      </w:r>
    </w:p>
    <w:p w14:paraId="4516E526" w14:textId="77777777" w:rsidR="00304E8F" w:rsidRDefault="00304E8F" w:rsidP="00304E8F">
      <w:pPr>
        <w:pStyle w:val="Amain"/>
        <w:rPr>
          <w:lang w:val="en-US"/>
        </w:rPr>
      </w:pPr>
      <w:r>
        <w:rPr>
          <w:lang w:val="en-US"/>
        </w:rPr>
        <w:tab/>
        <w:t>(4)</w:t>
      </w:r>
      <w:r>
        <w:rPr>
          <w:lang w:val="en-US"/>
        </w:rPr>
        <w:tab/>
      </w:r>
      <w:r>
        <w:t>The director</w:t>
      </w:r>
      <w:r>
        <w:noBreakHyphen/>
        <w:t>general must—</w:t>
      </w:r>
    </w:p>
    <w:p w14:paraId="1A61B8E6" w14:textId="77777777" w:rsidR="00304E8F" w:rsidRDefault="00304E8F" w:rsidP="00304E8F">
      <w:pPr>
        <w:pStyle w:val="Apara"/>
        <w:rPr>
          <w:lang w:val="en-US"/>
        </w:rPr>
      </w:pPr>
      <w:r>
        <w:rPr>
          <w:lang w:val="en-US"/>
        </w:rPr>
        <w:tab/>
        <w:t>(a)</w:t>
      </w:r>
      <w:r>
        <w:rPr>
          <w:lang w:val="en-US"/>
        </w:rPr>
        <w:tab/>
      </w:r>
      <w:r>
        <w:t>offer to provide reasonable assistance to the accused detainee to put the submissions in a form acceptable to the review officer; and</w:t>
      </w:r>
    </w:p>
    <w:p w14:paraId="31FF1E15" w14:textId="77777777" w:rsidR="00304E8F" w:rsidRDefault="00304E8F" w:rsidP="00304E8F">
      <w:pPr>
        <w:pStyle w:val="Apara"/>
        <w:rPr>
          <w:lang w:val="en-US"/>
        </w:rPr>
      </w:pPr>
      <w:r>
        <w:rPr>
          <w:lang w:val="en-US"/>
        </w:rPr>
        <w:tab/>
        <w:t>(b)</w:t>
      </w:r>
      <w:r>
        <w:rPr>
          <w:lang w:val="en-US"/>
        </w:rPr>
        <w:tab/>
      </w:r>
      <w:r>
        <w:t xml:space="preserve">tell the accused detainee about the assistance </w:t>
      </w:r>
      <w:r w:rsidRPr="004F7C1A">
        <w:rPr>
          <w:color w:val="000000"/>
        </w:rPr>
        <w:t>the detainee</w:t>
      </w:r>
      <w:r>
        <w:rPr>
          <w:color w:val="000000"/>
        </w:rPr>
        <w:t xml:space="preserve"> </w:t>
      </w:r>
      <w:r>
        <w:t>is entitled to under subsection (5).</w:t>
      </w:r>
    </w:p>
    <w:p w14:paraId="2331CCE5" w14:textId="77777777" w:rsidR="00304E8F" w:rsidRDefault="00304E8F" w:rsidP="00304E8F">
      <w:pPr>
        <w:pStyle w:val="Amain"/>
      </w:pPr>
      <w:r>
        <w:tab/>
        <w:t>(5)</w:t>
      </w:r>
      <w:r>
        <w:tab/>
        <w:t>The accused detainee is entitled to reasonable assistance from 1 or 2 support people for the purpose of preparing submissions.</w:t>
      </w:r>
    </w:p>
    <w:p w14:paraId="488E28AF" w14:textId="77777777" w:rsidR="00304E8F" w:rsidRDefault="00304E8F" w:rsidP="00304E8F">
      <w:pPr>
        <w:pStyle w:val="Amain"/>
      </w:pPr>
      <w:r>
        <w:tab/>
        <w:t>(6)</w:t>
      </w:r>
      <w:r>
        <w:tab/>
        <w:t>The review officer must consider any submission given to the review officer by the accused detainee before the closing date for submissions stated in the notice of the review given to the accused detainee.</w:t>
      </w:r>
    </w:p>
    <w:p w14:paraId="10BBA3F5" w14:textId="77777777" w:rsidR="00304E8F" w:rsidRDefault="00304E8F" w:rsidP="00304E8F">
      <w:pPr>
        <w:pStyle w:val="AH5Sec"/>
      </w:pPr>
      <w:bookmarkStart w:id="384" w:name="_Toc169606523"/>
      <w:r w:rsidRPr="000103A3">
        <w:rPr>
          <w:rStyle w:val="CharSectNo"/>
        </w:rPr>
        <w:t>325</w:t>
      </w:r>
      <w:r>
        <w:tab/>
        <w:t>Conduct of disciplinary reviews</w:t>
      </w:r>
      <w:bookmarkEnd w:id="384"/>
    </w:p>
    <w:p w14:paraId="098DB471" w14:textId="77777777" w:rsidR="00304E8F" w:rsidRDefault="00304E8F" w:rsidP="00304E8F">
      <w:pPr>
        <w:pStyle w:val="Amain"/>
      </w:pPr>
      <w:r>
        <w:tab/>
        <w:t>(1)</w:t>
      </w:r>
      <w:r>
        <w:tab/>
        <w:t>A review must be conducted with as little formality and technicality, and as quickly as the requirements of this Act and a proper consideration of the charge allow.</w:t>
      </w:r>
    </w:p>
    <w:p w14:paraId="1C4FFCA3" w14:textId="77777777" w:rsidR="00304E8F" w:rsidRDefault="00304E8F" w:rsidP="00304E8F">
      <w:pPr>
        <w:pStyle w:val="Amain"/>
      </w:pPr>
      <w:r>
        <w:tab/>
        <w:t>(2)</w:t>
      </w:r>
      <w:r>
        <w:tab/>
        <w:t>The review officer may hold a hearing for the review.</w:t>
      </w:r>
    </w:p>
    <w:p w14:paraId="439BCBC9" w14:textId="77777777" w:rsidR="00304E8F" w:rsidRDefault="00304E8F" w:rsidP="00304E8F">
      <w:pPr>
        <w:pStyle w:val="Amain"/>
      </w:pPr>
      <w:r>
        <w:tab/>
        <w:t>(3)</w:t>
      </w:r>
      <w:r>
        <w:tab/>
        <w:t>A hearing for a review must be held in accordance with part 9.3.</w:t>
      </w:r>
    </w:p>
    <w:p w14:paraId="4AE5BE4D" w14:textId="77777777" w:rsidR="00304E8F" w:rsidRDefault="00304E8F" w:rsidP="00304E8F">
      <w:pPr>
        <w:pStyle w:val="Amain"/>
      </w:pPr>
      <w:r>
        <w:tab/>
        <w:t>(4)</w:t>
      </w:r>
      <w:r>
        <w:tab/>
        <w:t>Proceedings at a review are not open to the public.</w:t>
      </w:r>
    </w:p>
    <w:p w14:paraId="6AC27978" w14:textId="77777777" w:rsidR="00304E8F" w:rsidRDefault="00304E8F" w:rsidP="00304E8F">
      <w:pPr>
        <w:pStyle w:val="Amain"/>
        <w:keepNext/>
      </w:pPr>
      <w:r>
        <w:tab/>
        <w:t>(5)</w:t>
      </w:r>
      <w:r>
        <w:tab/>
        <w:t>A decision of the review officer at a review is not invalid only because of any informality or lack of form.</w:t>
      </w:r>
    </w:p>
    <w:p w14:paraId="41BAE735" w14:textId="77777777" w:rsidR="00304E8F" w:rsidRDefault="00304E8F" w:rsidP="00304E8F">
      <w:pPr>
        <w:pStyle w:val="aNote"/>
      </w:pPr>
      <w:r>
        <w:rPr>
          <w:rStyle w:val="charItals"/>
        </w:rPr>
        <w:t>Note</w:t>
      </w:r>
      <w:r>
        <w:tab/>
        <w:t>However, see s 331 (5) and s 332 (2) (b) for who may be present, be heard or make submissions at disciplinary hearings.</w:t>
      </w:r>
    </w:p>
    <w:p w14:paraId="3A44A456" w14:textId="77777777" w:rsidR="00304E8F" w:rsidRDefault="00304E8F" w:rsidP="00304E8F">
      <w:pPr>
        <w:pStyle w:val="AH5Sec"/>
      </w:pPr>
      <w:bookmarkStart w:id="385" w:name="_Toc169606524"/>
      <w:r w:rsidRPr="000103A3">
        <w:rPr>
          <w:rStyle w:val="CharSectNo"/>
        </w:rPr>
        <w:lastRenderedPageBreak/>
        <w:t>326</w:t>
      </w:r>
      <w:r>
        <w:tab/>
      </w:r>
      <w:r w:rsidRPr="00D72DD6">
        <w:t>Review officer may require official r</w:t>
      </w:r>
      <w:r>
        <w:t>eports</w:t>
      </w:r>
      <w:bookmarkEnd w:id="385"/>
    </w:p>
    <w:p w14:paraId="7661470A" w14:textId="77777777" w:rsidR="00304E8F" w:rsidRDefault="00304E8F" w:rsidP="00304E8F">
      <w:pPr>
        <w:pStyle w:val="Amain"/>
      </w:pPr>
      <w:r>
        <w:tab/>
        <w:t>(1)</w:t>
      </w:r>
      <w:r>
        <w:tab/>
        <w:t>For a review, the review officer may, by written notice given to any of the following, require the person to promptly give the review officer a written report about the accused detainee:</w:t>
      </w:r>
    </w:p>
    <w:p w14:paraId="0CEF35A2" w14:textId="77777777" w:rsidR="00304E8F" w:rsidRDefault="00304E8F" w:rsidP="00304E8F">
      <w:pPr>
        <w:pStyle w:val="Apara"/>
      </w:pPr>
      <w:r>
        <w:tab/>
        <w:t>(a)</w:t>
      </w:r>
      <w:r>
        <w:tab/>
        <w:t>the director</w:t>
      </w:r>
      <w:r>
        <w:noBreakHyphen/>
        <w:t>general;</w:t>
      </w:r>
    </w:p>
    <w:p w14:paraId="4FE94A03" w14:textId="77777777" w:rsidR="00304E8F" w:rsidRDefault="00304E8F" w:rsidP="00304E8F">
      <w:pPr>
        <w:pStyle w:val="Apara"/>
      </w:pPr>
      <w:r>
        <w:tab/>
        <w:t>(b)</w:t>
      </w:r>
      <w:r>
        <w:tab/>
        <w:t>the director of public prosecutions;</w:t>
      </w:r>
    </w:p>
    <w:p w14:paraId="43C93DD7" w14:textId="77777777" w:rsidR="00304E8F" w:rsidRDefault="00304E8F" w:rsidP="00304E8F">
      <w:pPr>
        <w:pStyle w:val="Apara"/>
      </w:pPr>
      <w:r>
        <w:tab/>
        <w:t>(c)</w:t>
      </w:r>
      <w:r>
        <w:tab/>
        <w:t>a public servant.</w:t>
      </w:r>
    </w:p>
    <w:p w14:paraId="1A563866" w14:textId="77777777" w:rsidR="00304E8F" w:rsidRDefault="00304E8F" w:rsidP="00304E8F">
      <w:pPr>
        <w:pStyle w:val="Amain"/>
      </w:pPr>
      <w:r>
        <w:tab/>
        <w:t>(2)</w:t>
      </w:r>
      <w:r>
        <w:tab/>
        <w:t>The person given the notice must comply with it.</w:t>
      </w:r>
    </w:p>
    <w:p w14:paraId="78BE6BFB" w14:textId="77777777" w:rsidR="00304E8F" w:rsidRPr="00D72DD6" w:rsidRDefault="00304E8F" w:rsidP="00304E8F">
      <w:pPr>
        <w:pStyle w:val="AH5Sec"/>
      </w:pPr>
      <w:bookmarkStart w:id="386" w:name="_Toc169606525"/>
      <w:r w:rsidRPr="000103A3">
        <w:rPr>
          <w:rStyle w:val="CharSectNo"/>
        </w:rPr>
        <w:t>327</w:t>
      </w:r>
      <w:r w:rsidRPr="00D72DD6">
        <w:tab/>
        <w:t>Review officer may require information and documents</w:t>
      </w:r>
      <w:bookmarkEnd w:id="386"/>
    </w:p>
    <w:p w14:paraId="3C416E9A" w14:textId="77777777" w:rsidR="00304E8F" w:rsidRDefault="00304E8F" w:rsidP="00304E8F">
      <w:pPr>
        <w:pStyle w:val="Amain"/>
      </w:pPr>
      <w:r>
        <w:tab/>
        <w:t>(1)</w:t>
      </w:r>
      <w:r>
        <w:tab/>
        <w:t>For a review, the review officer may, by written notice given to a person, require the person—</w:t>
      </w:r>
    </w:p>
    <w:p w14:paraId="353CCB82" w14:textId="77777777" w:rsidR="00304E8F" w:rsidRDefault="00304E8F" w:rsidP="00304E8F">
      <w:pPr>
        <w:pStyle w:val="Apara"/>
      </w:pPr>
      <w:r>
        <w:tab/>
        <w:t>(a)</w:t>
      </w:r>
      <w:r>
        <w:tab/>
        <w:t>to provide stated information to the review officer relevant to the review; or</w:t>
      </w:r>
    </w:p>
    <w:p w14:paraId="78581197" w14:textId="77777777" w:rsidR="00304E8F" w:rsidRDefault="00304E8F" w:rsidP="00304E8F">
      <w:pPr>
        <w:pStyle w:val="Apara"/>
      </w:pPr>
      <w:r>
        <w:tab/>
        <w:t>(b)</w:t>
      </w:r>
      <w:r>
        <w:tab/>
        <w:t>to produce to the review officer a stated document or thing relevant to the review.</w:t>
      </w:r>
    </w:p>
    <w:p w14:paraId="65A7C61D" w14:textId="77777777" w:rsidR="00304E8F" w:rsidRDefault="00304E8F" w:rsidP="00304E8F">
      <w:pPr>
        <w:pStyle w:val="Amain"/>
      </w:pPr>
      <w:r>
        <w:tab/>
        <w:t>(2)</w:t>
      </w:r>
      <w:r>
        <w:tab/>
        <w:t>This section does not require a person to give information, or produce a document or other thing, to the review officer if the Minister certifies in writing that giving the information, or producing the document or other thing—</w:t>
      </w:r>
    </w:p>
    <w:p w14:paraId="706834E7" w14:textId="77777777" w:rsidR="00304E8F" w:rsidRDefault="00304E8F" w:rsidP="00304E8F">
      <w:pPr>
        <w:pStyle w:val="Apara"/>
      </w:pPr>
      <w:r>
        <w:tab/>
        <w:t>(a)</w:t>
      </w:r>
      <w:r>
        <w:tab/>
        <w:t>may endanger a young detainee or anyone else; or</w:t>
      </w:r>
    </w:p>
    <w:p w14:paraId="68C2711C" w14:textId="77777777" w:rsidR="00304E8F" w:rsidRDefault="00304E8F" w:rsidP="00304E8F">
      <w:pPr>
        <w:pStyle w:val="Apara"/>
        <w:keepNext/>
      </w:pPr>
      <w:r>
        <w:tab/>
        <w:t>(b)</w:t>
      </w:r>
      <w:r>
        <w:tab/>
        <w:t>is contrary to the public interest.</w:t>
      </w:r>
    </w:p>
    <w:p w14:paraId="067A2E4B" w14:textId="321A829C" w:rsidR="00304E8F" w:rsidRDefault="00304E8F" w:rsidP="00304E8F">
      <w:pPr>
        <w:pStyle w:val="aNote"/>
      </w:pPr>
      <w:r>
        <w:rPr>
          <w:rStyle w:val="charItals"/>
        </w:rPr>
        <w:t>Note</w:t>
      </w:r>
      <w:r>
        <w:rPr>
          <w:rStyle w:val="charItals"/>
        </w:rPr>
        <w:tab/>
      </w:r>
      <w:r>
        <w:t xml:space="preserve">The </w:t>
      </w:r>
      <w:hyperlink r:id="rId185" w:tooltip="A2001-14" w:history="1">
        <w:r w:rsidRPr="0069554E">
          <w:rPr>
            <w:rStyle w:val="charCitHyperlinkAbbrev"/>
          </w:rPr>
          <w:t>Legislation Act</w:t>
        </w:r>
      </w:hyperlink>
      <w:r>
        <w:t>, s 170 and s 171 deal with the application of the privilege against self-incrimination and client legal privilege.</w:t>
      </w:r>
    </w:p>
    <w:p w14:paraId="184EB509" w14:textId="77777777" w:rsidR="00304E8F" w:rsidRPr="00D72DD6" w:rsidRDefault="00304E8F" w:rsidP="00304E8F">
      <w:pPr>
        <w:pStyle w:val="AH5Sec"/>
      </w:pPr>
      <w:bookmarkStart w:id="387" w:name="_Toc169606526"/>
      <w:r w:rsidRPr="000103A3">
        <w:rPr>
          <w:rStyle w:val="CharSectNo"/>
        </w:rPr>
        <w:lastRenderedPageBreak/>
        <w:t>328</w:t>
      </w:r>
      <w:r w:rsidRPr="00D72DD6">
        <w:tab/>
        <w:t>Possession of review documents etc</w:t>
      </w:r>
      <w:bookmarkEnd w:id="387"/>
    </w:p>
    <w:p w14:paraId="1E83E02E" w14:textId="77777777" w:rsidR="00304E8F" w:rsidRDefault="00304E8F" w:rsidP="00304E8F">
      <w:pPr>
        <w:pStyle w:val="Amainreturn"/>
        <w:keepNext/>
      </w:pPr>
      <w:r>
        <w:t>The review officer may have possession of a document or other thing produced to the review officer for a review for as long as the review officer considers necessary for the review.</w:t>
      </w:r>
    </w:p>
    <w:p w14:paraId="443C0A3F" w14:textId="77777777" w:rsidR="00304E8F" w:rsidRDefault="00304E8F" w:rsidP="00304E8F">
      <w:pPr>
        <w:pStyle w:val="AH5Sec"/>
      </w:pPr>
      <w:bookmarkStart w:id="388" w:name="_Toc169606527"/>
      <w:r w:rsidRPr="000103A3">
        <w:rPr>
          <w:rStyle w:val="CharSectNo"/>
        </w:rPr>
        <w:t>329</w:t>
      </w:r>
      <w:r>
        <w:tab/>
        <w:t>Record of review</w:t>
      </w:r>
      <w:bookmarkEnd w:id="388"/>
    </w:p>
    <w:p w14:paraId="4E61DBF1" w14:textId="77777777" w:rsidR="00304E8F" w:rsidRDefault="00304E8F" w:rsidP="00304E8F">
      <w:pPr>
        <w:pStyle w:val="Amainreturn"/>
      </w:pPr>
      <w:r>
        <w:t>The review officer for a review must keep a written record of proceedings at the review.</w:t>
      </w:r>
    </w:p>
    <w:p w14:paraId="1B3F8A37" w14:textId="77777777" w:rsidR="00304E8F" w:rsidRDefault="00304E8F" w:rsidP="00304E8F">
      <w:pPr>
        <w:pStyle w:val="PageBreak"/>
      </w:pPr>
      <w:r>
        <w:br w:type="page"/>
      </w:r>
    </w:p>
    <w:p w14:paraId="6FA61567" w14:textId="77777777" w:rsidR="00304E8F" w:rsidRPr="000103A3" w:rsidRDefault="00304E8F" w:rsidP="00304E8F">
      <w:pPr>
        <w:pStyle w:val="AH2Part"/>
      </w:pPr>
      <w:bookmarkStart w:id="389" w:name="_Toc169606528"/>
      <w:r w:rsidRPr="000103A3">
        <w:rPr>
          <w:rStyle w:val="CharPartNo"/>
        </w:rPr>
        <w:lastRenderedPageBreak/>
        <w:t>Part 9.3</w:t>
      </w:r>
      <w:r>
        <w:tab/>
      </w:r>
      <w:r w:rsidRPr="000103A3">
        <w:rPr>
          <w:rStyle w:val="CharPartText"/>
        </w:rPr>
        <w:t>Disciplinary hearing procedures</w:t>
      </w:r>
      <w:bookmarkEnd w:id="389"/>
    </w:p>
    <w:p w14:paraId="518FFDD0" w14:textId="77777777" w:rsidR="00304E8F" w:rsidRDefault="00304E8F" w:rsidP="00304E8F">
      <w:pPr>
        <w:pStyle w:val="AH5Sec"/>
      </w:pPr>
      <w:bookmarkStart w:id="390" w:name="_Toc169606529"/>
      <w:r w:rsidRPr="000103A3">
        <w:rPr>
          <w:rStyle w:val="CharSectNo"/>
        </w:rPr>
        <w:t>330</w:t>
      </w:r>
      <w:r>
        <w:tab/>
        <w:t>Notice of disciplinary hearing</w:t>
      </w:r>
      <w:bookmarkEnd w:id="390"/>
    </w:p>
    <w:p w14:paraId="1C08F5E6" w14:textId="77777777" w:rsidR="00304E8F" w:rsidRDefault="00304E8F" w:rsidP="00304E8F">
      <w:pPr>
        <w:pStyle w:val="Amain"/>
      </w:pPr>
      <w:r>
        <w:tab/>
        <w:t>(1)</w:t>
      </w:r>
      <w:r>
        <w:tab/>
        <w:t>The review officer for a review in relation to an accused detainee must give written notice of a hearing for the review to the accused detainee and the director</w:t>
      </w:r>
      <w:r>
        <w:noBreakHyphen/>
        <w:t>general.</w:t>
      </w:r>
    </w:p>
    <w:p w14:paraId="1ECE2A29" w14:textId="77777777" w:rsidR="00304E8F" w:rsidRDefault="00304E8F" w:rsidP="00304E8F">
      <w:pPr>
        <w:pStyle w:val="Amain"/>
      </w:pPr>
      <w:r>
        <w:tab/>
        <w:t>(2)</w:t>
      </w:r>
      <w:r>
        <w:tab/>
        <w:t>The notice must include—</w:t>
      </w:r>
    </w:p>
    <w:p w14:paraId="663423CF" w14:textId="77777777" w:rsidR="00304E8F" w:rsidRDefault="00304E8F" w:rsidP="00304E8F">
      <w:pPr>
        <w:pStyle w:val="Apara"/>
      </w:pPr>
      <w:r>
        <w:tab/>
        <w:t>(a)</w:t>
      </w:r>
      <w:r>
        <w:tab/>
        <w:t>a statement about where and when the hearing is to be held; and</w:t>
      </w:r>
    </w:p>
    <w:p w14:paraId="794EAFE3" w14:textId="77777777" w:rsidR="00304E8F" w:rsidRDefault="00304E8F" w:rsidP="00304E8F">
      <w:pPr>
        <w:pStyle w:val="Apara"/>
      </w:pPr>
      <w:r>
        <w:tab/>
        <w:t>(b)</w:t>
      </w:r>
      <w:r>
        <w:tab/>
        <w:t>a statement about the accused detainee’s entitlements under section 331 and section 332.</w:t>
      </w:r>
    </w:p>
    <w:p w14:paraId="5ABE82B0" w14:textId="77777777" w:rsidR="00304E8F" w:rsidRDefault="00304E8F" w:rsidP="00304E8F">
      <w:pPr>
        <w:pStyle w:val="Amain"/>
      </w:pPr>
      <w:r>
        <w:tab/>
        <w:t>(3)</w:t>
      </w:r>
      <w:r>
        <w:tab/>
        <w:t>If practicable, the hearing must be held at the detention place where the accused detainee is detained.</w:t>
      </w:r>
    </w:p>
    <w:p w14:paraId="59A87114" w14:textId="77777777" w:rsidR="00304E8F" w:rsidRDefault="00304E8F" w:rsidP="00304E8F">
      <w:pPr>
        <w:pStyle w:val="AH5Sec"/>
      </w:pPr>
      <w:bookmarkStart w:id="391" w:name="_Toc169606530"/>
      <w:r w:rsidRPr="000103A3">
        <w:rPr>
          <w:rStyle w:val="CharSectNo"/>
        </w:rPr>
        <w:t>331</w:t>
      </w:r>
      <w:r>
        <w:tab/>
        <w:t>Review officer’s powers at review</w:t>
      </w:r>
      <w:bookmarkEnd w:id="391"/>
    </w:p>
    <w:p w14:paraId="2E06EF9F" w14:textId="77777777" w:rsidR="00304E8F" w:rsidRDefault="00304E8F" w:rsidP="00304E8F">
      <w:pPr>
        <w:pStyle w:val="Amain"/>
      </w:pPr>
      <w:r>
        <w:tab/>
        <w:t>(1)</w:t>
      </w:r>
      <w:r>
        <w:tab/>
        <w:t>For a hearing for a review in relation to an accused detainee, the review officer may, by written notice given to the accused detainee or anyone else, require the person to appear before the review officer, at a stated time and place, to do either or both of the following:</w:t>
      </w:r>
    </w:p>
    <w:p w14:paraId="5B237B0E" w14:textId="77777777" w:rsidR="00304E8F" w:rsidRDefault="00304E8F" w:rsidP="00304E8F">
      <w:pPr>
        <w:pStyle w:val="Apara"/>
      </w:pPr>
      <w:r>
        <w:tab/>
        <w:t>(a)</w:t>
      </w:r>
      <w:r>
        <w:tab/>
        <w:t>answer questions;</w:t>
      </w:r>
    </w:p>
    <w:p w14:paraId="7B34AF2F" w14:textId="77777777" w:rsidR="00304E8F" w:rsidRDefault="00304E8F" w:rsidP="00304E8F">
      <w:pPr>
        <w:pStyle w:val="Apara"/>
      </w:pPr>
      <w:r>
        <w:tab/>
        <w:t>(b)</w:t>
      </w:r>
      <w:r>
        <w:tab/>
        <w:t>produce a stated document or other thing relevant to the review.</w:t>
      </w:r>
    </w:p>
    <w:p w14:paraId="2F319BE1" w14:textId="77777777" w:rsidR="00304E8F" w:rsidRDefault="00304E8F" w:rsidP="00304E8F">
      <w:pPr>
        <w:pStyle w:val="Amain"/>
      </w:pPr>
      <w:r>
        <w:tab/>
        <w:t>(2)</w:t>
      </w:r>
      <w:r>
        <w:tab/>
        <w:t>A person is taken to have complied with a notice under subsection (1) (b) if the person gives the document or other thing to the review officer before the time stated in the notice for its production.</w:t>
      </w:r>
    </w:p>
    <w:p w14:paraId="1D35DFAE" w14:textId="77777777" w:rsidR="00304E8F" w:rsidRDefault="00304E8F" w:rsidP="00304E8F">
      <w:pPr>
        <w:pStyle w:val="Amain"/>
        <w:keepNext/>
      </w:pPr>
      <w:r>
        <w:tab/>
        <w:t>(3)</w:t>
      </w:r>
      <w:r>
        <w:tab/>
        <w:t>The review officer at a hearing for a review may require the accused detainee, or a witness, appearing before the review officer to do 1 or more of the following:</w:t>
      </w:r>
    </w:p>
    <w:p w14:paraId="36D2E0FE" w14:textId="77777777" w:rsidR="00304E8F" w:rsidRDefault="00304E8F" w:rsidP="00304E8F">
      <w:pPr>
        <w:pStyle w:val="Apara"/>
      </w:pPr>
      <w:r>
        <w:tab/>
        <w:t>(a)</w:t>
      </w:r>
      <w:r>
        <w:tab/>
        <w:t>answer a question relevant to the review;</w:t>
      </w:r>
    </w:p>
    <w:p w14:paraId="530E2E63" w14:textId="77777777" w:rsidR="00304E8F" w:rsidRDefault="00304E8F" w:rsidP="00304E8F">
      <w:pPr>
        <w:pStyle w:val="Apara"/>
      </w:pPr>
      <w:r>
        <w:tab/>
        <w:t>(b)</w:t>
      </w:r>
      <w:r>
        <w:tab/>
        <w:t>produce a document or other thing relevant to the review.</w:t>
      </w:r>
    </w:p>
    <w:p w14:paraId="62167C0E" w14:textId="77777777" w:rsidR="00304E8F" w:rsidRDefault="00304E8F" w:rsidP="00304E8F">
      <w:pPr>
        <w:pStyle w:val="Amain"/>
      </w:pPr>
      <w:r>
        <w:lastRenderedPageBreak/>
        <w:tab/>
        <w:t>(4)</w:t>
      </w:r>
      <w:r>
        <w:tab/>
        <w:t>The review officer at the hearing may disallow a question put to a person if the presiding review officer considers the question—</w:t>
      </w:r>
    </w:p>
    <w:p w14:paraId="13A21B1A" w14:textId="77777777" w:rsidR="00304E8F" w:rsidRDefault="00304E8F" w:rsidP="00304E8F">
      <w:pPr>
        <w:pStyle w:val="Apara"/>
      </w:pPr>
      <w:r>
        <w:tab/>
        <w:t>(a)</w:t>
      </w:r>
      <w:r>
        <w:tab/>
        <w:t>is unfair, unduly prejudicial or vexatious; or</w:t>
      </w:r>
    </w:p>
    <w:p w14:paraId="4CF66B24" w14:textId="77777777" w:rsidR="00304E8F" w:rsidRDefault="00304E8F" w:rsidP="00304E8F">
      <w:pPr>
        <w:pStyle w:val="Apara"/>
      </w:pPr>
      <w:r>
        <w:tab/>
        <w:t>(b)</w:t>
      </w:r>
      <w:r>
        <w:tab/>
        <w:t>involves an abuse of the review process.</w:t>
      </w:r>
    </w:p>
    <w:p w14:paraId="247934D9" w14:textId="3B9BFAB3" w:rsidR="00304E8F" w:rsidRDefault="00304E8F" w:rsidP="00304E8F">
      <w:pPr>
        <w:pStyle w:val="aNote"/>
        <w:keepNext/>
      </w:pPr>
      <w:r>
        <w:rPr>
          <w:rStyle w:val="charItals"/>
        </w:rPr>
        <w:t xml:space="preserve">Note </w:t>
      </w:r>
      <w:r>
        <w:rPr>
          <w:rStyle w:val="charItals"/>
        </w:rPr>
        <w:tab/>
      </w:r>
      <w:r>
        <w:t xml:space="preserve">The </w:t>
      </w:r>
      <w:hyperlink r:id="rId186" w:tooltip="A2001-14" w:history="1">
        <w:r w:rsidRPr="0069554E">
          <w:rPr>
            <w:rStyle w:val="charCitHyperlinkAbbrev"/>
          </w:rPr>
          <w:t>Legislation Act</w:t>
        </w:r>
      </w:hyperlink>
      <w:r>
        <w:t>, s 170 and s 171 deal with the application of the privilege against self-incrimination and client legal privilege.</w:t>
      </w:r>
    </w:p>
    <w:p w14:paraId="58ED2A78" w14:textId="77777777" w:rsidR="00304E8F" w:rsidRDefault="00304E8F" w:rsidP="00304E8F">
      <w:pPr>
        <w:pStyle w:val="Amain"/>
      </w:pPr>
      <w:r>
        <w:tab/>
        <w:t>(5)</w:t>
      </w:r>
      <w:r>
        <w:tab/>
        <w:t>The review officer may allow a youth detention officer or anyone else to be present, and to be heard, at a disciplinary hearing.</w:t>
      </w:r>
    </w:p>
    <w:p w14:paraId="1D831BEE" w14:textId="77777777" w:rsidR="00304E8F" w:rsidRDefault="00304E8F" w:rsidP="00304E8F">
      <w:pPr>
        <w:pStyle w:val="aExamHdgss"/>
      </w:pPr>
      <w:r>
        <w:t>Examples—other people who may be allowed to be present</w:t>
      </w:r>
    </w:p>
    <w:p w14:paraId="49D3473C" w14:textId="77777777" w:rsidR="00304E8F" w:rsidRDefault="00304E8F" w:rsidP="00304E8F">
      <w:pPr>
        <w:pStyle w:val="aExamINumss"/>
      </w:pPr>
      <w:r>
        <w:t>1</w:t>
      </w:r>
      <w:r>
        <w:tab/>
        <w:t>a support person</w:t>
      </w:r>
    </w:p>
    <w:p w14:paraId="4960B777" w14:textId="77777777" w:rsidR="00304E8F" w:rsidRDefault="00304E8F" w:rsidP="00304E8F">
      <w:pPr>
        <w:pStyle w:val="aExamINumss"/>
      </w:pPr>
      <w:r>
        <w:t>2</w:t>
      </w:r>
      <w:r>
        <w:tab/>
        <w:t>another detainee</w:t>
      </w:r>
    </w:p>
    <w:p w14:paraId="1E6B34F0" w14:textId="77777777" w:rsidR="00304E8F" w:rsidRDefault="00304E8F" w:rsidP="00304E8F">
      <w:pPr>
        <w:pStyle w:val="AH5Sec"/>
      </w:pPr>
      <w:bookmarkStart w:id="392" w:name="_Toc169606531"/>
      <w:r w:rsidRPr="000103A3">
        <w:rPr>
          <w:rStyle w:val="CharSectNo"/>
        </w:rPr>
        <w:t>332</w:t>
      </w:r>
      <w:r>
        <w:tab/>
        <w:t>Rights of accused detainee at disciplinary hearing</w:t>
      </w:r>
      <w:bookmarkEnd w:id="392"/>
    </w:p>
    <w:p w14:paraId="11DA9376" w14:textId="77777777" w:rsidR="00304E8F" w:rsidRDefault="00304E8F" w:rsidP="00304E8F">
      <w:pPr>
        <w:pStyle w:val="Amain"/>
        <w:keepNext/>
      </w:pPr>
      <w:r>
        <w:tab/>
        <w:t>(1)</w:t>
      </w:r>
      <w:r>
        <w:tab/>
        <w:t>The accused detainee is entitled to be present at a hearing for a review in relation to the accused detainee.</w:t>
      </w:r>
    </w:p>
    <w:p w14:paraId="0957D928" w14:textId="77777777" w:rsidR="00304E8F" w:rsidRDefault="00304E8F" w:rsidP="00304E8F">
      <w:pPr>
        <w:pStyle w:val="aNote"/>
      </w:pPr>
      <w:r>
        <w:rPr>
          <w:rStyle w:val="charItals"/>
        </w:rPr>
        <w:t>Note</w:t>
      </w:r>
      <w:r>
        <w:rPr>
          <w:rStyle w:val="charItals"/>
        </w:rPr>
        <w:tab/>
      </w:r>
      <w:r>
        <w:t>However, the accused detainee may be excluded (see s 333) and the hearing may be conducted if the accused detainee fails to attend (see s 334).</w:t>
      </w:r>
    </w:p>
    <w:p w14:paraId="0A328B5B" w14:textId="77777777" w:rsidR="00304E8F" w:rsidRDefault="00304E8F" w:rsidP="00304E8F">
      <w:pPr>
        <w:pStyle w:val="Amain"/>
        <w:keepNext/>
      </w:pPr>
      <w:r>
        <w:tab/>
        <w:t>(2)</w:t>
      </w:r>
      <w:r>
        <w:tab/>
        <w:t>If the accused detainee appears at a hearing for a review in relation to the accused detainee, the accused detainee is entitled to—</w:t>
      </w:r>
    </w:p>
    <w:p w14:paraId="5018E1E6" w14:textId="77777777" w:rsidR="00304E8F" w:rsidRDefault="00304E8F" w:rsidP="00304E8F">
      <w:pPr>
        <w:pStyle w:val="Apara"/>
        <w:keepNext/>
      </w:pPr>
      <w:r>
        <w:tab/>
        <w:t>(a)</w:t>
      </w:r>
      <w:r>
        <w:tab/>
        <w:t>be heard, examine and cross-examine witnesses and make submissions for the review; and</w:t>
      </w:r>
    </w:p>
    <w:p w14:paraId="659F051A" w14:textId="77777777" w:rsidR="00304E8F" w:rsidRDefault="00304E8F" w:rsidP="00304E8F">
      <w:pPr>
        <w:pStyle w:val="Apara"/>
      </w:pPr>
      <w:r>
        <w:tab/>
        <w:t>(b)</w:t>
      </w:r>
      <w:r>
        <w:tab/>
        <w:t>have a support person or lawyer present to make submissions on the accused detainee’s behalf.</w:t>
      </w:r>
    </w:p>
    <w:p w14:paraId="20939A67" w14:textId="77777777" w:rsidR="00304E8F" w:rsidRDefault="00304E8F" w:rsidP="00304E8F">
      <w:pPr>
        <w:pStyle w:val="AH5Sec"/>
      </w:pPr>
      <w:bookmarkStart w:id="393" w:name="_Toc169606532"/>
      <w:r w:rsidRPr="000103A3">
        <w:rPr>
          <w:rStyle w:val="CharSectNo"/>
        </w:rPr>
        <w:lastRenderedPageBreak/>
        <w:t>333</w:t>
      </w:r>
      <w:r>
        <w:tab/>
        <w:t>Exclusion of accused detainee from hearing</w:t>
      </w:r>
      <w:bookmarkEnd w:id="393"/>
    </w:p>
    <w:p w14:paraId="599720BB" w14:textId="77777777" w:rsidR="00304E8F" w:rsidRDefault="00304E8F" w:rsidP="00304E8F">
      <w:pPr>
        <w:pStyle w:val="Amainreturn"/>
        <w:keepNext/>
      </w:pPr>
      <w:r>
        <w:t>The review officer may, by written order, exclude the accused detainee from a hearing for the review if the accused detainee, without reasonable excuse—</w:t>
      </w:r>
    </w:p>
    <w:p w14:paraId="15CF926F" w14:textId="77777777" w:rsidR="00304E8F" w:rsidRDefault="00304E8F" w:rsidP="00304E8F">
      <w:pPr>
        <w:pStyle w:val="Apara"/>
      </w:pPr>
      <w:r>
        <w:tab/>
        <w:t>(a)</w:t>
      </w:r>
      <w:r>
        <w:tab/>
        <w:t>unreasonably interrupts, interferes with or obstructs the hearing; or</w:t>
      </w:r>
    </w:p>
    <w:p w14:paraId="57316066" w14:textId="77777777" w:rsidR="00304E8F" w:rsidRDefault="00304E8F" w:rsidP="00304E8F">
      <w:pPr>
        <w:pStyle w:val="Apara"/>
      </w:pPr>
      <w:r>
        <w:tab/>
        <w:t>(b)</w:t>
      </w:r>
      <w:r>
        <w:tab/>
        <w:t>contravenes a reasonable direction by the review officer about the conduct of hearing.</w:t>
      </w:r>
    </w:p>
    <w:p w14:paraId="1C4C0C1D" w14:textId="77777777" w:rsidR="00304E8F" w:rsidRDefault="00304E8F" w:rsidP="00304E8F">
      <w:pPr>
        <w:pStyle w:val="AH5Sec"/>
      </w:pPr>
      <w:bookmarkStart w:id="394" w:name="_Toc169606533"/>
      <w:r w:rsidRPr="000103A3">
        <w:rPr>
          <w:rStyle w:val="CharSectNo"/>
        </w:rPr>
        <w:t>334</w:t>
      </w:r>
      <w:r>
        <w:tab/>
        <w:t>Hearing in accused detainee’s absence</w:t>
      </w:r>
      <w:bookmarkEnd w:id="394"/>
    </w:p>
    <w:p w14:paraId="2C796CF5" w14:textId="77777777" w:rsidR="00304E8F" w:rsidRDefault="00304E8F" w:rsidP="00304E8F">
      <w:pPr>
        <w:pStyle w:val="Amainreturn"/>
      </w:pPr>
      <w:r>
        <w:t>If the accused detainee fails without reasonable excuse to attend a hearing for the review, the review officer may conduct the hearing, and make a decision on the charge, in the accused detainee’s absence.</w:t>
      </w:r>
    </w:p>
    <w:p w14:paraId="4955C43A" w14:textId="77777777" w:rsidR="00304E8F" w:rsidRDefault="00304E8F" w:rsidP="00304E8F">
      <w:pPr>
        <w:pStyle w:val="AH5Sec"/>
      </w:pPr>
      <w:bookmarkStart w:id="395" w:name="_Toc169606534"/>
      <w:r w:rsidRPr="000103A3">
        <w:rPr>
          <w:rStyle w:val="CharSectNo"/>
        </w:rPr>
        <w:t>335</w:t>
      </w:r>
      <w:r>
        <w:tab/>
        <w:t>Appearance at disciplinary hearing by audiovisual or audio link</w:t>
      </w:r>
      <w:bookmarkEnd w:id="395"/>
    </w:p>
    <w:p w14:paraId="7A55BB03" w14:textId="53D6029A" w:rsidR="00304E8F" w:rsidRPr="00D72DD6" w:rsidRDefault="00304E8F" w:rsidP="00304E8F">
      <w:pPr>
        <w:pStyle w:val="Amain"/>
      </w:pPr>
      <w:r w:rsidRPr="00D72DD6">
        <w:tab/>
        <w:t>(1)</w:t>
      </w:r>
      <w:r w:rsidRPr="00D72DD6">
        <w:tab/>
      </w:r>
      <w:r>
        <w:t xml:space="preserve">This section applies if, in relation to a hearing for a review, or part of the hearing, the review officer has given a direction under the following sections of the </w:t>
      </w:r>
      <w:hyperlink r:id="rId187" w:tooltip="A1991-34" w:history="1">
        <w:r w:rsidRPr="0069554E">
          <w:rPr>
            <w:rStyle w:val="charCitHyperlinkItal"/>
          </w:rPr>
          <w:t>Evidence (Miscellaneous Provisions) Act 1991</w:t>
        </w:r>
      </w:hyperlink>
      <w:r w:rsidRPr="00D72DD6">
        <w:t>:</w:t>
      </w:r>
    </w:p>
    <w:p w14:paraId="45F4490B" w14:textId="77777777" w:rsidR="00304E8F" w:rsidRPr="00AE69E1" w:rsidRDefault="00304E8F" w:rsidP="00304E8F">
      <w:pPr>
        <w:pStyle w:val="Apara"/>
      </w:pPr>
      <w:r w:rsidRPr="00AE69E1">
        <w:tab/>
        <w:t>(a)</w:t>
      </w:r>
      <w:r w:rsidRPr="00AE69E1">
        <w:tab/>
        <w:t>section 20 (1) (Territory courts may take evidence and submissions from participating States);</w:t>
      </w:r>
    </w:p>
    <w:p w14:paraId="47A2F4A7" w14:textId="77777777" w:rsidR="00304E8F" w:rsidRPr="00AE69E1" w:rsidRDefault="00304E8F" w:rsidP="00304E8F">
      <w:pPr>
        <w:pStyle w:val="Apara"/>
      </w:pPr>
      <w:r w:rsidRPr="00AE69E1">
        <w:tab/>
        <w:t>(b)</w:t>
      </w:r>
      <w:r w:rsidRPr="00AE69E1">
        <w:tab/>
        <w:t xml:space="preserve">section 32 (1) (Territory courts may take evidence and submissions from </w:t>
      </w:r>
      <w:r w:rsidRPr="00537812">
        <w:t>another place</w:t>
      </w:r>
      <w:r w:rsidRPr="00AE69E1">
        <w:t>).</w:t>
      </w:r>
    </w:p>
    <w:p w14:paraId="51907359" w14:textId="77777777" w:rsidR="00304E8F" w:rsidRDefault="00304E8F" w:rsidP="00304E8F">
      <w:pPr>
        <w:pStyle w:val="Amain"/>
      </w:pPr>
      <w:r>
        <w:tab/>
        <w:t>(2)</w:t>
      </w:r>
      <w:r>
        <w:tab/>
        <w:t>A person may appear and take part in the hearing in accordance with the direction, if the person—</w:t>
      </w:r>
    </w:p>
    <w:p w14:paraId="2DA5FE84" w14:textId="77777777" w:rsidR="00304E8F" w:rsidRDefault="00304E8F" w:rsidP="00304E8F">
      <w:pPr>
        <w:pStyle w:val="Apara"/>
      </w:pPr>
      <w:r>
        <w:tab/>
        <w:t>(a)</w:t>
      </w:r>
      <w:r>
        <w:tab/>
        <w:t>is required or entitled to appear personally, whether as the accused detainee or as a witness; or</w:t>
      </w:r>
    </w:p>
    <w:p w14:paraId="5421D7FB" w14:textId="77777777" w:rsidR="00304E8F" w:rsidRDefault="00304E8F" w:rsidP="00304E8F">
      <w:pPr>
        <w:pStyle w:val="Apara"/>
        <w:keepNext/>
      </w:pPr>
      <w:r>
        <w:lastRenderedPageBreak/>
        <w:tab/>
        <w:t>(b)</w:t>
      </w:r>
      <w:r>
        <w:tab/>
        <w:t>is entitled to appear for someone else.</w:t>
      </w:r>
    </w:p>
    <w:p w14:paraId="3167A3B5" w14:textId="77777777" w:rsidR="00304E8F" w:rsidRDefault="00304E8F" w:rsidP="00304E8F">
      <w:pPr>
        <w:pStyle w:val="Amain"/>
      </w:pPr>
      <w:r>
        <w:tab/>
        <w:t>(3)</w:t>
      </w:r>
      <w:r>
        <w:tab/>
        <w:t>A person who appears at the hearing under this section is taken to be before the review officer.</w:t>
      </w:r>
    </w:p>
    <w:p w14:paraId="70002354" w14:textId="77777777" w:rsidR="00304E8F" w:rsidRDefault="00304E8F" w:rsidP="00304E8F">
      <w:pPr>
        <w:pStyle w:val="PageBreak"/>
      </w:pPr>
      <w:r>
        <w:br w:type="page"/>
      </w:r>
    </w:p>
    <w:p w14:paraId="50583FC8" w14:textId="77777777" w:rsidR="00304E8F" w:rsidRPr="000103A3" w:rsidRDefault="00304E8F" w:rsidP="00304E8F">
      <w:pPr>
        <w:pStyle w:val="AH1Chapter"/>
      </w:pPr>
      <w:bookmarkStart w:id="396" w:name="_Toc169606535"/>
      <w:r w:rsidRPr="000103A3">
        <w:rPr>
          <w:rStyle w:val="CharChapNo"/>
        </w:rPr>
        <w:lastRenderedPageBreak/>
        <w:t>Chapter 10</w:t>
      </w:r>
      <w:r>
        <w:tab/>
      </w:r>
      <w:r w:rsidRPr="000103A3">
        <w:rPr>
          <w:rStyle w:val="CharChapText"/>
        </w:rPr>
        <w:t>Care and protection—general</w:t>
      </w:r>
      <w:bookmarkEnd w:id="396"/>
    </w:p>
    <w:p w14:paraId="6493B5A5" w14:textId="77777777" w:rsidR="00304E8F" w:rsidRPr="000103A3" w:rsidRDefault="00304E8F" w:rsidP="00304E8F">
      <w:pPr>
        <w:pStyle w:val="AH2Part"/>
      </w:pPr>
      <w:bookmarkStart w:id="397" w:name="_Toc169606536"/>
      <w:r w:rsidRPr="000103A3">
        <w:rPr>
          <w:rStyle w:val="CharPartNo"/>
        </w:rPr>
        <w:t>Part 10.1</w:t>
      </w:r>
      <w:r>
        <w:tab/>
      </w:r>
      <w:r w:rsidRPr="000103A3">
        <w:rPr>
          <w:rStyle w:val="CharPartText"/>
        </w:rPr>
        <w:t>Application of care and protection chapters</w:t>
      </w:r>
      <w:bookmarkEnd w:id="397"/>
    </w:p>
    <w:p w14:paraId="11AC5A8E" w14:textId="77777777" w:rsidR="00304E8F" w:rsidRDefault="00304E8F" w:rsidP="00304E8F">
      <w:pPr>
        <w:pStyle w:val="aNote"/>
        <w:keepNext/>
        <w:rPr>
          <w:rStyle w:val="charItals"/>
        </w:rPr>
      </w:pPr>
      <w:r>
        <w:rPr>
          <w:rStyle w:val="charItals"/>
        </w:rPr>
        <w:t>Note to pt 10.1</w:t>
      </w:r>
    </w:p>
    <w:p w14:paraId="1C1AA45F" w14:textId="77777777" w:rsidR="00304E8F" w:rsidRDefault="00304E8F" w:rsidP="00304E8F">
      <w:pPr>
        <w:pStyle w:val="aNote"/>
        <w:ind w:left="1083" w:firstLine="17"/>
      </w:pPr>
      <w:r>
        <w:t>Under s 6, the functions under this Act may be exercised for a child or young person—</w:t>
      </w:r>
    </w:p>
    <w:p w14:paraId="45209F7C" w14:textId="77777777" w:rsidR="00304E8F" w:rsidRDefault="00304E8F" w:rsidP="00304E8F">
      <w:pPr>
        <w:pStyle w:val="aExamINumss"/>
      </w:pPr>
      <w:r>
        <w:t>(a)</w:t>
      </w:r>
      <w:r>
        <w:tab/>
        <w:t>who ordinarily lives in the ACT; or</w:t>
      </w:r>
    </w:p>
    <w:p w14:paraId="0F93431F" w14:textId="77777777" w:rsidR="00304E8F" w:rsidRDefault="00304E8F" w:rsidP="00304E8F">
      <w:pPr>
        <w:pStyle w:val="aExamINumss"/>
      </w:pPr>
      <w:r>
        <w:t>(b)</w:t>
      </w:r>
      <w:r>
        <w:tab/>
        <w:t>who does not ordinarily live in the ACT, but who is in the ACT; or</w:t>
      </w:r>
    </w:p>
    <w:p w14:paraId="68F374ED" w14:textId="2F61BF15" w:rsidR="000C37F8" w:rsidRPr="00043487" w:rsidRDefault="000C37F8" w:rsidP="000C37F8">
      <w:pPr>
        <w:pStyle w:val="aExamINumss"/>
      </w:pPr>
      <w:r w:rsidRPr="00043487">
        <w:t>(c)</w:t>
      </w:r>
      <w:r w:rsidRPr="00043487">
        <w:tab/>
        <w:t>about whom a report is made under s 354 (Voluntary reporting of risk of significant harm) or s 356 (Offence—mandatory reporting of significant harm) arising from something happening in the ACT.</w:t>
      </w:r>
    </w:p>
    <w:p w14:paraId="76DB71F4" w14:textId="77777777" w:rsidR="00304E8F" w:rsidRDefault="00304E8F" w:rsidP="00304E8F">
      <w:pPr>
        <w:pStyle w:val="AH5Sec"/>
      </w:pPr>
      <w:bookmarkStart w:id="398" w:name="_Toc169606537"/>
      <w:r w:rsidRPr="000103A3">
        <w:rPr>
          <w:rStyle w:val="CharSectNo"/>
        </w:rPr>
        <w:t>336</w:t>
      </w:r>
      <w:r>
        <w:tab/>
        <w:t xml:space="preserve">What are the </w:t>
      </w:r>
      <w:r>
        <w:rPr>
          <w:rStyle w:val="charItals"/>
        </w:rPr>
        <w:t>care and protection chapters</w:t>
      </w:r>
      <w:r>
        <w:t>?</w:t>
      </w:r>
      <w:bookmarkEnd w:id="398"/>
    </w:p>
    <w:p w14:paraId="5BAF9BAB" w14:textId="77777777" w:rsidR="00304E8F" w:rsidRDefault="00304E8F" w:rsidP="00304E8F">
      <w:pPr>
        <w:pStyle w:val="Amainreturn"/>
        <w:keepNext/>
      </w:pPr>
      <w:r>
        <w:t>In this Act:</w:t>
      </w:r>
    </w:p>
    <w:p w14:paraId="7AF3DD0A" w14:textId="77777777" w:rsidR="00304E8F" w:rsidRDefault="00304E8F" w:rsidP="00304E8F">
      <w:pPr>
        <w:pStyle w:val="aDef"/>
        <w:keepNext/>
      </w:pPr>
      <w:r>
        <w:rPr>
          <w:rStyle w:val="charBoldItals"/>
        </w:rPr>
        <w:t>care and protection chapters</w:t>
      </w:r>
      <w:r>
        <w:t xml:space="preserve"> means the following chapters:</w:t>
      </w:r>
    </w:p>
    <w:p w14:paraId="7873B460" w14:textId="77777777" w:rsidR="00304E8F" w:rsidRDefault="00304E8F" w:rsidP="00304E8F">
      <w:pPr>
        <w:pStyle w:val="aDefpara"/>
      </w:pPr>
      <w:r>
        <w:tab/>
        <w:t>(a)</w:t>
      </w:r>
      <w:r>
        <w:tab/>
        <w:t>Chapter 10 (Care and protection—general);</w:t>
      </w:r>
    </w:p>
    <w:p w14:paraId="70DEB2EF" w14:textId="77777777" w:rsidR="000C37F8" w:rsidRPr="00043487" w:rsidRDefault="000C37F8" w:rsidP="000C37F8">
      <w:pPr>
        <w:pStyle w:val="aDefpara"/>
      </w:pPr>
      <w:r w:rsidRPr="00043487">
        <w:tab/>
        <w:t>(b)</w:t>
      </w:r>
      <w:r w:rsidRPr="00043487">
        <w:tab/>
        <w:t>Chapter 11 (Care and protection—reporting and assessing risk of significant harm);</w:t>
      </w:r>
    </w:p>
    <w:p w14:paraId="509C0E90" w14:textId="77777777" w:rsidR="00304E8F" w:rsidRDefault="00304E8F" w:rsidP="00304E8F">
      <w:pPr>
        <w:pStyle w:val="aDefpara"/>
      </w:pPr>
      <w:r>
        <w:tab/>
        <w:t>(c)</w:t>
      </w:r>
      <w:r>
        <w:tab/>
        <w:t>Chapter 12 (Care and protection—voluntary agreements to transfer or share parental responsibility);</w:t>
      </w:r>
    </w:p>
    <w:p w14:paraId="52FC56F9" w14:textId="77777777" w:rsidR="00FA2356" w:rsidRPr="00B94926" w:rsidRDefault="00FA2356" w:rsidP="00FA2356">
      <w:pPr>
        <w:pStyle w:val="Apara"/>
      </w:pPr>
      <w:r w:rsidRPr="00B94926">
        <w:tab/>
        <w:t>(d)</w:t>
      </w:r>
      <w:r w:rsidRPr="00B94926">
        <w:tab/>
        <w:t>Chapter 13 (Care and protection—emergency situations);</w:t>
      </w:r>
    </w:p>
    <w:p w14:paraId="05C2BDF9" w14:textId="77777777" w:rsidR="00304E8F" w:rsidRDefault="00304E8F" w:rsidP="00304E8F">
      <w:pPr>
        <w:pStyle w:val="aDefpara"/>
      </w:pPr>
      <w:r>
        <w:tab/>
        <w:t>(e)</w:t>
      </w:r>
      <w:r>
        <w:tab/>
        <w:t>Chapter 14 (Care and protection—care and protection orders);</w:t>
      </w:r>
    </w:p>
    <w:p w14:paraId="09069437" w14:textId="5F1F4923" w:rsidR="00FA2356" w:rsidRPr="00B94926" w:rsidRDefault="00FA2356" w:rsidP="00FA2356">
      <w:pPr>
        <w:pStyle w:val="aDefpara"/>
      </w:pPr>
      <w:r w:rsidRPr="00B94926">
        <w:tab/>
        <w:t>(</w:t>
      </w:r>
      <w:r>
        <w:t>f</w:t>
      </w:r>
      <w:r w:rsidRPr="00B94926">
        <w:t>)</w:t>
      </w:r>
      <w:r w:rsidRPr="00B94926">
        <w:tab/>
        <w:t xml:space="preserve">Chapter 14A </w:t>
      </w:r>
      <w:r w:rsidRPr="00B94926">
        <w:rPr>
          <w:bCs/>
          <w:iCs/>
        </w:rPr>
        <w:t>(Care and protection</w:t>
      </w:r>
      <w:r w:rsidRPr="00B94926">
        <w:rPr>
          <w:shd w:val="clear" w:color="auto" w:fill="FFFFFF"/>
        </w:rPr>
        <w:t>—</w:t>
      </w:r>
      <w:r w:rsidRPr="00B94926">
        <w:t>therapeutic support panel for children and young people);</w:t>
      </w:r>
    </w:p>
    <w:p w14:paraId="1AFEB09B" w14:textId="04B5E63E" w:rsidR="00304E8F" w:rsidRDefault="00304E8F" w:rsidP="00304E8F">
      <w:pPr>
        <w:pStyle w:val="aDefpara"/>
      </w:pPr>
      <w:r>
        <w:tab/>
        <w:t>(</w:t>
      </w:r>
      <w:r w:rsidR="00FA2356">
        <w:t>g</w:t>
      </w:r>
      <w:r>
        <w:t>)</w:t>
      </w:r>
      <w:r>
        <w:tab/>
        <w:t>Chapter 15 (Care and Protection—director</w:t>
      </w:r>
      <w:r>
        <w:noBreakHyphen/>
        <w:t>general has aspect of parental responsibility);</w:t>
      </w:r>
    </w:p>
    <w:p w14:paraId="1EA37DB9" w14:textId="602C6E78" w:rsidR="00FA2356" w:rsidRPr="00B94926" w:rsidRDefault="00FA2356" w:rsidP="00FA2356">
      <w:pPr>
        <w:pStyle w:val="aDefpara"/>
      </w:pPr>
      <w:r w:rsidRPr="00B94926">
        <w:lastRenderedPageBreak/>
        <w:tab/>
        <w:t>(</w:t>
      </w:r>
      <w:r>
        <w:t>h</w:t>
      </w:r>
      <w:r w:rsidRPr="00B94926">
        <w:t>)</w:t>
      </w:r>
      <w:r w:rsidRPr="00B94926">
        <w:tab/>
        <w:t>Chapter 16 (Care and protection—intensive therapy for children and young people);</w:t>
      </w:r>
    </w:p>
    <w:p w14:paraId="5A420C2B" w14:textId="304EA7DE" w:rsidR="00304E8F" w:rsidRDefault="00304E8F" w:rsidP="00304E8F">
      <w:pPr>
        <w:pStyle w:val="aDefpara"/>
      </w:pPr>
      <w:r>
        <w:tab/>
        <w:t>(</w:t>
      </w:r>
      <w:r w:rsidR="00FA2356">
        <w:t>i</w:t>
      </w:r>
      <w:r>
        <w:t>)</w:t>
      </w:r>
      <w:r>
        <w:tab/>
        <w:t>Chapter 17 (Care and protection—interstate transfer of orders and proceedings);</w:t>
      </w:r>
    </w:p>
    <w:p w14:paraId="32D9AE34" w14:textId="4F6470C2" w:rsidR="00304E8F" w:rsidRDefault="00304E8F" w:rsidP="00304E8F">
      <w:pPr>
        <w:pStyle w:val="aDefpara"/>
      </w:pPr>
      <w:r>
        <w:tab/>
        <w:t>(</w:t>
      </w:r>
      <w:r w:rsidR="00FA2356">
        <w:t>j</w:t>
      </w:r>
      <w:r>
        <w:t>)</w:t>
      </w:r>
      <w:r>
        <w:tab/>
        <w:t>Chapter 18 (Care and protection—police assistance);</w:t>
      </w:r>
    </w:p>
    <w:p w14:paraId="63FCDFE6" w14:textId="1EDD0ECD" w:rsidR="00304E8F" w:rsidRDefault="00304E8F" w:rsidP="00304E8F">
      <w:pPr>
        <w:pStyle w:val="aDefpara"/>
      </w:pPr>
      <w:r>
        <w:tab/>
        <w:t>(</w:t>
      </w:r>
      <w:r w:rsidR="00FA2356">
        <w:t>k</w:t>
      </w:r>
      <w:r>
        <w:t>)</w:t>
      </w:r>
      <w:r>
        <w:tab/>
        <w:t>Chapter 19 (Care and protection—provisions applying to all proceedings under care and protection chapters).</w:t>
      </w:r>
    </w:p>
    <w:p w14:paraId="772660AE" w14:textId="77777777" w:rsidR="00304E8F" w:rsidRDefault="00304E8F" w:rsidP="00304E8F">
      <w:pPr>
        <w:pStyle w:val="AH5Sec"/>
      </w:pPr>
      <w:bookmarkStart w:id="399" w:name="_Toc169606538"/>
      <w:r w:rsidRPr="000103A3">
        <w:rPr>
          <w:rStyle w:val="CharSectNo"/>
        </w:rPr>
        <w:t>337</w:t>
      </w:r>
      <w:r>
        <w:tab/>
        <w:t>Age—proof of age to be sought before action taken</w:t>
      </w:r>
      <w:bookmarkEnd w:id="399"/>
    </w:p>
    <w:p w14:paraId="1657E328" w14:textId="77777777" w:rsidR="00304E8F" w:rsidRDefault="00304E8F" w:rsidP="00304E8F">
      <w:pPr>
        <w:pStyle w:val="Amainreturn"/>
      </w:pPr>
      <w:r>
        <w:t>If the Childrens Court, the director</w:t>
      </w:r>
      <w:r>
        <w:noBreakHyphen/>
        <w:t>general or a police officer intends to deal with a person under the care and protection chapters as a child or young person, the Childrens Court, director</w:t>
      </w:r>
      <w:r>
        <w:noBreakHyphen/>
        <w:t>general or police officer must make reasonable inquiries to find out the age of the person before dealing with the person as a child or young person.</w:t>
      </w:r>
    </w:p>
    <w:p w14:paraId="44B23765" w14:textId="77777777" w:rsidR="00304E8F" w:rsidRDefault="00304E8F" w:rsidP="00304E8F">
      <w:pPr>
        <w:pStyle w:val="AH5Sec"/>
      </w:pPr>
      <w:bookmarkStart w:id="400" w:name="_Toc169606539"/>
      <w:r w:rsidRPr="000103A3">
        <w:rPr>
          <w:rStyle w:val="CharSectNo"/>
        </w:rPr>
        <w:t>338</w:t>
      </w:r>
      <w:r>
        <w:tab/>
        <w:t>Age—application of care and protection chapters if no proof of age</w:t>
      </w:r>
      <w:bookmarkEnd w:id="400"/>
    </w:p>
    <w:p w14:paraId="0403EA92" w14:textId="77777777" w:rsidR="00304E8F" w:rsidRDefault="00304E8F" w:rsidP="00304E8F">
      <w:pPr>
        <w:pStyle w:val="Amain"/>
      </w:pPr>
      <w:r>
        <w:tab/>
        <w:t>(1)</w:t>
      </w:r>
      <w:r>
        <w:tab/>
        <w:t>This section applies if—</w:t>
      </w:r>
    </w:p>
    <w:p w14:paraId="254AA474" w14:textId="77777777" w:rsidR="00304E8F" w:rsidRDefault="00304E8F" w:rsidP="00304E8F">
      <w:pPr>
        <w:pStyle w:val="Apara"/>
      </w:pPr>
      <w:r>
        <w:tab/>
        <w:t>(a)</w:t>
      </w:r>
      <w:r>
        <w:tab/>
        <w:t>the Childrens Court, director</w:t>
      </w:r>
      <w:r>
        <w:noBreakHyphen/>
        <w:t>general or police officer is unable after reasonable inquiry to find out a person’s age; and</w:t>
      </w:r>
    </w:p>
    <w:p w14:paraId="3B93BF92" w14:textId="77777777" w:rsidR="00304E8F" w:rsidRDefault="00304E8F" w:rsidP="00304E8F">
      <w:pPr>
        <w:pStyle w:val="Apara"/>
      </w:pPr>
      <w:r>
        <w:tab/>
        <w:t>(b)</w:t>
      </w:r>
      <w:r>
        <w:tab/>
        <w:t>the person appears, on reasonable grounds, to the Childrens Court, the director</w:t>
      </w:r>
      <w:r>
        <w:noBreakHyphen/>
        <w:t>general or a police officer to be a child or young person.</w:t>
      </w:r>
    </w:p>
    <w:p w14:paraId="2E291E2E" w14:textId="77777777" w:rsidR="00304E8F" w:rsidRDefault="00304E8F" w:rsidP="00304E8F">
      <w:pPr>
        <w:pStyle w:val="Amain"/>
      </w:pPr>
      <w:r>
        <w:tab/>
        <w:t>(2)</w:t>
      </w:r>
      <w:r>
        <w:tab/>
        <w:t>The person may be dealt with under the care and protection chapters as if the person were a child or young person and the care and protection chapters applies to the person as if a reference to a child or young person included a reference to the person.</w:t>
      </w:r>
    </w:p>
    <w:p w14:paraId="7A7791E4" w14:textId="77777777" w:rsidR="00304E8F" w:rsidRDefault="00304E8F" w:rsidP="00304E8F">
      <w:pPr>
        <w:pStyle w:val="AH5Sec"/>
      </w:pPr>
      <w:bookmarkStart w:id="401" w:name="_Toc169606540"/>
      <w:r w:rsidRPr="000103A3">
        <w:rPr>
          <w:rStyle w:val="CharSectNo"/>
        </w:rPr>
        <w:lastRenderedPageBreak/>
        <w:t>339</w:t>
      </w:r>
      <w:r>
        <w:tab/>
        <w:t>Age—care and protection chapters stop applying if person discovered to be adult</w:t>
      </w:r>
      <w:bookmarkEnd w:id="401"/>
    </w:p>
    <w:p w14:paraId="5824C718" w14:textId="77777777" w:rsidR="00304E8F" w:rsidRDefault="00304E8F" w:rsidP="00304E8F">
      <w:pPr>
        <w:pStyle w:val="Amain"/>
        <w:keepNext/>
      </w:pPr>
      <w:r>
        <w:tab/>
        <w:t>(1)</w:t>
      </w:r>
      <w:r>
        <w:tab/>
        <w:t>This section applies if the Childrens Court, the director</w:t>
      </w:r>
      <w:r>
        <w:noBreakHyphen/>
        <w:t>general or a police officer—</w:t>
      </w:r>
    </w:p>
    <w:p w14:paraId="15F6D9E2" w14:textId="77777777" w:rsidR="00304E8F" w:rsidRDefault="00304E8F" w:rsidP="00304E8F">
      <w:pPr>
        <w:pStyle w:val="Apara"/>
        <w:keepNext/>
      </w:pPr>
      <w:r>
        <w:tab/>
        <w:t>(a)</w:t>
      </w:r>
      <w:r>
        <w:tab/>
        <w:t>has dealt with a person as a child or young person; and</w:t>
      </w:r>
    </w:p>
    <w:p w14:paraId="3A1177BD" w14:textId="77777777" w:rsidR="00304E8F" w:rsidRDefault="00304E8F" w:rsidP="00304E8F">
      <w:pPr>
        <w:pStyle w:val="Apara"/>
      </w:pPr>
      <w:r>
        <w:tab/>
        <w:t>(b)</w:t>
      </w:r>
      <w:r>
        <w:tab/>
        <w:t>finds out that the person is not a child or young person.</w:t>
      </w:r>
    </w:p>
    <w:p w14:paraId="4B2B4FD2" w14:textId="77777777" w:rsidR="00304E8F" w:rsidRDefault="00304E8F" w:rsidP="00304E8F">
      <w:pPr>
        <w:pStyle w:val="Amain"/>
      </w:pPr>
      <w:r>
        <w:tab/>
        <w:t>(2)</w:t>
      </w:r>
      <w:r>
        <w:tab/>
        <w:t>Any order or agreement under the care and protection chapters applying to the person stops applying to the person.</w:t>
      </w:r>
    </w:p>
    <w:p w14:paraId="57A2140A" w14:textId="77777777" w:rsidR="00304E8F" w:rsidRDefault="00304E8F" w:rsidP="00304E8F">
      <w:pPr>
        <w:pStyle w:val="Amain"/>
      </w:pPr>
      <w:r>
        <w:tab/>
        <w:t>(3)</w:t>
      </w:r>
      <w:r>
        <w:tab/>
        <w:t>No further proceeding may be taken under the care and protection chapters in relation to the person.</w:t>
      </w:r>
    </w:p>
    <w:p w14:paraId="7FE79AEC" w14:textId="77777777" w:rsidR="00304E8F" w:rsidRDefault="00304E8F" w:rsidP="00304E8F">
      <w:pPr>
        <w:pStyle w:val="Amain"/>
      </w:pPr>
      <w:r>
        <w:tab/>
        <w:t>(4)</w:t>
      </w:r>
      <w:r>
        <w:tab/>
        <w:t>If the person—</w:t>
      </w:r>
    </w:p>
    <w:p w14:paraId="732F4106" w14:textId="77777777" w:rsidR="00304E8F" w:rsidRDefault="00304E8F" w:rsidP="00304E8F">
      <w:pPr>
        <w:pStyle w:val="Apara"/>
      </w:pPr>
      <w:r>
        <w:tab/>
        <w:t>(a)</w:t>
      </w:r>
      <w:r>
        <w:tab/>
        <w:t>is in a hospital or place of care under a provision of the care and protection chapters—the provision ceases to apply to the person and the person must be released; and</w:t>
      </w:r>
    </w:p>
    <w:p w14:paraId="30BC02D7" w14:textId="77777777" w:rsidR="00FA2356" w:rsidRPr="00B94926" w:rsidRDefault="00FA2356" w:rsidP="00FA2356">
      <w:pPr>
        <w:pStyle w:val="Apara"/>
      </w:pPr>
      <w:r w:rsidRPr="00B94926">
        <w:tab/>
        <w:t>(b)</w:t>
      </w:r>
      <w:r w:rsidRPr="00B94926">
        <w:tab/>
        <w:t>is being confined at an intensive therapy place under an intensive therapy order—the person must be released.</w:t>
      </w:r>
    </w:p>
    <w:p w14:paraId="4F523025" w14:textId="77777777" w:rsidR="00304E8F" w:rsidRDefault="00304E8F" w:rsidP="00304E8F">
      <w:pPr>
        <w:pStyle w:val="aNote"/>
      </w:pPr>
      <w:r>
        <w:rPr>
          <w:rStyle w:val="charItals"/>
        </w:rPr>
        <w:t>Note</w:t>
      </w:r>
      <w:r>
        <w:rPr>
          <w:rStyle w:val="charItals"/>
        </w:rPr>
        <w:tab/>
      </w:r>
      <w:r>
        <w:rPr>
          <w:iCs/>
        </w:rPr>
        <w:t xml:space="preserve">An official, </w:t>
      </w:r>
      <w:r>
        <w:t xml:space="preserve">or anyone engaging in conduct under the direction of an official, is not civilly liable for conduct engaged in honestly and without recklessness in the exercise of a function under this Act or in the reasonable belief that the conduct was in the exercise of a function under this Act.  Any liability that would attach to an official attaches instead to the Territory (see s 878). </w:t>
      </w:r>
    </w:p>
    <w:p w14:paraId="1F0DD2E3" w14:textId="77777777" w:rsidR="00304E8F" w:rsidRPr="000F2674" w:rsidRDefault="00304E8F" w:rsidP="00304E8F">
      <w:pPr>
        <w:pStyle w:val="Amain"/>
      </w:pPr>
      <w:r w:rsidRPr="000F2674">
        <w:tab/>
        <w:t>(5)</w:t>
      </w:r>
      <w:r w:rsidRPr="000F2674">
        <w:tab/>
        <w:t>This section does not apply to part 15.5 (Transition to adulthood).</w:t>
      </w:r>
    </w:p>
    <w:p w14:paraId="706000F7" w14:textId="77777777" w:rsidR="00304E8F" w:rsidRDefault="00304E8F" w:rsidP="00304E8F">
      <w:pPr>
        <w:pStyle w:val="AH5Sec"/>
      </w:pPr>
      <w:bookmarkStart w:id="402" w:name="_Toc169606541"/>
      <w:r w:rsidRPr="000103A3">
        <w:rPr>
          <w:rStyle w:val="CharSectNo"/>
        </w:rPr>
        <w:lastRenderedPageBreak/>
        <w:t>340</w:t>
      </w:r>
      <w:r>
        <w:tab/>
        <w:t>Care and protection chapters stop applying when young person becomes adult</w:t>
      </w:r>
      <w:bookmarkEnd w:id="402"/>
    </w:p>
    <w:p w14:paraId="2E11EDE8" w14:textId="77777777" w:rsidR="00304E8F" w:rsidRDefault="00304E8F" w:rsidP="00304E8F">
      <w:pPr>
        <w:pStyle w:val="Amain"/>
        <w:keepNext/>
      </w:pPr>
      <w:r>
        <w:tab/>
        <w:t>(1)</w:t>
      </w:r>
      <w:r>
        <w:tab/>
        <w:t>The care and protection chapters stop applying to a child or young person when the child or young person becomes an adult.</w:t>
      </w:r>
    </w:p>
    <w:p w14:paraId="00E09F99" w14:textId="77777777" w:rsidR="00304E8F" w:rsidRDefault="00304E8F" w:rsidP="00304E8F">
      <w:pPr>
        <w:pStyle w:val="Amain"/>
      </w:pPr>
      <w:r>
        <w:tab/>
        <w:t>(2)</w:t>
      </w:r>
      <w:r>
        <w:tab/>
        <w:t>Any order or agreement under the care and protection chapters applying to the child or young person stops applying to the child or young person when the child or young person becomes an adult.</w:t>
      </w:r>
    </w:p>
    <w:p w14:paraId="7D2B0F05" w14:textId="77777777" w:rsidR="00FA2356" w:rsidRPr="00B94926" w:rsidRDefault="00FA2356" w:rsidP="00FA2356">
      <w:pPr>
        <w:pStyle w:val="Amain"/>
      </w:pPr>
      <w:r w:rsidRPr="00B94926">
        <w:tab/>
        <w:t>(3)</w:t>
      </w:r>
      <w:r w:rsidRPr="00B94926">
        <w:tab/>
        <w:t>A young person confined at an intensive therapy place under an intensive therapy order must be released immediately the young person becomes an adult.</w:t>
      </w:r>
    </w:p>
    <w:p w14:paraId="6639558B" w14:textId="77777777" w:rsidR="00304E8F" w:rsidRDefault="00304E8F" w:rsidP="00304E8F">
      <w:pPr>
        <w:pStyle w:val="Amain"/>
      </w:pPr>
      <w:r>
        <w:tab/>
        <w:t>(4)</w:t>
      </w:r>
      <w:r>
        <w:tab/>
        <w:t>However, this section does not require the release of a person who has been—</w:t>
      </w:r>
    </w:p>
    <w:p w14:paraId="4093B300" w14:textId="77777777" w:rsidR="00304E8F" w:rsidRDefault="00304E8F" w:rsidP="00304E8F">
      <w:pPr>
        <w:pStyle w:val="Apara"/>
      </w:pPr>
      <w:r>
        <w:tab/>
        <w:t>(a)</w:t>
      </w:r>
      <w:r>
        <w:tab/>
        <w:t>convicted of an offence and, for the conviction, is detained under an order or other decision of a court, including a court of a State; or</w:t>
      </w:r>
    </w:p>
    <w:p w14:paraId="7D46EA5A" w14:textId="77777777" w:rsidR="00304E8F" w:rsidRDefault="00304E8F" w:rsidP="00304E8F">
      <w:pPr>
        <w:pStyle w:val="Apara"/>
      </w:pPr>
      <w:r>
        <w:tab/>
        <w:t>(b)</w:t>
      </w:r>
      <w:r>
        <w:tab/>
        <w:t>charged with an offence and is detained in relation to the charge.</w:t>
      </w:r>
    </w:p>
    <w:p w14:paraId="2499795B" w14:textId="77777777" w:rsidR="00304E8F" w:rsidRPr="000F2674" w:rsidRDefault="00304E8F" w:rsidP="00304E8F">
      <w:pPr>
        <w:pStyle w:val="Amain"/>
      </w:pPr>
      <w:r w:rsidRPr="000F2674">
        <w:tab/>
        <w:t>(5)</w:t>
      </w:r>
      <w:r w:rsidRPr="000F2674">
        <w:tab/>
        <w:t>This section does not apply to part 15.5 (Transition to adulthood).</w:t>
      </w:r>
    </w:p>
    <w:p w14:paraId="2ED158DF" w14:textId="77777777" w:rsidR="00304E8F" w:rsidRDefault="00304E8F" w:rsidP="00304E8F">
      <w:pPr>
        <w:pStyle w:val="PageBreak"/>
      </w:pPr>
      <w:r>
        <w:br w:type="page"/>
      </w:r>
    </w:p>
    <w:p w14:paraId="304B416C" w14:textId="77777777" w:rsidR="00304E8F" w:rsidRPr="000103A3" w:rsidRDefault="00304E8F" w:rsidP="00304E8F">
      <w:pPr>
        <w:pStyle w:val="AH2Part"/>
      </w:pPr>
      <w:bookmarkStart w:id="403" w:name="_Toc169606542"/>
      <w:r w:rsidRPr="000103A3">
        <w:rPr>
          <w:rStyle w:val="CharPartNo"/>
        </w:rPr>
        <w:lastRenderedPageBreak/>
        <w:t>Part 10.2</w:t>
      </w:r>
      <w:r>
        <w:tab/>
      </w:r>
      <w:r w:rsidRPr="000103A3">
        <w:rPr>
          <w:rStyle w:val="CharPartText"/>
        </w:rPr>
        <w:t>Important concepts—care and protection chapters</w:t>
      </w:r>
      <w:bookmarkEnd w:id="403"/>
    </w:p>
    <w:p w14:paraId="5219A0FA" w14:textId="77777777" w:rsidR="00304E8F" w:rsidRDefault="00304E8F" w:rsidP="00304E8F">
      <w:pPr>
        <w:pStyle w:val="AH5Sec"/>
      </w:pPr>
      <w:bookmarkStart w:id="404" w:name="_Toc169606543"/>
      <w:r w:rsidRPr="000103A3">
        <w:rPr>
          <w:rStyle w:val="CharSectNo"/>
        </w:rPr>
        <w:t>341</w:t>
      </w:r>
      <w:r>
        <w:tab/>
        <w:t>Definitions—care and protection chapters</w:t>
      </w:r>
      <w:bookmarkEnd w:id="404"/>
    </w:p>
    <w:p w14:paraId="3C41815E" w14:textId="77777777" w:rsidR="00304E8F" w:rsidRDefault="00304E8F" w:rsidP="00304E8F">
      <w:pPr>
        <w:pStyle w:val="Amain"/>
      </w:pPr>
      <w:r>
        <w:tab/>
        <w:t>(1)</w:t>
      </w:r>
      <w:r>
        <w:tab/>
        <w:t>In this Act:</w:t>
      </w:r>
    </w:p>
    <w:p w14:paraId="5FD0042E" w14:textId="77777777" w:rsidR="00304E8F" w:rsidRDefault="00304E8F" w:rsidP="00304E8F">
      <w:pPr>
        <w:pStyle w:val="aDef"/>
      </w:pPr>
      <w:r>
        <w:rPr>
          <w:rStyle w:val="charBoldItals"/>
        </w:rPr>
        <w:t>care and protection appraisal</w:t>
      </w:r>
      <w:r>
        <w:t>—see section 366.</w:t>
      </w:r>
    </w:p>
    <w:p w14:paraId="4A3D541E" w14:textId="77777777" w:rsidR="00304E8F" w:rsidRDefault="00304E8F" w:rsidP="00304E8F">
      <w:pPr>
        <w:pStyle w:val="aDef"/>
      </w:pPr>
      <w:r>
        <w:rPr>
          <w:rStyle w:val="charBoldItals"/>
        </w:rPr>
        <w:t>care and protection assessment</w:t>
      </w:r>
      <w:r>
        <w:t>—see section 367.</w:t>
      </w:r>
    </w:p>
    <w:p w14:paraId="2DD0E2F5" w14:textId="77777777" w:rsidR="00304E8F" w:rsidRDefault="00304E8F" w:rsidP="00304E8F">
      <w:pPr>
        <w:pStyle w:val="aDef"/>
      </w:pPr>
      <w:r>
        <w:rPr>
          <w:rStyle w:val="charBoldItals"/>
        </w:rPr>
        <w:t>care and protection principles</w:t>
      </w:r>
      <w:r>
        <w:t>—see section 350.</w:t>
      </w:r>
    </w:p>
    <w:p w14:paraId="419FA599" w14:textId="77777777" w:rsidR="00304E8F" w:rsidRDefault="00304E8F" w:rsidP="00304E8F">
      <w:pPr>
        <w:pStyle w:val="aDef"/>
      </w:pPr>
      <w:r>
        <w:rPr>
          <w:rStyle w:val="charBoldItals"/>
        </w:rPr>
        <w:t>contact</w:t>
      </w:r>
      <w:r>
        <w:t>, with a person—see section 348.</w:t>
      </w:r>
    </w:p>
    <w:p w14:paraId="24A0BB32" w14:textId="77777777" w:rsidR="00304E8F" w:rsidRDefault="00304E8F" w:rsidP="00304E8F">
      <w:pPr>
        <w:pStyle w:val="aDef"/>
      </w:pPr>
      <w:r>
        <w:rPr>
          <w:rStyle w:val="charBoldItals"/>
        </w:rPr>
        <w:t>family group conference</w:t>
      </w:r>
      <w:r>
        <w:t>—see section 75.</w:t>
      </w:r>
    </w:p>
    <w:p w14:paraId="453A341F" w14:textId="77777777" w:rsidR="00304E8F" w:rsidRDefault="00304E8F" w:rsidP="00304E8F">
      <w:pPr>
        <w:pStyle w:val="aDef"/>
      </w:pPr>
      <w:r>
        <w:rPr>
          <w:rStyle w:val="charBoldItals"/>
        </w:rPr>
        <w:t>in need of care and protection</w:t>
      </w:r>
      <w:r>
        <w:t>, for a child or young person—see section 345.</w:t>
      </w:r>
    </w:p>
    <w:p w14:paraId="075EFA40" w14:textId="77777777" w:rsidR="000C37F8" w:rsidRPr="00043487" w:rsidRDefault="000C37F8" w:rsidP="000C37F8">
      <w:pPr>
        <w:pStyle w:val="aDef"/>
      </w:pPr>
      <w:r w:rsidRPr="005F6DF0">
        <w:rPr>
          <w:rStyle w:val="charBoldItals"/>
        </w:rPr>
        <w:t>significant harm</w:t>
      </w:r>
      <w:r w:rsidRPr="00043487">
        <w:rPr>
          <w:rStyle w:val="cf21"/>
          <w:szCs w:val="24"/>
        </w:rPr>
        <w:t>—</w:t>
      </w:r>
      <w:r w:rsidRPr="000C37F8">
        <w:t>see section 344.</w:t>
      </w:r>
    </w:p>
    <w:p w14:paraId="2870CD37" w14:textId="77777777" w:rsidR="00304E8F" w:rsidRDefault="00304E8F" w:rsidP="00304E8F">
      <w:pPr>
        <w:pStyle w:val="Amain"/>
      </w:pPr>
      <w:r>
        <w:tab/>
        <w:t>(2)</w:t>
      </w:r>
      <w:r>
        <w:tab/>
        <w:t>In the care and protection chapters:</w:t>
      </w:r>
    </w:p>
    <w:p w14:paraId="09C5AC88" w14:textId="77777777" w:rsidR="00304E8F" w:rsidRDefault="00304E8F" w:rsidP="00304E8F">
      <w:pPr>
        <w:pStyle w:val="aDef"/>
      </w:pPr>
      <w:r>
        <w:rPr>
          <w:rStyle w:val="charBoldItals"/>
        </w:rPr>
        <w:t>former caregiver</w:t>
      </w:r>
      <w:r>
        <w:t>, for a child or young person—see section 347.</w:t>
      </w:r>
    </w:p>
    <w:p w14:paraId="7F789081" w14:textId="77777777" w:rsidR="00304E8F" w:rsidRDefault="00304E8F" w:rsidP="00304E8F">
      <w:pPr>
        <w:pStyle w:val="aDef"/>
      </w:pPr>
      <w:r>
        <w:rPr>
          <w:rStyle w:val="charBoldItals"/>
        </w:rPr>
        <w:t>party</w:t>
      </w:r>
      <w:r>
        <w:t>, for an application—see section 700.</w:t>
      </w:r>
    </w:p>
    <w:p w14:paraId="5C309E8F" w14:textId="77777777" w:rsidR="00BE1C6E" w:rsidRPr="00043487" w:rsidRDefault="00BE1C6E" w:rsidP="00BE1C6E">
      <w:pPr>
        <w:pStyle w:val="AH5Sec"/>
      </w:pPr>
      <w:bookmarkStart w:id="405" w:name="_Toc169606544"/>
      <w:r w:rsidRPr="000103A3">
        <w:rPr>
          <w:rStyle w:val="CharSectNo"/>
        </w:rPr>
        <w:t>344</w:t>
      </w:r>
      <w:r w:rsidRPr="00043487">
        <w:tab/>
        <w:t xml:space="preserve">What is </w:t>
      </w:r>
      <w:r w:rsidRPr="005F6DF0">
        <w:rPr>
          <w:rStyle w:val="charItals"/>
        </w:rPr>
        <w:t>significant harm</w:t>
      </w:r>
      <w:r w:rsidRPr="00043487">
        <w:t>?</w:t>
      </w:r>
      <w:bookmarkEnd w:id="405"/>
    </w:p>
    <w:p w14:paraId="503FC8FD" w14:textId="77777777" w:rsidR="00BE1C6E" w:rsidRPr="00043487" w:rsidRDefault="00BE1C6E" w:rsidP="00BE1C6E">
      <w:pPr>
        <w:pStyle w:val="Amain"/>
      </w:pPr>
      <w:r w:rsidRPr="00043487">
        <w:tab/>
        <w:t>(1)</w:t>
      </w:r>
      <w:r w:rsidRPr="00043487">
        <w:tab/>
        <w:t>In this Act:</w:t>
      </w:r>
    </w:p>
    <w:p w14:paraId="3A0E611C" w14:textId="77777777" w:rsidR="00BE1C6E" w:rsidRPr="00043487" w:rsidRDefault="00BE1C6E" w:rsidP="00BE1C6E">
      <w:pPr>
        <w:pStyle w:val="aDef"/>
      </w:pPr>
      <w:r w:rsidRPr="005F6DF0">
        <w:rPr>
          <w:rStyle w:val="charBoldItals"/>
        </w:rPr>
        <w:t>significant harm</w:t>
      </w:r>
      <w:r w:rsidRPr="00043487">
        <w:t xml:space="preserve"> to a child or young person means any detrimental effect of a significant nature on the safety, welfare or wellbeing of the child or young person.</w:t>
      </w:r>
    </w:p>
    <w:p w14:paraId="54B048C9" w14:textId="77777777" w:rsidR="00BE1C6E" w:rsidRPr="00043487" w:rsidRDefault="00BE1C6E" w:rsidP="00BE1C6E">
      <w:pPr>
        <w:pStyle w:val="Amain"/>
      </w:pPr>
      <w:r w:rsidRPr="00043487">
        <w:tab/>
        <w:t>(2)</w:t>
      </w:r>
      <w:r w:rsidRPr="00043487">
        <w:tab/>
        <w:t>Without limiting subsection (1), significant harm may be caused by 1 or more of the following circumstances:</w:t>
      </w:r>
    </w:p>
    <w:p w14:paraId="09E52A27" w14:textId="77777777" w:rsidR="00BE1C6E" w:rsidRPr="00043487" w:rsidRDefault="00BE1C6E" w:rsidP="00BE1C6E">
      <w:pPr>
        <w:pStyle w:val="Apara"/>
      </w:pPr>
      <w:r w:rsidRPr="00043487">
        <w:tab/>
        <w:t>(a)</w:t>
      </w:r>
      <w:r w:rsidRPr="00043487">
        <w:tab/>
        <w:t>the child or young person experiencing—</w:t>
      </w:r>
    </w:p>
    <w:p w14:paraId="378ED98F" w14:textId="77777777" w:rsidR="00BE1C6E" w:rsidRPr="00043487" w:rsidRDefault="00BE1C6E" w:rsidP="00BE1C6E">
      <w:pPr>
        <w:pStyle w:val="Asubpara"/>
      </w:pPr>
      <w:r w:rsidRPr="00043487">
        <w:tab/>
        <w:t>(i)</w:t>
      </w:r>
      <w:r w:rsidRPr="00043487">
        <w:tab/>
        <w:t>sexual abuse, grooming or sexual exploitation; or</w:t>
      </w:r>
    </w:p>
    <w:p w14:paraId="7E3D100C" w14:textId="77777777" w:rsidR="00BE1C6E" w:rsidRPr="00043487" w:rsidRDefault="00BE1C6E" w:rsidP="00BE1C6E">
      <w:pPr>
        <w:pStyle w:val="Asubpara"/>
      </w:pPr>
      <w:r w:rsidRPr="00043487">
        <w:lastRenderedPageBreak/>
        <w:tab/>
        <w:t>(ii)</w:t>
      </w:r>
      <w:r w:rsidRPr="00043487">
        <w:tab/>
        <w:t>physical or emotional abuse;</w:t>
      </w:r>
    </w:p>
    <w:p w14:paraId="079D990B" w14:textId="77777777" w:rsidR="00BE1C6E" w:rsidRPr="00043487" w:rsidRDefault="00BE1C6E" w:rsidP="00BE1C6E">
      <w:pPr>
        <w:pStyle w:val="Apara"/>
      </w:pPr>
      <w:r w:rsidRPr="00043487">
        <w:tab/>
        <w:t>(b)</w:t>
      </w:r>
      <w:r w:rsidRPr="00043487">
        <w:tab/>
        <w:t>the child or young person’s basic physical, emotional, developmental or psychological needs not being met;</w:t>
      </w:r>
    </w:p>
    <w:p w14:paraId="4404F810" w14:textId="77777777" w:rsidR="00BE1C6E" w:rsidRPr="00043487" w:rsidRDefault="00BE1C6E" w:rsidP="00BE1C6E">
      <w:pPr>
        <w:pStyle w:val="Apara"/>
      </w:pPr>
      <w:r w:rsidRPr="00043487">
        <w:tab/>
        <w:t>(c)</w:t>
      </w:r>
      <w:r w:rsidRPr="00043487">
        <w:tab/>
        <w:t>the child or young person being exposed to family violence.</w:t>
      </w:r>
    </w:p>
    <w:p w14:paraId="0DAD5914" w14:textId="77777777" w:rsidR="00BE1C6E" w:rsidRPr="00043487" w:rsidRDefault="00BE1C6E" w:rsidP="00BE1C6E">
      <w:pPr>
        <w:pStyle w:val="Amain"/>
      </w:pPr>
      <w:r w:rsidRPr="00043487">
        <w:tab/>
        <w:t>(3)</w:t>
      </w:r>
      <w:r w:rsidRPr="00043487">
        <w:tab/>
        <w:t>A circumstance mentioned in subsection (2) may relate to—</w:t>
      </w:r>
    </w:p>
    <w:p w14:paraId="4E3F10E2" w14:textId="77777777" w:rsidR="00BE1C6E" w:rsidRPr="00043487" w:rsidRDefault="00BE1C6E" w:rsidP="00BE1C6E">
      <w:pPr>
        <w:pStyle w:val="Apara"/>
      </w:pPr>
      <w:r w:rsidRPr="00043487">
        <w:tab/>
        <w:t>(a)</w:t>
      </w:r>
      <w:r w:rsidRPr="00043487">
        <w:tab/>
        <w:t>a single act, omission or circumstance; or</w:t>
      </w:r>
    </w:p>
    <w:p w14:paraId="647785EA" w14:textId="77777777" w:rsidR="00BE1C6E" w:rsidRPr="00043487" w:rsidRDefault="00BE1C6E" w:rsidP="00BE1C6E">
      <w:pPr>
        <w:pStyle w:val="Apara"/>
      </w:pPr>
      <w:r w:rsidRPr="00043487">
        <w:tab/>
        <w:t>(b)</w:t>
      </w:r>
      <w:r w:rsidRPr="00043487">
        <w:tab/>
        <w:t>a combination or accumulation of acts, omissions or circumstances.</w:t>
      </w:r>
    </w:p>
    <w:p w14:paraId="58595DB7" w14:textId="77777777" w:rsidR="00BE1C6E" w:rsidRPr="00043487" w:rsidRDefault="00BE1C6E" w:rsidP="00BE1C6E">
      <w:pPr>
        <w:pStyle w:val="Amain"/>
      </w:pPr>
      <w:r w:rsidRPr="00043487">
        <w:tab/>
        <w:t>(4)</w:t>
      </w:r>
      <w:r w:rsidRPr="00043487">
        <w:tab/>
        <w:t>In this section:</w:t>
      </w:r>
    </w:p>
    <w:p w14:paraId="776D0B0C" w14:textId="1BAB69EB" w:rsidR="00BE1C6E" w:rsidRPr="00043487" w:rsidRDefault="00BE1C6E" w:rsidP="00BE1C6E">
      <w:pPr>
        <w:pStyle w:val="aDef"/>
      </w:pPr>
      <w:r w:rsidRPr="005F6DF0">
        <w:rPr>
          <w:rStyle w:val="charBoldItals"/>
        </w:rPr>
        <w:t>family violence</w:t>
      </w:r>
      <w:r w:rsidRPr="00043487">
        <w:rPr>
          <w:bCs/>
          <w:iCs/>
        </w:rPr>
        <w:t xml:space="preserve">—see the </w:t>
      </w:r>
      <w:hyperlink r:id="rId188" w:tooltip="A2016-42" w:history="1">
        <w:r w:rsidRPr="005F6DF0">
          <w:rPr>
            <w:rStyle w:val="charCitHyperlinkItal"/>
          </w:rPr>
          <w:t>Family Violence Act 2016</w:t>
        </w:r>
      </w:hyperlink>
      <w:r w:rsidRPr="00043487">
        <w:rPr>
          <w:bCs/>
          <w:iCs/>
        </w:rPr>
        <w:t>, section 8.</w:t>
      </w:r>
    </w:p>
    <w:p w14:paraId="721715D6" w14:textId="77777777" w:rsidR="00304E8F" w:rsidRDefault="00304E8F" w:rsidP="00304E8F">
      <w:pPr>
        <w:pStyle w:val="AH5Sec"/>
      </w:pPr>
      <w:bookmarkStart w:id="406" w:name="_Toc169606545"/>
      <w:r w:rsidRPr="000103A3">
        <w:rPr>
          <w:rStyle w:val="CharSectNo"/>
        </w:rPr>
        <w:t>345</w:t>
      </w:r>
      <w:r>
        <w:tab/>
        <w:t xml:space="preserve">When are children and young people </w:t>
      </w:r>
      <w:r w:rsidRPr="00D72DD6">
        <w:rPr>
          <w:rStyle w:val="charItals"/>
        </w:rPr>
        <w:t>in need of care and protection</w:t>
      </w:r>
      <w:r>
        <w:t>?</w:t>
      </w:r>
      <w:bookmarkEnd w:id="406"/>
    </w:p>
    <w:p w14:paraId="01F66AA8" w14:textId="77777777" w:rsidR="00BE1C6E" w:rsidRPr="00043487" w:rsidRDefault="00BE1C6E" w:rsidP="00BE1C6E">
      <w:pPr>
        <w:pStyle w:val="Amain"/>
      </w:pPr>
      <w:r w:rsidRPr="00043487">
        <w:tab/>
        <w:t>(1)</w:t>
      </w:r>
      <w:r w:rsidRPr="00043487">
        <w:tab/>
        <w:t xml:space="preserve">For the care and protection chapters, a child or young person is </w:t>
      </w:r>
      <w:r w:rsidRPr="005F6DF0">
        <w:rPr>
          <w:rStyle w:val="charBoldItals"/>
        </w:rPr>
        <w:t>in need of care and protection</w:t>
      </w:r>
      <w:r w:rsidRPr="00043487">
        <w:t xml:space="preserve"> if—</w:t>
      </w:r>
    </w:p>
    <w:p w14:paraId="656659F7" w14:textId="77777777" w:rsidR="00BE1C6E" w:rsidRPr="00043487" w:rsidRDefault="00BE1C6E" w:rsidP="00BE1C6E">
      <w:pPr>
        <w:pStyle w:val="Apara"/>
      </w:pPr>
      <w:r w:rsidRPr="00043487">
        <w:tab/>
        <w:t>(a)</w:t>
      </w:r>
      <w:r w:rsidRPr="00043487">
        <w:tab/>
        <w:t>the child or young person is at risk of significant harm; and</w:t>
      </w:r>
    </w:p>
    <w:p w14:paraId="229635A5" w14:textId="77777777" w:rsidR="00BE1C6E" w:rsidRPr="00043487" w:rsidRDefault="00BE1C6E" w:rsidP="00BE1C6E">
      <w:pPr>
        <w:pStyle w:val="Apara"/>
      </w:pPr>
      <w:r w:rsidRPr="00043487">
        <w:tab/>
        <w:t>(b)</w:t>
      </w:r>
      <w:r w:rsidRPr="00043487">
        <w:tab/>
        <w:t>no-one with parental responsibility for the child or young person is willing and able to protect the child or young person from the risk of significant harm.</w:t>
      </w:r>
    </w:p>
    <w:p w14:paraId="4CEF1551" w14:textId="77777777" w:rsidR="00304E8F" w:rsidRDefault="00304E8F" w:rsidP="00304E8F">
      <w:pPr>
        <w:pStyle w:val="Amain"/>
      </w:pPr>
      <w:r>
        <w:tab/>
        <w:t>(2)</w:t>
      </w:r>
      <w:r>
        <w:tab/>
        <w:t>Without limiting subsection (1), a child or young person is in need of care and protection if—</w:t>
      </w:r>
    </w:p>
    <w:p w14:paraId="0B119161" w14:textId="77777777" w:rsidR="00304E8F" w:rsidRDefault="00304E8F" w:rsidP="00304E8F">
      <w:pPr>
        <w:pStyle w:val="Apara"/>
      </w:pPr>
      <w:r>
        <w:tab/>
        <w:t>(a)</w:t>
      </w:r>
      <w:r>
        <w:tab/>
        <w:t xml:space="preserve">there is a serious or persistent conflict between the child or young person and the people with parental responsibility for </w:t>
      </w:r>
      <w:r w:rsidRPr="004F7C1A">
        <w:rPr>
          <w:color w:val="000000"/>
        </w:rPr>
        <w:t>the child or young person</w:t>
      </w:r>
      <w:r>
        <w:rPr>
          <w:color w:val="000000"/>
        </w:rPr>
        <w:t xml:space="preserve"> </w:t>
      </w:r>
      <w:r>
        <w:t>(other than the director</w:t>
      </w:r>
      <w:r>
        <w:noBreakHyphen/>
        <w:t>general) to the extent that the care arrangements for the child or young person are, or are likely to be, seriously disrupted; or</w:t>
      </w:r>
    </w:p>
    <w:p w14:paraId="3C02FE9F" w14:textId="77777777" w:rsidR="00304E8F" w:rsidRDefault="00304E8F" w:rsidP="00304E8F">
      <w:pPr>
        <w:pStyle w:val="Apara"/>
      </w:pPr>
      <w:r>
        <w:tab/>
        <w:t>(b)</w:t>
      </w:r>
      <w:r>
        <w:tab/>
        <w:t>the people with parental responsibility for the child or young person are dead, have abandoned the child or young person or cannot be found after reasonable inquiry; or</w:t>
      </w:r>
    </w:p>
    <w:p w14:paraId="59EEDF12" w14:textId="77777777" w:rsidR="00304E8F" w:rsidRDefault="00304E8F" w:rsidP="00304E8F">
      <w:pPr>
        <w:pStyle w:val="Apara"/>
      </w:pPr>
      <w:r>
        <w:lastRenderedPageBreak/>
        <w:tab/>
        <w:t>(c)</w:t>
      </w:r>
      <w:r>
        <w:tab/>
        <w:t xml:space="preserve">the people with parental responsibility for the child or young person are sexually or financially exploiting the child or young person or not willing and able to keep </w:t>
      </w:r>
      <w:r w:rsidRPr="004F7C1A">
        <w:rPr>
          <w:color w:val="000000"/>
        </w:rPr>
        <w:t>the child or young person</w:t>
      </w:r>
      <w:r>
        <w:rPr>
          <w:color w:val="000000"/>
        </w:rPr>
        <w:t xml:space="preserve"> </w:t>
      </w:r>
      <w:r>
        <w:t>from being sexually or financially exploited.</w:t>
      </w:r>
    </w:p>
    <w:p w14:paraId="419D893D" w14:textId="77777777" w:rsidR="00BE1C6E" w:rsidRPr="00043487" w:rsidRDefault="00BE1C6E" w:rsidP="00BE1C6E">
      <w:pPr>
        <w:pStyle w:val="AH5Sec"/>
      </w:pPr>
      <w:bookmarkStart w:id="407" w:name="_Toc169606546"/>
      <w:r w:rsidRPr="000103A3">
        <w:rPr>
          <w:rStyle w:val="CharSectNo"/>
        </w:rPr>
        <w:t>346</w:t>
      </w:r>
      <w:r w:rsidRPr="00043487">
        <w:tab/>
        <w:t>Circumstances need not have arisen in ACT</w:t>
      </w:r>
      <w:bookmarkEnd w:id="407"/>
    </w:p>
    <w:p w14:paraId="53A6C89E" w14:textId="77777777" w:rsidR="00BE1C6E" w:rsidRPr="00043487" w:rsidRDefault="00BE1C6E" w:rsidP="00BE1C6E">
      <w:pPr>
        <w:pStyle w:val="Amainreturn"/>
      </w:pPr>
      <w:r w:rsidRPr="00043487">
        <w:t>For the care and protection chapters, a belief or suspicion that a child or young person is at risk of significant harm may be based on circumstances that arose wholly or partly outside the ACT.</w:t>
      </w:r>
    </w:p>
    <w:p w14:paraId="17EF9A1C" w14:textId="77777777" w:rsidR="00304E8F" w:rsidRDefault="00304E8F" w:rsidP="00304E8F">
      <w:pPr>
        <w:pStyle w:val="AH5Sec"/>
      </w:pPr>
      <w:bookmarkStart w:id="408" w:name="_Toc169606547"/>
      <w:r w:rsidRPr="000103A3">
        <w:rPr>
          <w:rStyle w:val="CharSectNo"/>
        </w:rPr>
        <w:t>347</w:t>
      </w:r>
      <w:r>
        <w:tab/>
        <w:t xml:space="preserve">Who is a </w:t>
      </w:r>
      <w:r w:rsidRPr="00D72DD6">
        <w:rPr>
          <w:rStyle w:val="charItals"/>
        </w:rPr>
        <w:t>former caregiver</w:t>
      </w:r>
      <w:r>
        <w:t>?</w:t>
      </w:r>
      <w:bookmarkEnd w:id="408"/>
    </w:p>
    <w:p w14:paraId="5DF7F3AB" w14:textId="77777777" w:rsidR="00304E8F" w:rsidRDefault="00304E8F" w:rsidP="00304E8F">
      <w:pPr>
        <w:pStyle w:val="Amain"/>
      </w:pPr>
      <w:r>
        <w:tab/>
        <w:t>(1)</w:t>
      </w:r>
      <w:r>
        <w:tab/>
        <w:t>In the care and protection chapters:</w:t>
      </w:r>
    </w:p>
    <w:p w14:paraId="0C4BDC9D" w14:textId="77777777" w:rsidR="00304E8F" w:rsidRDefault="00304E8F" w:rsidP="00304E8F">
      <w:pPr>
        <w:pStyle w:val="aDef"/>
        <w:keepNext/>
      </w:pPr>
      <w:r>
        <w:rPr>
          <w:rStyle w:val="charBoldItals"/>
        </w:rPr>
        <w:t>former caregiver</w:t>
      </w:r>
      <w:r>
        <w:t xml:space="preserve"> means—</w:t>
      </w:r>
    </w:p>
    <w:p w14:paraId="555B1F51" w14:textId="77777777" w:rsidR="00304E8F" w:rsidRDefault="00304E8F" w:rsidP="00304E8F">
      <w:pPr>
        <w:pStyle w:val="aDefpara"/>
      </w:pPr>
      <w:r>
        <w:tab/>
        <w:t>(a)</w:t>
      </w:r>
      <w:r>
        <w:tab/>
        <w:t>for a child or young person for whom it is proposed to make a voluntary care agreement—the person who is providing care for the child or young person when the agreement is proposed; or</w:t>
      </w:r>
    </w:p>
    <w:p w14:paraId="23CD4DAE" w14:textId="77777777" w:rsidR="00304E8F" w:rsidRDefault="00304E8F" w:rsidP="00304E8F">
      <w:pPr>
        <w:pStyle w:val="aDefpara"/>
        <w:keepNext/>
        <w:keepLines/>
      </w:pPr>
      <w:r>
        <w:tab/>
        <w:t>(b)</w:t>
      </w:r>
      <w:r>
        <w:tab/>
        <w:t>for any other child or young person—a person who was providing care for the child or young person immediately before parental responsibility for the child or young person was transferred to the director</w:t>
      </w:r>
      <w:r>
        <w:noBreakHyphen/>
        <w:t>general or someone else by order of the Childrens Court or operation of this Act, whether or not the person had that aspect of parental responsibility for the child or young person at that time.</w:t>
      </w:r>
    </w:p>
    <w:p w14:paraId="1629CB3A" w14:textId="77777777" w:rsidR="00304E8F" w:rsidRDefault="00304E8F" w:rsidP="00304E8F">
      <w:pPr>
        <w:pStyle w:val="Amain"/>
        <w:keepNext/>
      </w:pPr>
      <w:r>
        <w:tab/>
        <w:t>(2)</w:t>
      </w:r>
      <w:r>
        <w:tab/>
        <w:t xml:space="preserve">However, </w:t>
      </w:r>
      <w:r>
        <w:rPr>
          <w:rStyle w:val="charBoldItals"/>
        </w:rPr>
        <w:t>former caregiver</w:t>
      </w:r>
      <w:r>
        <w:t xml:space="preserve"> does not include a person providing care for the child or young person—</w:t>
      </w:r>
    </w:p>
    <w:p w14:paraId="5C6640B1" w14:textId="77777777" w:rsidR="00304E8F" w:rsidRDefault="00304E8F" w:rsidP="00304E8F">
      <w:pPr>
        <w:pStyle w:val="Apara"/>
        <w:keepNext/>
      </w:pPr>
      <w:r>
        <w:tab/>
        <w:t>(a)</w:t>
      </w:r>
      <w:r>
        <w:tab/>
        <w:t>at a childcare centre, under a family day care scheme or otherwise for reward; or</w:t>
      </w:r>
    </w:p>
    <w:p w14:paraId="59CCB139" w14:textId="77777777" w:rsidR="00304E8F" w:rsidRDefault="00304E8F" w:rsidP="00304E8F">
      <w:pPr>
        <w:pStyle w:val="Apara"/>
      </w:pPr>
      <w:r>
        <w:tab/>
        <w:t>(b)</w:t>
      </w:r>
      <w:r>
        <w:tab/>
        <w:t>if the person provides care on a casual basis and is not a family member.</w:t>
      </w:r>
    </w:p>
    <w:p w14:paraId="1CB7B944" w14:textId="77777777" w:rsidR="00304E8F" w:rsidRDefault="00304E8F" w:rsidP="00304E8F">
      <w:pPr>
        <w:pStyle w:val="AH5Sec"/>
      </w:pPr>
      <w:bookmarkStart w:id="409" w:name="_Toc169606548"/>
      <w:r w:rsidRPr="000103A3">
        <w:rPr>
          <w:rStyle w:val="CharSectNo"/>
        </w:rPr>
        <w:lastRenderedPageBreak/>
        <w:t>348</w:t>
      </w:r>
      <w:r>
        <w:tab/>
        <w:t xml:space="preserve">What is </w:t>
      </w:r>
      <w:r w:rsidRPr="00D72DD6">
        <w:rPr>
          <w:rStyle w:val="charItals"/>
        </w:rPr>
        <w:t>contact</w:t>
      </w:r>
      <w:r>
        <w:t xml:space="preserve"> with a person?</w:t>
      </w:r>
      <w:bookmarkEnd w:id="409"/>
    </w:p>
    <w:p w14:paraId="4F4B2C36" w14:textId="77777777" w:rsidR="00304E8F" w:rsidRDefault="00304E8F" w:rsidP="00304E8F">
      <w:pPr>
        <w:pStyle w:val="Amainreturn"/>
        <w:keepNext/>
      </w:pPr>
      <w:r>
        <w:t>In this Act:</w:t>
      </w:r>
    </w:p>
    <w:p w14:paraId="11EBEA8A" w14:textId="77777777" w:rsidR="00304E8F" w:rsidRDefault="00304E8F" w:rsidP="00304E8F">
      <w:pPr>
        <w:pStyle w:val="aDef"/>
      </w:pPr>
      <w:r>
        <w:rPr>
          <w:rStyle w:val="charBoldItals"/>
        </w:rPr>
        <w:t>contact</w:t>
      </w:r>
      <w:r>
        <w:t>, with a person, means direct or indirect contact with the person.</w:t>
      </w:r>
    </w:p>
    <w:p w14:paraId="22915839" w14:textId="77777777" w:rsidR="00304E8F" w:rsidRDefault="00304E8F" w:rsidP="00304E8F">
      <w:pPr>
        <w:pStyle w:val="aExamHdgss"/>
      </w:pPr>
      <w:r>
        <w:t>Examples—direct contact</w:t>
      </w:r>
    </w:p>
    <w:p w14:paraId="3CF23D00" w14:textId="77777777" w:rsidR="00304E8F" w:rsidRDefault="00304E8F" w:rsidP="00304E8F">
      <w:pPr>
        <w:pStyle w:val="aExamss"/>
      </w:pPr>
      <w:r>
        <w:t>physical or face to face contact with the person</w:t>
      </w:r>
    </w:p>
    <w:p w14:paraId="341B0EFA" w14:textId="77777777" w:rsidR="00304E8F" w:rsidRDefault="00304E8F" w:rsidP="00304E8F">
      <w:pPr>
        <w:pStyle w:val="aExamHdgss"/>
      </w:pPr>
      <w:r>
        <w:t>Examples—indirect contact</w:t>
      </w:r>
    </w:p>
    <w:p w14:paraId="0D1A6ED4" w14:textId="77777777" w:rsidR="00304E8F" w:rsidRDefault="00304E8F" w:rsidP="00304E8F">
      <w:pPr>
        <w:pStyle w:val="aExamss"/>
        <w:keepNext/>
      </w:pPr>
      <w:r>
        <w:t>contact by an agent, by telephone or letter or by giving the person something</w:t>
      </w:r>
    </w:p>
    <w:p w14:paraId="4A1A84F8" w14:textId="77777777" w:rsidR="00304E8F" w:rsidRDefault="00304E8F" w:rsidP="00304E8F">
      <w:pPr>
        <w:pStyle w:val="PageBreak"/>
      </w:pPr>
      <w:r>
        <w:br w:type="page"/>
      </w:r>
    </w:p>
    <w:p w14:paraId="766C02A5" w14:textId="77777777" w:rsidR="00304E8F" w:rsidRPr="000103A3" w:rsidRDefault="00304E8F" w:rsidP="00304E8F">
      <w:pPr>
        <w:pStyle w:val="AH2Part"/>
      </w:pPr>
      <w:bookmarkStart w:id="410" w:name="_Toc169606549"/>
      <w:r w:rsidRPr="000103A3">
        <w:rPr>
          <w:rStyle w:val="CharPartNo"/>
        </w:rPr>
        <w:lastRenderedPageBreak/>
        <w:t>Part 10.3</w:t>
      </w:r>
      <w:r>
        <w:tab/>
      </w:r>
      <w:r w:rsidRPr="000103A3">
        <w:rPr>
          <w:rStyle w:val="CharPartText"/>
        </w:rPr>
        <w:t>Principles and considerations—care and protection chapters</w:t>
      </w:r>
      <w:bookmarkEnd w:id="410"/>
    </w:p>
    <w:p w14:paraId="28AE6B01" w14:textId="77777777" w:rsidR="00304E8F" w:rsidRDefault="00304E8F" w:rsidP="00304E8F">
      <w:pPr>
        <w:pStyle w:val="aNote"/>
        <w:keepNext/>
        <w:jc w:val="left"/>
        <w:rPr>
          <w:rStyle w:val="charItals"/>
        </w:rPr>
      </w:pPr>
      <w:r>
        <w:rPr>
          <w:rStyle w:val="charItals"/>
        </w:rPr>
        <w:t>Notes</w:t>
      </w:r>
      <w:r>
        <w:t xml:space="preserve"> </w:t>
      </w:r>
      <w:r>
        <w:rPr>
          <w:rStyle w:val="charItals"/>
        </w:rPr>
        <w:t>to</w:t>
      </w:r>
      <w:r>
        <w:t xml:space="preserve"> </w:t>
      </w:r>
      <w:r>
        <w:rPr>
          <w:rStyle w:val="charItals"/>
        </w:rPr>
        <w:t>pt 10.3</w:t>
      </w:r>
    </w:p>
    <w:p w14:paraId="464BD0F7" w14:textId="77777777" w:rsidR="00304E8F" w:rsidRDefault="00304E8F" w:rsidP="00304E8F">
      <w:pPr>
        <w:pStyle w:val="aNote"/>
        <w:ind w:left="1083" w:firstLine="17"/>
        <w:jc w:val="left"/>
      </w:pPr>
      <w:r>
        <w:t>In making a decision under the care and protection chapters for a child or young person, the decision-maker must regard the best interests of the child or young person as the paramount consideration (see s </w:t>
      </w:r>
      <w:r>
        <w:rPr>
          <w:lang w:val="en-US"/>
        </w:rPr>
        <w:t>8</w:t>
      </w:r>
      <w:r>
        <w:t>).</w:t>
      </w:r>
    </w:p>
    <w:p w14:paraId="659C7822" w14:textId="77777777" w:rsidR="00304E8F" w:rsidRDefault="00304E8F" w:rsidP="00304E8F">
      <w:pPr>
        <w:pStyle w:val="aNote"/>
        <w:ind w:left="1083" w:firstLine="17"/>
        <w:jc w:val="left"/>
      </w:pPr>
      <w:r>
        <w:t>In making a decision under the care and protection chapters otherwise than in relation to a particular child or young person, the decision-maker must consider the best interests of children and young people (see s </w:t>
      </w:r>
      <w:r>
        <w:rPr>
          <w:lang w:val="en-US"/>
        </w:rPr>
        <w:t>8</w:t>
      </w:r>
      <w:r>
        <w:t>).</w:t>
      </w:r>
    </w:p>
    <w:p w14:paraId="3CF9E457" w14:textId="77777777" w:rsidR="00BE1C6E" w:rsidRPr="00043487" w:rsidRDefault="00BE1C6E" w:rsidP="00BE1C6E">
      <w:pPr>
        <w:pStyle w:val="AH5Sec"/>
      </w:pPr>
      <w:bookmarkStart w:id="411" w:name="_Toc169606550"/>
      <w:r w:rsidRPr="000103A3">
        <w:rPr>
          <w:rStyle w:val="CharSectNo"/>
        </w:rPr>
        <w:t>349</w:t>
      </w:r>
      <w:r w:rsidRPr="00043487">
        <w:tab/>
        <w:t>What is in best interests of child or young person?</w:t>
      </w:r>
      <w:bookmarkEnd w:id="411"/>
    </w:p>
    <w:p w14:paraId="59B9C2AF" w14:textId="77777777" w:rsidR="00BE1C6E" w:rsidRPr="00043487" w:rsidRDefault="00BE1C6E" w:rsidP="00BE1C6E">
      <w:pPr>
        <w:pStyle w:val="Amain"/>
      </w:pPr>
      <w:r w:rsidRPr="00043487">
        <w:tab/>
        <w:t>(1)</w:t>
      </w:r>
      <w:r w:rsidRPr="00043487">
        <w:tab/>
        <w:t>For the care and protection chapters, in deciding what is in the best interests of a child or young person, the need to ensure the child or young person is not at risk of significant harm must always be considered.</w:t>
      </w:r>
    </w:p>
    <w:p w14:paraId="466E8EB0" w14:textId="77777777" w:rsidR="00BE1C6E" w:rsidRPr="00043487" w:rsidRDefault="00BE1C6E" w:rsidP="00BE1C6E">
      <w:pPr>
        <w:pStyle w:val="Amain"/>
      </w:pPr>
      <w:r w:rsidRPr="00043487">
        <w:tab/>
        <w:t>(2)</w:t>
      </w:r>
      <w:r w:rsidRPr="00043487">
        <w:tab/>
        <w:t>The decision-maker must also consider each of the following matters that are relevant to the child or young person:</w:t>
      </w:r>
    </w:p>
    <w:p w14:paraId="1A64CAFC" w14:textId="77777777" w:rsidR="00BE1C6E" w:rsidRPr="00043487" w:rsidRDefault="00BE1C6E" w:rsidP="00BE1C6E">
      <w:pPr>
        <w:pStyle w:val="Apara"/>
      </w:pPr>
      <w:r w:rsidRPr="00043487">
        <w:tab/>
        <w:t>(a)</w:t>
      </w:r>
      <w:r w:rsidRPr="00043487">
        <w:tab/>
        <w:t>any views or wishes expressed by the child or young person;</w:t>
      </w:r>
    </w:p>
    <w:p w14:paraId="27CBDF3E" w14:textId="77777777" w:rsidR="00BE1C6E" w:rsidRPr="00043487" w:rsidRDefault="00BE1C6E" w:rsidP="00BE1C6E">
      <w:pPr>
        <w:pStyle w:val="Apara"/>
      </w:pPr>
      <w:r w:rsidRPr="00043487">
        <w:tab/>
        <w:t>(b)</w:t>
      </w:r>
      <w:r w:rsidRPr="00043487">
        <w:tab/>
        <w:t>the nature of the child or young person’s relationship with each parent and anyone else;</w:t>
      </w:r>
    </w:p>
    <w:p w14:paraId="5340221E" w14:textId="77777777" w:rsidR="00BE1C6E" w:rsidRPr="00043487" w:rsidRDefault="00BE1C6E" w:rsidP="00BE1C6E">
      <w:pPr>
        <w:pStyle w:val="Apara"/>
      </w:pPr>
      <w:r w:rsidRPr="00043487">
        <w:tab/>
        <w:t>(c)</w:t>
      </w:r>
      <w:r w:rsidRPr="00043487">
        <w:tab/>
        <w:t>the likely effect on the child or young person of changes to the child or young person’s circumstances, including separation from a parent or anyone else with whom the child or young person has been living;</w:t>
      </w:r>
    </w:p>
    <w:p w14:paraId="5E69B582" w14:textId="77777777" w:rsidR="00BE1C6E" w:rsidRPr="00043487" w:rsidRDefault="00BE1C6E" w:rsidP="00BE1C6E">
      <w:pPr>
        <w:pStyle w:val="Apara"/>
      </w:pPr>
      <w:r w:rsidRPr="00043487">
        <w:tab/>
        <w:t>(d)</w:t>
      </w:r>
      <w:r w:rsidRPr="00043487">
        <w:tab/>
        <w:t>the practicalities of the child or young person maintaining contact with each parent and anyone else with whom the child or young person has been living or with whom the child or young person has been having substantial contact;</w:t>
      </w:r>
    </w:p>
    <w:p w14:paraId="1865298D" w14:textId="77777777" w:rsidR="00BE1C6E" w:rsidRPr="00043487" w:rsidRDefault="00BE1C6E" w:rsidP="00BE1C6E">
      <w:pPr>
        <w:pStyle w:val="Apara"/>
      </w:pPr>
      <w:r w:rsidRPr="00043487">
        <w:tab/>
        <w:t>(e)</w:t>
      </w:r>
      <w:r w:rsidRPr="00043487">
        <w:tab/>
        <w:t>the capacity of the child or young person’s parents, or anyone else, to provide for the child or young person’s needs including emotional and intellectual needs;</w:t>
      </w:r>
    </w:p>
    <w:p w14:paraId="7BF7BA38" w14:textId="77777777" w:rsidR="00BE1C6E" w:rsidRPr="00043487" w:rsidRDefault="00BE1C6E" w:rsidP="00BE1C6E">
      <w:pPr>
        <w:pStyle w:val="Apara"/>
      </w:pPr>
      <w:r w:rsidRPr="00043487">
        <w:lastRenderedPageBreak/>
        <w:tab/>
        <w:t>(f)</w:t>
      </w:r>
      <w:r w:rsidRPr="00043487">
        <w:tab/>
        <w:t>for an Aboriginal or Torres Strait Islander child or young person—the Aboriginal and Torres Strait Islander children and young people placement principles set out in section 10;</w:t>
      </w:r>
    </w:p>
    <w:p w14:paraId="69AFF8CB" w14:textId="77777777" w:rsidR="00BE1C6E" w:rsidRPr="00043487" w:rsidRDefault="00BE1C6E" w:rsidP="00BE1C6E">
      <w:pPr>
        <w:pStyle w:val="Apara"/>
      </w:pPr>
      <w:r w:rsidRPr="00043487">
        <w:tab/>
        <w:t>(g)</w:t>
      </w:r>
      <w:r w:rsidRPr="00043487">
        <w:tab/>
        <w:t>that it is important for the child or young person to have settled, stable and permanent living arrangements;</w:t>
      </w:r>
    </w:p>
    <w:p w14:paraId="1EE866BB" w14:textId="77777777" w:rsidR="00BE1C6E" w:rsidRPr="00043487" w:rsidRDefault="00BE1C6E" w:rsidP="00BE1C6E">
      <w:pPr>
        <w:pStyle w:val="Apara"/>
      </w:pPr>
      <w:r w:rsidRPr="00043487">
        <w:tab/>
        <w:t>(h)</w:t>
      </w:r>
      <w:r w:rsidRPr="00043487">
        <w:tab/>
        <w:t>for decisions about placement of a child or young person—the need to ensure that the earliest possible decisions are made about a safe, supportive and stable placement;</w:t>
      </w:r>
    </w:p>
    <w:p w14:paraId="54B9C563" w14:textId="77777777" w:rsidR="00BE1C6E" w:rsidRPr="00043487" w:rsidRDefault="00BE1C6E" w:rsidP="00BE1C6E">
      <w:pPr>
        <w:pStyle w:val="Apara"/>
      </w:pPr>
      <w:r w:rsidRPr="00043487">
        <w:tab/>
        <w:t>(i)</w:t>
      </w:r>
      <w:r w:rsidRPr="00043487">
        <w:tab/>
        <w:t>the attitude to the child or young person, and to parental responsibilities, demonstrated by each of the child or young person’s parents or anyone else;</w:t>
      </w:r>
    </w:p>
    <w:p w14:paraId="75D63C4E" w14:textId="77777777" w:rsidR="00BE1C6E" w:rsidRPr="00043487" w:rsidRDefault="00BE1C6E" w:rsidP="00BE1C6E">
      <w:pPr>
        <w:pStyle w:val="Apara"/>
      </w:pPr>
      <w:r w:rsidRPr="00043487">
        <w:tab/>
        <w:t>(j)</w:t>
      </w:r>
      <w:r w:rsidRPr="00043487">
        <w:tab/>
        <w:t>any significant harm to the child or young person, or a family member of the child or young person;</w:t>
      </w:r>
    </w:p>
    <w:p w14:paraId="36D47845" w14:textId="77777777" w:rsidR="00BE1C6E" w:rsidRPr="00043487" w:rsidRDefault="00BE1C6E" w:rsidP="00BE1C6E">
      <w:pPr>
        <w:pStyle w:val="Apara"/>
      </w:pPr>
      <w:r w:rsidRPr="00043487">
        <w:tab/>
        <w:t>(k)</w:t>
      </w:r>
      <w:r w:rsidRPr="00043487">
        <w:tab/>
        <w:t>any court order that applies to the child or young person, or a family member of the child or young person.</w:t>
      </w:r>
    </w:p>
    <w:p w14:paraId="1016B354" w14:textId="77777777" w:rsidR="00BE1C6E" w:rsidRPr="00043487" w:rsidRDefault="00BE1C6E" w:rsidP="00BE1C6E">
      <w:pPr>
        <w:pStyle w:val="Amain"/>
      </w:pPr>
      <w:r w:rsidRPr="00043487">
        <w:tab/>
        <w:t>(3)</w:t>
      </w:r>
      <w:r w:rsidRPr="00043487">
        <w:tab/>
        <w:t>The decision-maker may also consider any other fact or circumstance the decision-maker considers relevant.</w:t>
      </w:r>
    </w:p>
    <w:p w14:paraId="634922BB" w14:textId="77777777" w:rsidR="00304E8F" w:rsidRDefault="00304E8F" w:rsidP="00304E8F">
      <w:pPr>
        <w:pStyle w:val="AH5Sec"/>
      </w:pPr>
      <w:bookmarkStart w:id="412" w:name="_Toc169606551"/>
      <w:r w:rsidRPr="000103A3">
        <w:rPr>
          <w:rStyle w:val="CharSectNo"/>
        </w:rPr>
        <w:t>350</w:t>
      </w:r>
      <w:r>
        <w:tab/>
        <w:t>Care and protection principles</w:t>
      </w:r>
      <w:bookmarkEnd w:id="412"/>
    </w:p>
    <w:p w14:paraId="07C6477D" w14:textId="77777777" w:rsidR="00304E8F" w:rsidRDefault="00304E8F" w:rsidP="00304E8F">
      <w:pPr>
        <w:pStyle w:val="Amain"/>
        <w:keepNext/>
        <w:keepLines/>
      </w:pPr>
      <w:r>
        <w:tab/>
        <w:t>(1)</w:t>
      </w:r>
      <w:r>
        <w:tab/>
        <w:t xml:space="preserve">In making a decision under the care and protection chapters in relation to a child or young person, a decision-maker must apply the following principles (the </w:t>
      </w:r>
      <w:r>
        <w:rPr>
          <w:rStyle w:val="charBoldItals"/>
        </w:rPr>
        <w:t>care and protection principles</w:t>
      </w:r>
      <w:r>
        <w:t>) except when it is, or would be, contrary to the best interests of a child or young person—</w:t>
      </w:r>
    </w:p>
    <w:p w14:paraId="5CB13AEF" w14:textId="77777777" w:rsidR="00304E8F" w:rsidRDefault="00304E8F" w:rsidP="00304E8F">
      <w:pPr>
        <w:pStyle w:val="Apara"/>
      </w:pPr>
      <w:r>
        <w:tab/>
        <w:t>(a)</w:t>
      </w:r>
      <w:r>
        <w:tab/>
        <w:t>the primary responsibility for providing care and protection for the child or young person lies with the child’s or young person’s parents and other family members;</w:t>
      </w:r>
    </w:p>
    <w:p w14:paraId="162EC954" w14:textId="0E2CA13C" w:rsidR="00304E8F" w:rsidRDefault="00304E8F" w:rsidP="00304E8F">
      <w:pPr>
        <w:pStyle w:val="Apara"/>
      </w:pPr>
      <w:r>
        <w:tab/>
        <w:t>(b)</w:t>
      </w:r>
      <w:r>
        <w:tab/>
        <w:t xml:space="preserve">priority must be given to supporting the child’s or young person’s parents and other family members to provide for the </w:t>
      </w:r>
      <w:r w:rsidR="005E6C41" w:rsidRPr="00043487">
        <w:t>safety, welfare and wellbeing</w:t>
      </w:r>
      <w:r>
        <w:t xml:space="preserve"> of the child or young person;</w:t>
      </w:r>
    </w:p>
    <w:p w14:paraId="1BEE6193" w14:textId="77777777" w:rsidR="00304E8F" w:rsidRDefault="00304E8F" w:rsidP="00304E8F">
      <w:pPr>
        <w:pStyle w:val="Apara"/>
      </w:pPr>
      <w:r>
        <w:lastRenderedPageBreak/>
        <w:tab/>
        <w:t>(c)</w:t>
      </w:r>
      <w:r>
        <w:tab/>
        <w:t xml:space="preserve">if the child or young person does not live with </w:t>
      </w:r>
      <w:r w:rsidRPr="004F7C1A">
        <w:rPr>
          <w:color w:val="000000"/>
        </w:rPr>
        <w:t>their</w:t>
      </w:r>
      <w:r>
        <w:rPr>
          <w:color w:val="000000"/>
        </w:rPr>
        <w:t xml:space="preserve"> </w:t>
      </w:r>
      <w:r>
        <w:t xml:space="preserve">family because of the operation of this Act—contact with </w:t>
      </w:r>
      <w:r w:rsidRPr="004F7C1A">
        <w:rPr>
          <w:color w:val="000000"/>
        </w:rPr>
        <w:t>their</w:t>
      </w:r>
      <w:r>
        <w:rPr>
          <w:color w:val="000000"/>
        </w:rPr>
        <w:t xml:space="preserve"> </w:t>
      </w:r>
      <w:r>
        <w:t>family, and significant people, must be encouraged, if practicable and appropriate;</w:t>
      </w:r>
    </w:p>
    <w:p w14:paraId="232217E0" w14:textId="77777777" w:rsidR="00304E8F" w:rsidRDefault="00304E8F" w:rsidP="00304E8F">
      <w:pPr>
        <w:pStyle w:val="Apara"/>
      </w:pPr>
      <w:r>
        <w:tab/>
        <w:t>(d)</w:t>
      </w:r>
      <w:r>
        <w:tab/>
        <w:t>if the child or young person is in need of care and protection and the child’s or young person’s parents and other family members are unwilling or unable to provide the child or young person with adequate care and protection (whether temporarily or permanently)—it is the responsibility of the government to share or take over their responsibility;</w:t>
      </w:r>
    </w:p>
    <w:p w14:paraId="6DFAAD2F" w14:textId="77777777" w:rsidR="00304E8F" w:rsidRDefault="00304E8F" w:rsidP="00304E8F">
      <w:pPr>
        <w:pStyle w:val="Apara"/>
      </w:pPr>
      <w:r>
        <w:tab/>
        <w:t>(e)</w:t>
      </w:r>
      <w:r>
        <w:tab/>
        <w:t>if the child or young person does not live with the child’s or young person’s parents because of the operation of this Act—the safety and wellbeing of the child are more important than the interests of the parents;</w:t>
      </w:r>
    </w:p>
    <w:p w14:paraId="44D2E8D9" w14:textId="77777777" w:rsidR="00304E8F" w:rsidRDefault="00304E8F" w:rsidP="00304E8F">
      <w:pPr>
        <w:pStyle w:val="Apara"/>
      </w:pPr>
      <w:r>
        <w:tab/>
        <w:t>(f)</w:t>
      </w:r>
      <w:r>
        <w:tab/>
        <w:t>a court should make an order for a child or young person only if the court considers that making the order would be better for the child or young person than making no order at all.</w:t>
      </w:r>
    </w:p>
    <w:p w14:paraId="6A3BA193" w14:textId="47C6F80A" w:rsidR="00304E8F" w:rsidRDefault="00304E8F" w:rsidP="00304E8F">
      <w:pPr>
        <w:pStyle w:val="Amain"/>
        <w:keepLines/>
      </w:pPr>
      <w:r>
        <w:tab/>
        <w:t>(2)</w:t>
      </w:r>
      <w:r>
        <w:tab/>
        <w:t xml:space="preserve">The care and protection principles must be applied in addition to the principles under section 9 (Principles applying to Act) and </w:t>
      </w:r>
      <w:r w:rsidR="005E6C41" w:rsidRPr="00043487">
        <w:t>section 10 (Aboriginal and Torres Strait Islander children and young people—placement principles)</w:t>
      </w:r>
      <w:r>
        <w:t>.</w:t>
      </w:r>
    </w:p>
    <w:p w14:paraId="0CB26EF4" w14:textId="77777777" w:rsidR="00304E8F" w:rsidRDefault="00304E8F" w:rsidP="00304E8F">
      <w:pPr>
        <w:pStyle w:val="aNote"/>
      </w:pPr>
      <w:r>
        <w:rPr>
          <w:rStyle w:val="charItals"/>
        </w:rPr>
        <w:t xml:space="preserve">Note </w:t>
      </w:r>
      <w:r>
        <w:tab/>
        <w:t>The Maori children and young people principle may also apply if an order or proceeding is transferred to the ACT from New Zealand (see s 678).</w:t>
      </w:r>
    </w:p>
    <w:p w14:paraId="3457455B" w14:textId="77777777" w:rsidR="00304E8F" w:rsidRDefault="00304E8F" w:rsidP="00304E8F">
      <w:pPr>
        <w:pStyle w:val="AH5Sec"/>
      </w:pPr>
      <w:bookmarkStart w:id="413" w:name="_Toc169606552"/>
      <w:r w:rsidRPr="000103A3">
        <w:rPr>
          <w:rStyle w:val="CharSectNo"/>
        </w:rPr>
        <w:t>351</w:t>
      </w:r>
      <w:r>
        <w:tab/>
        <w:t>Helping families understand care and protection procedures</w:t>
      </w:r>
      <w:bookmarkEnd w:id="413"/>
    </w:p>
    <w:p w14:paraId="130C8F2D" w14:textId="77777777" w:rsidR="00304E8F" w:rsidRDefault="00304E8F" w:rsidP="00304E8F">
      <w:pPr>
        <w:pStyle w:val="Amain"/>
      </w:pPr>
      <w:r>
        <w:tab/>
        <w:t>(1)</w:t>
      </w:r>
      <w:r>
        <w:tab/>
        <w:t>A decision-maker making a decision under the care and protection chapters in relation to a child or young person must endeavour to ensure that the relevant people for the decision—</w:t>
      </w:r>
    </w:p>
    <w:p w14:paraId="63DD6007" w14:textId="77777777" w:rsidR="00304E8F" w:rsidRDefault="00304E8F" w:rsidP="00304E8F">
      <w:pPr>
        <w:pStyle w:val="Apara"/>
      </w:pPr>
      <w:r>
        <w:tab/>
        <w:t>(a)</w:t>
      </w:r>
      <w:r>
        <w:tab/>
        <w:t>understand what the decision is going to be about; and</w:t>
      </w:r>
    </w:p>
    <w:p w14:paraId="3EB9CC9A" w14:textId="77777777" w:rsidR="00304E8F" w:rsidRDefault="00304E8F" w:rsidP="00304E8F">
      <w:pPr>
        <w:pStyle w:val="Apara"/>
      </w:pPr>
      <w:r>
        <w:tab/>
        <w:t>(b)</w:t>
      </w:r>
      <w:r>
        <w:tab/>
        <w:t>understand the decision-making process; and</w:t>
      </w:r>
    </w:p>
    <w:p w14:paraId="78EB0489" w14:textId="77777777" w:rsidR="00304E8F" w:rsidRDefault="00304E8F" w:rsidP="00304E8F">
      <w:pPr>
        <w:pStyle w:val="Apara"/>
      </w:pPr>
      <w:r>
        <w:lastRenderedPageBreak/>
        <w:tab/>
        <w:t>(c)</w:t>
      </w:r>
      <w:r>
        <w:tab/>
        <w:t>know that the child or young person, and people with parental responsibility for the child or young person, may take part in the decision-making process and have their views and wishes heard; and</w:t>
      </w:r>
    </w:p>
    <w:p w14:paraId="6B19FEBE" w14:textId="77777777" w:rsidR="00304E8F" w:rsidRDefault="00304E8F" w:rsidP="00304E8F">
      <w:pPr>
        <w:pStyle w:val="Apara"/>
      </w:pPr>
      <w:r>
        <w:tab/>
        <w:t>(d)</w:t>
      </w:r>
      <w:r>
        <w:tab/>
        <w:t>are informed of, and understand, the decision.</w:t>
      </w:r>
    </w:p>
    <w:p w14:paraId="5F4EAC58" w14:textId="3A0C1439" w:rsidR="00304E8F" w:rsidRDefault="00304E8F" w:rsidP="00304E8F">
      <w:pPr>
        <w:pStyle w:val="aNote"/>
        <w:keepNext/>
      </w:pPr>
      <w:r>
        <w:rPr>
          <w:rStyle w:val="charItals"/>
        </w:rPr>
        <w:t>Note 1</w:t>
      </w:r>
      <w:r>
        <w:tab/>
        <w:t>If a child or young person is the subject of a proceeding under this Act, the director</w:t>
      </w:r>
      <w:r>
        <w:noBreakHyphen/>
        <w:t xml:space="preserve">general must give the child or young person sufficient information about the proceeding, in language and a way that the child or young person can understand, to allow the child or young person to take part fully in the proceeding (see </w:t>
      </w:r>
      <w:hyperlink r:id="rId189" w:tooltip="A2004-59" w:history="1">
        <w:r w:rsidRPr="0069554E">
          <w:rPr>
            <w:rStyle w:val="charCitHyperlinkItal"/>
          </w:rPr>
          <w:t>Court Procedures Act 2004</w:t>
        </w:r>
      </w:hyperlink>
      <w:r>
        <w:t>, s 74A (Participation of children and young people in proceedings)).</w:t>
      </w:r>
    </w:p>
    <w:p w14:paraId="68368668" w14:textId="07722662" w:rsidR="00304E8F" w:rsidRDefault="00304E8F" w:rsidP="00304E8F">
      <w:pPr>
        <w:pStyle w:val="aNote"/>
      </w:pPr>
      <w:r>
        <w:rPr>
          <w:rStyle w:val="charItals"/>
        </w:rPr>
        <w:t>Note 2</w:t>
      </w:r>
      <w:r>
        <w:tab/>
        <w:t>If the decision-maker is a court, the court must also endeavour to ensure that the child or young person, and any other party present at the hearing of the proceeding, understands the nature and purpose of the proceeding and any orders and knows of their appeal rights (see </w:t>
      </w:r>
      <w:hyperlink r:id="rId190" w:tooltip="A2004-59" w:history="1">
        <w:r w:rsidRPr="0069554E">
          <w:rPr>
            <w:rStyle w:val="charCitHyperlinkItal"/>
          </w:rPr>
          <w:t>Court Procedures Act 2004</w:t>
        </w:r>
      </w:hyperlink>
      <w:r>
        <w:t>, s 74B (Court must ensure children and young people etc understand proceedings)).</w:t>
      </w:r>
    </w:p>
    <w:p w14:paraId="0ECF26D7" w14:textId="77777777" w:rsidR="00304E8F" w:rsidRDefault="00304E8F" w:rsidP="00304E8F">
      <w:pPr>
        <w:pStyle w:val="Amain"/>
        <w:keepLines/>
      </w:pPr>
      <w:r>
        <w:tab/>
        <w:t>(2)</w:t>
      </w:r>
      <w:r>
        <w:tab/>
        <w:t>The decision-maker must give the relevant people for the decision sufficient information about the decision-making process, in language and a way that they can understand, to allow the child or young person, and people with parental responsibility for the child or young person to take part fully in the decision-making process.</w:t>
      </w:r>
    </w:p>
    <w:p w14:paraId="3C11BE87" w14:textId="77777777" w:rsidR="00304E8F" w:rsidRDefault="00304E8F" w:rsidP="00304E8F">
      <w:pPr>
        <w:pStyle w:val="Amain"/>
      </w:pPr>
      <w:r>
        <w:tab/>
        <w:t>(3)</w:t>
      </w:r>
      <w:r>
        <w:tab/>
        <w:t>In this section:</w:t>
      </w:r>
    </w:p>
    <w:p w14:paraId="0FC71245" w14:textId="77777777" w:rsidR="00304E8F" w:rsidRDefault="00304E8F" w:rsidP="00304E8F">
      <w:pPr>
        <w:pStyle w:val="aDef"/>
        <w:keepNext/>
      </w:pPr>
      <w:r>
        <w:rPr>
          <w:rStyle w:val="charBoldItals"/>
        </w:rPr>
        <w:t>relevant people</w:t>
      </w:r>
      <w:r>
        <w:t>, for a decision in relation to a child or young person, means—</w:t>
      </w:r>
    </w:p>
    <w:p w14:paraId="631490A5" w14:textId="77777777" w:rsidR="00304E8F" w:rsidRDefault="00304E8F" w:rsidP="00304E8F">
      <w:pPr>
        <w:pStyle w:val="aDefpara"/>
      </w:pPr>
      <w:r>
        <w:tab/>
        <w:t>(a)</w:t>
      </w:r>
      <w:r>
        <w:tab/>
        <w:t>the child or young person or, if the child is represented, the representative of the child or young person; and</w:t>
      </w:r>
    </w:p>
    <w:p w14:paraId="26FDF0E5" w14:textId="7C4EAA59" w:rsidR="00304E8F" w:rsidRDefault="00304E8F" w:rsidP="00304E8F">
      <w:pPr>
        <w:pStyle w:val="aNotepar"/>
        <w:keepNext/>
      </w:pPr>
      <w:r>
        <w:rPr>
          <w:rStyle w:val="charItals"/>
        </w:rPr>
        <w:lastRenderedPageBreak/>
        <w:t>Note</w:t>
      </w:r>
      <w:r>
        <w:tab/>
        <w:t xml:space="preserve">Representation of children and young people is dealt with in the </w:t>
      </w:r>
      <w:hyperlink r:id="rId191" w:tooltip="A2004-59" w:history="1">
        <w:r w:rsidRPr="0069554E">
          <w:rPr>
            <w:rStyle w:val="charCitHyperlinkItal"/>
          </w:rPr>
          <w:t>Court Procedures Act 2004</w:t>
        </w:r>
      </w:hyperlink>
      <w:r>
        <w:t>, pt 7A (Procedural provisions—proceedings involving children).</w:t>
      </w:r>
    </w:p>
    <w:p w14:paraId="770F4AB1" w14:textId="77777777" w:rsidR="00304E8F" w:rsidRDefault="00304E8F" w:rsidP="00F3316F">
      <w:pPr>
        <w:pStyle w:val="aDefpara"/>
        <w:keepNext/>
      </w:pPr>
      <w:r>
        <w:tab/>
        <w:t>(b)</w:t>
      </w:r>
      <w:r>
        <w:tab/>
        <w:t>each person with parental responsibility for the child or young person.</w:t>
      </w:r>
    </w:p>
    <w:p w14:paraId="20B16FC6" w14:textId="6176BD99" w:rsidR="00304E8F" w:rsidRDefault="00304E8F" w:rsidP="00304E8F">
      <w:pPr>
        <w:pStyle w:val="aNote"/>
        <w:keepNext/>
      </w:pPr>
      <w:r>
        <w:rPr>
          <w:rStyle w:val="charItals"/>
        </w:rPr>
        <w:t>Note 1</w:t>
      </w:r>
      <w:r>
        <w:tab/>
        <w:t>A child or young person has a right to take part in a proceeding under this Act in relation to the child or young person (see </w:t>
      </w:r>
      <w:hyperlink r:id="rId192" w:tooltip="A2004-59" w:history="1">
        <w:r w:rsidRPr="0069554E">
          <w:rPr>
            <w:rStyle w:val="charCitHyperlinkItal"/>
          </w:rPr>
          <w:t>Court Procedures Act 2004</w:t>
        </w:r>
      </w:hyperlink>
      <w:r>
        <w:t>, s 74A (Participation of children and young people in proceedings)).</w:t>
      </w:r>
    </w:p>
    <w:p w14:paraId="5219C1FD" w14:textId="7D074743" w:rsidR="00304E8F" w:rsidRDefault="00304E8F" w:rsidP="00304E8F">
      <w:pPr>
        <w:pStyle w:val="aNote"/>
      </w:pPr>
      <w:r>
        <w:rPr>
          <w:rStyle w:val="charItals"/>
        </w:rPr>
        <w:t>Note 2</w:t>
      </w:r>
      <w:r>
        <w:tab/>
        <w:t>A court must also take steps to ensure that the child or young person and other people understand proceedings etc (see </w:t>
      </w:r>
      <w:hyperlink r:id="rId193" w:tooltip="A2004-59" w:history="1">
        <w:r w:rsidRPr="0069554E">
          <w:rPr>
            <w:rStyle w:val="charCitHyperlinkItal"/>
          </w:rPr>
          <w:t>Court Procedures Act 2004</w:t>
        </w:r>
      </w:hyperlink>
      <w:r>
        <w:t>, s 74B (Court must ensure children and young people etc understand proceedings)).</w:t>
      </w:r>
    </w:p>
    <w:p w14:paraId="4133F68E" w14:textId="77777777" w:rsidR="00304E8F" w:rsidRDefault="00304E8F" w:rsidP="00304E8F">
      <w:pPr>
        <w:pStyle w:val="AH5Sec"/>
      </w:pPr>
      <w:bookmarkStart w:id="414" w:name="_Toc169606553"/>
      <w:r w:rsidRPr="000103A3">
        <w:rPr>
          <w:rStyle w:val="CharSectNo"/>
        </w:rPr>
        <w:t>352</w:t>
      </w:r>
      <w:r>
        <w:tab/>
        <w:t>Views and wishes of children and young people</w:t>
      </w:r>
      <w:bookmarkEnd w:id="414"/>
    </w:p>
    <w:p w14:paraId="018671CB" w14:textId="77777777" w:rsidR="00304E8F" w:rsidRDefault="00304E8F" w:rsidP="00304E8F">
      <w:pPr>
        <w:pStyle w:val="Amain"/>
      </w:pPr>
      <w:r>
        <w:tab/>
        <w:t>(1)</w:t>
      </w:r>
      <w:r>
        <w:tab/>
        <w:t xml:space="preserve">A decision-maker making a decision in relation to a child or young person under the care and protection chapters must give the child or young person a reasonable opportunity to express </w:t>
      </w:r>
      <w:r w:rsidRPr="004F7C1A">
        <w:rPr>
          <w:color w:val="000000"/>
        </w:rPr>
        <w:t>their</w:t>
      </w:r>
      <w:r>
        <w:rPr>
          <w:color w:val="000000"/>
        </w:rPr>
        <w:t xml:space="preserve"> </w:t>
      </w:r>
      <w:r>
        <w:t>views and wishes personally to the decision-maker, unless the decision</w:t>
      </w:r>
      <w:r>
        <w:noBreakHyphen/>
        <w:t xml:space="preserve">maker is satisfied that the child or young person does not have sufficient developmental capacity to express </w:t>
      </w:r>
      <w:r w:rsidRPr="004F7C1A">
        <w:rPr>
          <w:color w:val="000000"/>
        </w:rPr>
        <w:t>their</w:t>
      </w:r>
      <w:r>
        <w:rPr>
          <w:color w:val="000000"/>
        </w:rPr>
        <w:t xml:space="preserve"> </w:t>
      </w:r>
      <w:r>
        <w:t>views or wishes.</w:t>
      </w:r>
    </w:p>
    <w:p w14:paraId="1DC821CF" w14:textId="77777777" w:rsidR="00304E8F" w:rsidRDefault="00304E8F" w:rsidP="00304E8F">
      <w:pPr>
        <w:pStyle w:val="Amain"/>
        <w:keepNext/>
      </w:pPr>
      <w:r>
        <w:tab/>
        <w:t>(2)</w:t>
      </w:r>
      <w:r>
        <w:tab/>
        <w:t>A decision-maker may find out the views and wishes of a child or young person—</w:t>
      </w:r>
    </w:p>
    <w:p w14:paraId="21C5CA5C" w14:textId="77777777" w:rsidR="00304E8F" w:rsidRDefault="00304E8F" w:rsidP="00304E8F">
      <w:pPr>
        <w:pStyle w:val="Apara"/>
      </w:pPr>
      <w:r>
        <w:tab/>
        <w:t>(a)</w:t>
      </w:r>
      <w:r>
        <w:tab/>
        <w:t>by having regard to—</w:t>
      </w:r>
    </w:p>
    <w:p w14:paraId="3BF0E754" w14:textId="77777777" w:rsidR="00304E8F" w:rsidRDefault="00304E8F" w:rsidP="00304E8F">
      <w:pPr>
        <w:pStyle w:val="Asubpara"/>
      </w:pPr>
      <w:r>
        <w:tab/>
        <w:t>(i)</w:t>
      </w:r>
      <w:r>
        <w:tab/>
        <w:t>anything said personally by the child or young person to the decision-maker; or</w:t>
      </w:r>
    </w:p>
    <w:p w14:paraId="23E750AE" w14:textId="77777777" w:rsidR="00304E8F" w:rsidRDefault="00304E8F" w:rsidP="00304E8F">
      <w:pPr>
        <w:pStyle w:val="Asubpara"/>
      </w:pPr>
      <w:r>
        <w:tab/>
        <w:t>(ii)</w:t>
      </w:r>
      <w:r>
        <w:tab/>
        <w:t>anything said by a representative of the child or young person about the child’s or young person’s views or wishes; or</w:t>
      </w:r>
    </w:p>
    <w:p w14:paraId="7C0EE632" w14:textId="5DA8AF13" w:rsidR="00304E8F" w:rsidRDefault="00304E8F" w:rsidP="00304E8F">
      <w:pPr>
        <w:pStyle w:val="aNotesubpar"/>
        <w:spacing w:before="240"/>
      </w:pPr>
      <w:r>
        <w:rPr>
          <w:rStyle w:val="charItals"/>
        </w:rPr>
        <w:t>Note</w:t>
      </w:r>
      <w:r>
        <w:rPr>
          <w:rStyle w:val="charItals"/>
        </w:rPr>
        <w:tab/>
      </w:r>
      <w:r>
        <w:t xml:space="preserve">Representation of children and young people is dealt with in the </w:t>
      </w:r>
      <w:hyperlink r:id="rId194" w:tooltip="A2004-59" w:history="1">
        <w:r w:rsidRPr="0069554E">
          <w:rPr>
            <w:rStyle w:val="charCitHyperlinkItal"/>
          </w:rPr>
          <w:t>Court Procedures Act 2004</w:t>
        </w:r>
      </w:hyperlink>
      <w:r>
        <w:t xml:space="preserve">, pt 7A (Procedural provisions—proceedings involving children). </w:t>
      </w:r>
    </w:p>
    <w:p w14:paraId="62A1F4D6" w14:textId="77777777" w:rsidR="00304E8F" w:rsidRDefault="00304E8F" w:rsidP="00304E8F">
      <w:pPr>
        <w:pStyle w:val="Asubpara"/>
      </w:pPr>
      <w:r>
        <w:lastRenderedPageBreak/>
        <w:tab/>
        <w:t>(iii)</w:t>
      </w:r>
      <w:r>
        <w:tab/>
        <w:t>anything about the child’s or young person’s views or wishes contained in a report given to the decision-maker; or</w:t>
      </w:r>
    </w:p>
    <w:p w14:paraId="7A3AAC80" w14:textId="77777777" w:rsidR="00304E8F" w:rsidRDefault="00304E8F" w:rsidP="00304E8F">
      <w:pPr>
        <w:pStyle w:val="Apara"/>
      </w:pPr>
      <w:r>
        <w:tab/>
        <w:t>(b)</w:t>
      </w:r>
      <w:r>
        <w:tab/>
        <w:t>in any other way the decision-maker considers appropriate.</w:t>
      </w:r>
    </w:p>
    <w:p w14:paraId="37F8A6E2" w14:textId="77777777" w:rsidR="00304E8F" w:rsidRDefault="00304E8F" w:rsidP="00304E8F">
      <w:pPr>
        <w:pStyle w:val="Amain"/>
      </w:pPr>
      <w:r>
        <w:tab/>
        <w:t>(3)</w:t>
      </w:r>
      <w:r>
        <w:tab/>
        <w:t>A decision-maker must not require a child or young person to express the child’s or young person’s views or wishes about anything.</w:t>
      </w:r>
    </w:p>
    <w:p w14:paraId="5926F3A8" w14:textId="77777777" w:rsidR="00304E8F" w:rsidRPr="003E005D" w:rsidRDefault="00304E8F" w:rsidP="00304E8F">
      <w:pPr>
        <w:pStyle w:val="PageBreak"/>
      </w:pPr>
      <w:r w:rsidRPr="003E005D">
        <w:br w:type="page"/>
      </w:r>
    </w:p>
    <w:p w14:paraId="465E5FC7" w14:textId="77777777" w:rsidR="00304E8F" w:rsidRPr="000103A3" w:rsidRDefault="00304E8F" w:rsidP="00304E8F">
      <w:pPr>
        <w:pStyle w:val="AH2Part"/>
      </w:pPr>
      <w:bookmarkStart w:id="415" w:name="_Toc169606554"/>
      <w:r w:rsidRPr="000103A3">
        <w:rPr>
          <w:rStyle w:val="CharPartNo"/>
        </w:rPr>
        <w:lastRenderedPageBreak/>
        <w:t>Part 10.4</w:t>
      </w:r>
      <w:r w:rsidRPr="009F3944">
        <w:tab/>
      </w:r>
      <w:r w:rsidRPr="000103A3">
        <w:rPr>
          <w:rStyle w:val="CharPartText"/>
        </w:rPr>
        <w:t>Approved care and protection organisations</w:t>
      </w:r>
      <w:bookmarkEnd w:id="415"/>
    </w:p>
    <w:p w14:paraId="2D8D36C7" w14:textId="77777777" w:rsidR="00304E8F" w:rsidRPr="000103A3" w:rsidRDefault="00304E8F" w:rsidP="00304E8F">
      <w:pPr>
        <w:pStyle w:val="AH3Div"/>
      </w:pPr>
      <w:bookmarkStart w:id="416" w:name="_Toc169606555"/>
      <w:r w:rsidRPr="000103A3">
        <w:rPr>
          <w:rStyle w:val="CharDivNo"/>
        </w:rPr>
        <w:t>Division 10.4.1</w:t>
      </w:r>
      <w:r w:rsidRPr="009F3944">
        <w:tab/>
      </w:r>
      <w:r w:rsidRPr="000103A3">
        <w:rPr>
          <w:rStyle w:val="CharDivText"/>
        </w:rPr>
        <w:t>Important concepts</w:t>
      </w:r>
      <w:bookmarkEnd w:id="416"/>
    </w:p>
    <w:p w14:paraId="1D7B2FD6" w14:textId="77777777" w:rsidR="00304E8F" w:rsidRPr="009F3944" w:rsidRDefault="00304E8F" w:rsidP="00304E8F">
      <w:pPr>
        <w:pStyle w:val="AH5Sec"/>
      </w:pPr>
      <w:bookmarkStart w:id="417" w:name="_Toc169606556"/>
      <w:r w:rsidRPr="000103A3">
        <w:rPr>
          <w:rStyle w:val="CharSectNo"/>
        </w:rPr>
        <w:t>352A</w:t>
      </w:r>
      <w:r w:rsidRPr="009F3944">
        <w:tab/>
        <w:t xml:space="preserve">Meaning of </w:t>
      </w:r>
      <w:r w:rsidRPr="009F3944">
        <w:rPr>
          <w:rStyle w:val="charItals"/>
        </w:rPr>
        <w:t>organisation</w:t>
      </w:r>
      <w:bookmarkEnd w:id="417"/>
    </w:p>
    <w:p w14:paraId="19E6D96B" w14:textId="77777777" w:rsidR="00304E8F" w:rsidRPr="009F3944" w:rsidRDefault="00304E8F" w:rsidP="00304E8F">
      <w:pPr>
        <w:pStyle w:val="Amainreturn"/>
      </w:pPr>
      <w:r w:rsidRPr="009F3944">
        <w:t>In this Act:</w:t>
      </w:r>
    </w:p>
    <w:p w14:paraId="482FABF2" w14:textId="77777777" w:rsidR="00304E8F" w:rsidRPr="009F3944" w:rsidRDefault="00304E8F" w:rsidP="00304E8F">
      <w:pPr>
        <w:pStyle w:val="aDef"/>
      </w:pPr>
      <w:r w:rsidRPr="009F3944">
        <w:rPr>
          <w:rStyle w:val="charBoldItals"/>
        </w:rPr>
        <w:t>organisation</w:t>
      </w:r>
      <w:r w:rsidRPr="009F3944">
        <w:t xml:space="preserve"> means—</w:t>
      </w:r>
    </w:p>
    <w:p w14:paraId="67E44717" w14:textId="77777777" w:rsidR="00304E8F" w:rsidRPr="009F3944" w:rsidRDefault="00304E8F" w:rsidP="00304E8F">
      <w:pPr>
        <w:pStyle w:val="aDefpara"/>
      </w:pPr>
      <w:r w:rsidRPr="009F3944">
        <w:tab/>
        <w:t>(a)</w:t>
      </w:r>
      <w:r w:rsidRPr="009F3944">
        <w:tab/>
        <w:t>a corporation; or</w:t>
      </w:r>
    </w:p>
    <w:p w14:paraId="3B8837F0" w14:textId="77777777" w:rsidR="00304E8F" w:rsidRPr="009F3944" w:rsidRDefault="00304E8F" w:rsidP="00304E8F">
      <w:pPr>
        <w:pStyle w:val="aDefpara"/>
      </w:pPr>
      <w:r w:rsidRPr="009F3944">
        <w:tab/>
        <w:t>(b)</w:t>
      </w:r>
      <w:r w:rsidRPr="009F3944">
        <w:tab/>
        <w:t>another body prescribed by regulation.</w:t>
      </w:r>
    </w:p>
    <w:p w14:paraId="73D6D251" w14:textId="77777777" w:rsidR="00304E8F" w:rsidRPr="009F3944" w:rsidRDefault="00304E8F" w:rsidP="00304E8F">
      <w:pPr>
        <w:pStyle w:val="AH5Sec"/>
      </w:pPr>
      <w:bookmarkStart w:id="418" w:name="_Toc169606557"/>
      <w:r w:rsidRPr="000103A3">
        <w:rPr>
          <w:rStyle w:val="CharSectNo"/>
        </w:rPr>
        <w:t>352B</w:t>
      </w:r>
      <w:r w:rsidRPr="009F3944">
        <w:tab/>
        <w:t xml:space="preserve">Meaning of </w:t>
      </w:r>
      <w:r w:rsidRPr="009F3944">
        <w:rPr>
          <w:rStyle w:val="charItals"/>
        </w:rPr>
        <w:t>care and protection purpose</w:t>
      </w:r>
      <w:bookmarkEnd w:id="418"/>
    </w:p>
    <w:p w14:paraId="134F6F5B" w14:textId="77777777" w:rsidR="00304E8F" w:rsidRPr="009F3944" w:rsidRDefault="00304E8F" w:rsidP="00304E8F">
      <w:pPr>
        <w:pStyle w:val="Amainreturn"/>
        <w:keepNext/>
      </w:pPr>
      <w:r w:rsidRPr="009F3944">
        <w:t>In this Act:</w:t>
      </w:r>
    </w:p>
    <w:p w14:paraId="696FA855" w14:textId="77777777" w:rsidR="00304E8F" w:rsidRPr="009F3944" w:rsidRDefault="00304E8F" w:rsidP="00304E8F">
      <w:pPr>
        <w:pStyle w:val="aDef"/>
        <w:keepNext/>
      </w:pPr>
      <w:r w:rsidRPr="009F3944">
        <w:rPr>
          <w:rStyle w:val="charBoldItals"/>
        </w:rPr>
        <w:t>care and protection purpose</w:t>
      </w:r>
      <w:r w:rsidRPr="009F3944">
        <w:t>, for an organisation—</w:t>
      </w:r>
    </w:p>
    <w:p w14:paraId="7B99C082" w14:textId="77777777" w:rsidR="00304E8F" w:rsidRPr="0039267F" w:rsidRDefault="00304E8F" w:rsidP="00304E8F">
      <w:pPr>
        <w:pStyle w:val="Apara"/>
      </w:pPr>
      <w:r w:rsidRPr="0039267F">
        <w:tab/>
        <w:t>(a)</w:t>
      </w:r>
      <w:r w:rsidRPr="0039267F">
        <w:tab/>
        <w:t>means any of the following purposes:</w:t>
      </w:r>
    </w:p>
    <w:p w14:paraId="547B3030" w14:textId="77777777" w:rsidR="00304E8F" w:rsidRPr="0039267F" w:rsidRDefault="00304E8F" w:rsidP="00304E8F">
      <w:pPr>
        <w:pStyle w:val="aDefsubpara"/>
      </w:pPr>
      <w:r w:rsidRPr="0039267F">
        <w:tab/>
        <w:t>(i)</w:t>
      </w:r>
      <w:r w:rsidRPr="0039267F">
        <w:tab/>
        <w:t>to provide kinship and foster care services;</w:t>
      </w:r>
    </w:p>
    <w:p w14:paraId="14F4901C" w14:textId="77777777" w:rsidR="00304E8F" w:rsidRPr="0039267F" w:rsidRDefault="00304E8F" w:rsidP="00304E8F">
      <w:pPr>
        <w:pStyle w:val="aDefsubpara"/>
      </w:pPr>
      <w:r w:rsidRPr="0039267F">
        <w:tab/>
        <w:t>(ii)</w:t>
      </w:r>
      <w:r w:rsidRPr="0039267F">
        <w:tab/>
        <w:t xml:space="preserve">to provide </w:t>
      </w:r>
      <w:r w:rsidRPr="0039267F">
        <w:rPr>
          <w:lang w:eastAsia="en-AU"/>
        </w:rPr>
        <w:t>residential care services</w:t>
      </w:r>
      <w:r w:rsidRPr="0039267F">
        <w:t>;</w:t>
      </w:r>
    </w:p>
    <w:p w14:paraId="05494084" w14:textId="77777777" w:rsidR="00304E8F" w:rsidRPr="0039267F" w:rsidRDefault="00304E8F" w:rsidP="00304E8F">
      <w:pPr>
        <w:pStyle w:val="aDefsubpara"/>
      </w:pPr>
      <w:r w:rsidRPr="0039267F">
        <w:tab/>
        <w:t>(iii)</w:t>
      </w:r>
      <w:r w:rsidRPr="0039267F">
        <w:tab/>
        <w:t>another purpose prescribed by regulation as a care and protection purpose; but</w:t>
      </w:r>
    </w:p>
    <w:p w14:paraId="663CC039" w14:textId="77777777" w:rsidR="00304E8F" w:rsidRPr="009F3944" w:rsidRDefault="00304E8F" w:rsidP="00304E8F">
      <w:pPr>
        <w:pStyle w:val="aDefpara"/>
      </w:pPr>
      <w:r w:rsidRPr="009F3944">
        <w:tab/>
        <w:t>(b)</w:t>
      </w:r>
      <w:r w:rsidRPr="009F3944">
        <w:tab/>
        <w:t>does not include a purpose prescribed by regulation to not be a care and protection purpose.</w:t>
      </w:r>
    </w:p>
    <w:p w14:paraId="43A7345B" w14:textId="77777777" w:rsidR="00304E8F" w:rsidRPr="0039267F" w:rsidRDefault="00304E8F" w:rsidP="00304E8F">
      <w:pPr>
        <w:pStyle w:val="aNote"/>
        <w:keepLines/>
      </w:pPr>
      <w:r w:rsidRPr="0039267F">
        <w:rPr>
          <w:rStyle w:val="charItals"/>
        </w:rPr>
        <w:t>Note</w:t>
      </w:r>
      <w:r w:rsidRPr="0039267F">
        <w:rPr>
          <w:rStyle w:val="charItals"/>
        </w:rPr>
        <w:tab/>
      </w:r>
      <w:r w:rsidRPr="0039267F">
        <w:t>Organisations approved as suitable entities for the purpose of providing kinship and foster care services or residential care services are dealt with in ch 15.  See especially s 502, definition</w:t>
      </w:r>
      <w:r>
        <w:t>s</w:t>
      </w:r>
      <w:r w:rsidRPr="0039267F">
        <w:t xml:space="preserve"> of </w:t>
      </w:r>
      <w:r w:rsidRPr="0039267F">
        <w:rPr>
          <w:rStyle w:val="charBoldItals"/>
        </w:rPr>
        <w:t>approved kinship and foster care organisation</w:t>
      </w:r>
      <w:r w:rsidRPr="0039267F">
        <w:t xml:space="preserve"> and </w:t>
      </w:r>
      <w:r w:rsidRPr="0039267F">
        <w:rPr>
          <w:rStyle w:val="charBoldItals"/>
        </w:rPr>
        <w:t>approved</w:t>
      </w:r>
      <w:r w:rsidRPr="0039267F">
        <w:t xml:space="preserve"> </w:t>
      </w:r>
      <w:r w:rsidRPr="0039267F">
        <w:rPr>
          <w:rStyle w:val="charBoldItals"/>
        </w:rPr>
        <w:t>residential care organisation</w:t>
      </w:r>
      <w:r w:rsidRPr="0039267F">
        <w:t xml:space="preserve"> and pt 15.4 (Out-of-home carers).</w:t>
      </w:r>
    </w:p>
    <w:p w14:paraId="0090653F" w14:textId="77777777" w:rsidR="00304E8F" w:rsidRPr="009F3944" w:rsidRDefault="00304E8F" w:rsidP="00304E8F">
      <w:pPr>
        <w:pStyle w:val="AH5Sec"/>
      </w:pPr>
      <w:bookmarkStart w:id="419" w:name="_Toc169606558"/>
      <w:r w:rsidRPr="000103A3">
        <w:rPr>
          <w:rStyle w:val="CharSectNo"/>
        </w:rPr>
        <w:lastRenderedPageBreak/>
        <w:t>352C</w:t>
      </w:r>
      <w:r w:rsidRPr="009F3944">
        <w:tab/>
        <w:t xml:space="preserve">Meaning of </w:t>
      </w:r>
      <w:r w:rsidRPr="009F3944">
        <w:rPr>
          <w:rStyle w:val="charItals"/>
        </w:rPr>
        <w:t>approved care and protection organisation</w:t>
      </w:r>
      <w:bookmarkEnd w:id="419"/>
    </w:p>
    <w:p w14:paraId="3E88E1BA" w14:textId="77777777" w:rsidR="00304E8F" w:rsidRPr="009F3944" w:rsidRDefault="00304E8F" w:rsidP="00304E8F">
      <w:pPr>
        <w:pStyle w:val="Amainreturn"/>
        <w:keepNext/>
      </w:pPr>
      <w:r w:rsidRPr="009F3944">
        <w:t>In this Act:</w:t>
      </w:r>
    </w:p>
    <w:p w14:paraId="24486D1F" w14:textId="77777777" w:rsidR="00304E8F" w:rsidRPr="009F3944" w:rsidRDefault="00304E8F" w:rsidP="00304E8F">
      <w:pPr>
        <w:pStyle w:val="aDef"/>
        <w:keepNext/>
      </w:pPr>
      <w:r w:rsidRPr="009F3944">
        <w:rPr>
          <w:rStyle w:val="charBoldItals"/>
        </w:rPr>
        <w:t>approved</w:t>
      </w:r>
      <w:r w:rsidRPr="009F3944">
        <w:t xml:space="preserve"> </w:t>
      </w:r>
      <w:r w:rsidRPr="009F3944">
        <w:rPr>
          <w:rStyle w:val="charBoldItals"/>
        </w:rPr>
        <w:t>care and protection organisation</w:t>
      </w:r>
      <w:r w:rsidRPr="009F3944">
        <w:t xml:space="preserve"> means an organisation approved by the director</w:t>
      </w:r>
      <w:r w:rsidRPr="009F3944">
        <w:noBreakHyphen/>
        <w:t>general under section 63 as a suitable entity for a care and protection purpose.</w:t>
      </w:r>
    </w:p>
    <w:p w14:paraId="098F0752" w14:textId="77777777" w:rsidR="00304E8F" w:rsidRPr="009F3944" w:rsidRDefault="00304E8F" w:rsidP="00304E8F">
      <w:pPr>
        <w:pStyle w:val="aNote"/>
      </w:pPr>
      <w:r w:rsidRPr="009F3944">
        <w:rPr>
          <w:rStyle w:val="charItals"/>
        </w:rPr>
        <w:t>Note</w:t>
      </w:r>
      <w:r w:rsidRPr="009F3944">
        <w:rPr>
          <w:rStyle w:val="charItals"/>
        </w:rPr>
        <w:tab/>
      </w:r>
      <w:r w:rsidRPr="009F3944">
        <w:t>The purpose for which an organisation is approved must be recorded in the suitable entities register (see s 72 (2) (b)).</w:t>
      </w:r>
    </w:p>
    <w:p w14:paraId="4F188C16" w14:textId="77777777" w:rsidR="00304E8F" w:rsidRPr="009F3944" w:rsidRDefault="00304E8F" w:rsidP="00304E8F">
      <w:pPr>
        <w:pStyle w:val="AH5Sec"/>
      </w:pPr>
      <w:bookmarkStart w:id="420" w:name="_Toc169606559"/>
      <w:r w:rsidRPr="000103A3">
        <w:rPr>
          <w:rStyle w:val="CharSectNo"/>
        </w:rPr>
        <w:t>352D</w:t>
      </w:r>
      <w:r w:rsidRPr="009F3944">
        <w:tab/>
        <w:t xml:space="preserve">Meaning of </w:t>
      </w:r>
      <w:r w:rsidRPr="009F3944">
        <w:rPr>
          <w:rStyle w:val="charItals"/>
        </w:rPr>
        <w:t>responsible person</w:t>
      </w:r>
      <w:r w:rsidRPr="009F3944">
        <w:t xml:space="preserve"> for an approved care and protection organisation</w:t>
      </w:r>
      <w:bookmarkEnd w:id="420"/>
    </w:p>
    <w:p w14:paraId="7BC303C7" w14:textId="77777777" w:rsidR="00304E8F" w:rsidRPr="009F3944" w:rsidRDefault="00304E8F" w:rsidP="00304E8F">
      <w:pPr>
        <w:pStyle w:val="Amainreturn"/>
        <w:keepNext/>
      </w:pPr>
      <w:r w:rsidRPr="009F3944">
        <w:t>In this Act:</w:t>
      </w:r>
    </w:p>
    <w:p w14:paraId="0374D6B1" w14:textId="77777777" w:rsidR="00304E8F" w:rsidRPr="009F3944" w:rsidRDefault="00304E8F" w:rsidP="00304E8F">
      <w:pPr>
        <w:pStyle w:val="aDef"/>
      </w:pPr>
      <w:r w:rsidRPr="009F3944">
        <w:rPr>
          <w:rStyle w:val="charBoldItals"/>
        </w:rPr>
        <w:t>responsible person</w:t>
      </w:r>
      <w:r w:rsidRPr="009F3944">
        <w:t>, for an approved care and protection organisation, means an individual approved by the director</w:t>
      </w:r>
      <w:r w:rsidRPr="009F3944">
        <w:noBreakHyphen/>
        <w:t>general under section 63 as a suitable entity for the purpose of being responsible for the services provided by the organisation in the ACT.</w:t>
      </w:r>
    </w:p>
    <w:p w14:paraId="345CFF45" w14:textId="77777777" w:rsidR="00304E8F" w:rsidRPr="000103A3" w:rsidRDefault="00304E8F" w:rsidP="00304E8F">
      <w:pPr>
        <w:pStyle w:val="AH3Div"/>
      </w:pPr>
      <w:bookmarkStart w:id="421" w:name="_Toc169606560"/>
      <w:r w:rsidRPr="000103A3">
        <w:rPr>
          <w:rStyle w:val="CharDivNo"/>
        </w:rPr>
        <w:t>Division 10.4.2</w:t>
      </w:r>
      <w:r w:rsidRPr="009F3944">
        <w:tab/>
      </w:r>
      <w:r w:rsidRPr="000103A3">
        <w:rPr>
          <w:rStyle w:val="CharDivText"/>
        </w:rPr>
        <w:t>Approved care and protection organisations—ongoing suitability</w:t>
      </w:r>
      <w:bookmarkEnd w:id="421"/>
    </w:p>
    <w:p w14:paraId="6EB9D208" w14:textId="77777777" w:rsidR="00304E8F" w:rsidRPr="009F3944" w:rsidRDefault="00304E8F" w:rsidP="00304E8F">
      <w:pPr>
        <w:pStyle w:val="AH5Sec"/>
      </w:pPr>
      <w:bookmarkStart w:id="422" w:name="_Toc169606561"/>
      <w:r w:rsidRPr="000103A3">
        <w:rPr>
          <w:rStyle w:val="CharSectNo"/>
        </w:rPr>
        <w:t>352E</w:t>
      </w:r>
      <w:r w:rsidRPr="009F3944">
        <w:tab/>
        <w:t>Approved care and protection organisations—responsible person</w:t>
      </w:r>
      <w:bookmarkEnd w:id="422"/>
    </w:p>
    <w:p w14:paraId="69BB602F" w14:textId="77777777" w:rsidR="00304E8F" w:rsidRPr="009F3944" w:rsidRDefault="00304E8F" w:rsidP="00304E8F">
      <w:pPr>
        <w:pStyle w:val="Amainreturn"/>
      </w:pPr>
      <w:r w:rsidRPr="009F3944">
        <w:t>An approved care and protection organisation must ensure that the organisation has at least 1 responsible person for the organisation at all times during the term of the approval.</w:t>
      </w:r>
    </w:p>
    <w:p w14:paraId="5465DED6" w14:textId="77777777" w:rsidR="00304E8F" w:rsidRPr="009F3944" w:rsidRDefault="00304E8F" w:rsidP="00304E8F">
      <w:pPr>
        <w:pStyle w:val="AH5Sec"/>
      </w:pPr>
      <w:bookmarkStart w:id="423" w:name="_Toc169606562"/>
      <w:r w:rsidRPr="000103A3">
        <w:rPr>
          <w:rStyle w:val="CharSectNo"/>
        </w:rPr>
        <w:lastRenderedPageBreak/>
        <w:t>352F</w:t>
      </w:r>
      <w:r w:rsidRPr="009F3944">
        <w:tab/>
        <w:t>Approved care and protection organisations—monitoring</w:t>
      </w:r>
      <w:bookmarkEnd w:id="423"/>
    </w:p>
    <w:p w14:paraId="6322A9EE" w14:textId="77777777" w:rsidR="00304E8F" w:rsidRPr="009F3944" w:rsidRDefault="00304E8F" w:rsidP="00304E8F">
      <w:pPr>
        <w:pStyle w:val="Amain"/>
        <w:keepNext/>
      </w:pPr>
      <w:r w:rsidRPr="009F3944">
        <w:tab/>
        <w:t>(1)</w:t>
      </w:r>
      <w:r w:rsidRPr="009F3944">
        <w:tab/>
        <w:t>The director</w:t>
      </w:r>
      <w:r w:rsidRPr="009F3944">
        <w:noBreakHyphen/>
        <w:t>general may monitor an approved care and protection organisation’s ongoing suitability to be an approved care and protection organisation.</w:t>
      </w:r>
    </w:p>
    <w:p w14:paraId="43DE08C5" w14:textId="77777777" w:rsidR="00304E8F" w:rsidRPr="009F3944" w:rsidRDefault="00304E8F" w:rsidP="00304E8F">
      <w:pPr>
        <w:pStyle w:val="Amain"/>
        <w:keepNext/>
      </w:pPr>
      <w:r w:rsidRPr="009F3944">
        <w:tab/>
        <w:t>(2)</w:t>
      </w:r>
      <w:r w:rsidRPr="009F3944">
        <w:tab/>
        <w:t>In monitoring an organisation’s ongoing suitability, the director</w:t>
      </w:r>
      <w:r w:rsidRPr="009F3944">
        <w:noBreakHyphen/>
        <w:t>general may require the organisation to give a report to the director</w:t>
      </w:r>
      <w:r w:rsidRPr="009F3944">
        <w:noBreakHyphen/>
        <w:t>general about the organisation’s suitability.</w:t>
      </w:r>
    </w:p>
    <w:p w14:paraId="38034A54" w14:textId="77777777" w:rsidR="00304E8F" w:rsidRPr="009F3944" w:rsidRDefault="00304E8F" w:rsidP="00304E8F">
      <w:pPr>
        <w:pStyle w:val="Amain"/>
      </w:pPr>
      <w:r w:rsidRPr="009F3944">
        <w:tab/>
        <w:t>(3)</w:t>
      </w:r>
      <w:r w:rsidRPr="009F3944">
        <w:tab/>
        <w:t>The director</w:t>
      </w:r>
      <w:r w:rsidRPr="009F3944">
        <w:noBreakHyphen/>
        <w:t xml:space="preserve">general may make guidelines for monitoring approved care and protection organisations (the </w:t>
      </w:r>
      <w:r w:rsidRPr="009F3944">
        <w:rPr>
          <w:rStyle w:val="charBoldItals"/>
        </w:rPr>
        <w:t>monitoring guidelines</w:t>
      </w:r>
      <w:r w:rsidRPr="009F3944">
        <w:t>).</w:t>
      </w:r>
    </w:p>
    <w:p w14:paraId="71474D68" w14:textId="77777777" w:rsidR="00304E8F" w:rsidRPr="009F3944" w:rsidRDefault="00304E8F" w:rsidP="00304E8F">
      <w:pPr>
        <w:pStyle w:val="Amain"/>
      </w:pPr>
      <w:r w:rsidRPr="009F3944">
        <w:tab/>
        <w:t>(4)</w:t>
      </w:r>
      <w:r w:rsidRPr="009F3944">
        <w:tab/>
        <w:t>A monitoring guideline is a disallowable instrument.</w:t>
      </w:r>
    </w:p>
    <w:p w14:paraId="57718744" w14:textId="6965EAC0" w:rsidR="00304E8F" w:rsidRPr="009F3944" w:rsidRDefault="00304E8F" w:rsidP="00304E8F">
      <w:pPr>
        <w:pStyle w:val="aNote"/>
        <w:keepNext/>
      </w:pPr>
      <w:r w:rsidRPr="009F3944">
        <w:rPr>
          <w:rStyle w:val="charItals"/>
        </w:rPr>
        <w:t>Note 1</w:t>
      </w:r>
      <w:r w:rsidRPr="009F3944">
        <w:rPr>
          <w:rStyle w:val="charItals"/>
        </w:rPr>
        <w:tab/>
      </w:r>
      <w:r w:rsidRPr="009F3944">
        <w:t xml:space="preserve">A disallowable instrument must be notified, and presented to the Legislative Assembly, under the </w:t>
      </w:r>
      <w:hyperlink r:id="rId195" w:tooltip="A2001-14" w:history="1">
        <w:r w:rsidRPr="009F3944">
          <w:rPr>
            <w:rStyle w:val="charCitHyperlinkAbbrev"/>
          </w:rPr>
          <w:t>Legislation Act</w:t>
        </w:r>
      </w:hyperlink>
      <w:r w:rsidRPr="009F3944">
        <w:t>.</w:t>
      </w:r>
    </w:p>
    <w:p w14:paraId="395F188A" w14:textId="77777777" w:rsidR="00304E8F" w:rsidRPr="009F3944" w:rsidRDefault="00304E8F" w:rsidP="00304E8F">
      <w:pPr>
        <w:pStyle w:val="aNote"/>
      </w:pPr>
      <w:r w:rsidRPr="009F3944">
        <w:rPr>
          <w:rStyle w:val="charItals"/>
        </w:rPr>
        <w:t>Note 2</w:t>
      </w:r>
      <w:r w:rsidRPr="009F3944">
        <w:tab/>
        <w:t>If a form is approved under s 886 for this provision, the form must be used.</w:t>
      </w:r>
    </w:p>
    <w:p w14:paraId="103D4200" w14:textId="77777777" w:rsidR="00304E8F" w:rsidRPr="000103A3" w:rsidRDefault="00304E8F" w:rsidP="00304E8F">
      <w:pPr>
        <w:pStyle w:val="AH3Div"/>
        <w:keepLines/>
      </w:pPr>
      <w:bookmarkStart w:id="424" w:name="_Toc169606563"/>
      <w:r w:rsidRPr="000103A3">
        <w:rPr>
          <w:rStyle w:val="CharDivNo"/>
        </w:rPr>
        <w:lastRenderedPageBreak/>
        <w:t>Division 10.4.3</w:t>
      </w:r>
      <w:r w:rsidRPr="009F3944">
        <w:tab/>
      </w:r>
      <w:r w:rsidRPr="000103A3">
        <w:rPr>
          <w:rStyle w:val="CharDivText"/>
        </w:rPr>
        <w:t>Approved care and protection organisations—complaints</w:t>
      </w:r>
      <w:bookmarkEnd w:id="424"/>
    </w:p>
    <w:p w14:paraId="1919A1A4" w14:textId="77777777" w:rsidR="00304E8F" w:rsidRPr="009F3944" w:rsidRDefault="00304E8F" w:rsidP="00304E8F">
      <w:pPr>
        <w:pStyle w:val="AH5Sec"/>
        <w:keepLines/>
      </w:pPr>
      <w:bookmarkStart w:id="425" w:name="_Toc169606564"/>
      <w:r w:rsidRPr="000103A3">
        <w:rPr>
          <w:rStyle w:val="CharSectNo"/>
        </w:rPr>
        <w:t>352G</w:t>
      </w:r>
      <w:r w:rsidRPr="009F3944">
        <w:tab/>
        <w:t xml:space="preserve">Meaning of </w:t>
      </w:r>
      <w:r w:rsidRPr="009F3944">
        <w:rPr>
          <w:rStyle w:val="charItals"/>
        </w:rPr>
        <w:t>noncompliant</w:t>
      </w:r>
      <w:bookmarkEnd w:id="425"/>
    </w:p>
    <w:p w14:paraId="075AC76E" w14:textId="77777777" w:rsidR="00304E8F" w:rsidRPr="009F3944" w:rsidRDefault="00304E8F" w:rsidP="00304E8F">
      <w:pPr>
        <w:pStyle w:val="Amainreturn"/>
        <w:keepNext/>
        <w:keepLines/>
      </w:pPr>
      <w:r w:rsidRPr="009F3944">
        <w:t xml:space="preserve">An approved care and protection organisation is </w:t>
      </w:r>
      <w:r w:rsidRPr="009F3944">
        <w:rPr>
          <w:rStyle w:val="charBoldItals"/>
        </w:rPr>
        <w:t>noncompliant</w:t>
      </w:r>
      <w:r w:rsidRPr="009F3944">
        <w:t xml:space="preserve"> if the organisation is acting in a way that is inconsistent with the organisation’s approval as a suitable entity for the care and protection purpose for which it is approved.</w:t>
      </w:r>
    </w:p>
    <w:p w14:paraId="40A178F0" w14:textId="77777777" w:rsidR="00304E8F" w:rsidRPr="009F3944" w:rsidRDefault="00304E8F" w:rsidP="00304E8F">
      <w:pPr>
        <w:pStyle w:val="AH5Sec"/>
      </w:pPr>
      <w:bookmarkStart w:id="426" w:name="_Toc169606565"/>
      <w:r w:rsidRPr="000103A3">
        <w:rPr>
          <w:rStyle w:val="CharSectNo"/>
        </w:rPr>
        <w:t>352H</w:t>
      </w:r>
      <w:r w:rsidRPr="009F3944">
        <w:tab/>
        <w:t>Complaints—making a complaint</w:t>
      </w:r>
      <w:bookmarkEnd w:id="426"/>
    </w:p>
    <w:p w14:paraId="0DA96EF3" w14:textId="77777777" w:rsidR="00304E8F" w:rsidRPr="009F3944" w:rsidRDefault="00304E8F" w:rsidP="00304E8F">
      <w:pPr>
        <w:pStyle w:val="Amain"/>
        <w:keepNext/>
      </w:pPr>
      <w:r w:rsidRPr="009F3944">
        <w:tab/>
        <w:t>(1)</w:t>
      </w:r>
      <w:r w:rsidRPr="009F3944">
        <w:tab/>
        <w:t>If a person believes on reasonable grounds that an approved care and protection organisation is noncompliant, the person may make a complaint to the director</w:t>
      </w:r>
      <w:r w:rsidRPr="009F3944">
        <w:noBreakHyphen/>
        <w:t>general about the noncompliance.</w:t>
      </w:r>
    </w:p>
    <w:p w14:paraId="38121900" w14:textId="77777777" w:rsidR="00304E8F" w:rsidRPr="009F3944" w:rsidRDefault="00304E8F" w:rsidP="00304E8F">
      <w:pPr>
        <w:pStyle w:val="Amain"/>
        <w:keepNext/>
      </w:pPr>
      <w:r w:rsidRPr="009F3944">
        <w:tab/>
        <w:t>(2)</w:t>
      </w:r>
      <w:r w:rsidRPr="009F3944">
        <w:tab/>
        <w:t>A complaint must—</w:t>
      </w:r>
    </w:p>
    <w:p w14:paraId="2955DBBC" w14:textId="77777777" w:rsidR="00304E8F" w:rsidRPr="009F3944" w:rsidRDefault="00304E8F" w:rsidP="00304E8F">
      <w:pPr>
        <w:pStyle w:val="Apara"/>
        <w:keepNext/>
      </w:pPr>
      <w:r w:rsidRPr="009F3944">
        <w:tab/>
        <w:t>(a)</w:t>
      </w:r>
      <w:r w:rsidRPr="009F3944">
        <w:tab/>
        <w:t>be in writing; and</w:t>
      </w:r>
    </w:p>
    <w:p w14:paraId="5DDB80C1" w14:textId="77777777" w:rsidR="00304E8F" w:rsidRPr="00326F84" w:rsidRDefault="00304E8F" w:rsidP="00304E8F">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14:paraId="48E75490" w14:textId="77777777" w:rsidR="00304E8F" w:rsidRPr="009F3944" w:rsidRDefault="00304E8F" w:rsidP="00304E8F">
      <w:pPr>
        <w:pStyle w:val="Amain"/>
        <w:keepNext/>
      </w:pPr>
      <w:r w:rsidRPr="009F3944">
        <w:tab/>
        <w:t>(3)</w:t>
      </w:r>
      <w:r w:rsidRPr="009F3944">
        <w:tab/>
        <w:t>However, a complaint—</w:t>
      </w:r>
    </w:p>
    <w:p w14:paraId="6DA3FA17" w14:textId="77777777" w:rsidR="00304E8F" w:rsidRPr="009F3944" w:rsidRDefault="00304E8F" w:rsidP="00304E8F">
      <w:pPr>
        <w:pStyle w:val="Apara"/>
      </w:pPr>
      <w:r w:rsidRPr="009F3944">
        <w:tab/>
        <w:t>(a)</w:t>
      </w:r>
      <w:r w:rsidRPr="009F3944">
        <w:tab/>
        <w:t>may be made orally if the director-general is satisfied on reasonable grounds that exceptional circumstances justify action without a written complaint; and</w:t>
      </w:r>
    </w:p>
    <w:p w14:paraId="46BE4622" w14:textId="77777777" w:rsidR="00304E8F" w:rsidRPr="009F3944" w:rsidRDefault="00304E8F" w:rsidP="00304E8F">
      <w:pPr>
        <w:pStyle w:val="aExamHdgpar"/>
      </w:pPr>
      <w:r w:rsidRPr="009F3944">
        <w:t>Example—exceptional circumstances</w:t>
      </w:r>
    </w:p>
    <w:p w14:paraId="0C9550E9" w14:textId="77777777" w:rsidR="00304E8F" w:rsidRPr="009F3944" w:rsidRDefault="00304E8F" w:rsidP="00304E8F">
      <w:pPr>
        <w:pStyle w:val="aExampar"/>
        <w:keepNext/>
      </w:pPr>
      <w:r w:rsidRPr="009F3944">
        <w:t>Waiting until the complaint is put in writing would make action in response to the complaint impossible or impractical.</w:t>
      </w:r>
    </w:p>
    <w:p w14:paraId="574DA3DB" w14:textId="77777777" w:rsidR="00304E8F" w:rsidRPr="009F3944" w:rsidRDefault="00304E8F" w:rsidP="00304E8F">
      <w:pPr>
        <w:pStyle w:val="Apara"/>
      </w:pPr>
      <w:r w:rsidRPr="009F3944">
        <w:tab/>
        <w:t>(b)</w:t>
      </w:r>
      <w:r w:rsidRPr="009F3944">
        <w:tab/>
        <w:t>need not include the complainant’s name and address if the director-general is satisfied on reasonable grounds that exceptional circumstances justify action without the complainant’s name and address.</w:t>
      </w:r>
    </w:p>
    <w:p w14:paraId="5893DEA6" w14:textId="77777777" w:rsidR="00304E8F" w:rsidRPr="009F3944" w:rsidRDefault="00304E8F" w:rsidP="00304E8F">
      <w:pPr>
        <w:pStyle w:val="Amain"/>
      </w:pPr>
      <w:r w:rsidRPr="009F3944">
        <w:lastRenderedPageBreak/>
        <w:tab/>
        <w:t>(4)</w:t>
      </w:r>
      <w:r w:rsidRPr="009F3944">
        <w:tab/>
        <w:t>If a complaint is made orally under subsection (3) (a), the director</w:t>
      </w:r>
      <w:r w:rsidRPr="009F3944">
        <w:noBreakHyphen/>
        <w:t>general must make a written record of the complaint as soon as practicable.</w:t>
      </w:r>
    </w:p>
    <w:p w14:paraId="3BD17B32" w14:textId="77777777" w:rsidR="00304E8F" w:rsidRPr="009F3944" w:rsidRDefault="00304E8F" w:rsidP="00304E8F">
      <w:pPr>
        <w:pStyle w:val="Amain"/>
      </w:pPr>
      <w:r w:rsidRPr="009F3944">
        <w:tab/>
        <w:t>(5)</w:t>
      </w:r>
      <w:r w:rsidRPr="009F3944">
        <w:tab/>
        <w:t>If a complaint does not include the complainant’s name and address under subsection (3) (b), the director-general need not report to the complainant under—</w:t>
      </w:r>
    </w:p>
    <w:p w14:paraId="6E6FEE6D" w14:textId="77777777" w:rsidR="00304E8F" w:rsidRPr="009F3944" w:rsidRDefault="00304E8F" w:rsidP="00304E8F">
      <w:pPr>
        <w:pStyle w:val="Apara"/>
      </w:pPr>
      <w:r w:rsidRPr="009F3944">
        <w:tab/>
        <w:t>(a)</w:t>
      </w:r>
      <w:r w:rsidRPr="009F3944">
        <w:tab/>
        <w:t>section 352K (Complaints—investigation); or</w:t>
      </w:r>
    </w:p>
    <w:p w14:paraId="571AAD74" w14:textId="77777777" w:rsidR="00304E8F" w:rsidRPr="009F3944" w:rsidRDefault="00304E8F" w:rsidP="00304E8F">
      <w:pPr>
        <w:pStyle w:val="Apara"/>
      </w:pPr>
      <w:r w:rsidRPr="009F3944">
        <w:tab/>
        <w:t>(b)</w:t>
      </w:r>
      <w:r w:rsidRPr="009F3944">
        <w:tab/>
        <w:t>section 352M (Complaints—action after investigation).</w:t>
      </w:r>
    </w:p>
    <w:p w14:paraId="357D1DAC" w14:textId="77777777" w:rsidR="00304E8F" w:rsidRPr="009F3944" w:rsidRDefault="00304E8F" w:rsidP="00304E8F">
      <w:pPr>
        <w:pStyle w:val="Amain"/>
      </w:pPr>
      <w:r w:rsidRPr="009F3944">
        <w:tab/>
        <w:t>(6)</w:t>
      </w:r>
      <w:r w:rsidRPr="009F3944">
        <w:tab/>
        <w:t>The director</w:t>
      </w:r>
      <w:r w:rsidRPr="009F3944">
        <w:noBreakHyphen/>
        <w:t>general may make arrangements for people with particular communication needs to ensure they have adequate opportunity to make a complaint.</w:t>
      </w:r>
    </w:p>
    <w:p w14:paraId="1BE823DB" w14:textId="77777777" w:rsidR="00304E8F" w:rsidRPr="009F3944" w:rsidRDefault="00304E8F" w:rsidP="00304E8F">
      <w:pPr>
        <w:pStyle w:val="AH5Sec"/>
      </w:pPr>
      <w:bookmarkStart w:id="427" w:name="_Toc169606566"/>
      <w:r w:rsidRPr="000103A3">
        <w:rPr>
          <w:rStyle w:val="CharSectNo"/>
        </w:rPr>
        <w:t>352I</w:t>
      </w:r>
      <w:r w:rsidRPr="009F3944">
        <w:tab/>
        <w:t>Complaints—withdrawing a complaint</w:t>
      </w:r>
      <w:bookmarkEnd w:id="427"/>
    </w:p>
    <w:p w14:paraId="33B45044" w14:textId="77777777" w:rsidR="00304E8F" w:rsidRPr="009F3944" w:rsidRDefault="00304E8F" w:rsidP="00304E8F">
      <w:pPr>
        <w:pStyle w:val="Amain"/>
        <w:keepNext/>
      </w:pPr>
      <w:r w:rsidRPr="009F3944">
        <w:tab/>
        <w:t>(1)</w:t>
      </w:r>
      <w:r w:rsidRPr="009F3944">
        <w:tab/>
        <w:t>A complainant may withdraw the complaint at any time by written notice to the director</w:t>
      </w:r>
      <w:r w:rsidRPr="009F3944">
        <w:noBreakHyphen/>
        <w:t>general.</w:t>
      </w:r>
    </w:p>
    <w:p w14:paraId="27781406" w14:textId="77777777" w:rsidR="00304E8F" w:rsidRPr="009F3944" w:rsidRDefault="00304E8F" w:rsidP="00304E8F">
      <w:pPr>
        <w:pStyle w:val="Amain"/>
        <w:keepNext/>
      </w:pPr>
      <w:r w:rsidRPr="009F3944">
        <w:tab/>
        <w:t>(2)</w:t>
      </w:r>
      <w:r w:rsidRPr="009F3944">
        <w:tab/>
        <w:t>If the complainant withdraws the complaint, the director</w:t>
      </w:r>
      <w:r w:rsidRPr="009F3944">
        <w:noBreakHyphen/>
        <w:t>general—</w:t>
      </w:r>
    </w:p>
    <w:p w14:paraId="44A5036B" w14:textId="77777777" w:rsidR="00304E8F" w:rsidRPr="009F3944" w:rsidRDefault="00304E8F" w:rsidP="00304E8F">
      <w:pPr>
        <w:pStyle w:val="Apara"/>
      </w:pPr>
      <w:r w:rsidRPr="009F3944">
        <w:tab/>
        <w:t>(a)</w:t>
      </w:r>
      <w:r w:rsidRPr="009F3944">
        <w:tab/>
        <w:t>need not, but may, take further action on the complaint; and</w:t>
      </w:r>
    </w:p>
    <w:p w14:paraId="09810687" w14:textId="77777777" w:rsidR="00304E8F" w:rsidRPr="009F3944" w:rsidRDefault="00304E8F" w:rsidP="00304E8F">
      <w:pPr>
        <w:pStyle w:val="Apara"/>
      </w:pPr>
      <w:r w:rsidRPr="009F3944">
        <w:tab/>
        <w:t>(b)</w:t>
      </w:r>
      <w:r w:rsidRPr="009F3944">
        <w:tab/>
        <w:t>if the director</w:t>
      </w:r>
      <w:r w:rsidRPr="009F3944">
        <w:noBreakHyphen/>
        <w:t>general takes further action—need not report to the complainant under section 352M (Complaints—action after investigation) on the results of taking the action.</w:t>
      </w:r>
    </w:p>
    <w:p w14:paraId="35E416AD" w14:textId="77777777" w:rsidR="00304E8F" w:rsidRPr="009F3944" w:rsidRDefault="00304E8F" w:rsidP="00304E8F">
      <w:pPr>
        <w:pStyle w:val="AH5Sec"/>
      </w:pPr>
      <w:bookmarkStart w:id="428" w:name="_Toc169606567"/>
      <w:r w:rsidRPr="000103A3">
        <w:rPr>
          <w:rStyle w:val="CharSectNo"/>
        </w:rPr>
        <w:t>352J</w:t>
      </w:r>
      <w:r w:rsidRPr="009F3944">
        <w:tab/>
        <w:t>Complaints—further information or verification</w:t>
      </w:r>
      <w:bookmarkEnd w:id="428"/>
    </w:p>
    <w:p w14:paraId="0A46B614" w14:textId="77777777" w:rsidR="00304E8F" w:rsidRPr="00326F84" w:rsidRDefault="00304E8F" w:rsidP="00304E8F">
      <w:pPr>
        <w:pStyle w:val="Amain"/>
      </w:pPr>
      <w:r w:rsidRPr="00326F84">
        <w:tab/>
        <w:t>(1)</w:t>
      </w:r>
      <w:r w:rsidRPr="00326F84">
        <w:tab/>
        <w:t>The director-general may, at any time, require a complainant to give the director-general—</w:t>
      </w:r>
    </w:p>
    <w:p w14:paraId="55C3DED4" w14:textId="77777777" w:rsidR="00304E8F" w:rsidRPr="00326F84" w:rsidRDefault="00304E8F" w:rsidP="00304E8F">
      <w:pPr>
        <w:pStyle w:val="Apara"/>
      </w:pPr>
      <w:r w:rsidRPr="00326F84">
        <w:tab/>
        <w:t>(a)</w:t>
      </w:r>
      <w:r w:rsidRPr="00326F84">
        <w:tab/>
        <w:t>further information about the complaint; or</w:t>
      </w:r>
    </w:p>
    <w:p w14:paraId="56484262" w14:textId="77777777" w:rsidR="00304E8F" w:rsidRPr="00326F84" w:rsidRDefault="00304E8F" w:rsidP="00304E8F">
      <w:pPr>
        <w:pStyle w:val="Apara"/>
      </w:pPr>
      <w:r w:rsidRPr="00326F84">
        <w:tab/>
        <w:t>(b)</w:t>
      </w:r>
      <w:r w:rsidRPr="00326F84">
        <w:tab/>
        <w:t>a written statement verifying all or part of the complaint.</w:t>
      </w:r>
    </w:p>
    <w:p w14:paraId="2D277B80" w14:textId="40E712E0" w:rsidR="00304E8F" w:rsidRPr="00326F84" w:rsidRDefault="00304E8F" w:rsidP="00304E8F">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96" w:tooltip="A2002-51" w:history="1">
        <w:r w:rsidRPr="00326F84">
          <w:rPr>
            <w:rStyle w:val="charCitHyperlinkAbbrev"/>
          </w:rPr>
          <w:t>Criminal Code</w:t>
        </w:r>
      </w:hyperlink>
      <w:r w:rsidRPr="00326F84">
        <w:t>, pt 3.4).</w:t>
      </w:r>
    </w:p>
    <w:p w14:paraId="5EB9A56E" w14:textId="77777777" w:rsidR="00304E8F" w:rsidRPr="009F3944" w:rsidRDefault="00304E8F" w:rsidP="00304E8F">
      <w:pPr>
        <w:pStyle w:val="Amain"/>
      </w:pPr>
      <w:r w:rsidRPr="009F3944">
        <w:lastRenderedPageBreak/>
        <w:tab/>
        <w:t>(2)</w:t>
      </w:r>
      <w:r w:rsidRPr="009F3944">
        <w:tab/>
        <w:t>If the director</w:t>
      </w:r>
      <w:r w:rsidRPr="009F3944">
        <w:noBreakHyphen/>
        <w:t>general makes a requirement, the director</w:t>
      </w:r>
      <w:r w:rsidRPr="009F3944">
        <w:noBreakHyphen/>
        <w:t>general must give the complainant a reasonable period of time to satisfy the requirement and may extend that period, whether before or after it ends.</w:t>
      </w:r>
    </w:p>
    <w:p w14:paraId="130C5530" w14:textId="77777777" w:rsidR="00304E8F" w:rsidRPr="009F3944" w:rsidRDefault="00304E8F" w:rsidP="00304E8F">
      <w:pPr>
        <w:pStyle w:val="Amain"/>
      </w:pPr>
      <w:r w:rsidRPr="009F3944">
        <w:tab/>
        <w:t>(3)</w:t>
      </w:r>
      <w:r w:rsidRPr="009F3944">
        <w:tab/>
        <w:t>If the complainant does not comply with a requirement, the director</w:t>
      </w:r>
      <w:r w:rsidRPr="009F3944">
        <w:noBreakHyphen/>
        <w:t>general need not, but may, take further action on the complaint.</w:t>
      </w:r>
    </w:p>
    <w:p w14:paraId="5B2CDF50" w14:textId="77777777" w:rsidR="00304E8F" w:rsidRPr="009F3944" w:rsidRDefault="00304E8F" w:rsidP="00304E8F">
      <w:pPr>
        <w:pStyle w:val="AH5Sec"/>
      </w:pPr>
      <w:bookmarkStart w:id="429" w:name="_Toc169606568"/>
      <w:r w:rsidRPr="000103A3">
        <w:rPr>
          <w:rStyle w:val="CharSectNo"/>
        </w:rPr>
        <w:t>352K</w:t>
      </w:r>
      <w:r w:rsidRPr="009F3944">
        <w:tab/>
        <w:t>Complaints—investigation</w:t>
      </w:r>
      <w:bookmarkEnd w:id="429"/>
    </w:p>
    <w:p w14:paraId="637FE7D6" w14:textId="77777777" w:rsidR="00304E8F" w:rsidRPr="009F3944" w:rsidRDefault="00304E8F" w:rsidP="00304E8F">
      <w:pPr>
        <w:pStyle w:val="Amain"/>
        <w:keepNext/>
      </w:pPr>
      <w:r w:rsidRPr="009F3944">
        <w:tab/>
        <w:t>(1)</w:t>
      </w:r>
      <w:r w:rsidRPr="009F3944">
        <w:tab/>
        <w:t>The director</w:t>
      </w:r>
      <w:r w:rsidRPr="009F3944">
        <w:noBreakHyphen/>
        <w:t>general must take reasonable steps to investigate each complaint the director</w:t>
      </w:r>
      <w:r w:rsidRPr="009F3944">
        <w:noBreakHyphen/>
        <w:t>general accepts for consideration.</w:t>
      </w:r>
    </w:p>
    <w:p w14:paraId="3CEDEC89" w14:textId="77777777" w:rsidR="00304E8F" w:rsidRPr="009F3944" w:rsidRDefault="00304E8F" w:rsidP="00304E8F">
      <w:pPr>
        <w:pStyle w:val="Amain"/>
        <w:keepNext/>
      </w:pPr>
      <w:r w:rsidRPr="009F3944">
        <w:tab/>
        <w:t>(2)</w:t>
      </w:r>
      <w:r w:rsidRPr="009F3944">
        <w:tab/>
        <w:t>Before investigating a complaint, the director-general must—</w:t>
      </w:r>
    </w:p>
    <w:p w14:paraId="0E981DE9" w14:textId="77777777" w:rsidR="00304E8F" w:rsidRPr="009F3944" w:rsidRDefault="00304E8F" w:rsidP="00304E8F">
      <w:pPr>
        <w:pStyle w:val="Apara"/>
      </w:pPr>
      <w:r w:rsidRPr="009F3944">
        <w:tab/>
        <w:t>(a)</w:t>
      </w:r>
      <w:r w:rsidRPr="009F3944">
        <w:tab/>
        <w:t>tell the complainant, in writing, that the complaint is to be investigated; and</w:t>
      </w:r>
    </w:p>
    <w:p w14:paraId="7CC03AD3" w14:textId="77777777" w:rsidR="00304E8F" w:rsidRPr="009F3944" w:rsidRDefault="00304E8F" w:rsidP="00304E8F">
      <w:pPr>
        <w:pStyle w:val="Apara"/>
        <w:keepNext/>
      </w:pPr>
      <w:r w:rsidRPr="009F3944">
        <w:tab/>
        <w:t>(b)</w:t>
      </w:r>
      <w:r w:rsidRPr="009F3944">
        <w:tab/>
        <w:t>tell the approved care and protection organisation the subject of the complaint, in writing—</w:t>
      </w:r>
    </w:p>
    <w:p w14:paraId="759D9FEB" w14:textId="77777777" w:rsidR="00304E8F" w:rsidRPr="009F3944" w:rsidRDefault="00304E8F" w:rsidP="00304E8F">
      <w:pPr>
        <w:pStyle w:val="Asubpara"/>
      </w:pPr>
      <w:r w:rsidRPr="009F3944">
        <w:tab/>
        <w:t>(i)</w:t>
      </w:r>
      <w:r w:rsidRPr="009F3944">
        <w:tab/>
        <w:t>that the director-general has received a complaint about the organisation; and</w:t>
      </w:r>
    </w:p>
    <w:p w14:paraId="3B0CF089" w14:textId="77777777" w:rsidR="00304E8F" w:rsidRPr="009F3944" w:rsidRDefault="00304E8F" w:rsidP="00304E8F">
      <w:pPr>
        <w:pStyle w:val="Asubpara"/>
      </w:pPr>
      <w:r w:rsidRPr="009F3944">
        <w:tab/>
        <w:t>(ii)</w:t>
      </w:r>
      <w:r w:rsidRPr="009F3944">
        <w:tab/>
        <w:t>the details of the complaint; and</w:t>
      </w:r>
    </w:p>
    <w:p w14:paraId="7A747C7A" w14:textId="77777777" w:rsidR="00304E8F" w:rsidRPr="009F3944" w:rsidRDefault="00304E8F" w:rsidP="00304E8F">
      <w:pPr>
        <w:pStyle w:val="Asubpara"/>
      </w:pPr>
      <w:r w:rsidRPr="009F3944">
        <w:tab/>
        <w:t>(iii)</w:t>
      </w:r>
      <w:r w:rsidRPr="009F3944">
        <w:tab/>
        <w:t>that the director-general is going to investigate the complaint; and</w:t>
      </w:r>
    </w:p>
    <w:p w14:paraId="61D843D0" w14:textId="77777777" w:rsidR="00304E8F" w:rsidRPr="009F3944" w:rsidRDefault="00304E8F" w:rsidP="00304E8F">
      <w:pPr>
        <w:pStyle w:val="Asubpara"/>
      </w:pPr>
      <w:r w:rsidRPr="009F3944">
        <w:tab/>
        <w:t>(iv)</w:t>
      </w:r>
      <w:r w:rsidRPr="009F3944">
        <w:tab/>
        <w:t xml:space="preserve">that the organisation may make </w:t>
      </w:r>
      <w:r w:rsidRPr="009F3944">
        <w:rPr>
          <w:lang w:eastAsia="en-AU"/>
        </w:rPr>
        <w:t xml:space="preserve">an oral or written </w:t>
      </w:r>
      <w:r w:rsidRPr="009F3944">
        <w:t>submission to the director</w:t>
      </w:r>
      <w:r w:rsidRPr="009F3944">
        <w:noBreakHyphen/>
        <w:t>general about the complaint.</w:t>
      </w:r>
    </w:p>
    <w:p w14:paraId="40AE6731" w14:textId="77777777" w:rsidR="00304E8F" w:rsidRPr="009F3944" w:rsidRDefault="00304E8F" w:rsidP="00304E8F">
      <w:pPr>
        <w:pStyle w:val="Amain"/>
      </w:pPr>
      <w:r w:rsidRPr="009F3944">
        <w:tab/>
        <w:t>(3)</w:t>
      </w:r>
      <w:r w:rsidRPr="009F3944">
        <w:tab/>
        <w:t>However, if the director-general considers that disclosure of a particular detail of the complaint (including the complainant’s name or address) may have an adverse effect on the complainant, the director-general—</w:t>
      </w:r>
    </w:p>
    <w:p w14:paraId="7DB99A77" w14:textId="77777777" w:rsidR="00304E8F" w:rsidRPr="009F3944" w:rsidRDefault="00304E8F" w:rsidP="00304E8F">
      <w:pPr>
        <w:pStyle w:val="Apara"/>
      </w:pPr>
      <w:r w:rsidRPr="009F3944">
        <w:tab/>
        <w:t>(a)</w:t>
      </w:r>
      <w:r w:rsidRPr="009F3944">
        <w:tab/>
        <w:t>must not disclose the detail; and</w:t>
      </w:r>
    </w:p>
    <w:p w14:paraId="5467B500" w14:textId="77777777" w:rsidR="00304E8F" w:rsidRPr="009F3944" w:rsidRDefault="00304E8F" w:rsidP="00304E8F">
      <w:pPr>
        <w:pStyle w:val="Apara"/>
      </w:pPr>
      <w:r w:rsidRPr="009F3944">
        <w:tab/>
        <w:t>(b)</w:t>
      </w:r>
      <w:r w:rsidRPr="009F3944">
        <w:tab/>
        <w:t>may instead include a general statement about the detail.</w:t>
      </w:r>
    </w:p>
    <w:p w14:paraId="29979EE3" w14:textId="77777777" w:rsidR="00304E8F" w:rsidRPr="009F3944" w:rsidRDefault="00304E8F" w:rsidP="00304E8F">
      <w:pPr>
        <w:pStyle w:val="AH5Sec"/>
      </w:pPr>
      <w:bookmarkStart w:id="430" w:name="_Toc169606569"/>
      <w:r w:rsidRPr="000103A3">
        <w:rPr>
          <w:rStyle w:val="CharSectNo"/>
        </w:rPr>
        <w:lastRenderedPageBreak/>
        <w:t>352L</w:t>
      </w:r>
      <w:r w:rsidRPr="009F3944">
        <w:tab/>
        <w:t>Complaints—no further action</w:t>
      </w:r>
      <w:bookmarkEnd w:id="430"/>
    </w:p>
    <w:p w14:paraId="38B734CB" w14:textId="77777777" w:rsidR="00304E8F" w:rsidRPr="009F3944" w:rsidRDefault="00304E8F" w:rsidP="00304E8F">
      <w:pPr>
        <w:pStyle w:val="Amainreturn"/>
      </w:pPr>
      <w:r w:rsidRPr="009F3944">
        <w:t>The director</w:t>
      </w:r>
      <w:r w:rsidRPr="009F3944">
        <w:noBreakHyphen/>
        <w:t>general must not take further action on a complaint if satisfied that the complaint—</w:t>
      </w:r>
    </w:p>
    <w:p w14:paraId="677130C7" w14:textId="77777777" w:rsidR="00304E8F" w:rsidRPr="009F3944" w:rsidRDefault="00304E8F" w:rsidP="00304E8F">
      <w:pPr>
        <w:pStyle w:val="Apara"/>
      </w:pPr>
      <w:r w:rsidRPr="009F3944">
        <w:tab/>
        <w:t>(a)</w:t>
      </w:r>
      <w:r w:rsidRPr="009F3944">
        <w:tab/>
        <w:t>lacks substance; or</w:t>
      </w:r>
    </w:p>
    <w:p w14:paraId="7C6924BF" w14:textId="77777777" w:rsidR="00304E8F" w:rsidRPr="009F3944" w:rsidRDefault="00304E8F" w:rsidP="00304E8F">
      <w:pPr>
        <w:pStyle w:val="Apara"/>
      </w:pPr>
      <w:r w:rsidRPr="009F3944">
        <w:tab/>
        <w:t>(b)</w:t>
      </w:r>
      <w:r w:rsidRPr="009F3944">
        <w:tab/>
        <w:t>is frivolous, vexatious or was not made genuinely; or</w:t>
      </w:r>
    </w:p>
    <w:p w14:paraId="68B3A726" w14:textId="77777777" w:rsidR="00304E8F" w:rsidRPr="009F3944" w:rsidRDefault="00304E8F" w:rsidP="00304E8F">
      <w:pPr>
        <w:pStyle w:val="Apara"/>
      </w:pPr>
      <w:r w:rsidRPr="009F3944">
        <w:tab/>
        <w:t>(c)</w:t>
      </w:r>
      <w:r w:rsidRPr="009F3944">
        <w:tab/>
        <w:t>has been adequately dealt with.</w:t>
      </w:r>
    </w:p>
    <w:p w14:paraId="4F204F12" w14:textId="77777777" w:rsidR="00304E8F" w:rsidRPr="009F3944" w:rsidRDefault="00304E8F" w:rsidP="00304E8F">
      <w:pPr>
        <w:pStyle w:val="AH5Sec"/>
      </w:pPr>
      <w:bookmarkStart w:id="431" w:name="_Toc169606570"/>
      <w:r w:rsidRPr="000103A3">
        <w:rPr>
          <w:rStyle w:val="CharSectNo"/>
        </w:rPr>
        <w:t>352M</w:t>
      </w:r>
      <w:r w:rsidRPr="009F3944">
        <w:tab/>
        <w:t>Complaints—action after investigation</w:t>
      </w:r>
      <w:bookmarkEnd w:id="431"/>
    </w:p>
    <w:p w14:paraId="25863F74" w14:textId="77777777" w:rsidR="00304E8F" w:rsidRPr="009F3944" w:rsidRDefault="00304E8F" w:rsidP="00304E8F">
      <w:pPr>
        <w:pStyle w:val="Amain"/>
        <w:keepNext/>
      </w:pPr>
      <w:r w:rsidRPr="009F3944">
        <w:tab/>
        <w:t>(1)</w:t>
      </w:r>
      <w:r w:rsidRPr="009F3944">
        <w:tab/>
        <w:t>After investigating a complaint against an approved care and protection organisation, the director</w:t>
      </w:r>
      <w:r w:rsidRPr="009F3944">
        <w:noBreakHyphen/>
        <w:t>general must—</w:t>
      </w:r>
    </w:p>
    <w:p w14:paraId="2A3D1DC8" w14:textId="77777777" w:rsidR="00304E8F" w:rsidRPr="009F3944" w:rsidRDefault="00304E8F" w:rsidP="00304E8F">
      <w:pPr>
        <w:pStyle w:val="Apara"/>
        <w:keepNext/>
      </w:pPr>
      <w:r w:rsidRPr="009F3944">
        <w:tab/>
        <w:t>(a)</w:t>
      </w:r>
      <w:r w:rsidRPr="009F3944">
        <w:tab/>
        <w:t>if satisfied on reasonable grounds that the organisation is noncompliant—give the organisation—</w:t>
      </w:r>
    </w:p>
    <w:p w14:paraId="05AC56EE" w14:textId="77777777" w:rsidR="00304E8F" w:rsidRPr="009F3944" w:rsidRDefault="00304E8F" w:rsidP="00304E8F">
      <w:pPr>
        <w:pStyle w:val="Asubpara"/>
      </w:pPr>
      <w:r w:rsidRPr="009F3944">
        <w:tab/>
        <w:t>(i)</w:t>
      </w:r>
      <w:r w:rsidRPr="009F3944">
        <w:tab/>
        <w:t>a noncompliance notice; or</w:t>
      </w:r>
    </w:p>
    <w:p w14:paraId="3F8F90B3" w14:textId="77777777" w:rsidR="00304E8F" w:rsidRPr="009F3944" w:rsidRDefault="00304E8F" w:rsidP="00304E8F">
      <w:pPr>
        <w:pStyle w:val="Asubpara"/>
      </w:pPr>
      <w:r w:rsidRPr="009F3944">
        <w:tab/>
        <w:t>(ii)</w:t>
      </w:r>
      <w:r w:rsidRPr="009F3944">
        <w:tab/>
        <w:t>a noncompliance direction; or</w:t>
      </w:r>
    </w:p>
    <w:p w14:paraId="01AEEB43" w14:textId="77777777" w:rsidR="00304E8F" w:rsidRPr="009F3944" w:rsidRDefault="00304E8F" w:rsidP="00304E8F">
      <w:pPr>
        <w:pStyle w:val="Asubpara"/>
      </w:pPr>
      <w:r w:rsidRPr="009F3944">
        <w:tab/>
        <w:t>(iii)</w:t>
      </w:r>
      <w:r w:rsidRPr="009F3944">
        <w:tab/>
        <w:t>an intention to cancel notice; and</w:t>
      </w:r>
    </w:p>
    <w:p w14:paraId="2E8420B7" w14:textId="77777777" w:rsidR="00304E8F" w:rsidRPr="009F3944" w:rsidRDefault="00304E8F" w:rsidP="00304E8F">
      <w:pPr>
        <w:pStyle w:val="aNotepar"/>
        <w:jc w:val="left"/>
      </w:pPr>
      <w:r w:rsidRPr="009F3944">
        <w:rPr>
          <w:rStyle w:val="charItals"/>
        </w:rPr>
        <w:t>Note</w:t>
      </w:r>
      <w:r w:rsidRPr="009F3944">
        <w:rPr>
          <w:rStyle w:val="charItals"/>
        </w:rPr>
        <w:tab/>
      </w:r>
      <w:r w:rsidRPr="009F3944">
        <w:rPr>
          <w:rStyle w:val="charBoldItals"/>
        </w:rPr>
        <w:t>Noncompliance notice</w:t>
      </w:r>
      <w:r w:rsidRPr="009F3944">
        <w:t>—see s 352N.</w:t>
      </w:r>
      <w:r w:rsidRPr="009F3944">
        <w:br/>
      </w:r>
      <w:r w:rsidRPr="009F3944">
        <w:rPr>
          <w:rStyle w:val="charBoldItals"/>
        </w:rPr>
        <w:t>Noncompliance direction</w:t>
      </w:r>
      <w:r w:rsidRPr="009F3944">
        <w:t>—see s 352O.</w:t>
      </w:r>
      <w:r w:rsidRPr="009F3944">
        <w:br/>
      </w:r>
      <w:r w:rsidRPr="009F3944">
        <w:rPr>
          <w:rStyle w:val="charBoldItals"/>
        </w:rPr>
        <w:t>Intention to cancel notice</w:t>
      </w:r>
      <w:r w:rsidRPr="009F3944">
        <w:t>—see s 352Q.</w:t>
      </w:r>
    </w:p>
    <w:p w14:paraId="1DE7C8E1" w14:textId="77777777" w:rsidR="00304E8F" w:rsidRPr="009F3944" w:rsidRDefault="00304E8F" w:rsidP="00304E8F">
      <w:pPr>
        <w:pStyle w:val="Apara"/>
      </w:pPr>
      <w:r w:rsidRPr="009F3944">
        <w:tab/>
        <w:t>(b)</w:t>
      </w:r>
      <w:r w:rsidRPr="009F3944">
        <w:tab/>
        <w:t>if not satisfied that the organisation is noncompliant—</w:t>
      </w:r>
    </w:p>
    <w:p w14:paraId="6012134A" w14:textId="77777777" w:rsidR="00304E8F" w:rsidRPr="009F3944" w:rsidRDefault="00304E8F" w:rsidP="00304E8F">
      <w:pPr>
        <w:pStyle w:val="Asubpara"/>
      </w:pPr>
      <w:r w:rsidRPr="009F3944">
        <w:tab/>
        <w:t>(i)</w:t>
      </w:r>
      <w:r w:rsidRPr="009F3944">
        <w:tab/>
        <w:t>tell the complainant, in writing, that the director</w:t>
      </w:r>
      <w:r w:rsidRPr="009F3944">
        <w:noBreakHyphen/>
        <w:t>general will not take further action on the complaint; and</w:t>
      </w:r>
    </w:p>
    <w:p w14:paraId="307AD686" w14:textId="77777777" w:rsidR="00304E8F" w:rsidRPr="009F3944" w:rsidRDefault="00304E8F" w:rsidP="00304E8F">
      <w:pPr>
        <w:pStyle w:val="Asubpara"/>
      </w:pPr>
      <w:r w:rsidRPr="009F3944">
        <w:tab/>
        <w:t>(ii)</w:t>
      </w:r>
      <w:r w:rsidRPr="009F3944">
        <w:tab/>
        <w:t>not take further action on the complaint.</w:t>
      </w:r>
    </w:p>
    <w:p w14:paraId="7384A7F2" w14:textId="77777777" w:rsidR="00304E8F" w:rsidRPr="009F3944" w:rsidRDefault="00304E8F" w:rsidP="00304E8F">
      <w:pPr>
        <w:pStyle w:val="Amain"/>
        <w:keepNext/>
      </w:pPr>
      <w:r w:rsidRPr="009F3944">
        <w:lastRenderedPageBreak/>
        <w:tab/>
        <w:t>(2)</w:t>
      </w:r>
      <w:r w:rsidRPr="009F3944">
        <w:tab/>
        <w:t>Subsection (1) (b) (ii) does not prevent the director</w:t>
      </w:r>
      <w:r w:rsidRPr="009F3944">
        <w:noBreakHyphen/>
        <w:t>general from taking further action on a complaint if the director</w:t>
      </w:r>
      <w:r w:rsidRPr="009F3944">
        <w:noBreakHyphen/>
        <w:t>general later becomes satisfied that the organisation is noncompliant.</w:t>
      </w:r>
    </w:p>
    <w:p w14:paraId="432BE3E1" w14:textId="77777777" w:rsidR="00304E8F" w:rsidRPr="009F3944" w:rsidRDefault="00304E8F" w:rsidP="00304E8F">
      <w:pPr>
        <w:pStyle w:val="aNote"/>
        <w:keepNext/>
      </w:pPr>
      <w:r w:rsidRPr="009F3944">
        <w:rPr>
          <w:rStyle w:val="charItals"/>
        </w:rPr>
        <w:t>Note</w:t>
      </w:r>
      <w:r w:rsidRPr="009F3944">
        <w:rPr>
          <w:rStyle w:val="charItals"/>
        </w:rPr>
        <w:tab/>
      </w:r>
      <w:r w:rsidRPr="009F3944">
        <w:t>The director</w:t>
      </w:r>
      <w:r w:rsidRPr="009F3944">
        <w:noBreakHyphen/>
        <w:t>general need not notify the complainant under s (1) if—</w:t>
      </w:r>
    </w:p>
    <w:p w14:paraId="05D1F70C" w14:textId="77777777" w:rsidR="00304E8F" w:rsidRPr="009F3944" w:rsidRDefault="00304E8F" w:rsidP="00304E8F">
      <w:pPr>
        <w:pStyle w:val="aNoteBulletss"/>
        <w:keepNext/>
        <w:tabs>
          <w:tab w:val="left" w:pos="2300"/>
        </w:tabs>
      </w:pPr>
      <w:r w:rsidRPr="009F3944">
        <w:rPr>
          <w:rFonts w:ascii="Symbol" w:hAnsi="Symbol"/>
        </w:rPr>
        <w:t></w:t>
      </w:r>
      <w:r w:rsidRPr="009F3944">
        <w:rPr>
          <w:rFonts w:ascii="Symbol" w:hAnsi="Symbol"/>
        </w:rPr>
        <w:tab/>
      </w:r>
      <w:r w:rsidRPr="009F3944">
        <w:t>the complaint does not include the complainant’s name and address (see s 352H); or</w:t>
      </w:r>
    </w:p>
    <w:p w14:paraId="62FF45B3" w14:textId="77777777" w:rsidR="00304E8F" w:rsidRPr="009F3944" w:rsidRDefault="00304E8F" w:rsidP="00304E8F">
      <w:pPr>
        <w:pStyle w:val="aNoteBulletss"/>
        <w:tabs>
          <w:tab w:val="left" w:pos="2300"/>
        </w:tabs>
      </w:pPr>
      <w:r w:rsidRPr="009F3944">
        <w:rPr>
          <w:rFonts w:ascii="Symbol" w:hAnsi="Symbol"/>
        </w:rPr>
        <w:t></w:t>
      </w:r>
      <w:r w:rsidRPr="009F3944">
        <w:rPr>
          <w:rFonts w:ascii="Symbol" w:hAnsi="Symbol"/>
        </w:rPr>
        <w:tab/>
      </w:r>
      <w:r w:rsidRPr="009F3944">
        <w:t>the complainant has withdrawn the complaint (see s 352I).</w:t>
      </w:r>
    </w:p>
    <w:p w14:paraId="7621C2A9" w14:textId="77777777" w:rsidR="00304E8F" w:rsidRPr="000103A3" w:rsidRDefault="00304E8F" w:rsidP="00304E8F">
      <w:pPr>
        <w:pStyle w:val="AH3Div"/>
      </w:pPr>
      <w:bookmarkStart w:id="432" w:name="_Toc169606571"/>
      <w:r w:rsidRPr="000103A3">
        <w:rPr>
          <w:rStyle w:val="CharDivNo"/>
        </w:rPr>
        <w:t>Division 10.4.4</w:t>
      </w:r>
      <w:r w:rsidRPr="009F3944">
        <w:tab/>
      </w:r>
      <w:r w:rsidRPr="000103A3">
        <w:rPr>
          <w:rStyle w:val="CharDivText"/>
        </w:rPr>
        <w:t>Approved care and protection organisations—intervention</w:t>
      </w:r>
      <w:bookmarkEnd w:id="432"/>
    </w:p>
    <w:p w14:paraId="0835B70C" w14:textId="77777777" w:rsidR="00304E8F" w:rsidRPr="009F3944" w:rsidRDefault="00304E8F" w:rsidP="00304E8F">
      <w:pPr>
        <w:pStyle w:val="AH5Sec"/>
      </w:pPr>
      <w:bookmarkStart w:id="433" w:name="_Toc169606572"/>
      <w:r w:rsidRPr="000103A3">
        <w:rPr>
          <w:rStyle w:val="CharSectNo"/>
        </w:rPr>
        <w:t>352N</w:t>
      </w:r>
      <w:r w:rsidRPr="009F3944">
        <w:tab/>
        <w:t>Intervention—noncompliance notice</w:t>
      </w:r>
      <w:bookmarkEnd w:id="433"/>
    </w:p>
    <w:p w14:paraId="0FBBFF56" w14:textId="77777777" w:rsidR="00304E8F" w:rsidRPr="009F3944" w:rsidRDefault="00304E8F" w:rsidP="00304E8F">
      <w:pPr>
        <w:pStyle w:val="Amain"/>
        <w:keepNext/>
      </w:pPr>
      <w:r w:rsidRPr="009F3944">
        <w:tab/>
        <w:t>(1)</w:t>
      </w:r>
      <w:r w:rsidRPr="009F3944">
        <w:tab/>
        <w:t>This section applies if the director</w:t>
      </w:r>
      <w:r w:rsidRPr="009F3944">
        <w:noBreakHyphen/>
        <w:t>general suspects on reasonable grounds that an approved care and protection organisation is noncompliant or likely to become noncompliant.</w:t>
      </w:r>
    </w:p>
    <w:p w14:paraId="3A3F2DA8" w14:textId="77777777" w:rsidR="00304E8F" w:rsidRPr="009F3944" w:rsidRDefault="00304E8F" w:rsidP="00304E8F">
      <w:pPr>
        <w:pStyle w:val="Amain"/>
      </w:pPr>
      <w:r w:rsidRPr="009F3944">
        <w:tab/>
        <w:t>(2)</w:t>
      </w:r>
      <w:r w:rsidRPr="009F3944">
        <w:tab/>
        <w:t>The director</w:t>
      </w:r>
      <w:r w:rsidRPr="009F3944">
        <w:noBreakHyphen/>
        <w:t>general may give the organisation a notice about the noncompliance (a </w:t>
      </w:r>
      <w:r w:rsidRPr="009F3944">
        <w:rPr>
          <w:rStyle w:val="charBoldItals"/>
        </w:rPr>
        <w:t>noncompliance notice</w:t>
      </w:r>
      <w:r w:rsidRPr="009F3944">
        <w:t>).</w:t>
      </w:r>
    </w:p>
    <w:p w14:paraId="24C74E57" w14:textId="77777777" w:rsidR="00304E8F" w:rsidRPr="009F3944" w:rsidRDefault="00304E8F" w:rsidP="00304E8F">
      <w:pPr>
        <w:pStyle w:val="Amain"/>
      </w:pPr>
      <w:r w:rsidRPr="009F3944">
        <w:tab/>
        <w:t>(3)</w:t>
      </w:r>
      <w:r w:rsidRPr="009F3944">
        <w:tab/>
        <w:t>A noncompliance notice must—</w:t>
      </w:r>
    </w:p>
    <w:p w14:paraId="0D151DF3" w14:textId="77777777" w:rsidR="00304E8F" w:rsidRPr="009F3944" w:rsidRDefault="00304E8F" w:rsidP="00304E8F">
      <w:pPr>
        <w:pStyle w:val="Apara"/>
      </w:pPr>
      <w:r w:rsidRPr="009F3944">
        <w:tab/>
        <w:t>(a)</w:t>
      </w:r>
      <w:r w:rsidRPr="009F3944">
        <w:tab/>
        <w:t>be in writing; and</w:t>
      </w:r>
    </w:p>
    <w:p w14:paraId="7E2AAB8C" w14:textId="77777777" w:rsidR="00304E8F" w:rsidRPr="009F3944" w:rsidRDefault="00304E8F" w:rsidP="00304E8F">
      <w:pPr>
        <w:pStyle w:val="Apara"/>
      </w:pPr>
      <w:r w:rsidRPr="009F3944">
        <w:tab/>
        <w:t>(b)</w:t>
      </w:r>
      <w:r w:rsidRPr="009F3944">
        <w:tab/>
        <w:t>state the action that is noncompliant; and</w:t>
      </w:r>
    </w:p>
    <w:p w14:paraId="46040382" w14:textId="77777777" w:rsidR="00304E8F" w:rsidRPr="009F3944" w:rsidRDefault="00304E8F" w:rsidP="00304E8F">
      <w:pPr>
        <w:pStyle w:val="Apara"/>
      </w:pPr>
      <w:r w:rsidRPr="009F3944">
        <w:tab/>
        <w:t>(c)</w:t>
      </w:r>
      <w:r w:rsidRPr="009F3944">
        <w:tab/>
        <w:t>describe how the action is noncompliant; and</w:t>
      </w:r>
    </w:p>
    <w:p w14:paraId="23077090" w14:textId="77777777" w:rsidR="00304E8F" w:rsidRPr="009F3944" w:rsidRDefault="00304E8F" w:rsidP="00304E8F">
      <w:pPr>
        <w:pStyle w:val="Apara"/>
        <w:rPr>
          <w:lang w:eastAsia="en-AU"/>
        </w:rPr>
      </w:pPr>
      <w:r w:rsidRPr="009F3944">
        <w:tab/>
        <w:t>(d)</w:t>
      </w:r>
      <w:r w:rsidRPr="009F3944">
        <w:tab/>
      </w:r>
      <w:r w:rsidRPr="009F3944">
        <w:rPr>
          <w:lang w:eastAsia="en-AU"/>
        </w:rPr>
        <w:t xml:space="preserve">invite the organisation to make an oral or written </w:t>
      </w:r>
      <w:r w:rsidRPr="009F3944">
        <w:t>submission to the director</w:t>
      </w:r>
      <w:r w:rsidRPr="009F3944">
        <w:noBreakHyphen/>
        <w:t>general about the noncompliance; and</w:t>
      </w:r>
    </w:p>
    <w:p w14:paraId="6F761216" w14:textId="77777777" w:rsidR="00304E8F" w:rsidRPr="009F3944" w:rsidRDefault="00304E8F" w:rsidP="00304E8F">
      <w:pPr>
        <w:pStyle w:val="aExamHdgpar"/>
      </w:pPr>
      <w:r w:rsidRPr="009F3944">
        <w:t>Example</w:t>
      </w:r>
    </w:p>
    <w:p w14:paraId="1FA0C4AA" w14:textId="77777777" w:rsidR="00304E8F" w:rsidRPr="009F3944" w:rsidRDefault="00304E8F" w:rsidP="00304E8F">
      <w:pPr>
        <w:pStyle w:val="aExampar"/>
      </w:pPr>
      <w:r w:rsidRPr="009F3944">
        <w:t>a submission describing how the organisation has changed a procedure to be consistent with the approval</w:t>
      </w:r>
    </w:p>
    <w:p w14:paraId="75A56C2C" w14:textId="77777777" w:rsidR="00304E8F" w:rsidRPr="009F3944" w:rsidRDefault="00304E8F" w:rsidP="00304E8F">
      <w:pPr>
        <w:pStyle w:val="Apara"/>
      </w:pPr>
      <w:r w:rsidRPr="009F3944">
        <w:tab/>
        <w:t>(e)</w:t>
      </w:r>
      <w:r w:rsidRPr="009F3944">
        <w:tab/>
        <w:t xml:space="preserve">state a reasonable date (the </w:t>
      </w:r>
      <w:r w:rsidRPr="009F3944">
        <w:rPr>
          <w:b/>
          <w:i/>
        </w:rPr>
        <w:t>due date</w:t>
      </w:r>
      <w:r w:rsidRPr="009F3944">
        <w:t>) for responding to an invitation in paragraph (d).</w:t>
      </w:r>
    </w:p>
    <w:p w14:paraId="6633B996" w14:textId="58494AA5" w:rsidR="00304E8F" w:rsidRPr="009F3944" w:rsidRDefault="00304E8F" w:rsidP="00304E8F">
      <w:pPr>
        <w:pStyle w:val="aNote"/>
      </w:pPr>
      <w:r w:rsidRPr="009F3944">
        <w:rPr>
          <w:rStyle w:val="charItals"/>
        </w:rPr>
        <w:t>Note</w:t>
      </w:r>
      <w:r w:rsidRPr="009F3944">
        <w:rPr>
          <w:rStyle w:val="charItals"/>
        </w:rPr>
        <w:tab/>
      </w:r>
      <w:r w:rsidRPr="009F3944">
        <w:t xml:space="preserve">The power to make an instrument includes the power to amend or repeal the instrument (see </w:t>
      </w:r>
      <w:hyperlink r:id="rId197" w:tooltip="A2001-14" w:history="1">
        <w:r w:rsidRPr="009F3944">
          <w:rPr>
            <w:rStyle w:val="charCitHyperlinkAbbrev"/>
          </w:rPr>
          <w:t>Legislation Act</w:t>
        </w:r>
      </w:hyperlink>
      <w:r w:rsidRPr="009F3944">
        <w:t>, s 46).</w:t>
      </w:r>
    </w:p>
    <w:p w14:paraId="69639505" w14:textId="77777777" w:rsidR="00304E8F" w:rsidRPr="009F3944" w:rsidRDefault="00304E8F" w:rsidP="00304E8F">
      <w:pPr>
        <w:pStyle w:val="AH5Sec"/>
      </w:pPr>
      <w:bookmarkStart w:id="434" w:name="_Toc169606573"/>
      <w:r w:rsidRPr="000103A3">
        <w:rPr>
          <w:rStyle w:val="CharSectNo"/>
        </w:rPr>
        <w:lastRenderedPageBreak/>
        <w:t>352O</w:t>
      </w:r>
      <w:r w:rsidRPr="009F3944">
        <w:tab/>
        <w:t>Intervention—noncompliance direction</w:t>
      </w:r>
      <w:bookmarkEnd w:id="434"/>
    </w:p>
    <w:p w14:paraId="2C58BF61" w14:textId="77777777" w:rsidR="00304E8F" w:rsidRPr="009F3944" w:rsidRDefault="00304E8F" w:rsidP="00304E8F">
      <w:pPr>
        <w:pStyle w:val="Amain"/>
        <w:keepNext/>
      </w:pPr>
      <w:r w:rsidRPr="009F3944">
        <w:tab/>
        <w:t>(1)</w:t>
      </w:r>
      <w:r w:rsidRPr="009F3944">
        <w:tab/>
        <w:t>This section applies if—</w:t>
      </w:r>
    </w:p>
    <w:p w14:paraId="63B2A88E" w14:textId="77777777" w:rsidR="00304E8F" w:rsidRPr="009F3944" w:rsidRDefault="00304E8F" w:rsidP="00304E8F">
      <w:pPr>
        <w:pStyle w:val="Apara"/>
        <w:keepNext/>
      </w:pPr>
      <w:r w:rsidRPr="009F3944">
        <w:tab/>
        <w:t>(a)</w:t>
      </w:r>
      <w:r w:rsidRPr="009F3944">
        <w:tab/>
        <w:t>the director</w:t>
      </w:r>
      <w:r w:rsidRPr="009F3944">
        <w:noBreakHyphen/>
        <w:t>general—</w:t>
      </w:r>
    </w:p>
    <w:p w14:paraId="57F931E4" w14:textId="77777777" w:rsidR="00304E8F" w:rsidRPr="009F3944" w:rsidRDefault="00304E8F" w:rsidP="00304E8F">
      <w:pPr>
        <w:pStyle w:val="Asubpara"/>
      </w:pPr>
      <w:r w:rsidRPr="009F3944">
        <w:tab/>
        <w:t>(i)</w:t>
      </w:r>
      <w:r w:rsidRPr="009F3944">
        <w:tab/>
        <w:t>suspects on reasonable grounds that an approved care and protection organisation is noncompliant or likely to become noncompliant; and</w:t>
      </w:r>
    </w:p>
    <w:p w14:paraId="0DFBDDA9" w14:textId="77777777" w:rsidR="00304E8F" w:rsidRPr="009F3944" w:rsidRDefault="00304E8F" w:rsidP="00304E8F">
      <w:pPr>
        <w:pStyle w:val="Asubpara"/>
      </w:pPr>
      <w:r w:rsidRPr="009F3944">
        <w:tab/>
        <w:t>(ii)</w:t>
      </w:r>
      <w:r w:rsidRPr="009F3944">
        <w:tab/>
        <w:t>considers that the noncompliance would be better dealt with under this section than by giving the organisation a noncompliance notice; or</w:t>
      </w:r>
    </w:p>
    <w:p w14:paraId="12734A1B" w14:textId="77777777" w:rsidR="00304E8F" w:rsidRPr="009F3944" w:rsidRDefault="00304E8F" w:rsidP="00304E8F">
      <w:pPr>
        <w:pStyle w:val="Apara"/>
      </w:pPr>
      <w:r w:rsidRPr="009F3944">
        <w:tab/>
        <w:t>(b)</w:t>
      </w:r>
      <w:r w:rsidRPr="009F3944">
        <w:tab/>
        <w:t>the director</w:t>
      </w:r>
      <w:r w:rsidRPr="009F3944">
        <w:noBreakHyphen/>
        <w:t>general has given an approved care and protection organisation a noncompliance notice about the noncompliance and the organisation—</w:t>
      </w:r>
    </w:p>
    <w:p w14:paraId="6BEE99A4" w14:textId="77777777" w:rsidR="00304E8F" w:rsidRPr="009F3944" w:rsidRDefault="00304E8F" w:rsidP="00304E8F">
      <w:pPr>
        <w:pStyle w:val="Asubpara"/>
      </w:pPr>
      <w:r w:rsidRPr="009F3944">
        <w:tab/>
        <w:t>(i)</w:t>
      </w:r>
      <w:r w:rsidRPr="009F3944">
        <w:tab/>
        <w:t>has not responded during the submission period; or</w:t>
      </w:r>
    </w:p>
    <w:p w14:paraId="3B890C62" w14:textId="77777777" w:rsidR="00304E8F" w:rsidRPr="009F3944" w:rsidRDefault="00304E8F" w:rsidP="00304E8F">
      <w:pPr>
        <w:pStyle w:val="Asubpara"/>
      </w:pPr>
      <w:r w:rsidRPr="009F3944">
        <w:tab/>
        <w:t>(ii)</w:t>
      </w:r>
      <w:r w:rsidRPr="009F3944">
        <w:tab/>
        <w:t>has responded by the due date but the director</w:t>
      </w:r>
      <w:r w:rsidRPr="009F3944">
        <w:noBreakHyphen/>
        <w:t>general is satisfied that the organisation is still noncompliant or likely to become noncompliant.</w:t>
      </w:r>
    </w:p>
    <w:p w14:paraId="13ACE358" w14:textId="77777777" w:rsidR="00304E8F" w:rsidRPr="009F3944" w:rsidRDefault="00304E8F" w:rsidP="00304E8F">
      <w:pPr>
        <w:pStyle w:val="Amain"/>
      </w:pPr>
      <w:r w:rsidRPr="009F3944">
        <w:tab/>
        <w:t>(2)</w:t>
      </w:r>
      <w:r w:rsidRPr="009F3944">
        <w:tab/>
        <w:t>The director</w:t>
      </w:r>
      <w:r w:rsidRPr="009F3944">
        <w:noBreakHyphen/>
        <w:t xml:space="preserve">general may give the organisation a direction to end the noncompliance (a </w:t>
      </w:r>
      <w:r w:rsidRPr="009F3944">
        <w:rPr>
          <w:rStyle w:val="charBoldItals"/>
        </w:rPr>
        <w:t>noncompliance direction</w:t>
      </w:r>
      <w:r w:rsidRPr="009F3944">
        <w:t>).</w:t>
      </w:r>
    </w:p>
    <w:p w14:paraId="6A9A7557" w14:textId="77777777" w:rsidR="00304E8F" w:rsidRPr="009F3944" w:rsidRDefault="00304E8F" w:rsidP="00304E8F">
      <w:pPr>
        <w:pStyle w:val="Amain"/>
        <w:rPr>
          <w:rFonts w:ascii="Times-Roman" w:hAnsi="Times-Roman" w:cs="Times-Roman"/>
          <w:szCs w:val="24"/>
          <w:lang w:eastAsia="en-AU"/>
        </w:rPr>
      </w:pPr>
      <w:r w:rsidRPr="009F3944">
        <w:tab/>
        <w:t>(3)</w:t>
      </w:r>
      <w:r w:rsidRPr="009F3944">
        <w:tab/>
        <w:t>A noncompliance direction must—</w:t>
      </w:r>
    </w:p>
    <w:p w14:paraId="42948AA8" w14:textId="77777777" w:rsidR="00304E8F" w:rsidRPr="009F3944" w:rsidRDefault="00304E8F" w:rsidP="00304E8F">
      <w:pPr>
        <w:pStyle w:val="Apara"/>
      </w:pPr>
      <w:r w:rsidRPr="009F3944">
        <w:tab/>
        <w:t>(a)</w:t>
      </w:r>
      <w:r w:rsidRPr="009F3944">
        <w:tab/>
        <w:t>be in writing; and</w:t>
      </w:r>
    </w:p>
    <w:p w14:paraId="57983921" w14:textId="77777777" w:rsidR="00304E8F" w:rsidRPr="009F3944" w:rsidRDefault="00304E8F" w:rsidP="00304E8F">
      <w:pPr>
        <w:pStyle w:val="Apara"/>
      </w:pPr>
      <w:r w:rsidRPr="009F3944">
        <w:tab/>
        <w:t>(b)</w:t>
      </w:r>
      <w:r w:rsidRPr="009F3944">
        <w:tab/>
        <w:t>state the action that is noncompliant; and</w:t>
      </w:r>
    </w:p>
    <w:p w14:paraId="05D488A0" w14:textId="77777777" w:rsidR="00304E8F" w:rsidRPr="009F3944" w:rsidRDefault="00304E8F" w:rsidP="00304E8F">
      <w:pPr>
        <w:pStyle w:val="Apara"/>
      </w:pPr>
      <w:r w:rsidRPr="009F3944">
        <w:tab/>
        <w:t>(c)</w:t>
      </w:r>
      <w:r w:rsidRPr="009F3944">
        <w:tab/>
        <w:t>describe how the action is noncompliant; and</w:t>
      </w:r>
    </w:p>
    <w:p w14:paraId="458A093D" w14:textId="77777777" w:rsidR="00304E8F" w:rsidRPr="009F3944" w:rsidRDefault="00304E8F" w:rsidP="00304E8F">
      <w:pPr>
        <w:pStyle w:val="Apara"/>
      </w:pPr>
      <w:r w:rsidRPr="009F3944">
        <w:tab/>
        <w:t>(d)</w:t>
      </w:r>
      <w:r w:rsidRPr="009F3944">
        <w:tab/>
      </w:r>
      <w:r w:rsidRPr="009F3944">
        <w:rPr>
          <w:lang w:eastAsia="en-AU"/>
        </w:rPr>
        <w:t xml:space="preserve">state the action to be taken, or </w:t>
      </w:r>
      <w:r w:rsidRPr="009F3944">
        <w:t>not taken, to end the noncompliance; and</w:t>
      </w:r>
    </w:p>
    <w:p w14:paraId="5B913BF4" w14:textId="77777777" w:rsidR="00304E8F" w:rsidRPr="009F3944" w:rsidRDefault="00304E8F" w:rsidP="00304E8F">
      <w:pPr>
        <w:pStyle w:val="Apara"/>
      </w:pPr>
      <w:r w:rsidRPr="009F3944">
        <w:tab/>
        <w:t>(e)</w:t>
      </w:r>
      <w:r w:rsidRPr="009F3944">
        <w:tab/>
        <w:t>state a reasonable time for the organisation to comply with the direction; and</w:t>
      </w:r>
    </w:p>
    <w:p w14:paraId="6DB5F4D3" w14:textId="77777777" w:rsidR="00304E8F" w:rsidRPr="009F3944" w:rsidRDefault="00304E8F" w:rsidP="00304E8F">
      <w:pPr>
        <w:pStyle w:val="Apara"/>
        <w:keepNext/>
        <w:rPr>
          <w:lang w:eastAsia="en-AU"/>
        </w:rPr>
      </w:pPr>
      <w:r w:rsidRPr="009F3944">
        <w:rPr>
          <w:lang w:eastAsia="en-AU"/>
        </w:rPr>
        <w:lastRenderedPageBreak/>
        <w:tab/>
        <w:t>(f)</w:t>
      </w:r>
      <w:r w:rsidRPr="009F3944">
        <w:rPr>
          <w:lang w:eastAsia="en-AU"/>
        </w:rPr>
        <w:tab/>
        <w:t>state that the organisation may make an oral or written submission to the director-general about the noncompliance.</w:t>
      </w:r>
    </w:p>
    <w:p w14:paraId="787E4626" w14:textId="3228E4CA" w:rsidR="00304E8F" w:rsidRPr="009F3944" w:rsidRDefault="00304E8F" w:rsidP="00304E8F">
      <w:pPr>
        <w:pStyle w:val="aNote"/>
      </w:pPr>
      <w:r w:rsidRPr="009F3944">
        <w:rPr>
          <w:rStyle w:val="charItals"/>
        </w:rPr>
        <w:t>Note</w:t>
      </w:r>
      <w:r w:rsidRPr="009F3944">
        <w:rPr>
          <w:rStyle w:val="charItals"/>
        </w:rPr>
        <w:tab/>
      </w:r>
      <w:r w:rsidRPr="009F3944">
        <w:t xml:space="preserve">The power to make an instrument includes the power to amend or repeal the instrument (see </w:t>
      </w:r>
      <w:hyperlink r:id="rId198" w:tooltip="A2001-14" w:history="1">
        <w:r w:rsidRPr="009F3944">
          <w:rPr>
            <w:rStyle w:val="charCitHyperlinkAbbrev"/>
          </w:rPr>
          <w:t>Legislation Act</w:t>
        </w:r>
      </w:hyperlink>
      <w:r w:rsidRPr="009F3944">
        <w:t>, s 46).</w:t>
      </w:r>
    </w:p>
    <w:p w14:paraId="1F56179E" w14:textId="77777777" w:rsidR="00304E8F" w:rsidRPr="009F3944" w:rsidRDefault="00304E8F" w:rsidP="00304E8F">
      <w:pPr>
        <w:pStyle w:val="AH5Sec"/>
      </w:pPr>
      <w:bookmarkStart w:id="435" w:name="_Toc169606574"/>
      <w:r w:rsidRPr="000103A3">
        <w:rPr>
          <w:rStyle w:val="CharSectNo"/>
        </w:rPr>
        <w:t>352P</w:t>
      </w:r>
      <w:r w:rsidRPr="009F3944">
        <w:tab/>
        <w:t>Intervention—suspension if child or young person unsafe</w:t>
      </w:r>
      <w:bookmarkEnd w:id="435"/>
    </w:p>
    <w:p w14:paraId="44D4CCF5" w14:textId="77777777" w:rsidR="00304E8F" w:rsidRPr="009F3944" w:rsidRDefault="00304E8F" w:rsidP="00304E8F">
      <w:pPr>
        <w:pStyle w:val="Amain"/>
        <w:keepNext/>
      </w:pPr>
      <w:r w:rsidRPr="009F3944">
        <w:tab/>
        <w:t>(1)</w:t>
      </w:r>
      <w:r w:rsidRPr="009F3944">
        <w:tab/>
        <w:t>This section applies if the director</w:t>
      </w:r>
      <w:r w:rsidRPr="009F3944">
        <w:noBreakHyphen/>
        <w:t>general believes on reasonable grounds that—</w:t>
      </w:r>
    </w:p>
    <w:p w14:paraId="32C7B490" w14:textId="77777777" w:rsidR="00304E8F" w:rsidRPr="009F3944" w:rsidRDefault="00304E8F" w:rsidP="00304E8F">
      <w:pPr>
        <w:pStyle w:val="Apara"/>
      </w:pPr>
      <w:r w:rsidRPr="009F3944">
        <w:tab/>
        <w:t>(a)</w:t>
      </w:r>
      <w:r w:rsidRPr="009F3944">
        <w:tab/>
        <w:t>a child or young person is receiving a service from an approved care and protection organisation; and</w:t>
      </w:r>
    </w:p>
    <w:p w14:paraId="3266BED2" w14:textId="77777777" w:rsidR="00304E8F" w:rsidRPr="009F3944" w:rsidRDefault="00304E8F" w:rsidP="00304E8F">
      <w:pPr>
        <w:pStyle w:val="Apara"/>
      </w:pPr>
      <w:r w:rsidRPr="009F3944">
        <w:tab/>
        <w:t>(b)</w:t>
      </w:r>
      <w:r w:rsidRPr="009F3944">
        <w:tab/>
        <w:t>the child or young person is unsafe; and</w:t>
      </w:r>
    </w:p>
    <w:p w14:paraId="2AB35535" w14:textId="77777777" w:rsidR="00304E8F" w:rsidRPr="009F3944" w:rsidRDefault="00304E8F" w:rsidP="00304E8F">
      <w:pPr>
        <w:pStyle w:val="Apara"/>
        <w:keepNext/>
      </w:pPr>
      <w:r w:rsidRPr="009F3944">
        <w:tab/>
        <w:t>(c)</w:t>
      </w:r>
      <w:r w:rsidRPr="009F3944">
        <w:tab/>
        <w:t>the exercise of the director</w:t>
      </w:r>
      <w:r w:rsidRPr="009F3944">
        <w:noBreakHyphen/>
        <w:t>general’s powers under this section is necessary to protect the child or young person.</w:t>
      </w:r>
    </w:p>
    <w:p w14:paraId="3CD8A0B4" w14:textId="77777777" w:rsidR="00304E8F" w:rsidRPr="009F3944" w:rsidRDefault="00304E8F" w:rsidP="00304E8F">
      <w:pPr>
        <w:pStyle w:val="aNote"/>
      </w:pPr>
      <w:r w:rsidRPr="009F3944">
        <w:rPr>
          <w:rStyle w:val="charItals"/>
        </w:rPr>
        <w:t>Note</w:t>
      </w:r>
      <w:r w:rsidRPr="009F3944">
        <w:rPr>
          <w:rStyle w:val="charItals"/>
        </w:rPr>
        <w:tab/>
      </w:r>
      <w:r w:rsidRPr="009F3944">
        <w:t>An authorised person may, at any reasonable time, enter premises where a child or young person is living if the director</w:t>
      </w:r>
      <w:r w:rsidRPr="009F3944">
        <w:noBreakHyphen/>
        <w:t>general has placed the child or young person with an out</w:t>
      </w:r>
      <w:r w:rsidRPr="009F3944">
        <w:noBreakHyphen/>
        <w:t>of</w:t>
      </w:r>
      <w:r w:rsidRPr="009F3944">
        <w:noBreakHyphen/>
        <w:t>home carer under s 512 and the purpose of the entry is to ensure that the child or young person is being properly cared for (see s 815).</w:t>
      </w:r>
    </w:p>
    <w:p w14:paraId="5D99FA0C" w14:textId="77777777" w:rsidR="00304E8F" w:rsidRPr="009F3944" w:rsidRDefault="00304E8F" w:rsidP="00304E8F">
      <w:pPr>
        <w:pStyle w:val="Amain"/>
        <w:rPr>
          <w:lang w:eastAsia="en-AU"/>
        </w:rPr>
      </w:pPr>
      <w:r w:rsidRPr="009F3944">
        <w:tab/>
        <w:t>(2)</w:t>
      </w:r>
      <w:r w:rsidRPr="009F3944">
        <w:tab/>
        <w:t xml:space="preserve">The director-general may give the approved care and protection organisation a written notice (a </w:t>
      </w:r>
      <w:r w:rsidRPr="009F3944">
        <w:rPr>
          <w:b/>
          <w:i/>
        </w:rPr>
        <w:t>safety suspension notice</w:t>
      </w:r>
      <w:r w:rsidRPr="009F3944">
        <w:t xml:space="preserve">) suspending 1 or more of </w:t>
      </w:r>
      <w:r w:rsidRPr="009F3944">
        <w:rPr>
          <w:lang w:eastAsia="en-AU"/>
        </w:rPr>
        <w:t>the organisation’s approvals under section 63 for care and protection purposes for a period not longer than 28 days.</w:t>
      </w:r>
    </w:p>
    <w:p w14:paraId="771A8455" w14:textId="77777777" w:rsidR="00304E8F" w:rsidRPr="009F3944" w:rsidRDefault="00304E8F" w:rsidP="00304E8F">
      <w:pPr>
        <w:pStyle w:val="aNote"/>
        <w:rPr>
          <w:lang w:eastAsia="en-AU"/>
        </w:rPr>
      </w:pPr>
      <w:r w:rsidRPr="009F3944">
        <w:rPr>
          <w:i/>
          <w:lang w:eastAsia="en-AU"/>
        </w:rPr>
        <w:t>Note</w:t>
      </w:r>
      <w:r w:rsidRPr="009F3944">
        <w:rPr>
          <w:i/>
          <w:lang w:eastAsia="en-AU"/>
        </w:rPr>
        <w:tab/>
      </w:r>
      <w:r w:rsidRPr="009F3944">
        <w:rPr>
          <w:b/>
          <w:i/>
          <w:lang w:eastAsia="en-AU"/>
        </w:rPr>
        <w:t>Care and protection purpose</w:t>
      </w:r>
      <w:r w:rsidRPr="009F3944">
        <w:rPr>
          <w:lang w:eastAsia="en-AU"/>
        </w:rPr>
        <w:t>—see s 352B.</w:t>
      </w:r>
    </w:p>
    <w:p w14:paraId="4F53B93F" w14:textId="77777777" w:rsidR="00304E8F" w:rsidRPr="0039267F" w:rsidRDefault="00304E8F" w:rsidP="00304E8F">
      <w:pPr>
        <w:pStyle w:val="Amain"/>
        <w:rPr>
          <w:lang w:eastAsia="en-AU"/>
        </w:rPr>
      </w:pPr>
      <w:r w:rsidRPr="0039267F">
        <w:rPr>
          <w:lang w:eastAsia="en-AU"/>
        </w:rPr>
        <w:tab/>
        <w:t>(3)</w:t>
      </w:r>
      <w:r w:rsidRPr="0039267F">
        <w:rPr>
          <w:lang w:eastAsia="en-AU"/>
        </w:rPr>
        <w:tab/>
        <w:t>If an organisation’s approval is suspended by a safety suspension notice and the organisation holds an authorisation under section 520 (</w:t>
      </w:r>
      <w:r w:rsidRPr="0039267F">
        <w:t>Residential care service—general parental authority</w:t>
      </w:r>
      <w:r w:rsidRPr="0039267F">
        <w:rPr>
          <w:lang w:eastAsia="en-AU"/>
        </w:rPr>
        <w:t xml:space="preserve">), the organisation’s authorisation under section 520 is also </w:t>
      </w:r>
      <w:r w:rsidRPr="0039267F">
        <w:t>suspended for the period of the safety suspension notice.</w:t>
      </w:r>
    </w:p>
    <w:p w14:paraId="59F69634" w14:textId="77777777" w:rsidR="00304E8F" w:rsidRPr="009F3944" w:rsidRDefault="00304E8F" w:rsidP="00304E8F">
      <w:pPr>
        <w:pStyle w:val="Amain"/>
      </w:pPr>
      <w:r w:rsidRPr="009F3944">
        <w:tab/>
        <w:t>(4)</w:t>
      </w:r>
      <w:r w:rsidRPr="009F3944">
        <w:tab/>
        <w:t xml:space="preserve">A safety suspension notice must include a </w:t>
      </w:r>
      <w:r w:rsidRPr="009F3944">
        <w:rPr>
          <w:lang w:eastAsia="en-AU"/>
        </w:rPr>
        <w:t xml:space="preserve">statement advising the care and protection organisation that the organisation may make a written </w:t>
      </w:r>
      <w:r w:rsidRPr="009F3944">
        <w:t>submission to the director</w:t>
      </w:r>
      <w:r w:rsidRPr="009F3944">
        <w:noBreakHyphen/>
        <w:t>general about the suspension.</w:t>
      </w:r>
    </w:p>
    <w:p w14:paraId="63ED2D71" w14:textId="77777777" w:rsidR="00304E8F" w:rsidRPr="009F3944" w:rsidRDefault="00304E8F" w:rsidP="00304E8F">
      <w:pPr>
        <w:pStyle w:val="Amain"/>
      </w:pPr>
      <w:r w:rsidRPr="009F3944">
        <w:lastRenderedPageBreak/>
        <w:tab/>
        <w:t>(5)</w:t>
      </w:r>
      <w:r w:rsidRPr="009F3944">
        <w:tab/>
        <w:t>If the director</w:t>
      </w:r>
      <w:r w:rsidRPr="009F3944">
        <w:noBreakHyphen/>
        <w:t>general gives a safety suspension notice to an approved care and protection organisation, the director</w:t>
      </w:r>
      <w:r w:rsidRPr="009F3944">
        <w:noBreakHyphen/>
        <w:t>general must also take reasonable steps to tell a person with daily care responsibility for each child or young person likely to be affected about the suspension.</w:t>
      </w:r>
    </w:p>
    <w:p w14:paraId="1CF53F1D" w14:textId="77777777" w:rsidR="00304E8F" w:rsidRPr="009F3944" w:rsidRDefault="00304E8F" w:rsidP="00304E8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07830711" w14:textId="77777777" w:rsidR="00304E8F" w:rsidRPr="009F3944" w:rsidRDefault="00304E8F" w:rsidP="00304E8F">
      <w:pPr>
        <w:pStyle w:val="AH5Sec"/>
      </w:pPr>
      <w:bookmarkStart w:id="436" w:name="_Toc169606575"/>
      <w:r w:rsidRPr="000103A3">
        <w:rPr>
          <w:rStyle w:val="CharSectNo"/>
        </w:rPr>
        <w:t>352Q</w:t>
      </w:r>
      <w:r w:rsidRPr="009F3944">
        <w:tab/>
        <w:t>Intervention—intention to cancel notice</w:t>
      </w:r>
      <w:bookmarkEnd w:id="436"/>
    </w:p>
    <w:p w14:paraId="48B2CE3F" w14:textId="77777777" w:rsidR="00304E8F" w:rsidRPr="009F3944" w:rsidRDefault="00304E8F" w:rsidP="00304E8F">
      <w:pPr>
        <w:pStyle w:val="Amain"/>
        <w:keepNext/>
      </w:pPr>
      <w:r w:rsidRPr="009F3944">
        <w:tab/>
        <w:t>(1)</w:t>
      </w:r>
      <w:r w:rsidRPr="009F3944">
        <w:tab/>
        <w:t>This section applies if—</w:t>
      </w:r>
    </w:p>
    <w:p w14:paraId="0E9F3423" w14:textId="77777777" w:rsidR="00304E8F" w:rsidRPr="009F3944" w:rsidRDefault="00304E8F" w:rsidP="00304E8F">
      <w:pPr>
        <w:pStyle w:val="Apara"/>
        <w:keepNext/>
      </w:pPr>
      <w:r w:rsidRPr="009F3944">
        <w:tab/>
        <w:t>(a)</w:t>
      </w:r>
      <w:r w:rsidRPr="009F3944">
        <w:tab/>
        <w:t>the director</w:t>
      </w:r>
      <w:r w:rsidRPr="009F3944">
        <w:noBreakHyphen/>
        <w:t>general—</w:t>
      </w:r>
    </w:p>
    <w:p w14:paraId="0C9FCFC0" w14:textId="77777777" w:rsidR="00304E8F" w:rsidRPr="009F3944" w:rsidRDefault="00304E8F" w:rsidP="00304E8F">
      <w:pPr>
        <w:pStyle w:val="Asubpara"/>
      </w:pPr>
      <w:r w:rsidRPr="009F3944">
        <w:tab/>
        <w:t>(i)</w:t>
      </w:r>
      <w:r w:rsidRPr="009F3944">
        <w:tab/>
        <w:t>suspects on reasonable grounds that an approved care and protection organisation is noncompliant or likely to become noncompliant; and</w:t>
      </w:r>
    </w:p>
    <w:p w14:paraId="69F1B298" w14:textId="77777777" w:rsidR="00304E8F" w:rsidRPr="009F3944" w:rsidRDefault="00304E8F" w:rsidP="00304E8F">
      <w:pPr>
        <w:pStyle w:val="Asubpara"/>
      </w:pPr>
      <w:r w:rsidRPr="009F3944">
        <w:tab/>
        <w:t>(ii)</w:t>
      </w:r>
      <w:r w:rsidRPr="009F3944">
        <w:tab/>
        <w:t>considers that the noncompliance would be better dealt with under this section than by giving the organisation a noncompliance notice or noncompliance direction; or</w:t>
      </w:r>
    </w:p>
    <w:p w14:paraId="785D53BF" w14:textId="77777777" w:rsidR="00304E8F" w:rsidRPr="009F3944" w:rsidRDefault="00304E8F" w:rsidP="00304E8F">
      <w:pPr>
        <w:pStyle w:val="Apara"/>
      </w:pPr>
      <w:r w:rsidRPr="009F3944">
        <w:tab/>
        <w:t>(b)</w:t>
      </w:r>
      <w:r w:rsidRPr="009F3944">
        <w:tab/>
        <w:t>the director</w:t>
      </w:r>
      <w:r w:rsidRPr="009F3944">
        <w:noBreakHyphen/>
        <w:t>general has given an approved care and protection organisation a noncompliance direction about the noncompliance and the organisation has not complied with the direction.</w:t>
      </w:r>
    </w:p>
    <w:p w14:paraId="2F62C11F" w14:textId="77777777" w:rsidR="00304E8F" w:rsidRPr="009F3944" w:rsidRDefault="00304E8F" w:rsidP="00304E8F">
      <w:pPr>
        <w:pStyle w:val="Amain"/>
      </w:pPr>
      <w:r w:rsidRPr="009F3944">
        <w:tab/>
        <w:t>(2)</w:t>
      </w:r>
      <w:r w:rsidRPr="009F3944">
        <w:tab/>
        <w:t>The director</w:t>
      </w:r>
      <w:r w:rsidRPr="009F3944">
        <w:noBreakHyphen/>
        <w:t>general may give the organisation notice that the director</w:t>
      </w:r>
      <w:r w:rsidRPr="009F3944">
        <w:noBreakHyphen/>
        <w:t>general intends to cancel the organisation’s approval (an </w:t>
      </w:r>
      <w:r w:rsidRPr="009F3944">
        <w:rPr>
          <w:rStyle w:val="charBoldItals"/>
        </w:rPr>
        <w:t>intention to cancel notice</w:t>
      </w:r>
      <w:r w:rsidRPr="009F3944">
        <w:t>).</w:t>
      </w:r>
    </w:p>
    <w:p w14:paraId="7A978A1D" w14:textId="77777777" w:rsidR="00304E8F" w:rsidRPr="009F3944" w:rsidRDefault="00304E8F" w:rsidP="00304E8F">
      <w:pPr>
        <w:pStyle w:val="Amain"/>
        <w:rPr>
          <w:rFonts w:ascii="Times-Roman" w:hAnsi="Times-Roman" w:cs="Times-Roman"/>
          <w:szCs w:val="24"/>
          <w:lang w:eastAsia="en-AU"/>
        </w:rPr>
      </w:pPr>
      <w:r w:rsidRPr="009F3944">
        <w:tab/>
        <w:t>(3)</w:t>
      </w:r>
      <w:r w:rsidRPr="009F3944">
        <w:tab/>
        <w:t>An intention to cancel notice must—</w:t>
      </w:r>
    </w:p>
    <w:p w14:paraId="229A8228" w14:textId="77777777" w:rsidR="00304E8F" w:rsidRPr="009F3944" w:rsidRDefault="00304E8F" w:rsidP="00304E8F">
      <w:pPr>
        <w:pStyle w:val="Apara"/>
      </w:pPr>
      <w:r w:rsidRPr="009F3944">
        <w:tab/>
        <w:t>(a)</w:t>
      </w:r>
      <w:r w:rsidRPr="009F3944">
        <w:tab/>
        <w:t>be in writing; and</w:t>
      </w:r>
    </w:p>
    <w:p w14:paraId="1C8009AE" w14:textId="77777777" w:rsidR="00304E8F" w:rsidRPr="009F3944" w:rsidRDefault="00304E8F" w:rsidP="00304E8F">
      <w:pPr>
        <w:pStyle w:val="Apara"/>
      </w:pPr>
      <w:r w:rsidRPr="009F3944">
        <w:tab/>
        <w:t>(b)</w:t>
      </w:r>
      <w:r w:rsidRPr="009F3944">
        <w:tab/>
        <w:t>state that the director</w:t>
      </w:r>
      <w:r w:rsidRPr="009F3944">
        <w:noBreakHyphen/>
        <w:t>general intends to cancel the organisation’s approval because of the organisation’s failure to comply with the noncompliance direction; and</w:t>
      </w:r>
    </w:p>
    <w:p w14:paraId="7700272F" w14:textId="77777777" w:rsidR="00304E8F" w:rsidRPr="009F3944" w:rsidRDefault="00304E8F" w:rsidP="00304E8F">
      <w:pPr>
        <w:pStyle w:val="Apara"/>
      </w:pPr>
      <w:r w:rsidRPr="009F3944">
        <w:tab/>
        <w:t>(c)</w:t>
      </w:r>
      <w:r w:rsidRPr="009F3944">
        <w:tab/>
        <w:t>state that the organisation may give a written submission to the director</w:t>
      </w:r>
      <w:r w:rsidRPr="009F3944">
        <w:noBreakHyphen/>
        <w:t>general showing cause why the organisation’s approval should not be cancelled; and</w:t>
      </w:r>
    </w:p>
    <w:p w14:paraId="5BEC2125" w14:textId="77777777" w:rsidR="00304E8F" w:rsidRPr="009F3944" w:rsidRDefault="00304E8F" w:rsidP="00304E8F">
      <w:pPr>
        <w:pStyle w:val="Apara"/>
      </w:pPr>
      <w:r w:rsidRPr="009F3944">
        <w:lastRenderedPageBreak/>
        <w:tab/>
        <w:t>(d)</w:t>
      </w:r>
      <w:r w:rsidRPr="009F3944">
        <w:tab/>
        <w:t>state that submissions may be given to the director</w:t>
      </w:r>
      <w:r w:rsidRPr="009F3944">
        <w:noBreakHyphen/>
        <w:t>general only during the 28 working days after the day the intention to cancel notice is given to the organisation.</w:t>
      </w:r>
    </w:p>
    <w:p w14:paraId="0CC07803" w14:textId="77777777" w:rsidR="00304E8F" w:rsidRPr="009F3944" w:rsidRDefault="00304E8F" w:rsidP="00304E8F">
      <w:pPr>
        <w:pStyle w:val="Amain"/>
        <w:keepLines/>
      </w:pPr>
      <w:r w:rsidRPr="009F3944">
        <w:tab/>
        <w:t>(4)</w:t>
      </w:r>
      <w:r w:rsidRPr="009F3944">
        <w:tab/>
        <w:t>If the director</w:t>
      </w:r>
      <w:r w:rsidRPr="009F3944">
        <w:noBreakHyphen/>
        <w:t>general gives an intention to cancel notice to an organisation, the director</w:t>
      </w:r>
      <w:r w:rsidRPr="009F3944">
        <w:noBreakHyphen/>
        <w:t>general must also take reasonable steps to tell a person with daily care responsibility for each child or young person likely to be affected about the notice.</w:t>
      </w:r>
    </w:p>
    <w:p w14:paraId="4EC8D053" w14:textId="77777777" w:rsidR="00304E8F" w:rsidRPr="009F3944" w:rsidRDefault="00304E8F" w:rsidP="00304E8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08ECD3B3" w14:textId="77777777" w:rsidR="00304E8F" w:rsidRPr="009F3944" w:rsidRDefault="00304E8F" w:rsidP="00304E8F">
      <w:pPr>
        <w:pStyle w:val="AH5Sec"/>
      </w:pPr>
      <w:bookmarkStart w:id="437" w:name="_Toc169606576"/>
      <w:r w:rsidRPr="000103A3">
        <w:rPr>
          <w:rStyle w:val="CharSectNo"/>
        </w:rPr>
        <w:t>352R</w:t>
      </w:r>
      <w:r w:rsidRPr="009F3944">
        <w:tab/>
        <w:t>Intervention—cancellation</w:t>
      </w:r>
      <w:bookmarkEnd w:id="437"/>
    </w:p>
    <w:p w14:paraId="008241D0" w14:textId="77777777" w:rsidR="00304E8F" w:rsidRPr="009F3944" w:rsidRDefault="00304E8F" w:rsidP="00304E8F">
      <w:pPr>
        <w:pStyle w:val="Amain"/>
      </w:pPr>
      <w:r w:rsidRPr="009F3944">
        <w:tab/>
        <w:t>(1)</w:t>
      </w:r>
      <w:r w:rsidRPr="009F3944">
        <w:tab/>
        <w:t>This section applies if the director</w:t>
      </w:r>
      <w:r w:rsidRPr="009F3944">
        <w:noBreakHyphen/>
        <w:t>general gives an approved care and protection organisation an intention to cancel notice under section 352Q.</w:t>
      </w:r>
    </w:p>
    <w:p w14:paraId="20237C7D" w14:textId="77777777" w:rsidR="00304E8F" w:rsidRPr="009F3944" w:rsidRDefault="00304E8F" w:rsidP="00304E8F">
      <w:pPr>
        <w:pStyle w:val="Amain"/>
      </w:pPr>
      <w:r w:rsidRPr="009F3944">
        <w:tab/>
        <w:t>(2)</w:t>
      </w:r>
      <w:r w:rsidRPr="009F3944">
        <w:tab/>
        <w:t>If the organisation makes a submission in accordance with the intention to cancel notice, the director</w:t>
      </w:r>
      <w:r w:rsidRPr="009F3944">
        <w:noBreakHyphen/>
        <w:t>general—</w:t>
      </w:r>
    </w:p>
    <w:p w14:paraId="0C6B9C89" w14:textId="77777777" w:rsidR="00304E8F" w:rsidRPr="009F3944" w:rsidRDefault="00304E8F" w:rsidP="00304E8F">
      <w:pPr>
        <w:pStyle w:val="Apara"/>
      </w:pPr>
      <w:r w:rsidRPr="009F3944">
        <w:tab/>
        <w:t>(a)</w:t>
      </w:r>
      <w:r w:rsidRPr="009F3944">
        <w:tab/>
        <w:t>must consider the submission; and</w:t>
      </w:r>
    </w:p>
    <w:p w14:paraId="1760D993" w14:textId="77777777" w:rsidR="00304E8F" w:rsidRPr="009F3944" w:rsidRDefault="00304E8F" w:rsidP="00304E8F">
      <w:pPr>
        <w:pStyle w:val="Apara"/>
      </w:pPr>
      <w:r w:rsidRPr="009F3944">
        <w:tab/>
        <w:t>(b)</w:t>
      </w:r>
      <w:r w:rsidRPr="009F3944">
        <w:tab/>
        <w:t>may consider any other relevant matter; and</w:t>
      </w:r>
    </w:p>
    <w:p w14:paraId="79879528" w14:textId="77777777" w:rsidR="00304E8F" w:rsidRPr="009F3944" w:rsidRDefault="00304E8F" w:rsidP="00304E8F">
      <w:pPr>
        <w:pStyle w:val="Apara"/>
      </w:pPr>
      <w:r w:rsidRPr="009F3944">
        <w:tab/>
        <w:t>(c)</w:t>
      </w:r>
      <w:r w:rsidRPr="009F3944">
        <w:tab/>
        <w:t>must decide to either—</w:t>
      </w:r>
    </w:p>
    <w:p w14:paraId="6172234A" w14:textId="77777777" w:rsidR="00304E8F" w:rsidRPr="009F3944" w:rsidRDefault="00304E8F" w:rsidP="00304E8F">
      <w:pPr>
        <w:pStyle w:val="Asubpara"/>
      </w:pPr>
      <w:r w:rsidRPr="009F3944">
        <w:tab/>
        <w:t>(i)</w:t>
      </w:r>
      <w:r w:rsidRPr="009F3944">
        <w:tab/>
        <w:t>cancel the organisation’s approval; or</w:t>
      </w:r>
    </w:p>
    <w:p w14:paraId="72C0CAEF" w14:textId="77777777" w:rsidR="00304E8F" w:rsidRPr="009F3944" w:rsidRDefault="00304E8F" w:rsidP="00304E8F">
      <w:pPr>
        <w:pStyle w:val="Asubpara"/>
      </w:pPr>
      <w:r w:rsidRPr="009F3944">
        <w:tab/>
        <w:t>(ii)</w:t>
      </w:r>
      <w:r w:rsidRPr="009F3944">
        <w:tab/>
        <w:t>revoke the intention to cancel notice.</w:t>
      </w:r>
    </w:p>
    <w:p w14:paraId="69363918" w14:textId="77777777" w:rsidR="00304E8F" w:rsidRPr="009F3944" w:rsidRDefault="00304E8F" w:rsidP="00304E8F">
      <w:pPr>
        <w:pStyle w:val="Amain"/>
      </w:pPr>
      <w:r w:rsidRPr="009F3944">
        <w:tab/>
        <w:t>(3)</w:t>
      </w:r>
      <w:r w:rsidRPr="009F3944">
        <w:tab/>
        <w:t>If the organisation does not make a submission in accordance with the intention to cancel notice, the director</w:t>
      </w:r>
      <w:r w:rsidRPr="009F3944">
        <w:noBreakHyphen/>
        <w:t>general must cancel the organisation’s approval.</w:t>
      </w:r>
    </w:p>
    <w:p w14:paraId="60393ABD" w14:textId="77777777" w:rsidR="00304E8F" w:rsidRPr="009F3944" w:rsidRDefault="00304E8F" w:rsidP="00304E8F">
      <w:pPr>
        <w:pStyle w:val="Amain"/>
        <w:keepNext/>
      </w:pPr>
      <w:r w:rsidRPr="009F3944">
        <w:tab/>
        <w:t>(4)</w:t>
      </w:r>
      <w:r w:rsidRPr="009F3944">
        <w:tab/>
        <w:t>If the director</w:t>
      </w:r>
      <w:r w:rsidRPr="009F3944">
        <w:noBreakHyphen/>
        <w:t>general decides to revoke the intention to cancel notice, the director</w:t>
      </w:r>
      <w:r w:rsidRPr="009F3944">
        <w:noBreakHyphen/>
        <w:t>general must tell the following people about the decision:</w:t>
      </w:r>
    </w:p>
    <w:p w14:paraId="0E8F4984" w14:textId="77777777" w:rsidR="00304E8F" w:rsidRPr="009F3944" w:rsidRDefault="00304E8F" w:rsidP="00304E8F">
      <w:pPr>
        <w:pStyle w:val="Apara"/>
      </w:pPr>
      <w:r w:rsidRPr="009F3944">
        <w:tab/>
        <w:t>(a)</w:t>
      </w:r>
      <w:r w:rsidRPr="009F3944">
        <w:tab/>
        <w:t>the organisation;</w:t>
      </w:r>
    </w:p>
    <w:p w14:paraId="2A04132A" w14:textId="77777777" w:rsidR="00304E8F" w:rsidRPr="009F3944" w:rsidRDefault="00304E8F" w:rsidP="00304E8F">
      <w:pPr>
        <w:pStyle w:val="Apara"/>
      </w:pPr>
      <w:r w:rsidRPr="009F3944">
        <w:tab/>
        <w:t>(b)</w:t>
      </w:r>
      <w:r w:rsidRPr="009F3944">
        <w:tab/>
        <w:t>anyone else who was told under section 352Q (4) about the intention to cancel notice.</w:t>
      </w:r>
    </w:p>
    <w:p w14:paraId="795FED4C" w14:textId="77777777" w:rsidR="00304E8F" w:rsidRPr="009F3944" w:rsidRDefault="00304E8F" w:rsidP="00304E8F">
      <w:pPr>
        <w:pStyle w:val="AH5Sec"/>
      </w:pPr>
      <w:bookmarkStart w:id="438" w:name="_Toc169606577"/>
      <w:r w:rsidRPr="000103A3">
        <w:rPr>
          <w:rStyle w:val="CharSectNo"/>
        </w:rPr>
        <w:lastRenderedPageBreak/>
        <w:t>352S</w:t>
      </w:r>
      <w:r w:rsidRPr="009F3944">
        <w:tab/>
        <w:t>Intervention—cancellation notice</w:t>
      </w:r>
      <w:bookmarkEnd w:id="438"/>
    </w:p>
    <w:p w14:paraId="701F81E7" w14:textId="77777777" w:rsidR="00304E8F" w:rsidRPr="009F3944" w:rsidRDefault="00304E8F" w:rsidP="00304E8F">
      <w:pPr>
        <w:pStyle w:val="Amain"/>
      </w:pPr>
      <w:r w:rsidRPr="009F3944">
        <w:tab/>
        <w:t>(1)</w:t>
      </w:r>
      <w:r w:rsidRPr="009F3944">
        <w:tab/>
        <w:t>This section applies if the director</w:t>
      </w:r>
      <w:r w:rsidRPr="009F3944">
        <w:noBreakHyphen/>
        <w:t>general decides to cancel an approved care and protection organisation’s approval under section 352R.</w:t>
      </w:r>
    </w:p>
    <w:p w14:paraId="03C78085" w14:textId="77777777" w:rsidR="00304E8F" w:rsidRPr="009F3944" w:rsidRDefault="00304E8F" w:rsidP="00304E8F">
      <w:pPr>
        <w:pStyle w:val="Amain"/>
      </w:pPr>
      <w:r w:rsidRPr="009F3944">
        <w:tab/>
        <w:t>(2)</w:t>
      </w:r>
      <w:r w:rsidRPr="009F3944">
        <w:tab/>
        <w:t>The director</w:t>
      </w:r>
      <w:r w:rsidRPr="009F3944">
        <w:noBreakHyphen/>
        <w:t xml:space="preserve">general must give a written notice (a </w:t>
      </w:r>
      <w:r w:rsidRPr="009F3944">
        <w:rPr>
          <w:rStyle w:val="charBoldItals"/>
        </w:rPr>
        <w:t>cancellation notice</w:t>
      </w:r>
      <w:r w:rsidRPr="009F3944">
        <w:t xml:space="preserve">) to the organisation, cancelling the approval starting on the date stated in the notice (the </w:t>
      </w:r>
      <w:r w:rsidRPr="009F3944">
        <w:rPr>
          <w:rStyle w:val="charBoldItals"/>
        </w:rPr>
        <w:t>cancellation date</w:t>
      </w:r>
      <w:r w:rsidRPr="009F3944">
        <w:t>).</w:t>
      </w:r>
    </w:p>
    <w:p w14:paraId="179A1CB3" w14:textId="77777777" w:rsidR="00304E8F" w:rsidRPr="009F3944" w:rsidRDefault="00304E8F" w:rsidP="00304E8F">
      <w:pPr>
        <w:pStyle w:val="Amain"/>
      </w:pPr>
      <w:r w:rsidRPr="009F3944">
        <w:tab/>
        <w:t>(3)</w:t>
      </w:r>
      <w:r w:rsidRPr="009F3944">
        <w:tab/>
        <w:t>If the director</w:t>
      </w:r>
      <w:r w:rsidRPr="009F3944">
        <w:noBreakHyphen/>
        <w:t>general gives a cancellation notice to the organisation, the director</w:t>
      </w:r>
      <w:r w:rsidRPr="009F3944">
        <w:noBreakHyphen/>
        <w:t>general must also take reasonable steps to tell a person with daily care responsibility for each child or young person likely to be affected about the cancellation.</w:t>
      </w:r>
    </w:p>
    <w:p w14:paraId="0E4BC337" w14:textId="77777777" w:rsidR="00304E8F" w:rsidRPr="009F3944" w:rsidRDefault="00304E8F" w:rsidP="00304E8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0B8CD3B3" w14:textId="77777777" w:rsidR="00304E8F" w:rsidRPr="009F3944" w:rsidRDefault="00304E8F" w:rsidP="00304E8F">
      <w:pPr>
        <w:pStyle w:val="Amain"/>
      </w:pPr>
      <w:r w:rsidRPr="009F3944">
        <w:tab/>
        <w:t>(4)</w:t>
      </w:r>
      <w:r w:rsidRPr="009F3944">
        <w:tab/>
        <w:t>The cancellation notice must be given to the organisation at least—</w:t>
      </w:r>
    </w:p>
    <w:p w14:paraId="34A22EC7" w14:textId="77777777" w:rsidR="00304E8F" w:rsidRPr="009F3944" w:rsidRDefault="00304E8F" w:rsidP="00304E8F">
      <w:pPr>
        <w:pStyle w:val="Apara"/>
      </w:pPr>
      <w:r w:rsidRPr="009F3944">
        <w:tab/>
        <w:t>(a)</w:t>
      </w:r>
      <w:r w:rsidRPr="009F3944">
        <w:tab/>
        <w:t>20 working days before the cancellation date; or</w:t>
      </w:r>
    </w:p>
    <w:p w14:paraId="4CE95D56" w14:textId="77777777" w:rsidR="00304E8F" w:rsidRPr="009F3944" w:rsidRDefault="00304E8F" w:rsidP="00304E8F">
      <w:pPr>
        <w:pStyle w:val="Apara"/>
      </w:pPr>
      <w:r w:rsidRPr="009F3944">
        <w:tab/>
        <w:t>(b)</w:t>
      </w:r>
      <w:r w:rsidRPr="009F3944">
        <w:tab/>
        <w:t>if the director-general decides another day that is a day before the cancellation date—the other day.</w:t>
      </w:r>
    </w:p>
    <w:p w14:paraId="2FAE8C4D" w14:textId="77777777" w:rsidR="00304E8F" w:rsidRPr="009F3944" w:rsidRDefault="00304E8F" w:rsidP="00304E8F">
      <w:pPr>
        <w:pStyle w:val="AH5Sec"/>
      </w:pPr>
      <w:bookmarkStart w:id="439" w:name="_Toc169606578"/>
      <w:r w:rsidRPr="000103A3">
        <w:rPr>
          <w:rStyle w:val="CharSectNo"/>
        </w:rPr>
        <w:t>352T</w:t>
      </w:r>
      <w:r w:rsidRPr="009F3944">
        <w:tab/>
        <w:t>Intervention—guidelines</w:t>
      </w:r>
      <w:bookmarkEnd w:id="439"/>
    </w:p>
    <w:p w14:paraId="56493A91" w14:textId="77777777" w:rsidR="00304E8F" w:rsidRPr="009F3944" w:rsidRDefault="00304E8F" w:rsidP="00304E8F">
      <w:pPr>
        <w:pStyle w:val="Amain"/>
      </w:pPr>
      <w:r w:rsidRPr="009F3944">
        <w:tab/>
        <w:t>(1)</w:t>
      </w:r>
      <w:r w:rsidRPr="009F3944">
        <w:tab/>
        <w:t>The director</w:t>
      </w:r>
      <w:r w:rsidRPr="009F3944">
        <w:noBreakHyphen/>
        <w:t>general may make guidelines for this division (the </w:t>
      </w:r>
      <w:r w:rsidRPr="009F3944">
        <w:rPr>
          <w:rStyle w:val="charBoldItals"/>
        </w:rPr>
        <w:t>intervention guidelines</w:t>
      </w:r>
      <w:r w:rsidRPr="009F3944">
        <w:t>).</w:t>
      </w:r>
    </w:p>
    <w:p w14:paraId="5258A949" w14:textId="77777777" w:rsidR="00304E8F" w:rsidRPr="009F3944" w:rsidRDefault="00304E8F" w:rsidP="00304E8F">
      <w:pPr>
        <w:pStyle w:val="Amain"/>
      </w:pPr>
      <w:r w:rsidRPr="009F3944">
        <w:tab/>
        <w:t>(2)</w:t>
      </w:r>
      <w:r w:rsidRPr="009F3944">
        <w:tab/>
        <w:t>An intervention guideline is a disallowable instrument.</w:t>
      </w:r>
    </w:p>
    <w:p w14:paraId="2E6342D7" w14:textId="0EA624EF" w:rsidR="00304E8F" w:rsidRPr="009F3944" w:rsidRDefault="00304E8F" w:rsidP="00304E8F">
      <w:pPr>
        <w:pStyle w:val="aNote"/>
      </w:pPr>
      <w:r w:rsidRPr="009F3944">
        <w:rPr>
          <w:rStyle w:val="charItals"/>
        </w:rPr>
        <w:t>Note</w:t>
      </w:r>
      <w:r w:rsidRPr="009F3944">
        <w:rPr>
          <w:rStyle w:val="charItals"/>
        </w:rPr>
        <w:tab/>
      </w:r>
      <w:r w:rsidRPr="009F3944">
        <w:t xml:space="preserve">A disallowable instrument must be notified, and presented to the Legislative Assembly, under the </w:t>
      </w:r>
      <w:hyperlink r:id="rId199" w:tooltip="A2001-14" w:history="1">
        <w:r w:rsidRPr="009F3944">
          <w:rPr>
            <w:rStyle w:val="charCitHyperlinkAbbrev"/>
          </w:rPr>
          <w:t>Legislation Act</w:t>
        </w:r>
      </w:hyperlink>
      <w:r w:rsidRPr="009F3944">
        <w:t>.</w:t>
      </w:r>
    </w:p>
    <w:p w14:paraId="31080C78" w14:textId="77777777" w:rsidR="00304E8F" w:rsidRPr="000103A3" w:rsidRDefault="00304E8F" w:rsidP="00304E8F">
      <w:pPr>
        <w:pStyle w:val="AH3Div"/>
      </w:pPr>
      <w:bookmarkStart w:id="440" w:name="_Toc169606579"/>
      <w:r w:rsidRPr="000103A3">
        <w:rPr>
          <w:rStyle w:val="CharDivNo"/>
        </w:rPr>
        <w:lastRenderedPageBreak/>
        <w:t>Division 10.4.5</w:t>
      </w:r>
      <w:r w:rsidRPr="009F3944">
        <w:tab/>
      </w:r>
      <w:r w:rsidRPr="000103A3">
        <w:rPr>
          <w:rStyle w:val="CharDivText"/>
        </w:rPr>
        <w:t>Approved care and protection organisations—surrendering approval</w:t>
      </w:r>
      <w:bookmarkEnd w:id="440"/>
    </w:p>
    <w:p w14:paraId="1CD333AF" w14:textId="77777777" w:rsidR="00304E8F" w:rsidRPr="009F3944" w:rsidRDefault="00304E8F" w:rsidP="00304E8F">
      <w:pPr>
        <w:pStyle w:val="AH5Sec"/>
        <w:rPr>
          <w:lang w:eastAsia="en-AU"/>
        </w:rPr>
      </w:pPr>
      <w:bookmarkStart w:id="441" w:name="_Toc169606580"/>
      <w:r w:rsidRPr="000103A3">
        <w:rPr>
          <w:rStyle w:val="CharSectNo"/>
        </w:rPr>
        <w:t>352U</w:t>
      </w:r>
      <w:r w:rsidRPr="009F3944">
        <w:tab/>
        <w:t>S</w:t>
      </w:r>
      <w:r w:rsidRPr="009F3944">
        <w:rPr>
          <w:lang w:eastAsia="en-AU"/>
        </w:rPr>
        <w:t>urrendering approval</w:t>
      </w:r>
      <w:bookmarkEnd w:id="441"/>
    </w:p>
    <w:p w14:paraId="6D727D1D" w14:textId="77777777" w:rsidR="00304E8F" w:rsidRPr="009F3944" w:rsidRDefault="00304E8F" w:rsidP="00304E8F">
      <w:pPr>
        <w:pStyle w:val="Amain"/>
        <w:rPr>
          <w:lang w:eastAsia="en-AU"/>
        </w:rPr>
      </w:pPr>
      <w:r w:rsidRPr="009F3944">
        <w:rPr>
          <w:lang w:eastAsia="en-AU"/>
        </w:rPr>
        <w:tab/>
        <w:t>(1)</w:t>
      </w:r>
      <w:r w:rsidRPr="009F3944">
        <w:rPr>
          <w:lang w:eastAsia="en-AU"/>
        </w:rPr>
        <w:tab/>
        <w:t>An approved care and protection organisation may surrender the approval by giving written notice of the surrender to the director</w:t>
      </w:r>
      <w:r w:rsidRPr="009F3944">
        <w:rPr>
          <w:lang w:eastAsia="en-AU"/>
        </w:rPr>
        <w:noBreakHyphen/>
        <w:t>general.</w:t>
      </w:r>
    </w:p>
    <w:p w14:paraId="5C36B8BF" w14:textId="77777777" w:rsidR="00304E8F" w:rsidRPr="009F3944" w:rsidRDefault="00304E8F" w:rsidP="00304E8F">
      <w:pPr>
        <w:pStyle w:val="aNote"/>
      </w:pPr>
      <w:r w:rsidRPr="009F3944">
        <w:rPr>
          <w:rStyle w:val="charItals"/>
        </w:rPr>
        <w:t>Note</w:t>
      </w:r>
      <w:r w:rsidRPr="009F3944">
        <w:tab/>
        <w:t>If a form is approved under s 886 for this provision, the form must be used.</w:t>
      </w:r>
    </w:p>
    <w:p w14:paraId="3A5A50ED" w14:textId="77777777" w:rsidR="00304E8F" w:rsidRPr="009F3944" w:rsidRDefault="00304E8F" w:rsidP="00304E8F">
      <w:pPr>
        <w:pStyle w:val="Amain"/>
        <w:rPr>
          <w:lang w:eastAsia="en-AU"/>
        </w:rPr>
      </w:pPr>
      <w:r w:rsidRPr="009F3944">
        <w:rPr>
          <w:lang w:eastAsia="en-AU"/>
        </w:rPr>
        <w:tab/>
        <w:t>(2)</w:t>
      </w:r>
      <w:r w:rsidRPr="009F3944">
        <w:rPr>
          <w:lang w:eastAsia="en-AU"/>
        </w:rPr>
        <w:tab/>
        <w:t>The surrender takes effect only after the director</w:t>
      </w:r>
      <w:r w:rsidRPr="009F3944">
        <w:rPr>
          <w:lang w:eastAsia="en-AU"/>
        </w:rPr>
        <w:noBreakHyphen/>
        <w:t>general notifies the organisation that the surrender has been accepted.</w:t>
      </w:r>
    </w:p>
    <w:p w14:paraId="35DF7043" w14:textId="77777777" w:rsidR="00304E8F" w:rsidRPr="000103A3" w:rsidRDefault="00304E8F" w:rsidP="00304E8F">
      <w:pPr>
        <w:pStyle w:val="AH3Div"/>
      </w:pPr>
      <w:bookmarkStart w:id="442" w:name="_Toc169606581"/>
      <w:r w:rsidRPr="000103A3">
        <w:rPr>
          <w:rStyle w:val="CharDivNo"/>
        </w:rPr>
        <w:t>Division 10.4.6</w:t>
      </w:r>
      <w:r w:rsidRPr="009F3944">
        <w:tab/>
      </w:r>
      <w:r w:rsidRPr="000103A3">
        <w:rPr>
          <w:rStyle w:val="CharDivText"/>
        </w:rPr>
        <w:t>Approved care and protection organisations register</w:t>
      </w:r>
      <w:bookmarkEnd w:id="442"/>
    </w:p>
    <w:p w14:paraId="57E27DD9" w14:textId="77777777" w:rsidR="00304E8F" w:rsidRPr="009F3944" w:rsidRDefault="00304E8F" w:rsidP="00304E8F">
      <w:pPr>
        <w:pStyle w:val="AH5Sec"/>
      </w:pPr>
      <w:bookmarkStart w:id="443" w:name="_Toc169606582"/>
      <w:r w:rsidRPr="000103A3">
        <w:rPr>
          <w:rStyle w:val="CharSectNo"/>
        </w:rPr>
        <w:t>352V</w:t>
      </w:r>
      <w:r w:rsidRPr="009F3944">
        <w:tab/>
        <w:t>Approved care and protection organisations register</w:t>
      </w:r>
      <w:bookmarkEnd w:id="443"/>
    </w:p>
    <w:p w14:paraId="2702E0EC" w14:textId="77777777" w:rsidR="00304E8F" w:rsidRPr="009F3944" w:rsidRDefault="00304E8F" w:rsidP="00304E8F">
      <w:pPr>
        <w:pStyle w:val="Amain"/>
      </w:pPr>
      <w:r w:rsidRPr="009F3944">
        <w:tab/>
        <w:t>(1)</w:t>
      </w:r>
      <w:r w:rsidRPr="009F3944">
        <w:tab/>
        <w:t>The director</w:t>
      </w:r>
      <w:r w:rsidRPr="009F3944">
        <w:noBreakHyphen/>
        <w:t xml:space="preserve">general must keep a record of organisations that are approved care and protection organisations (the </w:t>
      </w:r>
      <w:r w:rsidRPr="009F3944">
        <w:rPr>
          <w:rStyle w:val="charBoldItals"/>
        </w:rPr>
        <w:t>organisations register</w:t>
      </w:r>
      <w:r w:rsidRPr="009F3944">
        <w:t>).</w:t>
      </w:r>
    </w:p>
    <w:p w14:paraId="347B9793" w14:textId="77777777" w:rsidR="00304E8F" w:rsidRPr="009F3944" w:rsidRDefault="00304E8F" w:rsidP="00304E8F">
      <w:pPr>
        <w:pStyle w:val="Amain"/>
      </w:pPr>
      <w:r w:rsidRPr="009F3944">
        <w:tab/>
        <w:t>(2)</w:t>
      </w:r>
      <w:r w:rsidRPr="009F3944">
        <w:tab/>
        <w:t>The organisations register must include the following details for each approved care and protection organisation:</w:t>
      </w:r>
    </w:p>
    <w:p w14:paraId="0472B414" w14:textId="77777777" w:rsidR="00304E8F" w:rsidRPr="009F3944" w:rsidRDefault="00304E8F" w:rsidP="00304E8F">
      <w:pPr>
        <w:pStyle w:val="Apara"/>
      </w:pPr>
      <w:r w:rsidRPr="009F3944">
        <w:tab/>
        <w:t>(a)</w:t>
      </w:r>
      <w:r w:rsidRPr="009F3944">
        <w:tab/>
        <w:t>the name of the organisation;</w:t>
      </w:r>
    </w:p>
    <w:p w14:paraId="3F73164B" w14:textId="77777777" w:rsidR="00304E8F" w:rsidRPr="009F3944" w:rsidRDefault="00304E8F" w:rsidP="00304E8F">
      <w:pPr>
        <w:pStyle w:val="Apara"/>
      </w:pPr>
      <w:r w:rsidRPr="009F3944">
        <w:tab/>
        <w:t>(b)</w:t>
      </w:r>
      <w:r w:rsidRPr="009F3944">
        <w:tab/>
        <w:t>the organisation’s ABN (if any);</w:t>
      </w:r>
    </w:p>
    <w:p w14:paraId="3D2B0979" w14:textId="77777777" w:rsidR="00304E8F" w:rsidRPr="009F3944" w:rsidRDefault="00304E8F" w:rsidP="00304E8F">
      <w:pPr>
        <w:pStyle w:val="Apara"/>
      </w:pPr>
      <w:r w:rsidRPr="009F3944">
        <w:tab/>
        <w:t>(c)</w:t>
      </w:r>
      <w:r w:rsidRPr="009F3944">
        <w:tab/>
        <w:t>if the organisation is a corporation—the corporation’s ACN;</w:t>
      </w:r>
    </w:p>
    <w:p w14:paraId="371732B6" w14:textId="77777777" w:rsidR="00304E8F" w:rsidRPr="009F3944" w:rsidRDefault="00304E8F" w:rsidP="00304E8F">
      <w:pPr>
        <w:pStyle w:val="Apara"/>
      </w:pPr>
      <w:r w:rsidRPr="009F3944">
        <w:tab/>
        <w:t>(d)</w:t>
      </w:r>
      <w:r w:rsidRPr="009F3944">
        <w:tab/>
        <w:t>a unique approval number;</w:t>
      </w:r>
    </w:p>
    <w:p w14:paraId="10013C19" w14:textId="77777777" w:rsidR="00304E8F" w:rsidRPr="009F3944" w:rsidRDefault="00304E8F" w:rsidP="00304E8F">
      <w:pPr>
        <w:pStyle w:val="Apara"/>
      </w:pPr>
      <w:r w:rsidRPr="009F3944">
        <w:tab/>
        <w:t>(e)</w:t>
      </w:r>
      <w:r w:rsidRPr="009F3944">
        <w:tab/>
        <w:t>the name of the responsible person for the organisation;</w:t>
      </w:r>
    </w:p>
    <w:p w14:paraId="1A6B459B" w14:textId="77777777" w:rsidR="00304E8F" w:rsidRPr="009F3944" w:rsidRDefault="00304E8F" w:rsidP="00304E8F">
      <w:pPr>
        <w:pStyle w:val="Apara"/>
      </w:pPr>
      <w:r w:rsidRPr="009F3944">
        <w:tab/>
        <w:t>(f)</w:t>
      </w:r>
      <w:r w:rsidRPr="009F3944">
        <w:tab/>
        <w:t>the care and protection purpose for which the organisation is approved;</w:t>
      </w:r>
    </w:p>
    <w:p w14:paraId="2059F977" w14:textId="77777777" w:rsidR="00304E8F" w:rsidRPr="009F3944" w:rsidRDefault="00304E8F" w:rsidP="00304E8F">
      <w:pPr>
        <w:pStyle w:val="Apara"/>
        <w:keepNext/>
      </w:pPr>
      <w:r w:rsidRPr="009F3944">
        <w:lastRenderedPageBreak/>
        <w:tab/>
        <w:t>(g)</w:t>
      </w:r>
      <w:r w:rsidRPr="009F3944">
        <w:tab/>
        <w:t>any of the following given to the organisation:</w:t>
      </w:r>
    </w:p>
    <w:p w14:paraId="36C41FE0" w14:textId="77777777" w:rsidR="00304E8F" w:rsidRPr="009F3944" w:rsidRDefault="00304E8F" w:rsidP="00304E8F">
      <w:pPr>
        <w:pStyle w:val="Asubpara"/>
      </w:pPr>
      <w:r w:rsidRPr="009F3944">
        <w:tab/>
        <w:t>(i)</w:t>
      </w:r>
      <w:r w:rsidRPr="009F3944">
        <w:tab/>
        <w:t>a noncompliance notice;</w:t>
      </w:r>
    </w:p>
    <w:p w14:paraId="1D079F75" w14:textId="77777777" w:rsidR="00304E8F" w:rsidRPr="009F3944" w:rsidRDefault="00304E8F" w:rsidP="00304E8F">
      <w:pPr>
        <w:pStyle w:val="Asubpara"/>
      </w:pPr>
      <w:r w:rsidRPr="009F3944">
        <w:tab/>
        <w:t>(ii)</w:t>
      </w:r>
      <w:r w:rsidRPr="009F3944">
        <w:tab/>
        <w:t>a noncompliance direction;</w:t>
      </w:r>
    </w:p>
    <w:p w14:paraId="487CFF21" w14:textId="77777777" w:rsidR="00304E8F" w:rsidRPr="009F3944" w:rsidRDefault="00304E8F" w:rsidP="00304E8F">
      <w:pPr>
        <w:pStyle w:val="Asubpara"/>
      </w:pPr>
      <w:r w:rsidRPr="009F3944">
        <w:tab/>
        <w:t>(iii)</w:t>
      </w:r>
      <w:r w:rsidRPr="009F3944">
        <w:tab/>
        <w:t>a safety suspension notice;</w:t>
      </w:r>
    </w:p>
    <w:p w14:paraId="7E547498" w14:textId="77777777" w:rsidR="00304E8F" w:rsidRPr="009F3944" w:rsidRDefault="00304E8F" w:rsidP="00304E8F">
      <w:pPr>
        <w:pStyle w:val="Asubpara"/>
      </w:pPr>
      <w:r w:rsidRPr="009F3944">
        <w:tab/>
        <w:t>(iv)</w:t>
      </w:r>
      <w:r w:rsidRPr="009F3944">
        <w:tab/>
        <w:t>an intention to cancel notice;</w:t>
      </w:r>
    </w:p>
    <w:p w14:paraId="0909E2BC" w14:textId="77777777" w:rsidR="00304E8F" w:rsidRPr="009F3944" w:rsidRDefault="00304E8F" w:rsidP="00304E8F">
      <w:pPr>
        <w:pStyle w:val="Asubpara"/>
      </w:pPr>
      <w:r w:rsidRPr="009F3944">
        <w:tab/>
        <w:t>(v)</w:t>
      </w:r>
      <w:r w:rsidRPr="009F3944">
        <w:tab/>
        <w:t>a cancellation notice;</w:t>
      </w:r>
    </w:p>
    <w:p w14:paraId="5B4BEEFB" w14:textId="77777777" w:rsidR="00304E8F" w:rsidRPr="009F3944" w:rsidRDefault="00304E8F" w:rsidP="00304E8F">
      <w:pPr>
        <w:pStyle w:val="Apara"/>
      </w:pPr>
      <w:r w:rsidRPr="009F3944">
        <w:tab/>
        <w:t>(h)</w:t>
      </w:r>
      <w:r w:rsidRPr="009F3944">
        <w:tab/>
        <w:t>if the organisation’s approval has been cancelled at any time—details of the cancellation;</w:t>
      </w:r>
    </w:p>
    <w:p w14:paraId="0B1C053A" w14:textId="77777777" w:rsidR="00304E8F" w:rsidRPr="009F3944" w:rsidRDefault="00304E8F" w:rsidP="00304E8F">
      <w:pPr>
        <w:pStyle w:val="Apara"/>
      </w:pPr>
      <w:r w:rsidRPr="009F3944">
        <w:tab/>
        <w:t>(i)</w:t>
      </w:r>
      <w:r w:rsidRPr="009F3944">
        <w:tab/>
        <w:t>anything else prescribed by regulation.</w:t>
      </w:r>
    </w:p>
    <w:p w14:paraId="4D014714" w14:textId="77777777" w:rsidR="00304E8F" w:rsidRPr="009F3944" w:rsidRDefault="00304E8F" w:rsidP="00304E8F">
      <w:pPr>
        <w:pStyle w:val="Amain"/>
      </w:pPr>
      <w:r w:rsidRPr="009F3944">
        <w:tab/>
        <w:t>(3)</w:t>
      </w:r>
      <w:r w:rsidRPr="009F3944">
        <w:tab/>
        <w:t>The organisations register may include anything else the director</w:t>
      </w:r>
      <w:r w:rsidRPr="009F3944">
        <w:noBreakHyphen/>
        <w:t xml:space="preserve">general considers </w:t>
      </w:r>
      <w:r w:rsidRPr="009F3944">
        <w:rPr>
          <w:lang w:eastAsia="en-AU"/>
        </w:rPr>
        <w:t>is in the public interest</w:t>
      </w:r>
      <w:r w:rsidRPr="009F3944">
        <w:t>.</w:t>
      </w:r>
    </w:p>
    <w:p w14:paraId="4510AF45" w14:textId="77777777" w:rsidR="00304E8F" w:rsidRPr="009F3944" w:rsidRDefault="00304E8F" w:rsidP="00304E8F">
      <w:pPr>
        <w:pStyle w:val="Amain"/>
      </w:pPr>
      <w:r w:rsidRPr="009F3944">
        <w:tab/>
        <w:t>(4)</w:t>
      </w:r>
      <w:r w:rsidRPr="009F3944">
        <w:tab/>
        <w:t>The organisations register may be kept in any form, including electronically, that the director</w:t>
      </w:r>
      <w:r w:rsidRPr="009F3944">
        <w:noBreakHyphen/>
        <w:t>general decides.</w:t>
      </w:r>
    </w:p>
    <w:p w14:paraId="2C20BE36" w14:textId="77777777" w:rsidR="00304E8F" w:rsidRPr="009F3944" w:rsidRDefault="00304E8F" w:rsidP="00304E8F">
      <w:pPr>
        <w:pStyle w:val="Amain"/>
      </w:pPr>
      <w:r w:rsidRPr="009F3944">
        <w:tab/>
        <w:t>(5)</w:t>
      </w:r>
      <w:r w:rsidRPr="009F3944">
        <w:tab/>
        <w:t>The director</w:t>
      </w:r>
      <w:r w:rsidRPr="009F3944">
        <w:noBreakHyphen/>
        <w:t>general must make the organisations register publicly accessible.</w:t>
      </w:r>
    </w:p>
    <w:p w14:paraId="7F2DF6C7" w14:textId="77777777" w:rsidR="00304E8F" w:rsidRPr="009F3944" w:rsidRDefault="00304E8F" w:rsidP="00304E8F">
      <w:pPr>
        <w:pStyle w:val="aExamHdgss"/>
      </w:pPr>
      <w:r w:rsidRPr="009F3944">
        <w:t>Example—publicly accessible</w:t>
      </w:r>
    </w:p>
    <w:p w14:paraId="21613658" w14:textId="77777777" w:rsidR="00304E8F" w:rsidRPr="009F3944" w:rsidRDefault="00304E8F" w:rsidP="00304E8F">
      <w:pPr>
        <w:pStyle w:val="aExamss"/>
        <w:keepNext/>
      </w:pPr>
      <w:r w:rsidRPr="009F3944">
        <w:t>published on the directorate website</w:t>
      </w:r>
    </w:p>
    <w:p w14:paraId="296E7FCC" w14:textId="77777777" w:rsidR="00304E8F" w:rsidRDefault="00304E8F" w:rsidP="00304E8F">
      <w:pPr>
        <w:pStyle w:val="02Text"/>
        <w:sectPr w:rsidR="00304E8F">
          <w:headerReference w:type="even" r:id="rId200"/>
          <w:headerReference w:type="default" r:id="rId201"/>
          <w:footerReference w:type="even" r:id="rId202"/>
          <w:footerReference w:type="default" r:id="rId203"/>
          <w:footerReference w:type="first" r:id="rId204"/>
          <w:pgSz w:w="11907" w:h="16839" w:code="9"/>
          <w:pgMar w:top="3880" w:right="1900" w:bottom="3100" w:left="2300" w:header="1800" w:footer="1760" w:gutter="0"/>
          <w:pgNumType w:start="1"/>
          <w:cols w:space="720"/>
          <w:titlePg/>
          <w:docGrid w:linePitch="254"/>
        </w:sectPr>
      </w:pPr>
    </w:p>
    <w:p w14:paraId="4842818F" w14:textId="77777777" w:rsidR="005E6C41" w:rsidRPr="000103A3" w:rsidRDefault="005E6C41" w:rsidP="005E6C41">
      <w:pPr>
        <w:pStyle w:val="AH1Chapter"/>
      </w:pPr>
      <w:bookmarkStart w:id="444" w:name="_Toc169606583"/>
      <w:r w:rsidRPr="000103A3">
        <w:rPr>
          <w:rStyle w:val="CharChapNo"/>
        </w:rPr>
        <w:lastRenderedPageBreak/>
        <w:t>Chapter 11</w:t>
      </w:r>
      <w:r w:rsidRPr="00043487">
        <w:tab/>
      </w:r>
      <w:r w:rsidRPr="000103A3">
        <w:rPr>
          <w:rStyle w:val="CharChapText"/>
        </w:rPr>
        <w:t>Care and protection—reporting and assessing risk of significant harm</w:t>
      </w:r>
      <w:bookmarkEnd w:id="444"/>
    </w:p>
    <w:p w14:paraId="3D28CF75" w14:textId="77777777" w:rsidR="005E6C41" w:rsidRPr="000103A3" w:rsidRDefault="005E6C41" w:rsidP="005E6C41">
      <w:pPr>
        <w:pStyle w:val="AH2Part"/>
      </w:pPr>
      <w:bookmarkStart w:id="445" w:name="_Toc169606584"/>
      <w:r w:rsidRPr="000103A3">
        <w:rPr>
          <w:rStyle w:val="CharPartNo"/>
        </w:rPr>
        <w:t>Part 11.1</w:t>
      </w:r>
      <w:r w:rsidRPr="00043487">
        <w:tab/>
      </w:r>
      <w:r w:rsidRPr="000103A3">
        <w:rPr>
          <w:rStyle w:val="CharPartText"/>
        </w:rPr>
        <w:t>Care and protection—reporting risk of significant harm</w:t>
      </w:r>
      <w:bookmarkEnd w:id="445"/>
    </w:p>
    <w:p w14:paraId="3ADDEE5E" w14:textId="77777777" w:rsidR="00304E8F" w:rsidRPr="000103A3" w:rsidRDefault="00304E8F" w:rsidP="00304E8F">
      <w:pPr>
        <w:pStyle w:val="AH3Div"/>
      </w:pPr>
      <w:bookmarkStart w:id="446" w:name="_Toc169606585"/>
      <w:r w:rsidRPr="000103A3">
        <w:rPr>
          <w:rStyle w:val="CharDivNo"/>
        </w:rPr>
        <w:t>Division 11.1.1</w:t>
      </w:r>
      <w:r>
        <w:tab/>
      </w:r>
      <w:r w:rsidRPr="000103A3">
        <w:rPr>
          <w:rStyle w:val="CharDivText"/>
        </w:rPr>
        <w:t>Definitions</w:t>
      </w:r>
      <w:bookmarkEnd w:id="446"/>
    </w:p>
    <w:p w14:paraId="6F0E58A6" w14:textId="77777777" w:rsidR="00304E8F" w:rsidRDefault="00304E8F" w:rsidP="00304E8F">
      <w:pPr>
        <w:pStyle w:val="AH5Sec"/>
      </w:pPr>
      <w:bookmarkStart w:id="447" w:name="_Toc169606586"/>
      <w:r w:rsidRPr="000103A3">
        <w:rPr>
          <w:rStyle w:val="CharSectNo"/>
        </w:rPr>
        <w:t>353</w:t>
      </w:r>
      <w:r>
        <w:tab/>
        <w:t>Definitions—Act</w:t>
      </w:r>
      <w:bookmarkEnd w:id="447"/>
    </w:p>
    <w:p w14:paraId="146BC39B" w14:textId="77777777" w:rsidR="00304E8F" w:rsidRDefault="00304E8F" w:rsidP="00304E8F">
      <w:pPr>
        <w:pStyle w:val="Amainreturn"/>
        <w:keepNext/>
      </w:pPr>
      <w:r>
        <w:t>In this Act:</w:t>
      </w:r>
    </w:p>
    <w:p w14:paraId="619A1D73" w14:textId="77777777" w:rsidR="00304E8F" w:rsidRDefault="00304E8F" w:rsidP="00304E8F">
      <w:pPr>
        <w:pStyle w:val="aDef"/>
      </w:pPr>
      <w:r>
        <w:rPr>
          <w:rStyle w:val="charBoldItals"/>
        </w:rPr>
        <w:t>mandatory report</w:t>
      </w:r>
      <w:r>
        <w:t>—see section 356.</w:t>
      </w:r>
    </w:p>
    <w:p w14:paraId="70689D91" w14:textId="77777777" w:rsidR="00304E8F" w:rsidRDefault="00304E8F" w:rsidP="00304E8F">
      <w:pPr>
        <w:pStyle w:val="aDef"/>
      </w:pPr>
      <w:r>
        <w:rPr>
          <w:rStyle w:val="charBoldItals"/>
        </w:rPr>
        <w:t>prenatal report</w:t>
      </w:r>
      <w:r>
        <w:t xml:space="preserve">—see </w:t>
      </w:r>
      <w:r w:rsidRPr="00130EF2">
        <w:t>section 362 (2)</w:t>
      </w:r>
      <w:r>
        <w:t>.</w:t>
      </w:r>
    </w:p>
    <w:p w14:paraId="7871A6E1" w14:textId="77777777" w:rsidR="00304E8F" w:rsidRDefault="00304E8F" w:rsidP="00304E8F">
      <w:pPr>
        <w:pStyle w:val="aDef"/>
      </w:pPr>
      <w:r>
        <w:rPr>
          <w:rStyle w:val="charBoldItals"/>
        </w:rPr>
        <w:t>voluntary report</w:t>
      </w:r>
      <w:r>
        <w:t xml:space="preserve">—see </w:t>
      </w:r>
      <w:r w:rsidRPr="00130EF2">
        <w:t>section 354 (2)</w:t>
      </w:r>
      <w:r>
        <w:t>.</w:t>
      </w:r>
    </w:p>
    <w:p w14:paraId="1D2E1883" w14:textId="77777777" w:rsidR="005E6C41" w:rsidRPr="000103A3" w:rsidRDefault="005E6C41" w:rsidP="005E6C41">
      <w:pPr>
        <w:pStyle w:val="AH3Div"/>
      </w:pPr>
      <w:bookmarkStart w:id="448" w:name="_Toc169606587"/>
      <w:r w:rsidRPr="000103A3">
        <w:rPr>
          <w:rStyle w:val="CharDivNo"/>
        </w:rPr>
        <w:t>Division 11.1.2</w:t>
      </w:r>
      <w:r w:rsidRPr="00043487">
        <w:tab/>
      </w:r>
      <w:r w:rsidRPr="000103A3">
        <w:rPr>
          <w:rStyle w:val="CharDivText"/>
        </w:rPr>
        <w:t>Reporting risk of significant harm to children and young people</w:t>
      </w:r>
      <w:bookmarkEnd w:id="448"/>
    </w:p>
    <w:p w14:paraId="23D7436F" w14:textId="77777777" w:rsidR="005E6C41" w:rsidRPr="00043487" w:rsidRDefault="005E6C41" w:rsidP="005E6C41">
      <w:pPr>
        <w:pStyle w:val="AH5Sec"/>
      </w:pPr>
      <w:bookmarkStart w:id="449" w:name="_Toc169606588"/>
      <w:r w:rsidRPr="000103A3">
        <w:rPr>
          <w:rStyle w:val="CharSectNo"/>
        </w:rPr>
        <w:t>354</w:t>
      </w:r>
      <w:r w:rsidRPr="00043487">
        <w:tab/>
        <w:t>Voluntary reporting of risk of significant harm</w:t>
      </w:r>
      <w:bookmarkEnd w:id="449"/>
    </w:p>
    <w:p w14:paraId="125228C8" w14:textId="77777777" w:rsidR="00637162" w:rsidRPr="00043487" w:rsidRDefault="00637162" w:rsidP="00637162">
      <w:pPr>
        <w:pStyle w:val="Amain"/>
      </w:pPr>
      <w:r w:rsidRPr="00043487">
        <w:tab/>
        <w:t>(1)</w:t>
      </w:r>
      <w:r w:rsidRPr="00043487">
        <w:tab/>
        <w:t>This section applies if a person believes or suspects that a child or young person is at risk of significant harm.</w:t>
      </w:r>
    </w:p>
    <w:p w14:paraId="1FEB8788" w14:textId="77777777" w:rsidR="00304E8F" w:rsidRDefault="00304E8F" w:rsidP="00304E8F">
      <w:pPr>
        <w:pStyle w:val="Amain"/>
        <w:keepNext/>
      </w:pPr>
      <w:r>
        <w:tab/>
        <w:t>(2)</w:t>
      </w:r>
      <w:r>
        <w:tab/>
        <w:t xml:space="preserve">The person may report (a </w:t>
      </w:r>
      <w:r>
        <w:rPr>
          <w:rStyle w:val="charBoldItals"/>
        </w:rPr>
        <w:t>voluntary report</w:t>
      </w:r>
      <w:r>
        <w:t>) the belief or suspicion, and the reasons for the belief or suspicion, to the director</w:t>
      </w:r>
      <w:r>
        <w:noBreakHyphen/>
        <w:t>general.</w:t>
      </w:r>
    </w:p>
    <w:p w14:paraId="29BB2953" w14:textId="77777777" w:rsidR="00304E8F" w:rsidRDefault="00304E8F" w:rsidP="00304E8F">
      <w:pPr>
        <w:pStyle w:val="aNote"/>
        <w:keepNext/>
      </w:pPr>
      <w:r>
        <w:rPr>
          <w:rStyle w:val="charItals"/>
        </w:rPr>
        <w:t>Note 1</w:t>
      </w:r>
      <w:r>
        <w:tab/>
        <w:t>A person who gives information honestly and without recklessness under this section does not breach professional ethics and is protected from civil liability (see s 874).</w:t>
      </w:r>
    </w:p>
    <w:p w14:paraId="0C2D227B" w14:textId="35EEC148" w:rsidR="00304E8F" w:rsidRDefault="00304E8F" w:rsidP="00304E8F">
      <w:pPr>
        <w:pStyle w:val="aNote"/>
      </w:pPr>
      <w:r>
        <w:rPr>
          <w:rStyle w:val="charItals"/>
        </w:rPr>
        <w:t>Note 2</w:t>
      </w:r>
      <w:r>
        <w:tab/>
        <w:t>Giving false or misleading information to the director</w:t>
      </w:r>
      <w:r>
        <w:noBreakHyphen/>
        <w:t xml:space="preserve">general is an offence (see </w:t>
      </w:r>
      <w:hyperlink r:id="rId205" w:tooltip="A2002-51" w:history="1">
        <w:r w:rsidRPr="00955776">
          <w:rPr>
            <w:rStyle w:val="charCitHyperlinkAbbrev"/>
          </w:rPr>
          <w:t>Criminal Code</w:t>
        </w:r>
      </w:hyperlink>
      <w:r>
        <w:t>, s 338).</w:t>
      </w:r>
    </w:p>
    <w:p w14:paraId="3A908D8B" w14:textId="77777777" w:rsidR="00304E8F" w:rsidRDefault="00304E8F" w:rsidP="00304E8F">
      <w:pPr>
        <w:pStyle w:val="AH5Sec"/>
      </w:pPr>
      <w:bookmarkStart w:id="450" w:name="_Toc169606589"/>
      <w:r w:rsidRPr="000103A3">
        <w:rPr>
          <w:rStyle w:val="CharSectNo"/>
        </w:rPr>
        <w:lastRenderedPageBreak/>
        <w:t>355</w:t>
      </w:r>
      <w:r>
        <w:tab/>
        <w:t>Offence—false or misleading voluntary report</w:t>
      </w:r>
      <w:bookmarkEnd w:id="450"/>
    </w:p>
    <w:p w14:paraId="5692E490" w14:textId="77777777" w:rsidR="00304E8F" w:rsidRDefault="00304E8F" w:rsidP="00304E8F">
      <w:pPr>
        <w:pStyle w:val="Amainreturn"/>
      </w:pPr>
      <w:r>
        <w:t>A person commits an offence if—</w:t>
      </w:r>
    </w:p>
    <w:p w14:paraId="5C5744B3" w14:textId="77777777" w:rsidR="00304E8F" w:rsidRDefault="00304E8F" w:rsidP="00304E8F">
      <w:pPr>
        <w:pStyle w:val="Apara"/>
      </w:pPr>
      <w:r>
        <w:tab/>
        <w:t>(a)</w:t>
      </w:r>
      <w:r>
        <w:tab/>
        <w:t>the person makes a voluntary report; and</w:t>
      </w:r>
    </w:p>
    <w:p w14:paraId="1AF35F72" w14:textId="77777777" w:rsidR="00304E8F" w:rsidRDefault="00304E8F" w:rsidP="00304E8F">
      <w:pPr>
        <w:pStyle w:val="Apara"/>
      </w:pPr>
      <w:r>
        <w:tab/>
        <w:t>(b)</w:t>
      </w:r>
      <w:r>
        <w:tab/>
        <w:t>the report contains information or allegations that are false or misleading in a material particular; and</w:t>
      </w:r>
    </w:p>
    <w:p w14:paraId="05A158C8" w14:textId="77777777" w:rsidR="00304E8F" w:rsidRDefault="00304E8F" w:rsidP="00304E8F">
      <w:pPr>
        <w:pStyle w:val="Apara"/>
      </w:pPr>
      <w:r>
        <w:tab/>
        <w:t>(c)</w:t>
      </w:r>
      <w:r>
        <w:tab/>
        <w:t>the person knows that the information or allegations—</w:t>
      </w:r>
    </w:p>
    <w:p w14:paraId="19D7A542" w14:textId="77777777" w:rsidR="00304E8F" w:rsidRDefault="00304E8F" w:rsidP="00304E8F">
      <w:pPr>
        <w:pStyle w:val="Asubpara"/>
      </w:pPr>
      <w:r>
        <w:tab/>
        <w:t>(i)</w:t>
      </w:r>
      <w:r>
        <w:tab/>
        <w:t>are false or misleading in a material particular; or</w:t>
      </w:r>
    </w:p>
    <w:p w14:paraId="00EB9C16" w14:textId="77777777" w:rsidR="00304E8F" w:rsidRDefault="00304E8F" w:rsidP="00304E8F">
      <w:pPr>
        <w:pStyle w:val="Asubpara"/>
      </w:pPr>
      <w:r>
        <w:tab/>
        <w:t>(ii)</w:t>
      </w:r>
      <w:r>
        <w:tab/>
        <w:t>omit anything without which the information or allegations are false or misleading in a material particular.</w:t>
      </w:r>
    </w:p>
    <w:p w14:paraId="69CFB9ED" w14:textId="77777777" w:rsidR="00304E8F" w:rsidRDefault="00304E8F" w:rsidP="00304E8F">
      <w:pPr>
        <w:pStyle w:val="Penalty"/>
        <w:keepNext/>
      </w:pPr>
      <w:r>
        <w:t>Maximum penalty:  50 penalty units, imprisonment for 6 months or both.</w:t>
      </w:r>
    </w:p>
    <w:p w14:paraId="204E6BD9" w14:textId="77777777" w:rsidR="00637162" w:rsidRPr="00043487" w:rsidRDefault="00637162" w:rsidP="00637162">
      <w:pPr>
        <w:pStyle w:val="AH5Sec"/>
      </w:pPr>
      <w:bookmarkStart w:id="451" w:name="_Toc169606590"/>
      <w:r w:rsidRPr="000103A3">
        <w:rPr>
          <w:rStyle w:val="CharSectNo"/>
        </w:rPr>
        <w:t>356</w:t>
      </w:r>
      <w:r w:rsidRPr="00043487">
        <w:tab/>
        <w:t>Offence—mandatory reporting of significant harm</w:t>
      </w:r>
      <w:bookmarkEnd w:id="451"/>
    </w:p>
    <w:p w14:paraId="2517A675" w14:textId="77777777" w:rsidR="00304E8F" w:rsidRDefault="00304E8F" w:rsidP="00304E8F">
      <w:pPr>
        <w:pStyle w:val="Amain"/>
      </w:pPr>
      <w:r>
        <w:tab/>
        <w:t>(1)</w:t>
      </w:r>
      <w:r>
        <w:tab/>
        <w:t>A person commits an offence if—</w:t>
      </w:r>
    </w:p>
    <w:p w14:paraId="1759984B" w14:textId="77777777" w:rsidR="00304E8F" w:rsidRDefault="00304E8F" w:rsidP="00304E8F">
      <w:pPr>
        <w:pStyle w:val="Apara"/>
      </w:pPr>
      <w:r>
        <w:tab/>
        <w:t>(a)</w:t>
      </w:r>
      <w:r>
        <w:tab/>
        <w:t>the person is a mandated reporter; and</w:t>
      </w:r>
    </w:p>
    <w:p w14:paraId="63343B27" w14:textId="77777777" w:rsidR="00304E8F" w:rsidRDefault="00304E8F" w:rsidP="00304E8F">
      <w:pPr>
        <w:pStyle w:val="Apara"/>
      </w:pPr>
      <w:r>
        <w:tab/>
        <w:t>(b)</w:t>
      </w:r>
      <w:r>
        <w:tab/>
        <w:t>the person is an adult; and</w:t>
      </w:r>
    </w:p>
    <w:p w14:paraId="65CE3310" w14:textId="77777777" w:rsidR="00304E8F" w:rsidRDefault="00304E8F" w:rsidP="00304E8F">
      <w:pPr>
        <w:pStyle w:val="Apara"/>
      </w:pPr>
      <w:r>
        <w:tab/>
        <w:t>(c)</w:t>
      </w:r>
      <w:r>
        <w:tab/>
        <w:t>the person believes on reasonable grounds that a child or young person has experienced, or is experiencing—</w:t>
      </w:r>
    </w:p>
    <w:p w14:paraId="3289DC3B" w14:textId="77777777" w:rsidR="00304E8F" w:rsidRDefault="00304E8F" w:rsidP="00304E8F">
      <w:pPr>
        <w:pStyle w:val="Asubpara"/>
      </w:pPr>
      <w:r>
        <w:tab/>
        <w:t>(i)</w:t>
      </w:r>
      <w:r>
        <w:tab/>
        <w:t>sexual abuse; or</w:t>
      </w:r>
    </w:p>
    <w:p w14:paraId="6DD2A117" w14:textId="77777777" w:rsidR="00304E8F" w:rsidRDefault="00304E8F" w:rsidP="00304E8F">
      <w:pPr>
        <w:pStyle w:val="Asubpara"/>
      </w:pPr>
      <w:r>
        <w:tab/>
        <w:t>(ii)</w:t>
      </w:r>
      <w:r>
        <w:tab/>
        <w:t>non-accidental physical injury; and</w:t>
      </w:r>
    </w:p>
    <w:p w14:paraId="447AF182" w14:textId="77777777" w:rsidR="00304E8F" w:rsidRDefault="00304E8F" w:rsidP="00304E8F">
      <w:pPr>
        <w:pStyle w:val="Apara"/>
      </w:pPr>
      <w:r>
        <w:tab/>
        <w:t>(d)</w:t>
      </w:r>
      <w:r>
        <w:tab/>
        <w:t>the person’s reasons for the belief arise from information obtained by the person during the course of, or because of, the person’s work (whether paid or unpaid); and</w:t>
      </w:r>
    </w:p>
    <w:p w14:paraId="3B8FCF56" w14:textId="77777777" w:rsidR="00304E8F" w:rsidRDefault="00304E8F" w:rsidP="00304E8F">
      <w:pPr>
        <w:pStyle w:val="Apara"/>
      </w:pPr>
      <w:r>
        <w:tab/>
        <w:t>(e)</w:t>
      </w:r>
      <w:r>
        <w:tab/>
        <w:t xml:space="preserve">the person does not, as soon as practicable after forming the belief, report (a </w:t>
      </w:r>
      <w:r>
        <w:rPr>
          <w:rStyle w:val="charBoldItals"/>
        </w:rPr>
        <w:t>mandatory report</w:t>
      </w:r>
      <w:r>
        <w:t>) to the director</w:t>
      </w:r>
      <w:r>
        <w:noBreakHyphen/>
        <w:t>general—</w:t>
      </w:r>
    </w:p>
    <w:p w14:paraId="1711D82F" w14:textId="77777777" w:rsidR="00304E8F" w:rsidRDefault="00304E8F" w:rsidP="00304E8F">
      <w:pPr>
        <w:pStyle w:val="Asubpara"/>
      </w:pPr>
      <w:r>
        <w:tab/>
        <w:t>(i)</w:t>
      </w:r>
      <w:r>
        <w:tab/>
        <w:t>the child’s or young person’s name or description; and</w:t>
      </w:r>
    </w:p>
    <w:p w14:paraId="229F308F" w14:textId="77777777" w:rsidR="00304E8F" w:rsidRDefault="00304E8F" w:rsidP="00F3316F">
      <w:pPr>
        <w:pStyle w:val="Asubpara"/>
        <w:keepNext/>
      </w:pPr>
      <w:r>
        <w:lastRenderedPageBreak/>
        <w:tab/>
        <w:t>(ii)</w:t>
      </w:r>
      <w:r>
        <w:tab/>
        <w:t>the reasons for the person’s belief.</w:t>
      </w:r>
    </w:p>
    <w:p w14:paraId="50169B3D" w14:textId="77777777" w:rsidR="00304E8F" w:rsidRDefault="00304E8F" w:rsidP="00304E8F">
      <w:pPr>
        <w:pStyle w:val="Penalty"/>
        <w:keepNext/>
      </w:pPr>
      <w:r>
        <w:t>Maximum penalty:  50 penalty units, imprisonment for 6 months or both.</w:t>
      </w:r>
    </w:p>
    <w:p w14:paraId="0E4E6355" w14:textId="77777777" w:rsidR="00304E8F" w:rsidRDefault="00304E8F" w:rsidP="00304E8F">
      <w:pPr>
        <w:pStyle w:val="aNote"/>
        <w:keepNext/>
      </w:pPr>
      <w:r>
        <w:rPr>
          <w:rStyle w:val="charItals"/>
        </w:rPr>
        <w:t>Note 1</w:t>
      </w:r>
      <w:r>
        <w:tab/>
        <w:t>A person who gives information honestly and without recklessness under this section does not breach professional ethics and is protected from civil liability (see s 874).</w:t>
      </w:r>
    </w:p>
    <w:p w14:paraId="70456421" w14:textId="0F66D9E6" w:rsidR="00304E8F" w:rsidRDefault="00304E8F" w:rsidP="00304E8F">
      <w:pPr>
        <w:pStyle w:val="aNote"/>
      </w:pPr>
      <w:r>
        <w:rPr>
          <w:rStyle w:val="charItals"/>
        </w:rPr>
        <w:t>Note 2</w:t>
      </w:r>
      <w:r>
        <w:tab/>
        <w:t>Giving false or misleading information to the director</w:t>
      </w:r>
      <w:r>
        <w:noBreakHyphen/>
        <w:t xml:space="preserve">general is an offence (see </w:t>
      </w:r>
      <w:hyperlink r:id="rId206" w:tooltip="A2002-51" w:history="1">
        <w:r w:rsidRPr="00955776">
          <w:rPr>
            <w:rStyle w:val="charCitHyperlinkAbbrev"/>
          </w:rPr>
          <w:t>Criminal Code</w:t>
        </w:r>
      </w:hyperlink>
      <w:r>
        <w:t>, s 338).</w:t>
      </w:r>
    </w:p>
    <w:p w14:paraId="311F454B" w14:textId="77777777" w:rsidR="00304E8F" w:rsidRPr="00A23F7C" w:rsidRDefault="00304E8F" w:rsidP="00304E8F">
      <w:pPr>
        <w:pStyle w:val="Amain"/>
        <w:rPr>
          <w:lang w:eastAsia="en-AU"/>
        </w:rPr>
      </w:pPr>
      <w:r w:rsidRPr="00A23F7C">
        <w:rPr>
          <w:lang w:eastAsia="en-AU"/>
        </w:rPr>
        <w:tab/>
        <w:t>(</w:t>
      </w:r>
      <w:r>
        <w:rPr>
          <w:lang w:eastAsia="en-AU"/>
        </w:rPr>
        <w:t>2</w:t>
      </w:r>
      <w:r w:rsidRPr="00A23F7C">
        <w:rPr>
          <w:lang w:eastAsia="en-AU"/>
        </w:rPr>
        <w:t>)</w:t>
      </w:r>
      <w:r w:rsidRPr="00A23F7C">
        <w:rPr>
          <w:lang w:eastAsia="en-AU"/>
        </w:rPr>
        <w:tab/>
        <w:t>A person who is or was a member of the clergy of a church or religious denomination is not entitled to refuse to make a mandatory report because it contains information communicated to the member during a religious confession.</w:t>
      </w:r>
    </w:p>
    <w:p w14:paraId="17B2191A" w14:textId="77777777" w:rsidR="00304E8F" w:rsidRDefault="00304E8F" w:rsidP="00304E8F">
      <w:pPr>
        <w:pStyle w:val="Amain"/>
      </w:pPr>
      <w:r>
        <w:tab/>
        <w:t>(3)</w:t>
      </w:r>
      <w:r>
        <w:tab/>
        <w:t>In this section:</w:t>
      </w:r>
    </w:p>
    <w:p w14:paraId="2679BF88" w14:textId="77777777" w:rsidR="00304E8F" w:rsidRDefault="00304E8F" w:rsidP="00304E8F">
      <w:pPr>
        <w:pStyle w:val="aDef"/>
        <w:keepNext/>
      </w:pPr>
      <w:r>
        <w:rPr>
          <w:rStyle w:val="charBoldItals"/>
        </w:rPr>
        <w:t>mandated reporter</w:t>
      </w:r>
      <w:r>
        <w:t xml:space="preserve">—each of the following people is a </w:t>
      </w:r>
      <w:r>
        <w:rPr>
          <w:rStyle w:val="charBoldItals"/>
        </w:rPr>
        <w:t>mandated reporter</w:t>
      </w:r>
      <w:r>
        <w:t>:</w:t>
      </w:r>
    </w:p>
    <w:p w14:paraId="27B58A04" w14:textId="77777777" w:rsidR="00304E8F" w:rsidRDefault="00304E8F" w:rsidP="00304E8F">
      <w:pPr>
        <w:pStyle w:val="aDefpara"/>
      </w:pPr>
      <w:r>
        <w:tab/>
        <w:t>(a)</w:t>
      </w:r>
      <w:r>
        <w:tab/>
        <w:t>a doctor;</w:t>
      </w:r>
    </w:p>
    <w:p w14:paraId="7A7C8B79" w14:textId="77777777" w:rsidR="00304E8F" w:rsidRDefault="00304E8F" w:rsidP="00304E8F">
      <w:pPr>
        <w:pStyle w:val="aDefpara"/>
      </w:pPr>
      <w:r>
        <w:tab/>
        <w:t>(b)</w:t>
      </w:r>
      <w:r>
        <w:tab/>
        <w:t>a dentist;</w:t>
      </w:r>
    </w:p>
    <w:p w14:paraId="16FFA0DD" w14:textId="77777777" w:rsidR="00304E8F" w:rsidRDefault="00304E8F" w:rsidP="00304E8F">
      <w:pPr>
        <w:pStyle w:val="aDefpara"/>
      </w:pPr>
      <w:r>
        <w:tab/>
        <w:t>(c)</w:t>
      </w:r>
      <w:r>
        <w:tab/>
        <w:t>a nurse;</w:t>
      </w:r>
    </w:p>
    <w:p w14:paraId="67CAF428" w14:textId="77777777" w:rsidR="00304E8F" w:rsidRDefault="00304E8F" w:rsidP="00304E8F">
      <w:pPr>
        <w:pStyle w:val="aDefpara"/>
      </w:pPr>
      <w:r>
        <w:tab/>
        <w:t>(d)</w:t>
      </w:r>
      <w:r>
        <w:tab/>
        <w:t>an enrolled nurse;</w:t>
      </w:r>
    </w:p>
    <w:p w14:paraId="7005935F" w14:textId="77777777" w:rsidR="00304E8F" w:rsidRDefault="00304E8F" w:rsidP="00304E8F">
      <w:pPr>
        <w:pStyle w:val="aDefpara"/>
      </w:pPr>
      <w:r>
        <w:tab/>
        <w:t>(e)</w:t>
      </w:r>
      <w:r>
        <w:tab/>
        <w:t>a midwife;</w:t>
      </w:r>
    </w:p>
    <w:p w14:paraId="20F3927C" w14:textId="6BF79D01" w:rsidR="00304E8F" w:rsidRDefault="00304E8F" w:rsidP="00304E8F">
      <w:pPr>
        <w:pStyle w:val="aNote"/>
      </w:pPr>
      <w:r>
        <w:rPr>
          <w:rStyle w:val="charItals"/>
        </w:rPr>
        <w:t>Note</w:t>
      </w:r>
      <w:r>
        <w:tab/>
      </w:r>
      <w:r>
        <w:rPr>
          <w:rStyle w:val="charBoldItals"/>
        </w:rPr>
        <w:t>Doctor</w:t>
      </w:r>
      <w:r>
        <w:t xml:space="preserve">, </w:t>
      </w:r>
      <w:r>
        <w:rPr>
          <w:rStyle w:val="charBoldItals"/>
        </w:rPr>
        <w:t>dentist</w:t>
      </w:r>
      <w:r>
        <w:t xml:space="preserve">, </w:t>
      </w:r>
      <w:r>
        <w:rPr>
          <w:rStyle w:val="charBoldItals"/>
        </w:rPr>
        <w:t>nurse, enrolled nurse</w:t>
      </w:r>
      <w:r>
        <w:t xml:space="preserve"> and </w:t>
      </w:r>
      <w:r>
        <w:rPr>
          <w:rStyle w:val="charBoldItals"/>
        </w:rPr>
        <w:t>midwife</w:t>
      </w:r>
      <w:r>
        <w:t xml:space="preserve"> are defined in the </w:t>
      </w:r>
      <w:hyperlink r:id="rId207" w:tooltip="A2001-14" w:history="1">
        <w:r w:rsidRPr="0069554E">
          <w:rPr>
            <w:rStyle w:val="charCitHyperlinkAbbrev"/>
          </w:rPr>
          <w:t>Legislation Act</w:t>
        </w:r>
      </w:hyperlink>
      <w:r>
        <w:t>, dict, pt 1.</w:t>
      </w:r>
    </w:p>
    <w:p w14:paraId="3B4752F9" w14:textId="77777777" w:rsidR="00304E8F" w:rsidRPr="0039267F" w:rsidRDefault="00304E8F" w:rsidP="00304E8F">
      <w:pPr>
        <w:pStyle w:val="Apara"/>
      </w:pPr>
      <w:r w:rsidRPr="0039267F">
        <w:tab/>
        <w:t>(</w:t>
      </w:r>
      <w:r>
        <w:t>f</w:t>
      </w:r>
      <w:r w:rsidRPr="0039267F">
        <w:t>)</w:t>
      </w:r>
      <w:r w:rsidRPr="0039267F">
        <w:tab/>
        <w:t>a psychologist;</w:t>
      </w:r>
    </w:p>
    <w:p w14:paraId="3A46EF94" w14:textId="77777777" w:rsidR="00304E8F" w:rsidRDefault="00304E8F" w:rsidP="00304E8F">
      <w:pPr>
        <w:pStyle w:val="aDefpara"/>
      </w:pPr>
      <w:r>
        <w:tab/>
        <w:t>(g)</w:t>
      </w:r>
      <w:r>
        <w:tab/>
        <w:t>a teacher at a school;</w:t>
      </w:r>
    </w:p>
    <w:p w14:paraId="4E61C16E" w14:textId="14CD59E1" w:rsidR="00304E8F" w:rsidRDefault="00304E8F" w:rsidP="00304E8F">
      <w:pPr>
        <w:pStyle w:val="Apara"/>
        <w:rPr>
          <w:iCs/>
          <w:lang w:eastAsia="en-AU"/>
        </w:rPr>
      </w:pPr>
      <w:r>
        <w:rPr>
          <w:lang w:eastAsia="en-AU"/>
        </w:rPr>
        <w:tab/>
        <w:t>(h)</w:t>
      </w:r>
      <w:r>
        <w:rPr>
          <w:lang w:eastAsia="en-AU"/>
        </w:rPr>
        <w:tab/>
        <w:t xml:space="preserve">a person authorised to inspect education programs, materials or other records used for home education of a child or young person under the </w:t>
      </w:r>
      <w:hyperlink r:id="rId208" w:tooltip="A2004-17" w:history="1">
        <w:r w:rsidRPr="0069554E">
          <w:rPr>
            <w:rStyle w:val="charCitHyperlinkItal"/>
          </w:rPr>
          <w:t>Education Act 2004</w:t>
        </w:r>
      </w:hyperlink>
      <w:r>
        <w:rPr>
          <w:iCs/>
          <w:lang w:eastAsia="en-AU"/>
        </w:rPr>
        <w:t>;</w:t>
      </w:r>
    </w:p>
    <w:p w14:paraId="17466970" w14:textId="77777777" w:rsidR="00304E8F" w:rsidRDefault="00304E8F" w:rsidP="00304E8F">
      <w:pPr>
        <w:pStyle w:val="aDefpara"/>
      </w:pPr>
      <w:r>
        <w:tab/>
        <w:t>(i)</w:t>
      </w:r>
      <w:r>
        <w:tab/>
        <w:t>a police officer;</w:t>
      </w:r>
    </w:p>
    <w:p w14:paraId="0347A450" w14:textId="77777777" w:rsidR="00304E8F" w:rsidRDefault="00304E8F" w:rsidP="00304E8F">
      <w:pPr>
        <w:pStyle w:val="aDefpara"/>
      </w:pPr>
      <w:r>
        <w:lastRenderedPageBreak/>
        <w:tab/>
        <w:t>(j)</w:t>
      </w:r>
      <w:r>
        <w:tab/>
        <w:t>a person employed to counsel children or young people at a school;</w:t>
      </w:r>
    </w:p>
    <w:p w14:paraId="6E77547F" w14:textId="77777777" w:rsidR="00304E8F" w:rsidRDefault="00304E8F" w:rsidP="00304E8F">
      <w:pPr>
        <w:pStyle w:val="aDefpara"/>
      </w:pPr>
      <w:r>
        <w:tab/>
        <w:t>(k)</w:t>
      </w:r>
      <w:r>
        <w:tab/>
        <w:t>a person caring for a child at a childcare centre;</w:t>
      </w:r>
    </w:p>
    <w:p w14:paraId="72F17842" w14:textId="77777777" w:rsidR="00304E8F" w:rsidRDefault="00304E8F" w:rsidP="00304E8F">
      <w:pPr>
        <w:pStyle w:val="aDefpara"/>
      </w:pPr>
      <w:r>
        <w:tab/>
        <w:t>(l)</w:t>
      </w:r>
      <w:r>
        <w:tab/>
        <w:t>a person coordinating or monitoring home-based care for a family day care scheme proprietor;</w:t>
      </w:r>
    </w:p>
    <w:p w14:paraId="349F70F1" w14:textId="77777777" w:rsidR="00304E8F" w:rsidRDefault="00304E8F" w:rsidP="00304E8F">
      <w:pPr>
        <w:pStyle w:val="aDefpara"/>
      </w:pPr>
      <w:r>
        <w:tab/>
        <w:t>(m)</w:t>
      </w:r>
      <w:r>
        <w:tab/>
        <w:t>a public servant who, in the course of employment as a public servant, works with, or provides services personally to, children and young people or families;</w:t>
      </w:r>
    </w:p>
    <w:p w14:paraId="63BC95DB" w14:textId="77777777" w:rsidR="00304E8F" w:rsidRDefault="00304E8F" w:rsidP="00304E8F">
      <w:pPr>
        <w:pStyle w:val="aDefpara"/>
      </w:pPr>
      <w:r>
        <w:tab/>
        <w:t>(n)</w:t>
      </w:r>
      <w:r>
        <w:tab/>
        <w:t>the public advocate;</w:t>
      </w:r>
    </w:p>
    <w:p w14:paraId="7CBC6DC8" w14:textId="6CFD2C36" w:rsidR="001F5744" w:rsidRPr="004320AF" w:rsidRDefault="001F5744" w:rsidP="001F5744">
      <w:pPr>
        <w:pStyle w:val="Apara"/>
      </w:pPr>
      <w:r w:rsidRPr="004320AF">
        <w:tab/>
        <w:t>(</w:t>
      </w:r>
      <w:r>
        <w:t>o</w:t>
      </w:r>
      <w:r w:rsidRPr="004320AF">
        <w:t>)</w:t>
      </w:r>
      <w:r w:rsidRPr="004320AF">
        <w:tab/>
        <w:t>the Aboriginal and Torres Strait Islander children and young people commissioner;</w:t>
      </w:r>
    </w:p>
    <w:p w14:paraId="54CDD743" w14:textId="24AE69D4" w:rsidR="00304E8F" w:rsidRDefault="00304E8F" w:rsidP="00304E8F">
      <w:pPr>
        <w:pStyle w:val="aDefpara"/>
      </w:pPr>
      <w:r>
        <w:tab/>
        <w:t>(</w:t>
      </w:r>
      <w:r w:rsidR="001F5744">
        <w:t>p</w:t>
      </w:r>
      <w:r>
        <w:t>)</w:t>
      </w:r>
      <w:r>
        <w:tab/>
        <w:t>an official visitor;</w:t>
      </w:r>
    </w:p>
    <w:p w14:paraId="77C803F9" w14:textId="43BBF04B" w:rsidR="00304E8F" w:rsidRPr="00A23F7C" w:rsidRDefault="00304E8F" w:rsidP="00304E8F">
      <w:pPr>
        <w:pStyle w:val="Apara"/>
      </w:pPr>
      <w:r w:rsidRPr="00A23F7C">
        <w:tab/>
        <w:t>(</w:t>
      </w:r>
      <w:r w:rsidR="001F5744">
        <w:t>q</w:t>
      </w:r>
      <w:r w:rsidRPr="00A23F7C">
        <w:t>)</w:t>
      </w:r>
      <w:r w:rsidRPr="00A23F7C">
        <w:tab/>
      </w:r>
      <w:r w:rsidRPr="00A23F7C">
        <w:rPr>
          <w:lang w:eastAsia="en-AU"/>
        </w:rPr>
        <w:t>a minister of religion, religious leader or member of the clergy of a church or religious denomination</w:t>
      </w:r>
      <w:r w:rsidRPr="00A23F7C">
        <w:t xml:space="preserve">; </w:t>
      </w:r>
    </w:p>
    <w:p w14:paraId="4F4D511B" w14:textId="69498B7B" w:rsidR="00304E8F" w:rsidRDefault="00304E8F" w:rsidP="00304E8F">
      <w:pPr>
        <w:pStyle w:val="aDefpara"/>
      </w:pPr>
      <w:r>
        <w:tab/>
        <w:t>(</w:t>
      </w:r>
      <w:r w:rsidR="001F5744">
        <w:t>r</w:t>
      </w:r>
      <w:r>
        <w:t>)</w:t>
      </w:r>
      <w:r>
        <w:tab/>
        <w:t>a person who, in the course of the person’s employment, has contact with or provides services to children, young people and their families and is prescribed by regulation.</w:t>
      </w:r>
    </w:p>
    <w:p w14:paraId="642D5724" w14:textId="77777777" w:rsidR="00304E8F" w:rsidRDefault="00304E8F" w:rsidP="00304E8F">
      <w:pPr>
        <w:pStyle w:val="aDef"/>
      </w:pPr>
      <w:r>
        <w:rPr>
          <w:rStyle w:val="charBoldItals"/>
        </w:rPr>
        <w:t xml:space="preserve">person caring for a child at a childcare centre </w:t>
      </w:r>
      <w:r>
        <w:t>includes a childcare assistant or aide caring for a child at the childcare centre if the assistant or aide is in paid employment at the childcare centre, but does not include anyone caring for a child as an unpaid volunteer.</w:t>
      </w:r>
    </w:p>
    <w:p w14:paraId="3A74F438" w14:textId="39EE3FAC" w:rsidR="00304E8F" w:rsidRPr="0039267F" w:rsidRDefault="00304E8F" w:rsidP="00304E8F">
      <w:pPr>
        <w:pStyle w:val="aDef"/>
        <w:rPr>
          <w:lang w:eastAsia="en-AU"/>
        </w:rPr>
      </w:pPr>
      <w:r w:rsidRPr="0039267F">
        <w:rPr>
          <w:rStyle w:val="charBoldItals"/>
        </w:rPr>
        <w:t xml:space="preserve">psychologist </w:t>
      </w:r>
      <w:r w:rsidRPr="0039267F">
        <w:rPr>
          <w:lang w:eastAsia="en-AU"/>
        </w:rPr>
        <w:t xml:space="preserve">means a person registered under the </w:t>
      </w:r>
      <w:hyperlink r:id="rId209" w:tooltip="Health Practitioner Regulation National Law (ACT)" w:history="1">
        <w:r w:rsidRPr="0039267F">
          <w:rPr>
            <w:rStyle w:val="charCitHyperlinkItal"/>
          </w:rPr>
          <w:t>Health Practitioner Regulation National Law (ACT)</w:t>
        </w:r>
      </w:hyperlink>
      <w:r w:rsidRPr="0039267F">
        <w:rPr>
          <w:rStyle w:val="charItals"/>
        </w:rPr>
        <w:t xml:space="preserve"> </w:t>
      </w:r>
      <w:r w:rsidRPr="0039267F">
        <w:rPr>
          <w:lang w:eastAsia="en-AU"/>
        </w:rPr>
        <w:t>to practise in the psychology profession (other than as a student).</w:t>
      </w:r>
    </w:p>
    <w:p w14:paraId="33C9D0A7" w14:textId="77777777" w:rsidR="00304E8F" w:rsidRPr="00A23F7C" w:rsidRDefault="00304E8F" w:rsidP="00304E8F">
      <w:pPr>
        <w:pStyle w:val="aDef"/>
      </w:pPr>
      <w:r w:rsidRPr="00A23F7C">
        <w:rPr>
          <w:rStyle w:val="charBoldItals"/>
        </w:rPr>
        <w:t>religious confession</w:t>
      </w:r>
      <w:r w:rsidRPr="00A23F7C">
        <w:rPr>
          <w:lang w:eastAsia="en-AU"/>
        </w:rPr>
        <w:t xml:space="preserve"> means a confession made by a person to a member of the clergy in the member’s professional capacity according to the ritual of the member’s church or religious denomination.</w:t>
      </w:r>
    </w:p>
    <w:p w14:paraId="60565502" w14:textId="77777777" w:rsidR="00304E8F" w:rsidRDefault="00304E8F" w:rsidP="00304E8F">
      <w:pPr>
        <w:pStyle w:val="aDef"/>
      </w:pPr>
      <w:r>
        <w:rPr>
          <w:rStyle w:val="charBoldItals"/>
        </w:rPr>
        <w:lastRenderedPageBreak/>
        <w:t>teacher</w:t>
      </w:r>
      <w:r>
        <w:t>, at a school, includes a teacher’s assistant or aide if the assistant or aide is in paid employment at the school.</w:t>
      </w:r>
    </w:p>
    <w:p w14:paraId="6B080C5C" w14:textId="77777777" w:rsidR="00304E8F" w:rsidRDefault="00304E8F" w:rsidP="00304E8F">
      <w:pPr>
        <w:pStyle w:val="AH5Sec"/>
      </w:pPr>
      <w:bookmarkStart w:id="452" w:name="_Toc169606591"/>
      <w:r w:rsidRPr="000103A3">
        <w:rPr>
          <w:rStyle w:val="CharSectNo"/>
        </w:rPr>
        <w:t>357</w:t>
      </w:r>
      <w:r>
        <w:tab/>
        <w:t>Mandatory reporting—exceptions</w:t>
      </w:r>
      <w:bookmarkEnd w:id="452"/>
    </w:p>
    <w:p w14:paraId="2ECF0F12" w14:textId="77777777" w:rsidR="00304E8F" w:rsidRDefault="00304E8F" w:rsidP="00304E8F">
      <w:pPr>
        <w:pStyle w:val="Amain"/>
      </w:pPr>
      <w:r>
        <w:tab/>
        <w:t>(1)</w:t>
      </w:r>
      <w:r>
        <w:tab/>
        <w:t>Section 356 does not apply to a person if the person believes on reasonable grounds that—</w:t>
      </w:r>
    </w:p>
    <w:p w14:paraId="588203DF" w14:textId="77777777" w:rsidR="00304E8F" w:rsidRDefault="00304E8F" w:rsidP="00304E8F">
      <w:pPr>
        <w:pStyle w:val="Apara"/>
      </w:pPr>
      <w:r>
        <w:tab/>
        <w:t>(a)</w:t>
      </w:r>
      <w:r>
        <w:tab/>
        <w:t>someone else has made a report to the director</w:t>
      </w:r>
      <w:r>
        <w:noBreakHyphen/>
        <w:t xml:space="preserve">general about the same child or young person in relation to the same abuse or </w:t>
      </w:r>
      <w:r w:rsidRPr="00130EF2">
        <w:t>non-accidental physical injury</w:t>
      </w:r>
      <w:r>
        <w:t>; and</w:t>
      </w:r>
    </w:p>
    <w:p w14:paraId="0EDB7627" w14:textId="77777777" w:rsidR="00304E8F" w:rsidRDefault="00304E8F" w:rsidP="00304E8F">
      <w:pPr>
        <w:pStyle w:val="Apara"/>
      </w:pPr>
      <w:r>
        <w:tab/>
        <w:t>(b)</w:t>
      </w:r>
      <w:r>
        <w:tab/>
        <w:t>the other person has reported the same reasons for their belief as the person has for their belief.</w:t>
      </w:r>
    </w:p>
    <w:p w14:paraId="14507E7A" w14:textId="77777777" w:rsidR="00304E8F" w:rsidRDefault="00304E8F" w:rsidP="00304E8F">
      <w:pPr>
        <w:pStyle w:val="Amain"/>
      </w:pPr>
      <w:r>
        <w:tab/>
        <w:t>(2)</w:t>
      </w:r>
      <w:r>
        <w:tab/>
        <w:t>Section 356 (1)</w:t>
      </w:r>
      <w:r>
        <w:rPr>
          <w:bCs/>
        </w:rPr>
        <w:t xml:space="preserve"> (c) (ii) </w:t>
      </w:r>
      <w:r>
        <w:t>does not apply to a person if the person believes on reasonable grounds that—</w:t>
      </w:r>
    </w:p>
    <w:p w14:paraId="6F10CCA8" w14:textId="77777777" w:rsidR="00304E8F" w:rsidRDefault="00304E8F" w:rsidP="00304E8F">
      <w:pPr>
        <w:pStyle w:val="Apara"/>
      </w:pPr>
      <w:r>
        <w:tab/>
        <w:t>(a)</w:t>
      </w:r>
      <w:r>
        <w:tab/>
        <w:t xml:space="preserve">the child or young person (the </w:t>
      </w:r>
      <w:r>
        <w:rPr>
          <w:rStyle w:val="charBoldItals"/>
        </w:rPr>
        <w:t>injured person</w:t>
      </w:r>
      <w:r>
        <w:t>) has experienced, or is experiencing, non-accidental physical injury caused by another child or young person; and</w:t>
      </w:r>
    </w:p>
    <w:p w14:paraId="72884E07" w14:textId="77777777" w:rsidR="00304E8F" w:rsidRDefault="00304E8F" w:rsidP="00304E8F">
      <w:pPr>
        <w:pStyle w:val="Apara"/>
      </w:pPr>
      <w:r>
        <w:tab/>
        <w:t>(b)</w:t>
      </w:r>
      <w:r>
        <w:tab/>
        <w:t>a person with parental responsibility for the injured person is willing and able to protect the injured person from further injury.</w:t>
      </w:r>
    </w:p>
    <w:p w14:paraId="72264C44" w14:textId="77777777" w:rsidR="00304E8F" w:rsidRDefault="00304E8F" w:rsidP="00304E8F">
      <w:pPr>
        <w:pStyle w:val="aExamHdgpar"/>
      </w:pPr>
      <w:r>
        <w:t>Example—par (b)</w:t>
      </w:r>
    </w:p>
    <w:p w14:paraId="4248B1EE" w14:textId="77777777" w:rsidR="00304E8F" w:rsidRDefault="00304E8F" w:rsidP="00304E8F">
      <w:pPr>
        <w:pStyle w:val="aExampar"/>
      </w:pPr>
      <w:r>
        <w:t>A child is injured during a fight at school.  The child’s teacher believes that a person with parental responsibility for the child is willing and able to protect the child from further injury because the person comes to the school to discuss strategies for preventing further fights.</w:t>
      </w:r>
    </w:p>
    <w:p w14:paraId="79DEE095" w14:textId="77777777" w:rsidR="00304E8F" w:rsidRDefault="00304E8F" w:rsidP="00304E8F">
      <w:pPr>
        <w:pStyle w:val="AH5Sec"/>
      </w:pPr>
      <w:bookmarkStart w:id="453" w:name="_Toc169606592"/>
      <w:r w:rsidRPr="000103A3">
        <w:rPr>
          <w:rStyle w:val="CharSectNo"/>
        </w:rPr>
        <w:lastRenderedPageBreak/>
        <w:t>358</w:t>
      </w:r>
      <w:r>
        <w:tab/>
        <w:t>Offence—false or misleading mandatory report</w:t>
      </w:r>
      <w:bookmarkEnd w:id="453"/>
    </w:p>
    <w:p w14:paraId="765AAE42" w14:textId="77777777" w:rsidR="00304E8F" w:rsidRDefault="00304E8F" w:rsidP="00304E8F">
      <w:pPr>
        <w:pStyle w:val="Amainreturn"/>
        <w:keepNext/>
      </w:pPr>
      <w:r>
        <w:t>A person commits an offence if—</w:t>
      </w:r>
    </w:p>
    <w:p w14:paraId="0FDC1D2E" w14:textId="77777777" w:rsidR="00304E8F" w:rsidRDefault="00304E8F" w:rsidP="00304E8F">
      <w:pPr>
        <w:pStyle w:val="Apara"/>
        <w:keepNext/>
      </w:pPr>
      <w:r>
        <w:tab/>
        <w:t>(a)</w:t>
      </w:r>
      <w:r>
        <w:tab/>
        <w:t>the person makes a mandatory report; and</w:t>
      </w:r>
    </w:p>
    <w:p w14:paraId="0A58234A" w14:textId="77777777" w:rsidR="00304E8F" w:rsidRDefault="00304E8F" w:rsidP="00304E8F">
      <w:pPr>
        <w:pStyle w:val="Apara"/>
        <w:keepNext/>
      </w:pPr>
      <w:r>
        <w:tab/>
        <w:t>(b)</w:t>
      </w:r>
      <w:r>
        <w:tab/>
        <w:t>the report contains information or allegations that are false or misleading in a material particular; and</w:t>
      </w:r>
    </w:p>
    <w:p w14:paraId="724E7C7C" w14:textId="77777777" w:rsidR="00304E8F" w:rsidRDefault="00304E8F" w:rsidP="00304E8F">
      <w:pPr>
        <w:pStyle w:val="Apara"/>
        <w:keepNext/>
      </w:pPr>
      <w:r>
        <w:tab/>
        <w:t>(c)</w:t>
      </w:r>
      <w:r>
        <w:tab/>
        <w:t>the person knows that the information or allegations—</w:t>
      </w:r>
    </w:p>
    <w:p w14:paraId="480AA080" w14:textId="77777777" w:rsidR="00304E8F" w:rsidRDefault="00304E8F" w:rsidP="00304E8F">
      <w:pPr>
        <w:pStyle w:val="Asubpara"/>
      </w:pPr>
      <w:r>
        <w:tab/>
        <w:t>(i)</w:t>
      </w:r>
      <w:r>
        <w:tab/>
        <w:t>are false or misleading in a material particular; or</w:t>
      </w:r>
    </w:p>
    <w:p w14:paraId="5ABC274A" w14:textId="77777777" w:rsidR="00304E8F" w:rsidRDefault="00304E8F" w:rsidP="00304E8F">
      <w:pPr>
        <w:pStyle w:val="Asubpara"/>
        <w:keepNext/>
      </w:pPr>
      <w:r>
        <w:tab/>
        <w:t>(ii)</w:t>
      </w:r>
      <w:r>
        <w:tab/>
        <w:t>omit anything without which the information or allegations are false or misleading in a material particular.</w:t>
      </w:r>
    </w:p>
    <w:p w14:paraId="7F3C2516" w14:textId="77777777" w:rsidR="00304E8F" w:rsidRDefault="00304E8F" w:rsidP="00304E8F">
      <w:pPr>
        <w:pStyle w:val="Penalty"/>
      </w:pPr>
      <w:r>
        <w:t>Maximum penalty:  50 penalty units, imprisonment for 6 months or both.</w:t>
      </w:r>
    </w:p>
    <w:p w14:paraId="3C07DD08" w14:textId="77777777" w:rsidR="0008595F" w:rsidRPr="004320AF" w:rsidRDefault="0008595F" w:rsidP="0008595F">
      <w:pPr>
        <w:pStyle w:val="AH5Sec"/>
      </w:pPr>
      <w:bookmarkStart w:id="454" w:name="_Toc169606593"/>
      <w:r w:rsidRPr="000103A3">
        <w:rPr>
          <w:rStyle w:val="CharSectNo"/>
        </w:rPr>
        <w:t>359</w:t>
      </w:r>
      <w:r w:rsidRPr="004320AF">
        <w:tab/>
        <w:t>Reports made to public advocate or Aboriginal and Torres Strait Islander children and young people commissioner</w:t>
      </w:r>
      <w:bookmarkEnd w:id="454"/>
    </w:p>
    <w:p w14:paraId="40E69A89" w14:textId="77777777" w:rsidR="00304E8F" w:rsidRDefault="00304E8F" w:rsidP="00304E8F">
      <w:pPr>
        <w:pStyle w:val="Amain"/>
      </w:pPr>
      <w:r>
        <w:tab/>
        <w:t>(1)</w:t>
      </w:r>
      <w:r>
        <w:tab/>
        <w:t>This section applies if—</w:t>
      </w:r>
    </w:p>
    <w:p w14:paraId="09E10D50" w14:textId="77777777" w:rsidR="00637162" w:rsidRPr="00043487" w:rsidRDefault="00637162" w:rsidP="00637162">
      <w:pPr>
        <w:pStyle w:val="Apara"/>
      </w:pPr>
      <w:r w:rsidRPr="00043487">
        <w:tab/>
        <w:t>(a)</w:t>
      </w:r>
      <w:r w:rsidRPr="00043487">
        <w:tab/>
        <w:t>a person believes or suspects that a child or young person is at risk of significant harm; and</w:t>
      </w:r>
    </w:p>
    <w:p w14:paraId="42FA3CF3" w14:textId="054A8E75" w:rsidR="00304E8F" w:rsidRDefault="00304E8F" w:rsidP="00304E8F">
      <w:pPr>
        <w:pStyle w:val="Apara"/>
      </w:pPr>
      <w:r>
        <w:tab/>
        <w:t>(b)</w:t>
      </w:r>
      <w:r>
        <w:tab/>
        <w:t>the person reports the belief or suspicion, and the reasons for the belief or suspicion, to the public advocate</w:t>
      </w:r>
      <w:r w:rsidR="0008595F">
        <w:t xml:space="preserve"> </w:t>
      </w:r>
      <w:r w:rsidR="0008595F" w:rsidRPr="004320AF">
        <w:rPr>
          <w:color w:val="000000"/>
        </w:rPr>
        <w:t>or Aboriginal and Torres Strait Islander children and young people commissione</w:t>
      </w:r>
      <w:r w:rsidR="00864ADA">
        <w:rPr>
          <w:color w:val="000000"/>
        </w:rPr>
        <w:t>r</w:t>
      </w:r>
      <w:r>
        <w:t>.</w:t>
      </w:r>
    </w:p>
    <w:p w14:paraId="15012087" w14:textId="285CB56B" w:rsidR="00304E8F" w:rsidRDefault="00304E8F" w:rsidP="00304E8F">
      <w:pPr>
        <w:pStyle w:val="Amain"/>
      </w:pPr>
      <w:r>
        <w:tab/>
        <w:t>(2)</w:t>
      </w:r>
      <w:r>
        <w:tab/>
        <w:t xml:space="preserve">The public advocate </w:t>
      </w:r>
      <w:r w:rsidR="00864ADA" w:rsidRPr="004320AF">
        <w:rPr>
          <w:color w:val="000000"/>
        </w:rPr>
        <w:t>or Aboriginal and Torres Strait Islander children and young people commissione</w:t>
      </w:r>
      <w:r w:rsidR="00864ADA">
        <w:rPr>
          <w:color w:val="000000"/>
        </w:rPr>
        <w:t xml:space="preserve">r </w:t>
      </w:r>
      <w:r>
        <w:t>must give the director</w:t>
      </w:r>
      <w:r>
        <w:noBreakHyphen/>
        <w:t>general a copy of the report.</w:t>
      </w:r>
    </w:p>
    <w:p w14:paraId="6749A43F" w14:textId="77777777" w:rsidR="00304E8F" w:rsidRDefault="00304E8F" w:rsidP="00304E8F">
      <w:pPr>
        <w:pStyle w:val="Amain"/>
      </w:pPr>
      <w:r>
        <w:tab/>
        <w:t>(3)</w:t>
      </w:r>
      <w:r>
        <w:tab/>
        <w:t>The report is taken to be a voluntary report.</w:t>
      </w:r>
    </w:p>
    <w:p w14:paraId="0F2EF07D" w14:textId="7EBD3650" w:rsidR="00304E8F" w:rsidRDefault="00304E8F" w:rsidP="00304E8F">
      <w:pPr>
        <w:pStyle w:val="Amain"/>
        <w:keepNext/>
      </w:pPr>
      <w:r>
        <w:lastRenderedPageBreak/>
        <w:tab/>
        <w:t>(4)</w:t>
      </w:r>
      <w:r>
        <w:tab/>
        <w:t xml:space="preserve">The person who made the report to the public advocate </w:t>
      </w:r>
      <w:r w:rsidR="00864ADA" w:rsidRPr="004320AF">
        <w:rPr>
          <w:color w:val="000000"/>
        </w:rPr>
        <w:t>or Aboriginal and Torres Strait Islander children and young people commissione</w:t>
      </w:r>
      <w:r w:rsidR="00864ADA">
        <w:rPr>
          <w:color w:val="000000"/>
        </w:rPr>
        <w:t xml:space="preserve">r </w:t>
      </w:r>
      <w:r>
        <w:t>is taken to have made a voluntary report.</w:t>
      </w:r>
    </w:p>
    <w:p w14:paraId="16CC9898" w14:textId="77777777" w:rsidR="00304E8F" w:rsidRDefault="00304E8F" w:rsidP="00304E8F">
      <w:pPr>
        <w:pStyle w:val="aNote"/>
        <w:keepNext/>
      </w:pPr>
      <w:r>
        <w:rPr>
          <w:rStyle w:val="charItals"/>
        </w:rPr>
        <w:t>Note 1</w:t>
      </w:r>
      <w:r>
        <w:tab/>
        <w:t>There are limits on how the report may be used in evidence (see pt 25.5).</w:t>
      </w:r>
    </w:p>
    <w:p w14:paraId="4206C700" w14:textId="163A2FE7" w:rsidR="00304E8F" w:rsidRDefault="00304E8F" w:rsidP="00304E8F">
      <w:pPr>
        <w:pStyle w:val="aNote"/>
      </w:pPr>
      <w:r>
        <w:rPr>
          <w:rStyle w:val="charItals"/>
        </w:rPr>
        <w:t>Note 2</w:t>
      </w:r>
      <w:r>
        <w:tab/>
        <w:t>Giving false or misleading information to the public advocate</w:t>
      </w:r>
      <w:r w:rsidR="00864ADA">
        <w:t xml:space="preserve"> </w:t>
      </w:r>
      <w:r w:rsidR="00864ADA" w:rsidRPr="004320AF">
        <w:rPr>
          <w:color w:val="000000"/>
        </w:rPr>
        <w:t>or Aboriginal and Torres Strait Islander children and young people commissione</w:t>
      </w:r>
      <w:r w:rsidR="00864ADA">
        <w:rPr>
          <w:color w:val="000000"/>
        </w:rPr>
        <w:t>r</w:t>
      </w:r>
      <w:r>
        <w:t xml:space="preserve"> is an offence (see </w:t>
      </w:r>
      <w:hyperlink r:id="rId210" w:tooltip="A2002-51" w:history="1">
        <w:r w:rsidRPr="00955776">
          <w:rPr>
            <w:rStyle w:val="charCitHyperlinkAbbrev"/>
          </w:rPr>
          <w:t>Criminal Code</w:t>
        </w:r>
      </w:hyperlink>
      <w:r>
        <w:t>, s 338).</w:t>
      </w:r>
    </w:p>
    <w:p w14:paraId="3677EAA7" w14:textId="77777777" w:rsidR="00637162" w:rsidRPr="00043487" w:rsidRDefault="00637162" w:rsidP="00637162">
      <w:pPr>
        <w:pStyle w:val="AH5Sec"/>
      </w:pPr>
      <w:bookmarkStart w:id="455" w:name="_Toc169606594"/>
      <w:r w:rsidRPr="000103A3">
        <w:rPr>
          <w:rStyle w:val="CharSectNo"/>
        </w:rPr>
        <w:t>360</w:t>
      </w:r>
      <w:r w:rsidRPr="00043487">
        <w:tab/>
        <w:t>Assessing risk of significant harm</w:t>
      </w:r>
      <w:bookmarkEnd w:id="455"/>
    </w:p>
    <w:p w14:paraId="3171DAB7" w14:textId="77777777" w:rsidR="00637162" w:rsidRPr="00043487" w:rsidRDefault="00637162" w:rsidP="00637162">
      <w:pPr>
        <w:pStyle w:val="Amain"/>
      </w:pPr>
      <w:r w:rsidRPr="00043487">
        <w:tab/>
        <w:t>(1)</w:t>
      </w:r>
      <w:r w:rsidRPr="00043487">
        <w:tab/>
        <w:t>This section applies if the director-general—</w:t>
      </w:r>
    </w:p>
    <w:p w14:paraId="77E07458" w14:textId="77777777" w:rsidR="00637162" w:rsidRPr="00043487" w:rsidRDefault="00637162" w:rsidP="00637162">
      <w:pPr>
        <w:pStyle w:val="Apara"/>
      </w:pPr>
      <w:r w:rsidRPr="00043487">
        <w:tab/>
        <w:t>(a)</w:t>
      </w:r>
      <w:r w:rsidRPr="00043487">
        <w:tab/>
        <w:t>receives a voluntary report or a mandatory report about a child or young person; or</w:t>
      </w:r>
    </w:p>
    <w:p w14:paraId="78DC5A50" w14:textId="77777777" w:rsidR="00637162" w:rsidRPr="00043487" w:rsidRDefault="00637162" w:rsidP="00637162">
      <w:pPr>
        <w:pStyle w:val="Apara"/>
      </w:pPr>
      <w:r w:rsidRPr="00043487">
        <w:tab/>
        <w:t>(b)</w:t>
      </w:r>
      <w:r w:rsidRPr="00043487">
        <w:tab/>
        <w:t>otherwise believes or suspects that a child or young person may be at risk of significant harm.</w:t>
      </w:r>
    </w:p>
    <w:p w14:paraId="3881A321" w14:textId="77777777" w:rsidR="00637162" w:rsidRPr="00043487" w:rsidRDefault="00637162" w:rsidP="00637162">
      <w:pPr>
        <w:pStyle w:val="Amain"/>
      </w:pPr>
      <w:r w:rsidRPr="00043487">
        <w:tab/>
        <w:t>(2)</w:t>
      </w:r>
      <w:r w:rsidRPr="00043487">
        <w:tab/>
        <w:t>The director-general must carry out the assessment the director</w:t>
      </w:r>
      <w:r w:rsidRPr="00043487">
        <w:noBreakHyphen/>
        <w:t>general considers necessary to decide whether the child or young person is at risk of significant harm.</w:t>
      </w:r>
    </w:p>
    <w:p w14:paraId="605BEA66" w14:textId="77777777" w:rsidR="00637162" w:rsidRPr="00043487" w:rsidRDefault="00637162" w:rsidP="00637162">
      <w:pPr>
        <w:pStyle w:val="Amain"/>
      </w:pPr>
      <w:r w:rsidRPr="00043487">
        <w:tab/>
        <w:t>(3)</w:t>
      </w:r>
      <w:r w:rsidRPr="00043487">
        <w:tab/>
        <w:t>While carrying out the assessment, the director-general may also provide, or assist in providing, services to strengthen and support the safety, welfare and wellbeing of the child or young person and their family.</w:t>
      </w:r>
    </w:p>
    <w:p w14:paraId="413C3AD9" w14:textId="77777777" w:rsidR="00637162" w:rsidRPr="00043487" w:rsidRDefault="00637162" w:rsidP="00637162">
      <w:pPr>
        <w:pStyle w:val="Amain"/>
      </w:pPr>
      <w:r w:rsidRPr="00043487">
        <w:tab/>
        <w:t>(4)</w:t>
      </w:r>
      <w:r w:rsidRPr="00043487">
        <w:tab/>
        <w:t>The director-general must, as soon as practicable, attempt to identify whether the child is an Aboriginal or Torres Strait Islander child or young person.</w:t>
      </w:r>
    </w:p>
    <w:p w14:paraId="3EAA70F9" w14:textId="77777777" w:rsidR="00637162" w:rsidRPr="00043487" w:rsidRDefault="00637162" w:rsidP="00637162">
      <w:pPr>
        <w:pStyle w:val="Amain"/>
      </w:pPr>
      <w:r w:rsidRPr="00043487">
        <w:tab/>
        <w:t>(5)</w:t>
      </w:r>
      <w:r w:rsidRPr="00043487">
        <w:tab/>
        <w:t>The director-general may refer a matter raised in a report, or that the director-general otherwise becomes aware of, to the chief police officer if the director-general suspects that it relates to a criminal offence.</w:t>
      </w:r>
    </w:p>
    <w:p w14:paraId="1E62B215" w14:textId="77777777" w:rsidR="00637162" w:rsidRPr="000103A3" w:rsidRDefault="00637162" w:rsidP="00637162">
      <w:pPr>
        <w:pStyle w:val="AH3Div"/>
      </w:pPr>
      <w:bookmarkStart w:id="456" w:name="_Toc169606595"/>
      <w:r w:rsidRPr="000103A3">
        <w:rPr>
          <w:rStyle w:val="CharDivNo"/>
        </w:rPr>
        <w:lastRenderedPageBreak/>
        <w:t>Division 11.1.3</w:t>
      </w:r>
      <w:r w:rsidRPr="00043487">
        <w:tab/>
      </w:r>
      <w:r w:rsidRPr="000103A3">
        <w:rPr>
          <w:rStyle w:val="CharDivText"/>
        </w:rPr>
        <w:t>Prenatal reporting of anticipated risk of significant harm</w:t>
      </w:r>
      <w:bookmarkEnd w:id="456"/>
    </w:p>
    <w:p w14:paraId="27C78E38" w14:textId="77777777" w:rsidR="00637162" w:rsidRPr="00043487" w:rsidRDefault="00637162" w:rsidP="00637162">
      <w:pPr>
        <w:pStyle w:val="AH5Sec"/>
      </w:pPr>
      <w:bookmarkStart w:id="457" w:name="_Toc169606596"/>
      <w:r w:rsidRPr="000103A3">
        <w:rPr>
          <w:rStyle w:val="CharSectNo"/>
        </w:rPr>
        <w:t>362</w:t>
      </w:r>
      <w:r w:rsidRPr="00043487">
        <w:tab/>
        <w:t>Prenatal reporting—anticipated risk of significant harm</w:t>
      </w:r>
      <w:bookmarkEnd w:id="457"/>
    </w:p>
    <w:p w14:paraId="0BDC3BF1" w14:textId="079E3D02" w:rsidR="00304E8F" w:rsidRDefault="00304E8F" w:rsidP="00304E8F">
      <w:pPr>
        <w:pStyle w:val="Amain"/>
      </w:pPr>
      <w:r>
        <w:tab/>
        <w:t>(1)</w:t>
      </w:r>
      <w:r>
        <w:tab/>
        <w:t xml:space="preserve">This section applies if, during a pregnancy, a person believes or suspects that a child who may be born as a result of the pregnancy may be </w:t>
      </w:r>
      <w:r w:rsidR="00637162" w:rsidRPr="00043487">
        <w:rPr>
          <w:iCs/>
        </w:rPr>
        <w:t>at risk of significant harm after the child is born</w:t>
      </w:r>
      <w:r>
        <w:t>.</w:t>
      </w:r>
    </w:p>
    <w:p w14:paraId="1AF44A38" w14:textId="77777777" w:rsidR="00304E8F" w:rsidRDefault="00304E8F" w:rsidP="00304E8F">
      <w:pPr>
        <w:pStyle w:val="Amain"/>
      </w:pPr>
      <w:r>
        <w:tab/>
        <w:t>(2)</w:t>
      </w:r>
      <w:r>
        <w:tab/>
        <w:t xml:space="preserve">The person may report (a </w:t>
      </w:r>
      <w:r>
        <w:rPr>
          <w:rStyle w:val="charBoldItals"/>
        </w:rPr>
        <w:t>prenatal report</w:t>
      </w:r>
      <w:r>
        <w:t>) the belief or suspicion, and the reasons for the belief or suspicion, to the director</w:t>
      </w:r>
      <w:r>
        <w:noBreakHyphen/>
        <w:t>general.</w:t>
      </w:r>
    </w:p>
    <w:p w14:paraId="28D00CA1" w14:textId="77777777" w:rsidR="00304E8F" w:rsidRDefault="00304E8F" w:rsidP="00304E8F">
      <w:pPr>
        <w:pStyle w:val="Amain"/>
      </w:pPr>
      <w:r>
        <w:tab/>
        <w:t>(3)</w:t>
      </w:r>
      <w:r>
        <w:tab/>
        <w:t>The director</w:t>
      </w:r>
      <w:r>
        <w:noBreakHyphen/>
        <w:t>general may, with the consent of the pregnant woman, take the action the director</w:t>
      </w:r>
      <w:r>
        <w:noBreakHyphen/>
        <w:t>general considers appropriate in relation to the</w:t>
      </w:r>
      <w:r>
        <w:rPr>
          <w:b/>
          <w:bCs/>
        </w:rPr>
        <w:t xml:space="preserve"> </w:t>
      </w:r>
      <w:r>
        <w:t>report.</w:t>
      </w:r>
    </w:p>
    <w:p w14:paraId="50813E80" w14:textId="77777777" w:rsidR="00304E8F" w:rsidRDefault="00304E8F" w:rsidP="0086242B">
      <w:pPr>
        <w:pStyle w:val="Amain"/>
        <w:keepNext/>
      </w:pPr>
      <w:r>
        <w:tab/>
        <w:t>(4)</w:t>
      </w:r>
      <w:r>
        <w:tab/>
        <w:t>Without limiting subsection (3), the director</w:t>
      </w:r>
      <w:r>
        <w:noBreakHyphen/>
        <w:t xml:space="preserve">general may do any of the following with the consent of the pregnant woman: </w:t>
      </w:r>
    </w:p>
    <w:p w14:paraId="09478F51" w14:textId="77777777" w:rsidR="00304E8F" w:rsidRDefault="00304E8F" w:rsidP="00304E8F">
      <w:pPr>
        <w:pStyle w:val="Apara"/>
      </w:pPr>
      <w:r>
        <w:tab/>
        <w:t>(a)</w:t>
      </w:r>
      <w:r>
        <w:tab/>
        <w:t>provide a voluntary assessment of whether the child is likely to be in need of care and protection after the child is born;</w:t>
      </w:r>
    </w:p>
    <w:p w14:paraId="1951CF99" w14:textId="77777777" w:rsidR="00304E8F" w:rsidRDefault="00304E8F" w:rsidP="00304E8F">
      <w:pPr>
        <w:pStyle w:val="Apara"/>
      </w:pPr>
      <w:r>
        <w:tab/>
        <w:t>(b)</w:t>
      </w:r>
      <w:r>
        <w:tab/>
        <w:t>provide or arrange voluntary support services for the pregnant woman, and any family member who may be involved in caring for the child;</w:t>
      </w:r>
    </w:p>
    <w:p w14:paraId="7295EAC2" w14:textId="77777777" w:rsidR="00304E8F" w:rsidRDefault="00304E8F" w:rsidP="00304E8F">
      <w:pPr>
        <w:pStyle w:val="Apara"/>
      </w:pPr>
      <w:r>
        <w:tab/>
        <w:t>(c)</w:t>
      </w:r>
      <w:r>
        <w:tab/>
        <w:t>refer the matters raised in the report to a government or community-based service for advice and support services for the pregnant woman and any family member who may be involved in caring for the child.</w:t>
      </w:r>
    </w:p>
    <w:p w14:paraId="7C5C0DEF" w14:textId="77777777" w:rsidR="00304E8F" w:rsidRDefault="00304E8F" w:rsidP="00F3316F">
      <w:pPr>
        <w:pStyle w:val="Amain"/>
        <w:keepNext/>
        <w:keepLines/>
      </w:pPr>
      <w:r>
        <w:lastRenderedPageBreak/>
        <w:tab/>
        <w:t>(5)</w:t>
      </w:r>
      <w:r>
        <w:tab/>
        <w:t>The director</w:t>
      </w:r>
      <w:r>
        <w:noBreakHyphen/>
        <w:t>general may also, without the consent of the pregnant woman, give advice to the person who made the report about appropriate assistance for the pregnant woman that the person may consider.</w:t>
      </w:r>
    </w:p>
    <w:p w14:paraId="728F7498" w14:textId="77777777" w:rsidR="00304E8F" w:rsidRDefault="00304E8F" w:rsidP="00304E8F">
      <w:pPr>
        <w:pStyle w:val="aExamHdgss"/>
      </w:pPr>
      <w:r>
        <w:t>Example</w:t>
      </w:r>
    </w:p>
    <w:p w14:paraId="0478E548" w14:textId="77777777" w:rsidR="00304E8F" w:rsidRDefault="00304E8F" w:rsidP="00304E8F">
      <w:pPr>
        <w:pStyle w:val="aExamss"/>
        <w:keepNext/>
      </w:pPr>
      <w:r>
        <w:t>contact details for support services</w:t>
      </w:r>
    </w:p>
    <w:p w14:paraId="2D00AA96" w14:textId="77777777" w:rsidR="00304E8F" w:rsidRDefault="00304E8F" w:rsidP="00304E8F">
      <w:pPr>
        <w:pStyle w:val="Amain"/>
      </w:pPr>
      <w:r>
        <w:tab/>
        <w:t>(6)</w:t>
      </w:r>
      <w:r>
        <w:tab/>
        <w:t>The director</w:t>
      </w:r>
      <w:r>
        <w:noBreakHyphen/>
        <w:t>general may also ask the pregnant woman to consent to the director</w:t>
      </w:r>
      <w:r>
        <w:noBreakHyphen/>
        <w:t>general doing either or both of the following:</w:t>
      </w:r>
    </w:p>
    <w:p w14:paraId="0D9D1583" w14:textId="77777777" w:rsidR="00304E8F" w:rsidRDefault="00304E8F" w:rsidP="00304E8F">
      <w:pPr>
        <w:pStyle w:val="Apara"/>
      </w:pPr>
      <w:r>
        <w:tab/>
        <w:t>(a)</w:t>
      </w:r>
      <w:r>
        <w:tab/>
        <w:t>giving prenatal information to a prenatal information sharing entity;</w:t>
      </w:r>
    </w:p>
    <w:p w14:paraId="5E4EEDF9" w14:textId="77777777" w:rsidR="00304E8F" w:rsidRDefault="00304E8F" w:rsidP="00304E8F">
      <w:pPr>
        <w:pStyle w:val="Apara"/>
      </w:pPr>
      <w:r>
        <w:tab/>
        <w:t>(b)</w:t>
      </w:r>
      <w:r>
        <w:tab/>
        <w:t>asking a prenatal information sharing entity for prenatal information.</w:t>
      </w:r>
    </w:p>
    <w:p w14:paraId="150C49D1" w14:textId="77777777" w:rsidR="00304E8F" w:rsidRDefault="00304E8F" w:rsidP="00304E8F">
      <w:pPr>
        <w:pStyle w:val="Amain"/>
      </w:pPr>
      <w:r>
        <w:tab/>
        <w:t>(7)</w:t>
      </w:r>
      <w:r>
        <w:tab/>
        <w:t>If the pregnant woman does not consent under subsection (6), the director</w:t>
      </w:r>
      <w:r>
        <w:noBreakHyphen/>
        <w:t>general may give the prenatal information to the prenatal information sharing entity, or ask the prenatal information sharing entity for the prenatal information, only if the director</w:t>
      </w:r>
      <w:r>
        <w:noBreakHyphen/>
        <w:t xml:space="preserve">general suspects on reasonable grounds that the child may be in need of care and protection after the child is born. </w:t>
      </w:r>
    </w:p>
    <w:p w14:paraId="1378A108" w14:textId="77777777" w:rsidR="00304E8F" w:rsidRDefault="00304E8F" w:rsidP="00304E8F">
      <w:pPr>
        <w:pStyle w:val="Amain"/>
      </w:pPr>
      <w:r>
        <w:tab/>
        <w:t>(8)</w:t>
      </w:r>
      <w:r>
        <w:tab/>
        <w:t>The director</w:t>
      </w:r>
      <w:r>
        <w:noBreakHyphen/>
        <w:t>general is not required to act in relation to a report under this section.</w:t>
      </w:r>
    </w:p>
    <w:p w14:paraId="15C67C09" w14:textId="77777777" w:rsidR="00304E8F" w:rsidRDefault="00304E8F" w:rsidP="00304E8F">
      <w:pPr>
        <w:pStyle w:val="Amain"/>
        <w:keepNext/>
      </w:pPr>
      <w:r>
        <w:tab/>
        <w:t>(9)</w:t>
      </w:r>
      <w:r>
        <w:tab/>
        <w:t>The director</w:t>
      </w:r>
      <w:r>
        <w:noBreakHyphen/>
        <w:t>general must ensure, as far as practicable, that any action taken because of this section is appropriate and consistent with the pregnant woman’s human rights.</w:t>
      </w:r>
    </w:p>
    <w:p w14:paraId="7A912DB9" w14:textId="77777777" w:rsidR="00304E8F" w:rsidRDefault="00304E8F" w:rsidP="00304E8F">
      <w:pPr>
        <w:pStyle w:val="aNote"/>
        <w:keepNext/>
      </w:pPr>
      <w:r>
        <w:rPr>
          <w:rStyle w:val="charItals"/>
        </w:rPr>
        <w:t>Note 1</w:t>
      </w:r>
      <w:r>
        <w:tab/>
        <w:t>A person who gives information honestly and without recklessness under this section does not breach professional ethics etc and is protected from civil liability (see s 874).</w:t>
      </w:r>
    </w:p>
    <w:p w14:paraId="2E9404D9" w14:textId="7E044235" w:rsidR="00304E8F" w:rsidRDefault="00304E8F" w:rsidP="00304E8F">
      <w:pPr>
        <w:pStyle w:val="aNote"/>
      </w:pPr>
      <w:r>
        <w:rPr>
          <w:rStyle w:val="charItals"/>
        </w:rPr>
        <w:t>Note 2</w:t>
      </w:r>
      <w:r>
        <w:tab/>
        <w:t>Giving false or misleading information to the director</w:t>
      </w:r>
      <w:r>
        <w:noBreakHyphen/>
        <w:t xml:space="preserve">general is an offence (see </w:t>
      </w:r>
      <w:hyperlink r:id="rId211" w:tooltip="A2002-51" w:history="1">
        <w:r w:rsidRPr="00955776">
          <w:rPr>
            <w:rStyle w:val="charCitHyperlinkAbbrev"/>
          </w:rPr>
          <w:t>Criminal Code</w:t>
        </w:r>
      </w:hyperlink>
      <w:r>
        <w:t>, s 338).</w:t>
      </w:r>
    </w:p>
    <w:p w14:paraId="7F8ACF5F" w14:textId="77777777" w:rsidR="00304E8F" w:rsidRDefault="00304E8F" w:rsidP="00F3316F">
      <w:pPr>
        <w:pStyle w:val="Amain"/>
        <w:keepNext/>
      </w:pPr>
      <w:r>
        <w:lastRenderedPageBreak/>
        <w:tab/>
        <w:t>(10)</w:t>
      </w:r>
      <w:r>
        <w:tab/>
        <w:t>In this section:</w:t>
      </w:r>
    </w:p>
    <w:p w14:paraId="0B4267DA" w14:textId="77777777" w:rsidR="00304E8F" w:rsidRDefault="00304E8F" w:rsidP="00F3316F">
      <w:pPr>
        <w:pStyle w:val="aDef"/>
        <w:keepNext/>
      </w:pPr>
      <w:r>
        <w:rPr>
          <w:rStyle w:val="charBoldItals"/>
        </w:rPr>
        <w:t>prenatal information</w:t>
      </w:r>
      <w:r>
        <w:t xml:space="preserve"> means information that is relevant to the safety, wellbeing and development of a child after the child is born.</w:t>
      </w:r>
    </w:p>
    <w:p w14:paraId="0D96BEE3" w14:textId="77777777" w:rsidR="00304E8F" w:rsidRDefault="00304E8F" w:rsidP="00304E8F">
      <w:pPr>
        <w:pStyle w:val="aExamHdgss"/>
      </w:pPr>
      <w:r>
        <w:t>Examples—information relevant to safety, wellbeing and development of child</w:t>
      </w:r>
    </w:p>
    <w:p w14:paraId="6B25AFC7" w14:textId="77777777" w:rsidR="00304E8F" w:rsidRDefault="00304E8F" w:rsidP="00304E8F">
      <w:pPr>
        <w:pStyle w:val="aExamINumss"/>
      </w:pPr>
      <w:r>
        <w:t>1</w:t>
      </w:r>
      <w:r>
        <w:tab/>
        <w:t>information needed to assess any likely risks to the child after birth</w:t>
      </w:r>
    </w:p>
    <w:p w14:paraId="1FD550AB" w14:textId="77777777" w:rsidR="00304E8F" w:rsidRDefault="00304E8F" w:rsidP="00304E8F">
      <w:pPr>
        <w:pStyle w:val="aExamINumss"/>
      </w:pPr>
      <w:r>
        <w:t>2</w:t>
      </w:r>
      <w:r>
        <w:tab/>
        <w:t>information needed to develop voluntary strategies to engage the pregnant woman before the birth</w:t>
      </w:r>
    </w:p>
    <w:p w14:paraId="55846ED6" w14:textId="77777777" w:rsidR="00304E8F" w:rsidRDefault="00304E8F" w:rsidP="00304E8F">
      <w:pPr>
        <w:pStyle w:val="aExamINumss"/>
      </w:pPr>
      <w:r>
        <w:t>3</w:t>
      </w:r>
      <w:r>
        <w:tab/>
        <w:t>information needed to develop intervention plans to be implemented at birth that are proportionate and appropriate to the level of risk</w:t>
      </w:r>
    </w:p>
    <w:p w14:paraId="549CE2DB" w14:textId="77777777" w:rsidR="00304E8F" w:rsidRDefault="00304E8F" w:rsidP="00304E8F">
      <w:pPr>
        <w:pStyle w:val="aExamINumss"/>
      </w:pPr>
      <w:r>
        <w:t>4</w:t>
      </w:r>
      <w:r>
        <w:tab/>
        <w:t>information needed to decide whether a care and protection application should be made for the child at birth</w:t>
      </w:r>
    </w:p>
    <w:p w14:paraId="21B7C09B" w14:textId="77777777" w:rsidR="00304E8F" w:rsidRDefault="00304E8F" w:rsidP="00304E8F">
      <w:pPr>
        <w:pStyle w:val="aExamINumss"/>
      </w:pPr>
      <w:r>
        <w:t>5</w:t>
      </w:r>
      <w:r>
        <w:tab/>
        <w:t>information needed to assess the father’s parenting capacity, including the father’s ability and willingness to protect the child after birth</w:t>
      </w:r>
    </w:p>
    <w:p w14:paraId="2164B401" w14:textId="77777777" w:rsidR="00304E8F" w:rsidRDefault="00304E8F" w:rsidP="00304E8F">
      <w:pPr>
        <w:pStyle w:val="aExamINumss"/>
        <w:keepNext/>
      </w:pPr>
      <w:r>
        <w:t>6</w:t>
      </w:r>
      <w:r>
        <w:tab/>
        <w:t>information needed to engage other family members to be voluntarily involved in protecting the child after birth</w:t>
      </w:r>
    </w:p>
    <w:p w14:paraId="2F5A5EF5" w14:textId="77777777" w:rsidR="00304E8F" w:rsidRDefault="00304E8F" w:rsidP="00304E8F">
      <w:pPr>
        <w:pStyle w:val="aDef"/>
        <w:keepNext/>
      </w:pPr>
      <w:r>
        <w:rPr>
          <w:rStyle w:val="charBoldItals"/>
        </w:rPr>
        <w:t>prenatal information sharing entity</w:t>
      </w:r>
      <w:r>
        <w:t xml:space="preserve"> means any of the following:</w:t>
      </w:r>
    </w:p>
    <w:p w14:paraId="38F9B99E" w14:textId="77777777" w:rsidR="00304E8F" w:rsidRDefault="00304E8F" w:rsidP="00304E8F">
      <w:pPr>
        <w:pStyle w:val="aDefpara"/>
      </w:pPr>
      <w:r>
        <w:tab/>
        <w:t>(a)</w:t>
      </w:r>
      <w:r>
        <w:tab/>
        <w:t>a person who would be involved in the care of the child after the child’s birth;</w:t>
      </w:r>
    </w:p>
    <w:p w14:paraId="5F52A95B" w14:textId="77777777" w:rsidR="00304E8F" w:rsidRDefault="00304E8F" w:rsidP="00304E8F">
      <w:pPr>
        <w:pStyle w:val="aDefpara"/>
      </w:pPr>
      <w:r>
        <w:tab/>
        <w:t>(b)</w:t>
      </w:r>
      <w:r>
        <w:tab/>
        <w:t>a Minister;</w:t>
      </w:r>
    </w:p>
    <w:p w14:paraId="0137E26D" w14:textId="77777777" w:rsidR="00304E8F" w:rsidRDefault="00304E8F" w:rsidP="00304E8F">
      <w:pPr>
        <w:pStyle w:val="aDefpara"/>
      </w:pPr>
      <w:r>
        <w:tab/>
        <w:t>(c)</w:t>
      </w:r>
      <w:r>
        <w:tab/>
        <w:t>a health facility;</w:t>
      </w:r>
    </w:p>
    <w:p w14:paraId="57F62552" w14:textId="77777777" w:rsidR="00304E8F" w:rsidRDefault="00304E8F" w:rsidP="00304E8F">
      <w:pPr>
        <w:pStyle w:val="aDefpara"/>
      </w:pPr>
      <w:r>
        <w:tab/>
        <w:t>(d)</w:t>
      </w:r>
      <w:r>
        <w:tab/>
        <w:t>a police officer or a member of a police service or force of a State;</w:t>
      </w:r>
    </w:p>
    <w:p w14:paraId="19029DB3" w14:textId="77777777" w:rsidR="00304E8F" w:rsidRDefault="00304E8F" w:rsidP="00304E8F">
      <w:pPr>
        <w:pStyle w:val="aDefpara"/>
      </w:pPr>
      <w:r>
        <w:tab/>
        <w:t>(e)</w:t>
      </w:r>
      <w:r>
        <w:tab/>
        <w:t>an entity established under a law of a State or the Commonwealth;</w:t>
      </w:r>
    </w:p>
    <w:p w14:paraId="146891FB" w14:textId="77777777" w:rsidR="00304E8F" w:rsidRDefault="00304E8F" w:rsidP="00304E8F">
      <w:pPr>
        <w:pStyle w:val="aDefpara"/>
      </w:pPr>
      <w:r>
        <w:tab/>
        <w:t>(f)</w:t>
      </w:r>
      <w:r>
        <w:tab/>
        <w:t>the holder of a position established under a law of a State or the Commonwealth;</w:t>
      </w:r>
    </w:p>
    <w:p w14:paraId="0AB4F545" w14:textId="77777777" w:rsidR="00304E8F" w:rsidRDefault="00304E8F" w:rsidP="00304E8F">
      <w:pPr>
        <w:pStyle w:val="aDefpara"/>
      </w:pPr>
      <w:r>
        <w:tab/>
        <w:t>(g)</w:t>
      </w:r>
      <w:r>
        <w:tab/>
        <w:t>any of the following entities that would, after the child’s birth, provide a service to, or have contact with, the child or a person who would be involved in the care of the child:</w:t>
      </w:r>
    </w:p>
    <w:p w14:paraId="5B321C8D" w14:textId="77777777" w:rsidR="00304E8F" w:rsidRDefault="00304E8F" w:rsidP="00304E8F">
      <w:pPr>
        <w:pStyle w:val="aDefsubpara"/>
      </w:pPr>
      <w:r>
        <w:tab/>
        <w:t>(i)</w:t>
      </w:r>
      <w:r>
        <w:tab/>
        <w:t>an administrative unit;</w:t>
      </w:r>
    </w:p>
    <w:p w14:paraId="2C7E27D0" w14:textId="77777777" w:rsidR="00304E8F" w:rsidRDefault="00304E8F" w:rsidP="00304E8F">
      <w:pPr>
        <w:pStyle w:val="aDefsubpara"/>
      </w:pPr>
      <w:r>
        <w:lastRenderedPageBreak/>
        <w:tab/>
        <w:t>(ii)</w:t>
      </w:r>
      <w:r>
        <w:tab/>
        <w:t>a territory authority (other than the legal aid commission);</w:t>
      </w:r>
    </w:p>
    <w:p w14:paraId="7ECA2130" w14:textId="77777777" w:rsidR="00304E8F" w:rsidRDefault="00304E8F" w:rsidP="00304E8F">
      <w:pPr>
        <w:pStyle w:val="aDefsubpara"/>
      </w:pPr>
      <w:r>
        <w:tab/>
        <w:t>(iii)</w:t>
      </w:r>
      <w:r>
        <w:tab/>
        <w:t>a territory instrumentality;</w:t>
      </w:r>
    </w:p>
    <w:p w14:paraId="2B682B58" w14:textId="77777777" w:rsidR="00304E8F" w:rsidRDefault="00304E8F" w:rsidP="00304E8F">
      <w:pPr>
        <w:pStyle w:val="aDefsubpara"/>
      </w:pPr>
      <w:r>
        <w:tab/>
        <w:t>(iv)</w:t>
      </w:r>
      <w:r>
        <w:tab/>
        <w:t>a public employee (other than a judge or magistrate);</w:t>
      </w:r>
    </w:p>
    <w:p w14:paraId="5653A104" w14:textId="77777777" w:rsidR="00304E8F" w:rsidRDefault="00304E8F" w:rsidP="00304E8F">
      <w:pPr>
        <w:pStyle w:val="aDefsubpara"/>
      </w:pPr>
      <w:r>
        <w:tab/>
        <w:t>(v)</w:t>
      </w:r>
      <w:r>
        <w:tab/>
        <w:t>a community-based service.</w:t>
      </w:r>
    </w:p>
    <w:p w14:paraId="6154EC52" w14:textId="77777777" w:rsidR="00304E8F" w:rsidRDefault="00304E8F" w:rsidP="00304E8F">
      <w:pPr>
        <w:pStyle w:val="AH5Sec"/>
      </w:pPr>
      <w:bookmarkStart w:id="458" w:name="_Toc169606597"/>
      <w:r w:rsidRPr="000103A3">
        <w:rPr>
          <w:rStyle w:val="CharSectNo"/>
        </w:rPr>
        <w:t>363</w:t>
      </w:r>
      <w:r>
        <w:tab/>
        <w:t>Offence—false or misleading prenatal report</w:t>
      </w:r>
      <w:bookmarkEnd w:id="458"/>
    </w:p>
    <w:p w14:paraId="11FAE5C6" w14:textId="77777777" w:rsidR="00304E8F" w:rsidRDefault="00304E8F" w:rsidP="00304E8F">
      <w:pPr>
        <w:pStyle w:val="Amainreturn"/>
        <w:keepNext/>
      </w:pPr>
      <w:r>
        <w:t>A person commits an offence if—</w:t>
      </w:r>
    </w:p>
    <w:p w14:paraId="614DAA8E" w14:textId="77777777" w:rsidR="00304E8F" w:rsidRDefault="00304E8F" w:rsidP="00304E8F">
      <w:pPr>
        <w:pStyle w:val="Apara"/>
        <w:keepNext/>
      </w:pPr>
      <w:r>
        <w:tab/>
        <w:t>(a)</w:t>
      </w:r>
      <w:r>
        <w:tab/>
        <w:t>the person makes a prenatal report; and</w:t>
      </w:r>
    </w:p>
    <w:p w14:paraId="7B94EA51" w14:textId="77777777" w:rsidR="00304E8F" w:rsidRDefault="00304E8F" w:rsidP="00304E8F">
      <w:pPr>
        <w:pStyle w:val="Apara"/>
      </w:pPr>
      <w:r>
        <w:tab/>
        <w:t>(b)</w:t>
      </w:r>
      <w:r>
        <w:tab/>
        <w:t>the report contains information or allegations that are false or misleading in a material particular; and</w:t>
      </w:r>
    </w:p>
    <w:p w14:paraId="1AEE1260" w14:textId="77777777" w:rsidR="00304E8F" w:rsidRDefault="00304E8F" w:rsidP="00304E8F">
      <w:pPr>
        <w:pStyle w:val="Apara"/>
      </w:pPr>
      <w:r>
        <w:tab/>
        <w:t>(c)</w:t>
      </w:r>
      <w:r>
        <w:tab/>
        <w:t>the person knows that the information or allegations—</w:t>
      </w:r>
    </w:p>
    <w:p w14:paraId="3A43A48C" w14:textId="77777777" w:rsidR="00304E8F" w:rsidRDefault="00304E8F" w:rsidP="00304E8F">
      <w:pPr>
        <w:pStyle w:val="Asubpara"/>
      </w:pPr>
      <w:r>
        <w:tab/>
        <w:t>(i)</w:t>
      </w:r>
      <w:r>
        <w:tab/>
        <w:t>are false or misleading in a material particular; or</w:t>
      </w:r>
    </w:p>
    <w:p w14:paraId="500C6720" w14:textId="77777777" w:rsidR="00304E8F" w:rsidRDefault="00304E8F" w:rsidP="00304E8F">
      <w:pPr>
        <w:pStyle w:val="Asubpara"/>
      </w:pPr>
      <w:r>
        <w:tab/>
        <w:t>(ii)</w:t>
      </w:r>
      <w:r>
        <w:tab/>
        <w:t>omit anything without which the information or allegations are false or misleading in a material particular.</w:t>
      </w:r>
    </w:p>
    <w:p w14:paraId="06DD0F6B" w14:textId="77777777" w:rsidR="00304E8F" w:rsidRDefault="00304E8F" w:rsidP="00304E8F">
      <w:pPr>
        <w:pStyle w:val="Penalty"/>
      </w:pPr>
      <w:r>
        <w:t>Maximum penalty:  50 penalty units, imprisonment for 6 months or both.</w:t>
      </w:r>
    </w:p>
    <w:p w14:paraId="69A538B6" w14:textId="77777777" w:rsidR="00304E8F" w:rsidRDefault="00304E8F" w:rsidP="00304E8F">
      <w:pPr>
        <w:pStyle w:val="AH5Sec"/>
      </w:pPr>
      <w:bookmarkStart w:id="459" w:name="_Toc169606598"/>
      <w:r w:rsidRPr="000103A3">
        <w:rPr>
          <w:rStyle w:val="CharSectNo"/>
        </w:rPr>
        <w:t>364</w:t>
      </w:r>
      <w:r>
        <w:tab/>
        <w:t>How prenatal reports may be used in evidence</w:t>
      </w:r>
      <w:bookmarkEnd w:id="459"/>
      <w:r>
        <w:t xml:space="preserve"> </w:t>
      </w:r>
    </w:p>
    <w:p w14:paraId="027D8AD8" w14:textId="77777777" w:rsidR="00304E8F" w:rsidRDefault="00304E8F" w:rsidP="00304E8F">
      <w:pPr>
        <w:pStyle w:val="Amain"/>
        <w:keepNext/>
      </w:pPr>
      <w:r>
        <w:tab/>
        <w:t>(1)</w:t>
      </w:r>
      <w:r>
        <w:tab/>
        <w:t>This section applies if a person honestly and without recklessness makes a prenatal report.</w:t>
      </w:r>
    </w:p>
    <w:p w14:paraId="25442316" w14:textId="77777777" w:rsidR="00304E8F" w:rsidRDefault="00304E8F" w:rsidP="00304E8F">
      <w:pPr>
        <w:pStyle w:val="Amain"/>
      </w:pPr>
      <w:r>
        <w:tab/>
        <w:t>(2)</w:t>
      </w:r>
      <w:r>
        <w:tab/>
        <w:t>The report, or evidence of the contents of the report, is admissible in evidence in a proceeding in a court only if—</w:t>
      </w:r>
    </w:p>
    <w:p w14:paraId="4202D9B0" w14:textId="77777777" w:rsidR="00304E8F" w:rsidRDefault="00304E8F" w:rsidP="00304E8F">
      <w:pPr>
        <w:pStyle w:val="Apara"/>
      </w:pPr>
      <w:r>
        <w:tab/>
        <w:t>(a)</w:t>
      </w:r>
      <w:r>
        <w:tab/>
        <w:t>the report or evidence is given to the court by the person who made the report; or</w:t>
      </w:r>
    </w:p>
    <w:p w14:paraId="0266057D" w14:textId="5B79FA89" w:rsidR="00304E8F" w:rsidRDefault="00304E8F" w:rsidP="00F3316F">
      <w:pPr>
        <w:pStyle w:val="Apara"/>
        <w:keepLines/>
      </w:pPr>
      <w:r>
        <w:lastRenderedPageBreak/>
        <w:tab/>
        <w:t>(b)</w:t>
      </w:r>
      <w:r>
        <w:tab/>
        <w:t xml:space="preserve">the proceeding is before the Childrens Court, under </w:t>
      </w:r>
      <w:r w:rsidR="007C13A9" w:rsidRPr="00043487">
        <w:t>chapter 11 (Care and protection—reporting and assessing risk of significant harm)</w:t>
      </w:r>
      <w:r>
        <w:t xml:space="preserve"> or chapter 14 (Care and protection—care and protection orders), in relation to the child born as a result of the pregnancy that is the subject of the report; or</w:t>
      </w:r>
    </w:p>
    <w:p w14:paraId="1EED4A01" w14:textId="77777777" w:rsidR="00304E8F" w:rsidRDefault="00304E8F" w:rsidP="00304E8F">
      <w:pPr>
        <w:pStyle w:val="Apara"/>
      </w:pPr>
      <w:r>
        <w:tab/>
        <w:t>(c)</w:t>
      </w:r>
      <w:r>
        <w:tab/>
        <w:t>the proceeding is before a court hearing an appeal from a decision of the Childrens Court in a proceeding mentioned in paragraph (b); or</w:t>
      </w:r>
    </w:p>
    <w:p w14:paraId="103CC7AF" w14:textId="77777777" w:rsidR="00304E8F" w:rsidRDefault="00304E8F" w:rsidP="00304E8F">
      <w:pPr>
        <w:pStyle w:val="Apara"/>
      </w:pPr>
      <w:r>
        <w:tab/>
        <w:t>(d)</w:t>
      </w:r>
      <w:r>
        <w:tab/>
        <w:t>the proceeding is about a charge or allegation made in a proceeding against a person in relation to the person’s exercising a function under this Act.</w:t>
      </w:r>
    </w:p>
    <w:p w14:paraId="06C53B5A" w14:textId="77777777" w:rsidR="00304E8F" w:rsidRDefault="00304E8F" w:rsidP="00304E8F">
      <w:pPr>
        <w:pStyle w:val="AH5Sec"/>
      </w:pPr>
      <w:bookmarkStart w:id="460" w:name="_Toc169606599"/>
      <w:r w:rsidRPr="000103A3">
        <w:rPr>
          <w:rStyle w:val="CharSectNo"/>
        </w:rPr>
        <w:t>365</w:t>
      </w:r>
      <w:r>
        <w:tab/>
        <w:t>Prenatal report information is sensitive information</w:t>
      </w:r>
      <w:bookmarkEnd w:id="460"/>
    </w:p>
    <w:p w14:paraId="578296B4" w14:textId="77777777" w:rsidR="00304E8F" w:rsidRDefault="00304E8F" w:rsidP="00304E8F">
      <w:pPr>
        <w:pStyle w:val="Amain"/>
      </w:pPr>
      <w:r>
        <w:tab/>
        <w:t>(1)</w:t>
      </w:r>
      <w:r>
        <w:tab/>
        <w:t xml:space="preserve">For the definition of </w:t>
      </w:r>
      <w:r>
        <w:rPr>
          <w:rStyle w:val="charBoldItals"/>
        </w:rPr>
        <w:t>sensitive information</w:t>
      </w:r>
      <w:r>
        <w:t xml:space="preserve"> in section 845, prenatal report information is also sensitive information.</w:t>
      </w:r>
    </w:p>
    <w:p w14:paraId="47DC5B45" w14:textId="77777777" w:rsidR="00304E8F" w:rsidRDefault="00304E8F" w:rsidP="00304E8F">
      <w:pPr>
        <w:pStyle w:val="Amain"/>
      </w:pPr>
      <w:r>
        <w:tab/>
        <w:t>(2)</w:t>
      </w:r>
      <w:r>
        <w:tab/>
        <w:t>In this section:</w:t>
      </w:r>
    </w:p>
    <w:p w14:paraId="6BA644C6" w14:textId="77777777" w:rsidR="00304E8F" w:rsidRDefault="00304E8F" w:rsidP="00304E8F">
      <w:pPr>
        <w:pStyle w:val="aDef"/>
      </w:pPr>
      <w:r w:rsidRPr="004B4542">
        <w:rPr>
          <w:rStyle w:val="charBoldItals"/>
        </w:rPr>
        <w:t xml:space="preserve">prenatal report information </w:t>
      </w:r>
      <w:r>
        <w:t>means information—</w:t>
      </w:r>
    </w:p>
    <w:p w14:paraId="64A9508C" w14:textId="77777777" w:rsidR="00304E8F" w:rsidRDefault="00304E8F" w:rsidP="00304E8F">
      <w:pPr>
        <w:pStyle w:val="aDefpara"/>
      </w:pPr>
      <w:r>
        <w:tab/>
        <w:t>(a)</w:t>
      </w:r>
      <w:r>
        <w:tab/>
        <w:t>in a prenatal report; or</w:t>
      </w:r>
    </w:p>
    <w:p w14:paraId="4E83E4FF" w14:textId="77777777" w:rsidR="00304E8F" w:rsidRPr="00072A49" w:rsidRDefault="00304E8F" w:rsidP="00304E8F">
      <w:pPr>
        <w:pStyle w:val="aDefpara"/>
      </w:pPr>
      <w:r>
        <w:tab/>
        <w:t>(b)</w:t>
      </w:r>
      <w:r>
        <w:tab/>
      </w:r>
      <w:r w:rsidRPr="00072A49">
        <w:t xml:space="preserve">received by the </w:t>
      </w:r>
      <w:r>
        <w:t>director</w:t>
      </w:r>
      <w:r>
        <w:noBreakHyphen/>
        <w:t>general</w:t>
      </w:r>
      <w:r w:rsidRPr="00072A49">
        <w:t xml:space="preserve"> under section 362; or</w:t>
      </w:r>
    </w:p>
    <w:p w14:paraId="34F4F82F" w14:textId="77777777" w:rsidR="00304E8F" w:rsidRPr="00072A49" w:rsidRDefault="00304E8F" w:rsidP="00304E8F">
      <w:pPr>
        <w:pStyle w:val="aDefpara"/>
      </w:pPr>
      <w:r>
        <w:tab/>
        <w:t>(c)</w:t>
      </w:r>
      <w:r>
        <w:tab/>
      </w:r>
      <w:r w:rsidRPr="00072A49">
        <w:t>that would allow the informatio</w:t>
      </w:r>
      <w:r>
        <w:t>n mentioned in paragraph (a) or </w:t>
      </w:r>
      <w:r w:rsidRPr="00072A49">
        <w:t>(b) to be worked out; or</w:t>
      </w:r>
    </w:p>
    <w:p w14:paraId="34E1EBFB" w14:textId="77777777" w:rsidR="00304E8F" w:rsidRPr="00072A49" w:rsidRDefault="00304E8F" w:rsidP="00304E8F">
      <w:pPr>
        <w:pStyle w:val="aDefpara"/>
      </w:pPr>
      <w:r>
        <w:tab/>
        <w:t>(d)</w:t>
      </w:r>
      <w:r>
        <w:tab/>
      </w:r>
      <w:r w:rsidRPr="00072A49">
        <w:t>that identifies a person as a person who gave the information mentioned in paragraph (a) or (b); or</w:t>
      </w:r>
    </w:p>
    <w:p w14:paraId="5A26CBE8" w14:textId="77777777" w:rsidR="00304E8F" w:rsidRDefault="00304E8F" w:rsidP="00304E8F">
      <w:pPr>
        <w:pStyle w:val="aDefpara"/>
      </w:pPr>
      <w:r>
        <w:tab/>
        <w:t>(e)</w:t>
      </w:r>
      <w:r>
        <w:tab/>
        <w:t>t</w:t>
      </w:r>
      <w:r w:rsidRPr="00072A49">
        <w:t>hat would allow a person’s identity as a person who gave the information mentioned in paragraph (a) or (b) to be worked</w:t>
      </w:r>
      <w:r>
        <w:t xml:space="preserve"> out.</w:t>
      </w:r>
    </w:p>
    <w:p w14:paraId="1D696750" w14:textId="77777777" w:rsidR="00304E8F" w:rsidRDefault="00304E8F" w:rsidP="00304E8F">
      <w:pPr>
        <w:pStyle w:val="PageBreak"/>
      </w:pPr>
      <w:r>
        <w:br w:type="page"/>
      </w:r>
    </w:p>
    <w:p w14:paraId="6FAD2E58" w14:textId="77777777" w:rsidR="00304E8F" w:rsidRPr="000103A3" w:rsidRDefault="00304E8F" w:rsidP="00304E8F">
      <w:pPr>
        <w:pStyle w:val="AH2Part"/>
      </w:pPr>
      <w:bookmarkStart w:id="461" w:name="_Toc169606600"/>
      <w:r w:rsidRPr="000103A3">
        <w:rPr>
          <w:rStyle w:val="CharPartNo"/>
        </w:rPr>
        <w:lastRenderedPageBreak/>
        <w:t>Part 11.2</w:t>
      </w:r>
      <w:r>
        <w:tab/>
      </w:r>
      <w:r w:rsidRPr="000103A3">
        <w:rPr>
          <w:rStyle w:val="CharPartText"/>
        </w:rPr>
        <w:t>Care and protection—appraisals</w:t>
      </w:r>
      <w:bookmarkEnd w:id="461"/>
    </w:p>
    <w:p w14:paraId="61D7CE58" w14:textId="77777777" w:rsidR="00304E8F" w:rsidRPr="000103A3" w:rsidRDefault="00304E8F" w:rsidP="00304E8F">
      <w:pPr>
        <w:pStyle w:val="AH3Div"/>
      </w:pPr>
      <w:bookmarkStart w:id="462" w:name="_Toc169606601"/>
      <w:r w:rsidRPr="000103A3">
        <w:rPr>
          <w:rStyle w:val="CharDivNo"/>
        </w:rPr>
        <w:t>Division 11.2.1</w:t>
      </w:r>
      <w:r>
        <w:tab/>
      </w:r>
      <w:r w:rsidRPr="000103A3">
        <w:rPr>
          <w:rStyle w:val="CharDivText"/>
        </w:rPr>
        <w:t>Definitions</w:t>
      </w:r>
      <w:bookmarkEnd w:id="462"/>
    </w:p>
    <w:p w14:paraId="2F13E0DC" w14:textId="77777777" w:rsidR="00304E8F" w:rsidRDefault="00304E8F" w:rsidP="00304E8F">
      <w:pPr>
        <w:pStyle w:val="AH5Sec"/>
      </w:pPr>
      <w:bookmarkStart w:id="463" w:name="_Toc169606602"/>
      <w:r w:rsidRPr="000103A3">
        <w:rPr>
          <w:rStyle w:val="CharSectNo"/>
        </w:rPr>
        <w:t>366</w:t>
      </w:r>
      <w:r>
        <w:tab/>
        <w:t xml:space="preserve">What is a </w:t>
      </w:r>
      <w:r w:rsidRPr="00C7565F">
        <w:rPr>
          <w:rStyle w:val="charItals"/>
        </w:rPr>
        <w:t>care and protection appraisal</w:t>
      </w:r>
      <w:r>
        <w:t>?</w:t>
      </w:r>
      <w:bookmarkEnd w:id="463"/>
    </w:p>
    <w:p w14:paraId="28A61810" w14:textId="77777777" w:rsidR="00304E8F" w:rsidRDefault="00304E8F" w:rsidP="00304E8F">
      <w:pPr>
        <w:pStyle w:val="Amainreturn"/>
        <w:keepNext/>
      </w:pPr>
      <w:r>
        <w:t>In the care and protection chapters:</w:t>
      </w:r>
    </w:p>
    <w:p w14:paraId="06F5E3E0" w14:textId="77777777" w:rsidR="00304E8F" w:rsidRDefault="00304E8F" w:rsidP="00304E8F">
      <w:pPr>
        <w:pStyle w:val="aDef"/>
        <w:keepNext/>
      </w:pPr>
      <w:r>
        <w:rPr>
          <w:rStyle w:val="charBoldItals"/>
        </w:rPr>
        <w:t>care and protection appraisal</w:t>
      </w:r>
      <w:r>
        <w:t>, of a child or young person—</w:t>
      </w:r>
    </w:p>
    <w:p w14:paraId="2233B57C" w14:textId="77777777" w:rsidR="00304E8F" w:rsidRDefault="00304E8F" w:rsidP="00304E8F">
      <w:pPr>
        <w:pStyle w:val="aDefpara"/>
      </w:pPr>
      <w:r>
        <w:tab/>
        <w:t>(a)</w:t>
      </w:r>
      <w:r>
        <w:tab/>
        <w:t>means an appraisal of the child’s or young person’s circumstances; and</w:t>
      </w:r>
    </w:p>
    <w:p w14:paraId="34C616DC" w14:textId="77777777" w:rsidR="00304E8F" w:rsidRDefault="00304E8F" w:rsidP="00304E8F">
      <w:pPr>
        <w:pStyle w:val="aDefpara"/>
      </w:pPr>
      <w:r>
        <w:tab/>
        <w:t>(b)</w:t>
      </w:r>
      <w:r>
        <w:tab/>
        <w:t>may, but need not, include the director</w:t>
      </w:r>
      <w:r>
        <w:noBreakHyphen/>
        <w:t>general carrying out 1 or more of the following activities:</w:t>
      </w:r>
    </w:p>
    <w:p w14:paraId="2E67D455" w14:textId="77777777" w:rsidR="00304E8F" w:rsidRDefault="00304E8F" w:rsidP="00304E8F">
      <w:pPr>
        <w:pStyle w:val="aDefsubpara"/>
      </w:pPr>
      <w:r>
        <w:tab/>
        <w:t>(i)</w:t>
      </w:r>
      <w:r>
        <w:tab/>
        <w:t>a visual examination of the child or young person or someone else;</w:t>
      </w:r>
    </w:p>
    <w:p w14:paraId="6049959F" w14:textId="77777777" w:rsidR="00304E8F" w:rsidRDefault="00304E8F" w:rsidP="00304E8F">
      <w:pPr>
        <w:pStyle w:val="aDefsubpara"/>
      </w:pPr>
      <w:r>
        <w:tab/>
        <w:t>(ii)</w:t>
      </w:r>
      <w:r>
        <w:tab/>
        <w:t>an interview of the child or young person or someone else;</w:t>
      </w:r>
    </w:p>
    <w:p w14:paraId="01FDDF50" w14:textId="77777777" w:rsidR="00304E8F" w:rsidRDefault="00304E8F" w:rsidP="00304E8F">
      <w:pPr>
        <w:pStyle w:val="aDefsubpara"/>
      </w:pPr>
      <w:r>
        <w:tab/>
        <w:t>(iii)</w:t>
      </w:r>
      <w:r>
        <w:tab/>
        <w:t>giving information to someone;</w:t>
      </w:r>
    </w:p>
    <w:p w14:paraId="036CBEC8" w14:textId="77777777" w:rsidR="00304E8F" w:rsidRDefault="00304E8F" w:rsidP="00304E8F">
      <w:pPr>
        <w:pStyle w:val="aDefsubpara"/>
      </w:pPr>
      <w:r>
        <w:tab/>
        <w:t>(iv)</w:t>
      </w:r>
      <w:r>
        <w:tab/>
        <w:t>asking someone to give information to the director</w:t>
      </w:r>
      <w:r>
        <w:noBreakHyphen/>
        <w:t>general;</w:t>
      </w:r>
    </w:p>
    <w:p w14:paraId="7DDFB368" w14:textId="77777777" w:rsidR="00304E8F" w:rsidRDefault="00304E8F" w:rsidP="00304E8F">
      <w:pPr>
        <w:pStyle w:val="aDefsubpara"/>
      </w:pPr>
      <w:r>
        <w:tab/>
        <w:t>(v)</w:t>
      </w:r>
      <w:r>
        <w:tab/>
        <w:t>making inquiries about the child or young person or someone else;</w:t>
      </w:r>
    </w:p>
    <w:p w14:paraId="09F288D2" w14:textId="77777777" w:rsidR="00304E8F" w:rsidRDefault="00304E8F" w:rsidP="00304E8F">
      <w:pPr>
        <w:pStyle w:val="aDefsubpara"/>
      </w:pPr>
      <w:r>
        <w:tab/>
        <w:t>(vi)</w:t>
      </w:r>
      <w:r>
        <w:tab/>
        <w:t>arranging for a care and protection assessment of the child or young person or someone else;</w:t>
      </w:r>
    </w:p>
    <w:p w14:paraId="3877A825" w14:textId="77777777" w:rsidR="00304E8F" w:rsidRDefault="00304E8F" w:rsidP="00304E8F">
      <w:pPr>
        <w:pStyle w:val="aDefsubpara"/>
      </w:pPr>
      <w:r>
        <w:tab/>
        <w:t>(vii)</w:t>
      </w:r>
      <w:r>
        <w:tab/>
        <w:t>asking the child or young person or someone else to attend a stated place at a stated time for the appraisal or a care and protection assessment;</w:t>
      </w:r>
    </w:p>
    <w:p w14:paraId="617A74B2" w14:textId="77777777" w:rsidR="00304E8F" w:rsidRDefault="00304E8F" w:rsidP="00304E8F">
      <w:pPr>
        <w:pStyle w:val="aDefsubpara"/>
      </w:pPr>
      <w:r>
        <w:tab/>
        <w:t>(viii)</w:t>
      </w:r>
      <w:r>
        <w:tab/>
        <w:t>asking the child or young person or someone else to comply with any arrangement made by the director</w:t>
      </w:r>
      <w:r>
        <w:noBreakHyphen/>
        <w:t>general for the appraisal or a care and protection assessment.</w:t>
      </w:r>
    </w:p>
    <w:p w14:paraId="31DBC807" w14:textId="77777777" w:rsidR="00304E8F" w:rsidRDefault="00304E8F" w:rsidP="00304E8F">
      <w:pPr>
        <w:pStyle w:val="AH5Sec"/>
      </w:pPr>
      <w:bookmarkStart w:id="464" w:name="_Toc169606603"/>
      <w:r w:rsidRPr="000103A3">
        <w:rPr>
          <w:rStyle w:val="CharSectNo"/>
        </w:rPr>
        <w:lastRenderedPageBreak/>
        <w:t>367</w:t>
      </w:r>
      <w:r>
        <w:rPr>
          <w:bCs/>
        </w:rPr>
        <w:tab/>
      </w:r>
      <w:r>
        <w:t xml:space="preserve">What is a </w:t>
      </w:r>
      <w:r>
        <w:rPr>
          <w:rStyle w:val="charItals"/>
        </w:rPr>
        <w:t>care and protection assessment</w:t>
      </w:r>
      <w:r>
        <w:t>?</w:t>
      </w:r>
      <w:bookmarkEnd w:id="464"/>
    </w:p>
    <w:p w14:paraId="57957594" w14:textId="77777777" w:rsidR="00304E8F" w:rsidRDefault="00304E8F" w:rsidP="00304E8F">
      <w:pPr>
        <w:pStyle w:val="Amainreturn"/>
        <w:keepNext/>
      </w:pPr>
      <w:r>
        <w:t>In the care and protection chapters:</w:t>
      </w:r>
    </w:p>
    <w:p w14:paraId="1BCCA215" w14:textId="77777777" w:rsidR="00304E8F" w:rsidRDefault="00304E8F" w:rsidP="00304E8F">
      <w:pPr>
        <w:pStyle w:val="aDef"/>
        <w:keepNext/>
      </w:pPr>
      <w:r>
        <w:rPr>
          <w:rStyle w:val="charBoldItals"/>
        </w:rPr>
        <w:t>care and protection assessment</w:t>
      </w:r>
      <w:r>
        <w:t xml:space="preserve"> of a person—</w:t>
      </w:r>
    </w:p>
    <w:p w14:paraId="1472C803" w14:textId="77777777" w:rsidR="00304E8F" w:rsidRDefault="00304E8F" w:rsidP="00304E8F">
      <w:pPr>
        <w:pStyle w:val="aDefpara"/>
      </w:pPr>
      <w:r>
        <w:tab/>
        <w:t>(a)</w:t>
      </w:r>
      <w:r>
        <w:tab/>
        <w:t>means any of the following carried out by an authorised assessor for section 438 (Care and protection assessment—authorisation of assessors):</w:t>
      </w:r>
    </w:p>
    <w:p w14:paraId="126FE067" w14:textId="77777777" w:rsidR="00304E8F" w:rsidRDefault="00304E8F" w:rsidP="00304E8F">
      <w:pPr>
        <w:pStyle w:val="aDefsubpara"/>
      </w:pPr>
      <w:r>
        <w:tab/>
        <w:t>(i)</w:t>
      </w:r>
      <w:r>
        <w:tab/>
        <w:t>a medical examination or test of the person;</w:t>
      </w:r>
    </w:p>
    <w:p w14:paraId="69008391" w14:textId="77777777" w:rsidR="00304E8F" w:rsidRDefault="00304E8F" w:rsidP="00304E8F">
      <w:pPr>
        <w:pStyle w:val="aDefsubpara"/>
      </w:pPr>
      <w:r>
        <w:tab/>
        <w:t>(ii)</w:t>
      </w:r>
      <w:r>
        <w:tab/>
        <w:t>a dental examination or test of the person;</w:t>
      </w:r>
    </w:p>
    <w:p w14:paraId="53C43BB3" w14:textId="77777777" w:rsidR="00304E8F" w:rsidRDefault="00304E8F" w:rsidP="00304E8F">
      <w:pPr>
        <w:pStyle w:val="aDefsubpara"/>
      </w:pPr>
      <w:r>
        <w:tab/>
        <w:t>(iii)</w:t>
      </w:r>
      <w:r>
        <w:tab/>
        <w:t>a social assessment of the person;</w:t>
      </w:r>
    </w:p>
    <w:p w14:paraId="2A331CB1" w14:textId="77777777" w:rsidR="00304E8F" w:rsidRDefault="00304E8F" w:rsidP="00304E8F">
      <w:pPr>
        <w:pStyle w:val="aDefsubpara"/>
      </w:pPr>
      <w:r>
        <w:tab/>
        <w:t>(iv)</w:t>
      </w:r>
      <w:r>
        <w:tab/>
        <w:t>a paediatric or developmental assessment of the person;</w:t>
      </w:r>
    </w:p>
    <w:p w14:paraId="05E083E7" w14:textId="77777777" w:rsidR="00304E8F" w:rsidRDefault="00304E8F" w:rsidP="00304E8F">
      <w:pPr>
        <w:pStyle w:val="aDefsubpara"/>
      </w:pPr>
      <w:r>
        <w:tab/>
        <w:t>(v)</w:t>
      </w:r>
      <w:r>
        <w:tab/>
        <w:t>a psychological examination or test of the person;</w:t>
      </w:r>
    </w:p>
    <w:p w14:paraId="1130E0FB" w14:textId="77777777" w:rsidR="00304E8F" w:rsidRDefault="00304E8F" w:rsidP="00304E8F">
      <w:pPr>
        <w:pStyle w:val="aDefsubpara"/>
      </w:pPr>
      <w:r>
        <w:tab/>
        <w:t>(vi)</w:t>
      </w:r>
      <w:r>
        <w:tab/>
        <w:t xml:space="preserve">a psychiatric examination or test of the person; </w:t>
      </w:r>
    </w:p>
    <w:p w14:paraId="1B33A92B" w14:textId="77777777" w:rsidR="00304E8F" w:rsidRDefault="00304E8F" w:rsidP="00304E8F">
      <w:pPr>
        <w:pStyle w:val="aDefsubpara"/>
      </w:pPr>
      <w:r>
        <w:tab/>
        <w:t>(vii)</w:t>
      </w:r>
      <w:r>
        <w:tab/>
        <w:t>if the person is a parent or other person with parental responsibility—an assessment of the person’s parenting capacity; but</w:t>
      </w:r>
    </w:p>
    <w:p w14:paraId="27EDA200" w14:textId="77777777" w:rsidR="00304E8F" w:rsidRDefault="00304E8F" w:rsidP="00304E8F">
      <w:pPr>
        <w:pStyle w:val="aDefpara"/>
      </w:pPr>
      <w:r>
        <w:tab/>
        <w:t>(b)</w:t>
      </w:r>
      <w:r>
        <w:tab/>
        <w:t>does not include an assessment, examination or test that—</w:t>
      </w:r>
    </w:p>
    <w:p w14:paraId="626CA97F" w14:textId="77777777" w:rsidR="00304E8F" w:rsidRDefault="00304E8F" w:rsidP="00304E8F">
      <w:pPr>
        <w:pStyle w:val="aDefsubpara"/>
      </w:pPr>
      <w:r>
        <w:tab/>
        <w:t>(i)</w:t>
      </w:r>
      <w:r>
        <w:tab/>
        <w:t>involves surgery; or</w:t>
      </w:r>
    </w:p>
    <w:p w14:paraId="7DAF629F" w14:textId="77777777" w:rsidR="00304E8F" w:rsidRDefault="00304E8F" w:rsidP="00304E8F">
      <w:pPr>
        <w:pStyle w:val="aDefsubpara"/>
      </w:pPr>
      <w:r>
        <w:tab/>
        <w:t>(ii)</w:t>
      </w:r>
      <w:r>
        <w:tab/>
        <w:t>is prescribed by regulation.</w:t>
      </w:r>
    </w:p>
    <w:p w14:paraId="4C6766C5" w14:textId="77777777" w:rsidR="00304E8F" w:rsidRDefault="00304E8F" w:rsidP="00304E8F">
      <w:pPr>
        <w:pStyle w:val="aNote"/>
      </w:pPr>
      <w:r>
        <w:rPr>
          <w:rStyle w:val="charItals"/>
        </w:rPr>
        <w:t>Note</w:t>
      </w:r>
      <w:r>
        <w:rPr>
          <w:rStyle w:val="charItals"/>
        </w:rPr>
        <w:tab/>
      </w:r>
      <w:r>
        <w:t>A person authorised under s 438 (Care and protection assessment—authorisation of assessors) must be suitably qualified for the assessment (see s 438 (2)).</w:t>
      </w:r>
    </w:p>
    <w:p w14:paraId="35DE7AE5" w14:textId="77777777" w:rsidR="00304E8F" w:rsidRPr="000103A3" w:rsidRDefault="00304E8F" w:rsidP="00304E8F">
      <w:pPr>
        <w:pStyle w:val="AH3Div"/>
      </w:pPr>
      <w:bookmarkStart w:id="465" w:name="_Toc169606604"/>
      <w:r w:rsidRPr="000103A3">
        <w:rPr>
          <w:rStyle w:val="CharDivNo"/>
        </w:rPr>
        <w:lastRenderedPageBreak/>
        <w:t>Division 11.2.2</w:t>
      </w:r>
      <w:r w:rsidRPr="00C76309">
        <w:tab/>
      </w:r>
      <w:r w:rsidRPr="000103A3">
        <w:rPr>
          <w:rStyle w:val="CharDivText"/>
        </w:rPr>
        <w:t>Appraisal by director-general</w:t>
      </w:r>
      <w:bookmarkEnd w:id="465"/>
    </w:p>
    <w:p w14:paraId="331D692D" w14:textId="77777777" w:rsidR="00304E8F" w:rsidRPr="00C76309" w:rsidRDefault="00304E8F" w:rsidP="00304E8F">
      <w:pPr>
        <w:pStyle w:val="AH5Sec"/>
      </w:pPr>
      <w:bookmarkStart w:id="466" w:name="_Toc169606605"/>
      <w:r w:rsidRPr="000103A3">
        <w:rPr>
          <w:rStyle w:val="CharSectNo"/>
        </w:rPr>
        <w:t>368</w:t>
      </w:r>
      <w:r w:rsidRPr="00C76309">
        <w:tab/>
        <w:t>Care and protection appraisal—power to carry out</w:t>
      </w:r>
      <w:bookmarkEnd w:id="466"/>
    </w:p>
    <w:p w14:paraId="3C8B2E2E" w14:textId="77777777" w:rsidR="007C13A9" w:rsidRPr="00043487" w:rsidRDefault="007C13A9" w:rsidP="00F3316F">
      <w:pPr>
        <w:pStyle w:val="Amain"/>
        <w:keepLines/>
      </w:pPr>
      <w:r w:rsidRPr="00043487">
        <w:tab/>
        <w:t>(1)</w:t>
      </w:r>
      <w:r w:rsidRPr="00043487">
        <w:tab/>
        <w:t>The director-general may carry out a care and protection appraisal of a child or young person if, after considering a voluntary report or a mandatory report about the child or young person, the director</w:t>
      </w:r>
      <w:r w:rsidRPr="00043487">
        <w:noBreakHyphen/>
        <w:t>general believes the child or young person may be at risk of significant harm.</w:t>
      </w:r>
    </w:p>
    <w:p w14:paraId="6307E705" w14:textId="77777777" w:rsidR="00304E8F" w:rsidRPr="00C76309" w:rsidRDefault="00304E8F" w:rsidP="00304E8F">
      <w:pPr>
        <w:pStyle w:val="Amain"/>
      </w:pPr>
      <w:r w:rsidRPr="00C76309">
        <w:tab/>
        <w:t>(2)</w:t>
      </w:r>
      <w:r w:rsidRPr="00C76309">
        <w:tab/>
        <w:t>However, the director-general may carry out a care and protection appraisal of the child or young person only if—</w:t>
      </w:r>
    </w:p>
    <w:p w14:paraId="4136A972" w14:textId="77777777" w:rsidR="00304E8F" w:rsidRPr="00C76309" w:rsidRDefault="00304E8F" w:rsidP="00304E8F">
      <w:pPr>
        <w:pStyle w:val="Apara"/>
      </w:pPr>
      <w:r w:rsidRPr="00C76309">
        <w:tab/>
        <w:t>(a)</w:t>
      </w:r>
      <w:r w:rsidRPr="00C76309">
        <w:tab/>
        <w:t xml:space="preserve">the director-general— </w:t>
      </w:r>
    </w:p>
    <w:p w14:paraId="690F5334" w14:textId="77777777" w:rsidR="00304E8F" w:rsidRPr="00C76309" w:rsidRDefault="00304E8F" w:rsidP="00304E8F">
      <w:pPr>
        <w:pStyle w:val="Asubpara"/>
      </w:pPr>
      <w:r w:rsidRPr="00C76309">
        <w:tab/>
        <w:t>(i)</w:t>
      </w:r>
      <w:r w:rsidRPr="00C76309">
        <w:tab/>
        <w:t>has the agreement, under section 369 (1), of at least 1 parent or other person who has daily care responsibility for the child or young person; and</w:t>
      </w:r>
    </w:p>
    <w:p w14:paraId="0BF7D519" w14:textId="77777777" w:rsidR="00304E8F" w:rsidRPr="00C76309" w:rsidRDefault="00304E8F" w:rsidP="00304E8F">
      <w:pPr>
        <w:pStyle w:val="Asubpara"/>
      </w:pPr>
      <w:r w:rsidRPr="00C76309">
        <w:tab/>
        <w:t>(ii)</w:t>
      </w:r>
      <w:r w:rsidRPr="00C76309">
        <w:tab/>
        <w:t>has notified, under section 369 (4), any other parent or person who has daily care responsibility for the child or young person (unless, under section 369 (5), notice is not required); or</w:t>
      </w:r>
    </w:p>
    <w:p w14:paraId="3DB6E671" w14:textId="77777777" w:rsidR="00304E8F" w:rsidRPr="00C76309" w:rsidRDefault="00304E8F" w:rsidP="00304E8F">
      <w:pPr>
        <w:pStyle w:val="Apara"/>
      </w:pPr>
      <w:r w:rsidRPr="00C76309">
        <w:tab/>
        <w:t>(b)</w:t>
      </w:r>
      <w:r w:rsidRPr="00C76309">
        <w:tab/>
        <w:t>an appraisal order in force for the child or young person authorises the carrying out of the appraisal; or</w:t>
      </w:r>
    </w:p>
    <w:p w14:paraId="2CB34608" w14:textId="77777777" w:rsidR="00304E8F" w:rsidRPr="00C76309" w:rsidRDefault="00304E8F" w:rsidP="00304E8F">
      <w:pPr>
        <w:pStyle w:val="aNotepar"/>
      </w:pPr>
      <w:r w:rsidRPr="00C76309">
        <w:rPr>
          <w:rStyle w:val="charItals"/>
        </w:rPr>
        <w:t>Note</w:t>
      </w:r>
      <w:r w:rsidRPr="00C76309">
        <w:rPr>
          <w:rStyle w:val="charItals"/>
        </w:rPr>
        <w:tab/>
      </w:r>
      <w:r w:rsidRPr="00C76309">
        <w:t>Appraisal orders are dealt with in s 372.</w:t>
      </w:r>
    </w:p>
    <w:p w14:paraId="74927798" w14:textId="77777777" w:rsidR="00304E8F" w:rsidRPr="00C76309" w:rsidRDefault="00304E8F" w:rsidP="00304E8F">
      <w:pPr>
        <w:pStyle w:val="Apara"/>
      </w:pPr>
      <w:r w:rsidRPr="00C76309">
        <w:tab/>
        <w:t>(c)</w:t>
      </w:r>
      <w:r w:rsidRPr="00C76309">
        <w:tab/>
        <w:t>section 370 (Care and protection appraisal—obtaining agreement not in best interests of child or young person etc) applies and the appraisal is carried out under section 371 (Care and protection appraisal—visual examination and interview); or</w:t>
      </w:r>
    </w:p>
    <w:p w14:paraId="3203087E" w14:textId="77777777" w:rsidR="00304E8F" w:rsidRPr="00C76309" w:rsidRDefault="00304E8F" w:rsidP="00304E8F">
      <w:pPr>
        <w:pStyle w:val="Apara"/>
      </w:pPr>
      <w:r w:rsidRPr="00C76309">
        <w:tab/>
        <w:t>(d)</w:t>
      </w:r>
      <w:r w:rsidRPr="00C76309">
        <w:tab/>
        <w:t>the director-general has daily care responsibility for the child or young person, or shares it with another person.</w:t>
      </w:r>
    </w:p>
    <w:p w14:paraId="3969906E" w14:textId="77777777" w:rsidR="00304E8F" w:rsidRPr="00C76309" w:rsidRDefault="00304E8F" w:rsidP="00304E8F">
      <w:pPr>
        <w:pStyle w:val="AH5Sec"/>
      </w:pPr>
      <w:bookmarkStart w:id="467" w:name="_Toc169606606"/>
      <w:r w:rsidRPr="000103A3">
        <w:rPr>
          <w:rStyle w:val="CharSectNo"/>
        </w:rPr>
        <w:lastRenderedPageBreak/>
        <w:t>369</w:t>
      </w:r>
      <w:r w:rsidRPr="00C76309">
        <w:tab/>
        <w:t>Care and protection appraisal—obtaining agreement etc</w:t>
      </w:r>
      <w:bookmarkEnd w:id="467"/>
    </w:p>
    <w:p w14:paraId="21D6B0D1" w14:textId="77777777" w:rsidR="00304E8F" w:rsidRPr="00C76309" w:rsidRDefault="00304E8F" w:rsidP="00304E8F">
      <w:pPr>
        <w:pStyle w:val="Amain"/>
      </w:pPr>
      <w:r w:rsidRPr="00C76309">
        <w:tab/>
        <w:t>(1)</w:t>
      </w:r>
      <w:r w:rsidRPr="00C76309">
        <w:tab/>
        <w:t>When seeking the agreement of a person for section 368 (2) (a) (i), the director-general must tell the person the following:</w:t>
      </w:r>
    </w:p>
    <w:p w14:paraId="444A0822" w14:textId="77777777" w:rsidR="00304E8F" w:rsidRPr="00C76309" w:rsidRDefault="00304E8F" w:rsidP="00304E8F">
      <w:pPr>
        <w:pStyle w:val="Apara"/>
      </w:pPr>
      <w:r w:rsidRPr="00C76309">
        <w:tab/>
        <w:t>(a)</w:t>
      </w:r>
      <w:r w:rsidRPr="00C76309">
        <w:tab/>
        <w:t>the purpose of the appraisal;</w:t>
      </w:r>
    </w:p>
    <w:p w14:paraId="6726E1C2" w14:textId="77777777" w:rsidR="00304E8F" w:rsidRPr="00C76309" w:rsidRDefault="00304E8F" w:rsidP="00304E8F">
      <w:pPr>
        <w:pStyle w:val="Apara"/>
      </w:pPr>
      <w:r w:rsidRPr="00C76309">
        <w:tab/>
        <w:t>(b)</w:t>
      </w:r>
      <w:r w:rsidRPr="00C76309">
        <w:tab/>
        <w:t>if the appraisal is to include a care and protection assessment of the child or young person—the kind of assessment;</w:t>
      </w:r>
    </w:p>
    <w:p w14:paraId="59AFAE69" w14:textId="77777777" w:rsidR="00304E8F" w:rsidRPr="00C76309" w:rsidRDefault="00304E8F" w:rsidP="00304E8F">
      <w:pPr>
        <w:pStyle w:val="Apara"/>
      </w:pPr>
      <w:r w:rsidRPr="00C76309">
        <w:tab/>
        <w:t>(c)</w:t>
      </w:r>
      <w:r w:rsidRPr="00C76309">
        <w:tab/>
        <w:t>that agreement may be refused;</w:t>
      </w:r>
    </w:p>
    <w:p w14:paraId="43C2D14E" w14:textId="77777777" w:rsidR="00304E8F" w:rsidRPr="00C76309" w:rsidRDefault="00304E8F" w:rsidP="00304E8F">
      <w:pPr>
        <w:pStyle w:val="Apara"/>
      </w:pPr>
      <w:r w:rsidRPr="00C76309">
        <w:tab/>
        <w:t>(d)</w:t>
      </w:r>
      <w:r w:rsidRPr="00C76309">
        <w:tab/>
        <w:t>if agreement is refused, the kind of appraisal the director</w:t>
      </w:r>
      <w:r w:rsidRPr="00C76309">
        <w:noBreakHyphen/>
        <w:t>general may carry out under section 371 (Care and protection appraisal—visual examination and interview).</w:t>
      </w:r>
    </w:p>
    <w:p w14:paraId="23E46B0A" w14:textId="77777777" w:rsidR="00304E8F" w:rsidRPr="00C76309" w:rsidRDefault="00304E8F" w:rsidP="00304E8F">
      <w:pPr>
        <w:pStyle w:val="Amain"/>
      </w:pPr>
      <w:r w:rsidRPr="00C76309">
        <w:tab/>
        <w:t>(2)</w:t>
      </w:r>
      <w:r w:rsidRPr="00C76309">
        <w:tab/>
        <w:t>Agreement to the appraisal may be given orally.</w:t>
      </w:r>
    </w:p>
    <w:p w14:paraId="0CEB1FF9" w14:textId="77777777" w:rsidR="00304E8F" w:rsidRPr="00C76309" w:rsidRDefault="00304E8F" w:rsidP="00304E8F">
      <w:pPr>
        <w:pStyle w:val="Amain"/>
      </w:pPr>
      <w:r w:rsidRPr="00C76309">
        <w:tab/>
        <w:t>(3)</w:t>
      </w:r>
      <w:r w:rsidRPr="00C76309">
        <w:tab/>
        <w:t>The director-general must keep a written record of the agreement to the appraisal.</w:t>
      </w:r>
    </w:p>
    <w:p w14:paraId="333655EB" w14:textId="77777777" w:rsidR="00304E8F" w:rsidRPr="00C76309" w:rsidRDefault="00304E8F" w:rsidP="00304E8F">
      <w:pPr>
        <w:pStyle w:val="Amain"/>
      </w:pPr>
      <w:r w:rsidRPr="00C76309">
        <w:tab/>
        <w:t>(4)</w:t>
      </w:r>
      <w:r w:rsidRPr="00C76309">
        <w:tab/>
        <w:t>When notifying a person for section 368 (2) (a) (ii), the director</w:t>
      </w:r>
      <w:r w:rsidRPr="00C76309">
        <w:noBreakHyphen/>
        <w:t>general must tell the person—</w:t>
      </w:r>
    </w:p>
    <w:p w14:paraId="468AF6A1" w14:textId="77777777" w:rsidR="00304E8F" w:rsidRPr="00C76309" w:rsidRDefault="00304E8F" w:rsidP="00304E8F">
      <w:pPr>
        <w:pStyle w:val="Apara"/>
      </w:pPr>
      <w:r w:rsidRPr="00C76309">
        <w:tab/>
        <w:t>(a)</w:t>
      </w:r>
      <w:r w:rsidRPr="00C76309">
        <w:tab/>
        <w:t>the purpose of the appraisal; and</w:t>
      </w:r>
    </w:p>
    <w:p w14:paraId="5C246BA8" w14:textId="77777777" w:rsidR="00304E8F" w:rsidRPr="00C76309" w:rsidRDefault="00304E8F" w:rsidP="00304E8F">
      <w:pPr>
        <w:pStyle w:val="Apara"/>
      </w:pPr>
      <w:r w:rsidRPr="00C76309">
        <w:tab/>
        <w:t>(b)</w:t>
      </w:r>
      <w:r w:rsidRPr="00C76309">
        <w:tab/>
        <w:t>if the appraisal is to include a care and protection assessment of the child or young person—the kind of assessment.</w:t>
      </w:r>
    </w:p>
    <w:p w14:paraId="7C42FED1" w14:textId="77777777" w:rsidR="00304E8F" w:rsidRPr="00C76309" w:rsidRDefault="00304E8F" w:rsidP="00304E8F">
      <w:pPr>
        <w:pStyle w:val="Amain"/>
      </w:pPr>
      <w:r w:rsidRPr="00C76309">
        <w:tab/>
        <w:t>(5)</w:t>
      </w:r>
      <w:r w:rsidRPr="00C76309">
        <w:tab/>
        <w:t>The director-general is not required to notify a person under section 368 (2) (a) (ii) if satisfied that—</w:t>
      </w:r>
    </w:p>
    <w:p w14:paraId="3136A29F" w14:textId="77777777" w:rsidR="00304E8F" w:rsidRPr="00C76309" w:rsidRDefault="00304E8F" w:rsidP="00304E8F">
      <w:pPr>
        <w:pStyle w:val="Apara"/>
      </w:pPr>
      <w:r w:rsidRPr="00C76309">
        <w:tab/>
        <w:t>(a)</w:t>
      </w:r>
      <w:r w:rsidRPr="00C76309">
        <w:tab/>
        <w:t>it would not be in the best interests of the child or young person to notify the person; or</w:t>
      </w:r>
    </w:p>
    <w:p w14:paraId="180969A2" w14:textId="77777777" w:rsidR="00304E8F" w:rsidRPr="00C76309" w:rsidRDefault="00304E8F" w:rsidP="00304E8F">
      <w:pPr>
        <w:pStyle w:val="Apara"/>
        <w:keepNext/>
      </w:pPr>
      <w:r w:rsidRPr="00C76309">
        <w:tab/>
        <w:t>(b)</w:t>
      </w:r>
      <w:r w:rsidRPr="00C76309">
        <w:tab/>
        <w:t>it is not possible or reasonably practicable in the circumstances to do so.</w:t>
      </w:r>
    </w:p>
    <w:p w14:paraId="3C262459" w14:textId="77777777" w:rsidR="00304E8F" w:rsidRPr="00C76309" w:rsidRDefault="00304E8F" w:rsidP="00304E8F">
      <w:pPr>
        <w:pStyle w:val="aExamHdgpar"/>
      </w:pPr>
      <w:r w:rsidRPr="00C76309">
        <w:t>Example—par (b)</w:t>
      </w:r>
    </w:p>
    <w:p w14:paraId="1E4D4286" w14:textId="77777777" w:rsidR="00304E8F" w:rsidRPr="00C76309" w:rsidRDefault="00304E8F" w:rsidP="00304E8F">
      <w:pPr>
        <w:pStyle w:val="aExampar"/>
      </w:pPr>
      <w:r w:rsidRPr="00C76309">
        <w:t>despite reasonable efforts, contact details for a parent cannot be found</w:t>
      </w:r>
    </w:p>
    <w:p w14:paraId="14FDE081" w14:textId="77777777" w:rsidR="00304E8F" w:rsidRPr="00C76309" w:rsidRDefault="00304E8F" w:rsidP="00304E8F">
      <w:pPr>
        <w:pStyle w:val="AH5Sec"/>
      </w:pPr>
      <w:bookmarkStart w:id="468" w:name="_Toc169606607"/>
      <w:r w:rsidRPr="000103A3">
        <w:rPr>
          <w:rStyle w:val="CharSectNo"/>
        </w:rPr>
        <w:lastRenderedPageBreak/>
        <w:t>370</w:t>
      </w:r>
      <w:r w:rsidRPr="00C76309">
        <w:tab/>
        <w:t>Care and protection appraisal—obtaining agreement not in best interests of child or young person etc</w:t>
      </w:r>
      <w:bookmarkEnd w:id="468"/>
    </w:p>
    <w:p w14:paraId="6A9A75D3" w14:textId="77777777" w:rsidR="00304E8F" w:rsidRPr="00C76309" w:rsidRDefault="00304E8F" w:rsidP="00304E8F">
      <w:pPr>
        <w:pStyle w:val="Amain"/>
      </w:pPr>
      <w:r w:rsidRPr="00C76309">
        <w:tab/>
        <w:t>(1)</w:t>
      </w:r>
      <w:r w:rsidRPr="00C76309">
        <w:tab/>
        <w:t>This section applies if the director-general suspects on reasonable grounds that obtaining agreement to carry out an appraisal from a parent or other person with daily care responsibility for a child or young person—</w:t>
      </w:r>
    </w:p>
    <w:p w14:paraId="42A70C00" w14:textId="77777777" w:rsidR="00304E8F" w:rsidRPr="00C76309" w:rsidRDefault="00304E8F" w:rsidP="00304E8F">
      <w:pPr>
        <w:pStyle w:val="Apara"/>
      </w:pPr>
      <w:r w:rsidRPr="00C76309">
        <w:tab/>
        <w:t>(a)</w:t>
      </w:r>
      <w:r w:rsidRPr="00C76309">
        <w:tab/>
        <w:t>is not in the best interests of the child or young person; or</w:t>
      </w:r>
    </w:p>
    <w:p w14:paraId="1D842881" w14:textId="77777777" w:rsidR="00304E8F" w:rsidRPr="00C76309" w:rsidRDefault="00304E8F" w:rsidP="00304E8F">
      <w:pPr>
        <w:pStyle w:val="Apara"/>
      </w:pPr>
      <w:r w:rsidRPr="00C76309">
        <w:tab/>
        <w:t>(b)</w:t>
      </w:r>
      <w:r w:rsidRPr="00C76309">
        <w:tab/>
        <w:t>would be likely to jeopardise a criminal investigation.</w:t>
      </w:r>
    </w:p>
    <w:p w14:paraId="7212A1CB" w14:textId="77777777" w:rsidR="00304E8F" w:rsidRPr="00C76309" w:rsidRDefault="00304E8F" w:rsidP="00304E8F">
      <w:pPr>
        <w:pStyle w:val="aExamHdgss"/>
      </w:pPr>
      <w:r w:rsidRPr="00C76309">
        <w:t>Examples par (a)—not in the best interests of child or young person</w:t>
      </w:r>
    </w:p>
    <w:p w14:paraId="5A6704DF" w14:textId="77777777" w:rsidR="007C13A9" w:rsidRPr="00043487" w:rsidRDefault="007C13A9" w:rsidP="007C13A9">
      <w:pPr>
        <w:pStyle w:val="aExamINumss"/>
      </w:pPr>
      <w:r w:rsidRPr="00043487">
        <w:t>1</w:t>
      </w:r>
      <w:r w:rsidRPr="00043487">
        <w:tab/>
        <w:t>the parent or other person with daily care responsibility is the subject of an allegation of causing significant harm to the child or young person</w:t>
      </w:r>
    </w:p>
    <w:p w14:paraId="5CF77CC8" w14:textId="77777777" w:rsidR="00304E8F" w:rsidRPr="00C76309" w:rsidRDefault="00304E8F" w:rsidP="00304E8F">
      <w:pPr>
        <w:pStyle w:val="aExamINumss"/>
        <w:keepNext/>
      </w:pPr>
      <w:r w:rsidRPr="00C76309">
        <w:t>2</w:t>
      </w:r>
      <w:r w:rsidRPr="00C76309">
        <w:tab/>
        <w:t>the parent’s contact with the child or young person is not allowed, or is limited, under a court order (under this Act or another law in force in the Territory)</w:t>
      </w:r>
    </w:p>
    <w:p w14:paraId="1D7AE46B" w14:textId="77777777" w:rsidR="00304E8F" w:rsidRPr="00C76309" w:rsidRDefault="00304E8F" w:rsidP="00304E8F">
      <w:pPr>
        <w:pStyle w:val="Amain"/>
      </w:pPr>
      <w:r w:rsidRPr="00C76309">
        <w:tab/>
        <w:t>(2)</w:t>
      </w:r>
      <w:r w:rsidRPr="00C76309">
        <w:tab/>
        <w:t>The director-general may carry out a care and protection appraisal under section 371.</w:t>
      </w:r>
    </w:p>
    <w:p w14:paraId="0E999598" w14:textId="77777777" w:rsidR="00304E8F" w:rsidRPr="00C76309" w:rsidRDefault="00304E8F" w:rsidP="00304E8F">
      <w:pPr>
        <w:pStyle w:val="AH5Sec"/>
        <w:rPr>
          <w:lang w:eastAsia="en-AU"/>
        </w:rPr>
      </w:pPr>
      <w:bookmarkStart w:id="469" w:name="_Toc169606608"/>
      <w:r w:rsidRPr="000103A3">
        <w:rPr>
          <w:rStyle w:val="CharSectNo"/>
        </w:rPr>
        <w:t>371</w:t>
      </w:r>
      <w:r w:rsidRPr="00C76309">
        <w:rPr>
          <w:lang w:eastAsia="en-AU"/>
        </w:rPr>
        <w:tab/>
        <w:t>Care and protection appraisal—visual examination and interview</w:t>
      </w:r>
      <w:bookmarkEnd w:id="469"/>
    </w:p>
    <w:p w14:paraId="350CAEF4" w14:textId="77777777" w:rsidR="00304E8F" w:rsidRPr="00C76309" w:rsidRDefault="00304E8F" w:rsidP="00304E8F">
      <w:pPr>
        <w:pStyle w:val="Amain"/>
        <w:rPr>
          <w:lang w:eastAsia="en-AU"/>
        </w:rPr>
      </w:pPr>
      <w:r w:rsidRPr="00C76309">
        <w:rPr>
          <w:lang w:eastAsia="en-AU"/>
        </w:rPr>
        <w:tab/>
        <w:t>(1)</w:t>
      </w:r>
      <w:r w:rsidRPr="00C76309">
        <w:rPr>
          <w:lang w:eastAsia="en-AU"/>
        </w:rPr>
        <w:tab/>
        <w:t>If section 370 applies in relation to a child or young person, the director-general may carry out an appraisal that consists only of—</w:t>
      </w:r>
    </w:p>
    <w:p w14:paraId="42A08C19" w14:textId="77777777" w:rsidR="00304E8F" w:rsidRPr="00C76309" w:rsidRDefault="00304E8F" w:rsidP="00304E8F">
      <w:pPr>
        <w:pStyle w:val="Apara"/>
        <w:rPr>
          <w:lang w:eastAsia="en-AU"/>
        </w:rPr>
      </w:pPr>
      <w:r w:rsidRPr="00C76309">
        <w:rPr>
          <w:lang w:eastAsia="en-AU"/>
        </w:rPr>
        <w:tab/>
        <w:t>(a)</w:t>
      </w:r>
      <w:r w:rsidRPr="00C76309">
        <w:rPr>
          <w:lang w:eastAsia="en-AU"/>
        </w:rPr>
        <w:tab/>
        <w:t>a visual examination of the child or young person; and</w:t>
      </w:r>
    </w:p>
    <w:p w14:paraId="242B8389" w14:textId="77777777" w:rsidR="00304E8F" w:rsidRPr="00C76309" w:rsidRDefault="00304E8F" w:rsidP="00304E8F">
      <w:pPr>
        <w:pStyle w:val="Apara"/>
        <w:rPr>
          <w:lang w:eastAsia="en-AU"/>
        </w:rPr>
      </w:pPr>
      <w:r w:rsidRPr="00C76309">
        <w:rPr>
          <w:lang w:eastAsia="en-AU"/>
        </w:rPr>
        <w:tab/>
        <w:t>(b)</w:t>
      </w:r>
      <w:r w:rsidRPr="00C76309">
        <w:rPr>
          <w:lang w:eastAsia="en-AU"/>
        </w:rPr>
        <w:tab/>
        <w:t>an interview of the child or young person.</w:t>
      </w:r>
    </w:p>
    <w:p w14:paraId="3461DA30" w14:textId="77777777" w:rsidR="00304E8F" w:rsidRPr="00C76309" w:rsidRDefault="00304E8F" w:rsidP="00304E8F">
      <w:pPr>
        <w:pStyle w:val="Amain"/>
        <w:rPr>
          <w:lang w:eastAsia="en-AU"/>
        </w:rPr>
      </w:pPr>
      <w:r w:rsidRPr="00C76309">
        <w:rPr>
          <w:lang w:eastAsia="en-AU"/>
        </w:rPr>
        <w:tab/>
        <w:t>(2)</w:t>
      </w:r>
      <w:r w:rsidRPr="00C76309">
        <w:rPr>
          <w:lang w:eastAsia="en-AU"/>
        </w:rPr>
        <w:tab/>
        <w:t>If the child or young person is a student at a school, a patient at a health facility or being cared for by a childcare service, the director</w:t>
      </w:r>
      <w:r w:rsidRPr="00C76309">
        <w:rPr>
          <w:lang w:eastAsia="en-AU"/>
        </w:rPr>
        <w:noBreakHyphen/>
        <w:t>general—</w:t>
      </w:r>
    </w:p>
    <w:p w14:paraId="28FC3EDA" w14:textId="77777777" w:rsidR="00304E8F" w:rsidRPr="00C76309" w:rsidRDefault="00304E8F" w:rsidP="00304E8F">
      <w:pPr>
        <w:pStyle w:val="Apara"/>
        <w:rPr>
          <w:lang w:eastAsia="en-AU"/>
        </w:rPr>
      </w:pPr>
      <w:r w:rsidRPr="00C76309">
        <w:rPr>
          <w:lang w:eastAsia="en-AU"/>
        </w:rPr>
        <w:tab/>
        <w:t>(a)</w:t>
      </w:r>
      <w:r w:rsidRPr="00C76309">
        <w:rPr>
          <w:lang w:eastAsia="en-AU"/>
        </w:rPr>
        <w:tab/>
        <w:t>may enter the school, health facility or childcare service to visually examine or interview the child or young person; and</w:t>
      </w:r>
    </w:p>
    <w:p w14:paraId="7003FBBF" w14:textId="77777777" w:rsidR="00304E8F" w:rsidRPr="00C76309" w:rsidRDefault="00304E8F" w:rsidP="00304E8F">
      <w:pPr>
        <w:pStyle w:val="Apara"/>
        <w:keepNext/>
        <w:rPr>
          <w:lang w:eastAsia="en-AU"/>
        </w:rPr>
      </w:pPr>
      <w:r w:rsidRPr="00C76309">
        <w:rPr>
          <w:lang w:eastAsia="en-AU"/>
        </w:rPr>
        <w:lastRenderedPageBreak/>
        <w:tab/>
        <w:t>(b)</w:t>
      </w:r>
      <w:r w:rsidRPr="00C76309">
        <w:rPr>
          <w:lang w:eastAsia="en-AU"/>
        </w:rPr>
        <w:tab/>
        <w:t>if entering the school, health facility or childcare service, must—</w:t>
      </w:r>
    </w:p>
    <w:p w14:paraId="63DDC452" w14:textId="77777777" w:rsidR="00304E8F" w:rsidRPr="00C76309" w:rsidRDefault="00304E8F" w:rsidP="00304E8F">
      <w:pPr>
        <w:pStyle w:val="Asubpara"/>
        <w:keepNext/>
        <w:rPr>
          <w:lang w:eastAsia="en-AU"/>
        </w:rPr>
      </w:pPr>
      <w:r w:rsidRPr="00C76309">
        <w:rPr>
          <w:lang w:eastAsia="en-AU"/>
        </w:rPr>
        <w:tab/>
        <w:t>(i)</w:t>
      </w:r>
      <w:r w:rsidRPr="00C76309">
        <w:rPr>
          <w:lang w:eastAsia="en-AU"/>
        </w:rPr>
        <w:tab/>
        <w:t>produce the director-general’s identity card; and</w:t>
      </w:r>
    </w:p>
    <w:p w14:paraId="4DC17A65" w14:textId="77777777" w:rsidR="00304E8F" w:rsidRPr="00C76309" w:rsidRDefault="00304E8F" w:rsidP="00304E8F">
      <w:pPr>
        <w:pStyle w:val="Asubpara"/>
        <w:rPr>
          <w:lang w:eastAsia="en-AU"/>
        </w:rPr>
      </w:pPr>
      <w:r w:rsidRPr="00C76309">
        <w:rPr>
          <w:lang w:eastAsia="en-AU"/>
        </w:rPr>
        <w:tab/>
        <w:t>(ii)</w:t>
      </w:r>
      <w:r w:rsidRPr="00C76309">
        <w:rPr>
          <w:lang w:eastAsia="en-AU"/>
        </w:rPr>
        <w:tab/>
        <w:t>tell the person in charge of the school, health facility or childcare service the purpose of the entry.</w:t>
      </w:r>
    </w:p>
    <w:p w14:paraId="12815128" w14:textId="77777777" w:rsidR="00304E8F" w:rsidRPr="00C76309" w:rsidRDefault="00304E8F" w:rsidP="00304E8F">
      <w:pPr>
        <w:pStyle w:val="Amain"/>
        <w:rPr>
          <w:lang w:eastAsia="en-AU"/>
        </w:rPr>
      </w:pPr>
      <w:r w:rsidRPr="00C76309">
        <w:rPr>
          <w:lang w:eastAsia="en-AU"/>
        </w:rPr>
        <w:tab/>
        <w:t>(3)</w:t>
      </w:r>
      <w:r w:rsidRPr="00C76309">
        <w:rPr>
          <w:lang w:eastAsia="en-AU"/>
        </w:rPr>
        <w:tab/>
        <w:t>After the director-general visually examines or interviews the child or young person, the director-general must take reasonable steps to tell at least 1 parent or other person who has daily care responsibility for the child or young person that the examination or interview has been carried out.</w:t>
      </w:r>
    </w:p>
    <w:p w14:paraId="0613248E" w14:textId="77777777" w:rsidR="00304E8F" w:rsidRPr="00C76309" w:rsidRDefault="00304E8F" w:rsidP="00304E8F">
      <w:pPr>
        <w:pStyle w:val="Amain"/>
      </w:pPr>
      <w:r w:rsidRPr="00C76309">
        <w:tab/>
        <w:t>(4)</w:t>
      </w:r>
      <w:r w:rsidRPr="00C76309">
        <w:tab/>
        <w:t>Subsection (3) does not apply in relation to a person if the director</w:t>
      </w:r>
      <w:r w:rsidRPr="00C76309">
        <w:noBreakHyphen/>
        <w:t>general suspects on reasonable grounds that telling the person—</w:t>
      </w:r>
    </w:p>
    <w:p w14:paraId="276E17D5" w14:textId="77777777" w:rsidR="00304E8F" w:rsidRPr="00C76309" w:rsidRDefault="00304E8F" w:rsidP="00304E8F">
      <w:pPr>
        <w:pStyle w:val="Apara"/>
      </w:pPr>
      <w:r w:rsidRPr="00C76309">
        <w:tab/>
        <w:t>(a)</w:t>
      </w:r>
      <w:r w:rsidRPr="00C76309">
        <w:tab/>
        <w:t>is not in the best interests of the child or young person; or</w:t>
      </w:r>
    </w:p>
    <w:p w14:paraId="4594FB5A" w14:textId="77777777" w:rsidR="00304E8F" w:rsidRPr="00C76309" w:rsidRDefault="00304E8F" w:rsidP="00304E8F">
      <w:pPr>
        <w:pStyle w:val="Apara"/>
      </w:pPr>
      <w:r w:rsidRPr="00C76309">
        <w:tab/>
        <w:t>(b)</w:t>
      </w:r>
      <w:r w:rsidRPr="00C76309">
        <w:tab/>
        <w:t>would be likely to jeopardise a criminal investigation.</w:t>
      </w:r>
    </w:p>
    <w:p w14:paraId="7F7B95A4" w14:textId="77777777" w:rsidR="00304E8F" w:rsidRPr="00C76309" w:rsidRDefault="00304E8F" w:rsidP="00304E8F">
      <w:pPr>
        <w:pStyle w:val="Amain"/>
      </w:pPr>
      <w:r w:rsidRPr="00C76309">
        <w:tab/>
        <w:t>(5)</w:t>
      </w:r>
      <w:r w:rsidRPr="00C76309">
        <w:tab/>
        <w:t>This section does not affect the director-general’s capacity to—</w:t>
      </w:r>
    </w:p>
    <w:p w14:paraId="224C67CA" w14:textId="77777777" w:rsidR="007C13A9" w:rsidRPr="00043487" w:rsidRDefault="007C13A9" w:rsidP="007C13A9">
      <w:pPr>
        <w:pStyle w:val="Apara"/>
      </w:pPr>
      <w:r w:rsidRPr="00043487">
        <w:tab/>
        <w:t>(a)</w:t>
      </w:r>
      <w:r w:rsidRPr="00043487">
        <w:tab/>
        <w:t>do anything mentioned in section 360 (3) (Assessing risk of significant harm); or</w:t>
      </w:r>
    </w:p>
    <w:p w14:paraId="0AC07903" w14:textId="77777777" w:rsidR="00304E8F" w:rsidRPr="00C76309" w:rsidRDefault="00304E8F" w:rsidP="00304E8F">
      <w:pPr>
        <w:pStyle w:val="Apara"/>
      </w:pPr>
      <w:r w:rsidRPr="00C76309">
        <w:tab/>
        <w:t>(b)</w:t>
      </w:r>
      <w:r w:rsidRPr="00C76309">
        <w:tab/>
        <w:t>take emergency action in relation to the child or young person under section 406 (Emergency action—criteria for taking emergency action); or</w:t>
      </w:r>
    </w:p>
    <w:p w14:paraId="14EF1ABF" w14:textId="77777777" w:rsidR="00304E8F" w:rsidRPr="00C76309" w:rsidRDefault="00304E8F" w:rsidP="00304E8F">
      <w:pPr>
        <w:pStyle w:val="Apara"/>
      </w:pPr>
      <w:r w:rsidRPr="00C76309">
        <w:tab/>
        <w:t>(c)</w:t>
      </w:r>
      <w:r w:rsidRPr="00C76309">
        <w:tab/>
        <w:t>apply to the Childrens Court for a care and protection order under section 424 (Care and protection order—application by director-general); or</w:t>
      </w:r>
    </w:p>
    <w:p w14:paraId="33E1BCC5" w14:textId="77777777" w:rsidR="00304E8F" w:rsidRPr="00C76309" w:rsidRDefault="00304E8F" w:rsidP="00304E8F">
      <w:pPr>
        <w:pStyle w:val="Apara"/>
      </w:pPr>
      <w:r w:rsidRPr="00C76309">
        <w:tab/>
        <w:t>(d)</w:t>
      </w:r>
      <w:r w:rsidRPr="00C76309">
        <w:tab/>
        <w:t>give information under part 25.3 (Sharing protected information).</w:t>
      </w:r>
    </w:p>
    <w:p w14:paraId="7613B1EC" w14:textId="77777777" w:rsidR="00304E8F" w:rsidRPr="000103A3" w:rsidRDefault="00304E8F" w:rsidP="00304E8F">
      <w:pPr>
        <w:pStyle w:val="AH3Div"/>
      </w:pPr>
      <w:bookmarkStart w:id="470" w:name="_Toc169606609"/>
      <w:r w:rsidRPr="000103A3">
        <w:rPr>
          <w:rStyle w:val="CharDivNo"/>
        </w:rPr>
        <w:lastRenderedPageBreak/>
        <w:t>Division 11.2.3</w:t>
      </w:r>
      <w:r>
        <w:tab/>
      </w:r>
      <w:r w:rsidRPr="000103A3">
        <w:rPr>
          <w:rStyle w:val="CharDivText"/>
        </w:rPr>
        <w:t>Appraisal orders</w:t>
      </w:r>
      <w:bookmarkEnd w:id="470"/>
    </w:p>
    <w:p w14:paraId="6C9D9B33" w14:textId="77777777" w:rsidR="00304E8F" w:rsidRDefault="00304E8F" w:rsidP="00304E8F">
      <w:pPr>
        <w:pStyle w:val="aNote"/>
        <w:keepNext/>
        <w:rPr>
          <w:rStyle w:val="charItals"/>
        </w:rPr>
      </w:pPr>
      <w:r>
        <w:rPr>
          <w:rStyle w:val="charItals"/>
        </w:rPr>
        <w:t>Note to div 11.2.3</w:t>
      </w:r>
    </w:p>
    <w:p w14:paraId="7557E617" w14:textId="77777777" w:rsidR="00304E8F" w:rsidRDefault="00304E8F" w:rsidP="00304E8F">
      <w:pPr>
        <w:pStyle w:val="aNote"/>
        <w:keepNext/>
        <w:keepLines/>
        <w:ind w:left="1083" w:firstLine="17"/>
      </w:pPr>
      <w:r>
        <w:t>The director</w:t>
      </w:r>
      <w:r>
        <w:noBreakHyphen/>
        <w:t>general may ask the chief police officer for assistance in taking action under an appraisal order.  The chief police officer must, if asked, give assistance to the director</w:t>
      </w:r>
      <w:r>
        <w:noBreakHyphen/>
        <w:t>general by assigning police officers to assist the director</w:t>
      </w:r>
      <w:r>
        <w:noBreakHyphen/>
        <w:t>general in carrying out the action (see s 679).</w:t>
      </w:r>
    </w:p>
    <w:p w14:paraId="4822F638" w14:textId="77777777" w:rsidR="00304E8F" w:rsidRDefault="00304E8F" w:rsidP="00304E8F">
      <w:pPr>
        <w:pStyle w:val="AH5Sec"/>
      </w:pPr>
      <w:bookmarkStart w:id="471" w:name="_Toc169606610"/>
      <w:r w:rsidRPr="000103A3">
        <w:rPr>
          <w:rStyle w:val="CharSectNo"/>
        </w:rPr>
        <w:t>372</w:t>
      </w:r>
      <w:r>
        <w:tab/>
        <w:t xml:space="preserve">What is an </w:t>
      </w:r>
      <w:r w:rsidRPr="00D72DD6">
        <w:rPr>
          <w:rStyle w:val="charItals"/>
        </w:rPr>
        <w:t>appraisal order</w:t>
      </w:r>
      <w:r>
        <w:t>?</w:t>
      </w:r>
      <w:bookmarkEnd w:id="471"/>
    </w:p>
    <w:p w14:paraId="004C918C" w14:textId="77777777" w:rsidR="00304E8F" w:rsidRDefault="00304E8F" w:rsidP="00304E8F">
      <w:pPr>
        <w:pStyle w:val="Amainreturn"/>
        <w:keepNext/>
      </w:pPr>
      <w:r>
        <w:t>In the care and protection chapters:</w:t>
      </w:r>
    </w:p>
    <w:p w14:paraId="14785B1D" w14:textId="77777777" w:rsidR="00304E8F" w:rsidRDefault="00304E8F" w:rsidP="00304E8F">
      <w:pPr>
        <w:pStyle w:val="aDef"/>
        <w:keepNext/>
      </w:pPr>
      <w:r>
        <w:rPr>
          <w:rStyle w:val="charBoldItals"/>
        </w:rPr>
        <w:t>appraisal order</w:t>
      </w:r>
      <w:r>
        <w:t>—</w:t>
      </w:r>
    </w:p>
    <w:p w14:paraId="684C244D" w14:textId="77777777" w:rsidR="00304E8F" w:rsidRDefault="00304E8F" w:rsidP="00304E8F">
      <w:pPr>
        <w:pStyle w:val="aDefpara"/>
      </w:pPr>
      <w:r>
        <w:tab/>
        <w:t>(a)</w:t>
      </w:r>
      <w:r>
        <w:tab/>
        <w:t>means an order authorising the director</w:t>
      </w:r>
      <w:r>
        <w:noBreakHyphen/>
        <w:t>general to carry out a care and protection appraisal of a child or young person; and</w:t>
      </w:r>
    </w:p>
    <w:p w14:paraId="4C199218" w14:textId="77777777" w:rsidR="00304E8F" w:rsidRDefault="00304E8F" w:rsidP="00304E8F">
      <w:pPr>
        <w:pStyle w:val="aNotepar"/>
        <w:keepNext/>
        <w:rPr>
          <w:iCs/>
        </w:rPr>
      </w:pPr>
      <w:r>
        <w:rPr>
          <w:rStyle w:val="charItals"/>
        </w:rPr>
        <w:t>Note</w:t>
      </w:r>
      <w:r>
        <w:rPr>
          <w:rStyle w:val="charItals"/>
        </w:rPr>
        <w:tab/>
      </w:r>
      <w:r>
        <w:rPr>
          <w:iCs/>
        </w:rPr>
        <w:t xml:space="preserve">A care and protection appraisal may include a </w:t>
      </w:r>
      <w:r>
        <w:t xml:space="preserve">care and protection </w:t>
      </w:r>
      <w:r>
        <w:rPr>
          <w:iCs/>
        </w:rPr>
        <w:t>assessment (see s 366).</w:t>
      </w:r>
    </w:p>
    <w:p w14:paraId="0C0672E5" w14:textId="77777777" w:rsidR="00304E8F" w:rsidRDefault="00304E8F" w:rsidP="00304E8F">
      <w:pPr>
        <w:pStyle w:val="aDefpara"/>
      </w:pPr>
      <w:r>
        <w:tab/>
        <w:t>(b)</w:t>
      </w:r>
      <w:r>
        <w:tab/>
        <w:t>may, but need not, include 1 or more of the following requirements:</w:t>
      </w:r>
    </w:p>
    <w:p w14:paraId="6E727C4D" w14:textId="77777777" w:rsidR="00304E8F" w:rsidRDefault="00304E8F" w:rsidP="00304E8F">
      <w:pPr>
        <w:pStyle w:val="aDefsubpara"/>
      </w:pPr>
      <w:r>
        <w:tab/>
        <w:t>(i)</w:t>
      </w:r>
      <w:r>
        <w:tab/>
        <w:t>that a person attend, alone or with someone else, at a stated place at a stated time for the appraisal;</w:t>
      </w:r>
    </w:p>
    <w:p w14:paraId="39179042" w14:textId="77777777" w:rsidR="00304E8F" w:rsidRDefault="00304E8F" w:rsidP="00304E8F">
      <w:pPr>
        <w:pStyle w:val="aDefsubpara"/>
      </w:pPr>
      <w:r>
        <w:tab/>
        <w:t>(ii)</w:t>
      </w:r>
      <w:r>
        <w:tab/>
        <w:t>that a person or entity comply with arrangements made by the director</w:t>
      </w:r>
      <w:r>
        <w:noBreakHyphen/>
        <w:t>general for the appraisal;</w:t>
      </w:r>
    </w:p>
    <w:p w14:paraId="5805F83C" w14:textId="77777777" w:rsidR="00304E8F" w:rsidRDefault="00304E8F" w:rsidP="00304E8F">
      <w:pPr>
        <w:pStyle w:val="aDefsubpara"/>
      </w:pPr>
      <w:r>
        <w:tab/>
        <w:t>(iii)</w:t>
      </w:r>
      <w:r>
        <w:tab/>
        <w:t>that a person or entity allow entry to a stated place for the appraisal;</w:t>
      </w:r>
    </w:p>
    <w:p w14:paraId="781101D7" w14:textId="77777777" w:rsidR="00304E8F" w:rsidRDefault="00304E8F" w:rsidP="00304E8F">
      <w:pPr>
        <w:pStyle w:val="aDefsubpara"/>
      </w:pPr>
      <w:r>
        <w:tab/>
        <w:t>(iv)</w:t>
      </w:r>
      <w:r>
        <w:tab/>
        <w:t>that a person or entity give the director</w:t>
      </w:r>
      <w:r>
        <w:noBreakHyphen/>
        <w:t>general information about the care, wellbeing or development of a child or young person;</w:t>
      </w:r>
    </w:p>
    <w:p w14:paraId="3F809276" w14:textId="77777777" w:rsidR="00304E8F" w:rsidRDefault="00304E8F" w:rsidP="00304E8F">
      <w:pPr>
        <w:pStyle w:val="aDefsubpara"/>
      </w:pPr>
      <w:r>
        <w:tab/>
        <w:t>(v)</w:t>
      </w:r>
      <w:r>
        <w:tab/>
        <w:t>that something be produced to the court or given to the director</w:t>
      </w:r>
      <w:r>
        <w:noBreakHyphen/>
        <w:t xml:space="preserve">general or someone else; </w:t>
      </w:r>
    </w:p>
    <w:p w14:paraId="427F8E5C" w14:textId="77777777" w:rsidR="00304E8F" w:rsidRDefault="00304E8F" w:rsidP="00304E8F">
      <w:pPr>
        <w:pStyle w:val="aDefsubpara"/>
        <w:keepLines/>
      </w:pPr>
      <w:r>
        <w:lastRenderedPageBreak/>
        <w:tab/>
        <w:t>(vi)</w:t>
      </w:r>
      <w:r>
        <w:tab/>
        <w:t>that a person not have contact with the child or young person, or not have contact with the child or young person except if a stated person or a person of a stated class is present; and</w:t>
      </w:r>
    </w:p>
    <w:p w14:paraId="328542EE" w14:textId="77777777" w:rsidR="00304E8F" w:rsidRDefault="00304E8F" w:rsidP="00304E8F">
      <w:pPr>
        <w:pStyle w:val="aNotepar"/>
        <w:keepNext/>
      </w:pPr>
      <w:r>
        <w:rPr>
          <w:rStyle w:val="charItals"/>
        </w:rPr>
        <w:t>Note</w:t>
      </w:r>
      <w:r>
        <w:rPr>
          <w:rStyle w:val="charItals"/>
        </w:rPr>
        <w:tab/>
      </w:r>
      <w:r>
        <w:rPr>
          <w:rStyle w:val="charBoldItals"/>
        </w:rPr>
        <w:t>Contact</w:t>
      </w:r>
      <w:r>
        <w:t xml:space="preserve"> includes indirect contact (see s 348).</w:t>
      </w:r>
    </w:p>
    <w:p w14:paraId="3D656054" w14:textId="77777777" w:rsidR="00304E8F" w:rsidRDefault="00304E8F" w:rsidP="00304E8F">
      <w:pPr>
        <w:pStyle w:val="aDefpara"/>
      </w:pPr>
      <w:r>
        <w:tab/>
        <w:t>(c)</w:t>
      </w:r>
      <w:r>
        <w:tab/>
        <w:t>may, but need not, include a temporary parental responsibility provision.</w:t>
      </w:r>
    </w:p>
    <w:p w14:paraId="752D555F" w14:textId="77777777" w:rsidR="00304E8F" w:rsidRDefault="00304E8F" w:rsidP="00304E8F">
      <w:pPr>
        <w:pStyle w:val="AH5Sec"/>
      </w:pPr>
      <w:bookmarkStart w:id="472" w:name="_Toc169606611"/>
      <w:r w:rsidRPr="000103A3">
        <w:rPr>
          <w:rStyle w:val="CharSectNo"/>
        </w:rPr>
        <w:t>373</w:t>
      </w:r>
      <w:r>
        <w:rPr>
          <w:bCs/>
        </w:rPr>
        <w:tab/>
      </w:r>
      <w:r>
        <w:t xml:space="preserve">What is a </w:t>
      </w:r>
      <w:r>
        <w:rPr>
          <w:rStyle w:val="charItals"/>
        </w:rPr>
        <w:t>temporary parental responsibility provision</w:t>
      </w:r>
      <w:r>
        <w:t>?</w:t>
      </w:r>
      <w:bookmarkEnd w:id="472"/>
    </w:p>
    <w:p w14:paraId="67311C10" w14:textId="77777777" w:rsidR="00304E8F" w:rsidRDefault="00304E8F" w:rsidP="00304E8F">
      <w:pPr>
        <w:pStyle w:val="Amainreturn"/>
        <w:keepNext/>
      </w:pPr>
      <w:r>
        <w:t>In the care and protection chapters:</w:t>
      </w:r>
    </w:p>
    <w:p w14:paraId="620E8A12" w14:textId="77777777" w:rsidR="00304E8F" w:rsidRDefault="00304E8F" w:rsidP="00304E8F">
      <w:pPr>
        <w:pStyle w:val="aDef"/>
        <w:keepNext/>
      </w:pPr>
      <w:r>
        <w:rPr>
          <w:rStyle w:val="charBoldItals"/>
        </w:rPr>
        <w:t>temporary parental responsibility provision</w:t>
      </w:r>
      <w:r>
        <w:t>—</w:t>
      </w:r>
    </w:p>
    <w:p w14:paraId="62D3C2D5" w14:textId="77777777" w:rsidR="00304E8F" w:rsidRDefault="00304E8F" w:rsidP="00304E8F">
      <w:pPr>
        <w:pStyle w:val="aDefpara"/>
      </w:pPr>
      <w:r>
        <w:tab/>
        <w:t>(a)</w:t>
      </w:r>
      <w:r>
        <w:tab/>
        <w:t>means a provision in an appraisal order for a child or young person that transfers daily care responsibility for the child or young person to the director</w:t>
      </w:r>
      <w:r>
        <w:noBreakHyphen/>
        <w:t>general; and</w:t>
      </w:r>
    </w:p>
    <w:p w14:paraId="70E64D9A" w14:textId="77777777" w:rsidR="00304E8F" w:rsidRDefault="00304E8F" w:rsidP="00304E8F">
      <w:pPr>
        <w:pStyle w:val="aDefpara"/>
      </w:pPr>
      <w:r>
        <w:tab/>
        <w:t>(b)</w:t>
      </w:r>
      <w:r>
        <w:tab/>
        <w:t>may provide for the director</w:t>
      </w:r>
      <w:r>
        <w:noBreakHyphen/>
        <w:t>general to enter and search any place the director</w:t>
      </w:r>
      <w:r>
        <w:noBreakHyphen/>
        <w:t>general believes on reasonable grounds the child or young person is, to find the child or young person.</w:t>
      </w:r>
    </w:p>
    <w:p w14:paraId="4E3C002F" w14:textId="77777777" w:rsidR="00304E8F" w:rsidRDefault="00304E8F" w:rsidP="00304E8F">
      <w:pPr>
        <w:pStyle w:val="aNote"/>
        <w:keepNext/>
      </w:pPr>
      <w:r>
        <w:rPr>
          <w:rStyle w:val="charItals"/>
        </w:rPr>
        <w:t>Note 1</w:t>
      </w:r>
      <w:r>
        <w:rPr>
          <w:rStyle w:val="charItals"/>
        </w:rPr>
        <w:tab/>
      </w:r>
      <w:r>
        <w:rPr>
          <w:iCs/>
        </w:rPr>
        <w:t xml:space="preserve">A temporary </w:t>
      </w:r>
      <w:r>
        <w:t>parental responsibility</w:t>
      </w:r>
      <w:r>
        <w:rPr>
          <w:iCs/>
        </w:rPr>
        <w:t xml:space="preserve"> provision </w:t>
      </w:r>
      <w:r>
        <w:t>must not be longer than 4 weeks (see s 384).</w:t>
      </w:r>
    </w:p>
    <w:p w14:paraId="6EDFF2FF" w14:textId="77777777" w:rsidR="00304E8F" w:rsidRDefault="00304E8F" w:rsidP="00304E8F">
      <w:pPr>
        <w:pStyle w:val="aNote"/>
      </w:pPr>
      <w:r>
        <w:rPr>
          <w:rStyle w:val="charItals"/>
        </w:rPr>
        <w:t>Note 2</w:t>
      </w:r>
      <w:r>
        <w:tab/>
        <w:t>The director</w:t>
      </w:r>
      <w:r>
        <w:noBreakHyphen/>
        <w:t>general may ask the chief police officer for assistance in carrying out a temporary parental responsibility provision in an appraisal order.  The chief police officer must, if asked, give assistance to the director</w:t>
      </w:r>
      <w:r>
        <w:noBreakHyphen/>
        <w:t>general by assigning police officers to assist the director</w:t>
      </w:r>
      <w:r>
        <w:noBreakHyphen/>
        <w:t>general in carrying out the action (see s 679).</w:t>
      </w:r>
    </w:p>
    <w:p w14:paraId="207A1E5E" w14:textId="77777777" w:rsidR="00304E8F" w:rsidRDefault="00304E8F" w:rsidP="00304E8F">
      <w:pPr>
        <w:pStyle w:val="AH5Sec"/>
      </w:pPr>
      <w:bookmarkStart w:id="473" w:name="_Toc169606612"/>
      <w:r w:rsidRPr="000103A3">
        <w:rPr>
          <w:rStyle w:val="CharSectNo"/>
        </w:rPr>
        <w:t>374</w:t>
      </w:r>
      <w:r>
        <w:tab/>
        <w:t>Offence—contravene appraisal order</w:t>
      </w:r>
      <w:bookmarkEnd w:id="473"/>
    </w:p>
    <w:p w14:paraId="07EBCE33" w14:textId="77777777" w:rsidR="00304E8F" w:rsidRDefault="00304E8F" w:rsidP="00304E8F">
      <w:pPr>
        <w:pStyle w:val="Amainreturn"/>
        <w:keepNext/>
      </w:pPr>
      <w:r>
        <w:t>A person commits an offence if—</w:t>
      </w:r>
    </w:p>
    <w:p w14:paraId="7C522A07" w14:textId="77777777" w:rsidR="00304E8F" w:rsidRDefault="00304E8F" w:rsidP="00304E8F">
      <w:pPr>
        <w:pStyle w:val="Apara"/>
      </w:pPr>
      <w:r>
        <w:tab/>
        <w:t>(a)</w:t>
      </w:r>
      <w:r>
        <w:tab/>
        <w:t>an appraisal order is in force for a child or young person; and</w:t>
      </w:r>
    </w:p>
    <w:p w14:paraId="772354E3" w14:textId="77777777" w:rsidR="00304E8F" w:rsidRDefault="00304E8F" w:rsidP="00304E8F">
      <w:pPr>
        <w:pStyle w:val="Apara"/>
      </w:pPr>
      <w:r>
        <w:tab/>
        <w:t>(b)</w:t>
      </w:r>
      <w:r>
        <w:tab/>
        <w:t>the person has been given a copy of the order; and</w:t>
      </w:r>
    </w:p>
    <w:p w14:paraId="217C7C88" w14:textId="77777777" w:rsidR="00304E8F" w:rsidRDefault="00304E8F" w:rsidP="00304E8F">
      <w:pPr>
        <w:pStyle w:val="Apara"/>
        <w:keepNext/>
      </w:pPr>
      <w:r>
        <w:lastRenderedPageBreak/>
        <w:tab/>
        <w:t>(c)</w:t>
      </w:r>
      <w:r>
        <w:tab/>
        <w:t>the person—</w:t>
      </w:r>
    </w:p>
    <w:p w14:paraId="3FC22ED2" w14:textId="77777777" w:rsidR="00304E8F" w:rsidRDefault="00304E8F" w:rsidP="00304E8F">
      <w:pPr>
        <w:pStyle w:val="Asubpara"/>
      </w:pPr>
      <w:r>
        <w:tab/>
        <w:t>(i)</w:t>
      </w:r>
      <w:r>
        <w:tab/>
        <w:t>engages in conduct that contravenes a provision of the order; or</w:t>
      </w:r>
    </w:p>
    <w:p w14:paraId="178AF7B9" w14:textId="77777777" w:rsidR="00304E8F" w:rsidRDefault="00304E8F" w:rsidP="00304E8F">
      <w:pPr>
        <w:pStyle w:val="Asubpara"/>
      </w:pPr>
      <w:r>
        <w:tab/>
        <w:t>(ii)</w:t>
      </w:r>
      <w:r>
        <w:tab/>
        <w:t>fails to comply with a requirement made of the person under the order.</w:t>
      </w:r>
    </w:p>
    <w:p w14:paraId="494E27FB" w14:textId="77777777" w:rsidR="00304E8F" w:rsidRDefault="00304E8F" w:rsidP="00304E8F">
      <w:pPr>
        <w:pStyle w:val="Penalty"/>
        <w:keepNext/>
      </w:pPr>
      <w:r>
        <w:t>Maximum penalty:  50 penalty units, imprisonment for 6 months or both.</w:t>
      </w:r>
    </w:p>
    <w:p w14:paraId="5660B5BA" w14:textId="77777777" w:rsidR="00304E8F" w:rsidRDefault="00304E8F" w:rsidP="00304E8F">
      <w:pPr>
        <w:pStyle w:val="AH5Sec"/>
      </w:pPr>
      <w:bookmarkStart w:id="474" w:name="_Toc169606613"/>
      <w:r w:rsidRPr="000103A3">
        <w:rPr>
          <w:rStyle w:val="CharSectNo"/>
        </w:rPr>
        <w:t>375</w:t>
      </w:r>
      <w:r>
        <w:tab/>
        <w:t>Appraisal orders—prevails over care and protection orders</w:t>
      </w:r>
      <w:bookmarkEnd w:id="474"/>
    </w:p>
    <w:p w14:paraId="57288FD6" w14:textId="77777777" w:rsidR="00304E8F" w:rsidRDefault="00304E8F" w:rsidP="00304E8F">
      <w:pPr>
        <w:pStyle w:val="Amainreturn"/>
        <w:keepNext/>
      </w:pPr>
      <w:r>
        <w:t>If an appraisal order is made for a child or young person for whom a care and protection order is already in force, the appraisal order prevails to the extent of any inconsistency between the orders.</w:t>
      </w:r>
    </w:p>
    <w:p w14:paraId="4A22FAD4" w14:textId="77777777" w:rsidR="00304E8F" w:rsidRDefault="00304E8F" w:rsidP="00304E8F">
      <w:pPr>
        <w:pStyle w:val="aNote"/>
      </w:pPr>
      <w:r>
        <w:rPr>
          <w:rStyle w:val="charItals"/>
        </w:rPr>
        <w:t>Note</w:t>
      </w:r>
      <w:r>
        <w:tab/>
        <w:t>Care and protection orders are made under pt 14.4.</w:t>
      </w:r>
    </w:p>
    <w:p w14:paraId="3AFD7B0C" w14:textId="77777777" w:rsidR="00304E8F" w:rsidRDefault="00304E8F" w:rsidP="00304E8F">
      <w:pPr>
        <w:pStyle w:val="AH5Sec"/>
      </w:pPr>
      <w:bookmarkStart w:id="475" w:name="_Toc169606614"/>
      <w:r w:rsidRPr="000103A3">
        <w:rPr>
          <w:rStyle w:val="CharSectNo"/>
        </w:rPr>
        <w:t>376</w:t>
      </w:r>
      <w:r>
        <w:tab/>
        <w:t>Appraisal orders—application by director</w:t>
      </w:r>
      <w:r>
        <w:noBreakHyphen/>
        <w:t>general</w:t>
      </w:r>
      <w:bookmarkEnd w:id="475"/>
    </w:p>
    <w:p w14:paraId="296641A5" w14:textId="77777777" w:rsidR="00304E8F" w:rsidRDefault="00304E8F" w:rsidP="00304E8F">
      <w:pPr>
        <w:pStyle w:val="Amainreturn"/>
      </w:pPr>
      <w:r>
        <w:t>The director</w:t>
      </w:r>
      <w:r>
        <w:noBreakHyphen/>
        <w:t>general may apply for an appraisal order for a child or young person if—</w:t>
      </w:r>
    </w:p>
    <w:p w14:paraId="52F118F4" w14:textId="77777777" w:rsidR="00304E8F" w:rsidRDefault="00304E8F" w:rsidP="00304E8F">
      <w:pPr>
        <w:pStyle w:val="Apara"/>
      </w:pPr>
      <w:r>
        <w:tab/>
        <w:t>(a)</w:t>
      </w:r>
      <w:r>
        <w:tab/>
        <w:t>the director</w:t>
      </w:r>
      <w:r>
        <w:noBreakHyphen/>
        <w:t>general is satisfied that a care and protection appraisal is necessary to assess whether the child or young person is in need of care and protection; and</w:t>
      </w:r>
    </w:p>
    <w:p w14:paraId="06572375" w14:textId="77777777" w:rsidR="00304E8F" w:rsidRPr="00C76309" w:rsidRDefault="00304E8F" w:rsidP="00304E8F">
      <w:pPr>
        <w:pStyle w:val="Apara"/>
        <w:keepNext/>
      </w:pPr>
      <w:r w:rsidRPr="00C76309">
        <w:tab/>
        <w:t>(b)</w:t>
      </w:r>
      <w:r w:rsidRPr="00C76309">
        <w:tab/>
        <w:t>either—</w:t>
      </w:r>
    </w:p>
    <w:p w14:paraId="57F7F8AC" w14:textId="77777777" w:rsidR="00304E8F" w:rsidRPr="00C76309" w:rsidRDefault="00304E8F" w:rsidP="00304E8F">
      <w:pPr>
        <w:pStyle w:val="Asubpara"/>
        <w:keepLines/>
      </w:pPr>
      <w:r w:rsidRPr="00C76309">
        <w:tab/>
        <w:t>(i)</w:t>
      </w:r>
      <w:r w:rsidRPr="00C76309">
        <w:tab/>
        <w:t>the director-general sought agreement under section 369 (Care and protection appraisal—obtaining agreement etc) but no parent or other person with daily care responsibility agreed to the appraisal; or</w:t>
      </w:r>
    </w:p>
    <w:p w14:paraId="5F0BCF06" w14:textId="77777777" w:rsidR="00304E8F" w:rsidRPr="00C76309" w:rsidRDefault="00304E8F" w:rsidP="00304E8F">
      <w:pPr>
        <w:pStyle w:val="Asubpara"/>
        <w:keepNext/>
      </w:pPr>
      <w:r w:rsidRPr="00C76309">
        <w:lastRenderedPageBreak/>
        <w:tab/>
        <w:t>(ii)</w:t>
      </w:r>
      <w:r w:rsidRPr="00C76309">
        <w:tab/>
        <w:t>section 370 (Care and protection appraisal—obtaining agreement not in best interests of child or young person etc) applies.</w:t>
      </w:r>
    </w:p>
    <w:p w14:paraId="631212A3" w14:textId="77777777" w:rsidR="00304E8F" w:rsidRPr="00C76309" w:rsidRDefault="00304E8F" w:rsidP="00304E8F">
      <w:pPr>
        <w:pStyle w:val="aNote"/>
        <w:keepNext/>
        <w:rPr>
          <w:rFonts w:ascii="TimesNewRomanPSMT" w:hAnsi="TimesNewRomanPSMT" w:cs="TimesNewRomanPSMT"/>
          <w:lang w:eastAsia="en-AU"/>
        </w:rPr>
      </w:pPr>
      <w:r w:rsidRPr="00C76309">
        <w:rPr>
          <w:rStyle w:val="charItals"/>
        </w:rPr>
        <w:t>Note 1</w:t>
      </w:r>
      <w:r w:rsidRPr="00C76309">
        <w:rPr>
          <w:rStyle w:val="charItals"/>
        </w:rPr>
        <w:tab/>
      </w:r>
      <w:r w:rsidRPr="00C76309">
        <w:rPr>
          <w:lang w:eastAsia="en-AU"/>
        </w:rPr>
        <w:t xml:space="preserve">Statements, documents and reports must be included in the application </w:t>
      </w:r>
      <w:r w:rsidRPr="00C76309">
        <w:rPr>
          <w:rFonts w:ascii="TimesNewRomanPSMT" w:hAnsi="TimesNewRomanPSMT" w:cs="TimesNewRomanPSMT"/>
          <w:lang w:eastAsia="en-AU"/>
        </w:rPr>
        <w:t>(see s 696).</w:t>
      </w:r>
    </w:p>
    <w:p w14:paraId="4761E1EA" w14:textId="77777777" w:rsidR="00304E8F" w:rsidRPr="00C76309" w:rsidRDefault="00304E8F" w:rsidP="00304E8F">
      <w:pPr>
        <w:pStyle w:val="aNote"/>
      </w:pPr>
      <w:r w:rsidRPr="00C76309">
        <w:rPr>
          <w:rStyle w:val="charItals"/>
        </w:rPr>
        <w:t>Note 2</w:t>
      </w:r>
      <w:r w:rsidRPr="00C76309">
        <w:rPr>
          <w:rStyle w:val="charItals"/>
        </w:rPr>
        <w:tab/>
      </w:r>
      <w:r w:rsidRPr="00C76309">
        <w:rPr>
          <w:rFonts w:ascii="TimesNewRomanPS-ItalicMT" w:hAnsi="TimesNewRomanPS-ItalicMT" w:cs="TimesNewRomanPS-ItalicMT"/>
          <w:iCs/>
          <w:lang w:eastAsia="en-AU"/>
        </w:rPr>
        <w:t>Oral applications may also be made (see s 698).</w:t>
      </w:r>
    </w:p>
    <w:p w14:paraId="11249AAA" w14:textId="77777777" w:rsidR="00304E8F" w:rsidRDefault="00304E8F" w:rsidP="00304E8F">
      <w:pPr>
        <w:pStyle w:val="AH5Sec"/>
      </w:pPr>
      <w:bookmarkStart w:id="476" w:name="_Toc169606615"/>
      <w:r w:rsidRPr="000103A3">
        <w:rPr>
          <w:rStyle w:val="CharSectNo"/>
        </w:rPr>
        <w:t>377</w:t>
      </w:r>
      <w:r>
        <w:tab/>
        <w:t>Appraisal orders—urgent applications</w:t>
      </w:r>
      <w:bookmarkEnd w:id="476"/>
    </w:p>
    <w:p w14:paraId="444E1844" w14:textId="77777777" w:rsidR="00304E8F" w:rsidRDefault="00304E8F" w:rsidP="00304E8F">
      <w:pPr>
        <w:pStyle w:val="Amain"/>
      </w:pPr>
      <w:r>
        <w:tab/>
        <w:t>(1)</w:t>
      </w:r>
      <w:r>
        <w:tab/>
        <w:t>An application for an appraisal order may be made by phone, fax or another way if necessary because of urgent circumstances.</w:t>
      </w:r>
    </w:p>
    <w:p w14:paraId="0305BE80" w14:textId="77777777" w:rsidR="00304E8F" w:rsidRDefault="00304E8F" w:rsidP="00304E8F">
      <w:pPr>
        <w:pStyle w:val="Amain"/>
      </w:pPr>
      <w:r>
        <w:tab/>
        <w:t>(2)</w:t>
      </w:r>
      <w:r>
        <w:tab/>
        <w:t>An application made under subsection (1) must be given to the following people before the application is heard by the court:</w:t>
      </w:r>
    </w:p>
    <w:p w14:paraId="0E69E728" w14:textId="77777777" w:rsidR="00304E8F" w:rsidRDefault="00304E8F" w:rsidP="00304E8F">
      <w:pPr>
        <w:pStyle w:val="Apara"/>
      </w:pPr>
      <w:r>
        <w:tab/>
        <w:t>(a)</w:t>
      </w:r>
      <w:r>
        <w:tab/>
        <w:t>the child or young person;</w:t>
      </w:r>
    </w:p>
    <w:p w14:paraId="0FD594EC" w14:textId="77777777" w:rsidR="00304E8F" w:rsidRDefault="00304E8F" w:rsidP="00304E8F">
      <w:pPr>
        <w:pStyle w:val="Apara"/>
      </w:pPr>
      <w:r>
        <w:tab/>
        <w:t>(b)</w:t>
      </w:r>
      <w:r>
        <w:tab/>
        <w:t>each parent of the child or young person;</w:t>
      </w:r>
    </w:p>
    <w:p w14:paraId="0FBECC5F" w14:textId="77777777" w:rsidR="00304E8F" w:rsidRDefault="00304E8F" w:rsidP="00304E8F">
      <w:pPr>
        <w:pStyle w:val="Apara"/>
      </w:pPr>
      <w:r>
        <w:tab/>
        <w:t>(c)</w:t>
      </w:r>
      <w:r>
        <w:tab/>
        <w:t>each other person (if any) who has daily care responsibility, or long-term care responsibility, for the child or young person;</w:t>
      </w:r>
    </w:p>
    <w:p w14:paraId="25B3198D" w14:textId="13983511" w:rsidR="00304E8F" w:rsidRDefault="00304E8F" w:rsidP="00304E8F">
      <w:pPr>
        <w:pStyle w:val="Apara"/>
      </w:pPr>
      <w:r>
        <w:tab/>
        <w:t>(d)</w:t>
      </w:r>
      <w:r>
        <w:tab/>
        <w:t>the public advocate</w:t>
      </w:r>
      <w:r w:rsidR="00657117">
        <w:t>;</w:t>
      </w:r>
    </w:p>
    <w:p w14:paraId="740E8AF9" w14:textId="77777777" w:rsidR="00657117" w:rsidRPr="004320AF" w:rsidRDefault="00657117" w:rsidP="00657117">
      <w:pPr>
        <w:pStyle w:val="Apara"/>
      </w:pPr>
      <w:r w:rsidRPr="004320AF">
        <w:tab/>
        <w:t>(e)</w:t>
      </w:r>
      <w:r w:rsidRPr="004320AF">
        <w:tab/>
        <w:t>if the child or young person is an Aboriginal or Torres Strait Islander person—the Aboriginal and Torres Strait Islander children and young people commissioner.</w:t>
      </w:r>
    </w:p>
    <w:p w14:paraId="62E8032C" w14:textId="77777777" w:rsidR="00304E8F" w:rsidRDefault="00304E8F" w:rsidP="00304E8F">
      <w:pPr>
        <w:pStyle w:val="Amain"/>
      </w:pPr>
      <w:r>
        <w:tab/>
        <w:t>(3)</w:t>
      </w:r>
      <w:r>
        <w:tab/>
        <w:t xml:space="preserve">The Childrens Court must if practicable hear and decide the application on the day it is filed. </w:t>
      </w:r>
    </w:p>
    <w:p w14:paraId="79CE9DBA" w14:textId="77777777" w:rsidR="00304E8F" w:rsidRDefault="00304E8F" w:rsidP="00304E8F">
      <w:pPr>
        <w:pStyle w:val="AH5Sec"/>
      </w:pPr>
      <w:bookmarkStart w:id="477" w:name="_Toc169606616"/>
      <w:r w:rsidRPr="000103A3">
        <w:rPr>
          <w:rStyle w:val="CharSectNo"/>
        </w:rPr>
        <w:lastRenderedPageBreak/>
        <w:t>378</w:t>
      </w:r>
      <w:r>
        <w:tab/>
        <w:t>Appraisal orders—application to state grounds</w:t>
      </w:r>
      <w:bookmarkEnd w:id="477"/>
    </w:p>
    <w:p w14:paraId="0685D43F" w14:textId="77777777" w:rsidR="00304E8F" w:rsidRDefault="00304E8F" w:rsidP="00304E8F">
      <w:pPr>
        <w:pStyle w:val="Amainreturn"/>
        <w:keepNext/>
      </w:pPr>
      <w:r>
        <w:t>An application for an appraisal order must state—</w:t>
      </w:r>
    </w:p>
    <w:p w14:paraId="572C291C" w14:textId="77777777" w:rsidR="00304E8F" w:rsidRDefault="00304E8F" w:rsidP="00304E8F">
      <w:pPr>
        <w:pStyle w:val="Apara"/>
        <w:keepNext/>
      </w:pPr>
      <w:r>
        <w:tab/>
        <w:t>(a)</w:t>
      </w:r>
      <w:r>
        <w:tab/>
        <w:t>the grounds on which the order is sought; and</w:t>
      </w:r>
    </w:p>
    <w:p w14:paraId="5432082A" w14:textId="77777777" w:rsidR="00304E8F" w:rsidRDefault="00304E8F" w:rsidP="00D15002">
      <w:pPr>
        <w:pStyle w:val="Apara"/>
        <w:keepNext/>
        <w:keepLines/>
      </w:pPr>
      <w:r>
        <w:tab/>
        <w:t>(b)</w:t>
      </w:r>
      <w:r>
        <w:tab/>
        <w:t>if the application includes an application for a temporary parental responsibility provision—the proposed arrangements for the child’s or young person’s care during the period of temporary parental responsibility.</w:t>
      </w:r>
    </w:p>
    <w:p w14:paraId="1E7009CD" w14:textId="77777777" w:rsidR="00304E8F" w:rsidRDefault="00304E8F" w:rsidP="00304E8F">
      <w:pPr>
        <w:pStyle w:val="aExamHdgss"/>
      </w:pPr>
      <w:r>
        <w:t>Example—ground on which order sought</w:t>
      </w:r>
    </w:p>
    <w:p w14:paraId="4B34CF72" w14:textId="77777777" w:rsidR="00304E8F" w:rsidRDefault="00304E8F" w:rsidP="00304E8F">
      <w:pPr>
        <w:pStyle w:val="aExamss"/>
      </w:pPr>
      <w:r>
        <w:t xml:space="preserve">a person with parental responsibility does not agree to the appraisal </w:t>
      </w:r>
    </w:p>
    <w:p w14:paraId="44071750" w14:textId="77777777" w:rsidR="00304E8F" w:rsidRDefault="00304E8F" w:rsidP="00304E8F">
      <w:pPr>
        <w:pStyle w:val="AH5Sec"/>
      </w:pPr>
      <w:bookmarkStart w:id="478" w:name="_Toc169606617"/>
      <w:r w:rsidRPr="000103A3">
        <w:rPr>
          <w:rStyle w:val="CharSectNo"/>
        </w:rPr>
        <w:t>379</w:t>
      </w:r>
      <w:r>
        <w:tab/>
        <w:t>Appraisal orders—who must be given application</w:t>
      </w:r>
      <w:bookmarkEnd w:id="478"/>
    </w:p>
    <w:p w14:paraId="5F163C2A" w14:textId="77777777" w:rsidR="00304E8F" w:rsidRDefault="00304E8F" w:rsidP="00304E8F">
      <w:pPr>
        <w:pStyle w:val="Amain"/>
      </w:pPr>
      <w:r>
        <w:tab/>
        <w:t>(1)</w:t>
      </w:r>
      <w:r>
        <w:tab/>
        <w:t>The director</w:t>
      </w:r>
      <w:r>
        <w:noBreakHyphen/>
        <w:t>general must give a copy of an application for an appraisal order for a child or young person to the following people at least 1 working day before the application is to be heard by the court:</w:t>
      </w:r>
    </w:p>
    <w:p w14:paraId="730F0ADF" w14:textId="77777777" w:rsidR="00304E8F" w:rsidRDefault="00304E8F" w:rsidP="00304E8F">
      <w:pPr>
        <w:pStyle w:val="Apara"/>
      </w:pPr>
      <w:r>
        <w:tab/>
        <w:t>(a)</w:t>
      </w:r>
      <w:r>
        <w:tab/>
        <w:t>the child or young person;</w:t>
      </w:r>
    </w:p>
    <w:p w14:paraId="2320F145" w14:textId="77777777" w:rsidR="00304E8F" w:rsidRDefault="00304E8F" w:rsidP="00304E8F">
      <w:pPr>
        <w:pStyle w:val="Apara"/>
      </w:pPr>
      <w:r>
        <w:tab/>
        <w:t>(b)</w:t>
      </w:r>
      <w:r>
        <w:tab/>
        <w:t>each parent of the child or young person;</w:t>
      </w:r>
    </w:p>
    <w:p w14:paraId="41D4990A" w14:textId="77777777" w:rsidR="00304E8F" w:rsidRDefault="00304E8F" w:rsidP="00304E8F">
      <w:pPr>
        <w:pStyle w:val="Apara"/>
      </w:pPr>
      <w:r>
        <w:tab/>
        <w:t>(c)</w:t>
      </w:r>
      <w:r>
        <w:tab/>
        <w:t>each other person (if any) who has daily care responsibility, or long-term care responsibility, for the child or young person;</w:t>
      </w:r>
    </w:p>
    <w:p w14:paraId="13FFFE96" w14:textId="789C19B3" w:rsidR="00304E8F" w:rsidRDefault="00304E8F" w:rsidP="00304E8F">
      <w:pPr>
        <w:pStyle w:val="Apara"/>
      </w:pPr>
      <w:r>
        <w:tab/>
        <w:t>(d)</w:t>
      </w:r>
      <w:r>
        <w:tab/>
        <w:t>the public advocate</w:t>
      </w:r>
      <w:r w:rsidR="00657117">
        <w:t>;</w:t>
      </w:r>
    </w:p>
    <w:p w14:paraId="2D17CACB" w14:textId="77777777" w:rsidR="00657117" w:rsidRPr="004320AF" w:rsidRDefault="00657117" w:rsidP="00657117">
      <w:pPr>
        <w:pStyle w:val="Apara"/>
      </w:pPr>
      <w:r w:rsidRPr="004320AF">
        <w:tab/>
        <w:t>(e)</w:t>
      </w:r>
      <w:r w:rsidRPr="004320AF">
        <w:tab/>
        <w:t>if the child or young person is an Aboriginal or Torres Strait Islander person—the Aboriginal and Torres Strait Islander children and young people commissioner.</w:t>
      </w:r>
    </w:p>
    <w:p w14:paraId="5ED66DD2" w14:textId="77777777" w:rsidR="00304E8F" w:rsidRDefault="00304E8F" w:rsidP="00304E8F">
      <w:pPr>
        <w:pStyle w:val="Amain"/>
      </w:pPr>
      <w:r>
        <w:tab/>
        <w:t>(2)</w:t>
      </w:r>
      <w:r>
        <w:tab/>
        <w:t>This section does not apply—</w:t>
      </w:r>
    </w:p>
    <w:p w14:paraId="63400D5E" w14:textId="77777777" w:rsidR="00304E8F" w:rsidRDefault="00304E8F" w:rsidP="00304E8F">
      <w:pPr>
        <w:pStyle w:val="Apara"/>
      </w:pPr>
      <w:r>
        <w:tab/>
        <w:t>(a)</w:t>
      </w:r>
      <w:r>
        <w:tab/>
        <w:t>to an application under section 377 (Appraisal orders—urgent applications); or</w:t>
      </w:r>
    </w:p>
    <w:p w14:paraId="2B4DC78F" w14:textId="77777777" w:rsidR="00304E8F" w:rsidRDefault="00304E8F" w:rsidP="00304E8F">
      <w:pPr>
        <w:pStyle w:val="Apara"/>
        <w:keepNext/>
      </w:pPr>
      <w:r>
        <w:lastRenderedPageBreak/>
        <w:tab/>
        <w:t>(b)</w:t>
      </w:r>
      <w:r>
        <w:tab/>
        <w:t>if the director</w:t>
      </w:r>
      <w:r>
        <w:noBreakHyphen/>
        <w:t>general or a police officer has daily care responsibility for a child or young person under part 13.1 (Emergency action).</w:t>
      </w:r>
    </w:p>
    <w:p w14:paraId="61ED8ED1" w14:textId="77777777" w:rsidR="00304E8F" w:rsidRDefault="00304E8F" w:rsidP="00304E8F">
      <w:pPr>
        <w:pStyle w:val="aNote"/>
      </w:pPr>
      <w:r>
        <w:rPr>
          <w:rStyle w:val="charItals"/>
        </w:rPr>
        <w:t>Note</w:t>
      </w:r>
      <w:r>
        <w:rPr>
          <w:rStyle w:val="charItals"/>
        </w:rPr>
        <w:tab/>
      </w:r>
      <w:r>
        <w:t>In those cases, the director</w:t>
      </w:r>
      <w:r>
        <w:noBreakHyphen/>
        <w:t>general need only give a copy of the application to people before the application is heard by the court (see s 377 and s 413).</w:t>
      </w:r>
    </w:p>
    <w:p w14:paraId="718CC7E8" w14:textId="77777777" w:rsidR="00304E8F" w:rsidRDefault="00304E8F" w:rsidP="00304E8F">
      <w:pPr>
        <w:pStyle w:val="AH5Sec"/>
      </w:pPr>
      <w:bookmarkStart w:id="479" w:name="_Toc169606618"/>
      <w:r w:rsidRPr="000103A3">
        <w:rPr>
          <w:rStyle w:val="CharSectNo"/>
        </w:rPr>
        <w:t>380</w:t>
      </w:r>
      <w:r>
        <w:tab/>
        <w:t>Appraisal orders—court to consider application promptly</w:t>
      </w:r>
      <w:bookmarkEnd w:id="479"/>
    </w:p>
    <w:p w14:paraId="40DE0345" w14:textId="77777777" w:rsidR="00304E8F" w:rsidRDefault="00304E8F" w:rsidP="00304E8F">
      <w:pPr>
        <w:pStyle w:val="Amain"/>
      </w:pPr>
      <w:r>
        <w:tab/>
        <w:t>(1)</w:t>
      </w:r>
      <w:r>
        <w:tab/>
        <w:t>The Childrens Court must hear and decide the application not later than 5 working days after the day the application is filed.</w:t>
      </w:r>
    </w:p>
    <w:p w14:paraId="20304ECD" w14:textId="77777777" w:rsidR="00304E8F" w:rsidRDefault="00304E8F" w:rsidP="00304E8F">
      <w:pPr>
        <w:pStyle w:val="Amain"/>
      </w:pPr>
      <w:r>
        <w:tab/>
        <w:t>(2)</w:t>
      </w:r>
      <w:r>
        <w:tab/>
        <w:t>This section does not apply to an application under section 377 (Appraisal orders—urgent applications).</w:t>
      </w:r>
    </w:p>
    <w:p w14:paraId="784BD50D" w14:textId="77777777" w:rsidR="00304E8F" w:rsidRDefault="00304E8F" w:rsidP="00304E8F">
      <w:pPr>
        <w:pStyle w:val="aNote"/>
      </w:pPr>
      <w:r>
        <w:rPr>
          <w:rStyle w:val="charItals"/>
        </w:rPr>
        <w:t>Note</w:t>
      </w:r>
      <w:r>
        <w:rPr>
          <w:rStyle w:val="charItals"/>
        </w:rPr>
        <w:tab/>
      </w:r>
      <w:r>
        <w:rPr>
          <w:iCs/>
        </w:rPr>
        <w:t>T</w:t>
      </w:r>
      <w:r>
        <w:t>he court must if practicable hear and decide the application on the day it is filed (see s 377).</w:t>
      </w:r>
    </w:p>
    <w:p w14:paraId="103957F9" w14:textId="77777777" w:rsidR="00304E8F" w:rsidRDefault="00304E8F" w:rsidP="00304E8F">
      <w:pPr>
        <w:pStyle w:val="AH5Sec"/>
      </w:pPr>
      <w:bookmarkStart w:id="480" w:name="_Toc169606619"/>
      <w:r w:rsidRPr="000103A3">
        <w:rPr>
          <w:rStyle w:val="CharSectNo"/>
        </w:rPr>
        <w:t>381</w:t>
      </w:r>
      <w:r>
        <w:tab/>
        <w:t>Appraisal orders—no interim orders</w:t>
      </w:r>
      <w:bookmarkEnd w:id="480"/>
    </w:p>
    <w:p w14:paraId="02F0B5DD" w14:textId="77777777" w:rsidR="00304E8F" w:rsidRDefault="00304E8F" w:rsidP="00304E8F">
      <w:pPr>
        <w:pStyle w:val="Amainreturn"/>
      </w:pPr>
      <w:r>
        <w:t>The Childrens Court must not make an interim appraisal order.</w:t>
      </w:r>
    </w:p>
    <w:p w14:paraId="677DA0EC" w14:textId="77777777" w:rsidR="00304E8F" w:rsidRDefault="00304E8F" w:rsidP="00304E8F">
      <w:pPr>
        <w:pStyle w:val="AH5Sec"/>
      </w:pPr>
      <w:bookmarkStart w:id="481" w:name="_Toc169606620"/>
      <w:r w:rsidRPr="000103A3">
        <w:rPr>
          <w:rStyle w:val="CharSectNo"/>
        </w:rPr>
        <w:t>382</w:t>
      </w:r>
      <w:r>
        <w:tab/>
        <w:t>Appraisal orders—criteria for making</w:t>
      </w:r>
      <w:bookmarkEnd w:id="481"/>
    </w:p>
    <w:p w14:paraId="59935C12" w14:textId="77777777" w:rsidR="00304E8F" w:rsidRDefault="00304E8F" w:rsidP="00304E8F">
      <w:pPr>
        <w:pStyle w:val="Amainreturn"/>
      </w:pPr>
      <w:r>
        <w:t>The Childrens Court may make an appraisal order for a child or young person only if satisfied that—</w:t>
      </w:r>
    </w:p>
    <w:p w14:paraId="05400352" w14:textId="77777777" w:rsidR="00304E8F" w:rsidRPr="00C76309" w:rsidRDefault="00304E8F" w:rsidP="00304E8F">
      <w:pPr>
        <w:pStyle w:val="Apara"/>
      </w:pPr>
      <w:r w:rsidRPr="00C76309">
        <w:tab/>
        <w:t>(a)</w:t>
      </w:r>
      <w:r w:rsidRPr="00C76309">
        <w:tab/>
        <w:t>either—</w:t>
      </w:r>
    </w:p>
    <w:p w14:paraId="03CC2008" w14:textId="77777777" w:rsidR="00304E8F" w:rsidRPr="00C76309" w:rsidRDefault="00304E8F" w:rsidP="00304E8F">
      <w:pPr>
        <w:pStyle w:val="Asubpara"/>
      </w:pPr>
      <w:r w:rsidRPr="00C76309">
        <w:tab/>
        <w:t>(i)</w:t>
      </w:r>
      <w:r w:rsidRPr="00C76309">
        <w:tab/>
        <w:t xml:space="preserve">no parent or other person with daily care responsibility agreed to the appraisal when the director-general sought agreement under section 369 (Care and protection appraisal—obtaining agreement etc); or </w:t>
      </w:r>
    </w:p>
    <w:p w14:paraId="48F59212" w14:textId="77777777" w:rsidR="00304E8F" w:rsidRPr="00C76309" w:rsidRDefault="00304E8F" w:rsidP="00304E8F">
      <w:pPr>
        <w:pStyle w:val="Asubpara"/>
      </w:pPr>
      <w:r w:rsidRPr="00C76309">
        <w:tab/>
        <w:t>(ii)</w:t>
      </w:r>
      <w:r w:rsidRPr="00C76309">
        <w:tab/>
        <w:t>section 370 (Care and protection appraisal—obtaining agreement not in best interests of child or young person etc) applies; and</w:t>
      </w:r>
    </w:p>
    <w:p w14:paraId="0FF19B1A" w14:textId="77777777" w:rsidR="00304E8F" w:rsidRDefault="00304E8F" w:rsidP="00304E8F">
      <w:pPr>
        <w:pStyle w:val="Apara"/>
        <w:keepNext/>
      </w:pPr>
      <w:r>
        <w:lastRenderedPageBreak/>
        <w:tab/>
        <w:t>(b)</w:t>
      </w:r>
      <w:r>
        <w:tab/>
        <w:t>a care and protection appraisal is necessary to assess whether the child or young person is in need of care and protection.</w:t>
      </w:r>
    </w:p>
    <w:p w14:paraId="42D7F0C3" w14:textId="77777777" w:rsidR="00304E8F" w:rsidRDefault="00304E8F" w:rsidP="00304E8F">
      <w:pPr>
        <w:pStyle w:val="aNote"/>
        <w:keepNext/>
      </w:pPr>
      <w:r>
        <w:rPr>
          <w:rStyle w:val="charItals"/>
        </w:rPr>
        <w:t>Note 1</w:t>
      </w:r>
      <w:r>
        <w:rPr>
          <w:rStyle w:val="charItals"/>
        </w:rPr>
        <w:tab/>
      </w:r>
      <w:r>
        <w:t>In a proceeding for an appraisal order, a fact is proved if it is proved on the balance of probabilities (see s 711).</w:t>
      </w:r>
    </w:p>
    <w:p w14:paraId="713C4B25"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311BB045" w14:textId="77777777" w:rsidR="00304E8F" w:rsidRDefault="00304E8F" w:rsidP="00304E8F">
      <w:pPr>
        <w:pStyle w:val="AH5Sec"/>
      </w:pPr>
      <w:bookmarkStart w:id="482" w:name="_Toc169606621"/>
      <w:r w:rsidRPr="000103A3">
        <w:rPr>
          <w:rStyle w:val="CharSectNo"/>
        </w:rPr>
        <w:t>383</w:t>
      </w:r>
      <w:r>
        <w:tab/>
        <w:t>Appraisal orders—different provisions and requirements</w:t>
      </w:r>
      <w:bookmarkEnd w:id="482"/>
    </w:p>
    <w:p w14:paraId="0E461B37" w14:textId="77777777" w:rsidR="00304E8F" w:rsidRDefault="00304E8F" w:rsidP="00304E8F">
      <w:pPr>
        <w:pStyle w:val="Amainreturn"/>
        <w:keepNext/>
      </w:pPr>
      <w:r>
        <w:t>In making an appraisal order for a child or young person, the Childrens Court may include any of the following whether or not it was applied for:</w:t>
      </w:r>
    </w:p>
    <w:p w14:paraId="328EBFC8" w14:textId="77777777" w:rsidR="00304E8F" w:rsidRDefault="00304E8F" w:rsidP="00304E8F">
      <w:pPr>
        <w:pStyle w:val="Apara"/>
      </w:pPr>
      <w:r>
        <w:tab/>
        <w:t>(a)</w:t>
      </w:r>
      <w:r>
        <w:tab/>
        <w:t>a requirement that—</w:t>
      </w:r>
    </w:p>
    <w:p w14:paraId="29603B57" w14:textId="77777777" w:rsidR="00304E8F" w:rsidRDefault="00304E8F" w:rsidP="00304E8F">
      <w:pPr>
        <w:pStyle w:val="aDefsubpara"/>
      </w:pPr>
      <w:r>
        <w:tab/>
        <w:t>(i)</w:t>
      </w:r>
      <w:r>
        <w:tab/>
        <w:t>a person attend, alone or with someone else, at a stated place at a stated time for the appraisal; or</w:t>
      </w:r>
    </w:p>
    <w:p w14:paraId="6BD150B8" w14:textId="77777777" w:rsidR="00304E8F" w:rsidRDefault="00304E8F" w:rsidP="00304E8F">
      <w:pPr>
        <w:pStyle w:val="aDefsubpara"/>
      </w:pPr>
      <w:r>
        <w:tab/>
        <w:t>(ii)</w:t>
      </w:r>
      <w:r>
        <w:tab/>
        <w:t>a person or entity comply with arrangements made by the director</w:t>
      </w:r>
      <w:r>
        <w:noBreakHyphen/>
        <w:t>general for the appraisal; or</w:t>
      </w:r>
    </w:p>
    <w:p w14:paraId="5812940F" w14:textId="77777777" w:rsidR="00304E8F" w:rsidRDefault="00304E8F" w:rsidP="00304E8F">
      <w:pPr>
        <w:pStyle w:val="aDefsubpara"/>
      </w:pPr>
      <w:r>
        <w:tab/>
        <w:t>(iii)</w:t>
      </w:r>
      <w:r>
        <w:tab/>
        <w:t>that a person or entity allow entry to a stated place for the appraisal;</w:t>
      </w:r>
    </w:p>
    <w:p w14:paraId="5BC6EEF8" w14:textId="77777777" w:rsidR="00304E8F" w:rsidRDefault="00304E8F" w:rsidP="00304E8F">
      <w:pPr>
        <w:pStyle w:val="aDefsubpara"/>
      </w:pPr>
      <w:r>
        <w:tab/>
        <w:t>(iv)</w:t>
      </w:r>
      <w:r>
        <w:tab/>
        <w:t>a person or entity give the director</w:t>
      </w:r>
      <w:r>
        <w:noBreakHyphen/>
        <w:t>general information about the care, wellbeing or development of a child or young person; or</w:t>
      </w:r>
    </w:p>
    <w:p w14:paraId="79CA9308" w14:textId="77777777" w:rsidR="00304E8F" w:rsidRDefault="00304E8F" w:rsidP="00304E8F">
      <w:pPr>
        <w:pStyle w:val="aDefsubpara"/>
      </w:pPr>
      <w:r>
        <w:tab/>
        <w:t>(v)</w:t>
      </w:r>
      <w:r>
        <w:tab/>
        <w:t>something be produced to the court or given to the director</w:t>
      </w:r>
      <w:r>
        <w:noBreakHyphen/>
        <w:t>general or someone else; or</w:t>
      </w:r>
    </w:p>
    <w:p w14:paraId="6B778C2B" w14:textId="77777777" w:rsidR="00304E8F" w:rsidRDefault="00304E8F" w:rsidP="00304E8F">
      <w:pPr>
        <w:pStyle w:val="aDefsubpara"/>
      </w:pPr>
      <w:r>
        <w:tab/>
        <w:t>(vi)</w:t>
      </w:r>
      <w:r>
        <w:tab/>
        <w:t>that a person not have contact with the child or young person, or not have contact with the child or young person except if a stated person or a person of a stated class is present;</w:t>
      </w:r>
    </w:p>
    <w:p w14:paraId="64494DF9" w14:textId="77777777" w:rsidR="00304E8F" w:rsidRDefault="00304E8F" w:rsidP="00304E8F">
      <w:pPr>
        <w:pStyle w:val="aNotepar"/>
      </w:pPr>
      <w:r>
        <w:rPr>
          <w:rStyle w:val="charItals"/>
        </w:rPr>
        <w:t>Note</w:t>
      </w:r>
      <w:r>
        <w:rPr>
          <w:rStyle w:val="charItals"/>
        </w:rPr>
        <w:tab/>
      </w:r>
      <w:r>
        <w:rPr>
          <w:rStyle w:val="charBoldItals"/>
        </w:rPr>
        <w:t>Contact</w:t>
      </w:r>
      <w:r>
        <w:t xml:space="preserve"> includes indirect contact (see s 348).</w:t>
      </w:r>
    </w:p>
    <w:p w14:paraId="6B412923" w14:textId="77777777" w:rsidR="00304E8F" w:rsidRDefault="00304E8F" w:rsidP="00304E8F">
      <w:pPr>
        <w:pStyle w:val="Apara"/>
      </w:pPr>
      <w:r>
        <w:tab/>
        <w:t>(b)</w:t>
      </w:r>
      <w:r>
        <w:tab/>
        <w:t>a temporary parental responsibility provision.</w:t>
      </w:r>
    </w:p>
    <w:p w14:paraId="3DD42232" w14:textId="77777777" w:rsidR="00304E8F" w:rsidRDefault="00304E8F" w:rsidP="00304E8F">
      <w:pPr>
        <w:pStyle w:val="AH5Sec"/>
      </w:pPr>
      <w:bookmarkStart w:id="483" w:name="_Toc169606622"/>
      <w:r w:rsidRPr="000103A3">
        <w:rPr>
          <w:rStyle w:val="CharSectNo"/>
        </w:rPr>
        <w:lastRenderedPageBreak/>
        <w:t>384</w:t>
      </w:r>
      <w:r>
        <w:tab/>
        <w:t>Appraisal orders—length</w:t>
      </w:r>
      <w:bookmarkEnd w:id="483"/>
    </w:p>
    <w:p w14:paraId="0E30A305" w14:textId="77777777" w:rsidR="00304E8F" w:rsidRDefault="00304E8F" w:rsidP="00304E8F">
      <w:pPr>
        <w:pStyle w:val="Amain"/>
      </w:pPr>
      <w:r>
        <w:tab/>
        <w:t>(1)</w:t>
      </w:r>
      <w:r>
        <w:tab/>
        <w:t>The length of an appraisal order—</w:t>
      </w:r>
    </w:p>
    <w:p w14:paraId="7AEABBE6" w14:textId="77777777" w:rsidR="00304E8F" w:rsidRDefault="00304E8F" w:rsidP="00304E8F">
      <w:pPr>
        <w:pStyle w:val="Apara"/>
      </w:pPr>
      <w:r>
        <w:tab/>
        <w:t>(a)</w:t>
      </w:r>
      <w:r>
        <w:tab/>
        <w:t>must be stated in the order; and</w:t>
      </w:r>
    </w:p>
    <w:p w14:paraId="1A375287" w14:textId="77777777" w:rsidR="00304E8F" w:rsidRDefault="00304E8F" w:rsidP="00304E8F">
      <w:pPr>
        <w:pStyle w:val="Apara"/>
      </w:pPr>
      <w:r>
        <w:tab/>
        <w:t>(b)</w:t>
      </w:r>
      <w:r>
        <w:tab/>
        <w:t>must not be longer than 4 weeks.</w:t>
      </w:r>
    </w:p>
    <w:p w14:paraId="5765D524" w14:textId="77777777" w:rsidR="00304E8F" w:rsidRDefault="00304E8F" w:rsidP="00304E8F">
      <w:pPr>
        <w:pStyle w:val="Amain"/>
      </w:pPr>
      <w:r>
        <w:tab/>
        <w:t>(2)</w:t>
      </w:r>
      <w:r>
        <w:tab/>
        <w:t>The length of a temporary parental responsibility provision in an appraisal order—</w:t>
      </w:r>
    </w:p>
    <w:p w14:paraId="78AEA695" w14:textId="77777777" w:rsidR="00304E8F" w:rsidRDefault="00304E8F" w:rsidP="00304E8F">
      <w:pPr>
        <w:pStyle w:val="Apara"/>
      </w:pPr>
      <w:r>
        <w:tab/>
        <w:t>(a)</w:t>
      </w:r>
      <w:r>
        <w:tab/>
        <w:t>must be stated in the order; and</w:t>
      </w:r>
    </w:p>
    <w:p w14:paraId="5F39A088" w14:textId="77777777" w:rsidR="00304E8F" w:rsidRDefault="00304E8F" w:rsidP="00304E8F">
      <w:pPr>
        <w:pStyle w:val="Apara"/>
      </w:pPr>
      <w:r>
        <w:tab/>
        <w:t>(b)</w:t>
      </w:r>
      <w:r>
        <w:tab/>
        <w:t>must not be longer than 4 weeks.</w:t>
      </w:r>
    </w:p>
    <w:p w14:paraId="40D06BBB" w14:textId="77777777" w:rsidR="00304E8F" w:rsidRDefault="00304E8F" w:rsidP="00304E8F">
      <w:pPr>
        <w:pStyle w:val="aNote"/>
        <w:keepNext/>
      </w:pPr>
      <w:r>
        <w:rPr>
          <w:rStyle w:val="charItals"/>
        </w:rPr>
        <w:t>Note 1</w:t>
      </w:r>
      <w:r>
        <w:rPr>
          <w:rStyle w:val="charItals"/>
        </w:rPr>
        <w:tab/>
      </w:r>
      <w:r>
        <w:rPr>
          <w:iCs/>
        </w:rPr>
        <w:t>T</w:t>
      </w:r>
      <w:r>
        <w:t>emporary parental responsibility provisions are dealt with in s 373.</w:t>
      </w:r>
    </w:p>
    <w:p w14:paraId="16C1B51C" w14:textId="77777777" w:rsidR="00304E8F" w:rsidRDefault="00304E8F" w:rsidP="00304E8F">
      <w:pPr>
        <w:pStyle w:val="aNote"/>
      </w:pPr>
      <w:r>
        <w:rPr>
          <w:rStyle w:val="charItals"/>
        </w:rPr>
        <w:t>Note 2</w:t>
      </w:r>
      <w:r>
        <w:rPr>
          <w:rStyle w:val="charItals"/>
        </w:rPr>
        <w:tab/>
      </w:r>
      <w:r>
        <w:t>The length of an appraisal order may be extended to a maximum of 8 weeks (see s 388).</w:t>
      </w:r>
    </w:p>
    <w:p w14:paraId="5980191D" w14:textId="77777777" w:rsidR="00304E8F" w:rsidRDefault="00304E8F" w:rsidP="00304E8F">
      <w:pPr>
        <w:pStyle w:val="AH5Sec"/>
      </w:pPr>
      <w:bookmarkStart w:id="484" w:name="_Toc169606623"/>
      <w:r w:rsidRPr="000103A3">
        <w:rPr>
          <w:rStyle w:val="CharSectNo"/>
        </w:rPr>
        <w:t>385</w:t>
      </w:r>
      <w:r>
        <w:tab/>
        <w:t>Appraisal orders—extension application</w:t>
      </w:r>
      <w:bookmarkEnd w:id="484"/>
    </w:p>
    <w:p w14:paraId="22505576" w14:textId="77777777" w:rsidR="00304E8F" w:rsidRDefault="00304E8F" w:rsidP="00304E8F">
      <w:pPr>
        <w:pStyle w:val="Amain"/>
        <w:keepNext/>
      </w:pPr>
      <w:r>
        <w:tab/>
        <w:t>(1)</w:t>
      </w:r>
      <w:r>
        <w:tab/>
        <w:t>The director</w:t>
      </w:r>
      <w:r>
        <w:noBreakHyphen/>
        <w:t>general may apply to the Childrens Court for an extension of an appraisal order for a child or young person.</w:t>
      </w:r>
    </w:p>
    <w:p w14:paraId="7EEB673B"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27E43AB2" w14:textId="77777777" w:rsidR="00304E8F" w:rsidRDefault="00304E8F" w:rsidP="00304E8F">
      <w:pPr>
        <w:pStyle w:val="aNote"/>
      </w:pPr>
      <w:r>
        <w:rPr>
          <w:rStyle w:val="charItals"/>
        </w:rPr>
        <w:t>Note 2</w:t>
      </w:r>
      <w:r>
        <w:tab/>
        <w:t>Oral applications may also be made (see s 698).</w:t>
      </w:r>
    </w:p>
    <w:p w14:paraId="79AC86AB" w14:textId="77777777" w:rsidR="00304E8F" w:rsidRDefault="00304E8F" w:rsidP="00304E8F">
      <w:pPr>
        <w:pStyle w:val="Amain"/>
      </w:pPr>
      <w:r>
        <w:tab/>
        <w:t>(2)</w:t>
      </w:r>
      <w:r>
        <w:tab/>
        <w:t>An application for extension of an appraisal order must state—</w:t>
      </w:r>
    </w:p>
    <w:p w14:paraId="6AB73D50" w14:textId="77777777" w:rsidR="00304E8F" w:rsidRDefault="00304E8F" w:rsidP="00304E8F">
      <w:pPr>
        <w:pStyle w:val="Apara"/>
      </w:pPr>
      <w:r>
        <w:tab/>
        <w:t>(a)</w:t>
      </w:r>
      <w:r>
        <w:tab/>
        <w:t>the grounds for the proposed extension; and</w:t>
      </w:r>
    </w:p>
    <w:p w14:paraId="12B8152F" w14:textId="77777777" w:rsidR="00304E8F" w:rsidRDefault="00304E8F" w:rsidP="00304E8F">
      <w:pPr>
        <w:pStyle w:val="Apara"/>
      </w:pPr>
      <w:r>
        <w:tab/>
        <w:t>(b)</w:t>
      </w:r>
      <w:r>
        <w:tab/>
        <w:t>if the application includes an application for extension of a temporary parental responsibility provision—the proposed arrangements for the child’s or young person’s care during the period of temporary parental responsibility.</w:t>
      </w:r>
    </w:p>
    <w:p w14:paraId="3B116DDD" w14:textId="77777777" w:rsidR="00304E8F" w:rsidRDefault="00304E8F" w:rsidP="00304E8F">
      <w:pPr>
        <w:pStyle w:val="AH5Sec"/>
      </w:pPr>
      <w:bookmarkStart w:id="485" w:name="_Toc169606624"/>
      <w:r w:rsidRPr="000103A3">
        <w:rPr>
          <w:rStyle w:val="CharSectNo"/>
        </w:rPr>
        <w:lastRenderedPageBreak/>
        <w:t>386</w:t>
      </w:r>
      <w:r>
        <w:tab/>
        <w:t>Appraisal orders—who must be given extension application?</w:t>
      </w:r>
      <w:bookmarkEnd w:id="485"/>
    </w:p>
    <w:p w14:paraId="26B07D32" w14:textId="77777777" w:rsidR="00304E8F" w:rsidRDefault="00304E8F" w:rsidP="00304E8F">
      <w:pPr>
        <w:pStyle w:val="Amainreturn"/>
        <w:keepNext/>
      </w:pPr>
      <w:r>
        <w:t>The director</w:t>
      </w:r>
      <w:r>
        <w:noBreakHyphen/>
        <w:t>general must give a copy of an application for extension of an appraisal order to the following people at least 1 working day before the application is to be heard by the court:</w:t>
      </w:r>
    </w:p>
    <w:p w14:paraId="5BBFACB2" w14:textId="77777777" w:rsidR="00304E8F" w:rsidRDefault="00304E8F" w:rsidP="00304E8F">
      <w:pPr>
        <w:pStyle w:val="Apara"/>
      </w:pPr>
      <w:r>
        <w:tab/>
        <w:t>(a)</w:t>
      </w:r>
      <w:r>
        <w:tab/>
        <w:t>each party to the proceeding in which the order was made;</w:t>
      </w:r>
    </w:p>
    <w:p w14:paraId="63511815" w14:textId="788C81F7" w:rsidR="00304E8F" w:rsidRDefault="00304E8F" w:rsidP="00304E8F">
      <w:pPr>
        <w:pStyle w:val="Apara"/>
      </w:pPr>
      <w:r>
        <w:tab/>
        <w:t>(b)</w:t>
      </w:r>
      <w:r>
        <w:tab/>
        <w:t>the public advocate</w:t>
      </w:r>
      <w:r w:rsidR="005079AC">
        <w:t>;</w:t>
      </w:r>
    </w:p>
    <w:p w14:paraId="18387050" w14:textId="77777777" w:rsidR="005079AC" w:rsidRPr="004320AF" w:rsidRDefault="005079AC" w:rsidP="005079AC">
      <w:pPr>
        <w:pStyle w:val="Apara"/>
      </w:pPr>
      <w:r w:rsidRPr="004320AF">
        <w:tab/>
        <w:t>(c)</w:t>
      </w:r>
      <w:r w:rsidRPr="004320AF">
        <w:tab/>
        <w:t>if the appraisal order is for an Aboriginal or Torres Strait Islander child or young person—the Aboriginal and Torres Strait Islander children and young people commissioner.</w:t>
      </w:r>
    </w:p>
    <w:p w14:paraId="3915BB4A" w14:textId="77777777" w:rsidR="00304E8F" w:rsidRDefault="00304E8F" w:rsidP="00304E8F">
      <w:pPr>
        <w:pStyle w:val="aNote"/>
      </w:pPr>
      <w:r>
        <w:rPr>
          <w:rStyle w:val="charItals"/>
        </w:rPr>
        <w:t>Note</w:t>
      </w:r>
      <w:r>
        <w:rPr>
          <w:rStyle w:val="charItals"/>
        </w:rPr>
        <w:tab/>
      </w:r>
      <w:r>
        <w:t>Parties to proceedings are dealt with in pt 19.2.</w:t>
      </w:r>
    </w:p>
    <w:p w14:paraId="11BEE1AC" w14:textId="77777777" w:rsidR="00304E8F" w:rsidRDefault="00304E8F" w:rsidP="00304E8F">
      <w:pPr>
        <w:pStyle w:val="AH5Sec"/>
        <w:keepLines/>
      </w:pPr>
      <w:bookmarkStart w:id="486" w:name="_Toc169606625"/>
      <w:r w:rsidRPr="000103A3">
        <w:rPr>
          <w:rStyle w:val="CharSectNo"/>
        </w:rPr>
        <w:t>387</w:t>
      </w:r>
      <w:r>
        <w:tab/>
        <w:t>Appraisal orders—court to consider extension application promptly</w:t>
      </w:r>
      <w:bookmarkEnd w:id="486"/>
    </w:p>
    <w:p w14:paraId="62E44A84" w14:textId="77777777" w:rsidR="00304E8F" w:rsidRDefault="00304E8F" w:rsidP="00304E8F">
      <w:pPr>
        <w:pStyle w:val="Amain"/>
        <w:keepNext/>
        <w:keepLines/>
      </w:pPr>
      <w:r>
        <w:tab/>
        <w:t>(1)</w:t>
      </w:r>
      <w:r>
        <w:tab/>
        <w:t>After initially considering an application for extension of an appraisal order, the Childrens Court may adjourn further consideration of the application only if the Childrens Court is satisfied that the adjournment is appropriate considering the urgency of the application.</w:t>
      </w:r>
    </w:p>
    <w:p w14:paraId="6B0B8B48" w14:textId="77777777" w:rsidR="00304E8F" w:rsidRDefault="00304E8F" w:rsidP="00304E8F">
      <w:pPr>
        <w:pStyle w:val="Amain"/>
      </w:pPr>
      <w:r>
        <w:tab/>
        <w:t>(2)</w:t>
      </w:r>
      <w:r>
        <w:tab/>
        <w:t>The Childrens Court must hear and decide the application not later than 5 working days after the day the application is filed.</w:t>
      </w:r>
    </w:p>
    <w:p w14:paraId="34EB477D" w14:textId="77777777" w:rsidR="00304E8F" w:rsidRDefault="00304E8F" w:rsidP="00304E8F">
      <w:pPr>
        <w:pStyle w:val="Amain"/>
      </w:pPr>
      <w:r>
        <w:tab/>
        <w:t>(3)</w:t>
      </w:r>
      <w:r>
        <w:tab/>
        <w:t>If an appraisal order is in force on the day the application is filed, but would end before the application is heard, the order continues in force until the application is heard and decided (whether or not the application is decided within the period required under this section).</w:t>
      </w:r>
    </w:p>
    <w:p w14:paraId="4122437A" w14:textId="77777777" w:rsidR="00304E8F" w:rsidRDefault="00304E8F" w:rsidP="00304E8F">
      <w:pPr>
        <w:pStyle w:val="AH5Sec"/>
      </w:pPr>
      <w:bookmarkStart w:id="487" w:name="_Toc169606626"/>
      <w:r w:rsidRPr="000103A3">
        <w:rPr>
          <w:rStyle w:val="CharSectNo"/>
        </w:rPr>
        <w:lastRenderedPageBreak/>
        <w:t>388</w:t>
      </w:r>
      <w:r>
        <w:tab/>
        <w:t>Appraisal orders—criteria for extension</w:t>
      </w:r>
      <w:bookmarkEnd w:id="487"/>
    </w:p>
    <w:p w14:paraId="5A837A95" w14:textId="77777777" w:rsidR="00304E8F" w:rsidRDefault="00304E8F" w:rsidP="00304E8F">
      <w:pPr>
        <w:pStyle w:val="Amainreturn"/>
        <w:keepNext/>
      </w:pPr>
      <w:r>
        <w:t>The Childrens Court may, by order, extend an appraisal order only if—</w:t>
      </w:r>
    </w:p>
    <w:p w14:paraId="0102891D" w14:textId="77777777" w:rsidR="00304E8F" w:rsidRDefault="00304E8F" w:rsidP="00304E8F">
      <w:pPr>
        <w:pStyle w:val="Apara"/>
        <w:keepNext/>
      </w:pPr>
      <w:r>
        <w:tab/>
        <w:t>(a)</w:t>
      </w:r>
      <w:r>
        <w:tab/>
        <w:t>the Childrens Court is satisfied that the appraisal cannot be properly carried out unless the order is extended; and</w:t>
      </w:r>
    </w:p>
    <w:p w14:paraId="5952CEFD" w14:textId="77777777" w:rsidR="00304E8F" w:rsidRDefault="00304E8F" w:rsidP="00304E8F">
      <w:pPr>
        <w:pStyle w:val="Apara"/>
        <w:keepNext/>
      </w:pPr>
      <w:r>
        <w:tab/>
        <w:t>(b)</w:t>
      </w:r>
      <w:r>
        <w:tab/>
        <w:t>the total length of the order and the proposed extension will not be longer than 8 weeks.</w:t>
      </w:r>
    </w:p>
    <w:p w14:paraId="58DB9541" w14:textId="77777777" w:rsidR="00304E8F" w:rsidRDefault="00304E8F" w:rsidP="00304E8F">
      <w:pPr>
        <w:pStyle w:val="aNote"/>
        <w:keepNext/>
      </w:pPr>
      <w:r>
        <w:rPr>
          <w:rStyle w:val="charItals"/>
        </w:rPr>
        <w:t>Note 1</w:t>
      </w:r>
      <w:r>
        <w:rPr>
          <w:rStyle w:val="charItals"/>
        </w:rPr>
        <w:tab/>
      </w:r>
      <w:r>
        <w:t>In a proceeding for an appraisal order, a fact is proved if it is proved on the balance of probabilities (see s 711).</w:t>
      </w:r>
    </w:p>
    <w:p w14:paraId="7AF9BFA4"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5A39FF65" w14:textId="77777777" w:rsidR="00304E8F" w:rsidRDefault="00304E8F" w:rsidP="00304E8F">
      <w:pPr>
        <w:pStyle w:val="02Text"/>
        <w:sectPr w:rsidR="00304E8F" w:rsidSect="00815A89">
          <w:headerReference w:type="even" r:id="rId212"/>
          <w:headerReference w:type="default" r:id="rId213"/>
          <w:footerReference w:type="even" r:id="rId214"/>
          <w:footerReference w:type="default" r:id="rId215"/>
          <w:footerReference w:type="first" r:id="rId216"/>
          <w:pgSz w:w="11907" w:h="16839" w:code="9"/>
          <w:pgMar w:top="3880" w:right="1900" w:bottom="3100" w:left="2300" w:header="1800" w:footer="1760" w:gutter="0"/>
          <w:cols w:space="720"/>
          <w:docGrid w:linePitch="326"/>
        </w:sectPr>
      </w:pPr>
    </w:p>
    <w:p w14:paraId="7E07B99A" w14:textId="77777777" w:rsidR="00304E8F" w:rsidRDefault="00304E8F" w:rsidP="00304E8F">
      <w:pPr>
        <w:pStyle w:val="PageBreak"/>
      </w:pPr>
      <w:r>
        <w:br w:type="page"/>
      </w:r>
    </w:p>
    <w:p w14:paraId="09684914" w14:textId="77777777" w:rsidR="00304E8F" w:rsidRPr="000103A3" w:rsidRDefault="00304E8F" w:rsidP="00304E8F">
      <w:pPr>
        <w:pStyle w:val="AH1Chapter"/>
      </w:pPr>
      <w:bookmarkStart w:id="488" w:name="_Toc169606627"/>
      <w:r w:rsidRPr="000103A3">
        <w:rPr>
          <w:rStyle w:val="CharChapNo"/>
        </w:rPr>
        <w:lastRenderedPageBreak/>
        <w:t>Chapter 12</w:t>
      </w:r>
      <w:r>
        <w:tab/>
      </w:r>
      <w:r w:rsidRPr="000103A3">
        <w:rPr>
          <w:rStyle w:val="CharChapText"/>
        </w:rPr>
        <w:t>Care and protection—voluntary agreements to transfer or share parental responsibility</w:t>
      </w:r>
      <w:bookmarkEnd w:id="488"/>
    </w:p>
    <w:p w14:paraId="00C828C3" w14:textId="77777777" w:rsidR="00304E8F" w:rsidRPr="000103A3" w:rsidRDefault="00304E8F" w:rsidP="00304E8F">
      <w:pPr>
        <w:pStyle w:val="AH2Part"/>
      </w:pPr>
      <w:bookmarkStart w:id="489" w:name="_Toc169606628"/>
      <w:r w:rsidRPr="000103A3">
        <w:rPr>
          <w:rStyle w:val="CharPartNo"/>
        </w:rPr>
        <w:t>Part 12.1</w:t>
      </w:r>
      <w:r>
        <w:tab/>
      </w:r>
      <w:r w:rsidRPr="000103A3">
        <w:rPr>
          <w:rStyle w:val="CharPartText"/>
        </w:rPr>
        <w:t>Definitions</w:t>
      </w:r>
      <w:bookmarkEnd w:id="489"/>
    </w:p>
    <w:p w14:paraId="19D05F90" w14:textId="77777777" w:rsidR="00304E8F" w:rsidRDefault="00304E8F" w:rsidP="00304E8F">
      <w:pPr>
        <w:pStyle w:val="Placeholder"/>
      </w:pPr>
      <w:r>
        <w:rPr>
          <w:rStyle w:val="CharDivNo"/>
        </w:rPr>
        <w:t xml:space="preserve">  </w:t>
      </w:r>
      <w:r>
        <w:rPr>
          <w:rStyle w:val="CharDivText"/>
        </w:rPr>
        <w:t xml:space="preserve">  </w:t>
      </w:r>
    </w:p>
    <w:p w14:paraId="69EEDCEB" w14:textId="77777777" w:rsidR="00304E8F" w:rsidRDefault="00304E8F" w:rsidP="00304E8F">
      <w:pPr>
        <w:pStyle w:val="AH5Sec"/>
      </w:pPr>
      <w:bookmarkStart w:id="490" w:name="_Toc169606629"/>
      <w:r w:rsidRPr="000103A3">
        <w:rPr>
          <w:rStyle w:val="CharSectNo"/>
        </w:rPr>
        <w:t>389</w:t>
      </w:r>
      <w:r>
        <w:tab/>
        <w:t>Definitions—Act and ch 12</w:t>
      </w:r>
      <w:bookmarkEnd w:id="490"/>
    </w:p>
    <w:p w14:paraId="0B9E2543" w14:textId="77777777" w:rsidR="00304E8F" w:rsidRDefault="00304E8F" w:rsidP="00304E8F">
      <w:pPr>
        <w:pStyle w:val="Amain"/>
      </w:pPr>
      <w:r>
        <w:tab/>
        <w:t>(1)</w:t>
      </w:r>
      <w:r>
        <w:tab/>
        <w:t>In this Act:</w:t>
      </w:r>
    </w:p>
    <w:p w14:paraId="4D083D20" w14:textId="77777777" w:rsidR="00304E8F" w:rsidRDefault="00304E8F" w:rsidP="00304E8F">
      <w:pPr>
        <w:pStyle w:val="aDef"/>
      </w:pPr>
      <w:r>
        <w:rPr>
          <w:rStyle w:val="charBoldItals"/>
        </w:rPr>
        <w:t>voluntary care agreement</w:t>
      </w:r>
      <w:r>
        <w:t>—see section 394 (1).</w:t>
      </w:r>
    </w:p>
    <w:p w14:paraId="501DE0E5" w14:textId="77777777" w:rsidR="00304E8F" w:rsidRDefault="00304E8F" w:rsidP="00304E8F">
      <w:pPr>
        <w:pStyle w:val="Amain"/>
      </w:pPr>
      <w:r>
        <w:tab/>
        <w:t>(2)</w:t>
      </w:r>
      <w:r>
        <w:tab/>
        <w:t>In this chapter:</w:t>
      </w:r>
    </w:p>
    <w:p w14:paraId="25499D17" w14:textId="77777777" w:rsidR="00304E8F" w:rsidRDefault="00304E8F" w:rsidP="00304E8F">
      <w:pPr>
        <w:pStyle w:val="aDef"/>
      </w:pPr>
      <w:r>
        <w:rPr>
          <w:rStyle w:val="charBoldItals"/>
        </w:rPr>
        <w:t>party</w:t>
      </w:r>
      <w:r>
        <w:t>—see section 396 (1).</w:t>
      </w:r>
    </w:p>
    <w:p w14:paraId="141C446A" w14:textId="77777777" w:rsidR="00304E8F" w:rsidRDefault="00304E8F" w:rsidP="00304E8F">
      <w:pPr>
        <w:pStyle w:val="aDef"/>
      </w:pPr>
      <w:r>
        <w:rPr>
          <w:rStyle w:val="charBoldItals"/>
        </w:rPr>
        <w:t>registered</w:t>
      </w:r>
      <w:r>
        <w:t>, for a family group conference agreement—means registered under section 391.</w:t>
      </w:r>
    </w:p>
    <w:p w14:paraId="1B794DCF" w14:textId="77777777" w:rsidR="00304E8F" w:rsidRDefault="00304E8F" w:rsidP="00304E8F">
      <w:pPr>
        <w:pStyle w:val="02Text"/>
        <w:sectPr w:rsidR="00304E8F" w:rsidSect="00C313D3">
          <w:headerReference w:type="even" r:id="rId217"/>
          <w:headerReference w:type="default" r:id="rId218"/>
          <w:footerReference w:type="even" r:id="rId219"/>
          <w:footerReference w:type="default" r:id="rId220"/>
          <w:footerReference w:type="first" r:id="rId221"/>
          <w:type w:val="continuous"/>
          <w:pgSz w:w="11907" w:h="16839" w:code="9"/>
          <w:pgMar w:top="3880" w:right="1900" w:bottom="3100" w:left="2300" w:header="1800" w:footer="1760" w:gutter="0"/>
          <w:cols w:space="720"/>
          <w:docGrid w:linePitch="326"/>
        </w:sectPr>
      </w:pPr>
    </w:p>
    <w:p w14:paraId="17AAB3A0" w14:textId="77777777" w:rsidR="00304E8F" w:rsidRPr="000103A3" w:rsidRDefault="00304E8F" w:rsidP="00304E8F">
      <w:pPr>
        <w:pStyle w:val="AH2Part"/>
      </w:pPr>
      <w:bookmarkStart w:id="491" w:name="_Toc169606630"/>
      <w:r w:rsidRPr="000103A3">
        <w:rPr>
          <w:rStyle w:val="CharPartNo"/>
        </w:rPr>
        <w:lastRenderedPageBreak/>
        <w:t>Part 12.2</w:t>
      </w:r>
      <w:r>
        <w:tab/>
      </w:r>
      <w:r w:rsidRPr="000103A3">
        <w:rPr>
          <w:rStyle w:val="CharPartText"/>
        </w:rPr>
        <w:t>Registration of family group conference agreements that transfer or share parental responsibility</w:t>
      </w:r>
      <w:bookmarkEnd w:id="491"/>
    </w:p>
    <w:p w14:paraId="0AB9C829" w14:textId="77777777" w:rsidR="00304E8F" w:rsidRDefault="00304E8F" w:rsidP="00304E8F">
      <w:pPr>
        <w:pStyle w:val="aNote"/>
        <w:keepNext/>
        <w:rPr>
          <w:rStyle w:val="charItals"/>
        </w:rPr>
      </w:pPr>
      <w:r>
        <w:rPr>
          <w:rStyle w:val="charItals"/>
        </w:rPr>
        <w:t>Note to pt 12.2</w:t>
      </w:r>
    </w:p>
    <w:p w14:paraId="144087DE" w14:textId="77777777" w:rsidR="00304E8F" w:rsidRDefault="00304E8F" w:rsidP="00304E8F">
      <w:pPr>
        <w:pStyle w:val="aNote"/>
        <w:ind w:left="1083" w:firstLine="0"/>
        <w:rPr>
          <w:color w:val="000000"/>
        </w:rPr>
      </w:pPr>
      <w:r>
        <w:t>Family group conferences and family group conference agreements are dealt with in ch 3</w:t>
      </w:r>
      <w:r>
        <w:rPr>
          <w:color w:val="000000"/>
        </w:rPr>
        <w:t>.</w:t>
      </w:r>
    </w:p>
    <w:p w14:paraId="0AA90141" w14:textId="77777777" w:rsidR="00304E8F" w:rsidRDefault="00304E8F" w:rsidP="00304E8F">
      <w:pPr>
        <w:pStyle w:val="AH5Sec"/>
      </w:pPr>
      <w:bookmarkStart w:id="492" w:name="_Toc169606631"/>
      <w:r w:rsidRPr="000103A3">
        <w:rPr>
          <w:rStyle w:val="CharSectNo"/>
        </w:rPr>
        <w:t>390</w:t>
      </w:r>
      <w:r>
        <w:tab/>
        <w:t>Registered family group conference agreement—application</w:t>
      </w:r>
      <w:bookmarkEnd w:id="492"/>
    </w:p>
    <w:p w14:paraId="10A1D788" w14:textId="77777777" w:rsidR="00304E8F" w:rsidRDefault="00304E8F" w:rsidP="00304E8F">
      <w:pPr>
        <w:pStyle w:val="Amain"/>
      </w:pPr>
      <w:r>
        <w:tab/>
        <w:t>(1)</w:t>
      </w:r>
      <w:r>
        <w:tab/>
        <w:t>This section applies if, in a family group conference agreement reached at a family group conference arranged under section 80 (2) (Family group conferences—criteria), the parties agree that daily care responsibility or long-term care responsibility for a child or young person should be—</w:t>
      </w:r>
    </w:p>
    <w:p w14:paraId="2BD649BC" w14:textId="77777777" w:rsidR="00304E8F" w:rsidRDefault="00304E8F" w:rsidP="00304E8F">
      <w:pPr>
        <w:pStyle w:val="Apara"/>
      </w:pPr>
      <w:r>
        <w:tab/>
        <w:t>(a)</w:t>
      </w:r>
      <w:r>
        <w:tab/>
        <w:t>transferred from a person to someone else (other than the director</w:t>
      </w:r>
      <w:r>
        <w:noBreakHyphen/>
        <w:t>general); or</w:t>
      </w:r>
    </w:p>
    <w:p w14:paraId="56D77628" w14:textId="77777777" w:rsidR="00304E8F" w:rsidRDefault="00304E8F" w:rsidP="00304E8F">
      <w:pPr>
        <w:pStyle w:val="Apara"/>
      </w:pPr>
      <w:r>
        <w:tab/>
        <w:t>(b)</w:t>
      </w:r>
      <w:r>
        <w:tab/>
        <w:t>shared with a person (other than the director</w:t>
      </w:r>
      <w:r>
        <w:noBreakHyphen/>
        <w:t>general) who would not otherwise have that aspect of parental responsibility for the child or young person.</w:t>
      </w:r>
    </w:p>
    <w:p w14:paraId="22DCB39A" w14:textId="77777777" w:rsidR="00304E8F" w:rsidRDefault="00304E8F" w:rsidP="00304E8F">
      <w:pPr>
        <w:pStyle w:val="aNote"/>
        <w:keepNext/>
      </w:pPr>
      <w:r>
        <w:rPr>
          <w:rStyle w:val="charItals"/>
        </w:rPr>
        <w:t>Note 1</w:t>
      </w:r>
      <w:r>
        <w:rPr>
          <w:rStyle w:val="charItals"/>
        </w:rPr>
        <w:tab/>
      </w:r>
      <w:r>
        <w:t>A family group conference may be arranged under s 80 (2) if the director</w:t>
      </w:r>
      <w:r>
        <w:noBreakHyphen/>
        <w:t>general believes on reasonable grounds that—</w:t>
      </w:r>
    </w:p>
    <w:p w14:paraId="07E2D0F9" w14:textId="77777777" w:rsidR="00304E8F" w:rsidRDefault="00304E8F" w:rsidP="00304E8F">
      <w:pPr>
        <w:pStyle w:val="aNotePara"/>
      </w:pPr>
      <w:r>
        <w:tab/>
        <w:t>(a)</w:t>
      </w:r>
      <w:r>
        <w:tab/>
        <w:t>the child or young person is in need of care and protection; and</w:t>
      </w:r>
    </w:p>
    <w:p w14:paraId="23779283" w14:textId="77777777" w:rsidR="00304E8F" w:rsidRDefault="00304E8F" w:rsidP="00304E8F">
      <w:pPr>
        <w:pStyle w:val="aNotePara"/>
        <w:keepNext/>
        <w:rPr>
          <w:iCs/>
        </w:rPr>
      </w:pPr>
      <w:r>
        <w:tab/>
        <w:t>(b)</w:t>
      </w:r>
      <w:r>
        <w:tab/>
        <w:t>arrangements should be made to secure the child’s or young person’s care and protection.</w:t>
      </w:r>
    </w:p>
    <w:p w14:paraId="3D3C6BF4" w14:textId="77777777" w:rsidR="00304E8F" w:rsidRDefault="00304E8F" w:rsidP="00304E8F">
      <w:pPr>
        <w:pStyle w:val="aNote"/>
        <w:keepNext/>
        <w:jc w:val="left"/>
      </w:pPr>
      <w:r>
        <w:rPr>
          <w:rStyle w:val="charItals"/>
        </w:rPr>
        <w:t>Note 2</w:t>
      </w:r>
      <w:r>
        <w:rPr>
          <w:rStyle w:val="charItals"/>
        </w:rPr>
        <w:tab/>
      </w:r>
      <w:r>
        <w:rPr>
          <w:iCs/>
        </w:rPr>
        <w:t>Daily care responsibility</w:t>
      </w:r>
      <w:r>
        <w:t xml:space="preserve"> </w:t>
      </w:r>
      <w:r>
        <w:rPr>
          <w:iCs/>
        </w:rPr>
        <w:t xml:space="preserve">is dealt with in </w:t>
      </w:r>
      <w:r>
        <w:t>s 19.</w:t>
      </w:r>
      <w:r>
        <w:br/>
        <w:t xml:space="preserve">Long-term care responsibility </w:t>
      </w:r>
      <w:r>
        <w:rPr>
          <w:iCs/>
        </w:rPr>
        <w:t xml:space="preserve">is dealt with in </w:t>
      </w:r>
      <w:r>
        <w:t>s 20.</w:t>
      </w:r>
    </w:p>
    <w:p w14:paraId="52064A9A" w14:textId="77777777" w:rsidR="00304E8F" w:rsidRDefault="00304E8F" w:rsidP="00304E8F">
      <w:pPr>
        <w:pStyle w:val="aNote"/>
      </w:pPr>
      <w:r>
        <w:rPr>
          <w:rStyle w:val="charItals"/>
        </w:rPr>
        <w:t>Note 3</w:t>
      </w:r>
      <w:r>
        <w:rPr>
          <w:rStyle w:val="charItals"/>
        </w:rPr>
        <w:tab/>
      </w:r>
      <w:r>
        <w:t>A family group conference agreement must not transfer to, or share with, the director</w:t>
      </w:r>
      <w:r>
        <w:noBreakHyphen/>
        <w:t>general parental responsibility for the child or young person (see s </w:t>
      </w:r>
      <w:r>
        <w:rPr>
          <w:lang w:val="en-US"/>
        </w:rPr>
        <w:t>76</w:t>
      </w:r>
      <w:r>
        <w:t>).</w:t>
      </w:r>
    </w:p>
    <w:p w14:paraId="5668E36A" w14:textId="77777777" w:rsidR="00304E8F" w:rsidRDefault="00304E8F" w:rsidP="00304E8F">
      <w:pPr>
        <w:pStyle w:val="Amain"/>
        <w:keepNext/>
      </w:pPr>
      <w:r>
        <w:lastRenderedPageBreak/>
        <w:tab/>
        <w:t>(2)</w:t>
      </w:r>
      <w:r>
        <w:tab/>
        <w:t>The director</w:t>
      </w:r>
      <w:r>
        <w:noBreakHyphen/>
        <w:t>general may apply to the Childrens Court to register the family group conference agreement.</w:t>
      </w:r>
    </w:p>
    <w:p w14:paraId="10E941D0" w14:textId="77777777" w:rsidR="00304E8F" w:rsidRDefault="00304E8F" w:rsidP="00304E8F">
      <w:pPr>
        <w:pStyle w:val="aNote"/>
      </w:pPr>
      <w:r>
        <w:rPr>
          <w:rStyle w:val="charItals"/>
        </w:rPr>
        <w:t>Note</w:t>
      </w:r>
      <w:r>
        <w:tab/>
        <w:t>If a form is approved under s 886 for an agreement, the form must be used.</w:t>
      </w:r>
    </w:p>
    <w:p w14:paraId="5F8E760B" w14:textId="77777777" w:rsidR="00304E8F" w:rsidRDefault="00304E8F" w:rsidP="00304E8F">
      <w:pPr>
        <w:pStyle w:val="Amain"/>
      </w:pPr>
      <w:r>
        <w:tab/>
        <w:t>(3)</w:t>
      </w:r>
      <w:r>
        <w:tab/>
        <w:t>An application to register a family group conference agreement must be accompanied by—</w:t>
      </w:r>
    </w:p>
    <w:p w14:paraId="775367A6" w14:textId="77777777" w:rsidR="00304E8F" w:rsidRDefault="00304E8F" w:rsidP="00304E8F">
      <w:pPr>
        <w:pStyle w:val="Apara"/>
      </w:pPr>
      <w:r>
        <w:tab/>
        <w:t>(a)</w:t>
      </w:r>
      <w:r>
        <w:tab/>
        <w:t>a copy of the family group conference agreement; and</w:t>
      </w:r>
    </w:p>
    <w:p w14:paraId="55BC3B79" w14:textId="77777777" w:rsidR="00304E8F" w:rsidRDefault="00304E8F" w:rsidP="00304E8F">
      <w:pPr>
        <w:pStyle w:val="Apara"/>
      </w:pPr>
      <w:r>
        <w:tab/>
        <w:t>(b)</w:t>
      </w:r>
      <w:r>
        <w:tab/>
        <w:t>a statement signed by each party to the agreement (other than the director</w:t>
      </w:r>
      <w:r>
        <w:noBreakHyphen/>
        <w:t>general) to the effect that the party has had an opportunity to get legal advice about the meaning and effect of the agreement.</w:t>
      </w:r>
    </w:p>
    <w:p w14:paraId="314267A6" w14:textId="77777777" w:rsidR="00304E8F" w:rsidRDefault="00304E8F" w:rsidP="00304E8F">
      <w:pPr>
        <w:pStyle w:val="Amain"/>
      </w:pPr>
      <w:r>
        <w:tab/>
        <w:t>(4)</w:t>
      </w:r>
      <w:r>
        <w:tab/>
        <w:t>The director</w:t>
      </w:r>
      <w:r>
        <w:noBreakHyphen/>
        <w:t>general must give the public advocate a copy of the application.</w:t>
      </w:r>
    </w:p>
    <w:p w14:paraId="586A45DB" w14:textId="77777777" w:rsidR="005079AC" w:rsidRPr="004320AF" w:rsidRDefault="005079AC" w:rsidP="005079AC">
      <w:pPr>
        <w:pStyle w:val="Amain"/>
      </w:pPr>
      <w:r w:rsidRPr="004320AF">
        <w:tab/>
        <w:t>(5)</w:t>
      </w:r>
      <w:r w:rsidRPr="004320AF">
        <w:tab/>
        <w:t>If the child or young person is an Aboriginal or Torres Strait Islander person, the director-general must also give the Aboriginal and Torres Strait Islander children and young people commissioner a copy of the application.</w:t>
      </w:r>
    </w:p>
    <w:p w14:paraId="5B8F2B36" w14:textId="77777777" w:rsidR="00304E8F" w:rsidRDefault="00304E8F" w:rsidP="00304E8F">
      <w:pPr>
        <w:pStyle w:val="AH5Sec"/>
      </w:pPr>
      <w:bookmarkStart w:id="493" w:name="_Toc169606632"/>
      <w:r w:rsidRPr="000103A3">
        <w:rPr>
          <w:rStyle w:val="CharSectNo"/>
        </w:rPr>
        <w:t>391</w:t>
      </w:r>
      <w:r>
        <w:tab/>
        <w:t>Registered family group conference agreement—registration</w:t>
      </w:r>
      <w:bookmarkEnd w:id="493"/>
    </w:p>
    <w:p w14:paraId="1E79A3A4" w14:textId="77777777" w:rsidR="00304E8F" w:rsidRDefault="00304E8F" w:rsidP="00304E8F">
      <w:pPr>
        <w:pStyle w:val="Amain"/>
      </w:pPr>
      <w:r>
        <w:tab/>
        <w:t>(1)</w:t>
      </w:r>
      <w:r>
        <w:tab/>
        <w:t>This section applies if the director</w:t>
      </w:r>
      <w:r>
        <w:noBreakHyphen/>
        <w:t>general applies to the Childrens Court under section 390 (2) to register a family group conference agreement.</w:t>
      </w:r>
    </w:p>
    <w:p w14:paraId="3B878912" w14:textId="77777777" w:rsidR="00304E8F" w:rsidRDefault="00304E8F" w:rsidP="00304E8F">
      <w:pPr>
        <w:pStyle w:val="Amain"/>
      </w:pPr>
      <w:r>
        <w:tab/>
        <w:t>(2)</w:t>
      </w:r>
      <w:r>
        <w:tab/>
        <w:t>If the Childrens Court is satisfied that it could make a care and protection order under this Act with the same effect as the family group conference agreement, the Childrens Court must register the agreement.</w:t>
      </w:r>
    </w:p>
    <w:p w14:paraId="59A23DBF" w14:textId="77777777" w:rsidR="00304E8F" w:rsidRDefault="00304E8F" w:rsidP="00304E8F">
      <w:pPr>
        <w:pStyle w:val="aNote"/>
      </w:pPr>
      <w:r>
        <w:rPr>
          <w:rStyle w:val="charItals"/>
        </w:rPr>
        <w:t>Note</w:t>
      </w:r>
      <w:r>
        <w:rPr>
          <w:rStyle w:val="charItals"/>
        </w:rPr>
        <w:tab/>
      </w:r>
      <w:r>
        <w:t>A family group conference agreement must not transfer to, or share with, the director</w:t>
      </w:r>
      <w:r>
        <w:noBreakHyphen/>
        <w:t>general parental responsibility for the child or young person (see s 76).</w:t>
      </w:r>
    </w:p>
    <w:p w14:paraId="4027A9CB" w14:textId="77777777" w:rsidR="00304E8F" w:rsidRDefault="00304E8F" w:rsidP="00304E8F">
      <w:pPr>
        <w:pStyle w:val="Amain"/>
        <w:keepNext/>
        <w:keepLines/>
      </w:pPr>
      <w:r>
        <w:lastRenderedPageBreak/>
        <w:tab/>
        <w:t>(3)</w:t>
      </w:r>
      <w:r>
        <w:tab/>
        <w:t>If the Childrens Court is not satisfied that it could make a care and protection order under this Act with the same effect as the family group conference agreement, the Childrens Court must refuse to register the agreement.</w:t>
      </w:r>
    </w:p>
    <w:p w14:paraId="4CA9AFAE" w14:textId="77777777" w:rsidR="00304E8F" w:rsidRDefault="00304E8F" w:rsidP="00304E8F">
      <w:pPr>
        <w:pStyle w:val="Amain"/>
      </w:pPr>
      <w:r>
        <w:tab/>
        <w:t>(4)</w:t>
      </w:r>
      <w:r>
        <w:tab/>
        <w:t>If the Childrens Court refuses to register a family group conference agreement, the court must tell the director</w:t>
      </w:r>
      <w:r>
        <w:noBreakHyphen/>
        <w:t>general about the refusal.</w:t>
      </w:r>
    </w:p>
    <w:p w14:paraId="24C5855F" w14:textId="77777777" w:rsidR="00304E8F" w:rsidRDefault="00304E8F" w:rsidP="00304E8F">
      <w:pPr>
        <w:pStyle w:val="AH5Sec"/>
      </w:pPr>
      <w:bookmarkStart w:id="494" w:name="_Toc169606633"/>
      <w:r w:rsidRPr="000103A3">
        <w:rPr>
          <w:rStyle w:val="CharSectNo"/>
        </w:rPr>
        <w:t>392</w:t>
      </w:r>
      <w:r>
        <w:tab/>
        <w:t>Registered family group conference agreement—notice</w:t>
      </w:r>
      <w:bookmarkEnd w:id="494"/>
    </w:p>
    <w:p w14:paraId="489A5B36" w14:textId="77777777" w:rsidR="00304E8F" w:rsidRDefault="00304E8F" w:rsidP="00304E8F">
      <w:pPr>
        <w:pStyle w:val="Amain"/>
      </w:pPr>
      <w:r>
        <w:tab/>
        <w:t>(1)</w:t>
      </w:r>
      <w:r>
        <w:tab/>
        <w:t>If the Childrens Court registers a family group conference agreement about a child or young person under section 391 (2), the court must tell the director</w:t>
      </w:r>
      <w:r>
        <w:noBreakHyphen/>
        <w:t>general and the public advocate, by written notice (a </w:t>
      </w:r>
      <w:r>
        <w:rPr>
          <w:rStyle w:val="charBoldItals"/>
        </w:rPr>
        <w:t>registration notice</w:t>
      </w:r>
      <w:r>
        <w:t xml:space="preserve">) about the registration. </w:t>
      </w:r>
    </w:p>
    <w:p w14:paraId="38F00D3F" w14:textId="1A48258F" w:rsidR="00096C99" w:rsidRPr="004320AF" w:rsidRDefault="00096C99" w:rsidP="00096C99">
      <w:pPr>
        <w:pStyle w:val="Amain"/>
      </w:pPr>
      <w:r w:rsidRPr="004320AF">
        <w:tab/>
        <w:t>(</w:t>
      </w:r>
      <w:r>
        <w:t>2</w:t>
      </w:r>
      <w:r w:rsidRPr="004320AF">
        <w:t>)</w:t>
      </w:r>
      <w:r w:rsidRPr="004320AF">
        <w:tab/>
        <w:t>If the child or young person is an Aboriginal or Torres Strait Islander person, the court must also give the Aboriginal and Torres Strait Islander children and young people commissioner a registration notice.</w:t>
      </w:r>
    </w:p>
    <w:p w14:paraId="64AA0E51" w14:textId="7AD3A75A" w:rsidR="00304E8F" w:rsidRDefault="00304E8F" w:rsidP="00304E8F">
      <w:pPr>
        <w:pStyle w:val="Amain"/>
      </w:pPr>
      <w:r>
        <w:tab/>
        <w:t>(</w:t>
      </w:r>
      <w:r w:rsidR="00096C99">
        <w:t>3</w:t>
      </w:r>
      <w:r>
        <w:t>)</w:t>
      </w:r>
      <w:r>
        <w:tab/>
        <w:t>If the director</w:t>
      </w:r>
      <w:r>
        <w:noBreakHyphen/>
        <w:t>general is given a registration notice, the director</w:t>
      </w:r>
      <w:r>
        <w:noBreakHyphen/>
        <w:t>general must give a copy of the registration notice to each person who was invited to attend the family group conference.</w:t>
      </w:r>
    </w:p>
    <w:p w14:paraId="6AF42240" w14:textId="77777777" w:rsidR="00304E8F" w:rsidRDefault="00304E8F" w:rsidP="00304E8F">
      <w:pPr>
        <w:pStyle w:val="AH5Sec"/>
      </w:pPr>
      <w:bookmarkStart w:id="495" w:name="_Toc169606634"/>
      <w:r w:rsidRPr="000103A3">
        <w:rPr>
          <w:rStyle w:val="CharSectNo"/>
        </w:rPr>
        <w:t>393</w:t>
      </w:r>
      <w:r>
        <w:tab/>
        <w:t>Registered family group conference agreement—effect and enforcement</w:t>
      </w:r>
      <w:bookmarkEnd w:id="495"/>
    </w:p>
    <w:p w14:paraId="32D2CF83" w14:textId="77777777" w:rsidR="00304E8F" w:rsidRDefault="00304E8F" w:rsidP="00304E8F">
      <w:pPr>
        <w:pStyle w:val="Amainreturn"/>
        <w:keepNext/>
      </w:pPr>
      <w:r>
        <w:t>A registered family group conference agreement has effect as if it were a care and protection order of the Childrens Court and may be enforced accordingly.</w:t>
      </w:r>
    </w:p>
    <w:p w14:paraId="5C6F9B8C" w14:textId="77777777" w:rsidR="00304E8F" w:rsidRDefault="00304E8F" w:rsidP="00304E8F">
      <w:pPr>
        <w:pStyle w:val="aNote"/>
      </w:pPr>
      <w:r>
        <w:rPr>
          <w:rStyle w:val="charItals"/>
        </w:rPr>
        <w:t>Note</w:t>
      </w:r>
      <w:r>
        <w:tab/>
        <w:t>Care and protection orders are dealt with in ch 14.  It is an offence to contravene a care and protection order (see s 423). See also provisions about police assistance in ch 18 and enforcement generally in ch 23.</w:t>
      </w:r>
    </w:p>
    <w:p w14:paraId="40AF2439" w14:textId="77777777" w:rsidR="00304E8F" w:rsidRDefault="00304E8F" w:rsidP="00304E8F">
      <w:pPr>
        <w:pStyle w:val="02Text"/>
        <w:sectPr w:rsidR="00304E8F" w:rsidSect="00815A89">
          <w:headerReference w:type="even" r:id="rId222"/>
          <w:headerReference w:type="default" r:id="rId223"/>
          <w:footerReference w:type="even" r:id="rId224"/>
          <w:footerReference w:type="default" r:id="rId225"/>
          <w:footerReference w:type="first" r:id="rId226"/>
          <w:pgSz w:w="11907" w:h="16839" w:code="9"/>
          <w:pgMar w:top="3880" w:right="1900" w:bottom="3100" w:left="2300" w:header="1800" w:footer="1760" w:gutter="0"/>
          <w:cols w:space="720"/>
          <w:docGrid w:linePitch="326"/>
        </w:sectPr>
      </w:pPr>
    </w:p>
    <w:p w14:paraId="1A0D7ACC" w14:textId="77777777" w:rsidR="00304E8F" w:rsidRPr="000103A3" w:rsidRDefault="00304E8F" w:rsidP="00304E8F">
      <w:pPr>
        <w:pStyle w:val="AH2Part"/>
      </w:pPr>
      <w:bookmarkStart w:id="496" w:name="_Toc169606635"/>
      <w:r w:rsidRPr="000103A3">
        <w:rPr>
          <w:rStyle w:val="CharPartNo"/>
        </w:rPr>
        <w:lastRenderedPageBreak/>
        <w:t>Part 12.3</w:t>
      </w:r>
      <w:r>
        <w:tab/>
      </w:r>
      <w:r w:rsidRPr="000103A3">
        <w:rPr>
          <w:rStyle w:val="CharPartText"/>
        </w:rPr>
        <w:t>Voluntary agreement to share parental responsibility with director</w:t>
      </w:r>
      <w:r w:rsidRPr="000103A3">
        <w:rPr>
          <w:rStyle w:val="CharPartText"/>
        </w:rPr>
        <w:noBreakHyphen/>
        <w:t>general</w:t>
      </w:r>
      <w:bookmarkEnd w:id="496"/>
    </w:p>
    <w:p w14:paraId="122CA0A8" w14:textId="77777777" w:rsidR="00304E8F" w:rsidRDefault="00304E8F" w:rsidP="00304E8F">
      <w:pPr>
        <w:pStyle w:val="AH5Sec"/>
      </w:pPr>
      <w:bookmarkStart w:id="497" w:name="_Toc169606636"/>
      <w:r w:rsidRPr="000103A3">
        <w:rPr>
          <w:rStyle w:val="CharSectNo"/>
        </w:rPr>
        <w:t>394</w:t>
      </w:r>
      <w:r>
        <w:tab/>
        <w:t xml:space="preserve">What is a </w:t>
      </w:r>
      <w:r w:rsidRPr="00C7565F">
        <w:rPr>
          <w:rStyle w:val="charItals"/>
        </w:rPr>
        <w:t>voluntary care agreement</w:t>
      </w:r>
      <w:r>
        <w:t>?</w:t>
      </w:r>
      <w:bookmarkEnd w:id="497"/>
    </w:p>
    <w:p w14:paraId="551BF784" w14:textId="77777777" w:rsidR="00304E8F" w:rsidRDefault="00304E8F" w:rsidP="00304E8F">
      <w:pPr>
        <w:pStyle w:val="Amain"/>
      </w:pPr>
      <w:r>
        <w:tab/>
        <w:t>(1)</w:t>
      </w:r>
      <w:r>
        <w:tab/>
        <w:t>In this Act:</w:t>
      </w:r>
    </w:p>
    <w:p w14:paraId="2CF35C6B" w14:textId="77777777" w:rsidR="00304E8F" w:rsidRDefault="00304E8F" w:rsidP="00304E8F">
      <w:pPr>
        <w:pStyle w:val="aDef"/>
        <w:keepNext/>
      </w:pPr>
      <w:r>
        <w:rPr>
          <w:rStyle w:val="charBoldItals"/>
        </w:rPr>
        <w:t>voluntary care agreement</w:t>
      </w:r>
      <w:r>
        <w:t>, for a child or young person, means a written agreement—</w:t>
      </w:r>
    </w:p>
    <w:p w14:paraId="0F2D4A11" w14:textId="77777777" w:rsidR="00304E8F" w:rsidRDefault="00304E8F" w:rsidP="00304E8F">
      <w:pPr>
        <w:pStyle w:val="aDefpara"/>
      </w:pPr>
      <w:r>
        <w:tab/>
        <w:t>(a)</w:t>
      </w:r>
      <w:r>
        <w:tab/>
        <w:t>between the director</w:t>
      </w:r>
      <w:r>
        <w:noBreakHyphen/>
        <w:t>general and—</w:t>
      </w:r>
    </w:p>
    <w:p w14:paraId="577F35CE" w14:textId="77777777" w:rsidR="00304E8F" w:rsidRDefault="00304E8F" w:rsidP="00304E8F">
      <w:pPr>
        <w:pStyle w:val="aDefsubpara"/>
      </w:pPr>
      <w:r>
        <w:tab/>
        <w:t>(i)</w:t>
      </w:r>
      <w:r>
        <w:tab/>
        <w:t>a parent of the child or young person; or</w:t>
      </w:r>
    </w:p>
    <w:p w14:paraId="4640128D" w14:textId="77777777" w:rsidR="00304E8F" w:rsidRDefault="00304E8F" w:rsidP="00304E8F">
      <w:pPr>
        <w:pStyle w:val="aDefsubpara"/>
      </w:pPr>
      <w:r>
        <w:tab/>
        <w:t>(ii)</w:t>
      </w:r>
      <w:r>
        <w:tab/>
        <w:t>someone else who has daily care responsibility or long</w:t>
      </w:r>
      <w:r>
        <w:noBreakHyphen/>
        <w:t>term care responsibility for the child or young person; and</w:t>
      </w:r>
    </w:p>
    <w:p w14:paraId="23148896" w14:textId="77777777" w:rsidR="00304E8F" w:rsidRDefault="00304E8F" w:rsidP="00304E8F">
      <w:pPr>
        <w:pStyle w:val="aDefpara"/>
      </w:pPr>
      <w:r>
        <w:tab/>
        <w:t>(b)</w:t>
      </w:r>
      <w:r>
        <w:tab/>
        <w:t>for either or both of the following aspects of parental responsibility for the child or young person to be shared between the director</w:t>
      </w:r>
      <w:r>
        <w:noBreakHyphen/>
        <w:t>general and the parent or other person:</w:t>
      </w:r>
    </w:p>
    <w:p w14:paraId="65C8A267" w14:textId="77777777" w:rsidR="00304E8F" w:rsidRDefault="00304E8F" w:rsidP="00304E8F">
      <w:pPr>
        <w:pStyle w:val="aDefsubpara"/>
      </w:pPr>
      <w:r>
        <w:tab/>
        <w:t>(i)</w:t>
      </w:r>
      <w:r>
        <w:tab/>
        <w:t>daily care responsibility;</w:t>
      </w:r>
    </w:p>
    <w:p w14:paraId="5D0B474C" w14:textId="77777777" w:rsidR="00304E8F" w:rsidRDefault="00304E8F" w:rsidP="00304E8F">
      <w:pPr>
        <w:pStyle w:val="aDefsubpara"/>
      </w:pPr>
      <w:r>
        <w:tab/>
        <w:t>(ii)</w:t>
      </w:r>
      <w:r>
        <w:tab/>
        <w:t>long-term care responsibility.</w:t>
      </w:r>
    </w:p>
    <w:p w14:paraId="14BB0E72" w14:textId="77777777" w:rsidR="00304E8F" w:rsidRDefault="00304E8F" w:rsidP="00304E8F">
      <w:pPr>
        <w:pStyle w:val="aNote"/>
      </w:pPr>
      <w:r>
        <w:rPr>
          <w:rStyle w:val="charItals"/>
        </w:rPr>
        <w:t>Note</w:t>
      </w:r>
      <w:r>
        <w:tab/>
        <w:t>If 2 or more people have parental responsibility for a child or young person, either of them may discharge the responsibility.  However, if the director</w:t>
      </w:r>
      <w:r>
        <w:noBreakHyphen/>
        <w:t>general is 1 of the people, no-one else may discharge the responsibility in a way that would be incompatible with the director</w:t>
      </w:r>
      <w:r>
        <w:noBreakHyphen/>
        <w:t>general’s discharge of the responsibility (see s </w:t>
      </w:r>
      <w:r>
        <w:rPr>
          <w:lang w:val="en-US"/>
        </w:rPr>
        <w:t>18</w:t>
      </w:r>
      <w:r>
        <w:t>).</w:t>
      </w:r>
    </w:p>
    <w:p w14:paraId="6725EB1A" w14:textId="77777777" w:rsidR="00304E8F" w:rsidRDefault="00304E8F" w:rsidP="00304E8F">
      <w:pPr>
        <w:pStyle w:val="Amain"/>
      </w:pPr>
      <w:r>
        <w:tab/>
        <w:t>(2)</w:t>
      </w:r>
      <w:r>
        <w:tab/>
        <w:t xml:space="preserve">A voluntary care agreement may include an arrangement for the person mentioned in subsection (1) (a) (i) or (ii) to pay an amount (the </w:t>
      </w:r>
      <w:r>
        <w:rPr>
          <w:rStyle w:val="charBoldItals"/>
        </w:rPr>
        <w:t>contribution</w:t>
      </w:r>
      <w:r>
        <w:t>) to the director</w:t>
      </w:r>
      <w:r>
        <w:noBreakHyphen/>
        <w:t>general by way of contribution to the cost of the care of the child or young person.</w:t>
      </w:r>
    </w:p>
    <w:p w14:paraId="34B92D6C" w14:textId="77777777" w:rsidR="00304E8F" w:rsidRDefault="00304E8F" w:rsidP="00304E8F">
      <w:pPr>
        <w:pStyle w:val="Amain"/>
      </w:pPr>
      <w:r>
        <w:lastRenderedPageBreak/>
        <w:tab/>
        <w:t>(3)</w:t>
      </w:r>
      <w:r>
        <w:tab/>
        <w:t>The contribution must not be more than the amount paid by the Territory for the care of the child or young person.</w:t>
      </w:r>
    </w:p>
    <w:p w14:paraId="3F104E11" w14:textId="77777777" w:rsidR="00304E8F" w:rsidRDefault="00304E8F" w:rsidP="00304E8F">
      <w:pPr>
        <w:pStyle w:val="Amain"/>
      </w:pPr>
      <w:r>
        <w:tab/>
        <w:t>(4)</w:t>
      </w:r>
      <w:r>
        <w:tab/>
        <w:t>The contribution is a debt payable to the Territory.</w:t>
      </w:r>
    </w:p>
    <w:p w14:paraId="6F8FC71A" w14:textId="77777777" w:rsidR="00304E8F" w:rsidRDefault="00304E8F" w:rsidP="00304E8F">
      <w:pPr>
        <w:pStyle w:val="AH5Sec"/>
      </w:pPr>
      <w:bookmarkStart w:id="498" w:name="_Toc169606637"/>
      <w:r w:rsidRPr="000103A3">
        <w:rPr>
          <w:rStyle w:val="CharSectNo"/>
        </w:rPr>
        <w:t>395</w:t>
      </w:r>
      <w:r>
        <w:tab/>
        <w:t>Voluntary care agreements—who may initiate?</w:t>
      </w:r>
      <w:bookmarkEnd w:id="498"/>
    </w:p>
    <w:p w14:paraId="79D623FB" w14:textId="77777777" w:rsidR="00304E8F" w:rsidRDefault="00304E8F" w:rsidP="00304E8F">
      <w:pPr>
        <w:pStyle w:val="Amainreturn"/>
        <w:keepNext/>
      </w:pPr>
      <w:r>
        <w:t>Negotiations for making or ending a voluntary care agreement may be started by any of the following people:</w:t>
      </w:r>
    </w:p>
    <w:p w14:paraId="272F57FC" w14:textId="77777777" w:rsidR="00304E8F" w:rsidRDefault="00304E8F" w:rsidP="00304E8F">
      <w:pPr>
        <w:pStyle w:val="Apara"/>
      </w:pPr>
      <w:r>
        <w:tab/>
        <w:t>(a)</w:t>
      </w:r>
      <w:r>
        <w:tab/>
        <w:t>the director</w:t>
      </w:r>
      <w:r>
        <w:noBreakHyphen/>
        <w:t>general;</w:t>
      </w:r>
    </w:p>
    <w:p w14:paraId="5E4F2581" w14:textId="77777777" w:rsidR="00304E8F" w:rsidRDefault="00304E8F" w:rsidP="00304E8F">
      <w:pPr>
        <w:pStyle w:val="Apara"/>
      </w:pPr>
      <w:r>
        <w:tab/>
        <w:t>(b)</w:t>
      </w:r>
      <w:r>
        <w:tab/>
        <w:t>the child or young person (or a person acting for the child or young person);</w:t>
      </w:r>
    </w:p>
    <w:p w14:paraId="1D5EA03B" w14:textId="77777777" w:rsidR="00304E8F" w:rsidRDefault="00304E8F" w:rsidP="00304E8F">
      <w:pPr>
        <w:pStyle w:val="Apara"/>
      </w:pPr>
      <w:r>
        <w:tab/>
        <w:t>(c)</w:t>
      </w:r>
      <w:r>
        <w:tab/>
        <w:t>a parent of the child or young person;</w:t>
      </w:r>
    </w:p>
    <w:p w14:paraId="5235AD28" w14:textId="77777777" w:rsidR="00304E8F" w:rsidRDefault="00304E8F" w:rsidP="00304E8F">
      <w:pPr>
        <w:pStyle w:val="Apara"/>
      </w:pPr>
      <w:r>
        <w:tab/>
        <w:t>(d)</w:t>
      </w:r>
      <w:r>
        <w:tab/>
        <w:t>someone else who has daily care responsibility, or long-term care responsibility, for the child or young person.</w:t>
      </w:r>
    </w:p>
    <w:p w14:paraId="7040BA6F" w14:textId="77777777" w:rsidR="00304E8F" w:rsidRDefault="00304E8F" w:rsidP="00304E8F">
      <w:pPr>
        <w:pStyle w:val="AH5Sec"/>
      </w:pPr>
      <w:bookmarkStart w:id="499" w:name="_Toc169606638"/>
      <w:r w:rsidRPr="000103A3">
        <w:rPr>
          <w:rStyle w:val="CharSectNo"/>
        </w:rPr>
        <w:t>396</w:t>
      </w:r>
      <w:r>
        <w:tab/>
        <w:t xml:space="preserve">Voluntary care agreements—who are </w:t>
      </w:r>
      <w:r w:rsidRPr="00D72DD6">
        <w:rPr>
          <w:rStyle w:val="charItals"/>
        </w:rPr>
        <w:t>parties</w:t>
      </w:r>
      <w:r>
        <w:t>?</w:t>
      </w:r>
      <w:bookmarkEnd w:id="499"/>
    </w:p>
    <w:p w14:paraId="7E3D2B88" w14:textId="77777777" w:rsidR="00304E8F" w:rsidRDefault="00304E8F" w:rsidP="00304E8F">
      <w:pPr>
        <w:pStyle w:val="Amain"/>
      </w:pPr>
      <w:r>
        <w:tab/>
        <w:t>(1)</w:t>
      </w:r>
      <w:r>
        <w:tab/>
        <w:t>In this chapter:</w:t>
      </w:r>
    </w:p>
    <w:p w14:paraId="0BBC0050" w14:textId="77777777" w:rsidR="00304E8F" w:rsidRDefault="00304E8F" w:rsidP="00304E8F">
      <w:pPr>
        <w:pStyle w:val="aDef"/>
        <w:keepNext/>
      </w:pPr>
      <w:r>
        <w:rPr>
          <w:rStyle w:val="charBoldItals"/>
        </w:rPr>
        <w:t>party</w:t>
      </w:r>
      <w:r>
        <w:t>, for a voluntary care agreement, means the following people:</w:t>
      </w:r>
    </w:p>
    <w:p w14:paraId="4664B2F0" w14:textId="77777777" w:rsidR="00304E8F" w:rsidRDefault="00304E8F" w:rsidP="00304E8F">
      <w:pPr>
        <w:pStyle w:val="aDefpara"/>
      </w:pPr>
      <w:r>
        <w:tab/>
        <w:t>(a)</w:t>
      </w:r>
      <w:r>
        <w:tab/>
        <w:t>the director</w:t>
      </w:r>
      <w:r>
        <w:noBreakHyphen/>
        <w:t>general;</w:t>
      </w:r>
    </w:p>
    <w:p w14:paraId="20316BAB" w14:textId="77777777" w:rsidR="00304E8F" w:rsidRDefault="00304E8F" w:rsidP="00304E8F">
      <w:pPr>
        <w:pStyle w:val="aDefpara"/>
      </w:pPr>
      <w:r>
        <w:tab/>
        <w:t>(b)</w:t>
      </w:r>
      <w:r>
        <w:tab/>
        <w:t>a parent of the child or young person who entered the agreement;</w:t>
      </w:r>
    </w:p>
    <w:p w14:paraId="22FC47BB" w14:textId="77777777" w:rsidR="00304E8F" w:rsidRDefault="00304E8F" w:rsidP="00304E8F">
      <w:pPr>
        <w:pStyle w:val="aDefpara"/>
      </w:pPr>
      <w:r>
        <w:tab/>
        <w:t>(c)</w:t>
      </w:r>
      <w:r>
        <w:tab/>
        <w:t>someone else who entered the agreement and who has daily care responsibility, or long-term care responsibility, for the child or young person.</w:t>
      </w:r>
    </w:p>
    <w:p w14:paraId="435884C9" w14:textId="77777777" w:rsidR="00304E8F" w:rsidRDefault="00304E8F" w:rsidP="00304E8F">
      <w:pPr>
        <w:pStyle w:val="Amain"/>
      </w:pPr>
      <w:r>
        <w:tab/>
        <w:t>(2)</w:t>
      </w:r>
      <w:r>
        <w:tab/>
        <w:t>A voluntary care agreement is not void or voidable because a party to the agreement is not an adult.</w:t>
      </w:r>
    </w:p>
    <w:p w14:paraId="35EAE12C" w14:textId="77777777" w:rsidR="00304E8F" w:rsidRDefault="00304E8F" w:rsidP="00304E8F">
      <w:pPr>
        <w:pStyle w:val="AH5Sec"/>
      </w:pPr>
      <w:bookmarkStart w:id="500" w:name="_Toc169606639"/>
      <w:r w:rsidRPr="000103A3">
        <w:rPr>
          <w:rStyle w:val="CharSectNo"/>
        </w:rPr>
        <w:lastRenderedPageBreak/>
        <w:t>397</w:t>
      </w:r>
      <w:r>
        <w:tab/>
        <w:t>Voluntary care agreements—director</w:t>
      </w:r>
      <w:r>
        <w:noBreakHyphen/>
        <w:t>general’s criteria</w:t>
      </w:r>
      <w:bookmarkEnd w:id="500"/>
    </w:p>
    <w:p w14:paraId="0ECD19C6" w14:textId="77777777" w:rsidR="00304E8F" w:rsidRDefault="00304E8F" w:rsidP="00304E8F">
      <w:pPr>
        <w:pStyle w:val="Amainreturn"/>
        <w:keepNext/>
      </w:pPr>
      <w:r>
        <w:t>The director</w:t>
      </w:r>
      <w:r>
        <w:noBreakHyphen/>
        <w:t>general may enter into a voluntary care agreement only if—</w:t>
      </w:r>
    </w:p>
    <w:p w14:paraId="6D626AAA" w14:textId="77777777" w:rsidR="00304E8F" w:rsidRDefault="00304E8F" w:rsidP="00304E8F">
      <w:pPr>
        <w:pStyle w:val="Apara"/>
      </w:pPr>
      <w:r>
        <w:tab/>
        <w:t>(a)</w:t>
      </w:r>
      <w:r>
        <w:tab/>
        <w:t>the director</w:t>
      </w:r>
      <w:r>
        <w:noBreakHyphen/>
        <w:t>general has considered whether another form of assistance would be preferable; and</w:t>
      </w:r>
    </w:p>
    <w:p w14:paraId="73A2DC43" w14:textId="77777777" w:rsidR="00304E8F" w:rsidRDefault="00304E8F" w:rsidP="00304E8F">
      <w:pPr>
        <w:pStyle w:val="aExamHdgpar"/>
      </w:pPr>
      <w:r>
        <w:t>Examples—another form of assistance</w:t>
      </w:r>
    </w:p>
    <w:p w14:paraId="49E8F4BE" w14:textId="77777777" w:rsidR="00304E8F" w:rsidRDefault="00304E8F" w:rsidP="00304E8F">
      <w:pPr>
        <w:pStyle w:val="aExamINumpar"/>
      </w:pPr>
      <w:r>
        <w:t>1</w:t>
      </w:r>
      <w:r>
        <w:tab/>
        <w:t>organising for the child or young person to be cared for by someone else with daily care responsibility, or long-term care responsibility, for the child or young person</w:t>
      </w:r>
    </w:p>
    <w:p w14:paraId="0902075A" w14:textId="77777777" w:rsidR="00304E8F" w:rsidRDefault="00304E8F" w:rsidP="00304E8F">
      <w:pPr>
        <w:pStyle w:val="aExamINumpar"/>
      </w:pPr>
      <w:r>
        <w:t>2</w:t>
      </w:r>
      <w:r>
        <w:tab/>
        <w:t>organising for the child or young person to be cared for by a family member</w:t>
      </w:r>
    </w:p>
    <w:p w14:paraId="2DE0B182" w14:textId="2B614351" w:rsidR="00304E8F" w:rsidRDefault="00304E8F" w:rsidP="00304E8F">
      <w:pPr>
        <w:pStyle w:val="Apara"/>
      </w:pPr>
      <w:r>
        <w:tab/>
        <w:t>(b)</w:t>
      </w:r>
      <w:r>
        <w:tab/>
        <w:t>the director</w:t>
      </w:r>
      <w:r>
        <w:noBreakHyphen/>
        <w:t>general is satisfied that a voluntary sharing of daily care responsibility or long-term care responsibility for the child or young person is necessary to ensure the child</w:t>
      </w:r>
      <w:r w:rsidR="003741E7">
        <w:t>’s</w:t>
      </w:r>
      <w:r>
        <w:t xml:space="preserve"> or young person’s wellbeing; and</w:t>
      </w:r>
    </w:p>
    <w:p w14:paraId="20068957" w14:textId="77777777" w:rsidR="00304E8F" w:rsidRDefault="00304E8F" w:rsidP="00304E8F">
      <w:pPr>
        <w:pStyle w:val="Apara"/>
      </w:pPr>
      <w:r>
        <w:tab/>
        <w:t>(c)</w:t>
      </w:r>
      <w:r>
        <w:tab/>
        <w:t>if the director</w:t>
      </w:r>
      <w:r>
        <w:noBreakHyphen/>
        <w:t>general is satisfied that the child or young person has sufficient developmental capacity to understand that it is proposed that the child or young person will be temporarily cared for by a person who is not the child’s or young person’s former caregiver—the director</w:t>
      </w:r>
      <w:r>
        <w:noBreakHyphen/>
        <w:t>general finds out and considers the child’s or young person’s views and wishes; and</w:t>
      </w:r>
    </w:p>
    <w:p w14:paraId="35CFA287" w14:textId="77777777" w:rsidR="00304E8F" w:rsidRPr="001B1115" w:rsidRDefault="00304E8F" w:rsidP="00304E8F">
      <w:pPr>
        <w:pStyle w:val="Apara"/>
      </w:pPr>
      <w:r w:rsidRPr="001B1115">
        <w:tab/>
        <w:t>(d)</w:t>
      </w:r>
      <w:r w:rsidRPr="001B1115">
        <w:tab/>
        <w:t xml:space="preserve">for a voluntary care agreement in relation to a young person who is 15 years old or older, the </w:t>
      </w:r>
      <w:r>
        <w:t>director</w:t>
      </w:r>
      <w:r>
        <w:noBreakHyphen/>
        <w:t>general</w:t>
      </w:r>
      <w:r w:rsidRPr="001B1115">
        <w:t>—</w:t>
      </w:r>
    </w:p>
    <w:p w14:paraId="799AD94D" w14:textId="77777777" w:rsidR="00304E8F" w:rsidRPr="001B1115" w:rsidRDefault="00304E8F" w:rsidP="00304E8F">
      <w:pPr>
        <w:pStyle w:val="Asubpara"/>
      </w:pPr>
      <w:r w:rsidRPr="001B1115">
        <w:tab/>
        <w:t>(i)</w:t>
      </w:r>
      <w:r w:rsidRPr="001B1115">
        <w:tab/>
        <w:t>obtains the young person’s agreement to the voluntary care agreement; or</w:t>
      </w:r>
    </w:p>
    <w:p w14:paraId="448F4B05" w14:textId="77777777" w:rsidR="00304E8F" w:rsidRPr="001B1115" w:rsidRDefault="00304E8F" w:rsidP="00304E8F">
      <w:pPr>
        <w:pStyle w:val="Asubpara"/>
      </w:pPr>
      <w:r w:rsidRPr="001B1115">
        <w:tab/>
        <w:t>(ii)</w:t>
      </w:r>
      <w:r w:rsidRPr="001B1115">
        <w:tab/>
        <w:t>is satisfied that the young person does not have sufficient maturity or developmental capacity to understand and agree to the proposed voluntary care agreement.</w:t>
      </w:r>
    </w:p>
    <w:p w14:paraId="483DD5F5" w14:textId="77777777" w:rsidR="00304E8F" w:rsidRDefault="00304E8F" w:rsidP="00304E8F">
      <w:pPr>
        <w:pStyle w:val="AH5Sec"/>
      </w:pPr>
      <w:bookmarkStart w:id="501" w:name="_Toc169606640"/>
      <w:r w:rsidRPr="000103A3">
        <w:rPr>
          <w:rStyle w:val="CharSectNo"/>
        </w:rPr>
        <w:lastRenderedPageBreak/>
        <w:t>398</w:t>
      </w:r>
      <w:r>
        <w:tab/>
        <w:t>Voluntary care agreements—start day</w:t>
      </w:r>
      <w:bookmarkEnd w:id="501"/>
    </w:p>
    <w:p w14:paraId="0745FB5D" w14:textId="77777777" w:rsidR="00304E8F" w:rsidRDefault="00304E8F" w:rsidP="00304E8F">
      <w:pPr>
        <w:pStyle w:val="Amainreturn"/>
      </w:pPr>
      <w:r>
        <w:t>If the director</w:t>
      </w:r>
      <w:r>
        <w:noBreakHyphen/>
        <w:t>general has entered into a voluntary care agreement, the director</w:t>
      </w:r>
      <w:r>
        <w:noBreakHyphen/>
        <w:t>general starts sharing responsibility for the child or young person under the voluntary care agreement—</w:t>
      </w:r>
    </w:p>
    <w:p w14:paraId="22C8CCB8" w14:textId="77777777" w:rsidR="00304E8F" w:rsidRDefault="00304E8F" w:rsidP="00304E8F">
      <w:pPr>
        <w:pStyle w:val="Apara"/>
      </w:pPr>
      <w:r>
        <w:tab/>
        <w:t>(a)</w:t>
      </w:r>
      <w:r>
        <w:tab/>
        <w:t>when the agreement is entered into; or</w:t>
      </w:r>
    </w:p>
    <w:p w14:paraId="0C626F96" w14:textId="77777777" w:rsidR="00304E8F" w:rsidRDefault="00304E8F" w:rsidP="00304E8F">
      <w:pPr>
        <w:pStyle w:val="Apara"/>
      </w:pPr>
      <w:r>
        <w:tab/>
        <w:t>(b)</w:t>
      </w:r>
      <w:r>
        <w:tab/>
        <w:t>if the agreement states a later day—on the later day.</w:t>
      </w:r>
    </w:p>
    <w:p w14:paraId="375F7E92" w14:textId="77777777" w:rsidR="00304E8F" w:rsidRDefault="00304E8F" w:rsidP="00304E8F">
      <w:pPr>
        <w:pStyle w:val="AH5Sec"/>
      </w:pPr>
      <w:bookmarkStart w:id="502" w:name="_Toc169606641"/>
      <w:r w:rsidRPr="000103A3">
        <w:rPr>
          <w:rStyle w:val="CharSectNo"/>
        </w:rPr>
        <w:t>399</w:t>
      </w:r>
      <w:r>
        <w:tab/>
        <w:t>Voluntary care agreements—length</w:t>
      </w:r>
      <w:bookmarkEnd w:id="502"/>
    </w:p>
    <w:p w14:paraId="65877FE7" w14:textId="77777777" w:rsidR="00304E8F" w:rsidRDefault="00304E8F" w:rsidP="00304E8F">
      <w:pPr>
        <w:pStyle w:val="Amain"/>
      </w:pPr>
      <w:r>
        <w:tab/>
        <w:t>(1)</w:t>
      </w:r>
      <w:r>
        <w:tab/>
        <w:t>The length of a voluntary care agreement must be stated in the agreement.</w:t>
      </w:r>
    </w:p>
    <w:p w14:paraId="1A42AB18" w14:textId="77777777" w:rsidR="00304E8F" w:rsidRDefault="00304E8F" w:rsidP="00304E8F">
      <w:pPr>
        <w:pStyle w:val="Amain"/>
      </w:pPr>
      <w:r>
        <w:tab/>
        <w:t>(2)</w:t>
      </w:r>
      <w:r>
        <w:tab/>
        <w:t>A voluntary care agreement—</w:t>
      </w:r>
    </w:p>
    <w:p w14:paraId="0AAA79F5" w14:textId="77777777" w:rsidR="00304E8F" w:rsidRDefault="00304E8F" w:rsidP="00304E8F">
      <w:pPr>
        <w:pStyle w:val="Apara"/>
      </w:pPr>
      <w:r>
        <w:tab/>
        <w:t>(a)</w:t>
      </w:r>
      <w:r>
        <w:tab/>
        <w:t>for a voluntary care agreement in relation to a young person who is 15 years old or older—may be longer than 6 months if the young person agrees; and</w:t>
      </w:r>
    </w:p>
    <w:p w14:paraId="4915755C" w14:textId="77777777" w:rsidR="00304E8F" w:rsidRDefault="00304E8F" w:rsidP="00304E8F">
      <w:pPr>
        <w:pStyle w:val="Apara"/>
      </w:pPr>
      <w:r>
        <w:tab/>
        <w:t>(b)</w:t>
      </w:r>
      <w:r>
        <w:tab/>
        <w:t>in any other case—must be not longer than 6 months.</w:t>
      </w:r>
    </w:p>
    <w:p w14:paraId="57441D97" w14:textId="77777777" w:rsidR="00304E8F" w:rsidRDefault="00304E8F" w:rsidP="00304E8F">
      <w:pPr>
        <w:pStyle w:val="AH5Sec"/>
      </w:pPr>
      <w:bookmarkStart w:id="503" w:name="_Toc169606642"/>
      <w:r w:rsidRPr="000103A3">
        <w:rPr>
          <w:rStyle w:val="CharSectNo"/>
        </w:rPr>
        <w:t>400</w:t>
      </w:r>
      <w:r>
        <w:tab/>
        <w:t>Voluntary care agreements—extension</w:t>
      </w:r>
      <w:bookmarkEnd w:id="503"/>
    </w:p>
    <w:p w14:paraId="6B301B85" w14:textId="77777777" w:rsidR="00304E8F" w:rsidRDefault="00304E8F" w:rsidP="00304E8F">
      <w:pPr>
        <w:pStyle w:val="Amain"/>
      </w:pPr>
      <w:r>
        <w:tab/>
        <w:t>(1)</w:t>
      </w:r>
      <w:r>
        <w:tab/>
        <w:t>The parties to a voluntary care agreement may agree in writing to extend the agreement if—</w:t>
      </w:r>
    </w:p>
    <w:p w14:paraId="2F9CAC36" w14:textId="77777777" w:rsidR="00304E8F" w:rsidRDefault="00304E8F" w:rsidP="00304E8F">
      <w:pPr>
        <w:pStyle w:val="Apara"/>
      </w:pPr>
      <w:r>
        <w:tab/>
        <w:t>(a)</w:t>
      </w:r>
      <w:r>
        <w:tab/>
        <w:t>the total length of the voluntary care agreement and the proposed extension will be not longer than—</w:t>
      </w:r>
    </w:p>
    <w:p w14:paraId="288766DD" w14:textId="77777777" w:rsidR="00304E8F" w:rsidRDefault="00304E8F" w:rsidP="00304E8F">
      <w:pPr>
        <w:pStyle w:val="Asubpara"/>
      </w:pPr>
      <w:r>
        <w:tab/>
        <w:t>(i)</w:t>
      </w:r>
      <w:r>
        <w:tab/>
        <w:t>6 months; or</w:t>
      </w:r>
    </w:p>
    <w:p w14:paraId="6D81FE8E" w14:textId="77777777" w:rsidR="00304E8F" w:rsidRDefault="00304E8F" w:rsidP="00304E8F">
      <w:pPr>
        <w:pStyle w:val="Asubpara"/>
      </w:pPr>
      <w:r>
        <w:tab/>
        <w:t>(ii)</w:t>
      </w:r>
      <w:r>
        <w:tab/>
        <w:t>if the voluntary care agreement is in relation to a young person who is 15 years old or older and the young person agrees to a period longer than 6 months—the longer period; or</w:t>
      </w:r>
    </w:p>
    <w:p w14:paraId="2F0F785C" w14:textId="77777777" w:rsidR="00304E8F" w:rsidRDefault="00304E8F" w:rsidP="00304E8F">
      <w:pPr>
        <w:pStyle w:val="Apara"/>
        <w:keepNext/>
      </w:pPr>
      <w:r>
        <w:lastRenderedPageBreak/>
        <w:tab/>
        <w:t>(b)</w:t>
      </w:r>
      <w:r>
        <w:tab/>
        <w:t>at the end of the proposed extension, the child or young person will not have been cared for under a voluntary care agreement for more than—</w:t>
      </w:r>
    </w:p>
    <w:p w14:paraId="7F89351D" w14:textId="77777777" w:rsidR="00304E8F" w:rsidRDefault="00304E8F" w:rsidP="00304E8F">
      <w:pPr>
        <w:pStyle w:val="Asubpara"/>
      </w:pPr>
      <w:r>
        <w:tab/>
        <w:t>(i)</w:t>
      </w:r>
      <w:r>
        <w:tab/>
        <w:t>6 months in the previous 12 months; or</w:t>
      </w:r>
    </w:p>
    <w:p w14:paraId="4DC7959E" w14:textId="77777777" w:rsidR="00304E8F" w:rsidRDefault="00304E8F" w:rsidP="00304E8F">
      <w:pPr>
        <w:pStyle w:val="Asubpara"/>
      </w:pPr>
      <w:r>
        <w:tab/>
        <w:t>(ii)</w:t>
      </w:r>
      <w:r>
        <w:tab/>
        <w:t>if the voluntary care agreement is in relation to a young person who is 15 years old or older and the young person agrees to a period longer than 6 months—the longer period.</w:t>
      </w:r>
    </w:p>
    <w:p w14:paraId="7CC3A071" w14:textId="77777777" w:rsidR="00304E8F" w:rsidRDefault="00304E8F" w:rsidP="00304E8F">
      <w:pPr>
        <w:pStyle w:val="Amain"/>
      </w:pPr>
      <w:r>
        <w:tab/>
        <w:t>(2)</w:t>
      </w:r>
      <w:r>
        <w:tab/>
        <w:t>However, the director</w:t>
      </w:r>
      <w:r>
        <w:noBreakHyphen/>
        <w:t>general may agree to extend the voluntary care agreement only if—</w:t>
      </w:r>
    </w:p>
    <w:p w14:paraId="77EF0B47" w14:textId="77777777" w:rsidR="00304E8F" w:rsidRDefault="00304E8F" w:rsidP="00304E8F">
      <w:pPr>
        <w:pStyle w:val="Apara"/>
      </w:pPr>
      <w:r>
        <w:tab/>
        <w:t>(a)</w:t>
      </w:r>
      <w:r>
        <w:tab/>
        <w:t>the director</w:t>
      </w:r>
      <w:r>
        <w:noBreakHyphen/>
        <w:t>general—</w:t>
      </w:r>
    </w:p>
    <w:p w14:paraId="2890A94A" w14:textId="77777777" w:rsidR="00304E8F" w:rsidRDefault="00304E8F" w:rsidP="00304E8F">
      <w:pPr>
        <w:pStyle w:val="Asubpara"/>
      </w:pPr>
      <w:r>
        <w:tab/>
        <w:t>(i)</w:t>
      </w:r>
      <w:r>
        <w:tab/>
        <w:t>has considered whether another form of assistance would be preferable; and</w:t>
      </w:r>
    </w:p>
    <w:p w14:paraId="50BB5785" w14:textId="77777777" w:rsidR="00304E8F" w:rsidRDefault="00304E8F" w:rsidP="00304E8F">
      <w:pPr>
        <w:pStyle w:val="Asubpara"/>
      </w:pPr>
      <w:r>
        <w:tab/>
        <w:t>(ii)</w:t>
      </w:r>
      <w:r>
        <w:tab/>
        <w:t>is satisfied that the voluntary sharing of responsibility for the child or young person under the voluntary care agreement is appropriate; and</w:t>
      </w:r>
    </w:p>
    <w:p w14:paraId="3E1968C7" w14:textId="77777777" w:rsidR="00304E8F" w:rsidRDefault="00304E8F" w:rsidP="00304E8F">
      <w:pPr>
        <w:pStyle w:val="Asubpara"/>
      </w:pPr>
      <w:r>
        <w:tab/>
        <w:t>(iii)</w:t>
      </w:r>
      <w:r>
        <w:tab/>
        <w:t>if satisfied that the child or young person has sufficient developmental capacity to understand that it is proposed that the child or young person will continue to be temporarily cared for under a voluntary care agreement—finds out and considers the child’s or young person’s views and wishes; and</w:t>
      </w:r>
    </w:p>
    <w:p w14:paraId="6FD55D80" w14:textId="77777777" w:rsidR="00304E8F" w:rsidRDefault="00304E8F" w:rsidP="00304E8F">
      <w:pPr>
        <w:pStyle w:val="Apara"/>
      </w:pPr>
      <w:r>
        <w:tab/>
        <w:t>(b)</w:t>
      </w:r>
      <w:r>
        <w:tab/>
        <w:t>for voluntary care agreement about a young person who is 15 years old or older—</w:t>
      </w:r>
    </w:p>
    <w:p w14:paraId="6770F514" w14:textId="77777777" w:rsidR="00304E8F" w:rsidRDefault="00304E8F" w:rsidP="00304E8F">
      <w:pPr>
        <w:pStyle w:val="Asubpara"/>
      </w:pPr>
      <w:r>
        <w:tab/>
        <w:t>(i)</w:t>
      </w:r>
      <w:r>
        <w:tab/>
        <w:t>the young person agrees to the extension; or</w:t>
      </w:r>
    </w:p>
    <w:p w14:paraId="7376EA96" w14:textId="77777777" w:rsidR="00304E8F" w:rsidRDefault="00304E8F" w:rsidP="00304E8F">
      <w:pPr>
        <w:pStyle w:val="Asubpara"/>
      </w:pPr>
      <w:r>
        <w:tab/>
        <w:t>(ii)</w:t>
      </w:r>
      <w:r>
        <w:tab/>
        <w:t>the young person does not have sufficient maturity or developmental capacity to understand and agree to the proposed voluntary care agreement.</w:t>
      </w:r>
    </w:p>
    <w:p w14:paraId="34127308" w14:textId="77777777" w:rsidR="00304E8F" w:rsidRDefault="00304E8F" w:rsidP="00304E8F">
      <w:pPr>
        <w:pStyle w:val="Amain"/>
      </w:pPr>
      <w:r>
        <w:tab/>
        <w:t>(3)</w:t>
      </w:r>
      <w:r>
        <w:tab/>
        <w:t>A voluntary care agreement may be extended more than once.</w:t>
      </w:r>
    </w:p>
    <w:p w14:paraId="0A00B3BA" w14:textId="77777777" w:rsidR="00304E8F" w:rsidRDefault="00304E8F" w:rsidP="00304E8F">
      <w:pPr>
        <w:pStyle w:val="AH5Sec"/>
      </w:pPr>
      <w:bookmarkStart w:id="504" w:name="_Toc169606643"/>
      <w:r w:rsidRPr="000103A3">
        <w:rPr>
          <w:rStyle w:val="CharSectNo"/>
        </w:rPr>
        <w:lastRenderedPageBreak/>
        <w:t>401</w:t>
      </w:r>
      <w:r>
        <w:tab/>
        <w:t>Voluntary care agreements—early ending</w:t>
      </w:r>
      <w:bookmarkEnd w:id="504"/>
    </w:p>
    <w:p w14:paraId="57FBA2D0" w14:textId="77777777" w:rsidR="00304E8F" w:rsidRDefault="00304E8F" w:rsidP="00304E8F">
      <w:pPr>
        <w:pStyle w:val="Amainreturn"/>
      </w:pPr>
      <w:r>
        <w:t>A party to a voluntary care agreement may, before the agreement ends, end the agreement by giving written notice to the other parties.</w:t>
      </w:r>
    </w:p>
    <w:p w14:paraId="6BA1F7E4" w14:textId="77777777" w:rsidR="00304E8F" w:rsidRDefault="00304E8F" w:rsidP="00304E8F">
      <w:pPr>
        <w:pStyle w:val="AH5Sec"/>
      </w:pPr>
      <w:bookmarkStart w:id="505" w:name="_Toc169606644"/>
      <w:r w:rsidRPr="000103A3">
        <w:rPr>
          <w:rStyle w:val="CharSectNo"/>
        </w:rPr>
        <w:t>402</w:t>
      </w:r>
      <w:r>
        <w:tab/>
        <w:t>Voluntary care agreements—return of children and young people</w:t>
      </w:r>
      <w:bookmarkEnd w:id="505"/>
    </w:p>
    <w:p w14:paraId="3FAFDDCA" w14:textId="77777777" w:rsidR="00304E8F" w:rsidRDefault="00304E8F" w:rsidP="00304E8F">
      <w:pPr>
        <w:pStyle w:val="Amain"/>
        <w:keepLines/>
      </w:pPr>
      <w:r>
        <w:tab/>
        <w:t>(1)</w:t>
      </w:r>
      <w:r>
        <w:tab/>
        <w:t>If a voluntary care agreement ends, the director</w:t>
      </w:r>
      <w:r>
        <w:noBreakHyphen/>
        <w:t>general must return the child or young person as soon as practicable after the day the voluntary care agreement ends, to a former caregiver of the child or young person or other person as agreed between the parties to the agreement.</w:t>
      </w:r>
    </w:p>
    <w:p w14:paraId="58DC60E1" w14:textId="77777777" w:rsidR="00304E8F" w:rsidRDefault="00304E8F" w:rsidP="00304E8F">
      <w:pPr>
        <w:pStyle w:val="Amain"/>
      </w:pPr>
      <w:r>
        <w:tab/>
        <w:t>(2)</w:t>
      </w:r>
      <w:r>
        <w:tab/>
        <w:t>The director</w:t>
      </w:r>
      <w:r>
        <w:noBreakHyphen/>
        <w:t>general shares responsibility for the child or young person under the voluntary care agreement until the child or young person is returned.</w:t>
      </w:r>
    </w:p>
    <w:p w14:paraId="197D710E" w14:textId="77777777" w:rsidR="00304E8F" w:rsidRDefault="00304E8F" w:rsidP="00304E8F">
      <w:pPr>
        <w:pStyle w:val="Amain"/>
      </w:pPr>
      <w:r>
        <w:tab/>
        <w:t>(3)</w:t>
      </w:r>
      <w:r>
        <w:tab/>
        <w:t>The director</w:t>
      </w:r>
      <w:r>
        <w:noBreakHyphen/>
        <w:t>general’s responsibility for the child or young person under the voluntary care agreement ends when the child or young person is returned.</w:t>
      </w:r>
    </w:p>
    <w:p w14:paraId="7C66ED57" w14:textId="77777777" w:rsidR="00304E8F" w:rsidRDefault="00304E8F" w:rsidP="00304E8F">
      <w:pPr>
        <w:pStyle w:val="Amain"/>
      </w:pPr>
      <w:r>
        <w:tab/>
        <w:t>(4)</w:t>
      </w:r>
      <w:r>
        <w:tab/>
        <w:t>However, the director</w:t>
      </w:r>
      <w:r>
        <w:noBreakHyphen/>
        <w:t>general is not required to return a child or young person if—</w:t>
      </w:r>
    </w:p>
    <w:p w14:paraId="13AC18D8" w14:textId="77777777" w:rsidR="00304E8F" w:rsidRDefault="00304E8F" w:rsidP="00304E8F">
      <w:pPr>
        <w:pStyle w:val="Apara"/>
      </w:pPr>
      <w:r>
        <w:tab/>
        <w:t>(a)</w:t>
      </w:r>
      <w:r>
        <w:tab/>
        <w:t>emergency action is being taken in relation to the child or young person; or</w:t>
      </w:r>
    </w:p>
    <w:p w14:paraId="4C41E239" w14:textId="77777777" w:rsidR="00304E8F" w:rsidRDefault="00304E8F" w:rsidP="00304E8F">
      <w:pPr>
        <w:pStyle w:val="aNote"/>
      </w:pPr>
      <w:r>
        <w:rPr>
          <w:rStyle w:val="charItals"/>
        </w:rPr>
        <w:t>Note</w:t>
      </w:r>
      <w:r>
        <w:tab/>
        <w:t>Emergency action may be taken under ch 13.</w:t>
      </w:r>
    </w:p>
    <w:p w14:paraId="169070B0" w14:textId="77777777" w:rsidR="00304E8F" w:rsidRDefault="00304E8F" w:rsidP="00304E8F">
      <w:pPr>
        <w:pStyle w:val="Apara"/>
      </w:pPr>
      <w:r>
        <w:tab/>
        <w:t>(b)</w:t>
      </w:r>
      <w:r>
        <w:tab/>
        <w:t>the director</w:t>
      </w:r>
      <w:r>
        <w:noBreakHyphen/>
        <w:t>general has applied to the Childrens Court for a care and protection order including a parental responsibility provision that would give the director</w:t>
      </w:r>
      <w:r>
        <w:noBreakHyphen/>
        <w:t>general daily care responsibility or long-term care responsibility, or both, for the child or young person.</w:t>
      </w:r>
    </w:p>
    <w:p w14:paraId="3E3FCA75" w14:textId="77777777" w:rsidR="00304E8F" w:rsidRDefault="00304E8F" w:rsidP="00304E8F">
      <w:pPr>
        <w:pStyle w:val="aNote"/>
        <w:jc w:val="left"/>
      </w:pPr>
      <w:r>
        <w:rPr>
          <w:rStyle w:val="charItals"/>
        </w:rPr>
        <w:t>Note</w:t>
      </w:r>
      <w:r>
        <w:tab/>
        <w:t>Parental responsibility provisions are dealt with in div 1.3.2.</w:t>
      </w:r>
      <w:r>
        <w:br/>
        <w:t>Care and protection orders are dealt with in ch 14.</w:t>
      </w:r>
    </w:p>
    <w:p w14:paraId="3046BF06" w14:textId="77777777" w:rsidR="00304E8F" w:rsidRDefault="00304E8F" w:rsidP="00304E8F">
      <w:pPr>
        <w:pStyle w:val="Amain"/>
        <w:keepLines/>
      </w:pPr>
      <w:r>
        <w:lastRenderedPageBreak/>
        <w:tab/>
        <w:t>(5)</w:t>
      </w:r>
      <w:r>
        <w:tab/>
        <w:t>Subsection (4) does not allow the director</w:t>
      </w:r>
      <w:r>
        <w:noBreakHyphen/>
        <w:t xml:space="preserve">general to keep responsibility for the child or young person under the voluntary care agreement if the </w:t>
      </w:r>
      <w:smartTag w:uri="urn:schemas-microsoft-com:office:smarttags" w:element="Street">
        <w:smartTag w:uri="urn:schemas-microsoft-com:office:smarttags" w:element="address">
          <w:r>
            <w:t>Childrens Court</w:t>
          </w:r>
        </w:smartTag>
      </w:smartTag>
      <w:r>
        <w:t xml:space="preserve"> refuses the director</w:t>
      </w:r>
      <w:r>
        <w:noBreakHyphen/>
        <w:t>general’s application.</w:t>
      </w:r>
    </w:p>
    <w:p w14:paraId="251B1ED3" w14:textId="77777777" w:rsidR="00304E8F" w:rsidRDefault="00304E8F" w:rsidP="00304E8F">
      <w:pPr>
        <w:pStyle w:val="02Text"/>
        <w:sectPr w:rsidR="00304E8F" w:rsidSect="00815A89">
          <w:headerReference w:type="even" r:id="rId227"/>
          <w:headerReference w:type="default" r:id="rId228"/>
          <w:footerReference w:type="even" r:id="rId229"/>
          <w:footerReference w:type="default" r:id="rId230"/>
          <w:footerReference w:type="first" r:id="rId231"/>
          <w:pgSz w:w="11907" w:h="16839" w:code="9"/>
          <w:pgMar w:top="3880" w:right="1900" w:bottom="3100" w:left="2300" w:header="1800" w:footer="1760" w:gutter="0"/>
          <w:cols w:space="720"/>
          <w:docGrid w:linePitch="326"/>
        </w:sectPr>
      </w:pPr>
    </w:p>
    <w:p w14:paraId="3709C6DC" w14:textId="77777777" w:rsidR="00BB5480" w:rsidRPr="000103A3" w:rsidRDefault="00BB5480" w:rsidP="00BB5480">
      <w:pPr>
        <w:pStyle w:val="AH1Chapter"/>
      </w:pPr>
      <w:bookmarkStart w:id="506" w:name="_Toc169606645"/>
      <w:r w:rsidRPr="000103A3">
        <w:rPr>
          <w:rStyle w:val="CharChapNo"/>
        </w:rPr>
        <w:lastRenderedPageBreak/>
        <w:t>Chapter 13</w:t>
      </w:r>
      <w:r w:rsidRPr="00B94926">
        <w:tab/>
      </w:r>
      <w:r w:rsidRPr="000103A3">
        <w:rPr>
          <w:rStyle w:val="CharChapText"/>
        </w:rPr>
        <w:t>Care and protection—emergency situations</w:t>
      </w:r>
      <w:bookmarkEnd w:id="506"/>
    </w:p>
    <w:p w14:paraId="1B5192ED" w14:textId="77777777" w:rsidR="00304E8F" w:rsidRPr="000103A3" w:rsidRDefault="00304E8F" w:rsidP="00304E8F">
      <w:pPr>
        <w:pStyle w:val="AH2Part"/>
      </w:pPr>
      <w:bookmarkStart w:id="507" w:name="_Toc169606646"/>
      <w:r w:rsidRPr="000103A3">
        <w:rPr>
          <w:rStyle w:val="CharPartNo"/>
        </w:rPr>
        <w:t>Part 13.1</w:t>
      </w:r>
      <w:r>
        <w:tab/>
      </w:r>
      <w:r w:rsidRPr="000103A3">
        <w:rPr>
          <w:rStyle w:val="CharPartText"/>
        </w:rPr>
        <w:t>Emergency action</w:t>
      </w:r>
      <w:bookmarkEnd w:id="507"/>
    </w:p>
    <w:p w14:paraId="237E4758" w14:textId="77777777" w:rsidR="00304E8F" w:rsidRDefault="00304E8F" w:rsidP="00304E8F">
      <w:pPr>
        <w:pStyle w:val="AH5Sec"/>
      </w:pPr>
      <w:bookmarkStart w:id="508" w:name="_Toc169606647"/>
      <w:r w:rsidRPr="000103A3">
        <w:rPr>
          <w:rStyle w:val="CharSectNo"/>
        </w:rPr>
        <w:t>403</w:t>
      </w:r>
      <w:r>
        <w:tab/>
        <w:t xml:space="preserve">When are children and young people </w:t>
      </w:r>
      <w:r w:rsidRPr="00D72DD6">
        <w:rPr>
          <w:rStyle w:val="charItals"/>
        </w:rPr>
        <w:t>in need of emergency care and protection</w:t>
      </w:r>
      <w:r>
        <w:t>?</w:t>
      </w:r>
      <w:bookmarkEnd w:id="508"/>
    </w:p>
    <w:p w14:paraId="3E83CC1E" w14:textId="77777777" w:rsidR="00304E8F" w:rsidRDefault="00304E8F" w:rsidP="00304E8F">
      <w:pPr>
        <w:pStyle w:val="Amainreturn"/>
      </w:pPr>
      <w:r>
        <w:t xml:space="preserve">For the care and protection chapters, a child or young person is </w:t>
      </w:r>
      <w:r>
        <w:rPr>
          <w:rStyle w:val="charBoldItals"/>
        </w:rPr>
        <w:t>in need of emergency care and protection</w:t>
      </w:r>
      <w:r>
        <w:t xml:space="preserve"> if the child or young person—</w:t>
      </w:r>
    </w:p>
    <w:p w14:paraId="613A69DF" w14:textId="77777777" w:rsidR="00304E8F" w:rsidRDefault="00304E8F" w:rsidP="00304E8F">
      <w:pPr>
        <w:pStyle w:val="Apara"/>
      </w:pPr>
      <w:r>
        <w:tab/>
        <w:t>(a)</w:t>
      </w:r>
      <w:r>
        <w:tab/>
        <w:t>is in immediate need of care and protection; or</w:t>
      </w:r>
    </w:p>
    <w:p w14:paraId="18FC7B16" w14:textId="77777777" w:rsidR="00304E8F" w:rsidRDefault="00304E8F" w:rsidP="00304E8F">
      <w:pPr>
        <w:pStyle w:val="Apara"/>
      </w:pPr>
      <w:r>
        <w:tab/>
        <w:t>(b)</w:t>
      </w:r>
      <w:r>
        <w:tab/>
        <w:t>is likely to be in immediate need of care and protection if emergency action is not taken.</w:t>
      </w:r>
    </w:p>
    <w:p w14:paraId="290AC420" w14:textId="77777777" w:rsidR="00304E8F" w:rsidRDefault="00304E8F" w:rsidP="00304E8F">
      <w:pPr>
        <w:pStyle w:val="aNote"/>
      </w:pPr>
      <w:r>
        <w:rPr>
          <w:rStyle w:val="charItals"/>
        </w:rPr>
        <w:t>Note</w:t>
      </w:r>
      <w:r>
        <w:rPr>
          <w:rStyle w:val="charItals"/>
        </w:rPr>
        <w:tab/>
      </w:r>
      <w:r>
        <w:rPr>
          <w:rStyle w:val="charBoldItals"/>
        </w:rPr>
        <w:t>In need of care and protection</w:t>
      </w:r>
      <w:r>
        <w:rPr>
          <w:iCs/>
        </w:rPr>
        <w:t xml:space="preserve"> is defined in s</w:t>
      </w:r>
      <w:r>
        <w:t> 345.</w:t>
      </w:r>
    </w:p>
    <w:p w14:paraId="7D6401ED" w14:textId="77777777" w:rsidR="00304E8F" w:rsidRDefault="00304E8F" w:rsidP="00304E8F">
      <w:pPr>
        <w:pStyle w:val="AH5Sec"/>
      </w:pPr>
      <w:bookmarkStart w:id="509" w:name="_Toc169606648"/>
      <w:r w:rsidRPr="000103A3">
        <w:rPr>
          <w:rStyle w:val="CharSectNo"/>
        </w:rPr>
        <w:t>405</w:t>
      </w:r>
      <w:r>
        <w:tab/>
        <w:t xml:space="preserve">What is </w:t>
      </w:r>
      <w:r w:rsidRPr="00D72DD6">
        <w:rPr>
          <w:rStyle w:val="charItals"/>
        </w:rPr>
        <w:t>emergency action</w:t>
      </w:r>
      <w:r>
        <w:t>?</w:t>
      </w:r>
      <w:bookmarkEnd w:id="509"/>
    </w:p>
    <w:p w14:paraId="00AAE87F" w14:textId="77777777" w:rsidR="00304E8F" w:rsidRDefault="00304E8F" w:rsidP="00304E8F">
      <w:pPr>
        <w:pStyle w:val="Amainreturn"/>
        <w:keepNext/>
      </w:pPr>
      <w:r>
        <w:t>In this Act:</w:t>
      </w:r>
    </w:p>
    <w:p w14:paraId="37A60C4E" w14:textId="77777777" w:rsidR="00304E8F" w:rsidRDefault="00304E8F" w:rsidP="00304E8F">
      <w:pPr>
        <w:pStyle w:val="aDef"/>
        <w:keepNext/>
      </w:pPr>
      <w:r>
        <w:rPr>
          <w:rStyle w:val="charBoldItals"/>
        </w:rPr>
        <w:t>emergency action</w:t>
      </w:r>
      <w:r>
        <w:t>, taken by the director</w:t>
      </w:r>
      <w:r>
        <w:noBreakHyphen/>
        <w:t>general or a police officer, for a child or young person—</w:t>
      </w:r>
    </w:p>
    <w:p w14:paraId="7832E0B4" w14:textId="77777777" w:rsidR="00304E8F" w:rsidRDefault="00304E8F" w:rsidP="00304E8F">
      <w:pPr>
        <w:pStyle w:val="aDefpara"/>
      </w:pPr>
      <w:r>
        <w:tab/>
        <w:t>(a)</w:t>
      </w:r>
      <w:r>
        <w:tab/>
        <w:t>means transferring daily care responsibility for the child or young person to the director</w:t>
      </w:r>
      <w:r>
        <w:noBreakHyphen/>
        <w:t>general or police officer; and</w:t>
      </w:r>
    </w:p>
    <w:p w14:paraId="52E352EC" w14:textId="77777777" w:rsidR="00304E8F" w:rsidRDefault="00304E8F" w:rsidP="00F3316F">
      <w:pPr>
        <w:pStyle w:val="aDefpara"/>
        <w:keepNext/>
      </w:pPr>
      <w:r>
        <w:lastRenderedPageBreak/>
        <w:tab/>
        <w:t>(b)</w:t>
      </w:r>
      <w:r>
        <w:tab/>
        <w:t>includes arranging for the child’s or young person’s care and protection by keeping the child or young person at a place or by moving the child or young person from a place to another place.</w:t>
      </w:r>
    </w:p>
    <w:p w14:paraId="75F1198C" w14:textId="77777777" w:rsidR="00304E8F" w:rsidRDefault="00304E8F" w:rsidP="00F3316F">
      <w:pPr>
        <w:pStyle w:val="aNote"/>
        <w:keepLines/>
      </w:pPr>
      <w:r>
        <w:rPr>
          <w:rStyle w:val="charItals"/>
        </w:rPr>
        <w:t>Note</w:t>
      </w:r>
      <w:r>
        <w:rPr>
          <w:rStyle w:val="charItals"/>
        </w:rPr>
        <w:tab/>
      </w:r>
      <w:r>
        <w:t>An authorised person or police officer may at any time enter premises if the authorised person or police officer believes on reasonable grounds that a child or young person at the premises is in need of emergency care and protection and the purpose of the entry is to take emergency action for the child or young person (including using force that is reasonable and necessary to obtain entry to safeguard the wellbeing of the child or young person) (see s 814).</w:t>
      </w:r>
    </w:p>
    <w:p w14:paraId="3D6E0CB1" w14:textId="77777777" w:rsidR="00304E8F" w:rsidRDefault="00304E8F" w:rsidP="00304E8F">
      <w:pPr>
        <w:pStyle w:val="AH5Sec"/>
      </w:pPr>
      <w:bookmarkStart w:id="510" w:name="_Toc169606649"/>
      <w:r w:rsidRPr="000103A3">
        <w:rPr>
          <w:rStyle w:val="CharSectNo"/>
        </w:rPr>
        <w:t>406</w:t>
      </w:r>
      <w:r>
        <w:tab/>
        <w:t>Emergency action—criteria for taking emergency action</w:t>
      </w:r>
      <w:bookmarkEnd w:id="510"/>
    </w:p>
    <w:p w14:paraId="41E9AD74" w14:textId="716899BD" w:rsidR="00304E8F" w:rsidRDefault="00304E8F" w:rsidP="00304E8F">
      <w:pPr>
        <w:pStyle w:val="Amain"/>
      </w:pPr>
      <w:r>
        <w:tab/>
        <w:t>(1)</w:t>
      </w:r>
      <w:r>
        <w:tab/>
        <w:t>The director</w:t>
      </w:r>
      <w:r>
        <w:noBreakHyphen/>
        <w:t>general or a police officer may take emergency action for a child or young person if the director</w:t>
      </w:r>
      <w:r>
        <w:noBreakHyphen/>
        <w:t>general or police officer believes on reasonable grounds that the child or young person is in need of emergency care and protection.</w:t>
      </w:r>
    </w:p>
    <w:p w14:paraId="3CB01C19" w14:textId="77777777" w:rsidR="00304E8F" w:rsidRDefault="00304E8F" w:rsidP="00304E8F">
      <w:pPr>
        <w:pStyle w:val="Amain"/>
      </w:pPr>
      <w:r>
        <w:tab/>
        <w:t>(2)</w:t>
      </w:r>
      <w:r>
        <w:tab/>
        <w:t>To remove any doubt, the director</w:t>
      </w:r>
      <w:r>
        <w:noBreakHyphen/>
        <w:t>general or police officer may take emergency action for a child or young person if the child or young person is in the care of—</w:t>
      </w:r>
    </w:p>
    <w:p w14:paraId="4B32C692" w14:textId="77777777" w:rsidR="00304E8F" w:rsidRDefault="00304E8F" w:rsidP="00304E8F">
      <w:pPr>
        <w:pStyle w:val="Apara"/>
      </w:pPr>
      <w:r>
        <w:tab/>
        <w:t>(a)</w:t>
      </w:r>
      <w:r>
        <w:tab/>
        <w:t>a parent of the child or young person; or</w:t>
      </w:r>
    </w:p>
    <w:p w14:paraId="75F8A08F" w14:textId="77777777" w:rsidR="00304E8F" w:rsidRDefault="00304E8F" w:rsidP="00304E8F">
      <w:pPr>
        <w:pStyle w:val="Apara"/>
      </w:pPr>
      <w:r>
        <w:tab/>
        <w:t>(b)</w:t>
      </w:r>
      <w:r>
        <w:tab/>
        <w:t>someone else who has daily care responsibility for the child or young person.</w:t>
      </w:r>
    </w:p>
    <w:p w14:paraId="5E347FC4" w14:textId="77777777" w:rsidR="00304E8F" w:rsidRDefault="00304E8F" w:rsidP="00304E8F">
      <w:pPr>
        <w:pStyle w:val="aNote"/>
      </w:pPr>
      <w:r>
        <w:rPr>
          <w:rStyle w:val="charItals"/>
        </w:rPr>
        <w:t>Note</w:t>
      </w:r>
      <w:r>
        <w:tab/>
        <w:t>Daily care responsibility for a child or young person is dealt with in s 19</w:t>
      </w:r>
      <w:r>
        <w:rPr>
          <w:iCs/>
        </w:rPr>
        <w:t>.</w:t>
      </w:r>
    </w:p>
    <w:p w14:paraId="1F1658BF" w14:textId="77777777" w:rsidR="00304E8F" w:rsidRDefault="00304E8F" w:rsidP="00304E8F">
      <w:pPr>
        <w:pStyle w:val="AH5Sec"/>
      </w:pPr>
      <w:bookmarkStart w:id="511" w:name="_Toc169606650"/>
      <w:r w:rsidRPr="000103A3">
        <w:rPr>
          <w:rStyle w:val="CharSectNo"/>
        </w:rPr>
        <w:t>407</w:t>
      </w:r>
      <w:r>
        <w:tab/>
        <w:t>Emergency action—assistance</w:t>
      </w:r>
      <w:bookmarkEnd w:id="511"/>
    </w:p>
    <w:p w14:paraId="3757695C" w14:textId="77777777" w:rsidR="00304E8F" w:rsidRDefault="00304E8F" w:rsidP="00304E8F">
      <w:pPr>
        <w:pStyle w:val="Amainreturn"/>
        <w:keepNext/>
      </w:pPr>
      <w:r>
        <w:t>The director</w:t>
      </w:r>
      <w:r>
        <w:noBreakHyphen/>
        <w:t>general or police officer may use whatever assistance is necessary and reasonable to take emergency action.</w:t>
      </w:r>
    </w:p>
    <w:p w14:paraId="2F71BD53" w14:textId="77777777" w:rsidR="00304E8F" w:rsidRDefault="00304E8F" w:rsidP="00304E8F">
      <w:pPr>
        <w:pStyle w:val="aNote"/>
      </w:pPr>
      <w:r>
        <w:rPr>
          <w:rStyle w:val="charItals"/>
        </w:rPr>
        <w:t>Note</w:t>
      </w:r>
      <w:r>
        <w:rPr>
          <w:rStyle w:val="charItals"/>
        </w:rPr>
        <w:tab/>
      </w:r>
      <w:r>
        <w:t>The director</w:t>
      </w:r>
      <w:r>
        <w:noBreakHyphen/>
        <w:t>general may ask the chief police officer for assistance in carrying out emergency action and the chief police officer must assign police officers to assist the director</w:t>
      </w:r>
      <w:r>
        <w:noBreakHyphen/>
        <w:t>general (see pt 18.1).</w:t>
      </w:r>
    </w:p>
    <w:p w14:paraId="3978D6E5" w14:textId="77777777" w:rsidR="00304E8F" w:rsidRDefault="00304E8F" w:rsidP="00304E8F">
      <w:pPr>
        <w:pStyle w:val="AH5Sec"/>
      </w:pPr>
      <w:bookmarkStart w:id="512" w:name="_Toc169606651"/>
      <w:r w:rsidRPr="000103A3">
        <w:rPr>
          <w:rStyle w:val="CharSectNo"/>
        </w:rPr>
        <w:lastRenderedPageBreak/>
        <w:t>408</w:t>
      </w:r>
      <w:r>
        <w:tab/>
        <w:t>Emergency action—certain people must be told</w:t>
      </w:r>
      <w:bookmarkEnd w:id="512"/>
    </w:p>
    <w:p w14:paraId="6BD8DC71" w14:textId="77777777" w:rsidR="00304E8F" w:rsidRDefault="00304E8F" w:rsidP="00304E8F">
      <w:pPr>
        <w:pStyle w:val="Amain"/>
      </w:pPr>
      <w:r>
        <w:tab/>
        <w:t>(1)</w:t>
      </w:r>
      <w:r>
        <w:tab/>
        <w:t>If a police officer takes emergency action for a child or young person, the police officer must—</w:t>
      </w:r>
    </w:p>
    <w:p w14:paraId="798DBF4D" w14:textId="77777777" w:rsidR="00304E8F" w:rsidRDefault="00304E8F" w:rsidP="00304E8F">
      <w:pPr>
        <w:pStyle w:val="Apara"/>
      </w:pPr>
      <w:r>
        <w:tab/>
        <w:t>(a)</w:t>
      </w:r>
      <w:r>
        <w:tab/>
        <w:t>immediately tell the director</w:t>
      </w:r>
      <w:r>
        <w:noBreakHyphen/>
        <w:t>general, in writing—</w:t>
      </w:r>
    </w:p>
    <w:p w14:paraId="4DF0EEAC" w14:textId="77777777" w:rsidR="00304E8F" w:rsidRDefault="00304E8F" w:rsidP="00304E8F">
      <w:pPr>
        <w:pStyle w:val="Asubpara"/>
      </w:pPr>
      <w:r>
        <w:tab/>
        <w:t>(i)</w:t>
      </w:r>
      <w:r>
        <w:tab/>
        <w:t>the name of the child or young person; and</w:t>
      </w:r>
    </w:p>
    <w:p w14:paraId="2F012682" w14:textId="77777777" w:rsidR="00304E8F" w:rsidRDefault="00304E8F" w:rsidP="00304E8F">
      <w:pPr>
        <w:pStyle w:val="Asubpara"/>
      </w:pPr>
      <w:r>
        <w:tab/>
        <w:t>(ii)</w:t>
      </w:r>
      <w:r>
        <w:tab/>
        <w:t>why the emergency action was taken; and</w:t>
      </w:r>
    </w:p>
    <w:p w14:paraId="5A2F23E3" w14:textId="77777777" w:rsidR="00304E8F" w:rsidRDefault="00304E8F" w:rsidP="00682D37">
      <w:pPr>
        <w:pStyle w:val="Apara"/>
        <w:keepNext/>
      </w:pPr>
      <w:r>
        <w:tab/>
        <w:t>(b)</w:t>
      </w:r>
      <w:r>
        <w:tab/>
        <w:t>if practicable—tell the following people about the emergency action as soon as practicable:</w:t>
      </w:r>
    </w:p>
    <w:p w14:paraId="5D80B36C" w14:textId="77777777" w:rsidR="00304E8F" w:rsidRDefault="00304E8F" w:rsidP="00304E8F">
      <w:pPr>
        <w:pStyle w:val="Asubpara"/>
      </w:pPr>
      <w:r>
        <w:tab/>
        <w:t>(i)</w:t>
      </w:r>
      <w:r>
        <w:tab/>
        <w:t>the parents of the child or young person;</w:t>
      </w:r>
    </w:p>
    <w:p w14:paraId="2D702F05" w14:textId="77777777" w:rsidR="00304E8F" w:rsidRDefault="00304E8F" w:rsidP="00304E8F">
      <w:pPr>
        <w:pStyle w:val="Asubpara"/>
      </w:pPr>
      <w:r>
        <w:tab/>
        <w:t>(ii)</w:t>
      </w:r>
      <w:r>
        <w:tab/>
        <w:t>each other person (if any) who has daily care responsibility, or long-term care responsibility, for the child or young person; and</w:t>
      </w:r>
    </w:p>
    <w:p w14:paraId="43C8A52A" w14:textId="77777777" w:rsidR="00304E8F" w:rsidRDefault="00304E8F" w:rsidP="00304E8F">
      <w:pPr>
        <w:pStyle w:val="Apara"/>
      </w:pPr>
      <w:r>
        <w:tab/>
        <w:t>(c)</w:t>
      </w:r>
      <w:r>
        <w:tab/>
        <w:t>deliver the child or young person to the place or person advised by the director</w:t>
      </w:r>
      <w:r>
        <w:noBreakHyphen/>
        <w:t>general.</w:t>
      </w:r>
    </w:p>
    <w:p w14:paraId="037507A4" w14:textId="77777777" w:rsidR="00304E8F" w:rsidRDefault="00304E8F" w:rsidP="00304E8F">
      <w:pPr>
        <w:pStyle w:val="Amain"/>
      </w:pPr>
      <w:r>
        <w:tab/>
        <w:t>(2)</w:t>
      </w:r>
      <w:r>
        <w:tab/>
        <w:t>However, if it is not practicable for the police officer to tell the director</w:t>
      </w:r>
      <w:r>
        <w:noBreakHyphen/>
        <w:t>general in writing immediately, the police officer may tell the director</w:t>
      </w:r>
      <w:r>
        <w:noBreakHyphen/>
        <w:t>general orally immediately and then in writing as soon as practicable.</w:t>
      </w:r>
    </w:p>
    <w:p w14:paraId="3BB2C7B7" w14:textId="77777777" w:rsidR="00304E8F" w:rsidRDefault="00304E8F" w:rsidP="00304E8F">
      <w:pPr>
        <w:pStyle w:val="Amain"/>
        <w:keepNext/>
        <w:keepLines/>
      </w:pPr>
      <w:r>
        <w:tab/>
        <w:t>(3)</w:t>
      </w:r>
      <w:r>
        <w:tab/>
        <w:t>If the director</w:t>
      </w:r>
      <w:r>
        <w:noBreakHyphen/>
        <w:t>general takes emergency action for a child or young person, or is told that a police officer has taken emergency action for a child or young person, the director</w:t>
      </w:r>
      <w:r>
        <w:noBreakHyphen/>
        <w:t>general must, as soon as practicable, tell the following people that emergency action has been taken for the child or young person:</w:t>
      </w:r>
    </w:p>
    <w:p w14:paraId="54A4869B" w14:textId="77777777" w:rsidR="00304E8F" w:rsidRDefault="00304E8F" w:rsidP="00304E8F">
      <w:pPr>
        <w:pStyle w:val="Apara"/>
      </w:pPr>
      <w:r>
        <w:tab/>
        <w:t>(a)</w:t>
      </w:r>
      <w:r>
        <w:tab/>
        <w:t>if not already told about the emergency action—</w:t>
      </w:r>
    </w:p>
    <w:p w14:paraId="46CCBAF4" w14:textId="77777777" w:rsidR="00304E8F" w:rsidRDefault="00304E8F" w:rsidP="00304E8F">
      <w:pPr>
        <w:pStyle w:val="Asubpara"/>
      </w:pPr>
      <w:r>
        <w:tab/>
        <w:t>(i)</w:t>
      </w:r>
      <w:r>
        <w:tab/>
        <w:t>the parents of the child or young person; and</w:t>
      </w:r>
    </w:p>
    <w:p w14:paraId="372D09E5" w14:textId="77777777" w:rsidR="00304E8F" w:rsidRDefault="00304E8F" w:rsidP="00304E8F">
      <w:pPr>
        <w:pStyle w:val="Asubpara"/>
      </w:pPr>
      <w:r>
        <w:tab/>
        <w:t>(ii)</w:t>
      </w:r>
      <w:r>
        <w:tab/>
        <w:t xml:space="preserve">each other person (if any) who has daily care responsibility, or long-term care responsibility, for the child or young person; </w:t>
      </w:r>
    </w:p>
    <w:p w14:paraId="55E15535" w14:textId="77777777" w:rsidR="00304E8F" w:rsidRDefault="00304E8F" w:rsidP="00304E8F">
      <w:pPr>
        <w:pStyle w:val="Apara"/>
      </w:pPr>
      <w:r>
        <w:lastRenderedPageBreak/>
        <w:tab/>
        <w:t>(b)</w:t>
      </w:r>
      <w:r>
        <w:tab/>
        <w:t xml:space="preserve">the public advocate; </w:t>
      </w:r>
    </w:p>
    <w:p w14:paraId="7B1D39FE" w14:textId="7B321B4B" w:rsidR="00276525" w:rsidRPr="004320AF" w:rsidRDefault="00276525" w:rsidP="00276525">
      <w:pPr>
        <w:pStyle w:val="Apara"/>
      </w:pPr>
      <w:r w:rsidRPr="004320AF">
        <w:tab/>
        <w:t>(</w:t>
      </w:r>
      <w:r>
        <w:t>c</w:t>
      </w:r>
      <w:r w:rsidRPr="004320AF">
        <w:t>)</w:t>
      </w:r>
      <w:r w:rsidRPr="004320AF">
        <w:tab/>
        <w:t>if the child or young person is an Aboriginal or Torres Strait Islander person—the Aboriginal and Torres Strait Islander children and young people commissioner;</w:t>
      </w:r>
    </w:p>
    <w:p w14:paraId="408EA2E1" w14:textId="1D8D3E0E" w:rsidR="00304E8F" w:rsidRDefault="00304E8F" w:rsidP="00304E8F">
      <w:pPr>
        <w:pStyle w:val="Apara"/>
      </w:pPr>
      <w:r>
        <w:tab/>
        <w:t>(</w:t>
      </w:r>
      <w:r w:rsidR="00276525">
        <w:t>d</w:t>
      </w:r>
      <w:r>
        <w:t>)</w:t>
      </w:r>
      <w:r>
        <w:tab/>
        <w:t>the Childrens Court.</w:t>
      </w:r>
    </w:p>
    <w:p w14:paraId="3B0B564C" w14:textId="77777777" w:rsidR="00304E8F" w:rsidRDefault="00304E8F" w:rsidP="00304E8F">
      <w:pPr>
        <w:pStyle w:val="AH5Sec"/>
      </w:pPr>
      <w:bookmarkStart w:id="513" w:name="_Toc169606652"/>
      <w:r w:rsidRPr="000103A3">
        <w:rPr>
          <w:rStyle w:val="CharSectNo"/>
        </w:rPr>
        <w:t>409</w:t>
      </w:r>
      <w:r>
        <w:tab/>
        <w:t>Emergency action—daily care responsibility after action</w:t>
      </w:r>
      <w:bookmarkEnd w:id="513"/>
    </w:p>
    <w:p w14:paraId="3CFA832B" w14:textId="77777777" w:rsidR="00304E8F" w:rsidRDefault="00304E8F" w:rsidP="00304E8F">
      <w:pPr>
        <w:pStyle w:val="Amain"/>
      </w:pPr>
      <w:r>
        <w:tab/>
        <w:t>(1)</w:t>
      </w:r>
      <w:r>
        <w:tab/>
        <w:t>If the director</w:t>
      </w:r>
      <w:r>
        <w:noBreakHyphen/>
        <w:t>general takes emergency action for a child or young person, the director</w:t>
      </w:r>
      <w:r>
        <w:noBreakHyphen/>
        <w:t>general has daily care responsibility for the child or young person.</w:t>
      </w:r>
    </w:p>
    <w:p w14:paraId="7186CF20" w14:textId="77777777" w:rsidR="00304E8F" w:rsidRDefault="00304E8F" w:rsidP="00304E8F">
      <w:pPr>
        <w:pStyle w:val="Amain"/>
      </w:pPr>
      <w:r>
        <w:tab/>
        <w:t>(2)</w:t>
      </w:r>
      <w:r>
        <w:tab/>
        <w:t>If a police officer takes emergency action for a child or young person, the police officer has daily care responsibility for the child or young person until the police officer tells the director</w:t>
      </w:r>
      <w:r>
        <w:noBreakHyphen/>
        <w:t>general about the emergency action under section 408.</w:t>
      </w:r>
    </w:p>
    <w:p w14:paraId="5BC4FBE7" w14:textId="77777777" w:rsidR="00304E8F" w:rsidRDefault="00304E8F" w:rsidP="00304E8F">
      <w:pPr>
        <w:pStyle w:val="aNote"/>
      </w:pPr>
      <w:r>
        <w:rPr>
          <w:rStyle w:val="charItals"/>
        </w:rPr>
        <w:t>Note</w:t>
      </w:r>
      <w:r>
        <w:rPr>
          <w:rStyle w:val="charItals"/>
        </w:rPr>
        <w:tab/>
      </w:r>
      <w:r>
        <w:t>The police officer must tell the director</w:t>
      </w:r>
      <w:r>
        <w:noBreakHyphen/>
        <w:t>general immediately in writing, or, if that is not practicable, immediately orally and as soon as practicable in writing (see s 408 (1) and (2)).</w:t>
      </w:r>
    </w:p>
    <w:p w14:paraId="2F00C1BC" w14:textId="77777777" w:rsidR="00304E8F" w:rsidRDefault="00304E8F" w:rsidP="00304E8F">
      <w:pPr>
        <w:pStyle w:val="Amain"/>
      </w:pPr>
      <w:r>
        <w:tab/>
        <w:t>(3)</w:t>
      </w:r>
      <w:r>
        <w:tab/>
        <w:t>After the police officer tells the director</w:t>
      </w:r>
      <w:r>
        <w:noBreakHyphen/>
        <w:t>general about the emergency action, the director</w:t>
      </w:r>
      <w:r>
        <w:noBreakHyphen/>
        <w:t>general has daily care responsibility for the child or young person.</w:t>
      </w:r>
    </w:p>
    <w:p w14:paraId="4B150397" w14:textId="77777777" w:rsidR="00304E8F" w:rsidRDefault="00304E8F" w:rsidP="00304E8F">
      <w:pPr>
        <w:pStyle w:val="Amain"/>
        <w:keepNext/>
        <w:keepLines/>
      </w:pPr>
      <w:r>
        <w:tab/>
        <w:t>(4)</w:t>
      </w:r>
      <w:r>
        <w:tab/>
        <w:t>The director</w:t>
      </w:r>
      <w:r>
        <w:noBreakHyphen/>
        <w:t>general may authorise a police officer to exercise daily care responsibility for a child or young person on behalf of the director</w:t>
      </w:r>
      <w:r>
        <w:noBreakHyphen/>
        <w:t>general.</w:t>
      </w:r>
    </w:p>
    <w:p w14:paraId="00379DD6" w14:textId="77777777" w:rsidR="00304E8F" w:rsidRDefault="00304E8F" w:rsidP="00304E8F">
      <w:pPr>
        <w:pStyle w:val="aNote"/>
      </w:pPr>
      <w:r>
        <w:rPr>
          <w:rStyle w:val="charItals"/>
        </w:rPr>
        <w:t>Note</w:t>
      </w:r>
      <w:r>
        <w:tab/>
        <w:t>If 2 or more people have parental responsibility for a child or young person, either of them may discharge the responsibility.  However, if the director</w:t>
      </w:r>
      <w:r>
        <w:noBreakHyphen/>
        <w:t>general is 1 of the people, no-one else may discharge the responsibility in a way that would be incompatible with the director</w:t>
      </w:r>
      <w:r>
        <w:noBreakHyphen/>
        <w:t>general’s discharge of the responsibility (see s </w:t>
      </w:r>
      <w:r>
        <w:rPr>
          <w:lang w:val="en-US"/>
        </w:rPr>
        <w:t>18</w:t>
      </w:r>
      <w:r>
        <w:t xml:space="preserve"> and s 475 (2)).</w:t>
      </w:r>
    </w:p>
    <w:p w14:paraId="70AED662" w14:textId="77777777" w:rsidR="00304E8F" w:rsidRDefault="00304E8F" w:rsidP="00304E8F">
      <w:pPr>
        <w:pStyle w:val="AH5Sec"/>
      </w:pPr>
      <w:bookmarkStart w:id="514" w:name="_Toc169606653"/>
      <w:bookmarkStart w:id="515" w:name="_Hlk36816901"/>
      <w:r w:rsidRPr="000103A3">
        <w:rPr>
          <w:rStyle w:val="CharSectNo"/>
        </w:rPr>
        <w:lastRenderedPageBreak/>
        <w:t>410</w:t>
      </w:r>
      <w:r>
        <w:tab/>
        <w:t>Emergency action—length of daily care responsibility</w:t>
      </w:r>
      <w:bookmarkEnd w:id="514"/>
    </w:p>
    <w:p w14:paraId="7E635DEB" w14:textId="6F6B5B29" w:rsidR="00304E8F" w:rsidRDefault="00304E8F" w:rsidP="00F3316F">
      <w:pPr>
        <w:pStyle w:val="Amainreturn"/>
        <w:keepLines/>
      </w:pPr>
      <w:r>
        <w:t>If the director</w:t>
      </w:r>
      <w:r>
        <w:noBreakHyphen/>
        <w:t>general or a police officer takes emergency action for a child or young person, the director</w:t>
      </w:r>
      <w:r>
        <w:noBreakHyphen/>
        <w:t>general or police officer may keep daily care responsibility for the child or young person without an order of the Childrens Court—</w:t>
      </w:r>
    </w:p>
    <w:p w14:paraId="4516F363" w14:textId="77777777" w:rsidR="00304E8F" w:rsidRDefault="00304E8F" w:rsidP="00304E8F">
      <w:pPr>
        <w:pStyle w:val="Apara"/>
      </w:pPr>
      <w:r>
        <w:tab/>
        <w:t>(a)</w:t>
      </w:r>
      <w:r>
        <w:tab/>
        <w:t>for not longer than 2 working days after the day the emergency action was taken; or</w:t>
      </w:r>
    </w:p>
    <w:p w14:paraId="1C83EFEA" w14:textId="77777777" w:rsidR="00304E8F" w:rsidRDefault="00304E8F" w:rsidP="00304E8F">
      <w:pPr>
        <w:pStyle w:val="Apara"/>
      </w:pPr>
      <w:r>
        <w:tab/>
        <w:t>(b)</w:t>
      </w:r>
      <w:r>
        <w:tab/>
        <w:t>if the 2 working days are interrupted by a Saturday, a Sunday and a public holiday—until the matter can be brought before the court on the next sitting day of the court.</w:t>
      </w:r>
    </w:p>
    <w:p w14:paraId="7A234FA5" w14:textId="77777777" w:rsidR="00304E8F" w:rsidRDefault="00304E8F" w:rsidP="00304E8F">
      <w:pPr>
        <w:pStyle w:val="AH5Sec"/>
      </w:pPr>
      <w:bookmarkStart w:id="516" w:name="_Toc169606654"/>
      <w:bookmarkEnd w:id="515"/>
      <w:r w:rsidRPr="000103A3">
        <w:rPr>
          <w:rStyle w:val="CharSectNo"/>
        </w:rPr>
        <w:t>411</w:t>
      </w:r>
      <w:r>
        <w:tab/>
        <w:t>Care and protection appraisal and placement</w:t>
      </w:r>
      <w:bookmarkEnd w:id="516"/>
    </w:p>
    <w:p w14:paraId="37B35578" w14:textId="77777777" w:rsidR="00304E8F" w:rsidRDefault="00304E8F" w:rsidP="00304E8F">
      <w:pPr>
        <w:pStyle w:val="Amainreturn"/>
      </w:pPr>
      <w:r>
        <w:t>If the director</w:t>
      </w:r>
      <w:r>
        <w:noBreakHyphen/>
        <w:t>general has daily care responsibility for a child or young person under this division, the director</w:t>
      </w:r>
      <w:r>
        <w:noBreakHyphen/>
        <w:t>general may make arrangements for the care and protection of the child or young person including—</w:t>
      </w:r>
    </w:p>
    <w:p w14:paraId="75E29F0D" w14:textId="77777777" w:rsidR="00304E8F" w:rsidRDefault="00304E8F" w:rsidP="00304E8F">
      <w:pPr>
        <w:pStyle w:val="Apara"/>
      </w:pPr>
      <w:r>
        <w:tab/>
        <w:t>(a)</w:t>
      </w:r>
      <w:r>
        <w:tab/>
        <w:t>arranging a care and protection appraisal that includes an examination of the circumstance that led to the taking of the emergency action; and</w:t>
      </w:r>
    </w:p>
    <w:p w14:paraId="11FCBA59" w14:textId="77777777" w:rsidR="00304E8F" w:rsidRDefault="00304E8F" w:rsidP="00304E8F">
      <w:pPr>
        <w:pStyle w:val="aNotepar"/>
        <w:rPr>
          <w:iCs/>
        </w:rPr>
      </w:pPr>
      <w:r>
        <w:rPr>
          <w:rStyle w:val="charItals"/>
        </w:rPr>
        <w:t xml:space="preserve">Note </w:t>
      </w:r>
      <w:r>
        <w:rPr>
          <w:rStyle w:val="charItals"/>
        </w:rPr>
        <w:tab/>
      </w:r>
      <w:r>
        <w:rPr>
          <w:iCs/>
        </w:rPr>
        <w:t>Care and protection appraisals are dealt with in pt 11.2.</w:t>
      </w:r>
    </w:p>
    <w:p w14:paraId="2785AF4A" w14:textId="77777777" w:rsidR="00304E8F" w:rsidRDefault="00304E8F" w:rsidP="00304E8F">
      <w:pPr>
        <w:pStyle w:val="Apara"/>
      </w:pPr>
      <w:r>
        <w:tab/>
        <w:t>(b)</w:t>
      </w:r>
      <w:r>
        <w:tab/>
        <w:t>placing the child or young person with a person including—</w:t>
      </w:r>
    </w:p>
    <w:p w14:paraId="4EA2843F" w14:textId="77777777" w:rsidR="00304E8F" w:rsidRDefault="00304E8F" w:rsidP="00304E8F">
      <w:pPr>
        <w:pStyle w:val="Asubpara"/>
      </w:pPr>
      <w:r>
        <w:tab/>
        <w:t>(i)</w:t>
      </w:r>
      <w:r>
        <w:tab/>
        <w:t>a parent of the child or young person; or</w:t>
      </w:r>
    </w:p>
    <w:p w14:paraId="4BB840F9" w14:textId="77777777" w:rsidR="00304E8F" w:rsidRDefault="00304E8F" w:rsidP="00304E8F">
      <w:pPr>
        <w:pStyle w:val="Asubpara"/>
      </w:pPr>
      <w:r>
        <w:tab/>
        <w:t>(ii)</w:t>
      </w:r>
      <w:r>
        <w:tab/>
        <w:t>someone else who has daily care responsibility, or long</w:t>
      </w:r>
      <w:r>
        <w:noBreakHyphen/>
        <w:t>term care responsibility, for the child or young person; or</w:t>
      </w:r>
    </w:p>
    <w:p w14:paraId="76A1735C" w14:textId="77777777" w:rsidR="00304E8F" w:rsidRDefault="00304E8F" w:rsidP="00304E8F">
      <w:pPr>
        <w:pStyle w:val="Asubpara"/>
      </w:pPr>
      <w:r>
        <w:tab/>
        <w:t>(iii)</w:t>
      </w:r>
      <w:r>
        <w:tab/>
        <w:t>a former caregiver of the child or young person.</w:t>
      </w:r>
    </w:p>
    <w:p w14:paraId="2AD387A2" w14:textId="77777777" w:rsidR="00304E8F" w:rsidRDefault="00304E8F" w:rsidP="00304E8F">
      <w:pPr>
        <w:pStyle w:val="AH5Sec"/>
      </w:pPr>
      <w:bookmarkStart w:id="517" w:name="_Toc169606655"/>
      <w:r w:rsidRPr="000103A3">
        <w:rPr>
          <w:rStyle w:val="CharSectNo"/>
        </w:rPr>
        <w:lastRenderedPageBreak/>
        <w:t>412</w:t>
      </w:r>
      <w:r>
        <w:tab/>
        <w:t>Emergency action—contact with family</w:t>
      </w:r>
      <w:bookmarkEnd w:id="517"/>
    </w:p>
    <w:p w14:paraId="10072B65" w14:textId="77777777" w:rsidR="00304E8F" w:rsidRDefault="00304E8F" w:rsidP="00F3316F">
      <w:pPr>
        <w:pStyle w:val="Amain"/>
        <w:keepLines/>
      </w:pPr>
      <w:r>
        <w:tab/>
        <w:t>(1)</w:t>
      </w:r>
      <w:r>
        <w:tab/>
        <w:t>If the director</w:t>
      </w:r>
      <w:r>
        <w:noBreakHyphen/>
        <w:t>general or a police officer has daily care responsibility for a child or young person under this division, the director</w:t>
      </w:r>
      <w:r>
        <w:noBreakHyphen/>
        <w:t xml:space="preserve">general or police officer must, as far as practicable, allow reasonable contact between the child or young person and </w:t>
      </w:r>
      <w:r w:rsidRPr="004F7C1A">
        <w:rPr>
          <w:color w:val="000000"/>
        </w:rPr>
        <w:t>their</w:t>
      </w:r>
      <w:r>
        <w:rPr>
          <w:color w:val="000000"/>
        </w:rPr>
        <w:t xml:space="preserve"> </w:t>
      </w:r>
      <w:r>
        <w:t>family members and significant people.</w:t>
      </w:r>
    </w:p>
    <w:p w14:paraId="7E18777D" w14:textId="77777777" w:rsidR="00304E8F" w:rsidRDefault="00304E8F" w:rsidP="00304E8F">
      <w:pPr>
        <w:pStyle w:val="Amain"/>
      </w:pPr>
      <w:r>
        <w:tab/>
        <w:t>(2)</w:t>
      </w:r>
      <w:r>
        <w:tab/>
        <w:t>However, the director</w:t>
      </w:r>
      <w:r>
        <w:noBreakHyphen/>
        <w:t>general or police officer is not required to allow contact if the contact would create a risk of harm to the child or young person.</w:t>
      </w:r>
    </w:p>
    <w:p w14:paraId="0BACE04A" w14:textId="77777777" w:rsidR="00304E8F" w:rsidRDefault="00304E8F" w:rsidP="00304E8F">
      <w:pPr>
        <w:pStyle w:val="AH5Sec"/>
      </w:pPr>
      <w:bookmarkStart w:id="518" w:name="_Toc169606656"/>
      <w:r w:rsidRPr="000103A3">
        <w:rPr>
          <w:rStyle w:val="CharSectNo"/>
        </w:rPr>
        <w:t>413</w:t>
      </w:r>
      <w:r>
        <w:tab/>
        <w:t>Emergency action—application for orders</w:t>
      </w:r>
      <w:bookmarkEnd w:id="518"/>
    </w:p>
    <w:p w14:paraId="02251D53" w14:textId="77777777" w:rsidR="00304E8F" w:rsidRDefault="00304E8F" w:rsidP="00304E8F">
      <w:pPr>
        <w:pStyle w:val="Amain"/>
      </w:pPr>
      <w:r>
        <w:tab/>
        <w:t>(1)</w:t>
      </w:r>
      <w:r>
        <w:tab/>
        <w:t>This section applies if—</w:t>
      </w:r>
    </w:p>
    <w:p w14:paraId="64E2B398" w14:textId="77777777" w:rsidR="00304E8F" w:rsidRDefault="00304E8F" w:rsidP="00304E8F">
      <w:pPr>
        <w:pStyle w:val="Apara"/>
      </w:pPr>
      <w:r>
        <w:tab/>
        <w:t>(a)</w:t>
      </w:r>
      <w:r>
        <w:tab/>
        <w:t>the director</w:t>
      </w:r>
      <w:r>
        <w:noBreakHyphen/>
        <w:t>general or a police officer has daily care responsibility for a child or young person under this division; and</w:t>
      </w:r>
    </w:p>
    <w:p w14:paraId="6810C222" w14:textId="77777777" w:rsidR="00304E8F" w:rsidRDefault="00304E8F" w:rsidP="00304E8F">
      <w:pPr>
        <w:pStyle w:val="Apara"/>
      </w:pPr>
      <w:r>
        <w:tab/>
        <w:t>(b)</w:t>
      </w:r>
      <w:r>
        <w:tab/>
        <w:t>the director</w:t>
      </w:r>
      <w:r>
        <w:noBreakHyphen/>
        <w:t>general applies for any of the following orders for the child or young person:</w:t>
      </w:r>
    </w:p>
    <w:p w14:paraId="65F4831E" w14:textId="77777777" w:rsidR="00304E8F" w:rsidRDefault="00304E8F" w:rsidP="00304E8F">
      <w:pPr>
        <w:pStyle w:val="Asubpara"/>
      </w:pPr>
      <w:r>
        <w:tab/>
        <w:t>(i)</w:t>
      </w:r>
      <w:r>
        <w:tab/>
        <w:t>an appraisal order;</w:t>
      </w:r>
    </w:p>
    <w:p w14:paraId="7056FDE5" w14:textId="77777777" w:rsidR="00304E8F" w:rsidRDefault="00304E8F" w:rsidP="00304E8F">
      <w:pPr>
        <w:pStyle w:val="Asubpara"/>
      </w:pPr>
      <w:r>
        <w:tab/>
        <w:t>(ii)</w:t>
      </w:r>
      <w:r>
        <w:tab/>
        <w:t>a care and protection order;</w:t>
      </w:r>
    </w:p>
    <w:p w14:paraId="54573EE3" w14:textId="77777777" w:rsidR="00304E8F" w:rsidRDefault="00304E8F" w:rsidP="00304E8F">
      <w:pPr>
        <w:pStyle w:val="Asubpara"/>
      </w:pPr>
      <w:r>
        <w:tab/>
        <w:t>(iii)</w:t>
      </w:r>
      <w:r>
        <w:tab/>
        <w:t>an assessment order;</w:t>
      </w:r>
    </w:p>
    <w:p w14:paraId="1A8D9670" w14:textId="77777777" w:rsidR="00BB5480" w:rsidRPr="00B94926" w:rsidRDefault="00BB5480" w:rsidP="00BB5480">
      <w:pPr>
        <w:pStyle w:val="Asubpara"/>
      </w:pPr>
      <w:r w:rsidRPr="00B94926">
        <w:tab/>
        <w:t>(iv)</w:t>
      </w:r>
      <w:r w:rsidRPr="00B94926">
        <w:tab/>
        <w:t>an intensive therapy order.</w:t>
      </w:r>
    </w:p>
    <w:p w14:paraId="574CA87C" w14:textId="77777777" w:rsidR="00304E8F" w:rsidRDefault="00304E8F" w:rsidP="00304E8F">
      <w:pPr>
        <w:pStyle w:val="Amain"/>
        <w:keepNext/>
      </w:pPr>
      <w:r>
        <w:tab/>
        <w:t>(2)</w:t>
      </w:r>
      <w:r>
        <w:tab/>
        <w:t>The director</w:t>
      </w:r>
      <w:r>
        <w:noBreakHyphen/>
        <w:t>general need only give a copy of the application to people under the following sections before the application is heard by the Childrens Court:</w:t>
      </w:r>
    </w:p>
    <w:p w14:paraId="32E87DA1" w14:textId="77777777" w:rsidR="00304E8F" w:rsidRDefault="00304E8F" w:rsidP="00304E8F">
      <w:pPr>
        <w:pStyle w:val="Apara"/>
      </w:pPr>
      <w:r>
        <w:tab/>
        <w:t>(a)</w:t>
      </w:r>
      <w:r>
        <w:tab/>
        <w:t>section 379 (Appraisal orders—who must be given application);</w:t>
      </w:r>
    </w:p>
    <w:p w14:paraId="1C286880" w14:textId="77777777" w:rsidR="00304E8F" w:rsidRDefault="00304E8F" w:rsidP="00304E8F">
      <w:pPr>
        <w:pStyle w:val="Apara"/>
      </w:pPr>
      <w:r>
        <w:tab/>
        <w:t>(b)</w:t>
      </w:r>
      <w:r>
        <w:tab/>
        <w:t>section 427 (Care and protection orders—who must be given application);</w:t>
      </w:r>
    </w:p>
    <w:p w14:paraId="553DB643" w14:textId="77777777" w:rsidR="00304E8F" w:rsidRDefault="00304E8F" w:rsidP="00304E8F">
      <w:pPr>
        <w:pStyle w:val="Apara"/>
      </w:pPr>
      <w:r>
        <w:tab/>
        <w:t>(c)</w:t>
      </w:r>
      <w:r>
        <w:tab/>
        <w:t>section 445 (Assessment orders—who must be given application);</w:t>
      </w:r>
    </w:p>
    <w:p w14:paraId="0C0F3355" w14:textId="77777777" w:rsidR="00BB5480" w:rsidRPr="00B94926" w:rsidRDefault="00BB5480" w:rsidP="00BB5480">
      <w:pPr>
        <w:pStyle w:val="Apara"/>
      </w:pPr>
      <w:r w:rsidRPr="00B94926">
        <w:lastRenderedPageBreak/>
        <w:tab/>
        <w:t>(d)</w:t>
      </w:r>
      <w:r w:rsidRPr="00B94926">
        <w:tab/>
        <w:t>section 541 (Intensive therapy orders—who must be given application).</w:t>
      </w:r>
    </w:p>
    <w:p w14:paraId="225E6A3C" w14:textId="77777777" w:rsidR="00304E8F" w:rsidRDefault="00304E8F" w:rsidP="00304E8F">
      <w:pPr>
        <w:pStyle w:val="Amain"/>
      </w:pPr>
      <w:r>
        <w:tab/>
        <w:t>(3)</w:t>
      </w:r>
      <w:r>
        <w:tab/>
        <w:t>The Childrens Court must give initial consideration to the application on the day it is filed.</w:t>
      </w:r>
    </w:p>
    <w:p w14:paraId="1B1E3EBD" w14:textId="77777777" w:rsidR="00304E8F" w:rsidRDefault="00304E8F" w:rsidP="00304E8F">
      <w:pPr>
        <w:pStyle w:val="AH5Sec"/>
      </w:pPr>
      <w:bookmarkStart w:id="519" w:name="_Toc169606657"/>
      <w:r w:rsidRPr="000103A3">
        <w:rPr>
          <w:rStyle w:val="CharSectNo"/>
        </w:rPr>
        <w:t>414</w:t>
      </w:r>
      <w:r>
        <w:tab/>
        <w:t>Emergency action—end of daily care responsibility</w:t>
      </w:r>
      <w:bookmarkEnd w:id="519"/>
    </w:p>
    <w:p w14:paraId="7259A250" w14:textId="77777777" w:rsidR="00304E8F" w:rsidRDefault="00304E8F" w:rsidP="00304E8F">
      <w:pPr>
        <w:pStyle w:val="Amain"/>
      </w:pPr>
      <w:r>
        <w:tab/>
        <w:t>(1)</w:t>
      </w:r>
      <w:r>
        <w:tab/>
        <w:t>This section applies if the director</w:t>
      </w:r>
      <w:r>
        <w:noBreakHyphen/>
        <w:t>general or a police officer has daily care responsibility for a child or young person under this division.</w:t>
      </w:r>
    </w:p>
    <w:p w14:paraId="73B4C61A" w14:textId="77777777" w:rsidR="00304E8F" w:rsidRDefault="00304E8F" w:rsidP="00304E8F">
      <w:pPr>
        <w:pStyle w:val="Amain"/>
      </w:pPr>
      <w:r>
        <w:tab/>
        <w:t>(2)</w:t>
      </w:r>
      <w:r>
        <w:tab/>
        <w:t>The director</w:t>
      </w:r>
      <w:r>
        <w:noBreakHyphen/>
        <w:t>general or police officer stops having daily care responsibility for the child or young person if—</w:t>
      </w:r>
    </w:p>
    <w:p w14:paraId="7920DB23" w14:textId="77777777" w:rsidR="00304E8F" w:rsidRDefault="00304E8F" w:rsidP="00304E8F">
      <w:pPr>
        <w:pStyle w:val="Apara"/>
      </w:pPr>
      <w:r>
        <w:tab/>
        <w:t>(a)</w:t>
      </w:r>
      <w:r>
        <w:tab/>
        <w:t>the child or young person is returned to someone mentioned in section 415 (2); or</w:t>
      </w:r>
    </w:p>
    <w:p w14:paraId="7C83CC1E" w14:textId="77777777" w:rsidR="00304E8F" w:rsidRDefault="00304E8F" w:rsidP="00304E8F">
      <w:pPr>
        <w:pStyle w:val="Apara"/>
      </w:pPr>
      <w:r>
        <w:tab/>
        <w:t>(b)</w:t>
      </w:r>
      <w:r>
        <w:tab/>
        <w:t>the Childrens Court makes an order giving daily care responsibility for the child or young person to someone else.</w:t>
      </w:r>
    </w:p>
    <w:p w14:paraId="673A8538" w14:textId="77777777" w:rsidR="00304E8F" w:rsidRDefault="00304E8F" w:rsidP="00304E8F">
      <w:pPr>
        <w:pStyle w:val="AH5Sec"/>
        <w:keepLines/>
      </w:pPr>
      <w:bookmarkStart w:id="520" w:name="_Toc169606658"/>
      <w:r w:rsidRPr="000103A3">
        <w:rPr>
          <w:rStyle w:val="CharSectNo"/>
        </w:rPr>
        <w:t>415</w:t>
      </w:r>
      <w:r>
        <w:tab/>
        <w:t>Emergency action—return of child or young person</w:t>
      </w:r>
      <w:bookmarkEnd w:id="520"/>
    </w:p>
    <w:p w14:paraId="4B15ABF4" w14:textId="77777777" w:rsidR="00304E8F" w:rsidRDefault="00304E8F" w:rsidP="00304E8F">
      <w:pPr>
        <w:pStyle w:val="Amain"/>
        <w:keepNext/>
        <w:keepLines/>
      </w:pPr>
      <w:r>
        <w:tab/>
        <w:t>(1)</w:t>
      </w:r>
      <w:r>
        <w:tab/>
        <w:t>This section applies if the director</w:t>
      </w:r>
      <w:r>
        <w:noBreakHyphen/>
        <w:t>general or a police officer has daily care responsibility for a child or young person under this division and, at the end of the period for which the director</w:t>
      </w:r>
      <w:r>
        <w:noBreakHyphen/>
        <w:t>general or police officer may keep responsibility—</w:t>
      </w:r>
    </w:p>
    <w:p w14:paraId="19729E16" w14:textId="77777777" w:rsidR="00304E8F" w:rsidRDefault="00304E8F" w:rsidP="00304E8F">
      <w:pPr>
        <w:pStyle w:val="Apara"/>
        <w:keepNext/>
        <w:keepLines/>
      </w:pPr>
      <w:r>
        <w:tab/>
        <w:t>(a)</w:t>
      </w:r>
      <w:r>
        <w:tab/>
        <w:t>none of the following orders have been made for the child or young person:</w:t>
      </w:r>
    </w:p>
    <w:p w14:paraId="5D2781CA" w14:textId="77777777" w:rsidR="00304E8F" w:rsidRDefault="00304E8F" w:rsidP="00304E8F">
      <w:pPr>
        <w:pStyle w:val="Asubpara"/>
      </w:pPr>
      <w:r>
        <w:tab/>
        <w:t>(i)</w:t>
      </w:r>
      <w:r>
        <w:tab/>
        <w:t>an appraisal order with a temporary parental responsibility provision;</w:t>
      </w:r>
    </w:p>
    <w:p w14:paraId="4FAB0D61" w14:textId="77777777" w:rsidR="00304E8F" w:rsidRDefault="00304E8F" w:rsidP="00304E8F">
      <w:pPr>
        <w:pStyle w:val="Asubpara"/>
      </w:pPr>
      <w:r>
        <w:tab/>
        <w:t>(ii)</w:t>
      </w:r>
      <w:r>
        <w:tab/>
        <w:t>an interim care and protection order with a parental responsibility provision;</w:t>
      </w:r>
    </w:p>
    <w:p w14:paraId="702D2AC3" w14:textId="77777777" w:rsidR="00304E8F" w:rsidRDefault="00304E8F" w:rsidP="00304E8F">
      <w:pPr>
        <w:pStyle w:val="Asubpara"/>
      </w:pPr>
      <w:r>
        <w:tab/>
        <w:t>(iii)</w:t>
      </w:r>
      <w:r>
        <w:tab/>
        <w:t>a care and protection order with a parental responsibility provision;</w:t>
      </w:r>
    </w:p>
    <w:p w14:paraId="5B394D4F" w14:textId="77777777" w:rsidR="00517B4D" w:rsidRPr="00B94926" w:rsidRDefault="00517B4D" w:rsidP="00517B4D">
      <w:pPr>
        <w:pStyle w:val="Asubpara"/>
      </w:pPr>
      <w:r w:rsidRPr="00B94926">
        <w:rPr>
          <w:color w:val="000000"/>
        </w:rPr>
        <w:tab/>
        <w:t>(iv)</w:t>
      </w:r>
      <w:r w:rsidRPr="00B94926">
        <w:rPr>
          <w:color w:val="000000"/>
        </w:rPr>
        <w:tab/>
        <w:t>an interim intensive therapy order;</w:t>
      </w:r>
    </w:p>
    <w:p w14:paraId="4057AA23" w14:textId="77777777" w:rsidR="00517B4D" w:rsidRPr="00B94926" w:rsidRDefault="00517B4D" w:rsidP="00517B4D">
      <w:pPr>
        <w:pStyle w:val="Asubpara"/>
      </w:pPr>
      <w:r w:rsidRPr="00B94926">
        <w:lastRenderedPageBreak/>
        <w:tab/>
        <w:t>(v)</w:t>
      </w:r>
      <w:r w:rsidRPr="00B94926">
        <w:tab/>
        <w:t>an intensive therapy order; and</w:t>
      </w:r>
    </w:p>
    <w:p w14:paraId="5FED8F79" w14:textId="77777777" w:rsidR="00304E8F" w:rsidRDefault="00304E8F" w:rsidP="00304E8F">
      <w:pPr>
        <w:pStyle w:val="Apara"/>
      </w:pPr>
      <w:r>
        <w:tab/>
        <w:t>(b)</w:t>
      </w:r>
      <w:r>
        <w:tab/>
        <w:t>the director</w:t>
      </w:r>
      <w:r>
        <w:noBreakHyphen/>
        <w:t>general or police officer still has daily care responsibility for the child or young person.</w:t>
      </w:r>
    </w:p>
    <w:p w14:paraId="37A5FF48" w14:textId="77777777" w:rsidR="00304E8F" w:rsidRDefault="00304E8F" w:rsidP="00304E8F">
      <w:pPr>
        <w:pStyle w:val="Amain"/>
        <w:keepNext/>
      </w:pPr>
      <w:r>
        <w:tab/>
        <w:t>(2)</w:t>
      </w:r>
      <w:r>
        <w:tab/>
        <w:t>The director</w:t>
      </w:r>
      <w:r>
        <w:noBreakHyphen/>
        <w:t>general or police officer must deliver the child or young person into the care of 1 of the following people:</w:t>
      </w:r>
    </w:p>
    <w:p w14:paraId="763F3D54" w14:textId="77777777" w:rsidR="00304E8F" w:rsidRDefault="00304E8F" w:rsidP="00304E8F">
      <w:pPr>
        <w:pStyle w:val="Apara"/>
      </w:pPr>
      <w:r>
        <w:tab/>
        <w:t>(a)</w:t>
      </w:r>
      <w:r>
        <w:tab/>
        <w:t>a parent of the child or young person who has parental responsibility for the child or young person;</w:t>
      </w:r>
    </w:p>
    <w:p w14:paraId="7320A6FD" w14:textId="77777777" w:rsidR="00304E8F" w:rsidRDefault="00304E8F" w:rsidP="00304E8F">
      <w:pPr>
        <w:pStyle w:val="Apara"/>
      </w:pPr>
      <w:r>
        <w:tab/>
        <w:t>(b)</w:t>
      </w:r>
      <w:r>
        <w:tab/>
        <w:t>someone else who has daily care responsibility, or long-term care responsibility, for the child or young person;</w:t>
      </w:r>
    </w:p>
    <w:p w14:paraId="46B33245" w14:textId="77777777" w:rsidR="00304E8F" w:rsidRDefault="00304E8F" w:rsidP="00304E8F">
      <w:pPr>
        <w:pStyle w:val="Apara"/>
      </w:pPr>
      <w:r>
        <w:tab/>
        <w:t>(c)</w:t>
      </w:r>
      <w:r>
        <w:tab/>
        <w:t>a former caregiver of the child or young person.</w:t>
      </w:r>
    </w:p>
    <w:p w14:paraId="639C4C5E" w14:textId="77777777" w:rsidR="00304E8F" w:rsidRDefault="00304E8F" w:rsidP="00304E8F">
      <w:pPr>
        <w:pStyle w:val="PageBreak"/>
      </w:pPr>
      <w:r>
        <w:br w:type="page"/>
      </w:r>
    </w:p>
    <w:p w14:paraId="7E2AA10A" w14:textId="77777777" w:rsidR="00304E8F" w:rsidRPr="000103A3" w:rsidRDefault="00304E8F" w:rsidP="00304E8F">
      <w:pPr>
        <w:pStyle w:val="AH2Part"/>
      </w:pPr>
      <w:bookmarkStart w:id="521" w:name="_Toc169606659"/>
      <w:r w:rsidRPr="000103A3">
        <w:rPr>
          <w:rStyle w:val="CharPartNo"/>
        </w:rPr>
        <w:lastRenderedPageBreak/>
        <w:t>Part 13.2</w:t>
      </w:r>
      <w:r>
        <w:tab/>
      </w:r>
      <w:r w:rsidRPr="000103A3">
        <w:rPr>
          <w:rStyle w:val="CharPartText"/>
        </w:rPr>
        <w:t>Emergency action release orders</w:t>
      </w:r>
      <w:bookmarkEnd w:id="521"/>
    </w:p>
    <w:p w14:paraId="4470F63E" w14:textId="77777777" w:rsidR="00304E8F" w:rsidRDefault="00304E8F" w:rsidP="00304E8F">
      <w:pPr>
        <w:pStyle w:val="AH5Sec"/>
      </w:pPr>
      <w:bookmarkStart w:id="522" w:name="_Toc169606660"/>
      <w:r w:rsidRPr="000103A3">
        <w:rPr>
          <w:rStyle w:val="CharSectNo"/>
        </w:rPr>
        <w:t>416</w:t>
      </w:r>
      <w:r>
        <w:tab/>
        <w:t xml:space="preserve">What is an </w:t>
      </w:r>
      <w:r w:rsidRPr="00C7565F">
        <w:rPr>
          <w:rStyle w:val="charItals"/>
        </w:rPr>
        <w:t>emergency action release order</w:t>
      </w:r>
      <w:r>
        <w:t>?</w:t>
      </w:r>
      <w:bookmarkEnd w:id="522"/>
    </w:p>
    <w:p w14:paraId="3CA37ADF" w14:textId="77777777" w:rsidR="00304E8F" w:rsidRDefault="00304E8F" w:rsidP="00304E8F">
      <w:pPr>
        <w:pStyle w:val="Amainreturn"/>
        <w:keepNext/>
      </w:pPr>
      <w:r>
        <w:t>In this Act:</w:t>
      </w:r>
    </w:p>
    <w:p w14:paraId="66AD8863" w14:textId="77777777" w:rsidR="00304E8F" w:rsidRDefault="00304E8F" w:rsidP="00304E8F">
      <w:pPr>
        <w:pStyle w:val="aDef"/>
      </w:pPr>
      <w:r>
        <w:rPr>
          <w:rStyle w:val="charBoldItals"/>
        </w:rPr>
        <w:t>emergency action release order</w:t>
      </w:r>
      <w:r>
        <w:t>, for a child or young person for whom the director</w:t>
      </w:r>
      <w:r>
        <w:noBreakHyphen/>
        <w:t>general or a police officer has daily care responsibility under part 13.1, means an order for the release of the child or young person into the care of a stated person.</w:t>
      </w:r>
    </w:p>
    <w:p w14:paraId="2A5633D4" w14:textId="77777777" w:rsidR="00304E8F" w:rsidRDefault="00304E8F" w:rsidP="00304E8F">
      <w:pPr>
        <w:pStyle w:val="AH5Sec"/>
      </w:pPr>
      <w:bookmarkStart w:id="523" w:name="_Toc169606661"/>
      <w:r w:rsidRPr="000103A3">
        <w:rPr>
          <w:rStyle w:val="CharSectNo"/>
        </w:rPr>
        <w:t>417</w:t>
      </w:r>
      <w:r>
        <w:tab/>
        <w:t>Emergency action release order—application</w:t>
      </w:r>
      <w:bookmarkEnd w:id="523"/>
    </w:p>
    <w:p w14:paraId="480F1B24" w14:textId="77777777" w:rsidR="00304E8F" w:rsidRDefault="00304E8F" w:rsidP="00304E8F">
      <w:pPr>
        <w:pStyle w:val="Amain"/>
      </w:pPr>
      <w:r>
        <w:tab/>
        <w:t>(1)</w:t>
      </w:r>
      <w:r>
        <w:tab/>
        <w:t>This section applies if the director</w:t>
      </w:r>
      <w:r>
        <w:noBreakHyphen/>
        <w:t>general or a police officer has daily care responsibility for a child or young person under part 13.1.</w:t>
      </w:r>
    </w:p>
    <w:p w14:paraId="069106BA" w14:textId="77777777" w:rsidR="00304E8F" w:rsidRDefault="00304E8F" w:rsidP="00304E8F">
      <w:pPr>
        <w:pStyle w:val="Amain"/>
      </w:pPr>
      <w:r>
        <w:tab/>
        <w:t>(2)</w:t>
      </w:r>
      <w:r>
        <w:tab/>
        <w:t xml:space="preserve">Any of the following people (the </w:t>
      </w:r>
      <w:r>
        <w:rPr>
          <w:rStyle w:val="charBoldItals"/>
        </w:rPr>
        <w:t>applicant</w:t>
      </w:r>
      <w:r>
        <w:t xml:space="preserve">) may apply to the </w:t>
      </w:r>
      <w:smartTag w:uri="urn:schemas-microsoft-com:office:smarttags" w:element="Street">
        <w:smartTag w:uri="urn:schemas-microsoft-com:office:smarttags" w:element="address">
          <w:r>
            <w:t>Childrens Court</w:t>
          </w:r>
        </w:smartTag>
      </w:smartTag>
      <w:r>
        <w:t xml:space="preserve"> for an emergency action release order:</w:t>
      </w:r>
    </w:p>
    <w:p w14:paraId="04BBCE76" w14:textId="77777777" w:rsidR="00304E8F" w:rsidRDefault="00304E8F" w:rsidP="00304E8F">
      <w:pPr>
        <w:pStyle w:val="Apara"/>
      </w:pPr>
      <w:r>
        <w:tab/>
        <w:t>(a)</w:t>
      </w:r>
      <w:r>
        <w:tab/>
        <w:t>the child or young person;</w:t>
      </w:r>
    </w:p>
    <w:p w14:paraId="33EC43E2" w14:textId="77777777" w:rsidR="00304E8F" w:rsidRDefault="00304E8F" w:rsidP="00304E8F">
      <w:pPr>
        <w:pStyle w:val="Apara"/>
      </w:pPr>
      <w:r>
        <w:tab/>
        <w:t>(b)</w:t>
      </w:r>
      <w:r>
        <w:tab/>
        <w:t>a parent of the child or young person who has parental responsibility for the child or young person;</w:t>
      </w:r>
    </w:p>
    <w:p w14:paraId="09F505BA" w14:textId="77777777" w:rsidR="00304E8F" w:rsidRDefault="00304E8F" w:rsidP="00304E8F">
      <w:pPr>
        <w:pStyle w:val="Apara"/>
      </w:pPr>
      <w:r>
        <w:tab/>
        <w:t>(c)</w:t>
      </w:r>
      <w:r>
        <w:tab/>
        <w:t>someone else who has daily care responsibility, or long-term care responsibility, for the child or young person;</w:t>
      </w:r>
    </w:p>
    <w:p w14:paraId="17E97522" w14:textId="77777777" w:rsidR="00304E8F" w:rsidRDefault="00304E8F" w:rsidP="00304E8F">
      <w:pPr>
        <w:pStyle w:val="Apara"/>
      </w:pPr>
      <w:r>
        <w:tab/>
        <w:t>(d)</w:t>
      </w:r>
      <w:r>
        <w:tab/>
        <w:t>a former caregiver of the child or young person;</w:t>
      </w:r>
    </w:p>
    <w:p w14:paraId="723F548B" w14:textId="2032A75F" w:rsidR="00304E8F" w:rsidRDefault="00304E8F" w:rsidP="00304E8F">
      <w:pPr>
        <w:pStyle w:val="Apara"/>
      </w:pPr>
      <w:r>
        <w:tab/>
        <w:t>(e)</w:t>
      </w:r>
      <w:r>
        <w:tab/>
        <w:t>the public advocate</w:t>
      </w:r>
      <w:r w:rsidR="006B63A1">
        <w:t>;</w:t>
      </w:r>
    </w:p>
    <w:p w14:paraId="49ED9866" w14:textId="77777777" w:rsidR="00276525" w:rsidRPr="004320AF" w:rsidRDefault="00276525" w:rsidP="00276525">
      <w:pPr>
        <w:pStyle w:val="Apara"/>
      </w:pPr>
      <w:r w:rsidRPr="004320AF">
        <w:tab/>
        <w:t>(f)</w:t>
      </w:r>
      <w:r w:rsidRPr="004320AF">
        <w:tab/>
        <w:t>if the child or young person is an Aboriginal or Torres Strait Islander person—the Aboriginal and Torres Strait Islander children and young people commissioner.</w:t>
      </w:r>
    </w:p>
    <w:p w14:paraId="029B455F"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19C0FE25" w14:textId="77777777" w:rsidR="00304E8F" w:rsidRDefault="00304E8F" w:rsidP="00304E8F">
      <w:pPr>
        <w:pStyle w:val="aNote"/>
      </w:pPr>
      <w:r>
        <w:rPr>
          <w:rStyle w:val="charItals"/>
        </w:rPr>
        <w:t>Note 2</w:t>
      </w:r>
      <w:r>
        <w:tab/>
        <w:t>Oral applications may also be made (see s 698).</w:t>
      </w:r>
    </w:p>
    <w:p w14:paraId="1BE28080" w14:textId="77777777" w:rsidR="00304E8F" w:rsidRDefault="00304E8F" w:rsidP="00304E8F">
      <w:pPr>
        <w:pStyle w:val="AH5Sec"/>
      </w:pPr>
      <w:bookmarkStart w:id="524" w:name="_Toc169606662"/>
      <w:r w:rsidRPr="000103A3">
        <w:rPr>
          <w:rStyle w:val="CharSectNo"/>
        </w:rPr>
        <w:lastRenderedPageBreak/>
        <w:t>418</w:t>
      </w:r>
      <w:r>
        <w:tab/>
        <w:t>Emergency action release order—application to state grounds</w:t>
      </w:r>
      <w:bookmarkEnd w:id="524"/>
    </w:p>
    <w:p w14:paraId="5B687BAD" w14:textId="77777777" w:rsidR="00304E8F" w:rsidRDefault="00304E8F" w:rsidP="00304E8F">
      <w:pPr>
        <w:pStyle w:val="Amainreturn"/>
      </w:pPr>
      <w:r>
        <w:t>An application for an emergency action release order must state the grounds on which the order is sought.</w:t>
      </w:r>
    </w:p>
    <w:p w14:paraId="525D7922" w14:textId="77777777" w:rsidR="00304E8F" w:rsidRDefault="00304E8F" w:rsidP="00304E8F">
      <w:pPr>
        <w:pStyle w:val="AH5Sec"/>
      </w:pPr>
      <w:bookmarkStart w:id="525" w:name="_Toc169606663"/>
      <w:r w:rsidRPr="000103A3">
        <w:rPr>
          <w:rStyle w:val="CharSectNo"/>
        </w:rPr>
        <w:t>419</w:t>
      </w:r>
      <w:r>
        <w:tab/>
        <w:t>Emergency action release order—who must be given application</w:t>
      </w:r>
      <w:bookmarkEnd w:id="525"/>
    </w:p>
    <w:p w14:paraId="66FCECA9" w14:textId="77777777" w:rsidR="00304E8F" w:rsidRDefault="00304E8F" w:rsidP="00304E8F">
      <w:pPr>
        <w:pStyle w:val="Amainreturn"/>
        <w:keepNext/>
      </w:pPr>
      <w:r>
        <w:t>The applicant must give a copy of the application for the emergency action release order to the following people before the application is heard by the court:</w:t>
      </w:r>
    </w:p>
    <w:p w14:paraId="100FEB09" w14:textId="77777777" w:rsidR="00304E8F" w:rsidRDefault="00304E8F" w:rsidP="00304E8F">
      <w:pPr>
        <w:pStyle w:val="Apara"/>
      </w:pPr>
      <w:r>
        <w:tab/>
        <w:t>(a)</w:t>
      </w:r>
      <w:r>
        <w:tab/>
        <w:t>the child or young person;</w:t>
      </w:r>
    </w:p>
    <w:p w14:paraId="4DB8715D" w14:textId="77777777" w:rsidR="00304E8F" w:rsidRDefault="00304E8F" w:rsidP="00304E8F">
      <w:pPr>
        <w:pStyle w:val="Apara"/>
      </w:pPr>
      <w:r>
        <w:tab/>
        <w:t>(b)</w:t>
      </w:r>
      <w:r>
        <w:tab/>
        <w:t>each parent of the child or young person;</w:t>
      </w:r>
    </w:p>
    <w:p w14:paraId="37E1E65C" w14:textId="77777777" w:rsidR="00304E8F" w:rsidRDefault="00304E8F" w:rsidP="00304E8F">
      <w:pPr>
        <w:pStyle w:val="Apara"/>
      </w:pPr>
      <w:r>
        <w:tab/>
        <w:t>(c)</w:t>
      </w:r>
      <w:r>
        <w:tab/>
        <w:t>each other person (if any) who had daily care responsibility, or long-term care responsibility, for the child or young person immediately before the emergency action was taken;</w:t>
      </w:r>
    </w:p>
    <w:p w14:paraId="704F2EA3" w14:textId="77777777" w:rsidR="00304E8F" w:rsidRDefault="00304E8F" w:rsidP="00304E8F">
      <w:pPr>
        <w:pStyle w:val="Apara"/>
      </w:pPr>
      <w:r>
        <w:tab/>
        <w:t>(d)</w:t>
      </w:r>
      <w:r>
        <w:tab/>
        <w:t>the director</w:t>
      </w:r>
      <w:r>
        <w:noBreakHyphen/>
        <w:t>general;</w:t>
      </w:r>
    </w:p>
    <w:p w14:paraId="28BD0D8A" w14:textId="0E4C14F9" w:rsidR="00304E8F" w:rsidRDefault="00304E8F" w:rsidP="00304E8F">
      <w:pPr>
        <w:pStyle w:val="Apara"/>
      </w:pPr>
      <w:r>
        <w:tab/>
        <w:t>(e)</w:t>
      </w:r>
      <w:r>
        <w:tab/>
        <w:t>the public advocate</w:t>
      </w:r>
      <w:r w:rsidR="006B63A1">
        <w:t>;</w:t>
      </w:r>
    </w:p>
    <w:p w14:paraId="542346CB" w14:textId="77777777" w:rsidR="006B63A1" w:rsidRPr="004320AF" w:rsidRDefault="006B63A1" w:rsidP="006B63A1">
      <w:pPr>
        <w:pStyle w:val="Apara"/>
      </w:pPr>
      <w:r w:rsidRPr="004320AF">
        <w:tab/>
        <w:t>(f)</w:t>
      </w:r>
      <w:r w:rsidRPr="004320AF">
        <w:tab/>
        <w:t>if the child or young person is an Aboriginal or Torres Strait Islander person—the Aboriginal and Torres Strait Islander children and young people commissioner.</w:t>
      </w:r>
    </w:p>
    <w:p w14:paraId="175A6921" w14:textId="77777777" w:rsidR="00517B4D" w:rsidRPr="00B94926" w:rsidRDefault="00517B4D" w:rsidP="00517B4D">
      <w:pPr>
        <w:pStyle w:val="aNote"/>
        <w:rPr>
          <w:color w:val="000000"/>
        </w:rPr>
      </w:pPr>
      <w:r w:rsidRPr="00B94926">
        <w:rPr>
          <w:rStyle w:val="charItals"/>
          <w:color w:val="000000"/>
        </w:rPr>
        <w:t>Note</w:t>
      </w:r>
      <w:r w:rsidRPr="00B94926">
        <w:rPr>
          <w:color w:val="000000"/>
        </w:rPr>
        <w:tab/>
        <w:t>If the director</w:t>
      </w:r>
      <w:r w:rsidRPr="00B94926">
        <w:rPr>
          <w:color w:val="000000"/>
        </w:rPr>
        <w:noBreakHyphen/>
        <w:t>general applies for an appraisal order, a care and protection order, an assessment order or an intensive therapy order for the child or young person, the director</w:t>
      </w:r>
      <w:r w:rsidRPr="00B94926">
        <w:rPr>
          <w:color w:val="000000"/>
        </w:rPr>
        <w:noBreakHyphen/>
        <w:t>general need only give a copy of the application to people before the application is heard by the court (see s 413).</w:t>
      </w:r>
    </w:p>
    <w:p w14:paraId="310272AF" w14:textId="77777777" w:rsidR="00304E8F" w:rsidRDefault="00304E8F" w:rsidP="00304E8F">
      <w:pPr>
        <w:pStyle w:val="AH5Sec"/>
      </w:pPr>
      <w:bookmarkStart w:id="526" w:name="_Toc169606664"/>
      <w:r w:rsidRPr="000103A3">
        <w:rPr>
          <w:rStyle w:val="CharSectNo"/>
        </w:rPr>
        <w:lastRenderedPageBreak/>
        <w:t>420</w:t>
      </w:r>
      <w:r>
        <w:tab/>
        <w:t>Emergency action release order—criteria for making</w:t>
      </w:r>
      <w:bookmarkEnd w:id="526"/>
    </w:p>
    <w:p w14:paraId="45F67386" w14:textId="0FD98D4E" w:rsidR="00304E8F" w:rsidRDefault="00304E8F" w:rsidP="00BF7C74">
      <w:pPr>
        <w:pStyle w:val="Amainreturn"/>
        <w:keepNext/>
        <w:keepLines/>
      </w:pPr>
      <w:r>
        <w:t>The Childrens Court may make an emergency action release order for a child or young person only if satisfied that the child or young person is no longer in need of emergency care and protection.</w:t>
      </w:r>
    </w:p>
    <w:p w14:paraId="1ABAAE41" w14:textId="77777777" w:rsidR="00304E8F" w:rsidRDefault="00304E8F" w:rsidP="00304E8F">
      <w:pPr>
        <w:pStyle w:val="aNote"/>
        <w:keepNext/>
      </w:pPr>
      <w:r>
        <w:rPr>
          <w:rStyle w:val="charItals"/>
        </w:rPr>
        <w:t>Note 1</w:t>
      </w:r>
      <w:r>
        <w:rPr>
          <w:rStyle w:val="charItals"/>
        </w:rPr>
        <w:tab/>
      </w:r>
      <w:r>
        <w:t>In a proceeding for an emergency action release order, a fact is proved if it is proved on the balance of probabilities (see s 711).</w:t>
      </w:r>
    </w:p>
    <w:p w14:paraId="06BBAD89"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68FD23E7" w14:textId="77777777" w:rsidR="00304E8F" w:rsidRDefault="00304E8F" w:rsidP="00304E8F">
      <w:pPr>
        <w:pStyle w:val="PageBreak"/>
      </w:pPr>
      <w:r>
        <w:br w:type="page"/>
      </w:r>
    </w:p>
    <w:p w14:paraId="52574B87" w14:textId="77777777" w:rsidR="00304E8F" w:rsidRPr="000103A3" w:rsidRDefault="00304E8F" w:rsidP="00304E8F">
      <w:pPr>
        <w:pStyle w:val="AH1Chapter"/>
      </w:pPr>
      <w:bookmarkStart w:id="527" w:name="_Toc169606665"/>
      <w:r w:rsidRPr="000103A3">
        <w:rPr>
          <w:rStyle w:val="CharChapNo"/>
        </w:rPr>
        <w:lastRenderedPageBreak/>
        <w:t>Chapter 14</w:t>
      </w:r>
      <w:r>
        <w:tab/>
      </w:r>
      <w:r w:rsidRPr="000103A3">
        <w:rPr>
          <w:rStyle w:val="CharChapText"/>
        </w:rPr>
        <w:t>Care and protection—care and protection orders</w:t>
      </w:r>
      <w:bookmarkEnd w:id="527"/>
    </w:p>
    <w:p w14:paraId="79F9687C" w14:textId="77777777" w:rsidR="00304E8F" w:rsidRPr="000103A3" w:rsidRDefault="00304E8F" w:rsidP="00304E8F">
      <w:pPr>
        <w:pStyle w:val="AH2Part"/>
      </w:pPr>
      <w:bookmarkStart w:id="528" w:name="_Toc169606666"/>
      <w:r w:rsidRPr="000103A3">
        <w:rPr>
          <w:rStyle w:val="CharPartNo"/>
        </w:rPr>
        <w:t>Part 14.1</w:t>
      </w:r>
      <w:r>
        <w:tab/>
      </w:r>
      <w:r w:rsidRPr="000103A3">
        <w:rPr>
          <w:rStyle w:val="CharPartText"/>
        </w:rPr>
        <w:t>Preliminary</w:t>
      </w:r>
      <w:bookmarkEnd w:id="528"/>
    </w:p>
    <w:p w14:paraId="702A5335" w14:textId="77777777" w:rsidR="00304E8F" w:rsidRDefault="00304E8F" w:rsidP="00304E8F">
      <w:pPr>
        <w:pStyle w:val="AH5Sec"/>
      </w:pPr>
      <w:bookmarkStart w:id="529" w:name="_Toc169606667"/>
      <w:r w:rsidRPr="000103A3">
        <w:rPr>
          <w:rStyle w:val="CharSectNo"/>
        </w:rPr>
        <w:t>421</w:t>
      </w:r>
      <w:r>
        <w:tab/>
        <w:t>Definitions—ch 14</w:t>
      </w:r>
      <w:bookmarkEnd w:id="529"/>
    </w:p>
    <w:p w14:paraId="22C70354" w14:textId="77777777" w:rsidR="00304E8F" w:rsidRDefault="00304E8F" w:rsidP="00304E8F">
      <w:pPr>
        <w:pStyle w:val="Amainreturn"/>
        <w:keepNext/>
      </w:pPr>
      <w:r>
        <w:t>In this chapter:</w:t>
      </w:r>
    </w:p>
    <w:p w14:paraId="47D776B8" w14:textId="77777777" w:rsidR="00304E8F" w:rsidRDefault="00304E8F" w:rsidP="00304E8F">
      <w:pPr>
        <w:pStyle w:val="aDef"/>
      </w:pPr>
      <w:r>
        <w:rPr>
          <w:rStyle w:val="charBoldItals"/>
        </w:rPr>
        <w:t>ACAT mental health provision</w:t>
      </w:r>
      <w:r>
        <w:t>, in a care and protection order—see section 491.</w:t>
      </w:r>
    </w:p>
    <w:p w14:paraId="2FF25C71" w14:textId="77777777" w:rsidR="00304E8F" w:rsidRDefault="00304E8F" w:rsidP="00304E8F">
      <w:pPr>
        <w:pStyle w:val="aDef"/>
      </w:pPr>
      <w:r>
        <w:rPr>
          <w:rStyle w:val="charBoldItals"/>
        </w:rPr>
        <w:t>authorised assessor</w:t>
      </w:r>
      <w:r>
        <w:t>—see section 438.</w:t>
      </w:r>
    </w:p>
    <w:p w14:paraId="7FD12E98" w14:textId="77777777" w:rsidR="00304E8F" w:rsidRDefault="00304E8F" w:rsidP="00304E8F">
      <w:pPr>
        <w:pStyle w:val="aDef"/>
      </w:pPr>
      <w:r>
        <w:rPr>
          <w:rStyle w:val="charBoldItals"/>
        </w:rPr>
        <w:t>care and protection order</w:t>
      </w:r>
      <w:r>
        <w:t>—see section 422.</w:t>
      </w:r>
    </w:p>
    <w:p w14:paraId="16F56B5E" w14:textId="77777777" w:rsidR="00304E8F" w:rsidRDefault="00304E8F" w:rsidP="00304E8F">
      <w:pPr>
        <w:pStyle w:val="aDef"/>
      </w:pPr>
      <w:r>
        <w:rPr>
          <w:rStyle w:val="charBoldItals"/>
        </w:rPr>
        <w:t>contact provision</w:t>
      </w:r>
      <w:r>
        <w:t>, in a care and protection order—see section 485.</w:t>
      </w:r>
    </w:p>
    <w:p w14:paraId="6024A939" w14:textId="77777777" w:rsidR="00304E8F" w:rsidRDefault="00304E8F" w:rsidP="00304E8F">
      <w:pPr>
        <w:pStyle w:val="aDef"/>
      </w:pPr>
      <w:r>
        <w:rPr>
          <w:rStyle w:val="charBoldItals"/>
        </w:rPr>
        <w:t>drug use provision</w:t>
      </w:r>
      <w:r>
        <w:t>, in a care and protection order—see section 488.</w:t>
      </w:r>
    </w:p>
    <w:p w14:paraId="797CD2C2" w14:textId="77777777" w:rsidR="00304E8F" w:rsidRDefault="00304E8F" w:rsidP="00304E8F">
      <w:pPr>
        <w:pStyle w:val="aDef"/>
      </w:pPr>
      <w:r>
        <w:rPr>
          <w:rStyle w:val="charBoldItals"/>
        </w:rPr>
        <w:t>enduring parental responsibility provision</w:t>
      </w:r>
      <w:r>
        <w:t>, in a care and protection order—see section 481.</w:t>
      </w:r>
    </w:p>
    <w:p w14:paraId="44AE61A0" w14:textId="77777777" w:rsidR="00304E8F" w:rsidRDefault="00304E8F" w:rsidP="00304E8F">
      <w:pPr>
        <w:pStyle w:val="aDef"/>
      </w:pPr>
      <w:r>
        <w:rPr>
          <w:rStyle w:val="charBoldItals"/>
        </w:rPr>
        <w:t>interim care and protection order</w:t>
      </w:r>
      <w:r>
        <w:t>—see section 433.</w:t>
      </w:r>
    </w:p>
    <w:p w14:paraId="70E4086B" w14:textId="77777777" w:rsidR="00304E8F" w:rsidRDefault="00304E8F" w:rsidP="00304E8F">
      <w:pPr>
        <w:pStyle w:val="aDef"/>
      </w:pPr>
      <w:r>
        <w:rPr>
          <w:rStyle w:val="charBoldItals"/>
        </w:rPr>
        <w:t>parental responsibility provision</w:t>
      </w:r>
      <w:r>
        <w:t>, in a care and protection order—see section 474.</w:t>
      </w:r>
    </w:p>
    <w:p w14:paraId="7723F424" w14:textId="77777777" w:rsidR="00304E8F" w:rsidRDefault="00304E8F" w:rsidP="00304E8F">
      <w:pPr>
        <w:pStyle w:val="aDef"/>
        <w:keepNext/>
      </w:pPr>
      <w:r>
        <w:rPr>
          <w:rStyle w:val="charBoldItals"/>
        </w:rPr>
        <w:t>provision</w:t>
      </w:r>
      <w:r>
        <w:t>, in a care and protection order, means any of the following provisions in the care and protection order:</w:t>
      </w:r>
    </w:p>
    <w:p w14:paraId="395A1246" w14:textId="77777777" w:rsidR="00304E8F" w:rsidRDefault="00304E8F" w:rsidP="00304E8F">
      <w:pPr>
        <w:pStyle w:val="aDefpara"/>
      </w:pPr>
      <w:r>
        <w:tab/>
        <w:t>(a)</w:t>
      </w:r>
      <w:r>
        <w:tab/>
        <w:t>a contact provision;</w:t>
      </w:r>
    </w:p>
    <w:p w14:paraId="4F7BD162" w14:textId="77777777" w:rsidR="00304E8F" w:rsidRDefault="00304E8F" w:rsidP="00304E8F">
      <w:pPr>
        <w:pStyle w:val="aDefpara"/>
      </w:pPr>
      <w:r>
        <w:tab/>
        <w:t>(b)</w:t>
      </w:r>
      <w:r>
        <w:tab/>
        <w:t>a drug use provision;</w:t>
      </w:r>
    </w:p>
    <w:p w14:paraId="5C1C8127" w14:textId="77777777" w:rsidR="00304E8F" w:rsidRDefault="00304E8F" w:rsidP="00304E8F">
      <w:pPr>
        <w:pStyle w:val="aDefpara"/>
      </w:pPr>
      <w:r>
        <w:tab/>
        <w:t>(c)</w:t>
      </w:r>
      <w:r>
        <w:tab/>
        <w:t>an enduring parental responsibility provision;</w:t>
      </w:r>
    </w:p>
    <w:p w14:paraId="4C93AC3B" w14:textId="77777777" w:rsidR="00304E8F" w:rsidRDefault="00304E8F" w:rsidP="00304E8F">
      <w:pPr>
        <w:pStyle w:val="aDefpara"/>
      </w:pPr>
      <w:r>
        <w:tab/>
        <w:t>(d)</w:t>
      </w:r>
      <w:r>
        <w:tab/>
        <w:t>an ACAT mental health provision;</w:t>
      </w:r>
    </w:p>
    <w:p w14:paraId="58431EF6" w14:textId="77777777" w:rsidR="00304E8F" w:rsidRDefault="00304E8F" w:rsidP="00304E8F">
      <w:pPr>
        <w:pStyle w:val="aDefpara"/>
      </w:pPr>
      <w:r>
        <w:tab/>
        <w:t>(e)</w:t>
      </w:r>
      <w:r>
        <w:tab/>
        <w:t>a residence provision;</w:t>
      </w:r>
    </w:p>
    <w:p w14:paraId="2207A0CE" w14:textId="77777777" w:rsidR="00304E8F" w:rsidRDefault="00304E8F" w:rsidP="00304E8F">
      <w:pPr>
        <w:pStyle w:val="aDefpara"/>
      </w:pPr>
      <w:r>
        <w:tab/>
        <w:t>(f)</w:t>
      </w:r>
      <w:r>
        <w:tab/>
        <w:t>a short-term parental responsibility provision;</w:t>
      </w:r>
    </w:p>
    <w:p w14:paraId="19B0C5B9" w14:textId="77777777" w:rsidR="00304E8F" w:rsidRDefault="00304E8F" w:rsidP="00304E8F">
      <w:pPr>
        <w:pStyle w:val="aDefpara"/>
      </w:pPr>
      <w:r>
        <w:lastRenderedPageBreak/>
        <w:tab/>
        <w:t>(g)</w:t>
      </w:r>
      <w:r>
        <w:tab/>
        <w:t>a long-term parental responsibility provision;</w:t>
      </w:r>
    </w:p>
    <w:p w14:paraId="2D9DF73E" w14:textId="77777777" w:rsidR="00304E8F" w:rsidRDefault="00304E8F" w:rsidP="00304E8F">
      <w:pPr>
        <w:pStyle w:val="aDefpara"/>
      </w:pPr>
      <w:r>
        <w:tab/>
        <w:t>(h)</w:t>
      </w:r>
      <w:r>
        <w:tab/>
        <w:t>a specific issues provision;</w:t>
      </w:r>
    </w:p>
    <w:p w14:paraId="2022BF5F" w14:textId="77777777" w:rsidR="00304E8F" w:rsidRDefault="00304E8F" w:rsidP="00304E8F">
      <w:pPr>
        <w:pStyle w:val="aDefpara"/>
      </w:pPr>
      <w:r>
        <w:tab/>
        <w:t>(i)</w:t>
      </w:r>
      <w:r>
        <w:tab/>
        <w:t>a supervision provision.</w:t>
      </w:r>
    </w:p>
    <w:p w14:paraId="70145BAD" w14:textId="77777777" w:rsidR="00304E8F" w:rsidRDefault="00304E8F" w:rsidP="00304E8F">
      <w:pPr>
        <w:pStyle w:val="aDef"/>
      </w:pPr>
      <w:r>
        <w:rPr>
          <w:rStyle w:val="charBoldItals"/>
        </w:rPr>
        <w:t>short-term parental responsibility provision</w:t>
      </w:r>
      <w:r>
        <w:t>, in a care and protection order—see section 476.</w:t>
      </w:r>
    </w:p>
    <w:p w14:paraId="580DF694" w14:textId="77777777" w:rsidR="00304E8F" w:rsidRDefault="00304E8F" w:rsidP="00304E8F">
      <w:pPr>
        <w:pStyle w:val="aDef"/>
      </w:pPr>
      <w:r>
        <w:rPr>
          <w:rStyle w:val="charBoldItals"/>
        </w:rPr>
        <w:t>specific issues provision</w:t>
      </w:r>
      <w:r>
        <w:t>, in a care and protection order—see section 492.</w:t>
      </w:r>
    </w:p>
    <w:p w14:paraId="2AB979FD" w14:textId="77777777" w:rsidR="00304E8F" w:rsidRDefault="00304E8F" w:rsidP="00304E8F">
      <w:pPr>
        <w:pStyle w:val="aDef"/>
      </w:pPr>
      <w:r>
        <w:rPr>
          <w:rStyle w:val="charBoldItals"/>
        </w:rPr>
        <w:t>supervision provision</w:t>
      </w:r>
      <w:r>
        <w:t>, in a care and protection order—see section 489.</w:t>
      </w:r>
    </w:p>
    <w:p w14:paraId="288999CE" w14:textId="77777777" w:rsidR="00304E8F" w:rsidRDefault="00304E8F" w:rsidP="00304E8F">
      <w:pPr>
        <w:pStyle w:val="AH5Sec"/>
      </w:pPr>
      <w:bookmarkStart w:id="530" w:name="_Toc169606668"/>
      <w:r w:rsidRPr="000103A3">
        <w:rPr>
          <w:rStyle w:val="CharSectNo"/>
        </w:rPr>
        <w:t>422</w:t>
      </w:r>
      <w:r>
        <w:tab/>
        <w:t xml:space="preserve">What is a </w:t>
      </w:r>
      <w:r w:rsidRPr="00C7565F">
        <w:rPr>
          <w:rStyle w:val="charItals"/>
        </w:rPr>
        <w:t>care and protection order</w:t>
      </w:r>
      <w:r>
        <w:t>?</w:t>
      </w:r>
      <w:bookmarkEnd w:id="530"/>
    </w:p>
    <w:p w14:paraId="41DE44D5" w14:textId="77777777" w:rsidR="00304E8F" w:rsidRDefault="00304E8F" w:rsidP="00304E8F">
      <w:pPr>
        <w:pStyle w:val="Amainreturn"/>
        <w:keepNext/>
      </w:pPr>
      <w:r>
        <w:t>In this Act:</w:t>
      </w:r>
    </w:p>
    <w:p w14:paraId="070386C9" w14:textId="77777777" w:rsidR="00304E8F" w:rsidRDefault="00304E8F" w:rsidP="00304E8F">
      <w:pPr>
        <w:pStyle w:val="aDef"/>
        <w:keepNext/>
      </w:pPr>
      <w:r>
        <w:rPr>
          <w:rStyle w:val="charBoldItals"/>
        </w:rPr>
        <w:t>care and protection order</w:t>
      </w:r>
      <w:r>
        <w:t>—</w:t>
      </w:r>
    </w:p>
    <w:p w14:paraId="2D56739C" w14:textId="77777777" w:rsidR="00304E8F" w:rsidRDefault="00304E8F" w:rsidP="00304E8F">
      <w:pPr>
        <w:pStyle w:val="aDefpara"/>
      </w:pPr>
      <w:r>
        <w:tab/>
        <w:t>(a)</w:t>
      </w:r>
      <w:r>
        <w:tab/>
        <w:t>means an order about the care and protection of a child or young person; and</w:t>
      </w:r>
    </w:p>
    <w:p w14:paraId="689DF00D" w14:textId="77777777" w:rsidR="00304E8F" w:rsidRDefault="00304E8F" w:rsidP="00304E8F">
      <w:pPr>
        <w:pStyle w:val="aDefpara"/>
      </w:pPr>
      <w:r>
        <w:tab/>
        <w:t>(b)</w:t>
      </w:r>
      <w:r>
        <w:tab/>
        <w:t>may contain any of the following provisions:</w:t>
      </w:r>
    </w:p>
    <w:p w14:paraId="0E0F0E66" w14:textId="77777777" w:rsidR="00304E8F" w:rsidRDefault="00304E8F" w:rsidP="00304E8F">
      <w:pPr>
        <w:pStyle w:val="aDefsubpara"/>
      </w:pPr>
      <w:r>
        <w:tab/>
        <w:t>(i)</w:t>
      </w:r>
      <w:r>
        <w:tab/>
        <w:t>a contact provision;</w:t>
      </w:r>
    </w:p>
    <w:p w14:paraId="72A81334" w14:textId="77777777" w:rsidR="00304E8F" w:rsidRDefault="00304E8F" w:rsidP="00304E8F">
      <w:pPr>
        <w:pStyle w:val="aDefsubpara"/>
      </w:pPr>
      <w:r>
        <w:tab/>
        <w:t>(ii)</w:t>
      </w:r>
      <w:r>
        <w:tab/>
        <w:t>a drug use provision;</w:t>
      </w:r>
    </w:p>
    <w:p w14:paraId="34F59BEA" w14:textId="77777777" w:rsidR="00304E8F" w:rsidRDefault="00304E8F" w:rsidP="00304E8F">
      <w:pPr>
        <w:pStyle w:val="aDefsubpara"/>
      </w:pPr>
      <w:r>
        <w:tab/>
        <w:t>(iii)</w:t>
      </w:r>
      <w:r>
        <w:tab/>
        <w:t>an enduring parental responsibility provision;</w:t>
      </w:r>
    </w:p>
    <w:p w14:paraId="4D6B3ABF" w14:textId="77777777" w:rsidR="00304E8F" w:rsidRDefault="00304E8F" w:rsidP="00304E8F">
      <w:pPr>
        <w:pStyle w:val="aDefsubpara"/>
      </w:pPr>
      <w:r>
        <w:tab/>
        <w:t>(iv)</w:t>
      </w:r>
      <w:r>
        <w:tab/>
        <w:t>an ACAT mental health provision;</w:t>
      </w:r>
    </w:p>
    <w:p w14:paraId="25B989F4" w14:textId="77777777" w:rsidR="00304E8F" w:rsidRDefault="00304E8F" w:rsidP="00304E8F">
      <w:pPr>
        <w:pStyle w:val="aDefsubpara"/>
      </w:pPr>
      <w:r>
        <w:tab/>
        <w:t>(v)</w:t>
      </w:r>
      <w:r>
        <w:tab/>
        <w:t>a residence provision;</w:t>
      </w:r>
    </w:p>
    <w:p w14:paraId="59EE23F0" w14:textId="77777777" w:rsidR="00304E8F" w:rsidRDefault="00304E8F" w:rsidP="00304E8F">
      <w:pPr>
        <w:pStyle w:val="aDefsubpara"/>
      </w:pPr>
      <w:r>
        <w:tab/>
        <w:t>(vi)</w:t>
      </w:r>
      <w:r>
        <w:tab/>
        <w:t>a short-term parental responsibility provision;</w:t>
      </w:r>
    </w:p>
    <w:p w14:paraId="1FE5A746" w14:textId="77777777" w:rsidR="00304E8F" w:rsidRDefault="00304E8F" w:rsidP="00304E8F">
      <w:pPr>
        <w:pStyle w:val="aDefsubpara"/>
      </w:pPr>
      <w:r>
        <w:tab/>
        <w:t>(vii)</w:t>
      </w:r>
      <w:r>
        <w:tab/>
        <w:t>a long-term parental responsibility provision;</w:t>
      </w:r>
    </w:p>
    <w:p w14:paraId="484EF049" w14:textId="77777777" w:rsidR="00304E8F" w:rsidRDefault="00304E8F" w:rsidP="00304E8F">
      <w:pPr>
        <w:pStyle w:val="aDefsubpara"/>
      </w:pPr>
      <w:r>
        <w:tab/>
        <w:t>(viii)</w:t>
      </w:r>
      <w:r>
        <w:tab/>
        <w:t>a specific issues provision;</w:t>
      </w:r>
    </w:p>
    <w:p w14:paraId="176501C7" w14:textId="77777777" w:rsidR="00304E8F" w:rsidRDefault="00304E8F" w:rsidP="00304E8F">
      <w:pPr>
        <w:pStyle w:val="aDefsubpara"/>
      </w:pPr>
      <w:r>
        <w:tab/>
        <w:t>(ix)</w:t>
      </w:r>
      <w:r>
        <w:tab/>
        <w:t>a supervision provision.</w:t>
      </w:r>
    </w:p>
    <w:p w14:paraId="1902004B" w14:textId="77777777" w:rsidR="00304E8F" w:rsidRDefault="00304E8F" w:rsidP="00304E8F">
      <w:pPr>
        <w:pStyle w:val="AH5Sec"/>
      </w:pPr>
      <w:bookmarkStart w:id="531" w:name="_Toc169606669"/>
      <w:bookmarkStart w:id="532" w:name="_Hlk36817113"/>
      <w:r w:rsidRPr="000103A3">
        <w:rPr>
          <w:rStyle w:val="CharSectNo"/>
        </w:rPr>
        <w:lastRenderedPageBreak/>
        <w:t>423</w:t>
      </w:r>
      <w:r>
        <w:tab/>
        <w:t>Offence—contravene care and protection order</w:t>
      </w:r>
      <w:bookmarkEnd w:id="531"/>
    </w:p>
    <w:p w14:paraId="7CD1FE48" w14:textId="47D7E9A2" w:rsidR="00304E8F" w:rsidRDefault="00304E8F" w:rsidP="00E31FA0">
      <w:pPr>
        <w:pStyle w:val="Amainreturn"/>
      </w:pPr>
      <w:r>
        <w:t>A person commits an offence if—</w:t>
      </w:r>
    </w:p>
    <w:p w14:paraId="1F150379" w14:textId="77777777" w:rsidR="00304E8F" w:rsidRDefault="00304E8F" w:rsidP="00304E8F">
      <w:pPr>
        <w:pStyle w:val="Apara"/>
      </w:pPr>
      <w:r>
        <w:tab/>
        <w:t>(a)</w:t>
      </w:r>
      <w:r>
        <w:tab/>
        <w:t>a care and protection order is in force for someone else who is a child or young person; and</w:t>
      </w:r>
    </w:p>
    <w:p w14:paraId="0433016B" w14:textId="77777777" w:rsidR="00304E8F" w:rsidRDefault="00304E8F" w:rsidP="00304E8F">
      <w:pPr>
        <w:pStyle w:val="Apara"/>
      </w:pPr>
      <w:r>
        <w:tab/>
        <w:t>(b)</w:t>
      </w:r>
      <w:r>
        <w:tab/>
        <w:t>the person has been given a copy of the order; and</w:t>
      </w:r>
    </w:p>
    <w:p w14:paraId="33CA0BC9" w14:textId="77777777" w:rsidR="00304E8F" w:rsidRDefault="00304E8F" w:rsidP="00304E8F">
      <w:pPr>
        <w:pStyle w:val="Apara"/>
      </w:pPr>
      <w:r>
        <w:tab/>
        <w:t>(c)</w:t>
      </w:r>
      <w:r>
        <w:tab/>
        <w:t>the person engages in conduct that contravenes a provision of the order.</w:t>
      </w:r>
    </w:p>
    <w:p w14:paraId="6932F469" w14:textId="77777777" w:rsidR="00304E8F" w:rsidRDefault="00304E8F" w:rsidP="00304E8F">
      <w:pPr>
        <w:pStyle w:val="Penalty"/>
        <w:keepNext/>
      </w:pPr>
      <w:r>
        <w:t>Maximum penalty:  100 penalty units, imprisonment for 1 year or both.</w:t>
      </w:r>
    </w:p>
    <w:p w14:paraId="62D74A8A" w14:textId="77777777" w:rsidR="00304E8F" w:rsidRDefault="00304E8F" w:rsidP="00304E8F">
      <w:pPr>
        <w:pStyle w:val="aNote"/>
        <w:keepNext/>
      </w:pPr>
      <w:r>
        <w:rPr>
          <w:rStyle w:val="charItals"/>
        </w:rPr>
        <w:t>Note 1</w:t>
      </w:r>
      <w:r>
        <w:tab/>
        <w:t>A registered family group conference agreement has effect as if it were an order of the Childrens Court and may be enforced accordingly (see s 393).</w:t>
      </w:r>
    </w:p>
    <w:p w14:paraId="78538DA2" w14:textId="77777777" w:rsidR="00304E8F" w:rsidRDefault="00304E8F" w:rsidP="00304E8F">
      <w:pPr>
        <w:pStyle w:val="aNote"/>
      </w:pPr>
      <w:r>
        <w:rPr>
          <w:rStyle w:val="charItals"/>
        </w:rPr>
        <w:t>Note 2</w:t>
      </w:r>
      <w:r>
        <w:tab/>
        <w:t>If a care and protection order is in force for a child or young person and there are reasonable grounds for suspecting that someone has contravened the order and because of the contravention, the child or young person is in danger, the director</w:t>
      </w:r>
      <w:r>
        <w:noBreakHyphen/>
        <w:t>general or police officer may apply to the Childrens Court for a warrant to have the child or young person taken into safe custody (see s 685).</w:t>
      </w:r>
    </w:p>
    <w:bookmarkEnd w:id="532"/>
    <w:p w14:paraId="624CF20B" w14:textId="77777777" w:rsidR="00304E8F" w:rsidRDefault="00304E8F" w:rsidP="00304E8F">
      <w:pPr>
        <w:pStyle w:val="PageBreak"/>
      </w:pPr>
      <w:r>
        <w:br w:type="page"/>
      </w:r>
    </w:p>
    <w:p w14:paraId="3CEE7A2C" w14:textId="77777777" w:rsidR="00304E8F" w:rsidRPr="000103A3" w:rsidRDefault="00304E8F" w:rsidP="00304E8F">
      <w:pPr>
        <w:pStyle w:val="AH2Part"/>
      </w:pPr>
      <w:bookmarkStart w:id="533" w:name="_Toc169606670"/>
      <w:r w:rsidRPr="000103A3">
        <w:rPr>
          <w:rStyle w:val="CharPartNo"/>
        </w:rPr>
        <w:lastRenderedPageBreak/>
        <w:t>Part 14.2</w:t>
      </w:r>
      <w:r>
        <w:tab/>
      </w:r>
      <w:r w:rsidRPr="000103A3">
        <w:rPr>
          <w:rStyle w:val="CharPartText"/>
        </w:rPr>
        <w:t>Applications for care and protection orders</w:t>
      </w:r>
      <w:bookmarkEnd w:id="533"/>
    </w:p>
    <w:p w14:paraId="23D1AC39" w14:textId="77777777" w:rsidR="00304E8F" w:rsidRDefault="00304E8F" w:rsidP="00304E8F">
      <w:pPr>
        <w:pStyle w:val="AH5Sec"/>
      </w:pPr>
      <w:bookmarkStart w:id="534" w:name="_Toc169606671"/>
      <w:r w:rsidRPr="000103A3">
        <w:rPr>
          <w:rStyle w:val="CharSectNo"/>
        </w:rPr>
        <w:t>424</w:t>
      </w:r>
      <w:r>
        <w:tab/>
        <w:t>Care and protection order—application by director</w:t>
      </w:r>
      <w:r>
        <w:noBreakHyphen/>
        <w:t>general</w:t>
      </w:r>
      <w:bookmarkEnd w:id="534"/>
    </w:p>
    <w:p w14:paraId="3DC8D010" w14:textId="77777777" w:rsidR="00304E8F" w:rsidRDefault="00304E8F" w:rsidP="00304E8F">
      <w:pPr>
        <w:pStyle w:val="Amainreturn"/>
        <w:keepNext/>
      </w:pPr>
      <w:r>
        <w:t>The director</w:t>
      </w:r>
      <w:r>
        <w:noBreakHyphen/>
        <w:t>general may apply to the Childrens Court for a care and protection order for a child or young person if the director</w:t>
      </w:r>
      <w:r>
        <w:noBreakHyphen/>
        <w:t>general believes on reasonable grounds that the child or young person is in need of care and protection.</w:t>
      </w:r>
    </w:p>
    <w:p w14:paraId="5BE2C8FB"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264536DA" w14:textId="77777777" w:rsidR="00304E8F" w:rsidRDefault="00304E8F" w:rsidP="00304E8F">
      <w:pPr>
        <w:pStyle w:val="aNote"/>
      </w:pPr>
      <w:r>
        <w:rPr>
          <w:rStyle w:val="charItals"/>
        </w:rPr>
        <w:t>Note 2</w:t>
      </w:r>
      <w:r>
        <w:tab/>
        <w:t>Oral applications may also be made (see s 698).</w:t>
      </w:r>
    </w:p>
    <w:p w14:paraId="485611BA" w14:textId="77777777" w:rsidR="00304E8F" w:rsidRDefault="00304E8F" w:rsidP="00304E8F">
      <w:pPr>
        <w:pStyle w:val="AH5Sec"/>
      </w:pPr>
      <w:bookmarkStart w:id="535" w:name="_Toc169606672"/>
      <w:r w:rsidRPr="000103A3">
        <w:rPr>
          <w:rStyle w:val="CharSectNo"/>
        </w:rPr>
        <w:t>425</w:t>
      </w:r>
      <w:r>
        <w:tab/>
        <w:t>Care and protection order—application by others</w:t>
      </w:r>
      <w:bookmarkEnd w:id="535"/>
    </w:p>
    <w:p w14:paraId="28F2DFD1" w14:textId="77777777" w:rsidR="00304E8F" w:rsidRDefault="00304E8F" w:rsidP="00304E8F">
      <w:pPr>
        <w:pStyle w:val="Amain"/>
      </w:pPr>
      <w:r>
        <w:tab/>
        <w:t>(1)</w:t>
      </w:r>
      <w:r>
        <w:tab/>
        <w:t xml:space="preserve">Someone (the </w:t>
      </w:r>
      <w:r>
        <w:rPr>
          <w:rStyle w:val="charBoldItals"/>
        </w:rPr>
        <w:t>other applicant</w:t>
      </w:r>
      <w:r>
        <w:t>) other than the director</w:t>
      </w:r>
      <w:r>
        <w:noBreakHyphen/>
        <w:t>general may apply to the Childrens Court for a care and protection order for a child or young person if—</w:t>
      </w:r>
    </w:p>
    <w:p w14:paraId="08812733" w14:textId="77777777" w:rsidR="00304E8F" w:rsidRDefault="00304E8F" w:rsidP="00304E8F">
      <w:pPr>
        <w:pStyle w:val="Apara"/>
      </w:pPr>
      <w:r>
        <w:tab/>
        <w:t>(a)</w:t>
      </w:r>
      <w:r>
        <w:tab/>
        <w:t>the other applicant believes on reasonable grounds that the child or young person is in need of care and protection; and</w:t>
      </w:r>
    </w:p>
    <w:p w14:paraId="5DC993EF" w14:textId="77777777" w:rsidR="00304E8F" w:rsidRDefault="00304E8F" w:rsidP="00304E8F">
      <w:pPr>
        <w:pStyle w:val="Apara"/>
      </w:pPr>
      <w:r>
        <w:tab/>
        <w:t>(b)</w:t>
      </w:r>
      <w:r>
        <w:tab/>
        <w:t>if the director</w:t>
      </w:r>
      <w:r>
        <w:noBreakHyphen/>
        <w:t>general has not applied for a care and protection order for the child or young person—the other applicant has consulted the director</w:t>
      </w:r>
      <w:r>
        <w:noBreakHyphen/>
        <w:t>general about the application; and</w:t>
      </w:r>
    </w:p>
    <w:p w14:paraId="193D31CF" w14:textId="77777777" w:rsidR="00304E8F" w:rsidRDefault="00304E8F" w:rsidP="00304E8F">
      <w:pPr>
        <w:pStyle w:val="Apara"/>
      </w:pPr>
      <w:r>
        <w:tab/>
        <w:t>(c)</w:t>
      </w:r>
      <w:r>
        <w:tab/>
        <w:t>the other applicant has the leave of the Childrens Court to make the application.</w:t>
      </w:r>
    </w:p>
    <w:p w14:paraId="5BACA0F3" w14:textId="77777777" w:rsidR="00304E8F" w:rsidRDefault="00304E8F" w:rsidP="00304E8F">
      <w:pPr>
        <w:pStyle w:val="Amain"/>
      </w:pPr>
      <w:r>
        <w:tab/>
        <w:t>(2)</w:t>
      </w:r>
      <w:r>
        <w:tab/>
        <w:t>If the other applicant seeks the leave of the Childrens Court to make the application, the Childrens Court—</w:t>
      </w:r>
    </w:p>
    <w:p w14:paraId="08A76073" w14:textId="77777777" w:rsidR="00304E8F" w:rsidRDefault="00304E8F" w:rsidP="00304E8F">
      <w:pPr>
        <w:pStyle w:val="Apara"/>
      </w:pPr>
      <w:r>
        <w:tab/>
        <w:t>(a)</w:t>
      </w:r>
      <w:r>
        <w:tab/>
        <w:t>must hear the other applicant and the director</w:t>
      </w:r>
      <w:r>
        <w:noBreakHyphen/>
        <w:t>general; and</w:t>
      </w:r>
    </w:p>
    <w:p w14:paraId="182BCAE9" w14:textId="77777777" w:rsidR="00304E8F" w:rsidRDefault="00304E8F" w:rsidP="00304E8F">
      <w:pPr>
        <w:pStyle w:val="Apara"/>
      </w:pPr>
      <w:r>
        <w:tab/>
        <w:t>(b)</w:t>
      </w:r>
      <w:r>
        <w:tab/>
        <w:t>may give the other applicant leave to make the application.</w:t>
      </w:r>
    </w:p>
    <w:p w14:paraId="296CCC57" w14:textId="77777777" w:rsidR="006B63A1" w:rsidRPr="004320AF" w:rsidRDefault="006B63A1" w:rsidP="006B63A1">
      <w:pPr>
        <w:pStyle w:val="Amain"/>
      </w:pPr>
      <w:r w:rsidRPr="004320AF">
        <w:rPr>
          <w:color w:val="000000"/>
        </w:rPr>
        <w:lastRenderedPageBreak/>
        <w:tab/>
        <w:t>(3)</w:t>
      </w:r>
      <w:r w:rsidRPr="004320AF">
        <w:rPr>
          <w:color w:val="000000"/>
        </w:rPr>
        <w:tab/>
        <w:t>If the other applicant applies for a care and protection order for a child or young person, the following may each appear and be heard in the proceeding:</w:t>
      </w:r>
    </w:p>
    <w:p w14:paraId="4DE7F7E0" w14:textId="77777777" w:rsidR="006B63A1" w:rsidRPr="004320AF" w:rsidRDefault="006B63A1" w:rsidP="006B63A1">
      <w:pPr>
        <w:pStyle w:val="Apara"/>
      </w:pPr>
      <w:r w:rsidRPr="004320AF">
        <w:rPr>
          <w:color w:val="000000"/>
        </w:rPr>
        <w:tab/>
        <w:t>(a)</w:t>
      </w:r>
      <w:r w:rsidRPr="004320AF">
        <w:rPr>
          <w:color w:val="000000"/>
        </w:rPr>
        <w:tab/>
      </w:r>
      <w:r w:rsidRPr="004320AF">
        <w:rPr>
          <w:color w:val="000000"/>
          <w:sz w:val="23"/>
          <w:szCs w:val="23"/>
        </w:rPr>
        <w:t>the director-general;</w:t>
      </w:r>
    </w:p>
    <w:p w14:paraId="571D3726" w14:textId="77777777" w:rsidR="006B63A1" w:rsidRPr="004320AF" w:rsidRDefault="006B63A1" w:rsidP="006B63A1">
      <w:pPr>
        <w:pStyle w:val="Apara"/>
      </w:pPr>
      <w:r w:rsidRPr="004320AF">
        <w:tab/>
        <w:t>(b)</w:t>
      </w:r>
      <w:r w:rsidRPr="004320AF">
        <w:tab/>
        <w:t>the public advocate;</w:t>
      </w:r>
    </w:p>
    <w:p w14:paraId="16D9806D" w14:textId="77777777" w:rsidR="006B63A1" w:rsidRPr="004320AF" w:rsidRDefault="006B63A1" w:rsidP="006B63A1">
      <w:pPr>
        <w:pStyle w:val="Apara"/>
      </w:pPr>
      <w:r w:rsidRPr="004320AF">
        <w:tab/>
        <w:t>(c)</w:t>
      </w:r>
      <w:r w:rsidRPr="004320AF">
        <w:tab/>
        <w:t>if the child or young person is an Aboriginal or Torres Strait Islander person—the Aboriginal and Torres Strait Islander children and young people commissioner.</w:t>
      </w:r>
    </w:p>
    <w:p w14:paraId="12C84641"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283BE41C" w14:textId="77777777" w:rsidR="00304E8F" w:rsidRDefault="00304E8F" w:rsidP="00304E8F">
      <w:pPr>
        <w:pStyle w:val="aNote"/>
      </w:pPr>
      <w:r>
        <w:rPr>
          <w:rStyle w:val="charItals"/>
        </w:rPr>
        <w:t>Note 2</w:t>
      </w:r>
      <w:r>
        <w:tab/>
        <w:t>Oral applications may also be made (see s 698).</w:t>
      </w:r>
    </w:p>
    <w:p w14:paraId="1CAADE5D" w14:textId="77777777" w:rsidR="00304E8F" w:rsidRDefault="00304E8F" w:rsidP="00304E8F">
      <w:pPr>
        <w:pStyle w:val="AH5Sec"/>
      </w:pPr>
      <w:bookmarkStart w:id="536" w:name="_Toc169606673"/>
      <w:r w:rsidRPr="000103A3">
        <w:rPr>
          <w:rStyle w:val="CharSectNo"/>
        </w:rPr>
        <w:t>426</w:t>
      </w:r>
      <w:r>
        <w:tab/>
        <w:t>Care and protection order—application must state provisions sought and grounds</w:t>
      </w:r>
      <w:bookmarkEnd w:id="536"/>
    </w:p>
    <w:p w14:paraId="6221679B" w14:textId="77777777" w:rsidR="00304E8F" w:rsidRDefault="00304E8F" w:rsidP="00304E8F">
      <w:pPr>
        <w:pStyle w:val="Amain"/>
      </w:pPr>
      <w:r>
        <w:tab/>
        <w:t>(1)</w:t>
      </w:r>
      <w:r>
        <w:tab/>
        <w:t>An application for a care and protection order must state—</w:t>
      </w:r>
    </w:p>
    <w:p w14:paraId="36908CA3" w14:textId="77777777" w:rsidR="00304E8F" w:rsidRDefault="00304E8F" w:rsidP="00304E8F">
      <w:pPr>
        <w:pStyle w:val="Apara"/>
      </w:pPr>
      <w:r>
        <w:tab/>
        <w:t>(a)</w:t>
      </w:r>
      <w:r>
        <w:tab/>
        <w:t>the provisions proposed to be included in the order; and</w:t>
      </w:r>
    </w:p>
    <w:p w14:paraId="62700F32" w14:textId="77777777" w:rsidR="00304E8F" w:rsidRDefault="00304E8F" w:rsidP="00304E8F">
      <w:pPr>
        <w:pStyle w:val="Apara"/>
      </w:pPr>
      <w:r>
        <w:tab/>
        <w:t>(b)</w:t>
      </w:r>
      <w:r>
        <w:tab/>
        <w:t>the grounds on which the care and protection order is sought.</w:t>
      </w:r>
    </w:p>
    <w:p w14:paraId="0003E409" w14:textId="77777777" w:rsidR="00304E8F" w:rsidRDefault="00304E8F" w:rsidP="00304E8F">
      <w:pPr>
        <w:pStyle w:val="Amain"/>
      </w:pPr>
      <w:r>
        <w:tab/>
        <w:t>(2)</w:t>
      </w:r>
      <w:r>
        <w:tab/>
        <w:t>An application for a care and protection order with a parental responsibility provision must also state—</w:t>
      </w:r>
    </w:p>
    <w:p w14:paraId="304FCBD7" w14:textId="77777777" w:rsidR="00304E8F" w:rsidRDefault="00304E8F" w:rsidP="00304E8F">
      <w:pPr>
        <w:pStyle w:val="Apara"/>
      </w:pPr>
      <w:r>
        <w:tab/>
        <w:t>(a)</w:t>
      </w:r>
      <w:r>
        <w:tab/>
        <w:t>whether parental responsibility is proposed to be shared or transferred; and</w:t>
      </w:r>
    </w:p>
    <w:p w14:paraId="004BD525" w14:textId="77777777" w:rsidR="00304E8F" w:rsidRDefault="00304E8F" w:rsidP="00304E8F">
      <w:pPr>
        <w:pStyle w:val="Apara"/>
      </w:pPr>
      <w:r>
        <w:tab/>
        <w:t>(b)</w:t>
      </w:r>
      <w:r>
        <w:tab/>
        <w:t>each person who is to share parental responsibility; and</w:t>
      </w:r>
    </w:p>
    <w:p w14:paraId="783CAC2A" w14:textId="77777777" w:rsidR="00304E8F" w:rsidRDefault="00304E8F" w:rsidP="00304E8F">
      <w:pPr>
        <w:pStyle w:val="Apara"/>
      </w:pPr>
      <w:r>
        <w:tab/>
        <w:t>(c)</w:t>
      </w:r>
      <w:r>
        <w:tab/>
        <w:t>each person to whom parental responsibility is to be transferred.</w:t>
      </w:r>
    </w:p>
    <w:p w14:paraId="4AA5C6E6" w14:textId="77777777" w:rsidR="00304E8F" w:rsidRDefault="00304E8F" w:rsidP="00304E8F">
      <w:pPr>
        <w:pStyle w:val="aNote"/>
      </w:pPr>
      <w:r>
        <w:rPr>
          <w:rStyle w:val="charItals"/>
        </w:rPr>
        <w:t xml:space="preserve">Note </w:t>
      </w:r>
      <w:r>
        <w:tab/>
        <w:t>The Childrens Court may also include a provision in a care and protection order whether or not anyone applied, or cross-applied, for it (see s 383).</w:t>
      </w:r>
    </w:p>
    <w:p w14:paraId="54CC4AEF" w14:textId="77777777" w:rsidR="00304E8F" w:rsidRDefault="00304E8F" w:rsidP="00304E8F">
      <w:pPr>
        <w:pStyle w:val="AH5Sec"/>
      </w:pPr>
      <w:bookmarkStart w:id="537" w:name="_Toc169606674"/>
      <w:r w:rsidRPr="000103A3">
        <w:rPr>
          <w:rStyle w:val="CharSectNo"/>
        </w:rPr>
        <w:lastRenderedPageBreak/>
        <w:t>427</w:t>
      </w:r>
      <w:r>
        <w:tab/>
        <w:t>Care and protection orders—who must be given application</w:t>
      </w:r>
      <w:bookmarkEnd w:id="537"/>
    </w:p>
    <w:p w14:paraId="3C638373" w14:textId="77777777" w:rsidR="00304E8F" w:rsidRDefault="00304E8F" w:rsidP="00304E8F">
      <w:pPr>
        <w:pStyle w:val="Amain"/>
      </w:pPr>
      <w:r>
        <w:tab/>
        <w:t>(1)</w:t>
      </w:r>
      <w:r>
        <w:tab/>
        <w:t>The applicant for a care and protection order for a child or young person must give a copy of the application to the following people at least 3 working days before the application is to be heard by the court:</w:t>
      </w:r>
    </w:p>
    <w:p w14:paraId="50B69756" w14:textId="77777777" w:rsidR="00304E8F" w:rsidRDefault="00304E8F" w:rsidP="00304E8F">
      <w:pPr>
        <w:pStyle w:val="Apara"/>
      </w:pPr>
      <w:r>
        <w:tab/>
        <w:t>(a)</w:t>
      </w:r>
      <w:r>
        <w:tab/>
        <w:t>the child or young person;</w:t>
      </w:r>
    </w:p>
    <w:p w14:paraId="07D89FCD" w14:textId="77777777" w:rsidR="00304E8F" w:rsidRDefault="00304E8F" w:rsidP="00304E8F">
      <w:pPr>
        <w:pStyle w:val="Apara"/>
      </w:pPr>
      <w:r>
        <w:tab/>
        <w:t>(b)</w:t>
      </w:r>
      <w:r>
        <w:tab/>
        <w:t>each parent of the child or young person;</w:t>
      </w:r>
    </w:p>
    <w:p w14:paraId="1C7741FC" w14:textId="77777777" w:rsidR="00304E8F" w:rsidRDefault="00304E8F" w:rsidP="00304E8F">
      <w:pPr>
        <w:pStyle w:val="Apara"/>
      </w:pPr>
      <w:r>
        <w:tab/>
        <w:t>(c)</w:t>
      </w:r>
      <w:r>
        <w:tab/>
        <w:t>each other person (if any) who has daily care responsibility, or long-term care responsibility, for the child or young person;</w:t>
      </w:r>
    </w:p>
    <w:p w14:paraId="262B111A" w14:textId="77777777" w:rsidR="00304E8F" w:rsidRDefault="00304E8F" w:rsidP="00304E8F">
      <w:pPr>
        <w:pStyle w:val="Apara"/>
      </w:pPr>
      <w:r>
        <w:tab/>
        <w:t>(d)</w:t>
      </w:r>
      <w:r>
        <w:tab/>
        <w:t>if the applicant is not the director</w:t>
      </w:r>
      <w:r>
        <w:noBreakHyphen/>
        <w:t>general—the director</w:t>
      </w:r>
      <w:r>
        <w:noBreakHyphen/>
        <w:t>general;</w:t>
      </w:r>
    </w:p>
    <w:p w14:paraId="5D3BE0E5" w14:textId="41774AFA" w:rsidR="00304E8F" w:rsidRDefault="00304E8F" w:rsidP="00304E8F">
      <w:pPr>
        <w:pStyle w:val="Apara"/>
      </w:pPr>
      <w:r>
        <w:tab/>
        <w:t>(e)</w:t>
      </w:r>
      <w:r>
        <w:tab/>
        <w:t>the public advocate</w:t>
      </w:r>
      <w:r w:rsidR="00905979">
        <w:t>;</w:t>
      </w:r>
    </w:p>
    <w:p w14:paraId="293E4388" w14:textId="77777777" w:rsidR="006B63A1" w:rsidRPr="004320AF" w:rsidRDefault="006B63A1" w:rsidP="006B63A1">
      <w:pPr>
        <w:pStyle w:val="Apara"/>
      </w:pPr>
      <w:r w:rsidRPr="004320AF">
        <w:tab/>
        <w:t>(f)</w:t>
      </w:r>
      <w:r w:rsidRPr="004320AF">
        <w:tab/>
        <w:t>if the child or young person is an Aboriginal or Torres Strait Islander person—the Aboriginal and Torres Strait Islander children and young people commissioner.</w:t>
      </w:r>
    </w:p>
    <w:p w14:paraId="5D2F91D9" w14:textId="77777777" w:rsidR="00304E8F" w:rsidRDefault="00304E8F" w:rsidP="00304E8F">
      <w:pPr>
        <w:pStyle w:val="Amain"/>
      </w:pPr>
      <w:r>
        <w:tab/>
        <w:t>(2)</w:t>
      </w:r>
      <w:r>
        <w:tab/>
        <w:t>This section does not apply if the director</w:t>
      </w:r>
      <w:r>
        <w:noBreakHyphen/>
        <w:t>general or a police officer has daily care responsibility for a child or young person under part 13.1 (Emergency action).</w:t>
      </w:r>
    </w:p>
    <w:p w14:paraId="04FB17D0" w14:textId="77777777" w:rsidR="00304E8F" w:rsidRDefault="00304E8F" w:rsidP="00304E8F">
      <w:pPr>
        <w:pStyle w:val="aNote"/>
      </w:pPr>
      <w:r>
        <w:rPr>
          <w:rStyle w:val="charItals"/>
        </w:rPr>
        <w:t>Note</w:t>
      </w:r>
      <w:r>
        <w:rPr>
          <w:rStyle w:val="charItals"/>
        </w:rPr>
        <w:tab/>
      </w:r>
      <w:r>
        <w:t>For s (2), the director</w:t>
      </w:r>
      <w:r>
        <w:noBreakHyphen/>
        <w:t>general need only give a copy of the application to people before the application is heard by the court (see s 413).</w:t>
      </w:r>
    </w:p>
    <w:p w14:paraId="2FCD4235" w14:textId="77777777" w:rsidR="00304E8F" w:rsidRDefault="00304E8F" w:rsidP="00304E8F">
      <w:pPr>
        <w:pStyle w:val="AH5Sec"/>
      </w:pPr>
      <w:bookmarkStart w:id="538" w:name="_Toc169606675"/>
      <w:r w:rsidRPr="000103A3">
        <w:rPr>
          <w:rStyle w:val="CharSectNo"/>
        </w:rPr>
        <w:t>428</w:t>
      </w:r>
      <w:r>
        <w:tab/>
        <w:t>Care and protection order—cross-application for different provisions</w:t>
      </w:r>
      <w:bookmarkEnd w:id="538"/>
    </w:p>
    <w:p w14:paraId="7071B535" w14:textId="77777777" w:rsidR="00304E8F" w:rsidRDefault="00304E8F" w:rsidP="00304E8F">
      <w:pPr>
        <w:pStyle w:val="Amain"/>
      </w:pPr>
      <w:r>
        <w:tab/>
        <w:t>(1)</w:t>
      </w:r>
      <w:r>
        <w:tab/>
        <w:t>A party to a proceeding for a care and protection order for a child or young person may cross-apply for a different provision to be included in the order, different terms in a provision in the order or a different order, if the party—</w:t>
      </w:r>
    </w:p>
    <w:p w14:paraId="554196CF" w14:textId="77777777" w:rsidR="00304E8F" w:rsidRDefault="00304E8F" w:rsidP="00304E8F">
      <w:pPr>
        <w:pStyle w:val="Apara"/>
      </w:pPr>
      <w:r>
        <w:tab/>
        <w:t>(a)</w:t>
      </w:r>
      <w:r>
        <w:tab/>
        <w:t>believes on reasonable grounds that the different provision, terms or order is in the best interests of the child or young person; and</w:t>
      </w:r>
    </w:p>
    <w:p w14:paraId="5043540C" w14:textId="77777777" w:rsidR="00304E8F" w:rsidRDefault="00304E8F" w:rsidP="00BF7C74">
      <w:pPr>
        <w:pStyle w:val="Apara"/>
        <w:keepNext/>
      </w:pPr>
      <w:r>
        <w:lastRenderedPageBreak/>
        <w:tab/>
        <w:t>(b)</w:t>
      </w:r>
      <w:r>
        <w:tab/>
        <w:t>has leave of the Childrens Court to cross-apply.</w:t>
      </w:r>
    </w:p>
    <w:p w14:paraId="41FC29D3" w14:textId="77777777" w:rsidR="00304E8F" w:rsidRDefault="00304E8F" w:rsidP="00304E8F">
      <w:pPr>
        <w:pStyle w:val="aExamHdgss"/>
      </w:pPr>
      <w:r>
        <w:t>Example—different term in provision in order</w:t>
      </w:r>
    </w:p>
    <w:p w14:paraId="01DD58DA" w14:textId="77777777" w:rsidR="00304E8F" w:rsidRDefault="00304E8F" w:rsidP="00304E8F">
      <w:pPr>
        <w:pStyle w:val="aExamss"/>
        <w:keepNext/>
      </w:pPr>
      <w:r>
        <w:t>An order includes a residence provision about with whom the child must live.  A party may cross-apply for the residence provision to provide for the child to live with a different person.</w:t>
      </w:r>
    </w:p>
    <w:p w14:paraId="23A64477" w14:textId="77777777" w:rsidR="00304E8F" w:rsidRDefault="00304E8F" w:rsidP="00304E8F">
      <w:pPr>
        <w:pStyle w:val="Amain"/>
        <w:keepNext/>
        <w:keepLines/>
      </w:pPr>
      <w:r>
        <w:tab/>
        <w:t>(2)</w:t>
      </w:r>
      <w:r>
        <w:tab/>
        <w:t xml:space="preserve">If a party seeks the leave of the </w:t>
      </w:r>
      <w:smartTag w:uri="urn:schemas-microsoft-com:office:smarttags" w:element="Street">
        <w:smartTag w:uri="urn:schemas-microsoft-com:office:smarttags" w:element="address">
          <w:r>
            <w:t>Childrens Court</w:t>
          </w:r>
        </w:smartTag>
      </w:smartTag>
      <w:r>
        <w:t xml:space="preserve"> to cross-apply, the court may give leave only if satisfied that there are reasonable grounds for believing that the different provision, terms or order is in the best interests of the child or young person.</w:t>
      </w:r>
    </w:p>
    <w:p w14:paraId="3C9D5596"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7AE9297D" w14:textId="77777777" w:rsidR="00304E8F" w:rsidRDefault="00304E8F" w:rsidP="00304E8F">
      <w:pPr>
        <w:pStyle w:val="aNote"/>
      </w:pPr>
      <w:r>
        <w:rPr>
          <w:rStyle w:val="charItals"/>
        </w:rPr>
        <w:t>Note 2</w:t>
      </w:r>
      <w:r>
        <w:tab/>
        <w:t>Oral applications may also be made (see s 698).</w:t>
      </w:r>
    </w:p>
    <w:p w14:paraId="5DE9A3FC" w14:textId="77777777" w:rsidR="00304E8F" w:rsidRDefault="00304E8F" w:rsidP="00304E8F">
      <w:pPr>
        <w:pStyle w:val="AH5Sec"/>
      </w:pPr>
      <w:bookmarkStart w:id="539" w:name="_Toc169606676"/>
      <w:r w:rsidRPr="000103A3">
        <w:rPr>
          <w:rStyle w:val="CharSectNo"/>
        </w:rPr>
        <w:t>429</w:t>
      </w:r>
      <w:r>
        <w:tab/>
        <w:t>Care and protection order—cross-application must state provisions sought and grounds</w:t>
      </w:r>
      <w:bookmarkEnd w:id="539"/>
    </w:p>
    <w:p w14:paraId="6744D2E3" w14:textId="77777777" w:rsidR="00304E8F" w:rsidRDefault="00304E8F" w:rsidP="00304E8F">
      <w:pPr>
        <w:pStyle w:val="Amain"/>
      </w:pPr>
      <w:r>
        <w:tab/>
        <w:t>(1)</w:t>
      </w:r>
      <w:r>
        <w:tab/>
        <w:t>A cross-application for a care and protection order must state—</w:t>
      </w:r>
    </w:p>
    <w:p w14:paraId="565B2E39" w14:textId="77777777" w:rsidR="00304E8F" w:rsidRDefault="00304E8F" w:rsidP="00304E8F">
      <w:pPr>
        <w:pStyle w:val="Apara"/>
      </w:pPr>
      <w:r>
        <w:tab/>
        <w:t>(a)</w:t>
      </w:r>
      <w:r>
        <w:tab/>
        <w:t>the provisions that the applicant proposes to have included in the order, the proposed different terms in the provisions in the order or the proposed different order; and</w:t>
      </w:r>
    </w:p>
    <w:p w14:paraId="03091FCC" w14:textId="77777777" w:rsidR="00304E8F" w:rsidRDefault="00304E8F" w:rsidP="00304E8F">
      <w:pPr>
        <w:pStyle w:val="Apara"/>
      </w:pPr>
      <w:r>
        <w:tab/>
        <w:t>(b)</w:t>
      </w:r>
      <w:r>
        <w:tab/>
        <w:t>for a cross-application for a different provision, terms or order in a care and protection order—</w:t>
      </w:r>
    </w:p>
    <w:p w14:paraId="1015757B" w14:textId="77777777" w:rsidR="00304E8F" w:rsidRDefault="00304E8F" w:rsidP="00304E8F">
      <w:pPr>
        <w:pStyle w:val="Asubpara"/>
      </w:pPr>
      <w:r>
        <w:tab/>
        <w:t>(i)</w:t>
      </w:r>
      <w:r>
        <w:tab/>
        <w:t>the draft different provision, terms or order; and</w:t>
      </w:r>
    </w:p>
    <w:p w14:paraId="2248B526" w14:textId="77777777" w:rsidR="00304E8F" w:rsidRDefault="00304E8F" w:rsidP="00304E8F">
      <w:pPr>
        <w:pStyle w:val="Asubpara"/>
      </w:pPr>
      <w:r>
        <w:tab/>
        <w:t>(ii)</w:t>
      </w:r>
      <w:r>
        <w:tab/>
        <w:t>why the different provision, terms or order would be in the best interests of the child or young person.</w:t>
      </w:r>
    </w:p>
    <w:p w14:paraId="5A5A2588" w14:textId="77777777" w:rsidR="00304E8F" w:rsidRDefault="00304E8F" w:rsidP="00304E8F">
      <w:pPr>
        <w:pStyle w:val="aNote"/>
      </w:pPr>
      <w:r>
        <w:rPr>
          <w:rStyle w:val="charItals"/>
        </w:rPr>
        <w:t>Note</w:t>
      </w:r>
      <w:r>
        <w:tab/>
        <w:t>The Childrens Court may also include a provision in a care and protection order whether or not anyone applied, or cross-applied, for it (see s 383).</w:t>
      </w:r>
    </w:p>
    <w:p w14:paraId="4F5EAB1F" w14:textId="77777777" w:rsidR="00304E8F" w:rsidRDefault="00304E8F" w:rsidP="00304E8F">
      <w:pPr>
        <w:pStyle w:val="Amain"/>
      </w:pPr>
      <w:r>
        <w:tab/>
        <w:t>(2)</w:t>
      </w:r>
      <w:r>
        <w:tab/>
        <w:t>A cross-application for a care and protection order with a parental responsibility provision must also state—</w:t>
      </w:r>
    </w:p>
    <w:p w14:paraId="7DD7A07F" w14:textId="77777777" w:rsidR="00304E8F" w:rsidRDefault="00304E8F" w:rsidP="00304E8F">
      <w:pPr>
        <w:pStyle w:val="Apara"/>
      </w:pPr>
      <w:r>
        <w:tab/>
        <w:t>(a)</w:t>
      </w:r>
      <w:r>
        <w:tab/>
        <w:t>whether parental responsibility is proposed to be shared or transferred; and</w:t>
      </w:r>
    </w:p>
    <w:p w14:paraId="543518FA" w14:textId="77777777" w:rsidR="00304E8F" w:rsidRDefault="00304E8F" w:rsidP="00304E8F">
      <w:pPr>
        <w:pStyle w:val="Apara"/>
      </w:pPr>
      <w:r>
        <w:lastRenderedPageBreak/>
        <w:tab/>
        <w:t>(b)</w:t>
      </w:r>
      <w:r>
        <w:tab/>
        <w:t>each person who is to share parental responsibility; and</w:t>
      </w:r>
    </w:p>
    <w:p w14:paraId="140C1DF1" w14:textId="77777777" w:rsidR="00304E8F" w:rsidRDefault="00304E8F" w:rsidP="00304E8F">
      <w:pPr>
        <w:pStyle w:val="Apara"/>
      </w:pPr>
      <w:r>
        <w:tab/>
        <w:t>(c)</w:t>
      </w:r>
      <w:r>
        <w:tab/>
        <w:t>each person to whom parental responsibility is to be transferred.</w:t>
      </w:r>
    </w:p>
    <w:p w14:paraId="2FE56857" w14:textId="77777777" w:rsidR="00304E8F" w:rsidRDefault="00304E8F" w:rsidP="00304E8F">
      <w:pPr>
        <w:pStyle w:val="AH5Sec"/>
      </w:pPr>
      <w:bookmarkStart w:id="540" w:name="_Toc169606677"/>
      <w:r w:rsidRPr="000103A3">
        <w:rPr>
          <w:rStyle w:val="CharSectNo"/>
        </w:rPr>
        <w:t>430</w:t>
      </w:r>
      <w:r>
        <w:tab/>
        <w:t>Care and protection order—court to consider application and cross-application promptly</w:t>
      </w:r>
      <w:bookmarkEnd w:id="540"/>
    </w:p>
    <w:p w14:paraId="0EE09784" w14:textId="77777777" w:rsidR="00304E8F" w:rsidRDefault="00304E8F" w:rsidP="00304E8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must give initial consideration to an application, or cross-application, for a care and protection order not later than 5 working days after the day the application, or cross</w:t>
      </w:r>
      <w:r>
        <w:noBreakHyphen/>
        <w:t>application, is filed.</w:t>
      </w:r>
    </w:p>
    <w:p w14:paraId="5921687C" w14:textId="77777777" w:rsidR="00304E8F" w:rsidRDefault="00304E8F" w:rsidP="00304E8F">
      <w:pPr>
        <w:pStyle w:val="Amain"/>
      </w:pPr>
      <w:r>
        <w:tab/>
        <w:t>(2)</w:t>
      </w:r>
      <w:r>
        <w:tab/>
        <w:t>The application or cross-application must be initially listed before a magistrate.</w:t>
      </w:r>
    </w:p>
    <w:p w14:paraId="71B24C76" w14:textId="77777777" w:rsidR="00304E8F" w:rsidRDefault="00304E8F" w:rsidP="00304E8F">
      <w:pPr>
        <w:pStyle w:val="Amain"/>
      </w:pPr>
      <w:r>
        <w:tab/>
        <w:t>(3)</w:t>
      </w:r>
      <w:r>
        <w:tab/>
        <w:t>The magistrate must give directions about the conduct of the proceeding (including the hearing of the application or cross</w:t>
      </w:r>
      <w:r>
        <w:noBreakHyphen/>
        <w:t>application) at the time the application or cross-application is initially considered.</w:t>
      </w:r>
    </w:p>
    <w:p w14:paraId="602C4EE4" w14:textId="77777777" w:rsidR="00304E8F" w:rsidRDefault="00304E8F" w:rsidP="00304E8F">
      <w:pPr>
        <w:pStyle w:val="Amain"/>
      </w:pPr>
      <w:r>
        <w:tab/>
        <w:t>(4)</w:t>
      </w:r>
      <w:r>
        <w:tab/>
        <w:t>If a care and protection order in relation to the child or young person who is the subject of the application or cross-application is in force on the day the application or cross-application is filed, but the care and protection order would end before the application or cross</w:t>
      </w:r>
      <w:r>
        <w:noBreakHyphen/>
        <w:t>application is heard, the care and protection order continues in force until the application or cross-application is heard and decided (whether or not the application or cross-application is considered within the period required under this section).</w:t>
      </w:r>
    </w:p>
    <w:p w14:paraId="1EDB5CC4" w14:textId="77777777" w:rsidR="00304E8F" w:rsidRDefault="00304E8F" w:rsidP="00304E8F">
      <w:pPr>
        <w:pStyle w:val="Amain"/>
      </w:pPr>
      <w:r>
        <w:tab/>
        <w:t>(5)</w:t>
      </w:r>
      <w:r>
        <w:tab/>
        <w:t>This section does not apply if the director</w:t>
      </w:r>
      <w:r>
        <w:noBreakHyphen/>
        <w:t>general or a police officer has daily care responsibility for a child or young person under part 13.1 (Emergency action).</w:t>
      </w:r>
    </w:p>
    <w:p w14:paraId="6082A02C" w14:textId="77777777" w:rsidR="00304E8F" w:rsidRDefault="00304E8F" w:rsidP="00304E8F">
      <w:pPr>
        <w:pStyle w:val="aNote"/>
      </w:pPr>
      <w:r>
        <w:rPr>
          <w:rStyle w:val="charItals"/>
        </w:rPr>
        <w:t>Note</w:t>
      </w:r>
      <w:r>
        <w:rPr>
          <w:rStyle w:val="charItals"/>
        </w:rPr>
        <w:tab/>
      </w:r>
      <w:r>
        <w:t>For s (5), the court must give initial consideration to the application on the day it is filed (see s 413).</w:t>
      </w:r>
    </w:p>
    <w:p w14:paraId="0E479114" w14:textId="77777777" w:rsidR="00304E8F" w:rsidRDefault="00304E8F" w:rsidP="00304E8F">
      <w:pPr>
        <w:pStyle w:val="PageBreak"/>
      </w:pPr>
      <w:r>
        <w:br w:type="page"/>
      </w:r>
    </w:p>
    <w:p w14:paraId="6A955E9D" w14:textId="77777777" w:rsidR="00304E8F" w:rsidRPr="000103A3" w:rsidRDefault="00304E8F" w:rsidP="00304E8F">
      <w:pPr>
        <w:pStyle w:val="AH2Part"/>
      </w:pPr>
      <w:bookmarkStart w:id="541" w:name="_Toc169606678"/>
      <w:r w:rsidRPr="000103A3">
        <w:rPr>
          <w:rStyle w:val="CharPartNo"/>
        </w:rPr>
        <w:lastRenderedPageBreak/>
        <w:t>Part 14.3</w:t>
      </w:r>
      <w:r>
        <w:tab/>
      </w:r>
      <w:r w:rsidRPr="000103A3">
        <w:rPr>
          <w:rStyle w:val="CharPartText"/>
        </w:rPr>
        <w:t>Interim care and protection matters</w:t>
      </w:r>
      <w:bookmarkEnd w:id="541"/>
    </w:p>
    <w:p w14:paraId="7F5BAFA2" w14:textId="77777777" w:rsidR="00304E8F" w:rsidRPr="000103A3" w:rsidRDefault="00304E8F" w:rsidP="00304E8F">
      <w:pPr>
        <w:pStyle w:val="AH3Div"/>
      </w:pPr>
      <w:bookmarkStart w:id="542" w:name="_Toc169606679"/>
      <w:r w:rsidRPr="000103A3">
        <w:rPr>
          <w:rStyle w:val="CharDivNo"/>
        </w:rPr>
        <w:t>Division 14.3.1</w:t>
      </w:r>
      <w:r>
        <w:tab/>
      </w:r>
      <w:r w:rsidRPr="000103A3">
        <w:rPr>
          <w:rStyle w:val="CharDivText"/>
        </w:rPr>
        <w:t>General</w:t>
      </w:r>
      <w:bookmarkEnd w:id="542"/>
    </w:p>
    <w:p w14:paraId="7B6DCAB1" w14:textId="77777777" w:rsidR="00304E8F" w:rsidRDefault="00304E8F" w:rsidP="00304E8F">
      <w:pPr>
        <w:pStyle w:val="AH5Sec"/>
      </w:pPr>
      <w:bookmarkStart w:id="543" w:name="_Toc169606680"/>
      <w:r w:rsidRPr="000103A3">
        <w:rPr>
          <w:rStyle w:val="CharSectNo"/>
        </w:rPr>
        <w:t>431</w:t>
      </w:r>
      <w:r>
        <w:tab/>
        <w:t>Interim matters—Court action before adjournment</w:t>
      </w:r>
      <w:bookmarkEnd w:id="543"/>
    </w:p>
    <w:p w14:paraId="3E05D76B" w14:textId="77777777" w:rsidR="00304E8F" w:rsidRDefault="00304E8F" w:rsidP="00304E8F">
      <w:pPr>
        <w:pStyle w:val="Amain"/>
      </w:pPr>
      <w:r>
        <w:tab/>
        <w:t>(1)</w:t>
      </w:r>
      <w:r>
        <w:tab/>
        <w:t xml:space="preserve">Before adjourning an application or cross-application under part 14.2 (Applications for care and protection orders), the </w:t>
      </w:r>
      <w:smartTag w:uri="urn:schemas-microsoft-com:office:smarttags" w:element="Street">
        <w:smartTag w:uri="urn:schemas-microsoft-com:office:smarttags" w:element="address">
          <w:r>
            <w:t>Childrens Court</w:t>
          </w:r>
        </w:smartTag>
      </w:smartTag>
      <w:r>
        <w:t xml:space="preserve"> must—</w:t>
      </w:r>
    </w:p>
    <w:p w14:paraId="01260C1A" w14:textId="77777777" w:rsidR="00304E8F" w:rsidRDefault="00304E8F" w:rsidP="00304E8F">
      <w:pPr>
        <w:pStyle w:val="Apara"/>
      </w:pPr>
      <w:r>
        <w:tab/>
        <w:t>(a)</w:t>
      </w:r>
      <w:r>
        <w:tab/>
        <w:t>identify the matters in dispute and consider the length of hearing required; and</w:t>
      </w:r>
    </w:p>
    <w:p w14:paraId="2BAAE7F6" w14:textId="77777777" w:rsidR="00304E8F" w:rsidRDefault="00304E8F" w:rsidP="00304E8F">
      <w:pPr>
        <w:pStyle w:val="Apara"/>
      </w:pPr>
      <w:r>
        <w:tab/>
        <w:t>(b)</w:t>
      </w:r>
      <w:r>
        <w:tab/>
        <w:t>give whatever directions are necessary to facilitate the hearing.</w:t>
      </w:r>
    </w:p>
    <w:p w14:paraId="569189C8" w14:textId="77777777" w:rsidR="00304E8F" w:rsidRDefault="00304E8F" w:rsidP="00304E8F">
      <w:pPr>
        <w:pStyle w:val="aExamHdgpar"/>
      </w:pPr>
      <w:r>
        <w:t>Examples—directions to facilitate hearing</w:t>
      </w:r>
    </w:p>
    <w:p w14:paraId="285F9297" w14:textId="77777777" w:rsidR="00304E8F" w:rsidRDefault="00304E8F" w:rsidP="00304E8F">
      <w:pPr>
        <w:pStyle w:val="aExamINumpar"/>
      </w:pPr>
      <w:r>
        <w:t>1</w:t>
      </w:r>
      <w:r>
        <w:tab/>
        <w:t>a direction about when evidence must be filed</w:t>
      </w:r>
    </w:p>
    <w:p w14:paraId="75876D3D" w14:textId="77777777" w:rsidR="00304E8F" w:rsidRDefault="00304E8F" w:rsidP="00304E8F">
      <w:pPr>
        <w:pStyle w:val="aExamINumpar"/>
      </w:pPr>
      <w:r>
        <w:t>2</w:t>
      </w:r>
      <w:r>
        <w:tab/>
        <w:t>a direction about when further directions may be made</w:t>
      </w:r>
    </w:p>
    <w:p w14:paraId="6776BAD0" w14:textId="77777777" w:rsidR="00304E8F" w:rsidRDefault="00304E8F" w:rsidP="00304E8F">
      <w:pPr>
        <w:pStyle w:val="Amain"/>
        <w:keepNext/>
      </w:pPr>
      <w:r>
        <w:tab/>
        <w:t>(2)</w:t>
      </w:r>
      <w:r>
        <w:tab/>
        <w:t>Also, before adjourning an application or cross-application under this part, the Childrens Court may do any of the following:</w:t>
      </w:r>
    </w:p>
    <w:p w14:paraId="50E9AEEE" w14:textId="77777777" w:rsidR="00304E8F" w:rsidRDefault="00304E8F" w:rsidP="00304E8F">
      <w:pPr>
        <w:pStyle w:val="Apara"/>
        <w:keepNext/>
      </w:pPr>
      <w:r>
        <w:tab/>
        <w:t>(a)</w:t>
      </w:r>
      <w:r>
        <w:tab/>
        <w:t xml:space="preserve">order that a meeting (a </w:t>
      </w:r>
      <w:r>
        <w:rPr>
          <w:rStyle w:val="charBoldItals"/>
        </w:rPr>
        <w:t>court-ordered meeting</w:t>
      </w:r>
      <w:r>
        <w:t>) be held to identify or resolve matters in dispute;</w:t>
      </w:r>
    </w:p>
    <w:p w14:paraId="2FE8B37C" w14:textId="77777777" w:rsidR="00304E8F" w:rsidRDefault="00304E8F" w:rsidP="00304E8F">
      <w:pPr>
        <w:pStyle w:val="aNotepar"/>
      </w:pPr>
      <w:r>
        <w:rPr>
          <w:rStyle w:val="charItals"/>
        </w:rPr>
        <w:t>Note</w:t>
      </w:r>
      <w:r>
        <w:rPr>
          <w:rStyle w:val="charItals"/>
        </w:rPr>
        <w:tab/>
      </w:r>
      <w:r>
        <w:t>Court-ordered meetings are dealt with in s 432.</w:t>
      </w:r>
    </w:p>
    <w:p w14:paraId="0D3A596B" w14:textId="77777777" w:rsidR="00304E8F" w:rsidRDefault="00304E8F" w:rsidP="00304E8F">
      <w:pPr>
        <w:pStyle w:val="Apara"/>
        <w:keepNext/>
      </w:pPr>
      <w:r>
        <w:tab/>
        <w:t>(b)</w:t>
      </w:r>
      <w:r>
        <w:tab/>
        <w:t>make an interim care and protection order for the child or young person;</w:t>
      </w:r>
    </w:p>
    <w:p w14:paraId="12850849" w14:textId="77777777" w:rsidR="00304E8F" w:rsidRDefault="00304E8F" w:rsidP="00304E8F">
      <w:pPr>
        <w:pStyle w:val="aNotepar"/>
      </w:pPr>
      <w:r>
        <w:rPr>
          <w:rStyle w:val="charItals"/>
        </w:rPr>
        <w:t>Note</w:t>
      </w:r>
      <w:r>
        <w:rPr>
          <w:rStyle w:val="charItals"/>
        </w:rPr>
        <w:tab/>
      </w:r>
      <w:r>
        <w:t>Interim care and protection orders are dealt with in s 433.</w:t>
      </w:r>
    </w:p>
    <w:p w14:paraId="149B84A8" w14:textId="77777777" w:rsidR="00304E8F" w:rsidRDefault="00304E8F" w:rsidP="00304E8F">
      <w:pPr>
        <w:pStyle w:val="Apara"/>
        <w:keepNext/>
      </w:pPr>
      <w:r>
        <w:tab/>
        <w:t>(c)</w:t>
      </w:r>
      <w:r>
        <w:tab/>
        <w:t>make an assessment order;</w:t>
      </w:r>
    </w:p>
    <w:p w14:paraId="2D3CD3FC" w14:textId="77777777" w:rsidR="00304E8F" w:rsidRDefault="00304E8F" w:rsidP="00304E8F">
      <w:pPr>
        <w:pStyle w:val="aNotepar"/>
      </w:pPr>
      <w:r>
        <w:rPr>
          <w:rStyle w:val="charItals"/>
        </w:rPr>
        <w:t>Note</w:t>
      </w:r>
      <w:r>
        <w:rPr>
          <w:rStyle w:val="charItals"/>
        </w:rPr>
        <w:tab/>
      </w:r>
      <w:r>
        <w:rPr>
          <w:iCs/>
        </w:rPr>
        <w:t>A</w:t>
      </w:r>
      <w:r>
        <w:t>ssessment orders are dealt with in s 436.</w:t>
      </w:r>
    </w:p>
    <w:p w14:paraId="119D31CF" w14:textId="77777777" w:rsidR="00304E8F" w:rsidRPr="004573C3" w:rsidRDefault="00304E8F" w:rsidP="00304E8F">
      <w:pPr>
        <w:pStyle w:val="Apara"/>
      </w:pPr>
      <w:r w:rsidRPr="004573C3">
        <w:tab/>
        <w:t>(d)</w:t>
      </w:r>
      <w:r w:rsidRPr="004573C3">
        <w:tab/>
        <w:t>make an interim protection order under section 459;</w:t>
      </w:r>
    </w:p>
    <w:p w14:paraId="568C7BB5" w14:textId="77777777" w:rsidR="00304E8F" w:rsidRDefault="00304E8F" w:rsidP="00304E8F">
      <w:pPr>
        <w:pStyle w:val="Apara"/>
        <w:keepNext/>
      </w:pPr>
      <w:r>
        <w:lastRenderedPageBreak/>
        <w:tab/>
        <w:t>(e)</w:t>
      </w:r>
      <w:r>
        <w:tab/>
        <w:t>if an interim care and protection order is in force for the child or young person—</w:t>
      </w:r>
    </w:p>
    <w:p w14:paraId="6672C0B8" w14:textId="77777777" w:rsidR="00304E8F" w:rsidRDefault="00304E8F" w:rsidP="00304E8F">
      <w:pPr>
        <w:pStyle w:val="Asubpara"/>
      </w:pPr>
      <w:r>
        <w:tab/>
        <w:t>(i)</w:t>
      </w:r>
      <w:r>
        <w:tab/>
        <w:t>extend the length of the order and any provision so that they remain in force until the end of the adjournment; or</w:t>
      </w:r>
    </w:p>
    <w:p w14:paraId="5B58373F" w14:textId="77777777" w:rsidR="00304E8F" w:rsidRDefault="00304E8F" w:rsidP="00304E8F">
      <w:pPr>
        <w:pStyle w:val="Asubpara"/>
      </w:pPr>
      <w:r>
        <w:tab/>
        <w:t>(ii)</w:t>
      </w:r>
      <w:r>
        <w:tab/>
        <w:t>revoke any provision or both the order and the provision.</w:t>
      </w:r>
    </w:p>
    <w:p w14:paraId="624C5502" w14:textId="77777777" w:rsidR="00304E8F" w:rsidRDefault="00304E8F" w:rsidP="00304E8F">
      <w:pPr>
        <w:pStyle w:val="AH5Sec"/>
      </w:pPr>
      <w:bookmarkStart w:id="544" w:name="_Toc169606681"/>
      <w:r w:rsidRPr="000103A3">
        <w:rPr>
          <w:rStyle w:val="CharSectNo"/>
        </w:rPr>
        <w:t>432</w:t>
      </w:r>
      <w:r>
        <w:tab/>
        <w:t>Interim matters—court-ordered meeting</w:t>
      </w:r>
      <w:bookmarkEnd w:id="544"/>
    </w:p>
    <w:p w14:paraId="256627DD" w14:textId="77777777" w:rsidR="00304E8F" w:rsidRDefault="00304E8F" w:rsidP="00304E8F">
      <w:pPr>
        <w:pStyle w:val="Amain"/>
      </w:pPr>
      <w:r>
        <w:tab/>
        <w:t>(1)</w:t>
      </w:r>
      <w:r>
        <w:tab/>
        <w:t>A court-ordered meeting for a care and protection order for a child or young person—</w:t>
      </w:r>
    </w:p>
    <w:p w14:paraId="5B13FF9B" w14:textId="77777777" w:rsidR="00304E8F" w:rsidRDefault="00304E8F" w:rsidP="00304E8F">
      <w:pPr>
        <w:pStyle w:val="Apara"/>
      </w:pPr>
      <w:r>
        <w:tab/>
        <w:t>(a)</w:t>
      </w:r>
      <w:r>
        <w:tab/>
        <w:t>must be attended by—</w:t>
      </w:r>
    </w:p>
    <w:p w14:paraId="2941D199" w14:textId="77777777" w:rsidR="00304E8F" w:rsidRDefault="00304E8F" w:rsidP="00304E8F">
      <w:pPr>
        <w:pStyle w:val="Asubpara"/>
      </w:pPr>
      <w:r>
        <w:tab/>
        <w:t>(i)</w:t>
      </w:r>
      <w:r>
        <w:tab/>
        <w:t>the director</w:t>
      </w:r>
      <w:r>
        <w:noBreakHyphen/>
        <w:t>general; and</w:t>
      </w:r>
    </w:p>
    <w:p w14:paraId="5D12B0D3" w14:textId="77777777" w:rsidR="00304E8F" w:rsidRDefault="00304E8F" w:rsidP="00304E8F">
      <w:pPr>
        <w:pStyle w:val="Asubpara"/>
      </w:pPr>
      <w:r>
        <w:tab/>
        <w:t>(ii)</w:t>
      </w:r>
      <w:r>
        <w:tab/>
        <w:t>someone who has daily care responsibility for the child or young person; and</w:t>
      </w:r>
    </w:p>
    <w:p w14:paraId="31166B1D" w14:textId="77777777" w:rsidR="00304E8F" w:rsidRDefault="00304E8F" w:rsidP="00304E8F">
      <w:pPr>
        <w:pStyle w:val="Asubpara"/>
      </w:pPr>
      <w:r>
        <w:tab/>
        <w:t>(iii)</w:t>
      </w:r>
      <w:r>
        <w:tab/>
        <w:t>someone who has long-term care responsibility for the child or young person; and</w:t>
      </w:r>
    </w:p>
    <w:p w14:paraId="441816EB" w14:textId="77777777" w:rsidR="00304E8F" w:rsidRDefault="00304E8F" w:rsidP="00304E8F">
      <w:pPr>
        <w:pStyle w:val="Apara"/>
      </w:pPr>
      <w:r>
        <w:tab/>
        <w:t>(b)</w:t>
      </w:r>
      <w:r>
        <w:tab/>
        <w:t>may be attended by—</w:t>
      </w:r>
    </w:p>
    <w:p w14:paraId="6B3417F9" w14:textId="77777777" w:rsidR="00304E8F" w:rsidRDefault="00304E8F" w:rsidP="00304E8F">
      <w:pPr>
        <w:pStyle w:val="Asubpara"/>
      </w:pPr>
      <w:r>
        <w:tab/>
        <w:t>(i)</w:t>
      </w:r>
      <w:r>
        <w:tab/>
        <w:t>any party to the proceeding; and</w:t>
      </w:r>
    </w:p>
    <w:p w14:paraId="4888AD28" w14:textId="77777777" w:rsidR="00304E8F" w:rsidRDefault="00304E8F" w:rsidP="00304E8F">
      <w:pPr>
        <w:pStyle w:val="Asubpara"/>
      </w:pPr>
      <w:r>
        <w:tab/>
        <w:t>(ii)</w:t>
      </w:r>
      <w:r>
        <w:tab/>
        <w:t>the representative of any party to the proceeding; and</w:t>
      </w:r>
    </w:p>
    <w:p w14:paraId="3E67C18E" w14:textId="63498563" w:rsidR="00304E8F" w:rsidRDefault="00304E8F" w:rsidP="00304E8F">
      <w:pPr>
        <w:pStyle w:val="aNotesubpar"/>
      </w:pPr>
      <w:r>
        <w:rPr>
          <w:rStyle w:val="charItals"/>
        </w:rPr>
        <w:t>Note</w:t>
      </w:r>
      <w:r>
        <w:rPr>
          <w:rStyle w:val="charItals"/>
        </w:rPr>
        <w:tab/>
      </w:r>
      <w:r>
        <w:t xml:space="preserve">Representation of children and young people is dealt with in the </w:t>
      </w:r>
      <w:hyperlink r:id="rId232" w:tooltip="A2004-59" w:history="1">
        <w:r w:rsidRPr="0069554E">
          <w:rPr>
            <w:rStyle w:val="charCitHyperlinkItal"/>
          </w:rPr>
          <w:t>Court Procedures Act 2004</w:t>
        </w:r>
      </w:hyperlink>
      <w:r>
        <w:t>, pt 7A (Procedural provisions—proceedings involving children).</w:t>
      </w:r>
    </w:p>
    <w:p w14:paraId="2D793F40" w14:textId="77777777" w:rsidR="00304E8F" w:rsidRDefault="00304E8F" w:rsidP="00304E8F">
      <w:pPr>
        <w:pStyle w:val="Asubpara"/>
      </w:pPr>
      <w:r>
        <w:tab/>
        <w:t>(iii)</w:t>
      </w:r>
      <w:r>
        <w:tab/>
        <w:t>anyone else who was given a copy of the application under section 427 (Care and protection orders—who must be given application); and</w:t>
      </w:r>
    </w:p>
    <w:p w14:paraId="1F7C4BD9" w14:textId="77777777" w:rsidR="00304E8F" w:rsidRDefault="00304E8F" w:rsidP="00304E8F">
      <w:pPr>
        <w:pStyle w:val="Asubpara"/>
      </w:pPr>
      <w:r>
        <w:tab/>
        <w:t>(iv)</w:t>
      </w:r>
      <w:r>
        <w:tab/>
        <w:t>with the leave of the court—anyone who has an interest in the proceeding.</w:t>
      </w:r>
    </w:p>
    <w:p w14:paraId="7E769640" w14:textId="77777777" w:rsidR="00304E8F" w:rsidRDefault="00304E8F" w:rsidP="00304E8F">
      <w:pPr>
        <w:pStyle w:val="Amain"/>
        <w:keepNext/>
      </w:pPr>
      <w:r>
        <w:lastRenderedPageBreak/>
        <w:tab/>
        <w:t>(2)</w:t>
      </w:r>
      <w:r>
        <w:tab/>
        <w:t>The Childrens Court must appoint a suitable person to preside at the court-ordered meeting.</w:t>
      </w:r>
    </w:p>
    <w:p w14:paraId="266F0DF6" w14:textId="77777777" w:rsidR="00304E8F" w:rsidRDefault="00304E8F" w:rsidP="00304E8F">
      <w:pPr>
        <w:pStyle w:val="aExamHdgss"/>
      </w:pPr>
      <w:r>
        <w:t>Examples—suitable people</w:t>
      </w:r>
    </w:p>
    <w:p w14:paraId="0D7761D3" w14:textId="77777777" w:rsidR="00304E8F" w:rsidRDefault="00304E8F" w:rsidP="00304E8F">
      <w:pPr>
        <w:pStyle w:val="aExamINumss"/>
      </w:pPr>
      <w:r>
        <w:t>1</w:t>
      </w:r>
      <w:r>
        <w:tab/>
        <w:t>a mediator providing community-based mediation services</w:t>
      </w:r>
    </w:p>
    <w:p w14:paraId="37F08BC2" w14:textId="77777777" w:rsidR="00304E8F" w:rsidRDefault="00304E8F" w:rsidP="00304E8F">
      <w:pPr>
        <w:pStyle w:val="aExamINumss"/>
        <w:keepNext/>
      </w:pPr>
      <w:r>
        <w:t>2</w:t>
      </w:r>
      <w:r>
        <w:tab/>
        <w:t>a registrar of the court</w:t>
      </w:r>
    </w:p>
    <w:p w14:paraId="222E5C7B" w14:textId="77777777" w:rsidR="00304E8F" w:rsidRDefault="00304E8F" w:rsidP="00304E8F">
      <w:pPr>
        <w:pStyle w:val="Amain"/>
      </w:pPr>
      <w:r>
        <w:tab/>
        <w:t>(3)</w:t>
      </w:r>
      <w:r>
        <w:tab/>
        <w:t>However, the Childrens Court must not appoint anyone mentioned in subsection (1) who is attending the court-ordered meeting to preside at the meeting.</w:t>
      </w:r>
    </w:p>
    <w:p w14:paraId="679EADB4" w14:textId="77777777" w:rsidR="00304E8F" w:rsidRDefault="00304E8F" w:rsidP="00304E8F">
      <w:pPr>
        <w:pStyle w:val="Amain"/>
      </w:pPr>
      <w:r>
        <w:tab/>
        <w:t>(4)</w:t>
      </w:r>
      <w:r>
        <w:tab/>
        <w:t>The person presiding at a court-ordered meeting must report the outcome of the court-ordered meeting to the Childrens Court.</w:t>
      </w:r>
    </w:p>
    <w:p w14:paraId="4D7AB61F" w14:textId="77777777" w:rsidR="00304E8F" w:rsidRPr="000103A3" w:rsidRDefault="00304E8F" w:rsidP="00304E8F">
      <w:pPr>
        <w:pStyle w:val="AH3Div"/>
      </w:pPr>
      <w:bookmarkStart w:id="545" w:name="_Toc169606682"/>
      <w:r w:rsidRPr="000103A3">
        <w:rPr>
          <w:rStyle w:val="CharDivNo"/>
        </w:rPr>
        <w:t>Division 14.3.2</w:t>
      </w:r>
      <w:r>
        <w:tab/>
      </w:r>
      <w:r w:rsidRPr="000103A3">
        <w:rPr>
          <w:rStyle w:val="CharDivText"/>
        </w:rPr>
        <w:t>Interim care and protection orders</w:t>
      </w:r>
      <w:bookmarkEnd w:id="545"/>
    </w:p>
    <w:p w14:paraId="77A99408" w14:textId="77777777" w:rsidR="00304E8F" w:rsidRDefault="00304E8F" w:rsidP="00304E8F">
      <w:pPr>
        <w:pStyle w:val="AH5Sec"/>
      </w:pPr>
      <w:bookmarkStart w:id="546" w:name="_Toc169606683"/>
      <w:r w:rsidRPr="000103A3">
        <w:rPr>
          <w:rStyle w:val="CharSectNo"/>
        </w:rPr>
        <w:t>433</w:t>
      </w:r>
      <w:r>
        <w:tab/>
        <w:t>Interim matters—interim care and protection orders</w:t>
      </w:r>
      <w:bookmarkEnd w:id="546"/>
    </w:p>
    <w:p w14:paraId="3FA0EFC4" w14:textId="77777777" w:rsidR="00304E8F" w:rsidRDefault="00304E8F" w:rsidP="00304E8F">
      <w:pPr>
        <w:pStyle w:val="Amain"/>
      </w:pPr>
      <w:r>
        <w:tab/>
        <w:t>(1)</w:t>
      </w:r>
      <w:r>
        <w:tab/>
        <w:t xml:space="preserve">The Childrens Court may, on application or on its own initiative, make an order (an </w:t>
      </w:r>
      <w:r>
        <w:rPr>
          <w:rStyle w:val="charBoldItals"/>
        </w:rPr>
        <w:t>interim care and protection order</w:t>
      </w:r>
      <w:r>
        <w:t>) for a child or young person if—</w:t>
      </w:r>
    </w:p>
    <w:p w14:paraId="1C1B0B98" w14:textId="77777777" w:rsidR="00304E8F" w:rsidRDefault="00304E8F" w:rsidP="00304E8F">
      <w:pPr>
        <w:pStyle w:val="Apara"/>
      </w:pPr>
      <w:r>
        <w:tab/>
        <w:t>(a)</w:t>
      </w:r>
      <w:r>
        <w:tab/>
        <w:t>an application for a care and protection order for the child or young person has been made to the court but not finally decided; and</w:t>
      </w:r>
    </w:p>
    <w:p w14:paraId="54989471" w14:textId="77777777" w:rsidR="00304E8F" w:rsidRDefault="00304E8F" w:rsidP="00304E8F">
      <w:pPr>
        <w:pStyle w:val="Apara"/>
        <w:keepLines/>
      </w:pPr>
      <w:r>
        <w:tab/>
        <w:t>(b)</w:t>
      </w:r>
      <w:r>
        <w:tab/>
        <w:t>the court believes on reasonable grounds that the child or young person is in need of care and protection or would be in need of care and protection if the interim care and protection order was not made.</w:t>
      </w:r>
    </w:p>
    <w:p w14:paraId="7C83A52A" w14:textId="77777777" w:rsidR="00304E8F" w:rsidRDefault="00304E8F" w:rsidP="00304E8F">
      <w:pPr>
        <w:pStyle w:val="Amain"/>
      </w:pPr>
      <w:r>
        <w:tab/>
        <w:t>(2)</w:t>
      </w:r>
      <w:r>
        <w:tab/>
        <w:t>The Childrens Court must include in an interim care and protection order any of the following provisions that the Childrens Court is satisfied is in the best interests of the child or young person:</w:t>
      </w:r>
    </w:p>
    <w:p w14:paraId="61642E99" w14:textId="77777777" w:rsidR="00304E8F" w:rsidRDefault="00304E8F" w:rsidP="00304E8F">
      <w:pPr>
        <w:pStyle w:val="Apara"/>
      </w:pPr>
      <w:r>
        <w:tab/>
        <w:t>(a)</w:t>
      </w:r>
      <w:r>
        <w:tab/>
        <w:t>a contact provision;</w:t>
      </w:r>
    </w:p>
    <w:p w14:paraId="5B5C849D" w14:textId="77777777" w:rsidR="00304E8F" w:rsidRDefault="00304E8F" w:rsidP="00304E8F">
      <w:pPr>
        <w:pStyle w:val="Apara"/>
      </w:pPr>
      <w:r>
        <w:tab/>
        <w:t>(b)</w:t>
      </w:r>
      <w:r>
        <w:tab/>
        <w:t>a drug use provision;</w:t>
      </w:r>
    </w:p>
    <w:p w14:paraId="07585D7F" w14:textId="77777777" w:rsidR="00304E8F" w:rsidRDefault="00304E8F" w:rsidP="00304E8F">
      <w:pPr>
        <w:pStyle w:val="Apara"/>
      </w:pPr>
      <w:r>
        <w:tab/>
        <w:t>(c)</w:t>
      </w:r>
      <w:r>
        <w:tab/>
        <w:t>an ACAT mental health provision;</w:t>
      </w:r>
    </w:p>
    <w:p w14:paraId="6407782C" w14:textId="77777777" w:rsidR="00304E8F" w:rsidRDefault="00304E8F" w:rsidP="00304E8F">
      <w:pPr>
        <w:pStyle w:val="Apara"/>
      </w:pPr>
      <w:r>
        <w:lastRenderedPageBreak/>
        <w:tab/>
        <w:t>(d)</w:t>
      </w:r>
      <w:r>
        <w:tab/>
        <w:t>a residence provision;</w:t>
      </w:r>
    </w:p>
    <w:p w14:paraId="0D9A222E" w14:textId="77777777" w:rsidR="00304E8F" w:rsidRDefault="00304E8F" w:rsidP="00304E8F">
      <w:pPr>
        <w:pStyle w:val="Apara"/>
      </w:pPr>
      <w:r>
        <w:tab/>
        <w:t>(e)</w:t>
      </w:r>
      <w:r>
        <w:tab/>
        <w:t>a supervision provision;</w:t>
      </w:r>
    </w:p>
    <w:p w14:paraId="6D1DEB4A" w14:textId="77777777" w:rsidR="00304E8F" w:rsidRDefault="00304E8F" w:rsidP="00304E8F">
      <w:pPr>
        <w:pStyle w:val="Apara"/>
      </w:pPr>
      <w:r>
        <w:tab/>
        <w:t>(f)</w:t>
      </w:r>
      <w:r>
        <w:tab/>
        <w:t>a parental responsibility provision;</w:t>
      </w:r>
    </w:p>
    <w:p w14:paraId="2FD87902" w14:textId="77777777" w:rsidR="00304E8F" w:rsidRDefault="00304E8F" w:rsidP="00304E8F">
      <w:pPr>
        <w:pStyle w:val="Apara"/>
      </w:pPr>
      <w:r>
        <w:tab/>
        <w:t>(g)</w:t>
      </w:r>
      <w:r>
        <w:tab/>
        <w:t>a specific issues provision.</w:t>
      </w:r>
    </w:p>
    <w:p w14:paraId="1EA716C6" w14:textId="77777777" w:rsidR="00304E8F" w:rsidRDefault="00304E8F" w:rsidP="00304E8F">
      <w:pPr>
        <w:pStyle w:val="Amain"/>
      </w:pPr>
      <w:r>
        <w:tab/>
        <w:t>(3)</w:t>
      </w:r>
      <w:r>
        <w:tab/>
        <w:t>The length of an interim care and protection order must be stated in the order and the order must end on, or before, the day the application or cross application is decided.</w:t>
      </w:r>
    </w:p>
    <w:p w14:paraId="0B2163A1" w14:textId="77777777" w:rsidR="00304E8F" w:rsidRDefault="00304E8F" w:rsidP="00304E8F">
      <w:pPr>
        <w:pStyle w:val="Amain"/>
      </w:pPr>
      <w:r>
        <w:tab/>
        <w:t>(4)</w:t>
      </w:r>
      <w:r>
        <w:tab/>
        <w:t xml:space="preserve">Before making an interim care and protection order for a child or young person, the </w:t>
      </w:r>
      <w:smartTag w:uri="urn:schemas-microsoft-com:office:smarttags" w:element="Street">
        <w:smartTag w:uri="urn:schemas-microsoft-com:office:smarttags" w:element="address">
          <w:r>
            <w:t>Childrens Court</w:t>
          </w:r>
        </w:smartTag>
      </w:smartTag>
      <w:r>
        <w:t xml:space="preserve"> may require the director</w:t>
      </w:r>
      <w:r>
        <w:noBreakHyphen/>
        <w:t>general to give the court a care plan for the child or young person for the period of the interim order.</w:t>
      </w:r>
    </w:p>
    <w:p w14:paraId="1AF7C5B9" w14:textId="77777777" w:rsidR="00304E8F" w:rsidRDefault="00304E8F" w:rsidP="00304E8F">
      <w:pPr>
        <w:pStyle w:val="aNote"/>
      </w:pPr>
      <w:r>
        <w:rPr>
          <w:rStyle w:val="charItals"/>
        </w:rPr>
        <w:t>Note</w:t>
      </w:r>
      <w:r>
        <w:tab/>
        <w:t>Care plans are dealt with in s 455.</w:t>
      </w:r>
    </w:p>
    <w:p w14:paraId="2E690075" w14:textId="77777777" w:rsidR="00304E8F" w:rsidRDefault="00304E8F" w:rsidP="00304E8F">
      <w:pPr>
        <w:pStyle w:val="AH5Sec"/>
      </w:pPr>
      <w:bookmarkStart w:id="547" w:name="_Toc169606684"/>
      <w:r w:rsidRPr="000103A3">
        <w:rPr>
          <w:rStyle w:val="CharSectNo"/>
        </w:rPr>
        <w:t>434</w:t>
      </w:r>
      <w:r>
        <w:rPr>
          <w:bCs/>
        </w:rPr>
        <w:tab/>
      </w:r>
      <w:r>
        <w:t>Offence—contravene interim care and protection order</w:t>
      </w:r>
      <w:bookmarkEnd w:id="547"/>
    </w:p>
    <w:p w14:paraId="0D434F77" w14:textId="77777777" w:rsidR="00304E8F" w:rsidRDefault="00304E8F" w:rsidP="00304E8F">
      <w:pPr>
        <w:pStyle w:val="Amainreturn"/>
      </w:pPr>
      <w:r>
        <w:t>A person commits an offence if—</w:t>
      </w:r>
    </w:p>
    <w:p w14:paraId="6A4C3C3A" w14:textId="77777777" w:rsidR="00304E8F" w:rsidRDefault="00304E8F" w:rsidP="00304E8F">
      <w:pPr>
        <w:pStyle w:val="Apara"/>
      </w:pPr>
      <w:r>
        <w:tab/>
        <w:t>(a)</w:t>
      </w:r>
      <w:r>
        <w:tab/>
        <w:t>an interim care and protection order is in force for someone else who is a child or young person; and</w:t>
      </w:r>
    </w:p>
    <w:p w14:paraId="09AF7F86" w14:textId="77777777" w:rsidR="00304E8F" w:rsidRDefault="00304E8F" w:rsidP="00304E8F">
      <w:pPr>
        <w:pStyle w:val="Apara"/>
      </w:pPr>
      <w:r>
        <w:tab/>
        <w:t>(b)</w:t>
      </w:r>
      <w:r>
        <w:tab/>
        <w:t>the person has been given a copy of the order; and</w:t>
      </w:r>
    </w:p>
    <w:p w14:paraId="2CBBF439" w14:textId="77777777" w:rsidR="00304E8F" w:rsidRDefault="00304E8F" w:rsidP="00304E8F">
      <w:pPr>
        <w:pStyle w:val="Apara"/>
        <w:keepNext/>
      </w:pPr>
      <w:r>
        <w:tab/>
        <w:t>(c)</w:t>
      </w:r>
      <w:r>
        <w:tab/>
        <w:t>the person engages in conduct that contravenes a provision of the order.</w:t>
      </w:r>
    </w:p>
    <w:p w14:paraId="4194FF8E" w14:textId="77777777" w:rsidR="00304E8F" w:rsidRDefault="00304E8F" w:rsidP="00304E8F">
      <w:pPr>
        <w:pStyle w:val="Penalty"/>
      </w:pPr>
      <w:r>
        <w:t>Maximum penalty:  100 penalty units, imprisonment for 1 year or both.</w:t>
      </w:r>
    </w:p>
    <w:p w14:paraId="0C1CC40E" w14:textId="77777777" w:rsidR="00304E8F" w:rsidRDefault="00304E8F" w:rsidP="00304E8F">
      <w:pPr>
        <w:pStyle w:val="AH5Sec"/>
      </w:pPr>
      <w:bookmarkStart w:id="548" w:name="_Toc169606685"/>
      <w:r w:rsidRPr="000103A3">
        <w:rPr>
          <w:rStyle w:val="CharSectNo"/>
        </w:rPr>
        <w:lastRenderedPageBreak/>
        <w:t>435</w:t>
      </w:r>
      <w:r>
        <w:tab/>
        <w:t>Interim care and protection orders—revocation or amendment</w:t>
      </w:r>
      <w:bookmarkEnd w:id="548"/>
    </w:p>
    <w:p w14:paraId="4699FBEB" w14:textId="77777777" w:rsidR="00304E8F" w:rsidRDefault="00304E8F" w:rsidP="00304E8F">
      <w:pPr>
        <w:pStyle w:val="Amain"/>
        <w:keepNext/>
      </w:pPr>
      <w:r>
        <w:tab/>
        <w:t>(1)</w:t>
      </w:r>
      <w:r>
        <w:tab/>
        <w:t>This section applies if, during the hearing of an application for a care and protection order, the Childrens Court makes an interim care and protection order for a child or young person.</w:t>
      </w:r>
    </w:p>
    <w:p w14:paraId="1C622E01" w14:textId="77777777" w:rsidR="00304E8F" w:rsidRDefault="00304E8F" w:rsidP="00304E8F">
      <w:pPr>
        <w:pStyle w:val="Amain"/>
      </w:pPr>
      <w:r>
        <w:tab/>
        <w:t>(2)</w:t>
      </w:r>
      <w:r>
        <w:tab/>
        <w:t xml:space="preserve">A party (the </w:t>
      </w:r>
      <w:r>
        <w:rPr>
          <w:rStyle w:val="charBoldItals"/>
        </w:rPr>
        <w:t>applicant</w:t>
      </w:r>
      <w:r>
        <w:t xml:space="preserve">) to the proceeding for the care and protection order may apply to the </w:t>
      </w:r>
      <w:smartTag w:uri="urn:schemas-microsoft-com:office:smarttags" w:element="Street">
        <w:smartTag w:uri="urn:schemas-microsoft-com:office:smarttags" w:element="address">
          <w:r>
            <w:t>Childrens Court</w:t>
          </w:r>
        </w:smartTag>
      </w:smartTag>
      <w:r>
        <w:t xml:space="preserve"> for revocation or amendment of the interim care and protection order.</w:t>
      </w:r>
    </w:p>
    <w:p w14:paraId="7D8BA8B6" w14:textId="77777777" w:rsidR="00304E8F" w:rsidRDefault="00304E8F" w:rsidP="00304E8F">
      <w:pPr>
        <w:pStyle w:val="Amain"/>
      </w:pPr>
      <w:r>
        <w:tab/>
        <w:t>(3)</w:t>
      </w:r>
      <w:r>
        <w:tab/>
        <w:t>The applicant must give a copy of the application to the following people at least 3 working days before the application is heard by the court:</w:t>
      </w:r>
    </w:p>
    <w:p w14:paraId="71D451D7" w14:textId="77777777" w:rsidR="00304E8F" w:rsidRDefault="00304E8F" w:rsidP="00304E8F">
      <w:pPr>
        <w:pStyle w:val="Apara"/>
      </w:pPr>
      <w:r>
        <w:tab/>
        <w:t>(a)</w:t>
      </w:r>
      <w:r>
        <w:tab/>
        <w:t>each party to the proceeding;</w:t>
      </w:r>
    </w:p>
    <w:p w14:paraId="79548B87" w14:textId="77777777" w:rsidR="00304E8F" w:rsidRDefault="00304E8F" w:rsidP="00304E8F">
      <w:pPr>
        <w:pStyle w:val="Apara"/>
      </w:pPr>
      <w:r>
        <w:tab/>
        <w:t>(b)</w:t>
      </w:r>
      <w:r>
        <w:tab/>
        <w:t>anyone else who was required to be given a copy of the application for the care and protection order;</w:t>
      </w:r>
    </w:p>
    <w:p w14:paraId="3B79C5EF" w14:textId="490C12B5" w:rsidR="00304E8F" w:rsidRDefault="00304E8F" w:rsidP="00304E8F">
      <w:pPr>
        <w:pStyle w:val="Apara"/>
      </w:pPr>
      <w:r>
        <w:tab/>
        <w:t>(c)</w:t>
      </w:r>
      <w:r>
        <w:tab/>
        <w:t>the public advocate</w:t>
      </w:r>
      <w:r w:rsidR="00905979">
        <w:t>;</w:t>
      </w:r>
    </w:p>
    <w:p w14:paraId="0093CD1A" w14:textId="77777777" w:rsidR="00905979" w:rsidRPr="004320AF" w:rsidRDefault="00905979" w:rsidP="00905979">
      <w:pPr>
        <w:pStyle w:val="Apara"/>
      </w:pPr>
      <w:r w:rsidRPr="004320AF">
        <w:tab/>
        <w:t>(d)</w:t>
      </w:r>
      <w:r w:rsidRPr="004320AF">
        <w:tab/>
        <w:t>if the child or young person is an Aboriginal or Torres Strait Islander person—the Aboriginal and Torres Strait Islander children and young people commissioner.</w:t>
      </w:r>
    </w:p>
    <w:p w14:paraId="49AB4075" w14:textId="77777777" w:rsidR="00304E8F" w:rsidRDefault="00304E8F" w:rsidP="00304E8F">
      <w:pPr>
        <w:pStyle w:val="Amain"/>
      </w:pPr>
      <w:r>
        <w:tab/>
        <w:t>(4)</w:t>
      </w:r>
      <w:r>
        <w:tab/>
        <w:t>The Childrens Court must give initial consideration to the application not later than 5 working days after the day the application is filed.</w:t>
      </w:r>
    </w:p>
    <w:p w14:paraId="49D4B227" w14:textId="77777777" w:rsidR="00304E8F" w:rsidRDefault="00304E8F" w:rsidP="00304E8F">
      <w:pPr>
        <w:pStyle w:val="Amain"/>
      </w:pPr>
      <w:r>
        <w:tab/>
        <w:t>(5)</w:t>
      </w:r>
      <w:r>
        <w:tab/>
        <w:t xml:space="preserve">The Childrens Court must give directions about the conduct of the proceeding (including the hearing of the application) at the time the application is initially considered.  </w:t>
      </w:r>
    </w:p>
    <w:p w14:paraId="7FC36059" w14:textId="77777777" w:rsidR="00304E8F" w:rsidRDefault="00304E8F" w:rsidP="00304E8F">
      <w:pPr>
        <w:pStyle w:val="Amain"/>
      </w:pPr>
      <w:r>
        <w:tab/>
        <w:t>(6)</w:t>
      </w:r>
      <w:r>
        <w:tab/>
        <w:t>After hearing the application, the Childrens Court must—</w:t>
      </w:r>
    </w:p>
    <w:p w14:paraId="055442E7" w14:textId="77777777" w:rsidR="00304E8F" w:rsidRDefault="00304E8F" w:rsidP="00304E8F">
      <w:pPr>
        <w:pStyle w:val="Apara"/>
      </w:pPr>
      <w:r>
        <w:tab/>
        <w:t>(a)</w:t>
      </w:r>
      <w:r>
        <w:tab/>
        <w:t>revoke the interim care and protection order; or</w:t>
      </w:r>
    </w:p>
    <w:p w14:paraId="0C97421B" w14:textId="77777777" w:rsidR="00304E8F" w:rsidRDefault="00304E8F" w:rsidP="00304E8F">
      <w:pPr>
        <w:pStyle w:val="Apara"/>
      </w:pPr>
      <w:r>
        <w:tab/>
        <w:t>(b)</w:t>
      </w:r>
      <w:r>
        <w:tab/>
        <w:t>amend the interim care and protection order; or</w:t>
      </w:r>
    </w:p>
    <w:p w14:paraId="21CFC367" w14:textId="77777777" w:rsidR="00304E8F" w:rsidRDefault="00304E8F" w:rsidP="00304E8F">
      <w:pPr>
        <w:pStyle w:val="Apara"/>
      </w:pPr>
      <w:r>
        <w:tab/>
        <w:t>(c)</w:t>
      </w:r>
      <w:r>
        <w:tab/>
        <w:t>substitute a provision in the interim care and protection order for a different provision; or</w:t>
      </w:r>
    </w:p>
    <w:p w14:paraId="3A8805BC" w14:textId="77777777" w:rsidR="00304E8F" w:rsidRDefault="00304E8F" w:rsidP="00304E8F">
      <w:pPr>
        <w:pStyle w:val="Apara"/>
      </w:pPr>
      <w:r>
        <w:lastRenderedPageBreak/>
        <w:tab/>
        <w:t>(d)</w:t>
      </w:r>
      <w:r>
        <w:tab/>
        <w:t>dismiss the application.</w:t>
      </w:r>
    </w:p>
    <w:p w14:paraId="0F50C36F" w14:textId="77777777" w:rsidR="00304E8F" w:rsidRDefault="00304E8F" w:rsidP="00304E8F">
      <w:pPr>
        <w:pStyle w:val="Amain"/>
        <w:keepLines/>
      </w:pPr>
      <w:r>
        <w:tab/>
        <w:t>(7)</w:t>
      </w:r>
      <w:r>
        <w:tab/>
        <w:t>If the interim care and protection order is in force on the day the application for revocation or amendment is filed, but would end before the application is heard, the interim care and protection order continues in force until the application is heard and decided (whether or not the application is considered within the period required under this section).</w:t>
      </w:r>
    </w:p>
    <w:p w14:paraId="28662D67" w14:textId="77777777" w:rsidR="00304E8F" w:rsidRPr="000103A3" w:rsidRDefault="00304E8F" w:rsidP="00304E8F">
      <w:pPr>
        <w:pStyle w:val="AH3Div"/>
      </w:pPr>
      <w:bookmarkStart w:id="549" w:name="_Toc169606686"/>
      <w:r w:rsidRPr="000103A3">
        <w:rPr>
          <w:rStyle w:val="CharDivNo"/>
        </w:rPr>
        <w:t>Division 14.3.3</w:t>
      </w:r>
      <w:r>
        <w:tab/>
      </w:r>
      <w:r w:rsidRPr="000103A3">
        <w:rPr>
          <w:rStyle w:val="CharDivText"/>
        </w:rPr>
        <w:t>Assessment orders</w:t>
      </w:r>
      <w:bookmarkEnd w:id="549"/>
    </w:p>
    <w:p w14:paraId="72E8851B" w14:textId="77777777" w:rsidR="00304E8F" w:rsidRDefault="00304E8F" w:rsidP="00304E8F">
      <w:pPr>
        <w:pStyle w:val="aNote"/>
        <w:keepNext/>
        <w:rPr>
          <w:rStyle w:val="charItals"/>
        </w:rPr>
      </w:pPr>
      <w:r>
        <w:rPr>
          <w:rStyle w:val="charItals"/>
        </w:rPr>
        <w:t>Note to div 14.3.3</w:t>
      </w:r>
    </w:p>
    <w:p w14:paraId="5D4761F4" w14:textId="77777777" w:rsidR="00304E8F" w:rsidRDefault="00304E8F" w:rsidP="00304E8F">
      <w:pPr>
        <w:pStyle w:val="aNote"/>
        <w:ind w:left="1083" w:firstLine="0"/>
      </w:pPr>
      <w:r>
        <w:rPr>
          <w:iCs/>
        </w:rPr>
        <w:t>T</w:t>
      </w:r>
      <w:r>
        <w:t>he director</w:t>
      </w:r>
      <w:r>
        <w:noBreakHyphen/>
        <w:t>general may ask the chief police officer for assistance in taking action under an assessment order.  The chief police officer must, if asked, give assistance to the director</w:t>
      </w:r>
      <w:r>
        <w:noBreakHyphen/>
        <w:t>general by assigning police officers to assist the director</w:t>
      </w:r>
      <w:r>
        <w:noBreakHyphen/>
        <w:t>general in carrying out the action (see s 679).</w:t>
      </w:r>
    </w:p>
    <w:p w14:paraId="1685C54E" w14:textId="77777777" w:rsidR="00304E8F" w:rsidRDefault="00304E8F" w:rsidP="00304E8F">
      <w:pPr>
        <w:pStyle w:val="AH5Sec"/>
      </w:pPr>
      <w:bookmarkStart w:id="550" w:name="_Toc169606687"/>
      <w:r w:rsidRPr="000103A3">
        <w:rPr>
          <w:rStyle w:val="CharSectNo"/>
        </w:rPr>
        <w:t>436</w:t>
      </w:r>
      <w:r>
        <w:tab/>
        <w:t xml:space="preserve">What is an </w:t>
      </w:r>
      <w:r w:rsidRPr="00D72DD6">
        <w:rPr>
          <w:rStyle w:val="charItals"/>
        </w:rPr>
        <w:t>assessment order</w:t>
      </w:r>
      <w:r>
        <w:t>?</w:t>
      </w:r>
      <w:bookmarkEnd w:id="550"/>
    </w:p>
    <w:p w14:paraId="24EEF7E3" w14:textId="77777777" w:rsidR="00304E8F" w:rsidRDefault="00304E8F" w:rsidP="00304E8F">
      <w:pPr>
        <w:pStyle w:val="Amainreturn"/>
        <w:keepNext/>
      </w:pPr>
      <w:r>
        <w:t>In the care and protection chapters:</w:t>
      </w:r>
    </w:p>
    <w:p w14:paraId="7EA87BEE" w14:textId="77777777" w:rsidR="00304E8F" w:rsidRDefault="00304E8F" w:rsidP="00304E8F">
      <w:pPr>
        <w:pStyle w:val="aDef"/>
        <w:keepNext/>
        <w:rPr>
          <w:b/>
          <w:bCs/>
        </w:rPr>
      </w:pPr>
      <w:r>
        <w:rPr>
          <w:rStyle w:val="charBoldItals"/>
        </w:rPr>
        <w:t>assessment order</w:t>
      </w:r>
      <w:r>
        <w:rPr>
          <w:b/>
          <w:bCs/>
        </w:rPr>
        <w:t>—</w:t>
      </w:r>
    </w:p>
    <w:p w14:paraId="20A749B5" w14:textId="77777777" w:rsidR="00304E8F" w:rsidRDefault="00304E8F" w:rsidP="00304E8F">
      <w:pPr>
        <w:pStyle w:val="aDefpara"/>
      </w:pPr>
      <w:r>
        <w:tab/>
        <w:t>(a)</w:t>
      </w:r>
      <w:r>
        <w:tab/>
        <w:t>means an order authorising the director</w:t>
      </w:r>
      <w:r>
        <w:noBreakHyphen/>
        <w:t>general to arrange for the care and protection assessment of a person in relation to a child or young person; and</w:t>
      </w:r>
    </w:p>
    <w:p w14:paraId="4CC35C20" w14:textId="77777777" w:rsidR="00304E8F" w:rsidRDefault="00304E8F" w:rsidP="00304E8F">
      <w:pPr>
        <w:pStyle w:val="aNotepar"/>
        <w:keepNext/>
      </w:pPr>
      <w:r>
        <w:rPr>
          <w:rStyle w:val="charItals"/>
        </w:rPr>
        <w:t>Note</w:t>
      </w:r>
      <w:r>
        <w:rPr>
          <w:rStyle w:val="charItals"/>
        </w:rPr>
        <w:tab/>
      </w:r>
      <w:r>
        <w:rPr>
          <w:rStyle w:val="charBoldItals"/>
        </w:rPr>
        <w:t>Care and protection assessment</w:t>
      </w:r>
      <w:r>
        <w:t xml:space="preserve"> is defined in s 367.</w:t>
      </w:r>
    </w:p>
    <w:p w14:paraId="7DB21A61" w14:textId="77777777" w:rsidR="00304E8F" w:rsidRDefault="00304E8F" w:rsidP="00304E8F">
      <w:pPr>
        <w:pStyle w:val="aDefpara"/>
      </w:pPr>
      <w:r>
        <w:tab/>
        <w:t>(b)</w:t>
      </w:r>
      <w:r>
        <w:tab/>
        <w:t>may, but need not, include 1 or more of the following requirements:</w:t>
      </w:r>
    </w:p>
    <w:p w14:paraId="34AAE483" w14:textId="77777777" w:rsidR="00304E8F" w:rsidRDefault="00304E8F" w:rsidP="00304E8F">
      <w:pPr>
        <w:pStyle w:val="aDefsubpara"/>
      </w:pPr>
      <w:r>
        <w:tab/>
        <w:t>(i)</w:t>
      </w:r>
      <w:r>
        <w:tab/>
        <w:t>that a person attend, alone or with someone else, at a stated place at a stated time for the care and protection assessment;</w:t>
      </w:r>
    </w:p>
    <w:p w14:paraId="1B0D5760" w14:textId="77777777" w:rsidR="00304E8F" w:rsidRDefault="00304E8F" w:rsidP="00304E8F">
      <w:pPr>
        <w:pStyle w:val="aDefsubpara"/>
      </w:pPr>
      <w:r>
        <w:tab/>
        <w:t>(ii)</w:t>
      </w:r>
      <w:r>
        <w:tab/>
        <w:t>that a person or entity comply with arrangements made by the director</w:t>
      </w:r>
      <w:r>
        <w:noBreakHyphen/>
        <w:t>general for the care and protection assessment;</w:t>
      </w:r>
    </w:p>
    <w:p w14:paraId="69DDB2EC" w14:textId="77777777" w:rsidR="00304E8F" w:rsidRDefault="00304E8F" w:rsidP="00304E8F">
      <w:pPr>
        <w:pStyle w:val="aDefsubpara"/>
        <w:keepNext/>
      </w:pPr>
      <w:r>
        <w:lastRenderedPageBreak/>
        <w:tab/>
        <w:t>(iii)</w:t>
      </w:r>
      <w:r>
        <w:tab/>
        <w:t>that a person or entity give the court information relevant to the care, wellbeing or development of a child or young person;</w:t>
      </w:r>
    </w:p>
    <w:p w14:paraId="7925F8A6" w14:textId="77777777" w:rsidR="00304E8F" w:rsidRDefault="00304E8F" w:rsidP="00304E8F">
      <w:pPr>
        <w:pStyle w:val="aDefsubpara"/>
      </w:pPr>
      <w:r>
        <w:tab/>
        <w:t>(iv)</w:t>
      </w:r>
      <w:r>
        <w:tab/>
        <w:t>that something be produced to the court.</w:t>
      </w:r>
    </w:p>
    <w:p w14:paraId="40C0EE3E" w14:textId="77777777" w:rsidR="00304E8F" w:rsidRDefault="00304E8F" w:rsidP="00304E8F">
      <w:pPr>
        <w:pStyle w:val="AH5Sec"/>
      </w:pPr>
      <w:bookmarkStart w:id="551" w:name="_Toc169606688"/>
      <w:r w:rsidRPr="000103A3">
        <w:rPr>
          <w:rStyle w:val="CharSectNo"/>
        </w:rPr>
        <w:t>437</w:t>
      </w:r>
      <w:r>
        <w:tab/>
        <w:t>Care and protection assessment—terms of reference for care and protection assessment</w:t>
      </w:r>
      <w:bookmarkEnd w:id="551"/>
    </w:p>
    <w:p w14:paraId="448096C4" w14:textId="77777777" w:rsidR="00304E8F" w:rsidRDefault="00304E8F" w:rsidP="00304E8F">
      <w:pPr>
        <w:pStyle w:val="Amain"/>
      </w:pPr>
      <w:r>
        <w:tab/>
        <w:t>(1)</w:t>
      </w:r>
      <w:r>
        <w:tab/>
        <w:t>For a care and protection assessment of a child or young person, unless the assessment order states otherwise, the director</w:t>
      </w:r>
      <w:r>
        <w:noBreakHyphen/>
        <w:t>general must—</w:t>
      </w:r>
    </w:p>
    <w:p w14:paraId="1424B9AB" w14:textId="77777777" w:rsidR="00304E8F" w:rsidRDefault="00304E8F" w:rsidP="00304E8F">
      <w:pPr>
        <w:pStyle w:val="Apara"/>
      </w:pPr>
      <w:r>
        <w:tab/>
        <w:t>(a)</w:t>
      </w:r>
      <w:r>
        <w:tab/>
        <w:t xml:space="preserve">decide the matters to be assessed in the care and protection assessment (the </w:t>
      </w:r>
      <w:r>
        <w:rPr>
          <w:rStyle w:val="charBoldItals"/>
        </w:rPr>
        <w:t>terms of reference</w:t>
      </w:r>
      <w:r>
        <w:t>); and</w:t>
      </w:r>
    </w:p>
    <w:p w14:paraId="5FF38E24" w14:textId="77777777" w:rsidR="00304E8F" w:rsidRDefault="00304E8F" w:rsidP="00304E8F">
      <w:pPr>
        <w:pStyle w:val="Apara"/>
      </w:pPr>
      <w:r>
        <w:tab/>
        <w:t>(b)</w:t>
      </w:r>
      <w:r>
        <w:tab/>
        <w:t>choose an authorised assessor to make the assessment.</w:t>
      </w:r>
    </w:p>
    <w:p w14:paraId="1DA0DDB0" w14:textId="77777777" w:rsidR="00304E8F" w:rsidRDefault="00304E8F" w:rsidP="00304E8F">
      <w:pPr>
        <w:pStyle w:val="Amain"/>
      </w:pPr>
      <w:r>
        <w:tab/>
        <w:t>(2)</w:t>
      </w:r>
      <w:r>
        <w:tab/>
        <w:t>The terms of reference—</w:t>
      </w:r>
    </w:p>
    <w:p w14:paraId="3F655DEA" w14:textId="77777777" w:rsidR="00304E8F" w:rsidRDefault="00304E8F" w:rsidP="00304E8F">
      <w:pPr>
        <w:pStyle w:val="Apara"/>
      </w:pPr>
      <w:r>
        <w:tab/>
        <w:t>(a)</w:t>
      </w:r>
      <w:r>
        <w:tab/>
        <w:t xml:space="preserve">may relate to the child or young person who is the subject of the assessment or another person; and </w:t>
      </w:r>
    </w:p>
    <w:p w14:paraId="2ED09D98" w14:textId="77777777" w:rsidR="00304E8F" w:rsidRDefault="00304E8F" w:rsidP="00304E8F">
      <w:pPr>
        <w:pStyle w:val="aExamHdgpar"/>
      </w:pPr>
      <w:r>
        <w:t>Example—another person</w:t>
      </w:r>
    </w:p>
    <w:p w14:paraId="143AA3EB" w14:textId="77777777" w:rsidR="00304E8F" w:rsidRDefault="00304E8F" w:rsidP="00304E8F">
      <w:pPr>
        <w:pStyle w:val="aExampar"/>
      </w:pPr>
      <w:r>
        <w:t>a person with parental responsibility for the child or young person</w:t>
      </w:r>
    </w:p>
    <w:p w14:paraId="28AF1DBA" w14:textId="77777777" w:rsidR="00304E8F" w:rsidRDefault="00304E8F" w:rsidP="00304E8F">
      <w:pPr>
        <w:pStyle w:val="Apara"/>
      </w:pPr>
      <w:r>
        <w:tab/>
        <w:t>(b)</w:t>
      </w:r>
      <w:r>
        <w:tab/>
        <w:t>may include any matter that the director</w:t>
      </w:r>
      <w:r>
        <w:noBreakHyphen/>
        <w:t>general considers relevant.</w:t>
      </w:r>
    </w:p>
    <w:p w14:paraId="61143A9D" w14:textId="77777777" w:rsidR="00304E8F" w:rsidRDefault="00304E8F" w:rsidP="00304E8F">
      <w:pPr>
        <w:pStyle w:val="Amain"/>
        <w:keepNext/>
      </w:pPr>
      <w:r>
        <w:tab/>
        <w:t>(3)</w:t>
      </w:r>
      <w:r>
        <w:tab/>
        <w:t>The director</w:t>
      </w:r>
      <w:r>
        <w:noBreakHyphen/>
        <w:t>general must consult with the parties before deciding the terms of reference or choosing the assessor for a care and protection assessment.</w:t>
      </w:r>
    </w:p>
    <w:p w14:paraId="60199544" w14:textId="77777777" w:rsidR="00304E8F" w:rsidRDefault="00304E8F" w:rsidP="00304E8F">
      <w:pPr>
        <w:pStyle w:val="aNote"/>
      </w:pPr>
      <w:r>
        <w:rPr>
          <w:rStyle w:val="charItals"/>
        </w:rPr>
        <w:t>Note</w:t>
      </w:r>
      <w:r>
        <w:rPr>
          <w:rStyle w:val="charItals"/>
        </w:rPr>
        <w:tab/>
      </w:r>
      <w:r>
        <w:t>For the parties under the care and protection chapters, see s 700.</w:t>
      </w:r>
    </w:p>
    <w:p w14:paraId="508031B0" w14:textId="77777777" w:rsidR="00304E8F" w:rsidRDefault="00304E8F" w:rsidP="00304E8F">
      <w:pPr>
        <w:pStyle w:val="Amain"/>
        <w:keepNext/>
      </w:pPr>
      <w:r>
        <w:lastRenderedPageBreak/>
        <w:tab/>
        <w:t>(4)</w:t>
      </w:r>
      <w:r>
        <w:tab/>
        <w:t>For subsection (5), the director</w:t>
      </w:r>
      <w:r>
        <w:noBreakHyphen/>
        <w:t>general must—</w:t>
      </w:r>
    </w:p>
    <w:p w14:paraId="60FEFA90" w14:textId="77777777" w:rsidR="00304E8F" w:rsidRDefault="00304E8F" w:rsidP="00304E8F">
      <w:pPr>
        <w:pStyle w:val="Apara"/>
        <w:keepNext/>
      </w:pPr>
      <w:r>
        <w:tab/>
        <w:t>(a)</w:t>
      </w:r>
      <w:r>
        <w:tab/>
        <w:t>tell the parties about the proposed terms of reference or assessor; and</w:t>
      </w:r>
    </w:p>
    <w:p w14:paraId="30DF470C" w14:textId="77777777" w:rsidR="00304E8F" w:rsidRDefault="00304E8F" w:rsidP="00304E8F">
      <w:pPr>
        <w:pStyle w:val="Apara"/>
      </w:pPr>
      <w:r>
        <w:tab/>
        <w:t>(b)</w:t>
      </w:r>
      <w:r>
        <w:tab/>
        <w:t>give the parties at least 7 days to make submissions to the director</w:t>
      </w:r>
      <w:r>
        <w:noBreakHyphen/>
        <w:t>general about the proposed terms of reference or assessor; and</w:t>
      </w:r>
    </w:p>
    <w:p w14:paraId="00B55DF2" w14:textId="77777777" w:rsidR="00304E8F" w:rsidRDefault="00304E8F" w:rsidP="00304E8F">
      <w:pPr>
        <w:pStyle w:val="Apara"/>
      </w:pPr>
      <w:r>
        <w:tab/>
        <w:t>(c)</w:t>
      </w:r>
      <w:r>
        <w:tab/>
        <w:t>take into account any submissions made by a party.</w:t>
      </w:r>
    </w:p>
    <w:p w14:paraId="48E1C470" w14:textId="77777777" w:rsidR="00304E8F" w:rsidRDefault="00304E8F" w:rsidP="00304E8F">
      <w:pPr>
        <w:pStyle w:val="AH5Sec"/>
      </w:pPr>
      <w:bookmarkStart w:id="552" w:name="_Toc169606689"/>
      <w:r w:rsidRPr="000103A3">
        <w:rPr>
          <w:rStyle w:val="CharSectNo"/>
        </w:rPr>
        <w:t>438</w:t>
      </w:r>
      <w:r>
        <w:tab/>
        <w:t>Care and protection assessment—authorisation of assessors</w:t>
      </w:r>
      <w:bookmarkEnd w:id="552"/>
    </w:p>
    <w:p w14:paraId="1839C705" w14:textId="77777777" w:rsidR="00304E8F" w:rsidRDefault="00304E8F" w:rsidP="00304E8F">
      <w:pPr>
        <w:pStyle w:val="Amain"/>
      </w:pPr>
      <w:r>
        <w:tab/>
        <w:t>(1)</w:t>
      </w:r>
      <w:r>
        <w:tab/>
        <w:t>The director</w:t>
      </w:r>
      <w:r>
        <w:noBreakHyphen/>
        <w:t xml:space="preserve">general may authorise a person to carry out care and protection assessments (an </w:t>
      </w:r>
      <w:r>
        <w:rPr>
          <w:rStyle w:val="charBoldItals"/>
        </w:rPr>
        <w:t>authorised assessor</w:t>
      </w:r>
      <w:r>
        <w:t>).</w:t>
      </w:r>
    </w:p>
    <w:p w14:paraId="7B94D0F2" w14:textId="0A4C2BEA" w:rsidR="00304E8F" w:rsidRDefault="00304E8F" w:rsidP="00304E8F">
      <w:pPr>
        <w:pStyle w:val="aNote"/>
      </w:pPr>
      <w:r>
        <w:rPr>
          <w:rStyle w:val="charItals"/>
        </w:rPr>
        <w:t>Note</w:t>
      </w:r>
      <w:r>
        <w:rPr>
          <w:rStyle w:val="charItals"/>
        </w:rPr>
        <w:tab/>
      </w:r>
      <w:r>
        <w:t xml:space="preserve">Power to make a statutory instrument includes power to make different provision for different categories (see </w:t>
      </w:r>
      <w:hyperlink r:id="rId233" w:tooltip="A2001-14" w:history="1">
        <w:r w:rsidRPr="0069554E">
          <w:rPr>
            <w:rStyle w:val="charCitHyperlinkAbbrev"/>
          </w:rPr>
          <w:t>Legislation Act</w:t>
        </w:r>
      </w:hyperlink>
      <w:r>
        <w:t xml:space="preserve">, s 48).  </w:t>
      </w:r>
    </w:p>
    <w:p w14:paraId="1720D4B8" w14:textId="77777777" w:rsidR="00304E8F" w:rsidRDefault="00304E8F" w:rsidP="00304E8F">
      <w:pPr>
        <w:pStyle w:val="Amain"/>
      </w:pPr>
      <w:r>
        <w:tab/>
        <w:t>(2)</w:t>
      </w:r>
      <w:r>
        <w:tab/>
        <w:t>The director</w:t>
      </w:r>
      <w:r>
        <w:noBreakHyphen/>
        <w:t>general may authorise a person only if the director</w:t>
      </w:r>
      <w:r>
        <w:noBreakHyphen/>
        <w:t>general considers the person is suitably qualified to carry out care and protection assessments.</w:t>
      </w:r>
    </w:p>
    <w:p w14:paraId="618D539C" w14:textId="77777777" w:rsidR="00304E8F" w:rsidRDefault="00304E8F" w:rsidP="00304E8F">
      <w:pPr>
        <w:pStyle w:val="aExamHdgss"/>
      </w:pPr>
      <w:r>
        <w:t>Examples—suitably qualified people</w:t>
      </w:r>
    </w:p>
    <w:p w14:paraId="05CD6D6E" w14:textId="77777777" w:rsidR="00304E8F" w:rsidRDefault="00304E8F" w:rsidP="00304E8F">
      <w:pPr>
        <w:pStyle w:val="aExamINumss"/>
      </w:pPr>
      <w:r>
        <w:t>1</w:t>
      </w:r>
      <w:r>
        <w:tab/>
        <w:t xml:space="preserve">a doctor or nurse to carry out medical examinations  </w:t>
      </w:r>
    </w:p>
    <w:p w14:paraId="34EBBBB3" w14:textId="77777777" w:rsidR="00304E8F" w:rsidRDefault="00304E8F" w:rsidP="00304E8F">
      <w:pPr>
        <w:pStyle w:val="aExamINumss"/>
      </w:pPr>
      <w:r>
        <w:t>2</w:t>
      </w:r>
      <w:r>
        <w:tab/>
        <w:t>a social worker or psychologist to carry out social assessments</w:t>
      </w:r>
    </w:p>
    <w:p w14:paraId="528C9858" w14:textId="77777777" w:rsidR="00304E8F" w:rsidRDefault="00304E8F" w:rsidP="00304E8F">
      <w:pPr>
        <w:pStyle w:val="aExamINumss"/>
      </w:pPr>
      <w:r>
        <w:t>3</w:t>
      </w:r>
      <w:r>
        <w:tab/>
        <w:t xml:space="preserve">an occupational therapist or other </w:t>
      </w:r>
      <w:r w:rsidRPr="003E1992">
        <w:t>health practitioner</w:t>
      </w:r>
      <w:r>
        <w:t xml:space="preserve"> to carry out developmental assessments</w:t>
      </w:r>
    </w:p>
    <w:p w14:paraId="76BD4B65" w14:textId="77777777" w:rsidR="00304E8F" w:rsidRDefault="00304E8F" w:rsidP="00304E8F">
      <w:pPr>
        <w:pStyle w:val="aExamINumss"/>
        <w:keepNext/>
      </w:pPr>
      <w:r>
        <w:t>4</w:t>
      </w:r>
      <w:r>
        <w:tab/>
        <w:t>another person with qualifications or expertise to carry out assessments</w:t>
      </w:r>
    </w:p>
    <w:p w14:paraId="57026351" w14:textId="76BFD901" w:rsidR="00304E8F" w:rsidRPr="00F41240" w:rsidRDefault="00304E8F" w:rsidP="00304E8F">
      <w:pPr>
        <w:pStyle w:val="aNote"/>
      </w:pPr>
      <w:r w:rsidRPr="006A4602">
        <w:rPr>
          <w:rStyle w:val="charItals"/>
        </w:rPr>
        <w:t>Note</w:t>
      </w:r>
      <w:r w:rsidRPr="006A4602">
        <w:rPr>
          <w:rStyle w:val="charItals"/>
        </w:rPr>
        <w:tab/>
      </w:r>
      <w:r w:rsidRPr="00F41240">
        <w:t xml:space="preserve">Certain people conducting an activity, or providing a service, under this Act are required to be registered under the </w:t>
      </w:r>
      <w:hyperlink r:id="rId234" w:tooltip="A2011-44" w:history="1">
        <w:r w:rsidRPr="003670C1">
          <w:rPr>
            <w:rStyle w:val="charCitHyperlinkAbbrev"/>
          </w:rPr>
          <w:t>Working with Vulnerable People Act</w:t>
        </w:r>
      </w:hyperlink>
      <w:r w:rsidRPr="00F41240">
        <w:t xml:space="preserve"> (see that Act, s 11 and sch 1).</w:t>
      </w:r>
    </w:p>
    <w:p w14:paraId="11A8FD8F" w14:textId="77777777" w:rsidR="00304E8F" w:rsidRDefault="00304E8F" w:rsidP="00304E8F">
      <w:pPr>
        <w:pStyle w:val="Amain"/>
      </w:pPr>
      <w:r>
        <w:tab/>
        <w:t>(3)</w:t>
      </w:r>
      <w:r>
        <w:tab/>
        <w:t>An authorisation is a notifiable instrument.</w:t>
      </w:r>
    </w:p>
    <w:p w14:paraId="1B141657" w14:textId="2766F264" w:rsidR="00304E8F" w:rsidRDefault="00304E8F" w:rsidP="00304E8F">
      <w:pPr>
        <w:pStyle w:val="aNote"/>
      </w:pPr>
      <w:r>
        <w:rPr>
          <w:rStyle w:val="charItals"/>
        </w:rPr>
        <w:t>Note</w:t>
      </w:r>
      <w:r>
        <w:rPr>
          <w:rStyle w:val="charItals"/>
        </w:rPr>
        <w:tab/>
      </w:r>
      <w:r>
        <w:t xml:space="preserve">A notifiable instrument must be notified under the </w:t>
      </w:r>
      <w:hyperlink r:id="rId235" w:tooltip="A2001-14" w:history="1">
        <w:r w:rsidRPr="0069554E">
          <w:rPr>
            <w:rStyle w:val="charCitHyperlinkAbbrev"/>
          </w:rPr>
          <w:t>Legislation Act</w:t>
        </w:r>
      </w:hyperlink>
      <w:r>
        <w:t>.</w:t>
      </w:r>
    </w:p>
    <w:p w14:paraId="6CA9D4B4" w14:textId="77777777" w:rsidR="00304E8F" w:rsidRDefault="00304E8F" w:rsidP="00304E8F">
      <w:pPr>
        <w:pStyle w:val="AH5Sec"/>
      </w:pPr>
      <w:bookmarkStart w:id="553" w:name="_Toc169606690"/>
      <w:r w:rsidRPr="000103A3">
        <w:rPr>
          <w:rStyle w:val="CharSectNo"/>
        </w:rPr>
        <w:lastRenderedPageBreak/>
        <w:t>439</w:t>
      </w:r>
      <w:r>
        <w:tab/>
        <w:t>Care and protection assessment—report after making</w:t>
      </w:r>
      <w:bookmarkEnd w:id="553"/>
    </w:p>
    <w:p w14:paraId="4A51FA12" w14:textId="77777777" w:rsidR="00304E8F" w:rsidRDefault="00304E8F" w:rsidP="00304E8F">
      <w:pPr>
        <w:pStyle w:val="Amain"/>
      </w:pPr>
      <w:r>
        <w:tab/>
        <w:t>(1)</w:t>
      </w:r>
      <w:r>
        <w:tab/>
        <w:t>An authorised assessor who carries out a care and protection assessment must, as soon as practicable after the assessment is completed, give the director</w:t>
      </w:r>
      <w:r>
        <w:noBreakHyphen/>
        <w:t>general—</w:t>
      </w:r>
    </w:p>
    <w:p w14:paraId="45F367F8" w14:textId="77777777" w:rsidR="00304E8F" w:rsidRDefault="00304E8F" w:rsidP="00304E8F">
      <w:pPr>
        <w:pStyle w:val="Apara"/>
      </w:pPr>
      <w:r>
        <w:tab/>
        <w:t>(a)</w:t>
      </w:r>
      <w:r>
        <w:tab/>
        <w:t>a written report of the assessment; and</w:t>
      </w:r>
    </w:p>
    <w:p w14:paraId="25E8705C" w14:textId="77777777" w:rsidR="00304E8F" w:rsidRDefault="00304E8F" w:rsidP="00304E8F">
      <w:pPr>
        <w:pStyle w:val="Apara"/>
      </w:pPr>
      <w:r>
        <w:tab/>
        <w:t>(b)</w:t>
      </w:r>
      <w:r>
        <w:tab/>
        <w:t>any records made by the assessor in the course of carrying out the assessment.</w:t>
      </w:r>
    </w:p>
    <w:p w14:paraId="612B360A" w14:textId="77777777" w:rsidR="00304E8F" w:rsidRDefault="00304E8F" w:rsidP="00304E8F">
      <w:pPr>
        <w:pStyle w:val="Amain"/>
      </w:pPr>
      <w:r>
        <w:tab/>
        <w:t>(2)</w:t>
      </w:r>
      <w:r>
        <w:tab/>
        <w:t>The director</w:t>
      </w:r>
      <w:r>
        <w:noBreakHyphen/>
        <w:t>general must file the report with the Childrens Court.</w:t>
      </w:r>
    </w:p>
    <w:p w14:paraId="51C4F573" w14:textId="77777777" w:rsidR="00304E8F" w:rsidRDefault="00304E8F" w:rsidP="00304E8F">
      <w:pPr>
        <w:pStyle w:val="Amain"/>
      </w:pPr>
      <w:r>
        <w:tab/>
        <w:t>(3)</w:t>
      </w:r>
      <w:r>
        <w:tab/>
        <w:t>A report filed under this section is taken to be a report to the Childrens Court rather than evidence tendered by a party.</w:t>
      </w:r>
    </w:p>
    <w:p w14:paraId="0C091220" w14:textId="77777777" w:rsidR="00304E8F" w:rsidRDefault="00304E8F" w:rsidP="00304E8F">
      <w:pPr>
        <w:pStyle w:val="AH5Sec"/>
      </w:pPr>
      <w:bookmarkStart w:id="554" w:name="_Toc169606691"/>
      <w:r w:rsidRPr="000103A3">
        <w:rPr>
          <w:rStyle w:val="CharSectNo"/>
        </w:rPr>
        <w:t>440</w:t>
      </w:r>
      <w:r>
        <w:rPr>
          <w:bCs/>
        </w:rPr>
        <w:tab/>
      </w:r>
      <w:r>
        <w:t>Offence—contravene assessment order</w:t>
      </w:r>
      <w:bookmarkEnd w:id="554"/>
    </w:p>
    <w:p w14:paraId="530904D4" w14:textId="77777777" w:rsidR="00304E8F" w:rsidRDefault="00304E8F" w:rsidP="00304E8F">
      <w:pPr>
        <w:pStyle w:val="Amainreturn"/>
      </w:pPr>
      <w:r>
        <w:t>A person commits an offence if—</w:t>
      </w:r>
    </w:p>
    <w:p w14:paraId="1C0B237E" w14:textId="77777777" w:rsidR="00304E8F" w:rsidRDefault="00304E8F" w:rsidP="00304E8F">
      <w:pPr>
        <w:pStyle w:val="Apara"/>
      </w:pPr>
      <w:r>
        <w:tab/>
        <w:t>(a)</w:t>
      </w:r>
      <w:r>
        <w:tab/>
        <w:t>an assessment order is in force for a child or young person; and</w:t>
      </w:r>
    </w:p>
    <w:p w14:paraId="725D5084" w14:textId="77777777" w:rsidR="00304E8F" w:rsidRDefault="00304E8F" w:rsidP="00304E8F">
      <w:pPr>
        <w:pStyle w:val="Apara"/>
      </w:pPr>
      <w:r>
        <w:tab/>
        <w:t>(b)</w:t>
      </w:r>
      <w:r>
        <w:tab/>
        <w:t>the person has been given a copy of the order; and</w:t>
      </w:r>
    </w:p>
    <w:p w14:paraId="00E6DD8E" w14:textId="77777777" w:rsidR="00304E8F" w:rsidRDefault="00304E8F" w:rsidP="00304E8F">
      <w:pPr>
        <w:pStyle w:val="Apara"/>
      </w:pPr>
      <w:r>
        <w:tab/>
        <w:t>(c)</w:t>
      </w:r>
      <w:r>
        <w:tab/>
        <w:t>the person is not a child or young person who is to be assessed under the order (other than in the capacity of a parent); and</w:t>
      </w:r>
    </w:p>
    <w:p w14:paraId="33CE3EF8" w14:textId="77777777" w:rsidR="00304E8F" w:rsidRDefault="00304E8F" w:rsidP="00304E8F">
      <w:pPr>
        <w:pStyle w:val="Apara"/>
      </w:pPr>
      <w:r>
        <w:tab/>
        <w:t>(d)</w:t>
      </w:r>
      <w:r>
        <w:tab/>
        <w:t>the person engages in conduct that contravenes a provision of the order.</w:t>
      </w:r>
    </w:p>
    <w:p w14:paraId="0A527449" w14:textId="77777777" w:rsidR="00304E8F" w:rsidRDefault="00304E8F" w:rsidP="00304E8F">
      <w:pPr>
        <w:pStyle w:val="Penalty"/>
        <w:keepNext/>
      </w:pPr>
      <w:r>
        <w:t>Maximum penalty:  50 penalty units, imprisonment for 6 months or both.</w:t>
      </w:r>
    </w:p>
    <w:p w14:paraId="1843B860" w14:textId="77777777" w:rsidR="00304E8F" w:rsidRDefault="00304E8F" w:rsidP="00304E8F">
      <w:pPr>
        <w:pStyle w:val="AH5Sec"/>
      </w:pPr>
      <w:bookmarkStart w:id="555" w:name="_Toc169606692"/>
      <w:r w:rsidRPr="000103A3">
        <w:rPr>
          <w:rStyle w:val="CharSectNo"/>
        </w:rPr>
        <w:t>441</w:t>
      </w:r>
      <w:r>
        <w:tab/>
        <w:t>Assessment orders—prevails over care and protection order</w:t>
      </w:r>
      <w:bookmarkEnd w:id="555"/>
    </w:p>
    <w:p w14:paraId="7904FE45" w14:textId="77777777" w:rsidR="00304E8F" w:rsidRDefault="00304E8F" w:rsidP="00304E8F">
      <w:pPr>
        <w:pStyle w:val="Amainreturn"/>
        <w:keepNext/>
      </w:pPr>
      <w:r>
        <w:t>If an assessment order is made in relation to a child or young person for whom a care and protection order is already in force, the assessment order prevails to the extent of any inconsistency between the orders.</w:t>
      </w:r>
    </w:p>
    <w:p w14:paraId="4F9B98E3" w14:textId="77777777" w:rsidR="00304E8F" w:rsidRDefault="00304E8F" w:rsidP="00304E8F">
      <w:pPr>
        <w:pStyle w:val="aNote"/>
      </w:pPr>
      <w:r>
        <w:rPr>
          <w:rStyle w:val="charItals"/>
        </w:rPr>
        <w:t>Note</w:t>
      </w:r>
      <w:r>
        <w:tab/>
        <w:t>Care and protection orders are made under pt 14.4.</w:t>
      </w:r>
    </w:p>
    <w:p w14:paraId="1F45096B" w14:textId="77777777" w:rsidR="00304E8F" w:rsidRDefault="00304E8F" w:rsidP="00304E8F">
      <w:pPr>
        <w:pStyle w:val="AH5Sec"/>
      </w:pPr>
      <w:bookmarkStart w:id="556" w:name="_Toc169606693"/>
      <w:r w:rsidRPr="000103A3">
        <w:rPr>
          <w:rStyle w:val="CharSectNo"/>
        </w:rPr>
        <w:lastRenderedPageBreak/>
        <w:t>442</w:t>
      </w:r>
      <w:r>
        <w:tab/>
        <w:t>Assessment orders—on application or court’s own initiative</w:t>
      </w:r>
      <w:bookmarkEnd w:id="556"/>
    </w:p>
    <w:p w14:paraId="36871641" w14:textId="77777777" w:rsidR="00304E8F" w:rsidRDefault="00304E8F" w:rsidP="00304E8F">
      <w:pPr>
        <w:pStyle w:val="Amainreturn"/>
        <w:keepLines/>
      </w:pPr>
      <w:r>
        <w:t xml:space="preserve">In a proceeding for a care and protection order for a child or young person, the </w:t>
      </w:r>
      <w:smartTag w:uri="urn:schemas-microsoft-com:office:smarttags" w:element="Street">
        <w:smartTag w:uri="urn:schemas-microsoft-com:office:smarttags" w:element="address">
          <w:r>
            <w:t>Childrens Court</w:t>
          </w:r>
        </w:smartTag>
      </w:smartTag>
      <w:r>
        <w:t xml:space="preserve"> may make an assessment order for a person on application by a party to the proceeding or on its own initiative.</w:t>
      </w:r>
    </w:p>
    <w:p w14:paraId="776D80EB" w14:textId="77777777" w:rsidR="00304E8F" w:rsidRDefault="00304E8F" w:rsidP="00304E8F">
      <w:pPr>
        <w:pStyle w:val="AH5Sec"/>
      </w:pPr>
      <w:bookmarkStart w:id="557" w:name="_Toc169606694"/>
      <w:r w:rsidRPr="000103A3">
        <w:rPr>
          <w:rStyle w:val="CharSectNo"/>
        </w:rPr>
        <w:t>443</w:t>
      </w:r>
      <w:r>
        <w:tab/>
        <w:t>Assessment orders—application by party</w:t>
      </w:r>
      <w:bookmarkEnd w:id="557"/>
    </w:p>
    <w:p w14:paraId="3EF7B840" w14:textId="77777777" w:rsidR="00304E8F" w:rsidRDefault="00304E8F" w:rsidP="00304E8F">
      <w:pPr>
        <w:pStyle w:val="Amain"/>
      </w:pPr>
      <w:r>
        <w:tab/>
        <w:t>(1)</w:t>
      </w:r>
      <w:r>
        <w:tab/>
        <w:t>A party to a proceeding for a care and protection order for a child or young person may apply for an assessment order if the party believes on reasonable grounds that—</w:t>
      </w:r>
    </w:p>
    <w:p w14:paraId="406432E9" w14:textId="77777777" w:rsidR="00304E8F" w:rsidRDefault="00304E8F" w:rsidP="00304E8F">
      <w:pPr>
        <w:pStyle w:val="Apara"/>
      </w:pPr>
      <w:r>
        <w:tab/>
        <w:t>(a)</w:t>
      </w:r>
      <w:r>
        <w:tab/>
        <w:t>a care and protection assessment is necessary to assess whether the child or young person is in need of care and protection; and</w:t>
      </w:r>
    </w:p>
    <w:p w14:paraId="5F01EF4E" w14:textId="77777777" w:rsidR="00304E8F" w:rsidRDefault="00304E8F" w:rsidP="00304E8F">
      <w:pPr>
        <w:pStyle w:val="Apara"/>
      </w:pPr>
      <w:r>
        <w:tab/>
        <w:t>(b)</w:t>
      </w:r>
      <w:r>
        <w:tab/>
        <w:t>the care and protection assessment cannot be properly carried out unless the order is made; and</w:t>
      </w:r>
    </w:p>
    <w:p w14:paraId="68467B4B" w14:textId="77777777" w:rsidR="00304E8F" w:rsidRDefault="00304E8F" w:rsidP="00304E8F">
      <w:pPr>
        <w:pStyle w:val="Apara"/>
      </w:pPr>
      <w:r>
        <w:tab/>
        <w:t>(c)</w:t>
      </w:r>
      <w:r>
        <w:tab/>
        <w:t>if the application is for an assessment order for the child or young person and a care and protection assessment of the child or young person has been carried out previously—the further care and protection assessment of the child or young person is not detrimental to the child or young person.</w:t>
      </w:r>
    </w:p>
    <w:p w14:paraId="72F4E507"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38033641" w14:textId="77777777" w:rsidR="00304E8F" w:rsidRDefault="00304E8F" w:rsidP="00304E8F">
      <w:pPr>
        <w:pStyle w:val="aNote"/>
        <w:keepNext/>
      </w:pPr>
      <w:r>
        <w:rPr>
          <w:rStyle w:val="charItals"/>
        </w:rPr>
        <w:t>Note 2</w:t>
      </w:r>
      <w:r>
        <w:tab/>
        <w:t>Oral applications may also be made (see s 698).</w:t>
      </w:r>
    </w:p>
    <w:p w14:paraId="6E452710" w14:textId="77777777" w:rsidR="00304E8F" w:rsidRDefault="00304E8F" w:rsidP="00304E8F">
      <w:pPr>
        <w:pStyle w:val="aNote"/>
      </w:pPr>
      <w:r>
        <w:rPr>
          <w:rStyle w:val="charItals"/>
        </w:rPr>
        <w:t>Note 3</w:t>
      </w:r>
      <w:r>
        <w:rPr>
          <w:rStyle w:val="charItals"/>
        </w:rPr>
        <w:tab/>
      </w:r>
      <w:r>
        <w:t>Parties to proceedings are dealt with in pt 19.2.</w:t>
      </w:r>
    </w:p>
    <w:p w14:paraId="6DF88DA4" w14:textId="77777777" w:rsidR="00304E8F" w:rsidRDefault="00304E8F" w:rsidP="00304E8F">
      <w:pPr>
        <w:pStyle w:val="Amain"/>
      </w:pPr>
      <w:r>
        <w:tab/>
        <w:t>(2)</w:t>
      </w:r>
      <w:r>
        <w:tab/>
        <w:t>A party who applies for an assessment order must meet the costs of the care and protection assessment.</w:t>
      </w:r>
    </w:p>
    <w:p w14:paraId="735EBE17" w14:textId="77777777" w:rsidR="00304E8F" w:rsidRDefault="00304E8F" w:rsidP="00304E8F">
      <w:pPr>
        <w:pStyle w:val="AH5Sec"/>
      </w:pPr>
      <w:bookmarkStart w:id="558" w:name="_Toc169606695"/>
      <w:r w:rsidRPr="000103A3">
        <w:rPr>
          <w:rStyle w:val="CharSectNo"/>
        </w:rPr>
        <w:t>444</w:t>
      </w:r>
      <w:r>
        <w:tab/>
        <w:t>Assessment orders—application to state grounds</w:t>
      </w:r>
      <w:bookmarkEnd w:id="558"/>
    </w:p>
    <w:p w14:paraId="14AF7FC1" w14:textId="77777777" w:rsidR="00304E8F" w:rsidRDefault="00304E8F" w:rsidP="00304E8F">
      <w:pPr>
        <w:pStyle w:val="Amainreturn"/>
      </w:pPr>
      <w:r>
        <w:t>An application for an assessment order must state the grounds on which the order is sought.</w:t>
      </w:r>
    </w:p>
    <w:p w14:paraId="2BC4CB48" w14:textId="77777777" w:rsidR="00304E8F" w:rsidRDefault="00304E8F" w:rsidP="00304E8F">
      <w:pPr>
        <w:pStyle w:val="AH5Sec"/>
      </w:pPr>
      <w:bookmarkStart w:id="559" w:name="_Toc169606696"/>
      <w:r w:rsidRPr="000103A3">
        <w:rPr>
          <w:rStyle w:val="CharSectNo"/>
        </w:rPr>
        <w:lastRenderedPageBreak/>
        <w:t>445</w:t>
      </w:r>
      <w:r>
        <w:tab/>
        <w:t>Assessment orders—who must be given application</w:t>
      </w:r>
      <w:bookmarkEnd w:id="559"/>
    </w:p>
    <w:p w14:paraId="37B75D87" w14:textId="77777777" w:rsidR="00304E8F" w:rsidRDefault="00304E8F" w:rsidP="00304E8F">
      <w:pPr>
        <w:pStyle w:val="Amain"/>
      </w:pPr>
      <w:r>
        <w:tab/>
        <w:t>(1)</w:t>
      </w:r>
      <w:r>
        <w:tab/>
        <w:t>The applicant for an assessment order in relation to a child or young person must give a copy of the application to the following people at least 3 working days before the application is to be heard by the court:</w:t>
      </w:r>
    </w:p>
    <w:p w14:paraId="108BCBC1" w14:textId="77777777" w:rsidR="00304E8F" w:rsidRDefault="00304E8F" w:rsidP="00304E8F">
      <w:pPr>
        <w:pStyle w:val="Apara"/>
      </w:pPr>
      <w:r>
        <w:tab/>
        <w:t>(a)</w:t>
      </w:r>
      <w:r>
        <w:tab/>
        <w:t>the child or young person;</w:t>
      </w:r>
    </w:p>
    <w:p w14:paraId="5E145812" w14:textId="77777777" w:rsidR="00304E8F" w:rsidRDefault="00304E8F" w:rsidP="00304E8F">
      <w:pPr>
        <w:pStyle w:val="Apara"/>
      </w:pPr>
      <w:r>
        <w:tab/>
        <w:t>(b)</w:t>
      </w:r>
      <w:r>
        <w:tab/>
        <w:t>each parent of the child or young person;</w:t>
      </w:r>
    </w:p>
    <w:p w14:paraId="4D8383C7" w14:textId="77777777" w:rsidR="00304E8F" w:rsidRDefault="00304E8F" w:rsidP="00304E8F">
      <w:pPr>
        <w:pStyle w:val="Apara"/>
      </w:pPr>
      <w:r>
        <w:tab/>
        <w:t>(c)</w:t>
      </w:r>
      <w:r>
        <w:tab/>
        <w:t>each other person (if any) who has daily care responsibility, or long-term care responsibility, for the child or young person;</w:t>
      </w:r>
    </w:p>
    <w:p w14:paraId="49634FF2" w14:textId="2DE9934D" w:rsidR="00304E8F" w:rsidRDefault="00304E8F" w:rsidP="00304E8F">
      <w:pPr>
        <w:pStyle w:val="Apara"/>
      </w:pPr>
      <w:r>
        <w:tab/>
        <w:t>(d)</w:t>
      </w:r>
      <w:r>
        <w:tab/>
        <w:t>the public advocate</w:t>
      </w:r>
      <w:r w:rsidR="00905979">
        <w:t>;</w:t>
      </w:r>
    </w:p>
    <w:p w14:paraId="0F6C9812" w14:textId="77777777" w:rsidR="00905979" w:rsidRPr="004320AF" w:rsidRDefault="00905979" w:rsidP="00905979">
      <w:pPr>
        <w:pStyle w:val="Apara"/>
      </w:pPr>
      <w:r w:rsidRPr="004320AF">
        <w:tab/>
        <w:t>(e)</w:t>
      </w:r>
      <w:r w:rsidRPr="004320AF">
        <w:tab/>
        <w:t>if the child or young person is an Aboriginal or Torres Strait Islander person—the Aboriginal and Torres Strait Islander children and young people commissioner.</w:t>
      </w:r>
    </w:p>
    <w:p w14:paraId="01FECAEA" w14:textId="77777777" w:rsidR="00304E8F" w:rsidRDefault="00304E8F" w:rsidP="00304E8F">
      <w:pPr>
        <w:pStyle w:val="Amain"/>
      </w:pPr>
      <w:r>
        <w:tab/>
        <w:t>(2)</w:t>
      </w:r>
      <w:r>
        <w:tab/>
        <w:t>This section does not apply if the director</w:t>
      </w:r>
      <w:r>
        <w:noBreakHyphen/>
        <w:t>general or a police officer has daily care responsibility for a child or young person under part 13.1 (Emergency action).</w:t>
      </w:r>
    </w:p>
    <w:p w14:paraId="26BB17E0" w14:textId="77777777" w:rsidR="00304E8F" w:rsidRDefault="00304E8F" w:rsidP="00304E8F">
      <w:pPr>
        <w:pStyle w:val="aNote"/>
      </w:pPr>
      <w:r>
        <w:rPr>
          <w:rStyle w:val="charItals"/>
        </w:rPr>
        <w:t>Note</w:t>
      </w:r>
      <w:r>
        <w:rPr>
          <w:rStyle w:val="charItals"/>
        </w:rPr>
        <w:tab/>
      </w:r>
      <w:r>
        <w:t>For s (2), the director</w:t>
      </w:r>
      <w:r>
        <w:noBreakHyphen/>
        <w:t>general need only give a copy of the application to people before the application is heard by the court (see s 413).</w:t>
      </w:r>
    </w:p>
    <w:p w14:paraId="728FADF0" w14:textId="77777777" w:rsidR="00304E8F" w:rsidRDefault="00304E8F" w:rsidP="00304E8F">
      <w:pPr>
        <w:pStyle w:val="AH5Sec"/>
      </w:pPr>
      <w:bookmarkStart w:id="560" w:name="_Toc169606697"/>
      <w:r w:rsidRPr="000103A3">
        <w:rPr>
          <w:rStyle w:val="CharSectNo"/>
        </w:rPr>
        <w:t>446</w:t>
      </w:r>
      <w:r>
        <w:tab/>
        <w:t>Assessment orders—court to consider application promptly</w:t>
      </w:r>
      <w:bookmarkEnd w:id="560"/>
    </w:p>
    <w:p w14:paraId="0D10BE8F" w14:textId="77777777" w:rsidR="00304E8F" w:rsidRDefault="00304E8F" w:rsidP="00304E8F">
      <w:pPr>
        <w:pStyle w:val="Amainreturn"/>
      </w:pPr>
      <w:r>
        <w:t xml:space="preserve">The </w:t>
      </w:r>
      <w:smartTag w:uri="urn:schemas-microsoft-com:office:smarttags" w:element="Street">
        <w:smartTag w:uri="urn:schemas-microsoft-com:office:smarttags" w:element="address">
          <w:r>
            <w:t>Childrens Court</w:t>
          </w:r>
        </w:smartTag>
      </w:smartTag>
      <w:r>
        <w:t xml:space="preserve"> must give initial consideration to an application for an assessment order not later than 5 working days after the day the application is filed.</w:t>
      </w:r>
    </w:p>
    <w:p w14:paraId="566B3CDA" w14:textId="77777777" w:rsidR="00304E8F" w:rsidRDefault="00304E8F" w:rsidP="00304E8F">
      <w:pPr>
        <w:pStyle w:val="AH5Sec"/>
      </w:pPr>
      <w:bookmarkStart w:id="561" w:name="_Toc169606698"/>
      <w:r w:rsidRPr="000103A3">
        <w:rPr>
          <w:rStyle w:val="CharSectNo"/>
        </w:rPr>
        <w:t>447</w:t>
      </w:r>
      <w:r>
        <w:tab/>
        <w:t>Assessment orders—no interim order</w:t>
      </w:r>
      <w:bookmarkEnd w:id="561"/>
    </w:p>
    <w:p w14:paraId="6B0A6D48" w14:textId="77777777" w:rsidR="00304E8F" w:rsidRDefault="00304E8F" w:rsidP="00304E8F">
      <w:pPr>
        <w:pStyle w:val="Amainreturn"/>
      </w:pPr>
      <w:r>
        <w:t>The Childrens Court must not make an interim assessment order.</w:t>
      </w:r>
    </w:p>
    <w:p w14:paraId="0A0F4730" w14:textId="77777777" w:rsidR="00304E8F" w:rsidRDefault="00304E8F" w:rsidP="00304E8F">
      <w:pPr>
        <w:pStyle w:val="AH5Sec"/>
      </w:pPr>
      <w:bookmarkStart w:id="562" w:name="_Toc169606699"/>
      <w:r w:rsidRPr="000103A3">
        <w:rPr>
          <w:rStyle w:val="CharSectNo"/>
        </w:rPr>
        <w:lastRenderedPageBreak/>
        <w:t>448</w:t>
      </w:r>
      <w:r>
        <w:tab/>
        <w:t>Assessment orders—criteria for making</w:t>
      </w:r>
      <w:bookmarkEnd w:id="562"/>
    </w:p>
    <w:p w14:paraId="072AC2CD" w14:textId="77777777" w:rsidR="00304E8F" w:rsidRDefault="00304E8F" w:rsidP="00304E8F">
      <w:pPr>
        <w:pStyle w:val="Amainreturn"/>
        <w:keepNext/>
      </w:pPr>
      <w:r>
        <w:t xml:space="preserve">The </w:t>
      </w:r>
      <w:smartTag w:uri="urn:schemas-microsoft-com:office:smarttags" w:element="Street">
        <w:smartTag w:uri="urn:schemas-microsoft-com:office:smarttags" w:element="address">
          <w:r>
            <w:t>Childrens Court</w:t>
          </w:r>
        </w:smartTag>
      </w:smartTag>
      <w:r>
        <w:t xml:space="preserve"> may make an assessment order in relation to a child or young person only if satisfied that—</w:t>
      </w:r>
    </w:p>
    <w:p w14:paraId="0E7FD518" w14:textId="77777777" w:rsidR="00304E8F" w:rsidRDefault="00304E8F" w:rsidP="00304E8F">
      <w:pPr>
        <w:pStyle w:val="Apara"/>
        <w:keepNext/>
      </w:pPr>
      <w:r>
        <w:tab/>
        <w:t>(a)</w:t>
      </w:r>
      <w:r>
        <w:tab/>
        <w:t>a care and protection assessment is necessary to assess whether the child or young person is in need of care and protection; and</w:t>
      </w:r>
    </w:p>
    <w:p w14:paraId="591EAA0C" w14:textId="77777777" w:rsidR="00304E8F" w:rsidRDefault="00304E8F" w:rsidP="00304E8F">
      <w:pPr>
        <w:pStyle w:val="Apara"/>
      </w:pPr>
      <w:r>
        <w:tab/>
        <w:t>(b)</w:t>
      </w:r>
      <w:r>
        <w:tab/>
        <w:t>the care and protection assessment cannot be properly carried out unless the order is made; and</w:t>
      </w:r>
    </w:p>
    <w:p w14:paraId="086E6E45" w14:textId="77777777" w:rsidR="00304E8F" w:rsidRDefault="00304E8F" w:rsidP="00304E8F">
      <w:pPr>
        <w:pStyle w:val="Apara"/>
        <w:keepNext/>
        <w:keepLines/>
      </w:pPr>
      <w:r>
        <w:tab/>
        <w:t>(c)</w:t>
      </w:r>
      <w:r>
        <w:tab/>
        <w:t>if the application is for an assessment order for the child or young person and a care and protection assessment of the child or young person has been carried out previously—the further care and protection assessment of the child or young person is not detrimental to the child or young person.</w:t>
      </w:r>
    </w:p>
    <w:p w14:paraId="0F8913BA" w14:textId="77777777" w:rsidR="00304E8F" w:rsidRDefault="00304E8F" w:rsidP="00304E8F">
      <w:pPr>
        <w:pStyle w:val="aNote"/>
        <w:keepNext/>
      </w:pPr>
      <w:r>
        <w:rPr>
          <w:rStyle w:val="charItals"/>
        </w:rPr>
        <w:t>Note 1</w:t>
      </w:r>
      <w:r>
        <w:rPr>
          <w:rStyle w:val="charItals"/>
        </w:rPr>
        <w:tab/>
      </w:r>
      <w:r>
        <w:t>In a proceeding for an assessment order, a fact is proved if it is proved on the balance of probabilities (see s 711).</w:t>
      </w:r>
    </w:p>
    <w:p w14:paraId="18C68510"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12EB7D06" w14:textId="77777777" w:rsidR="00304E8F" w:rsidRDefault="00304E8F" w:rsidP="00304E8F">
      <w:pPr>
        <w:pStyle w:val="AH5Sec"/>
      </w:pPr>
      <w:bookmarkStart w:id="563" w:name="_Toc169606700"/>
      <w:r w:rsidRPr="000103A3">
        <w:rPr>
          <w:rStyle w:val="CharSectNo"/>
        </w:rPr>
        <w:t>449</w:t>
      </w:r>
      <w:r>
        <w:tab/>
        <w:t>Assessment orders—length</w:t>
      </w:r>
      <w:bookmarkEnd w:id="563"/>
    </w:p>
    <w:p w14:paraId="6F280A38" w14:textId="77777777" w:rsidR="00304E8F" w:rsidRDefault="00304E8F" w:rsidP="00304E8F">
      <w:pPr>
        <w:pStyle w:val="Amainreturn"/>
      </w:pPr>
      <w:r>
        <w:t>The length of an assessment order—</w:t>
      </w:r>
    </w:p>
    <w:p w14:paraId="6E1D0BA4" w14:textId="77777777" w:rsidR="00304E8F" w:rsidRDefault="00304E8F" w:rsidP="00304E8F">
      <w:pPr>
        <w:pStyle w:val="Apara"/>
      </w:pPr>
      <w:r>
        <w:tab/>
        <w:t>(a)</w:t>
      </w:r>
      <w:r>
        <w:tab/>
        <w:t>must be stated in the order; and</w:t>
      </w:r>
    </w:p>
    <w:p w14:paraId="6B5471CF" w14:textId="77777777" w:rsidR="00304E8F" w:rsidRDefault="00304E8F" w:rsidP="00304E8F">
      <w:pPr>
        <w:pStyle w:val="Apara"/>
      </w:pPr>
      <w:r>
        <w:tab/>
        <w:t>(b)</w:t>
      </w:r>
      <w:r>
        <w:tab/>
        <w:t>must not be longer than 10 weeks.</w:t>
      </w:r>
    </w:p>
    <w:p w14:paraId="219F0D4F" w14:textId="77777777" w:rsidR="00304E8F" w:rsidRDefault="00304E8F" w:rsidP="00304E8F">
      <w:pPr>
        <w:pStyle w:val="aNote"/>
      </w:pPr>
      <w:r>
        <w:rPr>
          <w:rStyle w:val="charItals"/>
        </w:rPr>
        <w:t>Note</w:t>
      </w:r>
      <w:r>
        <w:rPr>
          <w:rStyle w:val="charItals"/>
        </w:rPr>
        <w:tab/>
      </w:r>
      <w:r>
        <w:t>The length of an assessment order may be extended (see s 454).</w:t>
      </w:r>
    </w:p>
    <w:p w14:paraId="6DCE53F5" w14:textId="77777777" w:rsidR="00304E8F" w:rsidRDefault="00304E8F" w:rsidP="00304E8F">
      <w:pPr>
        <w:pStyle w:val="AH5Sec"/>
      </w:pPr>
      <w:bookmarkStart w:id="564" w:name="_Toc169606701"/>
      <w:r w:rsidRPr="000103A3">
        <w:rPr>
          <w:rStyle w:val="CharSectNo"/>
        </w:rPr>
        <w:lastRenderedPageBreak/>
        <w:t>450</w:t>
      </w:r>
      <w:r>
        <w:tab/>
        <w:t>Assessment orders—extension application</w:t>
      </w:r>
      <w:bookmarkEnd w:id="564"/>
    </w:p>
    <w:p w14:paraId="1F77CA0E" w14:textId="77777777" w:rsidR="00304E8F" w:rsidRDefault="00304E8F" w:rsidP="00304E8F">
      <w:pPr>
        <w:pStyle w:val="Amainreturn"/>
        <w:keepNext/>
        <w:keepLines/>
      </w:pPr>
      <w:r>
        <w:t xml:space="preserve">A party to a proceeding for a care and protection order for a child or young person may apply to the </w:t>
      </w:r>
      <w:smartTag w:uri="urn:schemas-microsoft-com:office:smarttags" w:element="Street">
        <w:smartTag w:uri="urn:schemas-microsoft-com:office:smarttags" w:element="address">
          <w:r>
            <w:t>Childrens Court</w:t>
          </w:r>
        </w:smartTag>
      </w:smartTag>
      <w:r>
        <w:t xml:space="preserve"> for extension of an assessment order for a child or young person if the party believes on reasonable grounds that the care and protection assessment cannot be properly carried out unless the order is extended.</w:t>
      </w:r>
    </w:p>
    <w:p w14:paraId="518F2BDD"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7C92A0A3" w14:textId="77777777" w:rsidR="00304E8F" w:rsidRDefault="00304E8F" w:rsidP="00304E8F">
      <w:pPr>
        <w:pStyle w:val="aNote"/>
      </w:pPr>
      <w:r>
        <w:rPr>
          <w:rStyle w:val="charItals"/>
        </w:rPr>
        <w:t>Note 2</w:t>
      </w:r>
      <w:r>
        <w:tab/>
        <w:t>Oral applications may also be made (see s 698).</w:t>
      </w:r>
    </w:p>
    <w:p w14:paraId="202987E0" w14:textId="77777777" w:rsidR="00304E8F" w:rsidRDefault="00304E8F" w:rsidP="00304E8F">
      <w:pPr>
        <w:pStyle w:val="AH5Sec"/>
      </w:pPr>
      <w:bookmarkStart w:id="565" w:name="_Toc169606702"/>
      <w:r w:rsidRPr="000103A3">
        <w:rPr>
          <w:rStyle w:val="CharSectNo"/>
        </w:rPr>
        <w:t>451</w:t>
      </w:r>
      <w:r>
        <w:tab/>
        <w:t>Assessment orders—extension application must state grounds</w:t>
      </w:r>
      <w:bookmarkEnd w:id="565"/>
    </w:p>
    <w:p w14:paraId="744E5D2F" w14:textId="77777777" w:rsidR="00304E8F" w:rsidRDefault="00304E8F" w:rsidP="00304E8F">
      <w:pPr>
        <w:pStyle w:val="Amainreturn"/>
      </w:pPr>
      <w:r>
        <w:t>An application for extension of an assessment order must state the grounds for the proposed extension.</w:t>
      </w:r>
    </w:p>
    <w:p w14:paraId="7D59D8D8" w14:textId="77777777" w:rsidR="00304E8F" w:rsidRDefault="00304E8F" w:rsidP="00304E8F">
      <w:pPr>
        <w:pStyle w:val="AH5Sec"/>
      </w:pPr>
      <w:bookmarkStart w:id="566" w:name="_Toc169606703"/>
      <w:r w:rsidRPr="000103A3">
        <w:rPr>
          <w:rStyle w:val="CharSectNo"/>
        </w:rPr>
        <w:t>452</w:t>
      </w:r>
      <w:r>
        <w:tab/>
        <w:t>Assessment orders—who must be given extension application?</w:t>
      </w:r>
      <w:bookmarkEnd w:id="566"/>
    </w:p>
    <w:p w14:paraId="7AE0D193" w14:textId="77777777" w:rsidR="00304E8F" w:rsidRDefault="00304E8F" w:rsidP="00304E8F">
      <w:pPr>
        <w:pStyle w:val="Amainreturn"/>
        <w:keepNext/>
      </w:pPr>
      <w:r>
        <w:t>The applicant for extension of an assessment order must give a copy of the application to the following people at least 3 working days before the application is to be heard by the court:</w:t>
      </w:r>
    </w:p>
    <w:p w14:paraId="1DD4DF07" w14:textId="77777777" w:rsidR="00304E8F" w:rsidRDefault="00304E8F" w:rsidP="00304E8F">
      <w:pPr>
        <w:pStyle w:val="Apara"/>
      </w:pPr>
      <w:r>
        <w:tab/>
        <w:t>(a)</w:t>
      </w:r>
      <w:r>
        <w:tab/>
        <w:t>each party to the proceeding in which the order was made;</w:t>
      </w:r>
    </w:p>
    <w:p w14:paraId="0A7CD54E" w14:textId="77777777" w:rsidR="00304E8F" w:rsidRDefault="00304E8F" w:rsidP="00304E8F">
      <w:pPr>
        <w:pStyle w:val="Apara"/>
      </w:pPr>
      <w:r>
        <w:tab/>
        <w:t>(b)</w:t>
      </w:r>
      <w:r>
        <w:tab/>
        <w:t>anyone else who was required to be given a copy of the application for the assessment order;</w:t>
      </w:r>
    </w:p>
    <w:p w14:paraId="720FC8EE" w14:textId="3D659F20" w:rsidR="00304E8F" w:rsidRDefault="00304E8F" w:rsidP="00304E8F">
      <w:pPr>
        <w:pStyle w:val="Apara"/>
      </w:pPr>
      <w:r>
        <w:tab/>
        <w:t>(c)</w:t>
      </w:r>
      <w:r>
        <w:tab/>
        <w:t>the public advocate</w:t>
      </w:r>
      <w:r w:rsidR="00822D1C">
        <w:t>;</w:t>
      </w:r>
    </w:p>
    <w:p w14:paraId="281F2AD3" w14:textId="77777777" w:rsidR="00905979" w:rsidRPr="004320AF" w:rsidRDefault="00905979" w:rsidP="00905979">
      <w:pPr>
        <w:pStyle w:val="Apara"/>
      </w:pPr>
      <w:r w:rsidRPr="004320AF">
        <w:tab/>
        <w:t>(d)</w:t>
      </w:r>
      <w:r w:rsidRPr="004320AF">
        <w:tab/>
        <w:t>if the assessment order is for an Aboriginal or Torres Strait Islander child or young person—on application by the Aboriginal and Torres Strait Islander children and young people commissioner.</w:t>
      </w:r>
    </w:p>
    <w:p w14:paraId="629C4A1F" w14:textId="77777777" w:rsidR="00304E8F" w:rsidRDefault="00304E8F" w:rsidP="00304E8F">
      <w:pPr>
        <w:pStyle w:val="aNote"/>
      </w:pPr>
      <w:r>
        <w:rPr>
          <w:rStyle w:val="charItals"/>
        </w:rPr>
        <w:t>Note</w:t>
      </w:r>
      <w:r>
        <w:rPr>
          <w:rStyle w:val="charItals"/>
        </w:rPr>
        <w:tab/>
      </w:r>
      <w:r>
        <w:t>Parties to proceedings are dealt with in pt 19.2.</w:t>
      </w:r>
    </w:p>
    <w:p w14:paraId="20D46440" w14:textId="77777777" w:rsidR="00304E8F" w:rsidRDefault="00304E8F" w:rsidP="00304E8F">
      <w:pPr>
        <w:pStyle w:val="AH5Sec"/>
      </w:pPr>
      <w:bookmarkStart w:id="567" w:name="_Toc169606704"/>
      <w:r w:rsidRPr="000103A3">
        <w:rPr>
          <w:rStyle w:val="CharSectNo"/>
        </w:rPr>
        <w:lastRenderedPageBreak/>
        <w:t>453</w:t>
      </w:r>
      <w:r>
        <w:tab/>
        <w:t>Assessment orders—court to consider extension application promptly</w:t>
      </w:r>
      <w:bookmarkEnd w:id="567"/>
    </w:p>
    <w:p w14:paraId="0F16AEB0" w14:textId="77777777" w:rsidR="00304E8F" w:rsidRDefault="00304E8F" w:rsidP="00304E8F">
      <w:pPr>
        <w:pStyle w:val="Amain"/>
        <w:keepNext/>
      </w:pPr>
      <w:r>
        <w:tab/>
        <w:t>(1)</w:t>
      </w:r>
      <w:r>
        <w:tab/>
        <w:t>The Childrens Court must give initial consideration to an application for extension of an assessment order not later than 5 working days after the day the application is filed.</w:t>
      </w:r>
    </w:p>
    <w:p w14:paraId="74385BB1" w14:textId="77777777" w:rsidR="00304E8F" w:rsidRDefault="00304E8F" w:rsidP="00304E8F">
      <w:pPr>
        <w:pStyle w:val="Amain"/>
      </w:pPr>
      <w:r>
        <w:tab/>
        <w:t>(2)</w:t>
      </w:r>
      <w:r>
        <w:tab/>
        <w:t xml:space="preserve">After initially considering the application, the </w:t>
      </w:r>
      <w:smartTag w:uri="urn:schemas-microsoft-com:office:smarttags" w:element="Street">
        <w:smartTag w:uri="urn:schemas-microsoft-com:office:smarttags" w:element="address">
          <w:r>
            <w:t>Childrens Court</w:t>
          </w:r>
        </w:smartTag>
      </w:smartTag>
      <w:r>
        <w:t xml:space="preserve"> may adjourn further consideration of the application only if satisfied that the adjournment is appropriate considering the urgency of the application.</w:t>
      </w:r>
    </w:p>
    <w:p w14:paraId="312299A0" w14:textId="77777777" w:rsidR="00304E8F" w:rsidRDefault="00304E8F" w:rsidP="00304E8F">
      <w:pPr>
        <w:pStyle w:val="Amain"/>
      </w:pPr>
      <w:r>
        <w:tab/>
        <w:t>(3)</w:t>
      </w:r>
      <w:r>
        <w:tab/>
        <w:t>If the assessment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176C6093" w14:textId="77777777" w:rsidR="00304E8F" w:rsidRDefault="00304E8F" w:rsidP="00304E8F">
      <w:pPr>
        <w:pStyle w:val="AH5Sec"/>
      </w:pPr>
      <w:bookmarkStart w:id="568" w:name="_Toc169606705"/>
      <w:r w:rsidRPr="000103A3">
        <w:rPr>
          <w:rStyle w:val="CharSectNo"/>
        </w:rPr>
        <w:t>454</w:t>
      </w:r>
      <w:r>
        <w:tab/>
        <w:t>Assessment orders—criteria for extension</w:t>
      </w:r>
      <w:bookmarkEnd w:id="568"/>
    </w:p>
    <w:p w14:paraId="33C1ABE3" w14:textId="77777777" w:rsidR="00304E8F" w:rsidRDefault="00304E8F" w:rsidP="00304E8F">
      <w:pPr>
        <w:pStyle w:val="Amain"/>
      </w:pPr>
      <w:r>
        <w:tab/>
        <w:t>(1)</w:t>
      </w:r>
      <w:r>
        <w:tab/>
        <w:t>The Childrens Court may, by order, extend an assessment order—</w:t>
      </w:r>
    </w:p>
    <w:p w14:paraId="27EBFE0E" w14:textId="77777777" w:rsidR="00304E8F" w:rsidRDefault="00304E8F" w:rsidP="00304E8F">
      <w:pPr>
        <w:pStyle w:val="Apara"/>
      </w:pPr>
      <w:r>
        <w:tab/>
        <w:t>(a)</w:t>
      </w:r>
      <w:r>
        <w:tab/>
        <w:t>only if satisfied that the care and protection assessment cannot be properly carried out unless the order is extended; and</w:t>
      </w:r>
    </w:p>
    <w:p w14:paraId="237E29B7" w14:textId="77777777" w:rsidR="00304E8F" w:rsidRDefault="00304E8F" w:rsidP="00304E8F">
      <w:pPr>
        <w:pStyle w:val="Apara"/>
      </w:pPr>
      <w:r>
        <w:tab/>
        <w:t>(b)</w:t>
      </w:r>
      <w:r>
        <w:tab/>
        <w:t>only if the total length of the order and the proposed extension will not be longer than 18 weeks.</w:t>
      </w:r>
    </w:p>
    <w:p w14:paraId="3A132806" w14:textId="77777777" w:rsidR="00304E8F" w:rsidRDefault="00304E8F" w:rsidP="00304E8F">
      <w:pPr>
        <w:pStyle w:val="Amain"/>
      </w:pPr>
      <w:r>
        <w:tab/>
        <w:t>(2)</w:t>
      </w:r>
      <w:r>
        <w:tab/>
        <w:t>However the Childrens Court may extend the assessment order so that the total length of the order and the proposed extension is longer than 18 weeks if—</w:t>
      </w:r>
    </w:p>
    <w:p w14:paraId="0BF34028" w14:textId="77777777" w:rsidR="00304E8F" w:rsidRDefault="00304E8F" w:rsidP="00304E8F">
      <w:pPr>
        <w:pStyle w:val="Apara"/>
      </w:pPr>
      <w:r>
        <w:tab/>
        <w:t>(a)</w:t>
      </w:r>
      <w:r>
        <w:tab/>
        <w:t>the total length of the order and the proposed extension will not be longer than 26 weeks; and</w:t>
      </w:r>
    </w:p>
    <w:p w14:paraId="0DF0E712" w14:textId="77777777" w:rsidR="00304E8F" w:rsidRDefault="00304E8F" w:rsidP="00304E8F">
      <w:pPr>
        <w:pStyle w:val="Apara"/>
        <w:keepNext/>
      </w:pPr>
      <w:r>
        <w:lastRenderedPageBreak/>
        <w:tab/>
        <w:t>(b)</w:t>
      </w:r>
      <w:r>
        <w:tab/>
        <w:t>the court is satisfied that because of special and exceptional circumstances the extension is necessary for the assessment to be properly completed.</w:t>
      </w:r>
    </w:p>
    <w:p w14:paraId="6DDD5B47" w14:textId="77777777" w:rsidR="00304E8F" w:rsidRDefault="00304E8F" w:rsidP="00304E8F">
      <w:pPr>
        <w:pStyle w:val="aNote"/>
        <w:keepNext/>
      </w:pPr>
      <w:r>
        <w:rPr>
          <w:rStyle w:val="charItals"/>
        </w:rPr>
        <w:t>Note 1</w:t>
      </w:r>
      <w:r>
        <w:rPr>
          <w:rStyle w:val="charItals"/>
        </w:rPr>
        <w:tab/>
      </w:r>
      <w:r>
        <w:t>In a proceeding for an assessment order, a fact is proved if it is proved on the balance of probabilities (see s 711).</w:t>
      </w:r>
    </w:p>
    <w:p w14:paraId="6003A668"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6DC8B244" w14:textId="77777777" w:rsidR="00304E8F" w:rsidRPr="000103A3" w:rsidRDefault="00304E8F" w:rsidP="00304E8F">
      <w:pPr>
        <w:pStyle w:val="AH3Div"/>
      </w:pPr>
      <w:bookmarkStart w:id="569" w:name="_Toc169606706"/>
      <w:r w:rsidRPr="000103A3">
        <w:rPr>
          <w:rStyle w:val="CharDivNo"/>
        </w:rPr>
        <w:t>Division 14.3.4</w:t>
      </w:r>
      <w:r>
        <w:tab/>
      </w:r>
      <w:r w:rsidRPr="000103A3">
        <w:rPr>
          <w:rStyle w:val="CharDivText"/>
        </w:rPr>
        <w:t>Care plans</w:t>
      </w:r>
      <w:bookmarkEnd w:id="569"/>
    </w:p>
    <w:p w14:paraId="476BC793" w14:textId="77777777" w:rsidR="00304E8F" w:rsidRDefault="00304E8F" w:rsidP="00304E8F">
      <w:pPr>
        <w:pStyle w:val="AH5Sec"/>
      </w:pPr>
      <w:bookmarkStart w:id="570" w:name="_Toc169606707"/>
      <w:r w:rsidRPr="000103A3">
        <w:rPr>
          <w:rStyle w:val="CharSectNo"/>
        </w:rPr>
        <w:t>455</w:t>
      </w:r>
      <w:r>
        <w:tab/>
        <w:t xml:space="preserve">What is a </w:t>
      </w:r>
      <w:r w:rsidRPr="00D72DD6">
        <w:rPr>
          <w:rStyle w:val="charItals"/>
        </w:rPr>
        <w:t>care plan</w:t>
      </w:r>
      <w:r>
        <w:t>?</w:t>
      </w:r>
      <w:bookmarkEnd w:id="570"/>
    </w:p>
    <w:p w14:paraId="0CD42966" w14:textId="77777777" w:rsidR="00304E8F" w:rsidRDefault="00304E8F" w:rsidP="00304E8F">
      <w:pPr>
        <w:pStyle w:val="Amainreturn"/>
        <w:keepNext/>
      </w:pPr>
      <w:r>
        <w:t>In this Act:</w:t>
      </w:r>
    </w:p>
    <w:p w14:paraId="4244DD1C" w14:textId="77777777" w:rsidR="00304E8F" w:rsidRDefault="00304E8F" w:rsidP="00304E8F">
      <w:pPr>
        <w:pStyle w:val="aDef"/>
        <w:keepNext/>
      </w:pPr>
      <w:r>
        <w:rPr>
          <w:rStyle w:val="charBoldItals"/>
        </w:rPr>
        <w:t>care plan</w:t>
      </w:r>
      <w:r>
        <w:t>, for a child or young person who is, or is proposed to be, subject to a care and protection order or interim care and protection order—</w:t>
      </w:r>
    </w:p>
    <w:p w14:paraId="66E357B5" w14:textId="77777777" w:rsidR="00304E8F" w:rsidRDefault="00304E8F" w:rsidP="00304E8F">
      <w:pPr>
        <w:pStyle w:val="aDefpara"/>
      </w:pPr>
      <w:r>
        <w:tab/>
        <w:t>(a)</w:t>
      </w:r>
      <w:r>
        <w:tab/>
        <w:t>means a written plan for meeting the child’s or young person’s protection or care needs; and</w:t>
      </w:r>
    </w:p>
    <w:p w14:paraId="3AA8A11B" w14:textId="77777777" w:rsidR="00304E8F" w:rsidRDefault="00304E8F" w:rsidP="00304E8F">
      <w:pPr>
        <w:pStyle w:val="aDefpara"/>
        <w:keepNext/>
      </w:pPr>
      <w:r>
        <w:tab/>
        <w:t>(b)</w:t>
      </w:r>
      <w:r>
        <w:tab/>
        <w:t>may include proposals for the purposes of case planning about the following:</w:t>
      </w:r>
    </w:p>
    <w:p w14:paraId="7239674A" w14:textId="77777777" w:rsidR="00304E8F" w:rsidRDefault="00304E8F" w:rsidP="00304E8F">
      <w:pPr>
        <w:pStyle w:val="aDefsubpara"/>
      </w:pPr>
      <w:r>
        <w:tab/>
        <w:t>(i)</w:t>
      </w:r>
      <w:r>
        <w:tab/>
        <w:t>who the director</w:t>
      </w:r>
      <w:r>
        <w:noBreakHyphen/>
        <w:t>general considers would be the best person to have a stated aspect of parental responsibility for the child or young person;</w:t>
      </w:r>
    </w:p>
    <w:p w14:paraId="1F3C83F6" w14:textId="77777777" w:rsidR="00304E8F" w:rsidRDefault="00304E8F" w:rsidP="00304E8F">
      <w:pPr>
        <w:pStyle w:val="aDefsubpara"/>
      </w:pPr>
      <w:r>
        <w:tab/>
        <w:t>(ii)</w:t>
      </w:r>
      <w:r>
        <w:tab/>
        <w:t xml:space="preserve">for an Aboriginal or Torres Strait Islander child or young person—the preservation and enhancement of the identity of the child or young person as an Aboriginal or Torres Strait Islander person; </w:t>
      </w:r>
    </w:p>
    <w:p w14:paraId="6F9F346E" w14:textId="77777777" w:rsidR="00304E8F" w:rsidRDefault="00304E8F" w:rsidP="00304E8F">
      <w:pPr>
        <w:pStyle w:val="aDefsubpara"/>
        <w:keepNext/>
        <w:keepLines/>
      </w:pPr>
      <w:r>
        <w:lastRenderedPageBreak/>
        <w:tab/>
        <w:t>(iii)</w:t>
      </w:r>
      <w:r>
        <w:tab/>
        <w:t>if the director</w:t>
      </w:r>
      <w:r>
        <w:noBreakHyphen/>
        <w:t>general proposes to place the child or young person in kinship care or foster care—the kind of placement that will be sought or provided for the child or young person including any interim placement arrangements;</w:t>
      </w:r>
    </w:p>
    <w:p w14:paraId="49AB456A" w14:textId="77777777" w:rsidR="00304E8F" w:rsidRDefault="00304E8F" w:rsidP="00304E8F">
      <w:pPr>
        <w:pStyle w:val="aNotesubpar"/>
      </w:pPr>
      <w:r>
        <w:rPr>
          <w:rStyle w:val="charItals"/>
        </w:rPr>
        <w:t>Note</w:t>
      </w:r>
      <w:r>
        <w:tab/>
        <w:t>Placement of children and young people in kinship care and foster care is dealt with in div 15.4.1.</w:t>
      </w:r>
    </w:p>
    <w:p w14:paraId="4A92CB40" w14:textId="77777777" w:rsidR="00304E8F" w:rsidRDefault="00304E8F" w:rsidP="00304E8F">
      <w:pPr>
        <w:pStyle w:val="aDefsubpara"/>
      </w:pPr>
      <w:r>
        <w:tab/>
        <w:t>(iv)</w:t>
      </w:r>
      <w:r>
        <w:tab/>
        <w:t>how the director</w:t>
      </w:r>
      <w:r>
        <w:noBreakHyphen/>
        <w:t>general proposes to ensure the living arrangements for the child or young person are as stable as possible;</w:t>
      </w:r>
    </w:p>
    <w:p w14:paraId="7C8C249F" w14:textId="77777777" w:rsidR="00304E8F" w:rsidRDefault="00304E8F" w:rsidP="00304E8F">
      <w:pPr>
        <w:pStyle w:val="aDefsubpara"/>
      </w:pPr>
      <w:r>
        <w:tab/>
        <w:t>(v)</w:t>
      </w:r>
      <w:r>
        <w:tab/>
        <w:t>contact arrangements for the child or young person with family members and significant people as appropriate;</w:t>
      </w:r>
    </w:p>
    <w:p w14:paraId="2765E7D1" w14:textId="77777777" w:rsidR="00304E8F" w:rsidRDefault="00304E8F" w:rsidP="00304E8F">
      <w:pPr>
        <w:pStyle w:val="aDefsubpara"/>
      </w:pPr>
      <w:r>
        <w:tab/>
        <w:t>(vi)</w:t>
      </w:r>
      <w:r>
        <w:tab/>
        <w:t>services to be provided for the child or young person.</w:t>
      </w:r>
    </w:p>
    <w:p w14:paraId="0B7B00BD" w14:textId="77777777" w:rsidR="00304E8F" w:rsidRDefault="00304E8F" w:rsidP="00304E8F">
      <w:pPr>
        <w:pStyle w:val="AH5Sec"/>
      </w:pPr>
      <w:bookmarkStart w:id="571" w:name="_Toc169606708"/>
      <w:r w:rsidRPr="000103A3">
        <w:rPr>
          <w:rStyle w:val="CharSectNo"/>
        </w:rPr>
        <w:t>456</w:t>
      </w:r>
      <w:r>
        <w:tab/>
        <w:t>Care plans—stability proposals</w:t>
      </w:r>
      <w:bookmarkEnd w:id="571"/>
    </w:p>
    <w:p w14:paraId="08D814E7" w14:textId="11ADF368" w:rsidR="00304E8F" w:rsidRDefault="00304E8F" w:rsidP="00304E8F">
      <w:pPr>
        <w:pStyle w:val="Amain"/>
      </w:pPr>
      <w:r>
        <w:tab/>
        <w:t>(1)</w:t>
      </w:r>
      <w:r>
        <w:tab/>
        <w:t>This section applies if a care plan includes a proposal mentioned in section 455 (b) (iii) in relation to a child</w:t>
      </w:r>
      <w:r w:rsidR="003741E7">
        <w:t>’s</w:t>
      </w:r>
      <w:r>
        <w:t xml:space="preserve"> or young person’s living arrangements. </w:t>
      </w:r>
    </w:p>
    <w:p w14:paraId="64A684E8" w14:textId="77777777" w:rsidR="00304E8F" w:rsidRDefault="00304E8F" w:rsidP="00304E8F">
      <w:pPr>
        <w:pStyle w:val="Amain"/>
      </w:pPr>
      <w:r>
        <w:tab/>
        <w:t>(2)</w:t>
      </w:r>
      <w:r>
        <w:tab/>
        <w:t>The director</w:t>
      </w:r>
      <w:r>
        <w:noBreakHyphen/>
        <w:t xml:space="preserve">general must prepare a proposal (a </w:t>
      </w:r>
      <w:r>
        <w:rPr>
          <w:rStyle w:val="charBoldItals"/>
        </w:rPr>
        <w:t>stability proposal</w:t>
      </w:r>
      <w:r>
        <w:t>) that outlines how the director</w:t>
      </w:r>
      <w:r>
        <w:noBreakHyphen/>
        <w:t>general proposes to ensure long-term placement in a safe, nurturing and secure environment.</w:t>
      </w:r>
    </w:p>
    <w:p w14:paraId="6345B1D0" w14:textId="77777777" w:rsidR="00304E8F" w:rsidRDefault="00304E8F" w:rsidP="00304E8F">
      <w:pPr>
        <w:pStyle w:val="Amain"/>
        <w:keepNext/>
      </w:pPr>
      <w:r>
        <w:tab/>
        <w:t>(3)</w:t>
      </w:r>
      <w:r>
        <w:tab/>
        <w:t>A stability proposal may include—</w:t>
      </w:r>
    </w:p>
    <w:p w14:paraId="03C36A3C" w14:textId="77777777" w:rsidR="00304E8F" w:rsidRDefault="00304E8F" w:rsidP="00304E8F">
      <w:pPr>
        <w:pStyle w:val="Apara"/>
      </w:pPr>
      <w:r>
        <w:tab/>
        <w:t>(a)</w:t>
      </w:r>
      <w:r>
        <w:tab/>
        <w:t xml:space="preserve">for a child or young person who lives with </w:t>
      </w:r>
      <w:r w:rsidRPr="004F7C1A">
        <w:rPr>
          <w:color w:val="000000"/>
        </w:rPr>
        <w:t>their</w:t>
      </w:r>
      <w:r>
        <w:rPr>
          <w:color w:val="000000"/>
        </w:rPr>
        <w:t xml:space="preserve"> </w:t>
      </w:r>
      <w:r>
        <w:t>parents—strategies to ensure stable and long-term living arrangements; and</w:t>
      </w:r>
    </w:p>
    <w:p w14:paraId="7ACF21F6" w14:textId="77777777" w:rsidR="00304E8F" w:rsidRDefault="00304E8F" w:rsidP="00304E8F">
      <w:pPr>
        <w:pStyle w:val="Apara"/>
        <w:keepNext/>
      </w:pPr>
      <w:r>
        <w:lastRenderedPageBreak/>
        <w:tab/>
        <w:t>(b)</w:t>
      </w:r>
      <w:r>
        <w:tab/>
        <w:t xml:space="preserve">for a child or young person who does not live with </w:t>
      </w:r>
      <w:r w:rsidRPr="004F7C1A">
        <w:rPr>
          <w:color w:val="000000"/>
        </w:rPr>
        <w:t>their</w:t>
      </w:r>
      <w:r>
        <w:rPr>
          <w:color w:val="000000"/>
        </w:rPr>
        <w:t xml:space="preserve"> </w:t>
      </w:r>
      <w:r>
        <w:t>parents—</w:t>
      </w:r>
    </w:p>
    <w:p w14:paraId="7756D3F9" w14:textId="77777777" w:rsidR="00304E8F" w:rsidRDefault="00304E8F" w:rsidP="00304E8F">
      <w:pPr>
        <w:pStyle w:val="Asubpara"/>
        <w:keepNext/>
      </w:pPr>
      <w:r>
        <w:tab/>
        <w:t>(i)</w:t>
      </w:r>
      <w:r>
        <w:tab/>
        <w:t xml:space="preserve">an assessment of whether restoration of the child or young person to </w:t>
      </w:r>
      <w:r w:rsidRPr="004F7C1A">
        <w:rPr>
          <w:color w:val="000000"/>
        </w:rPr>
        <w:t>their</w:t>
      </w:r>
      <w:r>
        <w:rPr>
          <w:color w:val="000000"/>
        </w:rPr>
        <w:t xml:space="preserve"> </w:t>
      </w:r>
      <w:r>
        <w:t>parents is a realistic possibility; or</w:t>
      </w:r>
    </w:p>
    <w:p w14:paraId="590EF02A" w14:textId="77777777" w:rsidR="00304E8F" w:rsidRDefault="00304E8F" w:rsidP="00304E8F">
      <w:pPr>
        <w:pStyle w:val="Asubpara"/>
      </w:pPr>
      <w:r>
        <w:tab/>
        <w:t>(ii)</w:t>
      </w:r>
      <w:r>
        <w:tab/>
        <w:t>a proposal for restoration that includes changes at the home or by the parents that the director</w:t>
      </w:r>
      <w:r>
        <w:noBreakHyphen/>
        <w:t>general believes would need to occur before the director</w:t>
      </w:r>
      <w:r>
        <w:noBreakHyphen/>
        <w:t xml:space="preserve">general would consider it safe for the child or young person to return to </w:t>
      </w:r>
      <w:r w:rsidRPr="004F7C1A">
        <w:rPr>
          <w:color w:val="000000"/>
        </w:rPr>
        <w:t>their</w:t>
      </w:r>
      <w:r>
        <w:rPr>
          <w:color w:val="000000"/>
        </w:rPr>
        <w:t xml:space="preserve"> </w:t>
      </w:r>
      <w:r>
        <w:t>parents; or</w:t>
      </w:r>
    </w:p>
    <w:p w14:paraId="2D206D13" w14:textId="77777777" w:rsidR="00304E8F" w:rsidRDefault="00304E8F" w:rsidP="00304E8F">
      <w:pPr>
        <w:pStyle w:val="Asubpara"/>
      </w:pPr>
      <w:r>
        <w:tab/>
        <w:t>(iii)</w:t>
      </w:r>
      <w:r>
        <w:tab/>
        <w:t>a proposal for long-term placement that the director</w:t>
      </w:r>
      <w:r>
        <w:noBreakHyphen/>
        <w:t>general considers to be in the best interests of the child or young person.</w:t>
      </w:r>
    </w:p>
    <w:p w14:paraId="5005485E" w14:textId="77777777" w:rsidR="00304E8F" w:rsidRDefault="00304E8F" w:rsidP="00304E8F">
      <w:pPr>
        <w:pStyle w:val="Apara"/>
      </w:pPr>
      <w:r>
        <w:tab/>
        <w:t>(c)</w:t>
      </w:r>
      <w:r>
        <w:tab/>
        <w:t>anything else the director</w:t>
      </w:r>
      <w:r>
        <w:noBreakHyphen/>
        <w:t>general considers necessary to ensure a long-term placement in a safe, nurturing and secure environment.</w:t>
      </w:r>
    </w:p>
    <w:p w14:paraId="75B62F83" w14:textId="77777777" w:rsidR="00304E8F" w:rsidRDefault="00304E8F" w:rsidP="00304E8F">
      <w:pPr>
        <w:pStyle w:val="Amain"/>
        <w:keepNext/>
      </w:pPr>
      <w:r>
        <w:tab/>
        <w:t>(4)</w:t>
      </w:r>
      <w:r>
        <w:tab/>
        <w:t>A proposal for long-term placement may include—</w:t>
      </w:r>
    </w:p>
    <w:p w14:paraId="6949ADF9" w14:textId="77777777" w:rsidR="00304E8F" w:rsidRDefault="00304E8F" w:rsidP="00304E8F">
      <w:pPr>
        <w:pStyle w:val="Apara"/>
      </w:pPr>
      <w:r>
        <w:tab/>
        <w:t>(a)</w:t>
      </w:r>
      <w:r>
        <w:tab/>
        <w:t>placement under a care and protection order with a long-term parental responsibility provision; or</w:t>
      </w:r>
    </w:p>
    <w:p w14:paraId="4AA40D30" w14:textId="77777777" w:rsidR="00304E8F" w:rsidRDefault="00304E8F" w:rsidP="00304E8F">
      <w:pPr>
        <w:pStyle w:val="Apara"/>
      </w:pPr>
      <w:r>
        <w:tab/>
        <w:t>(b)</w:t>
      </w:r>
      <w:r>
        <w:tab/>
        <w:t>placement under a care and protection order with an enduring parental responsibility provision; or</w:t>
      </w:r>
    </w:p>
    <w:p w14:paraId="129ABB37" w14:textId="10CBCD54" w:rsidR="00304E8F" w:rsidRDefault="00304E8F" w:rsidP="00304E8F">
      <w:pPr>
        <w:pStyle w:val="Apara"/>
      </w:pPr>
      <w:r>
        <w:tab/>
        <w:t>(c)</w:t>
      </w:r>
      <w:r>
        <w:tab/>
        <w:t>placement under a parenting order under the</w:t>
      </w:r>
      <w:hyperlink r:id="rId236" w:tooltip="Act 1975 No 53 (Cwlth)" w:history="1">
        <w:r w:rsidRPr="006663B6">
          <w:rPr>
            <w:rStyle w:val="charCitHyperlinkItal"/>
          </w:rPr>
          <w:t xml:space="preserve"> Family Law Act</w:t>
        </w:r>
        <w:r>
          <w:rPr>
            <w:rStyle w:val="charCitHyperlinkItal"/>
          </w:rPr>
          <w:t> </w:t>
        </w:r>
        <w:r w:rsidRPr="006663B6">
          <w:rPr>
            <w:rStyle w:val="charCitHyperlinkItal"/>
          </w:rPr>
          <w:t>1975</w:t>
        </w:r>
      </w:hyperlink>
      <w:r>
        <w:t xml:space="preserve"> (Cwlth); or</w:t>
      </w:r>
    </w:p>
    <w:p w14:paraId="550CD91D" w14:textId="4D02C28A" w:rsidR="00304E8F" w:rsidRDefault="00304E8F" w:rsidP="00304E8F">
      <w:pPr>
        <w:pStyle w:val="Apara"/>
      </w:pPr>
      <w:r>
        <w:tab/>
        <w:t>(d)</w:t>
      </w:r>
      <w:r>
        <w:tab/>
        <w:t xml:space="preserve">adoption under the </w:t>
      </w:r>
      <w:hyperlink r:id="rId237" w:tooltip="A1993-20" w:history="1">
        <w:r w:rsidRPr="0069554E">
          <w:rPr>
            <w:rStyle w:val="charCitHyperlinkItal"/>
          </w:rPr>
          <w:t>Adoption Act 1993</w:t>
        </w:r>
      </w:hyperlink>
      <w:r>
        <w:t>.</w:t>
      </w:r>
    </w:p>
    <w:p w14:paraId="68F206D9" w14:textId="31806018" w:rsidR="00304E8F" w:rsidRDefault="00304E8F" w:rsidP="00304E8F">
      <w:pPr>
        <w:pStyle w:val="Amain"/>
        <w:keepLines/>
      </w:pPr>
      <w:r>
        <w:tab/>
        <w:t>(5)</w:t>
      </w:r>
      <w:r>
        <w:tab/>
        <w:t>The director</w:t>
      </w:r>
      <w:r>
        <w:noBreakHyphen/>
        <w:t>general must not include adoption in a proposal for long-term placement for an Aboriginal or Torres Strait Islander child or young person under subsection (4) unless the director</w:t>
      </w:r>
      <w:r>
        <w:noBreakHyphen/>
        <w:t xml:space="preserve">general has considered the </w:t>
      </w:r>
      <w:hyperlink r:id="rId238" w:tooltip="A1993-20" w:history="1">
        <w:r w:rsidRPr="0069554E">
          <w:rPr>
            <w:rStyle w:val="charCitHyperlinkItal"/>
          </w:rPr>
          <w:t>Adoption Act 1993</w:t>
        </w:r>
      </w:hyperlink>
      <w:r>
        <w:t>, section 39G.</w:t>
      </w:r>
    </w:p>
    <w:p w14:paraId="27FDA074" w14:textId="77777777" w:rsidR="00304E8F" w:rsidRDefault="00304E8F" w:rsidP="00304E8F">
      <w:pPr>
        <w:pStyle w:val="AH5Sec"/>
      </w:pPr>
      <w:bookmarkStart w:id="572" w:name="_Toc169606709"/>
      <w:r w:rsidRPr="000103A3">
        <w:rPr>
          <w:rStyle w:val="CharSectNo"/>
        </w:rPr>
        <w:lastRenderedPageBreak/>
        <w:t>457</w:t>
      </w:r>
      <w:r>
        <w:rPr>
          <w:bCs/>
        </w:rPr>
        <w:tab/>
      </w:r>
      <w:r>
        <w:t>Care plans—who must be consulted</w:t>
      </w:r>
      <w:bookmarkEnd w:id="572"/>
    </w:p>
    <w:p w14:paraId="48015204" w14:textId="77777777" w:rsidR="00304E8F" w:rsidRDefault="00304E8F" w:rsidP="00304E8F">
      <w:pPr>
        <w:pStyle w:val="Amain"/>
        <w:keepNext/>
      </w:pPr>
      <w:r>
        <w:tab/>
        <w:t>(1)</w:t>
      </w:r>
      <w:r>
        <w:tab/>
        <w:t>If the director</w:t>
      </w:r>
      <w:r>
        <w:noBreakHyphen/>
        <w:t>general is preparing a care plan for a child or young person, the director</w:t>
      </w:r>
      <w:r>
        <w:noBreakHyphen/>
        <w:t>general must—</w:t>
      </w:r>
    </w:p>
    <w:p w14:paraId="75B42F0E" w14:textId="77777777" w:rsidR="00304E8F" w:rsidRDefault="00304E8F" w:rsidP="00304E8F">
      <w:pPr>
        <w:pStyle w:val="Apara"/>
        <w:keepNext/>
      </w:pPr>
      <w:r>
        <w:tab/>
        <w:t>(a)</w:t>
      </w:r>
      <w:r>
        <w:tab/>
        <w:t>tell the following people about the proposals the director</w:t>
      </w:r>
      <w:r>
        <w:noBreakHyphen/>
        <w:t>general intends to include in the care plan:</w:t>
      </w:r>
    </w:p>
    <w:p w14:paraId="1C7E107E" w14:textId="77777777" w:rsidR="00304E8F" w:rsidRDefault="00304E8F" w:rsidP="00304E8F">
      <w:pPr>
        <w:pStyle w:val="Asubpara"/>
        <w:keepNext/>
      </w:pPr>
      <w:r>
        <w:tab/>
        <w:t>(i)</w:t>
      </w:r>
      <w:r>
        <w:tab/>
        <w:t>the child or young person;</w:t>
      </w:r>
    </w:p>
    <w:p w14:paraId="2B4B7489" w14:textId="77777777" w:rsidR="00304E8F" w:rsidRDefault="00304E8F" w:rsidP="00304E8F">
      <w:pPr>
        <w:pStyle w:val="Asubpara"/>
      </w:pPr>
      <w:r>
        <w:tab/>
        <w:t>(ii)</w:t>
      </w:r>
      <w:r>
        <w:tab/>
        <w:t>each person who has daily care responsibility for the child or young person;</w:t>
      </w:r>
    </w:p>
    <w:p w14:paraId="08C27F8B" w14:textId="77777777" w:rsidR="00304E8F" w:rsidRDefault="00304E8F" w:rsidP="00304E8F">
      <w:pPr>
        <w:pStyle w:val="Asubpara"/>
      </w:pPr>
      <w:r>
        <w:tab/>
        <w:t>(iii)</w:t>
      </w:r>
      <w:r>
        <w:tab/>
        <w:t xml:space="preserve">anyone else who would be involved in implementing a proposal; </w:t>
      </w:r>
    </w:p>
    <w:p w14:paraId="28A3ADD2" w14:textId="77777777" w:rsidR="00304E8F" w:rsidRDefault="00304E8F" w:rsidP="00304E8F">
      <w:pPr>
        <w:pStyle w:val="aExamHdgsubpar"/>
      </w:pPr>
      <w:r>
        <w:t>Examples—people who would be involved</w:t>
      </w:r>
    </w:p>
    <w:p w14:paraId="2A501F37" w14:textId="77777777" w:rsidR="00304E8F" w:rsidRDefault="00304E8F" w:rsidP="00304E8F">
      <w:pPr>
        <w:pStyle w:val="aExamsubpar"/>
        <w:ind w:left="2565" w:hanging="425"/>
      </w:pPr>
      <w:r>
        <w:t>1</w:t>
      </w:r>
      <w:r>
        <w:tab/>
        <w:t>an out-of-home carer for the child or young person</w:t>
      </w:r>
    </w:p>
    <w:p w14:paraId="5ECA5739" w14:textId="77777777" w:rsidR="00304E8F" w:rsidRDefault="00304E8F" w:rsidP="00304E8F">
      <w:pPr>
        <w:pStyle w:val="aExamsubpar"/>
        <w:tabs>
          <w:tab w:val="left" w:pos="2565"/>
        </w:tabs>
        <w:ind w:left="2565" w:hanging="399"/>
      </w:pPr>
      <w:r>
        <w:t>2</w:t>
      </w:r>
      <w:r>
        <w:tab/>
        <w:t>a community-based service that is providing services to the child or young person</w:t>
      </w:r>
    </w:p>
    <w:p w14:paraId="1381022C" w14:textId="77777777" w:rsidR="00304E8F" w:rsidRDefault="00304E8F" w:rsidP="00304E8F">
      <w:pPr>
        <w:pStyle w:val="Asubpara"/>
        <w:keepNext/>
      </w:pPr>
      <w:r>
        <w:tab/>
        <w:t>(iv)</w:t>
      </w:r>
      <w:r>
        <w:tab/>
        <w:t>for a proposal prepared under section 455 (b) (ii)—</w:t>
      </w:r>
    </w:p>
    <w:p w14:paraId="573D0B01" w14:textId="77777777" w:rsidR="00304E8F" w:rsidRDefault="00304E8F" w:rsidP="00304E8F">
      <w:pPr>
        <w:pStyle w:val="Asubsubpara"/>
      </w:pPr>
      <w:r>
        <w:tab/>
        <w:t>(A)</w:t>
      </w:r>
      <w:r>
        <w:tab/>
        <w:t>Aboriginal or Torres Strait Islander people who have an interest in the wellbeing of the child or young person through family, kinship and cultural ties; and</w:t>
      </w:r>
    </w:p>
    <w:p w14:paraId="5BDC07F8" w14:textId="77777777" w:rsidR="00304E8F" w:rsidRDefault="00304E8F" w:rsidP="00304E8F">
      <w:pPr>
        <w:pStyle w:val="Asubsubpara"/>
      </w:pPr>
      <w:r>
        <w:tab/>
        <w:t>(B)</w:t>
      </w:r>
      <w:r>
        <w:tab/>
        <w:t>any Aboriginal or Torres Strait Islander people or organisation identified by the director</w:t>
      </w:r>
      <w:r>
        <w:noBreakHyphen/>
        <w:t xml:space="preserve">general as providing ongoing support services to the child or young person or the child’s or young person’s family; and  </w:t>
      </w:r>
    </w:p>
    <w:p w14:paraId="232A906F" w14:textId="77777777" w:rsidR="00304E8F" w:rsidRDefault="00304E8F" w:rsidP="00304E8F">
      <w:pPr>
        <w:pStyle w:val="Apara"/>
        <w:keepNext/>
      </w:pPr>
      <w:r>
        <w:tab/>
        <w:t>(b)</w:t>
      </w:r>
      <w:r>
        <w:tab/>
        <w:t>give the people opportunity to make submissions to the director</w:t>
      </w:r>
      <w:r>
        <w:noBreakHyphen/>
        <w:t>general about the proposals.</w:t>
      </w:r>
    </w:p>
    <w:p w14:paraId="32F3B5E9" w14:textId="77777777" w:rsidR="00304E8F" w:rsidRDefault="00304E8F" w:rsidP="00304E8F">
      <w:pPr>
        <w:pStyle w:val="Amain"/>
      </w:pPr>
      <w:r>
        <w:tab/>
        <w:t>(2)</w:t>
      </w:r>
      <w:r>
        <w:tab/>
        <w:t>If a person makes a submission to the director</w:t>
      </w:r>
      <w:r>
        <w:noBreakHyphen/>
        <w:t>general about a proposal, the director</w:t>
      </w:r>
      <w:r>
        <w:noBreakHyphen/>
        <w:t>general must consider the submission.</w:t>
      </w:r>
    </w:p>
    <w:p w14:paraId="4A967F57" w14:textId="77777777" w:rsidR="00304E8F" w:rsidRPr="000103A3" w:rsidRDefault="00304E8F" w:rsidP="00304E8F">
      <w:pPr>
        <w:pStyle w:val="AH3Div"/>
      </w:pPr>
      <w:bookmarkStart w:id="573" w:name="_Toc169606710"/>
      <w:r w:rsidRPr="000103A3">
        <w:rPr>
          <w:rStyle w:val="CharDivNo"/>
        </w:rPr>
        <w:lastRenderedPageBreak/>
        <w:t>Division 14.3.5</w:t>
      </w:r>
      <w:r w:rsidRPr="004573C3">
        <w:tab/>
      </w:r>
      <w:r w:rsidRPr="000103A3">
        <w:rPr>
          <w:rStyle w:val="CharDivText"/>
        </w:rPr>
        <w:t>Protection orders</w:t>
      </w:r>
      <w:bookmarkEnd w:id="573"/>
    </w:p>
    <w:p w14:paraId="0AA00254" w14:textId="77777777" w:rsidR="00304E8F" w:rsidRPr="004573C3" w:rsidRDefault="00304E8F" w:rsidP="00304E8F">
      <w:pPr>
        <w:pStyle w:val="AH5Sec"/>
      </w:pPr>
      <w:bookmarkStart w:id="574" w:name="_Toc169606711"/>
      <w:r w:rsidRPr="000103A3">
        <w:rPr>
          <w:rStyle w:val="CharSectNo"/>
        </w:rPr>
        <w:t>458</w:t>
      </w:r>
      <w:r w:rsidRPr="004573C3">
        <w:tab/>
        <w:t>Definitions—div 14.3.5</w:t>
      </w:r>
      <w:bookmarkEnd w:id="574"/>
    </w:p>
    <w:p w14:paraId="3785FC33" w14:textId="77777777" w:rsidR="00304E8F" w:rsidRPr="004573C3" w:rsidRDefault="00304E8F" w:rsidP="00304E8F">
      <w:pPr>
        <w:pStyle w:val="Amain"/>
      </w:pPr>
      <w:r w:rsidRPr="004573C3">
        <w:tab/>
        <w:t>(1)</w:t>
      </w:r>
      <w:r w:rsidRPr="004573C3">
        <w:tab/>
        <w:t>In this division:</w:t>
      </w:r>
    </w:p>
    <w:p w14:paraId="2A290666" w14:textId="77777777" w:rsidR="00304E8F" w:rsidRPr="004573C3" w:rsidRDefault="00304E8F" w:rsidP="00304E8F">
      <w:pPr>
        <w:pStyle w:val="aDef"/>
      </w:pPr>
      <w:r w:rsidRPr="004573C3">
        <w:rPr>
          <w:rStyle w:val="charBoldItals"/>
        </w:rPr>
        <w:t>protection order</w:t>
      </w:r>
      <w:r w:rsidRPr="004573C3">
        <w:t xml:space="preserve"> means an FVO or a PVO.</w:t>
      </w:r>
    </w:p>
    <w:p w14:paraId="02E730AE" w14:textId="77777777" w:rsidR="00304E8F" w:rsidRPr="004573C3" w:rsidRDefault="00304E8F" w:rsidP="00304E8F">
      <w:pPr>
        <w:pStyle w:val="aDef"/>
      </w:pPr>
      <w:r w:rsidRPr="004573C3">
        <w:rPr>
          <w:rStyle w:val="charBoldItals"/>
        </w:rPr>
        <w:t>relevant Act</w:t>
      </w:r>
      <w:r w:rsidRPr="004573C3">
        <w:t xml:space="preserve"> means—</w:t>
      </w:r>
    </w:p>
    <w:p w14:paraId="7A432A78" w14:textId="2129BDDF" w:rsidR="00304E8F" w:rsidRPr="004573C3" w:rsidRDefault="00304E8F" w:rsidP="00304E8F">
      <w:pPr>
        <w:pStyle w:val="aDefpara"/>
      </w:pPr>
      <w:r w:rsidRPr="004573C3">
        <w:tab/>
        <w:t>(a)</w:t>
      </w:r>
      <w:r w:rsidRPr="004573C3">
        <w:tab/>
        <w:t xml:space="preserve">for an FVO—the </w:t>
      </w:r>
      <w:hyperlink r:id="rId239" w:tooltip="A2016-42" w:history="1">
        <w:r w:rsidRPr="00765BC7">
          <w:rPr>
            <w:rStyle w:val="charCitHyperlinkItal"/>
          </w:rPr>
          <w:t>Family Violence Act 2016</w:t>
        </w:r>
      </w:hyperlink>
      <w:r w:rsidRPr="004573C3">
        <w:t>; or</w:t>
      </w:r>
    </w:p>
    <w:p w14:paraId="7DC144B0" w14:textId="32DBFE7A" w:rsidR="00304E8F" w:rsidRPr="004573C3" w:rsidRDefault="00304E8F" w:rsidP="00304E8F">
      <w:pPr>
        <w:pStyle w:val="aDefpara"/>
      </w:pPr>
      <w:r w:rsidRPr="004573C3">
        <w:tab/>
        <w:t>(b)</w:t>
      </w:r>
      <w:r w:rsidRPr="004573C3">
        <w:tab/>
        <w:t xml:space="preserve">for a PVO—the </w:t>
      </w:r>
      <w:hyperlink r:id="rId240" w:tooltip="A2016-43" w:history="1">
        <w:r w:rsidRPr="00765BC7">
          <w:rPr>
            <w:rStyle w:val="charCitHyperlinkItal"/>
          </w:rPr>
          <w:t>Personal Violence Act 2016</w:t>
        </w:r>
      </w:hyperlink>
      <w:r w:rsidRPr="004573C3">
        <w:t>.</w:t>
      </w:r>
    </w:p>
    <w:p w14:paraId="7A7517E2" w14:textId="77777777" w:rsidR="00304E8F" w:rsidRPr="004573C3" w:rsidRDefault="00304E8F" w:rsidP="00304E8F">
      <w:pPr>
        <w:pStyle w:val="Amain"/>
      </w:pPr>
      <w:r w:rsidRPr="004573C3">
        <w:tab/>
        <w:t>(2)</w:t>
      </w:r>
      <w:r w:rsidRPr="004573C3">
        <w:tab/>
        <w:t>In this section:</w:t>
      </w:r>
    </w:p>
    <w:p w14:paraId="7922345B" w14:textId="6E10D130" w:rsidR="00304E8F" w:rsidRPr="004573C3" w:rsidRDefault="00304E8F" w:rsidP="00304E8F">
      <w:pPr>
        <w:pStyle w:val="aDef"/>
        <w:keepNext/>
      </w:pPr>
      <w:r w:rsidRPr="004573C3">
        <w:rPr>
          <w:rStyle w:val="charBoldItals"/>
        </w:rPr>
        <w:t xml:space="preserve">FVO </w:t>
      </w:r>
      <w:r w:rsidRPr="004573C3">
        <w:t xml:space="preserve">means a protection order under the </w:t>
      </w:r>
      <w:hyperlink r:id="rId241" w:tooltip="A2016-42" w:history="1">
        <w:r w:rsidRPr="00765BC7">
          <w:rPr>
            <w:rStyle w:val="charCitHyperlinkItal"/>
          </w:rPr>
          <w:t>Family Violence Act 2016</w:t>
        </w:r>
      </w:hyperlink>
      <w:r w:rsidRPr="004573C3">
        <w:t>.</w:t>
      </w:r>
    </w:p>
    <w:p w14:paraId="303F7F9F" w14:textId="32232F47" w:rsidR="00304E8F" w:rsidRPr="004573C3" w:rsidRDefault="00304E8F" w:rsidP="00304E8F">
      <w:pPr>
        <w:pStyle w:val="aNote"/>
      </w:pPr>
      <w:r w:rsidRPr="004573C3">
        <w:rPr>
          <w:rStyle w:val="charItals"/>
        </w:rPr>
        <w:t>Note</w:t>
      </w:r>
      <w:r w:rsidRPr="004573C3">
        <w:rPr>
          <w:rStyle w:val="charItals"/>
        </w:rPr>
        <w:tab/>
      </w:r>
      <w:r w:rsidRPr="004573C3">
        <w:t xml:space="preserve">A protection order means an interim or final order and includes an order about the seizure of a firearms licence, firearm or ammunition and an order amending a protection order (see </w:t>
      </w:r>
      <w:hyperlink r:id="rId242" w:tooltip="A2016-42" w:history="1">
        <w:r w:rsidRPr="00765BC7">
          <w:rPr>
            <w:rStyle w:val="charCitHyperlinkItal"/>
          </w:rPr>
          <w:t>Family Violence Act 2016</w:t>
        </w:r>
      </w:hyperlink>
      <w:r w:rsidRPr="004573C3">
        <w:t xml:space="preserve">, dict, def </w:t>
      </w:r>
      <w:r w:rsidRPr="004573C3">
        <w:rPr>
          <w:rStyle w:val="charBoldItals"/>
        </w:rPr>
        <w:t>protection order</w:t>
      </w:r>
      <w:r w:rsidRPr="004573C3">
        <w:t>).</w:t>
      </w:r>
    </w:p>
    <w:p w14:paraId="0F0FB448" w14:textId="57BF4653" w:rsidR="00304E8F" w:rsidRPr="004573C3" w:rsidRDefault="00304E8F" w:rsidP="00304E8F">
      <w:pPr>
        <w:pStyle w:val="aDef"/>
        <w:keepNext/>
      </w:pPr>
      <w:r w:rsidRPr="004573C3">
        <w:rPr>
          <w:rStyle w:val="charBoldItals"/>
        </w:rPr>
        <w:t>PVO</w:t>
      </w:r>
      <w:r w:rsidRPr="004573C3">
        <w:t xml:space="preserve"> means a protection order under the </w:t>
      </w:r>
      <w:hyperlink r:id="rId243" w:tooltip="A2016-43" w:history="1">
        <w:r w:rsidRPr="00765BC7">
          <w:rPr>
            <w:rStyle w:val="charCitHyperlinkItal"/>
          </w:rPr>
          <w:t>Personal Violence Act 2016</w:t>
        </w:r>
      </w:hyperlink>
      <w:r w:rsidRPr="004573C3">
        <w:t>.</w:t>
      </w:r>
    </w:p>
    <w:p w14:paraId="6883E680" w14:textId="0B02F237" w:rsidR="00304E8F" w:rsidRPr="004573C3" w:rsidRDefault="00304E8F" w:rsidP="00304E8F">
      <w:pPr>
        <w:pStyle w:val="aNote"/>
      </w:pPr>
      <w:r w:rsidRPr="004573C3">
        <w:rPr>
          <w:rStyle w:val="charItals"/>
        </w:rPr>
        <w:t>Note</w:t>
      </w:r>
      <w:r w:rsidRPr="004573C3">
        <w:rPr>
          <w:rStyle w:val="charItals"/>
        </w:rPr>
        <w:tab/>
      </w:r>
      <w:r w:rsidRPr="004573C3">
        <w:t xml:space="preserve">A protection order means an interim or final personal or workplace order and includes an order about the seizure of a firearms licence, firearm or ammunition and an order amending a protection order (see </w:t>
      </w:r>
      <w:hyperlink r:id="rId244" w:tooltip="A2016-43" w:history="1">
        <w:r w:rsidRPr="00765BC7">
          <w:rPr>
            <w:rStyle w:val="charCitHyperlinkItal"/>
          </w:rPr>
          <w:t>Personal Violence Act 2016</w:t>
        </w:r>
      </w:hyperlink>
      <w:r w:rsidRPr="004573C3">
        <w:t xml:space="preserve">, dict, def </w:t>
      </w:r>
      <w:r w:rsidRPr="004573C3">
        <w:rPr>
          <w:rStyle w:val="charBoldItals"/>
        </w:rPr>
        <w:t>protection order</w:t>
      </w:r>
      <w:r w:rsidRPr="004573C3">
        <w:t>).</w:t>
      </w:r>
    </w:p>
    <w:p w14:paraId="272EAD1E" w14:textId="77777777" w:rsidR="00304E8F" w:rsidRPr="004573C3" w:rsidRDefault="00304E8F" w:rsidP="00304E8F">
      <w:pPr>
        <w:pStyle w:val="AH5Sec"/>
      </w:pPr>
      <w:bookmarkStart w:id="575" w:name="_Toc169606712"/>
      <w:r w:rsidRPr="000103A3">
        <w:rPr>
          <w:rStyle w:val="CharSectNo"/>
        </w:rPr>
        <w:t>459</w:t>
      </w:r>
      <w:r w:rsidRPr="004573C3">
        <w:tab/>
        <w:t>Childrens Court may make or amend protection orders</w:t>
      </w:r>
      <w:bookmarkEnd w:id="575"/>
    </w:p>
    <w:p w14:paraId="44B431F6" w14:textId="77777777" w:rsidR="00304E8F" w:rsidRPr="004573C3" w:rsidRDefault="00304E8F" w:rsidP="00304E8F">
      <w:pPr>
        <w:pStyle w:val="Amain"/>
      </w:pPr>
      <w:r w:rsidRPr="004573C3">
        <w:tab/>
        <w:t>(1)</w:t>
      </w:r>
      <w:r w:rsidRPr="004573C3">
        <w:tab/>
        <w:t xml:space="preserve">This section applies if an application for a care and protection order for a child or young person (the </w:t>
      </w:r>
      <w:r w:rsidRPr="004573C3">
        <w:rPr>
          <w:rStyle w:val="charBoldItals"/>
        </w:rPr>
        <w:t>protected child or young person</w:t>
      </w:r>
      <w:r w:rsidRPr="004573C3">
        <w:t>) has been made but not yet finally decided.</w:t>
      </w:r>
    </w:p>
    <w:p w14:paraId="4FED90F2" w14:textId="77777777" w:rsidR="00304E8F" w:rsidRPr="004573C3" w:rsidRDefault="00304E8F" w:rsidP="00304E8F">
      <w:pPr>
        <w:pStyle w:val="Amain"/>
        <w:keepNext/>
      </w:pPr>
      <w:r w:rsidRPr="004573C3">
        <w:tab/>
        <w:t>(2)</w:t>
      </w:r>
      <w:r w:rsidRPr="004573C3">
        <w:tab/>
        <w:t>The Childrens Court may—</w:t>
      </w:r>
    </w:p>
    <w:p w14:paraId="67DE60F0" w14:textId="77777777" w:rsidR="00304E8F" w:rsidRPr="004573C3" w:rsidRDefault="00304E8F" w:rsidP="00304E8F">
      <w:pPr>
        <w:pStyle w:val="Apara"/>
      </w:pPr>
      <w:r w:rsidRPr="004573C3">
        <w:tab/>
        <w:t>(a)</w:t>
      </w:r>
      <w:r w:rsidRPr="004573C3">
        <w:tab/>
        <w:t>make a protection order for an affected person against a person if satisfied that if an application for a protection order were made under the relevant Act, the order could have been validly made; or</w:t>
      </w:r>
    </w:p>
    <w:p w14:paraId="5939CCE6" w14:textId="77777777" w:rsidR="00304E8F" w:rsidRPr="004573C3" w:rsidRDefault="00304E8F" w:rsidP="00304E8F">
      <w:pPr>
        <w:pStyle w:val="Apara"/>
      </w:pPr>
      <w:r w:rsidRPr="004573C3">
        <w:lastRenderedPageBreak/>
        <w:tab/>
        <w:t>(b)</w:t>
      </w:r>
      <w:r w:rsidRPr="004573C3">
        <w:tab/>
        <w:t>exercise the jurisdiction of the Magistrates Court under the relevant Act to vary an existing protection order protecting an affected person.</w:t>
      </w:r>
    </w:p>
    <w:p w14:paraId="19767B1C" w14:textId="2075848A" w:rsidR="00304E8F" w:rsidRPr="004573C3" w:rsidRDefault="00304E8F" w:rsidP="00304E8F">
      <w:pPr>
        <w:pStyle w:val="aNote"/>
        <w:keepNext/>
      </w:pPr>
      <w:r w:rsidRPr="004573C3">
        <w:rPr>
          <w:rStyle w:val="charItals"/>
        </w:rPr>
        <w:t>Note 1</w:t>
      </w:r>
      <w:r w:rsidRPr="004573C3">
        <w:rPr>
          <w:rStyle w:val="charItals"/>
        </w:rPr>
        <w:tab/>
      </w:r>
      <w:r w:rsidRPr="004573C3">
        <w:t xml:space="preserve">A child younger than 10 years old cannot be a respondent to an application for a protection order (see </w:t>
      </w:r>
      <w:hyperlink r:id="rId245" w:tooltip="A2016-42" w:history="1">
        <w:r w:rsidRPr="00765BC7">
          <w:rPr>
            <w:rStyle w:val="charCitHyperlinkItal"/>
          </w:rPr>
          <w:t>Family Violence Act 2016</w:t>
        </w:r>
      </w:hyperlink>
      <w:r w:rsidRPr="004573C3">
        <w:t xml:space="preserve">, s 75 and </w:t>
      </w:r>
      <w:hyperlink r:id="rId246" w:tooltip="A2016-43" w:history="1">
        <w:r w:rsidRPr="00765BC7">
          <w:rPr>
            <w:rStyle w:val="charCitHyperlinkItal"/>
          </w:rPr>
          <w:t>Personal Violence Act 2016</w:t>
        </w:r>
      </w:hyperlink>
      <w:r w:rsidRPr="004573C3">
        <w:t>, s 14).</w:t>
      </w:r>
    </w:p>
    <w:p w14:paraId="715D95B2" w14:textId="77777777" w:rsidR="00304E8F" w:rsidRPr="004573C3" w:rsidRDefault="00304E8F" w:rsidP="00304E8F">
      <w:pPr>
        <w:pStyle w:val="aNote"/>
      </w:pPr>
      <w:r w:rsidRPr="004573C3">
        <w:rPr>
          <w:rStyle w:val="charItals"/>
        </w:rPr>
        <w:t>Note 2</w:t>
      </w:r>
      <w:r w:rsidRPr="004573C3">
        <w:rPr>
          <w:rStyle w:val="charItals"/>
        </w:rPr>
        <w:tab/>
      </w:r>
      <w:r w:rsidRPr="004573C3">
        <w:rPr>
          <w:iCs/>
        </w:rPr>
        <w:t xml:space="preserve">The Childrens Court may make an interim protection order </w:t>
      </w:r>
      <w:r w:rsidRPr="004573C3">
        <w:t>before adjourning an application or cross-application under s 431 (Interim matters—Court action before adjournment).</w:t>
      </w:r>
    </w:p>
    <w:p w14:paraId="2E44B42B" w14:textId="77777777" w:rsidR="00304E8F" w:rsidRPr="004573C3" w:rsidRDefault="00304E8F" w:rsidP="00304E8F">
      <w:pPr>
        <w:pStyle w:val="Amain"/>
      </w:pPr>
      <w:r w:rsidRPr="004573C3">
        <w:tab/>
        <w:t>(3)</w:t>
      </w:r>
      <w:r w:rsidRPr="004573C3">
        <w:tab/>
        <w:t>The Childrens Court may make a protection order or amend an existing protection order—</w:t>
      </w:r>
    </w:p>
    <w:p w14:paraId="1CC09BAE" w14:textId="77777777" w:rsidR="00304E8F" w:rsidRPr="004573C3" w:rsidRDefault="00304E8F" w:rsidP="00304E8F">
      <w:pPr>
        <w:pStyle w:val="Apara"/>
      </w:pPr>
      <w:r w:rsidRPr="004573C3">
        <w:tab/>
        <w:t>(a)</w:t>
      </w:r>
      <w:r w:rsidRPr="004573C3">
        <w:tab/>
        <w:t>on its own initiative; or</w:t>
      </w:r>
    </w:p>
    <w:p w14:paraId="242135AF" w14:textId="77777777" w:rsidR="00304E8F" w:rsidRPr="004573C3" w:rsidRDefault="00304E8F" w:rsidP="00304E8F">
      <w:pPr>
        <w:pStyle w:val="Apara"/>
      </w:pPr>
      <w:r w:rsidRPr="004573C3">
        <w:tab/>
        <w:t>(b)</w:t>
      </w:r>
      <w:r w:rsidRPr="004573C3">
        <w:tab/>
        <w:t>on application by a party to the proceeding for the care and protection order; or</w:t>
      </w:r>
    </w:p>
    <w:p w14:paraId="29153B64" w14:textId="31C6A234" w:rsidR="00304E8F" w:rsidRPr="004573C3" w:rsidRDefault="00304E8F" w:rsidP="00304E8F">
      <w:pPr>
        <w:pStyle w:val="Apara"/>
        <w:keepNext/>
      </w:pPr>
      <w:r w:rsidRPr="004573C3">
        <w:tab/>
        <w:t>(c)</w:t>
      </w:r>
      <w:r w:rsidRPr="004573C3">
        <w:tab/>
        <w:t>on application by the public advocate</w:t>
      </w:r>
      <w:r w:rsidR="00822D1C">
        <w:t>; or</w:t>
      </w:r>
    </w:p>
    <w:p w14:paraId="7DFA07E3" w14:textId="77777777" w:rsidR="00822D1C" w:rsidRPr="004320AF" w:rsidRDefault="00822D1C" w:rsidP="00822D1C">
      <w:pPr>
        <w:pStyle w:val="Apara"/>
      </w:pPr>
      <w:r w:rsidRPr="004320AF">
        <w:tab/>
        <w:t>(d)</w:t>
      </w:r>
      <w:r w:rsidRPr="004320AF">
        <w:tab/>
        <w:t>if the care and protection order is for an Aboriginal or Torres Strait Islander child or young person—the Aboriginal and Torres Strait Islander children and young people commissioner.</w:t>
      </w:r>
    </w:p>
    <w:p w14:paraId="2E942360" w14:textId="77777777" w:rsidR="00304E8F" w:rsidRPr="004573C3" w:rsidRDefault="00304E8F" w:rsidP="00304E8F">
      <w:pPr>
        <w:pStyle w:val="aNote"/>
        <w:keepNext/>
      </w:pPr>
      <w:r w:rsidRPr="004573C3">
        <w:rPr>
          <w:rStyle w:val="charItals"/>
        </w:rPr>
        <w:t xml:space="preserve">Note </w:t>
      </w:r>
      <w:r w:rsidRPr="004573C3">
        <w:rPr>
          <w:rStyle w:val="charItals"/>
        </w:rPr>
        <w:tab/>
      </w:r>
      <w:r w:rsidRPr="004573C3">
        <w:rPr>
          <w:iCs/>
        </w:rPr>
        <w:t xml:space="preserve">The procedural requirements set out in ch 19 </w:t>
      </w:r>
      <w:r w:rsidRPr="004573C3">
        <w:t>apply to a proceeding involving a protection order under this division including the following:</w:t>
      </w:r>
    </w:p>
    <w:p w14:paraId="041DEE9F" w14:textId="77777777" w:rsidR="00304E8F" w:rsidRPr="004573C3" w:rsidRDefault="00304E8F" w:rsidP="00304E8F">
      <w:pPr>
        <w:pStyle w:val="aNoteBulletss"/>
        <w:tabs>
          <w:tab w:val="left" w:pos="2300"/>
        </w:tabs>
      </w:pPr>
      <w:r w:rsidRPr="004573C3">
        <w:rPr>
          <w:rFonts w:ascii="Symbol" w:hAnsi="Symbol"/>
        </w:rPr>
        <w:t></w:t>
      </w:r>
      <w:r w:rsidRPr="004573C3">
        <w:rPr>
          <w:rFonts w:ascii="Symbol" w:hAnsi="Symbol"/>
        </w:rPr>
        <w:tab/>
      </w:r>
      <w:r w:rsidRPr="004573C3">
        <w:t>statements, documents and reports must be included in the application (see s 696)</w:t>
      </w:r>
    </w:p>
    <w:p w14:paraId="0B580DF3" w14:textId="77777777" w:rsidR="00304E8F" w:rsidRPr="004573C3" w:rsidRDefault="00304E8F" w:rsidP="00304E8F">
      <w:pPr>
        <w:pStyle w:val="aNoteBulletss"/>
        <w:tabs>
          <w:tab w:val="left" w:pos="2300"/>
        </w:tabs>
      </w:pPr>
      <w:r w:rsidRPr="004573C3">
        <w:rPr>
          <w:rFonts w:ascii="Symbol" w:hAnsi="Symbol"/>
        </w:rPr>
        <w:t></w:t>
      </w:r>
      <w:r w:rsidRPr="004573C3">
        <w:rPr>
          <w:rFonts w:ascii="Symbol" w:hAnsi="Symbol"/>
        </w:rPr>
        <w:tab/>
      </w:r>
      <w:r w:rsidRPr="004573C3">
        <w:t>oral applications may also be made (see s 698)</w:t>
      </w:r>
    </w:p>
    <w:p w14:paraId="4C1BE1FE" w14:textId="77777777" w:rsidR="00304E8F" w:rsidRPr="004573C3" w:rsidRDefault="00304E8F" w:rsidP="00304E8F">
      <w:pPr>
        <w:pStyle w:val="aNoteBulletss"/>
        <w:tabs>
          <w:tab w:val="left" w:pos="2300"/>
        </w:tabs>
      </w:pPr>
      <w:r w:rsidRPr="004573C3">
        <w:rPr>
          <w:rFonts w:ascii="Symbol" w:hAnsi="Symbol"/>
        </w:rPr>
        <w:t></w:t>
      </w:r>
      <w:r w:rsidRPr="004573C3">
        <w:rPr>
          <w:rFonts w:ascii="Symbol" w:hAnsi="Symbol"/>
        </w:rPr>
        <w:tab/>
      </w:r>
      <w:r w:rsidRPr="004573C3">
        <w:t>in the proceeding, a fact is proved if it is proved on the balance of probabilities (see s 711)</w:t>
      </w:r>
    </w:p>
    <w:p w14:paraId="64B9A862" w14:textId="77777777" w:rsidR="00304E8F" w:rsidRPr="004573C3" w:rsidRDefault="00304E8F" w:rsidP="00304E8F">
      <w:pPr>
        <w:pStyle w:val="aNoteBulletss"/>
        <w:tabs>
          <w:tab w:val="left" w:pos="2300"/>
        </w:tabs>
      </w:pPr>
      <w:r w:rsidRPr="004573C3">
        <w:rPr>
          <w:rFonts w:ascii="Symbol" w:hAnsi="Symbol"/>
        </w:rPr>
        <w:t></w:t>
      </w:r>
      <w:r w:rsidRPr="004573C3">
        <w:rPr>
          <w:rFonts w:ascii="Symbol" w:hAnsi="Symbol"/>
        </w:rPr>
        <w:tab/>
      </w:r>
      <w:r w:rsidRPr="004573C3">
        <w:t>the court may make an order imposing an obligation on a person only if the person agrees to it, has been given an opportunity to be heard about it or cannot be found (see s 718).</w:t>
      </w:r>
    </w:p>
    <w:p w14:paraId="417DB302" w14:textId="77777777" w:rsidR="00304E8F" w:rsidRPr="004573C3" w:rsidRDefault="00304E8F" w:rsidP="00304E8F">
      <w:pPr>
        <w:pStyle w:val="Amain"/>
        <w:keepNext/>
      </w:pPr>
      <w:r w:rsidRPr="004573C3">
        <w:lastRenderedPageBreak/>
        <w:tab/>
        <w:t>(4)</w:t>
      </w:r>
      <w:r w:rsidRPr="004573C3">
        <w:tab/>
        <w:t>In this section:</w:t>
      </w:r>
    </w:p>
    <w:p w14:paraId="0E4933CA" w14:textId="77777777" w:rsidR="00304E8F" w:rsidRPr="004573C3" w:rsidRDefault="00304E8F" w:rsidP="00304E8F">
      <w:pPr>
        <w:pStyle w:val="aDef"/>
        <w:keepNext/>
      </w:pPr>
      <w:r w:rsidRPr="004573C3">
        <w:rPr>
          <w:rStyle w:val="charBoldItals"/>
        </w:rPr>
        <w:t xml:space="preserve">affected person </w:t>
      </w:r>
      <w:r w:rsidRPr="004573C3">
        <w:t>means—</w:t>
      </w:r>
    </w:p>
    <w:p w14:paraId="29547A9E" w14:textId="77777777" w:rsidR="00304E8F" w:rsidRPr="004573C3" w:rsidRDefault="00304E8F" w:rsidP="00304E8F">
      <w:pPr>
        <w:pStyle w:val="aDefpara"/>
        <w:keepNext/>
      </w:pPr>
      <w:r>
        <w:tab/>
      </w:r>
      <w:r w:rsidRPr="004573C3">
        <w:t>(a)</w:t>
      </w:r>
      <w:r w:rsidRPr="004573C3">
        <w:tab/>
        <w:t>a protected child or young person against whom family violence has been, or is likely to be, committed; or</w:t>
      </w:r>
    </w:p>
    <w:p w14:paraId="28F0B5A6" w14:textId="77777777" w:rsidR="00304E8F" w:rsidRPr="004573C3" w:rsidRDefault="00304E8F" w:rsidP="00304E8F">
      <w:pPr>
        <w:pStyle w:val="aDefpara"/>
        <w:keepNext/>
      </w:pPr>
      <w:r>
        <w:tab/>
      </w:r>
      <w:r w:rsidRPr="004573C3">
        <w:t>(b)</w:t>
      </w:r>
      <w:r w:rsidRPr="004573C3">
        <w:tab/>
        <w:t>a family member of the protected child or young person if family violence has been, or is likely to be, committed—</w:t>
      </w:r>
    </w:p>
    <w:p w14:paraId="35756843" w14:textId="77777777" w:rsidR="00304E8F" w:rsidRPr="004573C3" w:rsidRDefault="00304E8F" w:rsidP="00304E8F">
      <w:pPr>
        <w:pStyle w:val="aDefsubpara"/>
      </w:pPr>
      <w:r>
        <w:tab/>
      </w:r>
      <w:r w:rsidRPr="004573C3">
        <w:t>(i)</w:t>
      </w:r>
      <w:r w:rsidRPr="004573C3">
        <w:tab/>
        <w:t xml:space="preserve">against the family member by the protected child or young person; or </w:t>
      </w:r>
    </w:p>
    <w:p w14:paraId="742DACB3" w14:textId="77777777" w:rsidR="00304E8F" w:rsidRPr="004573C3" w:rsidRDefault="00304E8F" w:rsidP="00304E8F">
      <w:pPr>
        <w:pStyle w:val="aDefsubpara"/>
      </w:pPr>
      <w:r>
        <w:tab/>
      </w:r>
      <w:r w:rsidRPr="004573C3">
        <w:t>(ii)</w:t>
      </w:r>
      <w:r w:rsidRPr="004573C3">
        <w:tab/>
        <w:t>by another person against a protected child or young person and that family violence affects the family member.</w:t>
      </w:r>
    </w:p>
    <w:p w14:paraId="1747517B" w14:textId="77777777" w:rsidR="00304E8F" w:rsidRPr="004573C3" w:rsidRDefault="00304E8F" w:rsidP="00304E8F">
      <w:pPr>
        <w:pStyle w:val="aDef"/>
        <w:keepNext/>
      </w:pPr>
      <w:r w:rsidRPr="004573C3">
        <w:rPr>
          <w:rStyle w:val="charBoldItals"/>
        </w:rPr>
        <w:t>family member</w:t>
      </w:r>
      <w:r w:rsidRPr="004573C3">
        <w:t>, of a protected child or young person, means—</w:t>
      </w:r>
    </w:p>
    <w:p w14:paraId="260D984D" w14:textId="77777777" w:rsidR="00304E8F" w:rsidRPr="004573C3" w:rsidRDefault="00304E8F" w:rsidP="00304E8F">
      <w:pPr>
        <w:pStyle w:val="aDefpara"/>
        <w:keepNext/>
      </w:pPr>
      <w:r>
        <w:tab/>
      </w:r>
      <w:r w:rsidRPr="004573C3">
        <w:t>(a)</w:t>
      </w:r>
      <w:r w:rsidRPr="004573C3">
        <w:tab/>
        <w:t>a child or young person who is a brother, sister, half</w:t>
      </w:r>
      <w:r w:rsidRPr="004573C3">
        <w:noBreakHyphen/>
        <w:t>brother, half-sister, stepbrother or stepsister of the protected child or young person; or</w:t>
      </w:r>
    </w:p>
    <w:p w14:paraId="729899C9" w14:textId="77777777" w:rsidR="00304E8F" w:rsidRPr="004573C3" w:rsidRDefault="00304E8F" w:rsidP="00304E8F">
      <w:pPr>
        <w:pStyle w:val="aDefpara"/>
        <w:keepNext/>
      </w:pPr>
      <w:r>
        <w:tab/>
      </w:r>
      <w:r w:rsidRPr="004573C3">
        <w:t>(b)</w:t>
      </w:r>
      <w:r w:rsidRPr="004573C3">
        <w:tab/>
        <w:t>a child or young person who lives in the same household as the protected child or young person; or</w:t>
      </w:r>
    </w:p>
    <w:p w14:paraId="6350AFB9" w14:textId="77777777" w:rsidR="00304E8F" w:rsidRPr="004573C3" w:rsidRDefault="00304E8F" w:rsidP="00304E8F">
      <w:pPr>
        <w:pStyle w:val="aDefpara"/>
        <w:keepNext/>
      </w:pPr>
      <w:r>
        <w:tab/>
      </w:r>
      <w:r w:rsidRPr="004573C3">
        <w:t>(c)</w:t>
      </w:r>
      <w:r w:rsidRPr="004573C3">
        <w:tab/>
        <w:t>a parent of, or another person that has parental responsibility for, the protected child or young person.</w:t>
      </w:r>
    </w:p>
    <w:p w14:paraId="29724837" w14:textId="28D58BA4" w:rsidR="00304E8F" w:rsidRPr="004573C3" w:rsidRDefault="00304E8F" w:rsidP="00304E8F">
      <w:pPr>
        <w:pStyle w:val="aDef"/>
        <w:keepNext/>
      </w:pPr>
      <w:r w:rsidRPr="004573C3">
        <w:rPr>
          <w:rStyle w:val="charBoldItals"/>
        </w:rPr>
        <w:t>family violence</w:t>
      </w:r>
      <w:r w:rsidRPr="004573C3">
        <w:t xml:space="preserve">—see the </w:t>
      </w:r>
      <w:hyperlink r:id="rId247" w:tooltip="A2016-42" w:history="1">
        <w:r w:rsidRPr="00765BC7">
          <w:rPr>
            <w:rStyle w:val="charCitHyperlinkItal"/>
          </w:rPr>
          <w:t>Family Violence Act 2016</w:t>
        </w:r>
      </w:hyperlink>
      <w:r w:rsidRPr="004573C3">
        <w:t>, section 8.</w:t>
      </w:r>
    </w:p>
    <w:p w14:paraId="20493110" w14:textId="77777777" w:rsidR="00304E8F" w:rsidRPr="004573C3" w:rsidRDefault="00304E8F" w:rsidP="00304E8F">
      <w:pPr>
        <w:pStyle w:val="AH5Sec"/>
      </w:pPr>
      <w:bookmarkStart w:id="576" w:name="_Toc169606713"/>
      <w:r w:rsidRPr="000103A3">
        <w:rPr>
          <w:rStyle w:val="CharSectNo"/>
        </w:rPr>
        <w:t>460</w:t>
      </w:r>
      <w:r w:rsidRPr="004573C3">
        <w:tab/>
        <w:t>Effect of making protection order under this Act</w:t>
      </w:r>
      <w:bookmarkEnd w:id="576"/>
    </w:p>
    <w:p w14:paraId="32EBE670" w14:textId="77777777" w:rsidR="00304E8F" w:rsidRPr="004573C3" w:rsidRDefault="00304E8F" w:rsidP="00304E8F">
      <w:pPr>
        <w:pStyle w:val="Amainreturn"/>
      </w:pPr>
      <w:r w:rsidRPr="004573C3">
        <w:t>If the Childrens Court makes a protection order under this division—</w:t>
      </w:r>
    </w:p>
    <w:p w14:paraId="1EF4364C" w14:textId="77777777" w:rsidR="00304E8F" w:rsidRPr="004573C3" w:rsidRDefault="00304E8F" w:rsidP="00304E8F">
      <w:pPr>
        <w:pStyle w:val="Apara"/>
      </w:pPr>
      <w:r w:rsidRPr="004573C3">
        <w:tab/>
        <w:t>(a)</w:t>
      </w:r>
      <w:r w:rsidRPr="004573C3">
        <w:tab/>
        <w:t>the order is taken to have been made under the relevant Act; and</w:t>
      </w:r>
    </w:p>
    <w:p w14:paraId="19D3D2C2" w14:textId="77777777" w:rsidR="00304E8F" w:rsidRPr="004573C3" w:rsidRDefault="00304E8F" w:rsidP="00304E8F">
      <w:pPr>
        <w:pStyle w:val="Apara"/>
      </w:pPr>
      <w:r w:rsidRPr="004573C3">
        <w:tab/>
        <w:t>(b)</w:t>
      </w:r>
      <w:r w:rsidRPr="004573C3">
        <w:tab/>
        <w:t>the Childrens Court is taken to have exercised jurisdiction under the relevant Act as the Magistrates Court when making the order; and</w:t>
      </w:r>
    </w:p>
    <w:p w14:paraId="6E492B73" w14:textId="77777777" w:rsidR="00304E8F" w:rsidRPr="004573C3" w:rsidRDefault="00304E8F" w:rsidP="00304E8F">
      <w:pPr>
        <w:pStyle w:val="Apara"/>
        <w:rPr>
          <w:rStyle w:val="charItals"/>
        </w:rPr>
      </w:pPr>
      <w:r w:rsidRPr="004573C3">
        <w:tab/>
        <w:t>(c)</w:t>
      </w:r>
      <w:r w:rsidRPr="004573C3">
        <w:tab/>
        <w:t>the order may be amended, revoked or appealed from under the relevant Act</w:t>
      </w:r>
      <w:r w:rsidRPr="004573C3">
        <w:rPr>
          <w:rStyle w:val="charItals"/>
        </w:rPr>
        <w:t>.</w:t>
      </w:r>
    </w:p>
    <w:p w14:paraId="0814C5DB" w14:textId="77777777" w:rsidR="00304E8F" w:rsidRDefault="00304E8F" w:rsidP="00304E8F">
      <w:pPr>
        <w:pStyle w:val="PageBreak"/>
      </w:pPr>
      <w:r>
        <w:br w:type="page"/>
      </w:r>
    </w:p>
    <w:p w14:paraId="1FF70567" w14:textId="77777777" w:rsidR="00304E8F" w:rsidRPr="000103A3" w:rsidRDefault="00304E8F" w:rsidP="00304E8F">
      <w:pPr>
        <w:pStyle w:val="AH2Part"/>
      </w:pPr>
      <w:bookmarkStart w:id="577" w:name="_Toc169606714"/>
      <w:r w:rsidRPr="000103A3">
        <w:rPr>
          <w:rStyle w:val="CharPartNo"/>
        </w:rPr>
        <w:lastRenderedPageBreak/>
        <w:t>Part 14.4</w:t>
      </w:r>
      <w:r>
        <w:tab/>
      </w:r>
      <w:r w:rsidRPr="000103A3">
        <w:rPr>
          <w:rStyle w:val="CharPartText"/>
        </w:rPr>
        <w:t>Making care and protection orders</w:t>
      </w:r>
      <w:bookmarkEnd w:id="577"/>
    </w:p>
    <w:p w14:paraId="629705A6" w14:textId="77777777" w:rsidR="00304E8F" w:rsidRDefault="00304E8F" w:rsidP="00304E8F">
      <w:pPr>
        <w:pStyle w:val="aNote"/>
        <w:keepNext/>
        <w:rPr>
          <w:rStyle w:val="charItals"/>
        </w:rPr>
      </w:pPr>
      <w:r>
        <w:rPr>
          <w:rStyle w:val="charItals"/>
        </w:rPr>
        <w:t>Notes to pt 14.4</w:t>
      </w:r>
    </w:p>
    <w:p w14:paraId="56C0AB36" w14:textId="77777777" w:rsidR="00304E8F" w:rsidRDefault="00304E8F" w:rsidP="00304E8F">
      <w:pPr>
        <w:pStyle w:val="aNote"/>
      </w:pPr>
      <w:r>
        <w:t>An appraisal order prevails over a care and protection order (see s 375).</w:t>
      </w:r>
    </w:p>
    <w:p w14:paraId="387524C3" w14:textId="77777777" w:rsidR="00304E8F" w:rsidRDefault="00304E8F" w:rsidP="00304E8F">
      <w:pPr>
        <w:pStyle w:val="aNote"/>
      </w:pPr>
      <w:r>
        <w:t>An assessment order prevails over a care and protection order (see s 441).</w:t>
      </w:r>
    </w:p>
    <w:p w14:paraId="01102722" w14:textId="77777777" w:rsidR="00304E8F" w:rsidRDefault="00304E8F" w:rsidP="00304E8F">
      <w:pPr>
        <w:pStyle w:val="Placeholder"/>
      </w:pPr>
      <w:r>
        <w:rPr>
          <w:rStyle w:val="CharDivNo"/>
        </w:rPr>
        <w:t xml:space="preserve">  </w:t>
      </w:r>
      <w:r>
        <w:rPr>
          <w:rStyle w:val="CharDivText"/>
        </w:rPr>
        <w:t xml:space="preserve">  </w:t>
      </w:r>
    </w:p>
    <w:p w14:paraId="63B9F21B" w14:textId="77777777" w:rsidR="00304E8F" w:rsidRDefault="00304E8F" w:rsidP="00304E8F">
      <w:pPr>
        <w:pStyle w:val="AH5Sec"/>
      </w:pPr>
      <w:bookmarkStart w:id="578" w:name="_Toc169606715"/>
      <w:r w:rsidRPr="000103A3">
        <w:rPr>
          <w:rStyle w:val="CharSectNo"/>
        </w:rPr>
        <w:t>464</w:t>
      </w:r>
      <w:r>
        <w:tab/>
        <w:t>Care and protection order—criteria for making</w:t>
      </w:r>
      <w:bookmarkEnd w:id="578"/>
      <w:r>
        <w:t xml:space="preserve"> </w:t>
      </w:r>
    </w:p>
    <w:p w14:paraId="6F89DCD5" w14:textId="77777777" w:rsidR="00304E8F" w:rsidRDefault="00304E8F" w:rsidP="00304E8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may make a care and protection order for a child or young person if the court—</w:t>
      </w:r>
    </w:p>
    <w:p w14:paraId="16E9D9AF" w14:textId="77777777" w:rsidR="00304E8F" w:rsidRDefault="00304E8F" w:rsidP="00304E8F">
      <w:pPr>
        <w:pStyle w:val="Apara"/>
      </w:pPr>
      <w:r>
        <w:tab/>
        <w:t>(a)</w:t>
      </w:r>
      <w:r>
        <w:tab/>
        <w:t>is satisfied that the child or young person is in need of care and protection; and</w:t>
      </w:r>
    </w:p>
    <w:p w14:paraId="2450BD42" w14:textId="77777777" w:rsidR="00304E8F" w:rsidRDefault="00304E8F" w:rsidP="00304E8F">
      <w:pPr>
        <w:pStyle w:val="Apara"/>
      </w:pPr>
      <w:r>
        <w:tab/>
        <w:t>(b)</w:t>
      </w:r>
      <w:r>
        <w:tab/>
        <w:t>has considered the care plan prepared by the director</w:t>
      </w:r>
      <w:r>
        <w:noBreakHyphen/>
        <w:t>general for the child or young person; and</w:t>
      </w:r>
    </w:p>
    <w:p w14:paraId="487946AC" w14:textId="77777777" w:rsidR="00304E8F" w:rsidRDefault="00304E8F" w:rsidP="00304E8F">
      <w:pPr>
        <w:pStyle w:val="Apara"/>
      </w:pPr>
      <w:r>
        <w:tab/>
        <w:t>(c)</w:t>
      </w:r>
      <w:r>
        <w:tab/>
        <w:t>is satisfied that—</w:t>
      </w:r>
    </w:p>
    <w:p w14:paraId="6F990913" w14:textId="77777777" w:rsidR="00304E8F" w:rsidRDefault="00304E8F" w:rsidP="00304E8F">
      <w:pPr>
        <w:pStyle w:val="Asubpara"/>
      </w:pPr>
      <w:r>
        <w:tab/>
        <w:t>(i)</w:t>
      </w:r>
      <w:r>
        <w:tab/>
        <w:t>the provisions included in the order are necessary to ensure the care and protection of the child or young person; and</w:t>
      </w:r>
    </w:p>
    <w:p w14:paraId="5CFE20E0" w14:textId="77777777" w:rsidR="00304E8F" w:rsidRDefault="00304E8F" w:rsidP="00304E8F">
      <w:pPr>
        <w:pStyle w:val="Asubpara"/>
      </w:pPr>
      <w:r>
        <w:tab/>
        <w:t>(ii)</w:t>
      </w:r>
      <w:r>
        <w:tab/>
        <w:t>making the order is in the best interests of the child or young person.</w:t>
      </w:r>
    </w:p>
    <w:p w14:paraId="1C401EB3" w14:textId="77777777" w:rsidR="00304E8F" w:rsidRDefault="00304E8F" w:rsidP="00304E8F">
      <w:pPr>
        <w:pStyle w:val="Amain"/>
      </w:pPr>
      <w:r>
        <w:tab/>
        <w:t>(2)</w:t>
      </w:r>
      <w:r>
        <w:tab/>
        <w:t>The Childrens Court must include in a care and protection order, on application or its own initiative, any of the following provisions that the Childrens Court is satisfied is in the best interests of the child or young person:</w:t>
      </w:r>
    </w:p>
    <w:p w14:paraId="62E66D07" w14:textId="77777777" w:rsidR="00304E8F" w:rsidRDefault="00304E8F" w:rsidP="00304E8F">
      <w:pPr>
        <w:pStyle w:val="Apara"/>
      </w:pPr>
      <w:r>
        <w:tab/>
        <w:t>(a)</w:t>
      </w:r>
      <w:r>
        <w:tab/>
        <w:t>a contact provision;</w:t>
      </w:r>
    </w:p>
    <w:p w14:paraId="3CF181A1" w14:textId="77777777" w:rsidR="00304E8F" w:rsidRDefault="00304E8F" w:rsidP="00304E8F">
      <w:pPr>
        <w:pStyle w:val="Apara"/>
      </w:pPr>
      <w:r>
        <w:tab/>
        <w:t>(b)</w:t>
      </w:r>
      <w:r>
        <w:tab/>
        <w:t>a drug use provision;</w:t>
      </w:r>
    </w:p>
    <w:p w14:paraId="1806E065" w14:textId="77777777" w:rsidR="00304E8F" w:rsidRDefault="00304E8F" w:rsidP="00304E8F">
      <w:pPr>
        <w:pStyle w:val="Apara"/>
      </w:pPr>
      <w:r>
        <w:tab/>
        <w:t>(c)</w:t>
      </w:r>
      <w:r>
        <w:tab/>
        <w:t>an enduring parental responsibility provision;</w:t>
      </w:r>
    </w:p>
    <w:p w14:paraId="5ADB538A" w14:textId="77777777" w:rsidR="00304E8F" w:rsidRDefault="00304E8F" w:rsidP="00304E8F">
      <w:pPr>
        <w:pStyle w:val="Apara"/>
      </w:pPr>
      <w:r>
        <w:tab/>
        <w:t>(d)</w:t>
      </w:r>
      <w:r>
        <w:tab/>
        <w:t>an ACAT mental health provision;</w:t>
      </w:r>
    </w:p>
    <w:p w14:paraId="2B20AE99" w14:textId="77777777" w:rsidR="00304E8F" w:rsidRDefault="00304E8F" w:rsidP="00304E8F">
      <w:pPr>
        <w:pStyle w:val="Apara"/>
      </w:pPr>
      <w:r>
        <w:tab/>
        <w:t>(e)</w:t>
      </w:r>
      <w:r>
        <w:tab/>
        <w:t>a residence provision;</w:t>
      </w:r>
    </w:p>
    <w:p w14:paraId="1FD6F8C7" w14:textId="77777777" w:rsidR="00304E8F" w:rsidRDefault="00304E8F" w:rsidP="00304E8F">
      <w:pPr>
        <w:pStyle w:val="Apara"/>
      </w:pPr>
      <w:r>
        <w:lastRenderedPageBreak/>
        <w:tab/>
        <w:t>(f)</w:t>
      </w:r>
      <w:r>
        <w:tab/>
        <w:t>a short-term parental responsibility provision;</w:t>
      </w:r>
    </w:p>
    <w:p w14:paraId="1512B1ED" w14:textId="77777777" w:rsidR="00304E8F" w:rsidRDefault="00304E8F" w:rsidP="00304E8F">
      <w:pPr>
        <w:pStyle w:val="Apara"/>
      </w:pPr>
      <w:r>
        <w:tab/>
        <w:t>(g)</w:t>
      </w:r>
      <w:r>
        <w:tab/>
        <w:t>a long-term parental responsibility provision;</w:t>
      </w:r>
    </w:p>
    <w:p w14:paraId="09409D74" w14:textId="77777777" w:rsidR="00304E8F" w:rsidRDefault="00304E8F" w:rsidP="00304E8F">
      <w:pPr>
        <w:pStyle w:val="Apara"/>
      </w:pPr>
      <w:r>
        <w:tab/>
        <w:t>(h)</w:t>
      </w:r>
      <w:r>
        <w:tab/>
        <w:t>a specific issues provision;</w:t>
      </w:r>
    </w:p>
    <w:p w14:paraId="0EE52224" w14:textId="77777777" w:rsidR="00304E8F" w:rsidRDefault="00304E8F" w:rsidP="00304E8F">
      <w:pPr>
        <w:pStyle w:val="Apara"/>
      </w:pPr>
      <w:r>
        <w:tab/>
        <w:t>(i)</w:t>
      </w:r>
      <w:r>
        <w:tab/>
        <w:t>a supervision provision.</w:t>
      </w:r>
    </w:p>
    <w:p w14:paraId="075B7EFF" w14:textId="77777777" w:rsidR="00304E8F" w:rsidRDefault="00304E8F" w:rsidP="00304E8F">
      <w:pPr>
        <w:pStyle w:val="Amain"/>
      </w:pPr>
      <w:r>
        <w:tab/>
        <w:t>(3)</w:t>
      </w:r>
      <w:r>
        <w:tab/>
        <w:t>However, the Childrens Court must not include in a care and protection order an enduring parental responsibility provision unless satisfied that the criteria mentioned in section 482 (Enduring parental responsibility provision—criteria for making) are met.</w:t>
      </w:r>
    </w:p>
    <w:p w14:paraId="5C23ADCA" w14:textId="77777777" w:rsidR="00304E8F" w:rsidRDefault="00304E8F" w:rsidP="00304E8F">
      <w:pPr>
        <w:pStyle w:val="Amain"/>
      </w:pPr>
      <w:r>
        <w:tab/>
        <w:t>(4)</w:t>
      </w:r>
      <w:r>
        <w:tab/>
        <w:t>Unless the Childrens Court orders otherwise, the director</w:t>
      </w:r>
      <w:r>
        <w:noBreakHyphen/>
        <w:t>general must give a copy of a care plan provided for a proceeding to each other party to the proceeding.</w:t>
      </w:r>
    </w:p>
    <w:p w14:paraId="5FCEFE37" w14:textId="77777777" w:rsidR="00304E8F" w:rsidRDefault="00304E8F" w:rsidP="00304E8F">
      <w:pPr>
        <w:pStyle w:val="Amain"/>
      </w:pPr>
      <w:r>
        <w:tab/>
        <w:t>(5)</w:t>
      </w:r>
      <w:r>
        <w:tab/>
        <w:t>The Childrens Court—</w:t>
      </w:r>
    </w:p>
    <w:p w14:paraId="22FB6A09" w14:textId="77777777" w:rsidR="00304E8F" w:rsidRDefault="00304E8F" w:rsidP="00304E8F">
      <w:pPr>
        <w:pStyle w:val="Apara"/>
      </w:pPr>
      <w:r>
        <w:tab/>
        <w:t>(a)</w:t>
      </w:r>
      <w:r>
        <w:tab/>
        <w:t>must not merely accept the admission of the parties to the proceeding that the child or young person is in need of care and protection; but</w:t>
      </w:r>
    </w:p>
    <w:p w14:paraId="221F9DE2" w14:textId="77777777" w:rsidR="00304E8F" w:rsidRDefault="00304E8F" w:rsidP="00304E8F">
      <w:pPr>
        <w:pStyle w:val="Apara"/>
      </w:pPr>
      <w:r>
        <w:tab/>
        <w:t>(b)</w:t>
      </w:r>
      <w:r>
        <w:tab/>
        <w:t>must satisfy itself that the child or young person is in need of care and protection.</w:t>
      </w:r>
    </w:p>
    <w:p w14:paraId="31F8ACF0" w14:textId="77777777" w:rsidR="00304E8F" w:rsidRDefault="00304E8F" w:rsidP="00304E8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2C0F31C1"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5DF4864A" w14:textId="77777777" w:rsidR="00304E8F" w:rsidRDefault="00304E8F" w:rsidP="00304E8F">
      <w:pPr>
        <w:pStyle w:val="Amain"/>
      </w:pPr>
      <w:r>
        <w:tab/>
        <w:t>(6)</w:t>
      </w:r>
      <w:r>
        <w:tab/>
        <w:t>The Childrens Court may include a provision in a care and protection order on application by a party to the proceeding or on its own initiative.</w:t>
      </w:r>
    </w:p>
    <w:p w14:paraId="08D0A22C" w14:textId="77777777" w:rsidR="00304E8F" w:rsidRDefault="00304E8F" w:rsidP="00304E8F">
      <w:pPr>
        <w:pStyle w:val="Amain"/>
      </w:pPr>
      <w:r>
        <w:tab/>
        <w:t>(7)</w:t>
      </w:r>
      <w:r>
        <w:tab/>
        <w:t xml:space="preserve">If the </w:t>
      </w:r>
      <w:smartTag w:uri="urn:schemas-microsoft-com:office:smarttags" w:element="Street">
        <w:smartTag w:uri="urn:schemas-microsoft-com:office:smarttags" w:element="address">
          <w:r>
            <w:t>Childrens Court</w:t>
          </w:r>
        </w:smartTag>
      </w:smartTag>
      <w:r>
        <w:t xml:space="preserve"> intends someone to make decisions about where the child or young person lives, the court must include a residence provision in the care and protection order.</w:t>
      </w:r>
    </w:p>
    <w:p w14:paraId="46EA2AEE" w14:textId="77777777" w:rsidR="00304E8F" w:rsidRDefault="00304E8F" w:rsidP="00304E8F">
      <w:pPr>
        <w:pStyle w:val="AH5Sec"/>
      </w:pPr>
      <w:bookmarkStart w:id="579" w:name="_Toc169606716"/>
      <w:r w:rsidRPr="000103A3">
        <w:rPr>
          <w:rStyle w:val="CharSectNo"/>
        </w:rPr>
        <w:lastRenderedPageBreak/>
        <w:t>465</w:t>
      </w:r>
      <w:r>
        <w:rPr>
          <w:bCs/>
        </w:rPr>
        <w:tab/>
      </w:r>
      <w:r>
        <w:t>Care and protection order—length</w:t>
      </w:r>
      <w:bookmarkEnd w:id="579"/>
    </w:p>
    <w:p w14:paraId="207DC81A" w14:textId="77777777" w:rsidR="00304E8F" w:rsidRDefault="00304E8F" w:rsidP="00304E8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must state the length of each provision included in a care and protection order.</w:t>
      </w:r>
    </w:p>
    <w:p w14:paraId="1472468B" w14:textId="77777777" w:rsidR="00304E8F" w:rsidRDefault="00304E8F" w:rsidP="00304E8F">
      <w:pPr>
        <w:pStyle w:val="Amain"/>
      </w:pPr>
      <w:r>
        <w:tab/>
        <w:t>(2)</w:t>
      </w:r>
      <w:r>
        <w:tab/>
        <w:t>The length of a care and protection order is the length of the longest provision in the order.</w:t>
      </w:r>
    </w:p>
    <w:p w14:paraId="7F0905B4" w14:textId="77777777" w:rsidR="00304E8F" w:rsidRDefault="00304E8F" w:rsidP="00304E8F">
      <w:pPr>
        <w:pStyle w:val="aNote"/>
        <w:keepNext/>
        <w:rPr>
          <w:iCs/>
        </w:rPr>
      </w:pPr>
      <w:r>
        <w:rPr>
          <w:rStyle w:val="charItals"/>
        </w:rPr>
        <w:t>Note 1</w:t>
      </w:r>
      <w:r>
        <w:rPr>
          <w:rStyle w:val="charItals"/>
        </w:rPr>
        <w:tab/>
      </w:r>
      <w:r>
        <w:rPr>
          <w:iCs/>
        </w:rPr>
        <w:t>The length of parental responsibility provisions is dealt with in—</w:t>
      </w:r>
    </w:p>
    <w:p w14:paraId="182CC7F9" w14:textId="77777777" w:rsidR="00304E8F" w:rsidRDefault="00304E8F" w:rsidP="00304E8F">
      <w:pPr>
        <w:pStyle w:val="aNotePara"/>
      </w:pPr>
      <w:r>
        <w:tab/>
        <w:t>(a)</w:t>
      </w:r>
      <w:r>
        <w:tab/>
        <w:t>for short-term parental responsibility provision—s 476; and</w:t>
      </w:r>
    </w:p>
    <w:p w14:paraId="09005F6C" w14:textId="77777777" w:rsidR="00304E8F" w:rsidRDefault="00304E8F" w:rsidP="00304E8F">
      <w:pPr>
        <w:pStyle w:val="aNotePara"/>
        <w:keepNext/>
      </w:pPr>
      <w:r>
        <w:tab/>
        <w:t>(b)</w:t>
      </w:r>
      <w:r>
        <w:tab/>
        <w:t>for enduring parental responsibility provision—s 481 (until the child or young person is 18 years old).</w:t>
      </w:r>
    </w:p>
    <w:p w14:paraId="6E595C0B" w14:textId="77777777" w:rsidR="00304E8F" w:rsidRDefault="00304E8F" w:rsidP="00304E8F">
      <w:pPr>
        <w:pStyle w:val="aNote"/>
      </w:pPr>
      <w:r>
        <w:rPr>
          <w:rStyle w:val="charItals"/>
        </w:rPr>
        <w:t>Note 2</w:t>
      </w:r>
      <w:r>
        <w:rPr>
          <w:rStyle w:val="charItals"/>
        </w:rPr>
        <w:tab/>
      </w:r>
      <w:r>
        <w:t>The length of a care and protection order may be extended (see s 471).</w:t>
      </w:r>
    </w:p>
    <w:p w14:paraId="752CF978" w14:textId="77777777" w:rsidR="00304E8F" w:rsidRDefault="00304E8F" w:rsidP="00304E8F">
      <w:pPr>
        <w:pStyle w:val="PageBreak"/>
      </w:pPr>
      <w:r>
        <w:br w:type="page"/>
      </w:r>
    </w:p>
    <w:p w14:paraId="596B6AF3" w14:textId="77777777" w:rsidR="00304E8F" w:rsidRPr="000103A3" w:rsidRDefault="00304E8F" w:rsidP="00304E8F">
      <w:pPr>
        <w:pStyle w:val="AH2Part"/>
      </w:pPr>
      <w:bookmarkStart w:id="580" w:name="_Toc169606717"/>
      <w:r w:rsidRPr="000103A3">
        <w:rPr>
          <w:rStyle w:val="CharPartNo"/>
        </w:rPr>
        <w:lastRenderedPageBreak/>
        <w:t>Part 14.5</w:t>
      </w:r>
      <w:r>
        <w:tab/>
      </w:r>
      <w:r w:rsidRPr="000103A3">
        <w:rPr>
          <w:rStyle w:val="CharPartText"/>
        </w:rPr>
        <w:t>Extending, amending and revoking care and protection orders</w:t>
      </w:r>
      <w:bookmarkEnd w:id="580"/>
    </w:p>
    <w:p w14:paraId="08F2DDF2" w14:textId="77777777" w:rsidR="00304E8F" w:rsidRDefault="00304E8F" w:rsidP="00304E8F">
      <w:pPr>
        <w:pStyle w:val="AH5Sec"/>
      </w:pPr>
      <w:bookmarkStart w:id="581" w:name="_Toc169606718"/>
      <w:r w:rsidRPr="000103A3">
        <w:rPr>
          <w:rStyle w:val="CharSectNo"/>
        </w:rPr>
        <w:t>466</w:t>
      </w:r>
      <w:r>
        <w:rPr>
          <w:bCs/>
        </w:rPr>
        <w:tab/>
      </w:r>
      <w:r>
        <w:t>Care and protection order—extension and amendment applications</w:t>
      </w:r>
      <w:bookmarkEnd w:id="581"/>
    </w:p>
    <w:p w14:paraId="68395571" w14:textId="77777777" w:rsidR="00304E8F" w:rsidRDefault="00304E8F" w:rsidP="00304E8F">
      <w:pPr>
        <w:pStyle w:val="Amain"/>
      </w:pPr>
      <w:r>
        <w:tab/>
        <w:t>(1)</w:t>
      </w:r>
      <w:r>
        <w:tab/>
        <w:t>A person may apply to the Childrens Court for extension or amendment of a care and protection order, or a provision in a care and protection order, if the person—</w:t>
      </w:r>
    </w:p>
    <w:p w14:paraId="7A8FC9A8" w14:textId="77777777" w:rsidR="00304E8F" w:rsidRDefault="00304E8F" w:rsidP="00304E8F">
      <w:pPr>
        <w:pStyle w:val="Apara"/>
      </w:pPr>
      <w:r>
        <w:tab/>
        <w:t>(a)</w:t>
      </w:r>
      <w:r>
        <w:tab/>
        <w:t>believes on reasonable grounds that the extension or amendment is in the best interests of the child or young person; and</w:t>
      </w:r>
    </w:p>
    <w:p w14:paraId="79382AAA" w14:textId="77777777" w:rsidR="00304E8F" w:rsidRDefault="00304E8F" w:rsidP="00304E8F">
      <w:pPr>
        <w:pStyle w:val="Apara"/>
      </w:pPr>
      <w:r>
        <w:tab/>
        <w:t>(b)</w:t>
      </w:r>
      <w:r>
        <w:tab/>
        <w:t>has the leave of the Childrens Court to make the application.</w:t>
      </w:r>
    </w:p>
    <w:p w14:paraId="7AC9A6AD" w14:textId="77777777" w:rsidR="00304E8F" w:rsidRDefault="00304E8F" w:rsidP="00304E8F">
      <w:pPr>
        <w:pStyle w:val="Amain"/>
      </w:pPr>
      <w:r>
        <w:tab/>
        <w:t>(2)</w:t>
      </w:r>
      <w:r>
        <w:tab/>
        <w:t>The Childrens Court must give leave to someone who was a party to the proceeding in which the care and protection order was made.</w:t>
      </w:r>
    </w:p>
    <w:p w14:paraId="250C42D8" w14:textId="77777777" w:rsidR="00304E8F" w:rsidRDefault="00304E8F" w:rsidP="00304E8F">
      <w:pPr>
        <w:pStyle w:val="Amain"/>
      </w:pPr>
      <w:r>
        <w:tab/>
        <w:t>(3)</w:t>
      </w:r>
      <w:r>
        <w:tab/>
        <w:t xml:space="preserve">However, the </w:t>
      </w:r>
      <w:smartTag w:uri="urn:schemas-microsoft-com:office:smarttags" w:element="Street">
        <w:smartTag w:uri="urn:schemas-microsoft-com:office:smarttags" w:element="address">
          <w:r>
            <w:t>Childrens Court</w:t>
          </w:r>
        </w:smartTag>
      </w:smartTag>
      <w:r>
        <w:t xml:space="preserve"> may give leave to someone to apply more than once in a 12-month period only if satisfied that there has been a significant change in any relevant circumstances since the care and protection order was made or last extended or amended.</w:t>
      </w:r>
    </w:p>
    <w:p w14:paraId="626D2605"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10586795" w14:textId="77777777" w:rsidR="00304E8F" w:rsidRDefault="00304E8F" w:rsidP="00304E8F">
      <w:pPr>
        <w:pStyle w:val="aNote"/>
      </w:pPr>
      <w:r>
        <w:rPr>
          <w:rStyle w:val="charItals"/>
        </w:rPr>
        <w:t>Note 2</w:t>
      </w:r>
      <w:r>
        <w:tab/>
        <w:t>Oral applications may also be made (see s 698).</w:t>
      </w:r>
    </w:p>
    <w:p w14:paraId="2A8A89D6" w14:textId="77777777" w:rsidR="00304E8F" w:rsidRDefault="00304E8F" w:rsidP="00304E8F">
      <w:pPr>
        <w:pStyle w:val="AH5Sec"/>
      </w:pPr>
      <w:bookmarkStart w:id="582" w:name="_Toc169606719"/>
      <w:r w:rsidRPr="000103A3">
        <w:rPr>
          <w:rStyle w:val="CharSectNo"/>
        </w:rPr>
        <w:lastRenderedPageBreak/>
        <w:t>467</w:t>
      </w:r>
      <w:r>
        <w:rPr>
          <w:bCs/>
        </w:rPr>
        <w:tab/>
      </w:r>
      <w:r>
        <w:t>Care and protection order—revocation applications</w:t>
      </w:r>
      <w:bookmarkEnd w:id="582"/>
    </w:p>
    <w:p w14:paraId="1FD68DE4" w14:textId="77777777" w:rsidR="00304E8F" w:rsidRDefault="00304E8F" w:rsidP="00304E8F">
      <w:pPr>
        <w:pStyle w:val="Amain"/>
        <w:keepNext/>
      </w:pPr>
      <w:r>
        <w:tab/>
        <w:t>(1)</w:t>
      </w:r>
      <w:r>
        <w:tab/>
        <w:t>A person may apply to the Childrens Court for revocation of a care and protection order, or a provision in a care and protection order if the person—</w:t>
      </w:r>
    </w:p>
    <w:p w14:paraId="050E31AF" w14:textId="77777777" w:rsidR="00304E8F" w:rsidRDefault="00304E8F" w:rsidP="00304E8F">
      <w:pPr>
        <w:pStyle w:val="Apara"/>
        <w:keepNext/>
      </w:pPr>
      <w:r>
        <w:tab/>
        <w:t>(a)</w:t>
      </w:r>
      <w:r>
        <w:tab/>
        <w:t>believes on reasonable grounds that—</w:t>
      </w:r>
    </w:p>
    <w:p w14:paraId="0C94AF7D" w14:textId="77777777" w:rsidR="00304E8F" w:rsidRDefault="00304E8F" w:rsidP="00304E8F">
      <w:pPr>
        <w:pStyle w:val="Asubpara"/>
        <w:keepNext/>
      </w:pPr>
      <w:r>
        <w:tab/>
        <w:t>(i)</w:t>
      </w:r>
      <w:r>
        <w:tab/>
        <w:t>the child or young person would not be in need of care and protection if the order or provision were revoked; or</w:t>
      </w:r>
    </w:p>
    <w:p w14:paraId="3F1D08A1" w14:textId="00986AF6" w:rsidR="00304E8F" w:rsidRDefault="00304E8F" w:rsidP="00304E8F">
      <w:pPr>
        <w:pStyle w:val="Asubpara"/>
      </w:pPr>
      <w:r>
        <w:tab/>
        <w:t>(ii)</w:t>
      </w:r>
      <w:r>
        <w:tab/>
        <w:t>the order cannot be administered effectively because of the child</w:t>
      </w:r>
      <w:r w:rsidR="003741E7">
        <w:t>’s</w:t>
      </w:r>
      <w:r>
        <w:t xml:space="preserve"> or young person’s persistent refusal to comply with the residence provision of the order; or</w:t>
      </w:r>
    </w:p>
    <w:p w14:paraId="57E0E77F" w14:textId="77777777" w:rsidR="00304E8F" w:rsidRDefault="00304E8F" w:rsidP="00304E8F">
      <w:pPr>
        <w:pStyle w:val="Asubpara"/>
      </w:pPr>
      <w:r>
        <w:tab/>
        <w:t>(iii)</w:t>
      </w:r>
      <w:r>
        <w:tab/>
        <w:t>it is otherwise in the best interests of the child or young person to revoke the order or provision; and</w:t>
      </w:r>
    </w:p>
    <w:p w14:paraId="6A1DD943" w14:textId="77777777" w:rsidR="00304E8F" w:rsidRDefault="00304E8F" w:rsidP="00304E8F">
      <w:pPr>
        <w:pStyle w:val="Apara"/>
      </w:pPr>
      <w:r>
        <w:tab/>
        <w:t>(b)</w:t>
      </w:r>
      <w:r>
        <w:tab/>
        <w:t>has the leave of the Childrens Court to make the application.</w:t>
      </w:r>
    </w:p>
    <w:p w14:paraId="1624CF49" w14:textId="77777777" w:rsidR="00304E8F" w:rsidRDefault="00304E8F" w:rsidP="00304E8F">
      <w:pPr>
        <w:pStyle w:val="Amain"/>
      </w:pPr>
      <w:r>
        <w:tab/>
        <w:t>(2)</w:t>
      </w:r>
      <w:r>
        <w:tab/>
        <w:t>The Childrens Court must give leave to someone who was a party to the proceeding in which the care and protection order was made.</w:t>
      </w:r>
    </w:p>
    <w:p w14:paraId="1D30E53C" w14:textId="77777777" w:rsidR="00304E8F" w:rsidRDefault="00304E8F" w:rsidP="00304E8F">
      <w:pPr>
        <w:pStyle w:val="Amain"/>
      </w:pPr>
      <w:r>
        <w:tab/>
        <w:t>(3)</w:t>
      </w:r>
      <w:r>
        <w:tab/>
        <w:t>However, the Childrens Court may give leave to someone to apply more than once in a 12 month period only if satisfied that there has been a significant change in any relevant circumstances since the care and protection order was made or last extended or amended.</w:t>
      </w:r>
    </w:p>
    <w:p w14:paraId="77D6EDBC"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0B6B3551" w14:textId="77777777" w:rsidR="00304E8F" w:rsidRDefault="00304E8F" w:rsidP="00304E8F">
      <w:pPr>
        <w:pStyle w:val="aNote"/>
      </w:pPr>
      <w:r>
        <w:rPr>
          <w:rStyle w:val="charItals"/>
        </w:rPr>
        <w:t>Note 2</w:t>
      </w:r>
      <w:r>
        <w:tab/>
        <w:t>Oral applications may also be made (see s 698).</w:t>
      </w:r>
    </w:p>
    <w:p w14:paraId="2AE92D2F" w14:textId="77777777" w:rsidR="00304E8F" w:rsidRDefault="00304E8F" w:rsidP="00304E8F">
      <w:pPr>
        <w:pStyle w:val="AH5Sec"/>
      </w:pPr>
      <w:bookmarkStart w:id="583" w:name="_Toc169606720"/>
      <w:r w:rsidRPr="000103A3">
        <w:rPr>
          <w:rStyle w:val="CharSectNo"/>
        </w:rPr>
        <w:lastRenderedPageBreak/>
        <w:t>468</w:t>
      </w:r>
      <w:r>
        <w:tab/>
        <w:t>Care and protection order—application to state what sought and grounds</w:t>
      </w:r>
      <w:bookmarkEnd w:id="583"/>
    </w:p>
    <w:p w14:paraId="4E7725DC" w14:textId="77777777" w:rsidR="00304E8F" w:rsidRDefault="00304E8F" w:rsidP="00304E8F">
      <w:pPr>
        <w:pStyle w:val="Amainreturn"/>
        <w:keepNext/>
      </w:pPr>
      <w:r>
        <w:t>An application for extension, amendment or revocation of a care and protection order, or a provision in a care and protection order, must state—</w:t>
      </w:r>
    </w:p>
    <w:p w14:paraId="4BF45531" w14:textId="77777777" w:rsidR="00304E8F" w:rsidRDefault="00304E8F" w:rsidP="00304E8F">
      <w:pPr>
        <w:pStyle w:val="Apara"/>
        <w:keepNext/>
      </w:pPr>
      <w:r>
        <w:tab/>
        <w:t>(a)</w:t>
      </w:r>
      <w:r>
        <w:tab/>
        <w:t>the order or provision proposed to be extended, amended or revoked; and</w:t>
      </w:r>
    </w:p>
    <w:p w14:paraId="777524B2" w14:textId="77777777" w:rsidR="00304E8F" w:rsidRDefault="00304E8F" w:rsidP="00304E8F">
      <w:pPr>
        <w:pStyle w:val="Apara"/>
      </w:pPr>
      <w:r>
        <w:tab/>
        <w:t>(b)</w:t>
      </w:r>
      <w:r>
        <w:tab/>
        <w:t>how the order or provision is proposed to be extended or amended; and</w:t>
      </w:r>
    </w:p>
    <w:p w14:paraId="640DB015" w14:textId="77777777" w:rsidR="00304E8F" w:rsidRDefault="00304E8F" w:rsidP="00304E8F">
      <w:pPr>
        <w:pStyle w:val="Apara"/>
      </w:pPr>
      <w:r>
        <w:tab/>
        <w:t>(c)</w:t>
      </w:r>
      <w:r>
        <w:tab/>
        <w:t>the grounds on which the extension, amendment or revocation is proposed.</w:t>
      </w:r>
    </w:p>
    <w:p w14:paraId="7C28F35C" w14:textId="77777777" w:rsidR="00304E8F" w:rsidRDefault="00304E8F" w:rsidP="00304E8F">
      <w:pPr>
        <w:pStyle w:val="AH5Sec"/>
      </w:pPr>
      <w:bookmarkStart w:id="584" w:name="_Toc169606721"/>
      <w:r w:rsidRPr="000103A3">
        <w:rPr>
          <w:rStyle w:val="CharSectNo"/>
        </w:rPr>
        <w:t>469</w:t>
      </w:r>
      <w:r>
        <w:tab/>
        <w:t>Care and protection order—who must be given extension, amendment or revocation</w:t>
      </w:r>
      <w:bookmarkEnd w:id="584"/>
    </w:p>
    <w:p w14:paraId="4A0D198A" w14:textId="77777777" w:rsidR="00304E8F" w:rsidRDefault="00304E8F" w:rsidP="00304E8F">
      <w:pPr>
        <w:pStyle w:val="Amainreturn"/>
        <w:keepNext/>
      </w:pPr>
      <w:r>
        <w:t>The applicant for extension, amendment or revocation of a care and protection order, or a provision in a care and protection order, must give a copy of the application to the following people at least 3 working days before the application is to be heard by the court:</w:t>
      </w:r>
    </w:p>
    <w:p w14:paraId="7399AC8E" w14:textId="77777777" w:rsidR="00304E8F" w:rsidRDefault="00304E8F" w:rsidP="00304E8F">
      <w:pPr>
        <w:pStyle w:val="Apara"/>
      </w:pPr>
      <w:r>
        <w:tab/>
        <w:t>(a)</w:t>
      </w:r>
      <w:r>
        <w:tab/>
        <w:t>each party to the proceeding in which the order was made;</w:t>
      </w:r>
    </w:p>
    <w:p w14:paraId="697DB33A" w14:textId="77777777" w:rsidR="00304E8F" w:rsidRDefault="00304E8F" w:rsidP="00304E8F">
      <w:pPr>
        <w:pStyle w:val="Apara"/>
      </w:pPr>
      <w:r>
        <w:tab/>
        <w:t>(b)</w:t>
      </w:r>
      <w:r>
        <w:tab/>
        <w:t>anyone else who was required to be given a copy of the application for the care and protection order;</w:t>
      </w:r>
    </w:p>
    <w:p w14:paraId="1651AACA" w14:textId="4239ECD1" w:rsidR="00304E8F" w:rsidRDefault="00304E8F" w:rsidP="00304E8F">
      <w:pPr>
        <w:pStyle w:val="Apara"/>
      </w:pPr>
      <w:r>
        <w:tab/>
        <w:t>(c)</w:t>
      </w:r>
      <w:r>
        <w:tab/>
        <w:t>the public advocate</w:t>
      </w:r>
      <w:r w:rsidR="00822D1C">
        <w:t>;</w:t>
      </w:r>
    </w:p>
    <w:p w14:paraId="426718BC" w14:textId="77777777" w:rsidR="00822D1C" w:rsidRPr="004320AF" w:rsidRDefault="00822D1C" w:rsidP="00822D1C">
      <w:pPr>
        <w:pStyle w:val="Apara"/>
      </w:pPr>
      <w:r w:rsidRPr="004320AF">
        <w:tab/>
        <w:t>(d)</w:t>
      </w:r>
      <w:r w:rsidRPr="004320AF">
        <w:tab/>
        <w:t>if the care and protection order is for an Aboriginal or Torres Strait Islander child or young person—the Aboriginal and Torres Strait Islander children and young people commissioner.</w:t>
      </w:r>
    </w:p>
    <w:p w14:paraId="5611BE61" w14:textId="77777777" w:rsidR="00304E8F" w:rsidRDefault="00304E8F" w:rsidP="00304E8F">
      <w:pPr>
        <w:pStyle w:val="aNote"/>
      </w:pPr>
      <w:r>
        <w:rPr>
          <w:rStyle w:val="charItals"/>
        </w:rPr>
        <w:t>Note</w:t>
      </w:r>
      <w:r>
        <w:rPr>
          <w:rStyle w:val="charItals"/>
        </w:rPr>
        <w:tab/>
      </w:r>
      <w:r>
        <w:t>Parties to proceedings are dealt with in pt 19.2.</w:t>
      </w:r>
    </w:p>
    <w:p w14:paraId="01C17585" w14:textId="77777777" w:rsidR="00304E8F" w:rsidRDefault="00304E8F" w:rsidP="00304E8F">
      <w:pPr>
        <w:pStyle w:val="AH5Sec"/>
        <w:keepLines/>
      </w:pPr>
      <w:bookmarkStart w:id="585" w:name="_Toc169606722"/>
      <w:r w:rsidRPr="000103A3">
        <w:rPr>
          <w:rStyle w:val="CharSectNo"/>
        </w:rPr>
        <w:lastRenderedPageBreak/>
        <w:t>470</w:t>
      </w:r>
      <w:r>
        <w:tab/>
        <w:t>Care and protection order—court to consider extension, amendment and revocation applications promptly</w:t>
      </w:r>
      <w:bookmarkEnd w:id="585"/>
    </w:p>
    <w:p w14:paraId="75C62077" w14:textId="77777777" w:rsidR="00304E8F" w:rsidRDefault="00304E8F" w:rsidP="00304E8F">
      <w:pPr>
        <w:pStyle w:val="Amain"/>
        <w:keepNext/>
        <w:keepLines/>
      </w:pPr>
      <w:r>
        <w:tab/>
        <w:t>(1)</w:t>
      </w:r>
      <w:r>
        <w:tab/>
        <w:t xml:space="preserve">The </w:t>
      </w:r>
      <w:smartTag w:uri="urn:schemas-microsoft-com:office:smarttags" w:element="Street">
        <w:smartTag w:uri="urn:schemas-microsoft-com:office:smarttags" w:element="address">
          <w:r>
            <w:t>Childrens Court</w:t>
          </w:r>
        </w:smartTag>
      </w:smartTag>
      <w:r>
        <w:t xml:space="preserve"> must give initial consideration to an application for extension, amendment or revocation of a care and protection order, or a provision in a care and protection order not later than 5 working days after the day the application is filed.</w:t>
      </w:r>
    </w:p>
    <w:p w14:paraId="4CD87B6E" w14:textId="77777777" w:rsidR="00304E8F" w:rsidRDefault="00304E8F" w:rsidP="00304E8F">
      <w:pPr>
        <w:pStyle w:val="Amain"/>
      </w:pPr>
      <w:r>
        <w:tab/>
        <w:t>(2)</w:t>
      </w:r>
      <w:r>
        <w:tab/>
        <w:t xml:space="preserve">The Childrens Court must give directions about the conduct of the proceeding (including the hearing of the application) at the time the application is initially considered.  </w:t>
      </w:r>
    </w:p>
    <w:p w14:paraId="280401A8" w14:textId="77777777" w:rsidR="00304E8F" w:rsidRDefault="00304E8F" w:rsidP="00304E8F">
      <w:pPr>
        <w:pStyle w:val="Amain"/>
      </w:pPr>
      <w:r>
        <w:tab/>
        <w:t>(3)</w:t>
      </w:r>
      <w:r>
        <w:tab/>
        <w:t>If the care and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3CC04394" w14:textId="77777777" w:rsidR="00304E8F" w:rsidRDefault="00304E8F" w:rsidP="00304E8F">
      <w:pPr>
        <w:pStyle w:val="AH5Sec"/>
      </w:pPr>
      <w:bookmarkStart w:id="586" w:name="_Toc169606723"/>
      <w:r w:rsidRPr="000103A3">
        <w:rPr>
          <w:rStyle w:val="CharSectNo"/>
        </w:rPr>
        <w:t>471</w:t>
      </w:r>
      <w:r>
        <w:tab/>
        <w:t>Care and protection order—criteria for extensions and amendments</w:t>
      </w:r>
      <w:bookmarkEnd w:id="586"/>
    </w:p>
    <w:p w14:paraId="36ED4B6D" w14:textId="77777777" w:rsidR="00304E8F" w:rsidRDefault="00304E8F" w:rsidP="00304E8F">
      <w:pPr>
        <w:pStyle w:val="Amain"/>
      </w:pPr>
      <w:r>
        <w:tab/>
        <w:t>(1)</w:t>
      </w:r>
      <w:r>
        <w:tab/>
        <w:t>The Childrens Court may, by order, extend or amend a provision in a care and protection order if satisfied that extending or amending the order as proposed is in the best interests of the child or young person.</w:t>
      </w:r>
    </w:p>
    <w:p w14:paraId="48735316" w14:textId="77777777" w:rsidR="00304E8F" w:rsidRDefault="00304E8F" w:rsidP="00304E8F">
      <w:pPr>
        <w:pStyle w:val="Amain"/>
      </w:pPr>
      <w:r>
        <w:tab/>
        <w:t>(2)</w:t>
      </w:r>
      <w:r>
        <w:tab/>
        <w:t>The court may extend a provision in a care and protection order for as long as the court considers appropriate.</w:t>
      </w:r>
    </w:p>
    <w:p w14:paraId="0B475F91" w14:textId="77777777" w:rsidR="00304E8F" w:rsidRDefault="00304E8F" w:rsidP="00304E8F">
      <w:pPr>
        <w:pStyle w:val="Amain"/>
      </w:pPr>
      <w:r>
        <w:tab/>
        <w:t>(3)</w:t>
      </w:r>
      <w:r>
        <w:tab/>
        <w:t>The court may amend a provision in a care and protection order in any way the court considers appropriate, including—</w:t>
      </w:r>
    </w:p>
    <w:p w14:paraId="4C29F8B8" w14:textId="77777777" w:rsidR="00304E8F" w:rsidRDefault="00304E8F" w:rsidP="00304E8F">
      <w:pPr>
        <w:pStyle w:val="Apara"/>
      </w:pPr>
      <w:r>
        <w:tab/>
        <w:t>(a)</w:t>
      </w:r>
      <w:r>
        <w:tab/>
        <w:t>substituting a provision with a different provision; or</w:t>
      </w:r>
    </w:p>
    <w:p w14:paraId="013789C8" w14:textId="77777777" w:rsidR="00304E8F" w:rsidRDefault="00304E8F" w:rsidP="00F3316F">
      <w:pPr>
        <w:pStyle w:val="Apara"/>
        <w:keepNext/>
      </w:pPr>
      <w:r>
        <w:lastRenderedPageBreak/>
        <w:tab/>
        <w:t>(b)</w:t>
      </w:r>
      <w:r>
        <w:tab/>
        <w:t>including an additional provision.</w:t>
      </w:r>
    </w:p>
    <w:p w14:paraId="4AAD7674" w14:textId="77777777" w:rsidR="00304E8F" w:rsidRDefault="00304E8F" w:rsidP="00F3316F">
      <w:pPr>
        <w:pStyle w:val="aNote"/>
        <w:keepNext/>
        <w:keepLines/>
      </w:pPr>
      <w:r>
        <w:rPr>
          <w:rStyle w:val="charItals"/>
        </w:rPr>
        <w:t>Note 1</w:t>
      </w:r>
      <w:r>
        <w:tab/>
        <w:t>The length of a care and protection order may be extended if the Childrens Court makes an annual review report order about an annual review report for a child or young person who is subject to a care and protection order (see pt 14.3).</w:t>
      </w:r>
    </w:p>
    <w:p w14:paraId="7BA60DD7" w14:textId="77777777" w:rsidR="00304E8F" w:rsidRDefault="00304E8F" w:rsidP="00304E8F">
      <w:pPr>
        <w:pStyle w:val="aNote"/>
        <w:keepNext/>
      </w:pPr>
      <w:r>
        <w:rPr>
          <w:rStyle w:val="charItals"/>
        </w:rPr>
        <w:t>Note 2</w:t>
      </w:r>
      <w:r>
        <w:rPr>
          <w:rStyle w:val="charItals"/>
        </w:rPr>
        <w:tab/>
      </w:r>
      <w:r>
        <w:t>In a proceeding for a care and protection order, a fact is proved if it is proved on the balance of probabilities (see s 711).</w:t>
      </w:r>
    </w:p>
    <w:p w14:paraId="2C6DE446" w14:textId="77777777" w:rsidR="00304E8F" w:rsidRDefault="00304E8F" w:rsidP="00304E8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0EDB0BF4" w14:textId="77777777" w:rsidR="00304E8F" w:rsidRDefault="00304E8F" w:rsidP="00304E8F">
      <w:pPr>
        <w:pStyle w:val="Amain"/>
      </w:pPr>
      <w:r>
        <w:tab/>
        <w:t>(4)</w:t>
      </w:r>
      <w:r>
        <w:tab/>
        <w:t>This section is subject to section 477 (Short-term parental responsibility provision—extension).</w:t>
      </w:r>
    </w:p>
    <w:p w14:paraId="04663DCD" w14:textId="77777777" w:rsidR="00304E8F" w:rsidRDefault="00304E8F" w:rsidP="00304E8F">
      <w:pPr>
        <w:pStyle w:val="AH5Sec"/>
      </w:pPr>
      <w:bookmarkStart w:id="587" w:name="_Toc169606724"/>
      <w:r w:rsidRPr="000103A3">
        <w:rPr>
          <w:rStyle w:val="CharSectNo"/>
        </w:rPr>
        <w:t>472</w:t>
      </w:r>
      <w:r>
        <w:tab/>
        <w:t>Care and protection order—criteria for revocation</w:t>
      </w:r>
      <w:bookmarkEnd w:id="587"/>
    </w:p>
    <w:p w14:paraId="615D90C0" w14:textId="77777777" w:rsidR="00304E8F" w:rsidRDefault="00304E8F" w:rsidP="00304E8F">
      <w:pPr>
        <w:pStyle w:val="Amain"/>
      </w:pPr>
      <w:r>
        <w:tab/>
        <w:t>(1)</w:t>
      </w:r>
      <w:r>
        <w:tab/>
        <w:t>The Childrens Court may, by order, revoke a care and protection order, or a provision in a care and protection order, if satisfied that—</w:t>
      </w:r>
    </w:p>
    <w:p w14:paraId="5D870731" w14:textId="77777777" w:rsidR="00304E8F" w:rsidRDefault="00304E8F" w:rsidP="00304E8F">
      <w:pPr>
        <w:pStyle w:val="Apara"/>
      </w:pPr>
      <w:r>
        <w:tab/>
        <w:t>(a)</w:t>
      </w:r>
      <w:r>
        <w:tab/>
        <w:t>the child or young person would not be in need of care and protection if the order, or the provision in the order, was revoked; or</w:t>
      </w:r>
    </w:p>
    <w:p w14:paraId="202BBCCB" w14:textId="034C27C5" w:rsidR="00304E8F" w:rsidRDefault="00304E8F" w:rsidP="00304E8F">
      <w:pPr>
        <w:pStyle w:val="Apara"/>
      </w:pPr>
      <w:r>
        <w:tab/>
        <w:t>(b)</w:t>
      </w:r>
      <w:r>
        <w:tab/>
        <w:t>the order cannot be administered effectively because of the child</w:t>
      </w:r>
      <w:r w:rsidR="00F75676">
        <w:t>’s</w:t>
      </w:r>
      <w:r>
        <w:t xml:space="preserve"> or young person’s persistent refusal to comply with the residence provision of the order; or</w:t>
      </w:r>
    </w:p>
    <w:p w14:paraId="48F670FE" w14:textId="77777777" w:rsidR="00304E8F" w:rsidRDefault="00304E8F" w:rsidP="00304E8F">
      <w:pPr>
        <w:pStyle w:val="Apara"/>
        <w:keepNext/>
      </w:pPr>
      <w:r>
        <w:tab/>
        <w:t>(c)</w:t>
      </w:r>
      <w:r>
        <w:tab/>
        <w:t>it is otherwise in the best interests of the child or young person to revoke the order or the provision in the order.</w:t>
      </w:r>
    </w:p>
    <w:p w14:paraId="3159916C" w14:textId="77777777" w:rsidR="00304E8F" w:rsidRDefault="00304E8F" w:rsidP="00304E8F">
      <w:pPr>
        <w:pStyle w:val="aNote"/>
      </w:pPr>
      <w:r>
        <w:rPr>
          <w:rStyle w:val="charItals"/>
        </w:rPr>
        <w:t>Note</w:t>
      </w:r>
      <w:r>
        <w:rPr>
          <w:rStyle w:val="charItals"/>
        </w:rPr>
        <w:tab/>
      </w:r>
      <w:r>
        <w:t>In a proceeding for a care and protection order, a fact is proved if it is proved on the balance of probabilities (see s 711).</w:t>
      </w:r>
    </w:p>
    <w:p w14:paraId="542CAB35" w14:textId="77777777" w:rsidR="00304E8F" w:rsidRDefault="00304E8F" w:rsidP="00304E8F">
      <w:pPr>
        <w:pStyle w:val="Amain"/>
      </w:pPr>
      <w:r>
        <w:tab/>
        <w:t>(2)</w:t>
      </w:r>
      <w:r>
        <w:tab/>
        <w:t>Before revoking a care and protection order, or a provision in a care and protection order, the Childrens Court must consider the following matters:</w:t>
      </w:r>
    </w:p>
    <w:p w14:paraId="50B0FB53" w14:textId="77777777" w:rsidR="00304E8F" w:rsidRDefault="00304E8F" w:rsidP="00304E8F">
      <w:pPr>
        <w:pStyle w:val="Apara"/>
      </w:pPr>
      <w:r>
        <w:tab/>
        <w:t>(a)</w:t>
      </w:r>
      <w:r>
        <w:tab/>
        <w:t xml:space="preserve">the age and maturity of the child or young person; </w:t>
      </w:r>
    </w:p>
    <w:p w14:paraId="30A68EA6" w14:textId="77777777" w:rsidR="00304E8F" w:rsidRDefault="00304E8F" w:rsidP="00304E8F">
      <w:pPr>
        <w:pStyle w:val="Apara"/>
      </w:pPr>
      <w:r>
        <w:tab/>
        <w:t>(b)</w:t>
      </w:r>
      <w:r>
        <w:tab/>
        <w:t>the views and wishes of the child or young person;</w:t>
      </w:r>
    </w:p>
    <w:p w14:paraId="00BB3493" w14:textId="77777777" w:rsidR="00304E8F" w:rsidRDefault="00304E8F" w:rsidP="00304E8F">
      <w:pPr>
        <w:pStyle w:val="Apara"/>
      </w:pPr>
      <w:r>
        <w:lastRenderedPageBreak/>
        <w:tab/>
        <w:t>(c)</w:t>
      </w:r>
      <w:r>
        <w:tab/>
        <w:t>the living arrangements of the child or young person;</w:t>
      </w:r>
    </w:p>
    <w:p w14:paraId="28DC9CB5" w14:textId="77777777" w:rsidR="00304E8F" w:rsidRDefault="00304E8F" w:rsidP="00304E8F">
      <w:pPr>
        <w:pStyle w:val="Apara"/>
      </w:pPr>
      <w:r>
        <w:tab/>
        <w:t>(d)</w:t>
      </w:r>
      <w:r>
        <w:tab/>
        <w:t>the risk to the child or young person of harm if the order, or the provision of the order, is revoked.</w:t>
      </w:r>
    </w:p>
    <w:p w14:paraId="3274932A" w14:textId="77777777" w:rsidR="00304E8F" w:rsidRDefault="00304E8F" w:rsidP="00304E8F">
      <w:pPr>
        <w:pStyle w:val="AH5Sec"/>
      </w:pPr>
      <w:bookmarkStart w:id="588" w:name="_Toc169606725"/>
      <w:r w:rsidRPr="000103A3">
        <w:rPr>
          <w:rStyle w:val="CharSectNo"/>
        </w:rPr>
        <w:t>473</w:t>
      </w:r>
      <w:r>
        <w:tab/>
        <w:t>Care and protection orders—financial burdens</w:t>
      </w:r>
      <w:bookmarkEnd w:id="588"/>
    </w:p>
    <w:p w14:paraId="3D3E7535" w14:textId="77777777" w:rsidR="00304E8F" w:rsidRDefault="00304E8F" w:rsidP="00304E8F">
      <w:pPr>
        <w:pStyle w:val="Amainreturn"/>
      </w:pPr>
      <w:r>
        <w:t>Unless the Childrens Court orders otherwise, if the court makes a care and protection order involving a financial cost to a person, the person is responsible for the cost.</w:t>
      </w:r>
    </w:p>
    <w:p w14:paraId="20234444" w14:textId="77777777" w:rsidR="00304E8F" w:rsidRDefault="00304E8F" w:rsidP="00304E8F">
      <w:pPr>
        <w:pStyle w:val="PageBreak"/>
      </w:pPr>
      <w:r>
        <w:br w:type="page"/>
      </w:r>
    </w:p>
    <w:p w14:paraId="03FEA3F2" w14:textId="77777777" w:rsidR="00304E8F" w:rsidRPr="000103A3" w:rsidRDefault="00304E8F" w:rsidP="00304E8F">
      <w:pPr>
        <w:pStyle w:val="AH2Part"/>
      </w:pPr>
      <w:bookmarkStart w:id="589" w:name="_Toc169606726"/>
      <w:r w:rsidRPr="000103A3">
        <w:rPr>
          <w:rStyle w:val="CharPartNo"/>
        </w:rPr>
        <w:lastRenderedPageBreak/>
        <w:t>Part 14.6</w:t>
      </w:r>
      <w:r>
        <w:tab/>
      </w:r>
      <w:r w:rsidRPr="000103A3">
        <w:rPr>
          <w:rStyle w:val="CharPartText"/>
        </w:rPr>
        <w:t>Parental responsibility provisions</w:t>
      </w:r>
      <w:bookmarkEnd w:id="589"/>
    </w:p>
    <w:p w14:paraId="5AE43A14" w14:textId="77777777" w:rsidR="00304E8F" w:rsidRPr="000103A3" w:rsidRDefault="00304E8F" w:rsidP="00304E8F">
      <w:pPr>
        <w:pStyle w:val="AH3Div"/>
      </w:pPr>
      <w:bookmarkStart w:id="590" w:name="_Toc169606727"/>
      <w:r w:rsidRPr="000103A3">
        <w:rPr>
          <w:rStyle w:val="CharDivNo"/>
        </w:rPr>
        <w:t>Division 14.6.1</w:t>
      </w:r>
      <w:r>
        <w:tab/>
      </w:r>
      <w:r w:rsidRPr="000103A3">
        <w:rPr>
          <w:rStyle w:val="CharDivText"/>
        </w:rPr>
        <w:t>General</w:t>
      </w:r>
      <w:bookmarkEnd w:id="590"/>
    </w:p>
    <w:p w14:paraId="0094EFD4" w14:textId="77777777" w:rsidR="00304E8F" w:rsidRDefault="00304E8F" w:rsidP="00304E8F">
      <w:pPr>
        <w:pStyle w:val="AH5Sec"/>
      </w:pPr>
      <w:bookmarkStart w:id="591" w:name="_Toc169606728"/>
      <w:r w:rsidRPr="000103A3">
        <w:rPr>
          <w:rStyle w:val="CharSectNo"/>
        </w:rPr>
        <w:t>474</w:t>
      </w:r>
      <w:r>
        <w:tab/>
        <w:t xml:space="preserve">What is a </w:t>
      </w:r>
      <w:r w:rsidRPr="00C7565F">
        <w:rPr>
          <w:rStyle w:val="charItals"/>
        </w:rPr>
        <w:t>parental responsibility provision</w:t>
      </w:r>
      <w:r>
        <w:t>?</w:t>
      </w:r>
      <w:bookmarkEnd w:id="591"/>
    </w:p>
    <w:p w14:paraId="6CC15455" w14:textId="77777777" w:rsidR="00304E8F" w:rsidRDefault="00304E8F" w:rsidP="00304E8F">
      <w:pPr>
        <w:pStyle w:val="Amainreturn"/>
        <w:keepNext/>
      </w:pPr>
      <w:r>
        <w:t>In the care and protection chapters:</w:t>
      </w:r>
    </w:p>
    <w:p w14:paraId="4FCD232F" w14:textId="77777777" w:rsidR="00304E8F" w:rsidRDefault="00304E8F" w:rsidP="00304E8F">
      <w:pPr>
        <w:pStyle w:val="aDef"/>
        <w:keepNext/>
      </w:pPr>
      <w:r>
        <w:rPr>
          <w:rStyle w:val="charBoldItals"/>
        </w:rPr>
        <w:t>parental responsibility provision</w:t>
      </w:r>
      <w:r>
        <w:t>, in a care and protection order, or interim care and protection order, for a child or young person—</w:t>
      </w:r>
    </w:p>
    <w:p w14:paraId="0BCBB372" w14:textId="77777777" w:rsidR="00304E8F" w:rsidRDefault="00304E8F" w:rsidP="00304E8F">
      <w:pPr>
        <w:pStyle w:val="aDefpara"/>
      </w:pPr>
      <w:r>
        <w:tab/>
        <w:t>(a)</w:t>
      </w:r>
      <w:r>
        <w:tab/>
        <w:t>means a provision about who has a stated aspect of parental responsibility for the child or young person; and</w:t>
      </w:r>
    </w:p>
    <w:p w14:paraId="20AFC913" w14:textId="77777777" w:rsidR="00304E8F" w:rsidRDefault="00304E8F" w:rsidP="00304E8F">
      <w:pPr>
        <w:pStyle w:val="aDefpara"/>
      </w:pPr>
      <w:r>
        <w:tab/>
        <w:t>(b)</w:t>
      </w:r>
      <w:r>
        <w:tab/>
        <w:t>may, but need not, include 1 or more of the following directions:</w:t>
      </w:r>
    </w:p>
    <w:p w14:paraId="12C19B46" w14:textId="77777777" w:rsidR="00304E8F" w:rsidRDefault="00304E8F" w:rsidP="00304E8F">
      <w:pPr>
        <w:pStyle w:val="aDefsubpara"/>
      </w:pPr>
      <w:r>
        <w:tab/>
        <w:t>(i)</w:t>
      </w:r>
      <w:r>
        <w:tab/>
        <w:t>that a stated person has daily care responsibility for the child or young person;</w:t>
      </w:r>
    </w:p>
    <w:p w14:paraId="286E76D7" w14:textId="77777777" w:rsidR="00304E8F" w:rsidRDefault="00304E8F" w:rsidP="00304E8F">
      <w:pPr>
        <w:pStyle w:val="aNotesubpar"/>
      </w:pPr>
      <w:r>
        <w:rPr>
          <w:rStyle w:val="charItals"/>
        </w:rPr>
        <w:t xml:space="preserve">Note </w:t>
      </w:r>
      <w:r>
        <w:rPr>
          <w:rStyle w:val="charItals"/>
        </w:rPr>
        <w:tab/>
      </w:r>
      <w:r>
        <w:t>Daily care responsibility is dealt with in s 19.</w:t>
      </w:r>
    </w:p>
    <w:p w14:paraId="30D1E89A" w14:textId="77777777" w:rsidR="00304E8F" w:rsidRDefault="00304E8F" w:rsidP="00304E8F">
      <w:pPr>
        <w:pStyle w:val="aDefsubpara"/>
      </w:pPr>
      <w:r>
        <w:tab/>
        <w:t>(ii)</w:t>
      </w:r>
      <w:r>
        <w:tab/>
        <w:t>that a stated person has long-term care responsibility for the child or young person;</w:t>
      </w:r>
    </w:p>
    <w:p w14:paraId="7FD53542" w14:textId="77777777" w:rsidR="00304E8F" w:rsidRDefault="00304E8F" w:rsidP="00304E8F">
      <w:pPr>
        <w:pStyle w:val="aNotesubpar"/>
      </w:pPr>
      <w:r>
        <w:rPr>
          <w:rStyle w:val="charItals"/>
        </w:rPr>
        <w:t>Note</w:t>
      </w:r>
      <w:r>
        <w:rPr>
          <w:rStyle w:val="charItals"/>
        </w:rPr>
        <w:tab/>
      </w:r>
      <w:r>
        <w:t>Long-term care responsibility is dealt with in s 20.</w:t>
      </w:r>
    </w:p>
    <w:p w14:paraId="31691299" w14:textId="77777777" w:rsidR="00304E8F" w:rsidRDefault="00304E8F" w:rsidP="00304E8F">
      <w:pPr>
        <w:pStyle w:val="aDefsubpara"/>
      </w:pPr>
      <w:r>
        <w:tab/>
        <w:t>(iii)</w:t>
      </w:r>
      <w:r>
        <w:tab/>
        <w:t>that parental responsibility for the child or young person is shared between stated people;</w:t>
      </w:r>
    </w:p>
    <w:p w14:paraId="26FB4788" w14:textId="77777777" w:rsidR="00304E8F" w:rsidRDefault="00304E8F" w:rsidP="00304E8F">
      <w:pPr>
        <w:pStyle w:val="aDefsubpara"/>
        <w:keepNext/>
      </w:pPr>
      <w:r>
        <w:tab/>
        <w:t>(iv)</w:t>
      </w:r>
      <w:r>
        <w:tab/>
        <w:t>that a stated person (including the director</w:t>
      </w:r>
      <w:r>
        <w:noBreakHyphen/>
        <w:t>general) who has long-term care responsibility for the child or young person must consult with each other person who shares long-term care responsibility for the child or young person in making a decision about a long-term matter for the child or young person;</w:t>
      </w:r>
    </w:p>
    <w:p w14:paraId="10F3FEFB" w14:textId="77777777" w:rsidR="00304E8F" w:rsidRDefault="00304E8F" w:rsidP="00304E8F">
      <w:pPr>
        <w:pStyle w:val="aNotesubpar"/>
      </w:pPr>
      <w:r>
        <w:rPr>
          <w:rStyle w:val="charItals"/>
        </w:rPr>
        <w:t>Note</w:t>
      </w:r>
      <w:r>
        <w:rPr>
          <w:rStyle w:val="charItals"/>
        </w:rPr>
        <w:tab/>
      </w:r>
      <w:r>
        <w:t>Long-term care responsibility is dealt with in s 20.</w:t>
      </w:r>
    </w:p>
    <w:p w14:paraId="7B899D1A" w14:textId="77777777" w:rsidR="00304E8F" w:rsidRDefault="00304E8F" w:rsidP="00304E8F">
      <w:pPr>
        <w:pStyle w:val="aDefsubpara"/>
        <w:keepNext/>
      </w:pPr>
      <w:r>
        <w:lastRenderedPageBreak/>
        <w:tab/>
        <w:t>(v)</w:t>
      </w:r>
      <w:r>
        <w:tab/>
        <w:t>that a stated person who has parental responsibility for the child or young person must exercise the responsibility in a stated way.</w:t>
      </w:r>
    </w:p>
    <w:p w14:paraId="695CD7F1" w14:textId="77777777" w:rsidR="00304E8F" w:rsidRDefault="00304E8F" w:rsidP="00304E8F">
      <w:pPr>
        <w:pStyle w:val="aNote"/>
      </w:pPr>
      <w:r>
        <w:rPr>
          <w:rStyle w:val="charItals"/>
        </w:rPr>
        <w:t>Note</w:t>
      </w:r>
      <w:r>
        <w:tab/>
        <w:t>If a care and protection order is in force for a child or young person and the director</w:t>
      </w:r>
      <w:r>
        <w:noBreakHyphen/>
        <w:t>general or a police officer believes on reasonable grounds that someone has contravened the order and because of the contravention, the child or young person is in danger, the director</w:t>
      </w:r>
      <w:r>
        <w:noBreakHyphen/>
        <w:t>general or police officer may apply to the Childrens Court for a warrant to have the child or young person taken into safe custody (see s 685).</w:t>
      </w:r>
    </w:p>
    <w:p w14:paraId="29D52F2A" w14:textId="77777777" w:rsidR="00304E8F" w:rsidRDefault="00304E8F" w:rsidP="00304E8F">
      <w:pPr>
        <w:pStyle w:val="AH5Sec"/>
      </w:pPr>
      <w:bookmarkStart w:id="592" w:name="_Toc169606729"/>
      <w:r w:rsidRPr="000103A3">
        <w:rPr>
          <w:rStyle w:val="CharSectNo"/>
        </w:rPr>
        <w:t>475</w:t>
      </w:r>
      <w:r>
        <w:tab/>
        <w:t>Director</w:t>
      </w:r>
      <w:r>
        <w:noBreakHyphen/>
        <w:t>general sharing daily care responsibility</w:t>
      </w:r>
      <w:bookmarkEnd w:id="592"/>
    </w:p>
    <w:p w14:paraId="727F2656" w14:textId="77777777" w:rsidR="00304E8F" w:rsidRDefault="00304E8F" w:rsidP="00304E8F">
      <w:pPr>
        <w:pStyle w:val="Amain"/>
      </w:pPr>
      <w:r>
        <w:tab/>
        <w:t>(1)</w:t>
      </w:r>
      <w:r>
        <w:tab/>
        <w:t>This section applies if the director</w:t>
      </w:r>
      <w:r>
        <w:noBreakHyphen/>
        <w:t>general shares with another person daily care responsibility for a child or young person.</w:t>
      </w:r>
    </w:p>
    <w:p w14:paraId="12EEA768" w14:textId="77777777" w:rsidR="00304E8F" w:rsidRDefault="00304E8F" w:rsidP="00304E8F">
      <w:pPr>
        <w:pStyle w:val="Amain"/>
      </w:pPr>
      <w:r>
        <w:tab/>
        <w:t>(2)</w:t>
      </w:r>
      <w:r>
        <w:tab/>
        <w:t>No other person with daily care responsibility for the child or young person may discharge the responsibility in a way that would be incompatible with the director</w:t>
      </w:r>
      <w:r>
        <w:noBreakHyphen/>
        <w:t>general’s discharge of the responsibility.</w:t>
      </w:r>
    </w:p>
    <w:p w14:paraId="6899057D" w14:textId="77777777" w:rsidR="00304E8F" w:rsidRDefault="00304E8F" w:rsidP="00304E8F">
      <w:pPr>
        <w:pStyle w:val="aNote"/>
      </w:pPr>
      <w:r>
        <w:rPr>
          <w:rStyle w:val="charItals"/>
        </w:rPr>
        <w:t>Note</w:t>
      </w:r>
      <w:r>
        <w:tab/>
        <w:t>Usually, if parental responsibility is shared between 2 or more people, either of them may discharge the responsibility (see s 18).</w:t>
      </w:r>
    </w:p>
    <w:p w14:paraId="51747BE7" w14:textId="77777777" w:rsidR="00304E8F" w:rsidRPr="000103A3" w:rsidRDefault="00304E8F" w:rsidP="00304E8F">
      <w:pPr>
        <w:pStyle w:val="AH3Div"/>
      </w:pPr>
      <w:bookmarkStart w:id="593" w:name="_Toc169606730"/>
      <w:r w:rsidRPr="000103A3">
        <w:rPr>
          <w:rStyle w:val="CharDivNo"/>
        </w:rPr>
        <w:t>Division 14.6.2</w:t>
      </w:r>
      <w:r>
        <w:tab/>
      </w:r>
      <w:r w:rsidRPr="000103A3">
        <w:rPr>
          <w:rStyle w:val="CharDivText"/>
        </w:rPr>
        <w:t>Short-term parental responsibility provisions</w:t>
      </w:r>
      <w:bookmarkEnd w:id="593"/>
    </w:p>
    <w:p w14:paraId="7CC2318B" w14:textId="77777777" w:rsidR="00304E8F" w:rsidRDefault="00304E8F" w:rsidP="00304E8F">
      <w:pPr>
        <w:pStyle w:val="AH5Sec"/>
      </w:pPr>
      <w:bookmarkStart w:id="594" w:name="_Toc169606731"/>
      <w:r w:rsidRPr="000103A3">
        <w:rPr>
          <w:rStyle w:val="CharSectNo"/>
        </w:rPr>
        <w:t>476</w:t>
      </w:r>
      <w:r>
        <w:rPr>
          <w:bCs/>
        </w:rPr>
        <w:tab/>
      </w:r>
      <w:r>
        <w:t xml:space="preserve">What is a </w:t>
      </w:r>
      <w:r w:rsidRPr="00C7565F">
        <w:rPr>
          <w:rStyle w:val="charItals"/>
        </w:rPr>
        <w:t>short-term parental responsibility provision</w:t>
      </w:r>
      <w:r>
        <w:t>?</w:t>
      </w:r>
      <w:bookmarkEnd w:id="594"/>
    </w:p>
    <w:p w14:paraId="40F39F87" w14:textId="77777777" w:rsidR="00304E8F" w:rsidRDefault="00304E8F" w:rsidP="00304E8F">
      <w:pPr>
        <w:pStyle w:val="Amainreturn"/>
        <w:keepNext/>
      </w:pPr>
      <w:r>
        <w:t>In the care and protection chapters:</w:t>
      </w:r>
    </w:p>
    <w:p w14:paraId="5D3BC599" w14:textId="77777777" w:rsidR="00304E8F" w:rsidRPr="0039267F" w:rsidRDefault="00304E8F" w:rsidP="00304E8F">
      <w:pPr>
        <w:pStyle w:val="Amainreturn"/>
        <w:keepNext/>
      </w:pPr>
      <w:r>
        <w:rPr>
          <w:rStyle w:val="charBoldItals"/>
        </w:rPr>
        <w:t>short-term parental responsibility provision</w:t>
      </w:r>
      <w:r>
        <w:t xml:space="preserve"> means a parental responsibility provision in a care and protection order that is </w:t>
      </w:r>
      <w:r w:rsidRPr="0039267F">
        <w:t>not longer than—</w:t>
      </w:r>
    </w:p>
    <w:p w14:paraId="59186A54" w14:textId="77777777" w:rsidR="00304E8F" w:rsidRPr="0039267F" w:rsidRDefault="00304E8F" w:rsidP="00304E8F">
      <w:pPr>
        <w:pStyle w:val="Apara"/>
      </w:pPr>
      <w:r w:rsidRPr="0039267F">
        <w:tab/>
        <w:t>(a)</w:t>
      </w:r>
      <w:r w:rsidRPr="0039267F">
        <w:tab/>
        <w:t>for a child who is younger than 2 years old when the order is made—1 year; and</w:t>
      </w:r>
    </w:p>
    <w:p w14:paraId="18B3FA00" w14:textId="77777777" w:rsidR="00304E8F" w:rsidRDefault="00304E8F" w:rsidP="00304E8F">
      <w:pPr>
        <w:pStyle w:val="Apara"/>
        <w:keepNext/>
      </w:pPr>
      <w:r w:rsidRPr="0039267F">
        <w:tab/>
        <w:t>(b)</w:t>
      </w:r>
      <w:r w:rsidRPr="0039267F">
        <w:tab/>
        <w:t>in any other case—2 years</w:t>
      </w:r>
      <w:r>
        <w:t>.</w:t>
      </w:r>
    </w:p>
    <w:p w14:paraId="4B8A918A" w14:textId="77777777" w:rsidR="00304E8F" w:rsidRDefault="00304E8F" w:rsidP="00304E8F">
      <w:pPr>
        <w:pStyle w:val="aNote"/>
        <w:jc w:val="left"/>
      </w:pPr>
      <w:r>
        <w:rPr>
          <w:rStyle w:val="charItals"/>
        </w:rPr>
        <w:t>Note</w:t>
      </w:r>
      <w:r>
        <w:tab/>
        <w:t>The length of a care and protection order is dealt with in s 465.</w:t>
      </w:r>
    </w:p>
    <w:p w14:paraId="1DFE362C" w14:textId="77777777" w:rsidR="00304E8F" w:rsidRDefault="00304E8F" w:rsidP="00304E8F">
      <w:pPr>
        <w:pStyle w:val="AH5Sec"/>
      </w:pPr>
      <w:bookmarkStart w:id="595" w:name="_Toc169606732"/>
      <w:r w:rsidRPr="000103A3">
        <w:rPr>
          <w:rStyle w:val="CharSectNo"/>
        </w:rPr>
        <w:lastRenderedPageBreak/>
        <w:t>477</w:t>
      </w:r>
      <w:r>
        <w:tab/>
        <w:t>Short-term parental responsibility provision—extension</w:t>
      </w:r>
      <w:bookmarkEnd w:id="595"/>
    </w:p>
    <w:p w14:paraId="3C71040F" w14:textId="77777777" w:rsidR="00304E8F" w:rsidRDefault="00304E8F" w:rsidP="00304E8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may extend a short-term parental responsibility provision in a care and protection order </w:t>
      </w:r>
      <w:r w:rsidRPr="0039267F">
        <w:t xml:space="preserve">(the </w:t>
      </w:r>
      <w:r w:rsidRPr="0039267F">
        <w:rPr>
          <w:rStyle w:val="charBoldItals"/>
        </w:rPr>
        <w:t>extension decision</w:t>
      </w:r>
      <w:r w:rsidRPr="0039267F">
        <w:t>)</w:t>
      </w:r>
      <w:r>
        <w:t xml:space="preserve"> if satisfied that extending the provision is in the best interests of the child or young person.</w:t>
      </w:r>
    </w:p>
    <w:p w14:paraId="56B597A1" w14:textId="77777777" w:rsidR="00304E8F" w:rsidRDefault="00304E8F" w:rsidP="00304E8F">
      <w:pPr>
        <w:pStyle w:val="Amain"/>
      </w:pPr>
      <w:r>
        <w:tab/>
        <w:t>(2)</w:t>
      </w:r>
      <w:r>
        <w:tab/>
        <w:t>However, for subsection (1) it is a rebuttable presumption that it is in the best interests of the child or young person for the child or young person to be subject to a long-term parental responsibility provision if—</w:t>
      </w:r>
    </w:p>
    <w:p w14:paraId="0F86CFB6" w14:textId="77777777" w:rsidR="00304E8F" w:rsidRPr="0039267F" w:rsidRDefault="00304E8F" w:rsidP="00304E8F">
      <w:pPr>
        <w:pStyle w:val="Apara"/>
      </w:pPr>
      <w:r w:rsidRPr="0039267F">
        <w:tab/>
        <w:t>(a)</w:t>
      </w:r>
      <w:r w:rsidRPr="0039267F">
        <w:tab/>
        <w:t>for a child who is younger than 2 years old when the extension decision is made—</w:t>
      </w:r>
    </w:p>
    <w:p w14:paraId="41DB32E3" w14:textId="77777777" w:rsidR="00304E8F" w:rsidRPr="0039267F" w:rsidRDefault="00304E8F" w:rsidP="00304E8F">
      <w:pPr>
        <w:pStyle w:val="Asubpara"/>
      </w:pPr>
      <w:r w:rsidRPr="0039267F">
        <w:tab/>
        <w:t>(i)</w:t>
      </w:r>
      <w:r w:rsidRPr="0039267F">
        <w:tab/>
        <w:t>the director</w:t>
      </w:r>
      <w:r w:rsidRPr="0039267F">
        <w:noBreakHyphen/>
        <w:t>general has had an aspect of daily care responsibility or long-term care responsibility for a total of at least 1 year before the extension decision is made; and</w:t>
      </w:r>
    </w:p>
    <w:p w14:paraId="113C0A08" w14:textId="77777777" w:rsidR="00304E8F" w:rsidRPr="0039267F" w:rsidRDefault="00304E8F" w:rsidP="00304E8F">
      <w:pPr>
        <w:pStyle w:val="Asubpara"/>
      </w:pPr>
      <w:r w:rsidRPr="0039267F">
        <w:tab/>
        <w:t>(ii)</w:t>
      </w:r>
      <w:r w:rsidRPr="0039267F">
        <w:tab/>
        <w:t>the child or young person has been living with a stated person under a care and protection order for a total of at least 1 year before the extension decision is made; or</w:t>
      </w:r>
    </w:p>
    <w:p w14:paraId="47598708" w14:textId="77777777" w:rsidR="00304E8F" w:rsidRPr="0039267F" w:rsidRDefault="00304E8F" w:rsidP="00304E8F">
      <w:pPr>
        <w:pStyle w:val="Apara"/>
      </w:pPr>
      <w:r w:rsidRPr="0039267F">
        <w:tab/>
        <w:t>(b)</w:t>
      </w:r>
      <w:r w:rsidRPr="0039267F">
        <w:tab/>
        <w:t>in any other case—</w:t>
      </w:r>
    </w:p>
    <w:p w14:paraId="509E2B9A" w14:textId="77777777" w:rsidR="00304E8F" w:rsidRPr="0039267F" w:rsidRDefault="00304E8F" w:rsidP="00304E8F">
      <w:pPr>
        <w:pStyle w:val="Asubpara"/>
      </w:pPr>
      <w:r w:rsidRPr="0039267F">
        <w:tab/>
        <w:t>(i)</w:t>
      </w:r>
      <w:r w:rsidRPr="0039267F">
        <w:tab/>
        <w:t>the director</w:t>
      </w:r>
      <w:r w:rsidRPr="0039267F">
        <w:noBreakHyphen/>
        <w:t>general has had an aspect of daily care responsibility or long-term care responsibility for—</w:t>
      </w:r>
    </w:p>
    <w:p w14:paraId="5EFB89C9" w14:textId="77777777" w:rsidR="00304E8F" w:rsidRPr="0039267F" w:rsidRDefault="00304E8F" w:rsidP="00304E8F">
      <w:pPr>
        <w:pStyle w:val="Asubsubpara"/>
      </w:pPr>
      <w:r w:rsidRPr="0039267F">
        <w:tab/>
        <w:t>(A)</w:t>
      </w:r>
      <w:r w:rsidRPr="0039267F">
        <w:tab/>
        <w:t>the 2 years immediately before the extension decision is made; or</w:t>
      </w:r>
    </w:p>
    <w:p w14:paraId="72E1D1DD" w14:textId="77777777" w:rsidR="00304E8F" w:rsidRPr="0039267F" w:rsidRDefault="00304E8F" w:rsidP="00304E8F">
      <w:pPr>
        <w:pStyle w:val="Asubsubpara"/>
      </w:pPr>
      <w:r w:rsidRPr="0039267F">
        <w:tab/>
        <w:t>(B)</w:t>
      </w:r>
      <w:r w:rsidRPr="0039267F">
        <w:tab/>
        <w:t>a total of at least 2 years in the 3 years immediately before the extension decision is made; and</w:t>
      </w:r>
    </w:p>
    <w:p w14:paraId="5C3CF010" w14:textId="77777777" w:rsidR="00304E8F" w:rsidRPr="0039267F" w:rsidRDefault="00304E8F" w:rsidP="00304E8F">
      <w:pPr>
        <w:pStyle w:val="Asubpara"/>
        <w:keepNext/>
      </w:pPr>
      <w:r w:rsidRPr="0039267F">
        <w:lastRenderedPageBreak/>
        <w:tab/>
        <w:t>(ii)</w:t>
      </w:r>
      <w:r w:rsidRPr="0039267F">
        <w:tab/>
        <w:t>the child or young person has been living with a stated person under a care and protection order for—</w:t>
      </w:r>
    </w:p>
    <w:p w14:paraId="28D27B7E" w14:textId="77777777" w:rsidR="00304E8F" w:rsidRPr="0039267F" w:rsidRDefault="00304E8F" w:rsidP="00304E8F">
      <w:pPr>
        <w:pStyle w:val="Asubsubpara"/>
        <w:keepNext/>
      </w:pPr>
      <w:r w:rsidRPr="0039267F">
        <w:tab/>
        <w:t>(A)</w:t>
      </w:r>
      <w:r w:rsidRPr="0039267F">
        <w:tab/>
        <w:t>the 2 years immediately before the extension decision is made; or</w:t>
      </w:r>
    </w:p>
    <w:p w14:paraId="2DD856E8" w14:textId="77777777" w:rsidR="00304E8F" w:rsidRPr="0039267F" w:rsidRDefault="00304E8F" w:rsidP="00304E8F">
      <w:pPr>
        <w:pStyle w:val="Asubsubpara"/>
      </w:pPr>
      <w:r w:rsidRPr="0039267F">
        <w:tab/>
        <w:t>(B)</w:t>
      </w:r>
      <w:r w:rsidRPr="0039267F">
        <w:tab/>
        <w:t>a total of at least 2 years in the 3 years immediately before the extension decision is made.</w:t>
      </w:r>
    </w:p>
    <w:p w14:paraId="5F8ADCB8" w14:textId="77777777" w:rsidR="00304E8F" w:rsidRDefault="00304E8F" w:rsidP="00304E8F">
      <w:pPr>
        <w:pStyle w:val="Amain"/>
      </w:pPr>
      <w:r>
        <w:tab/>
        <w:t>(3)</w:t>
      </w:r>
      <w:r>
        <w:tab/>
        <w:t>To rebut the presumption, a person who is a parent of the child or young person, or someone else who has had parental responsibility for the child or young person during the term of the order, must satisfy the Childrens Court that—</w:t>
      </w:r>
    </w:p>
    <w:p w14:paraId="6D4261E6" w14:textId="77777777" w:rsidR="00304E8F" w:rsidRDefault="00304E8F" w:rsidP="00304E8F">
      <w:pPr>
        <w:pStyle w:val="Apara"/>
      </w:pPr>
      <w:r>
        <w:tab/>
        <w:t>(a)</w:t>
      </w:r>
      <w:r>
        <w:tab/>
        <w:t>the person is likely to be able to resume care of the child or young person during the period of extension; and</w:t>
      </w:r>
    </w:p>
    <w:p w14:paraId="26B29357" w14:textId="77777777" w:rsidR="00304E8F" w:rsidRDefault="00304E8F" w:rsidP="00304E8F">
      <w:pPr>
        <w:pStyle w:val="Apara"/>
      </w:pPr>
      <w:r>
        <w:tab/>
        <w:t>(b)</w:t>
      </w:r>
      <w:r>
        <w:tab/>
        <w:t>it is in the best interests of the child or young person for the person to resume care of the child or young person during the period of extension.</w:t>
      </w:r>
    </w:p>
    <w:p w14:paraId="2BCB41E7" w14:textId="77777777" w:rsidR="00304E8F" w:rsidRDefault="00304E8F" w:rsidP="00304E8F">
      <w:pPr>
        <w:pStyle w:val="Amain"/>
      </w:pPr>
      <w:r>
        <w:tab/>
        <w:t>(4)</w:t>
      </w:r>
      <w:r>
        <w:tab/>
        <w:t>In subsection (2):</w:t>
      </w:r>
    </w:p>
    <w:p w14:paraId="2FAC17D5" w14:textId="77777777" w:rsidR="00304E8F" w:rsidRDefault="00304E8F" w:rsidP="00304E8F">
      <w:pPr>
        <w:pStyle w:val="aDef"/>
        <w:keepNext/>
      </w:pPr>
      <w:r>
        <w:rPr>
          <w:rStyle w:val="charBoldItals"/>
        </w:rPr>
        <w:t>stated person</w:t>
      </w:r>
      <w:r>
        <w:t xml:space="preserve"> means—</w:t>
      </w:r>
    </w:p>
    <w:p w14:paraId="781B02D8" w14:textId="77777777" w:rsidR="00304E8F" w:rsidRDefault="00304E8F" w:rsidP="00304E8F">
      <w:pPr>
        <w:pStyle w:val="aDefpara"/>
      </w:pPr>
      <w:r>
        <w:tab/>
        <w:t>(a)</w:t>
      </w:r>
      <w:r>
        <w:tab/>
        <w:t>the carer under the care and protection order; or</w:t>
      </w:r>
    </w:p>
    <w:p w14:paraId="3F4908B6" w14:textId="77777777" w:rsidR="00304E8F" w:rsidRDefault="00304E8F" w:rsidP="00304E8F">
      <w:pPr>
        <w:pStyle w:val="aDefpara"/>
      </w:pPr>
      <w:r>
        <w:tab/>
        <w:t>(b)</w:t>
      </w:r>
      <w:r>
        <w:tab/>
        <w:t>one parent to the exclusion of another parent; or</w:t>
      </w:r>
    </w:p>
    <w:p w14:paraId="6FE00BDA" w14:textId="77777777" w:rsidR="00304E8F" w:rsidRDefault="00304E8F" w:rsidP="00304E8F">
      <w:pPr>
        <w:pStyle w:val="aDefpara"/>
      </w:pPr>
      <w:r>
        <w:tab/>
        <w:t>(c)</w:t>
      </w:r>
      <w:r>
        <w:tab/>
        <w:t>a family member who is not a parent.</w:t>
      </w:r>
    </w:p>
    <w:p w14:paraId="01338CF4" w14:textId="77777777" w:rsidR="00304E8F" w:rsidRDefault="00304E8F" w:rsidP="00304E8F">
      <w:pPr>
        <w:pStyle w:val="aNote"/>
        <w:keepNext/>
      </w:pPr>
      <w:r>
        <w:rPr>
          <w:rStyle w:val="charItals"/>
        </w:rPr>
        <w:t>Note 1</w:t>
      </w:r>
      <w:r>
        <w:rPr>
          <w:rStyle w:val="charItals"/>
        </w:rPr>
        <w:tab/>
      </w:r>
      <w:r>
        <w:t>A short-term parental responsibility provision may be extended, amended or revoked under pt 14.5.</w:t>
      </w:r>
    </w:p>
    <w:p w14:paraId="31B32FB4" w14:textId="77777777" w:rsidR="00304E8F" w:rsidRDefault="00304E8F" w:rsidP="00304E8F">
      <w:pPr>
        <w:pStyle w:val="aNote"/>
      </w:pPr>
      <w:r>
        <w:rPr>
          <w:rStyle w:val="charItals"/>
        </w:rPr>
        <w:t>Note 2</w:t>
      </w:r>
      <w:r>
        <w:tab/>
        <w:t>If an application has been made to the Childrens Court for a care and protection order and the application is adjourned, any parental responsibility provision that is in force at the time of the adjournment may be extended until the end of the adjournment or revoked (see s 431).</w:t>
      </w:r>
    </w:p>
    <w:p w14:paraId="4239D5AC" w14:textId="77777777" w:rsidR="00304E8F" w:rsidRDefault="00304E8F" w:rsidP="00304E8F">
      <w:pPr>
        <w:pStyle w:val="AH5Sec"/>
      </w:pPr>
      <w:bookmarkStart w:id="596" w:name="_Toc169606733"/>
      <w:r w:rsidRPr="000103A3">
        <w:rPr>
          <w:rStyle w:val="CharSectNo"/>
        </w:rPr>
        <w:lastRenderedPageBreak/>
        <w:t>478</w:t>
      </w:r>
      <w:r>
        <w:rPr>
          <w:bCs/>
        </w:rPr>
        <w:tab/>
      </w:r>
      <w:r>
        <w:t>Short-term parental responsibility provision—financial contribution</w:t>
      </w:r>
      <w:bookmarkEnd w:id="596"/>
    </w:p>
    <w:p w14:paraId="3FC6FF30" w14:textId="77777777" w:rsidR="00304E8F" w:rsidRDefault="00304E8F" w:rsidP="00304E8F">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includes a short-term parental responsibility provision in a care and protection order for a child or young person and the provision—</w:t>
      </w:r>
    </w:p>
    <w:p w14:paraId="5038B28C" w14:textId="77777777" w:rsidR="00304E8F" w:rsidRDefault="00304E8F" w:rsidP="00304E8F">
      <w:pPr>
        <w:pStyle w:val="Apara"/>
      </w:pPr>
      <w:r>
        <w:tab/>
        <w:t>(a)</w:t>
      </w:r>
      <w:r>
        <w:tab/>
        <w:t>transfers parental responsibility for the child or young person to the director</w:t>
      </w:r>
      <w:r>
        <w:noBreakHyphen/>
        <w:t>general; or</w:t>
      </w:r>
    </w:p>
    <w:p w14:paraId="2A268418" w14:textId="77777777" w:rsidR="00304E8F" w:rsidRDefault="00304E8F" w:rsidP="00304E8F">
      <w:pPr>
        <w:pStyle w:val="Apara"/>
      </w:pPr>
      <w:r>
        <w:tab/>
        <w:t>(b)</w:t>
      </w:r>
      <w:r>
        <w:tab/>
        <w:t>shares parental responsibility for the child or young person with the director</w:t>
      </w:r>
      <w:r>
        <w:noBreakHyphen/>
        <w:t>general.</w:t>
      </w:r>
    </w:p>
    <w:p w14:paraId="22A66164" w14:textId="77777777" w:rsidR="00304E8F" w:rsidRDefault="00304E8F" w:rsidP="00304E8F">
      <w:pPr>
        <w:pStyle w:val="Amain"/>
      </w:pPr>
      <w:r>
        <w:tab/>
        <w:t>(2)</w:t>
      </w:r>
      <w:r>
        <w:tab/>
        <w:t xml:space="preserve">The court may order a parent of the child or young person to pay an amount (the </w:t>
      </w:r>
      <w:r>
        <w:rPr>
          <w:rStyle w:val="charBoldItals"/>
        </w:rPr>
        <w:t>contribution</w:t>
      </w:r>
      <w:r>
        <w:t>) to the director</w:t>
      </w:r>
      <w:r>
        <w:noBreakHyphen/>
        <w:t>general as a contribution to the cost of the care of the child or young person.</w:t>
      </w:r>
    </w:p>
    <w:p w14:paraId="63F2F68B" w14:textId="77777777" w:rsidR="00304E8F" w:rsidRDefault="00304E8F" w:rsidP="00304E8F">
      <w:pPr>
        <w:pStyle w:val="Amain"/>
      </w:pPr>
      <w:r>
        <w:tab/>
        <w:t>(3)</w:t>
      </w:r>
      <w:r>
        <w:tab/>
        <w:t>In deciding the amount of the contribution, the court must have regard to the financial circumstances of the parent.</w:t>
      </w:r>
    </w:p>
    <w:p w14:paraId="7AE91BB1" w14:textId="77777777" w:rsidR="00304E8F" w:rsidRDefault="00304E8F" w:rsidP="00304E8F">
      <w:pPr>
        <w:pStyle w:val="Amain"/>
      </w:pPr>
      <w:r>
        <w:tab/>
        <w:t>(4)</w:t>
      </w:r>
      <w:r>
        <w:tab/>
        <w:t>The contribution is a debt payable to the Territory.</w:t>
      </w:r>
    </w:p>
    <w:p w14:paraId="5BD85667" w14:textId="77777777" w:rsidR="00304E8F" w:rsidRPr="000103A3" w:rsidRDefault="00304E8F" w:rsidP="00304E8F">
      <w:pPr>
        <w:pStyle w:val="AH3Div"/>
      </w:pPr>
      <w:bookmarkStart w:id="597" w:name="_Toc169606734"/>
      <w:r w:rsidRPr="000103A3">
        <w:rPr>
          <w:rStyle w:val="CharDivNo"/>
        </w:rPr>
        <w:lastRenderedPageBreak/>
        <w:t>Division 14.6.3</w:t>
      </w:r>
      <w:r>
        <w:tab/>
      </w:r>
      <w:r w:rsidRPr="000103A3">
        <w:rPr>
          <w:rStyle w:val="CharDivText"/>
        </w:rPr>
        <w:t>Long-term parental responsibility provisions</w:t>
      </w:r>
      <w:bookmarkEnd w:id="597"/>
    </w:p>
    <w:p w14:paraId="15778610" w14:textId="77777777" w:rsidR="00304E8F" w:rsidRDefault="00304E8F" w:rsidP="00304E8F">
      <w:pPr>
        <w:pStyle w:val="AH5Sec"/>
      </w:pPr>
      <w:bookmarkStart w:id="598" w:name="_Toc169606735"/>
      <w:r w:rsidRPr="000103A3">
        <w:rPr>
          <w:rStyle w:val="CharSectNo"/>
        </w:rPr>
        <w:t>479</w:t>
      </w:r>
      <w:r>
        <w:rPr>
          <w:bCs/>
        </w:rPr>
        <w:tab/>
      </w:r>
      <w:r>
        <w:t xml:space="preserve">What is a </w:t>
      </w:r>
      <w:r w:rsidRPr="00C7565F">
        <w:rPr>
          <w:rStyle w:val="charItals"/>
        </w:rPr>
        <w:t>long-term parental responsibility provision</w:t>
      </w:r>
      <w:r>
        <w:t>?</w:t>
      </w:r>
      <w:bookmarkEnd w:id="598"/>
    </w:p>
    <w:p w14:paraId="255EC2B8" w14:textId="77777777" w:rsidR="00304E8F" w:rsidRDefault="00304E8F" w:rsidP="00304E8F">
      <w:pPr>
        <w:pStyle w:val="Amainreturn"/>
        <w:keepNext/>
      </w:pPr>
      <w:r>
        <w:t>In the care and protection chapters:</w:t>
      </w:r>
    </w:p>
    <w:p w14:paraId="3F60DB72" w14:textId="77777777" w:rsidR="00304E8F" w:rsidRDefault="00304E8F" w:rsidP="00304E8F">
      <w:pPr>
        <w:pStyle w:val="aDef"/>
        <w:keepNext/>
      </w:pPr>
      <w:r>
        <w:rPr>
          <w:rStyle w:val="charBoldItals"/>
        </w:rPr>
        <w:t>long-term parental responsibility provision</w:t>
      </w:r>
      <w:r>
        <w:t xml:space="preserve"> means a parental responsibility provision in a care and protection order that—</w:t>
      </w:r>
    </w:p>
    <w:p w14:paraId="01CF6CA6" w14:textId="77777777" w:rsidR="00304E8F" w:rsidRDefault="00304E8F" w:rsidP="00304E8F">
      <w:pPr>
        <w:pStyle w:val="aDefpara"/>
        <w:keepNext/>
      </w:pPr>
      <w:r>
        <w:tab/>
        <w:t>(a)</w:t>
      </w:r>
      <w:r>
        <w:tab/>
        <w:t>is in force until the child or young person is 18 years old; and</w:t>
      </w:r>
    </w:p>
    <w:p w14:paraId="0D87D3AE" w14:textId="77777777" w:rsidR="00304E8F" w:rsidRDefault="00304E8F" w:rsidP="00304E8F">
      <w:pPr>
        <w:pStyle w:val="aDefpara"/>
        <w:keepNext/>
        <w:keepLines/>
      </w:pPr>
      <w:r>
        <w:tab/>
        <w:t>(b)</w:t>
      </w:r>
      <w:r>
        <w:tab/>
        <w:t>transfers daily care responsibility and long-term care responsibility for the child or young person to the director</w:t>
      </w:r>
      <w:r>
        <w:noBreakHyphen/>
        <w:t>general or another stated person, unless the order states that a particular aspect of responsibility is transferred.</w:t>
      </w:r>
    </w:p>
    <w:p w14:paraId="2ED0769B" w14:textId="77777777" w:rsidR="00304E8F" w:rsidRDefault="00304E8F" w:rsidP="00304E8F">
      <w:pPr>
        <w:pStyle w:val="aExamHdgss"/>
      </w:pPr>
      <w:r>
        <w:t>Example</w:t>
      </w:r>
    </w:p>
    <w:p w14:paraId="0E62F23A" w14:textId="77777777" w:rsidR="00304E8F" w:rsidRDefault="00304E8F" w:rsidP="00304E8F">
      <w:pPr>
        <w:pStyle w:val="aExamss"/>
        <w:keepNext/>
      </w:pPr>
      <w:r>
        <w:rPr>
          <w:lang w:val="en-US"/>
        </w:rPr>
        <w:t>A parental responsibility provision that transfers daily care responsibility for a child or young person to the director</w:t>
      </w:r>
      <w:r>
        <w:rPr>
          <w:lang w:val="en-US"/>
        </w:rPr>
        <w:noBreakHyphen/>
        <w:t>general until the child or young person is 18 years old but does not transfer long-term care responsibility to the director</w:t>
      </w:r>
      <w:r>
        <w:rPr>
          <w:lang w:val="en-US"/>
        </w:rPr>
        <w:noBreakHyphen/>
        <w:t>general.</w:t>
      </w:r>
    </w:p>
    <w:p w14:paraId="04F34D5A" w14:textId="77777777" w:rsidR="00304E8F" w:rsidRDefault="00304E8F" w:rsidP="00304E8F">
      <w:pPr>
        <w:pStyle w:val="aNote"/>
        <w:jc w:val="left"/>
      </w:pPr>
      <w:r>
        <w:rPr>
          <w:rStyle w:val="charItals"/>
        </w:rPr>
        <w:t>Note</w:t>
      </w:r>
      <w:r>
        <w:tab/>
        <w:t>The length of a care and protection order is dealt with in s 465.</w:t>
      </w:r>
    </w:p>
    <w:p w14:paraId="04EB249B" w14:textId="77777777" w:rsidR="00304E8F" w:rsidRDefault="00304E8F" w:rsidP="00304E8F">
      <w:pPr>
        <w:pStyle w:val="AH5Sec"/>
      </w:pPr>
      <w:bookmarkStart w:id="599" w:name="_Toc169606736"/>
      <w:r w:rsidRPr="000103A3">
        <w:rPr>
          <w:rStyle w:val="CharSectNo"/>
        </w:rPr>
        <w:t>480</w:t>
      </w:r>
      <w:r>
        <w:rPr>
          <w:bCs/>
        </w:rPr>
        <w:tab/>
      </w:r>
      <w:r>
        <w:t>Long-term parental responsibility provision—financial contribution by parents</w:t>
      </w:r>
      <w:bookmarkEnd w:id="599"/>
    </w:p>
    <w:p w14:paraId="4BE7F68B" w14:textId="77777777" w:rsidR="00304E8F" w:rsidRDefault="00304E8F" w:rsidP="00304E8F">
      <w:pPr>
        <w:pStyle w:val="Amain"/>
      </w:pPr>
      <w:r>
        <w:tab/>
        <w:t>(1)</w:t>
      </w:r>
      <w:r>
        <w:tab/>
        <w:t>This section applies if the Childrens Court includes a long-term parental responsibility provision in a care and protection order for a child or young person and the provision—</w:t>
      </w:r>
    </w:p>
    <w:p w14:paraId="1CEA2118" w14:textId="77777777" w:rsidR="00304E8F" w:rsidRDefault="00304E8F" w:rsidP="00304E8F">
      <w:pPr>
        <w:pStyle w:val="Apara"/>
      </w:pPr>
      <w:r>
        <w:tab/>
        <w:t>(a)</w:t>
      </w:r>
      <w:r>
        <w:tab/>
        <w:t>transfers parental responsibility for the child or young person to the director</w:t>
      </w:r>
      <w:r>
        <w:noBreakHyphen/>
        <w:t>general; or</w:t>
      </w:r>
    </w:p>
    <w:p w14:paraId="5D044D17" w14:textId="77777777" w:rsidR="00304E8F" w:rsidRDefault="00304E8F" w:rsidP="00304E8F">
      <w:pPr>
        <w:pStyle w:val="Apara"/>
      </w:pPr>
      <w:r>
        <w:tab/>
        <w:t>(b)</w:t>
      </w:r>
      <w:r>
        <w:tab/>
        <w:t>shares parental responsibility for the child or young person with the director</w:t>
      </w:r>
      <w:r>
        <w:noBreakHyphen/>
        <w:t>general.</w:t>
      </w:r>
    </w:p>
    <w:p w14:paraId="090E4E1D" w14:textId="77777777" w:rsidR="00304E8F" w:rsidRDefault="00304E8F" w:rsidP="00304E8F">
      <w:pPr>
        <w:pStyle w:val="Amain"/>
      </w:pPr>
      <w:r>
        <w:tab/>
        <w:t>(2)</w:t>
      </w:r>
      <w:r>
        <w:tab/>
        <w:t xml:space="preserve">The Childrens Court may order a parent of the child or young person to pay an amount (the </w:t>
      </w:r>
      <w:r>
        <w:rPr>
          <w:rStyle w:val="charBoldItals"/>
        </w:rPr>
        <w:t>contribution</w:t>
      </w:r>
      <w:r>
        <w:t>) to the director</w:t>
      </w:r>
      <w:r>
        <w:noBreakHyphen/>
        <w:t>general as a contribution to the cost of the care of the child or young person.</w:t>
      </w:r>
    </w:p>
    <w:p w14:paraId="04D77173" w14:textId="77777777" w:rsidR="00304E8F" w:rsidRDefault="00304E8F" w:rsidP="00304E8F">
      <w:pPr>
        <w:pStyle w:val="Amain"/>
      </w:pPr>
      <w:r>
        <w:lastRenderedPageBreak/>
        <w:tab/>
        <w:t>(3)</w:t>
      </w:r>
      <w:r>
        <w:tab/>
        <w:t xml:space="preserve">In deciding the amount of the contribution, the </w:t>
      </w:r>
      <w:smartTag w:uri="urn:schemas-microsoft-com:office:smarttags" w:element="Street">
        <w:smartTag w:uri="urn:schemas-microsoft-com:office:smarttags" w:element="address">
          <w:r>
            <w:t>Childrens Court</w:t>
          </w:r>
        </w:smartTag>
      </w:smartTag>
      <w:r>
        <w:t xml:space="preserve"> must have regard to the financial circumstances of the parent.</w:t>
      </w:r>
    </w:p>
    <w:p w14:paraId="5828041F" w14:textId="77777777" w:rsidR="00304E8F" w:rsidRDefault="00304E8F" w:rsidP="00304E8F">
      <w:pPr>
        <w:pStyle w:val="Amain"/>
      </w:pPr>
      <w:r>
        <w:tab/>
        <w:t>(4)</w:t>
      </w:r>
      <w:r>
        <w:tab/>
        <w:t>The contribution is a debt payable to the Territory.</w:t>
      </w:r>
    </w:p>
    <w:p w14:paraId="1232EDB6" w14:textId="723AF5E5" w:rsidR="00304E8F" w:rsidRPr="00373FCB" w:rsidRDefault="00304E8F" w:rsidP="00304E8F">
      <w:pPr>
        <w:pStyle w:val="aNote"/>
        <w:rPr>
          <w:lang w:eastAsia="en-AU"/>
        </w:rPr>
      </w:pPr>
      <w:r w:rsidRPr="00373FCB">
        <w:rPr>
          <w:rStyle w:val="charItals"/>
        </w:rPr>
        <w:t>Note</w:t>
      </w:r>
      <w:r w:rsidRPr="00373FCB">
        <w:rPr>
          <w:rStyle w:val="charItals"/>
        </w:rPr>
        <w:tab/>
      </w:r>
      <w:r w:rsidRPr="00373FCB">
        <w:rPr>
          <w:lang w:eastAsia="en-AU"/>
        </w:rPr>
        <w:t xml:space="preserve">An amount owing under a law may be recovered as a debt in a court of competent jurisdiction or the ACAT (see </w:t>
      </w:r>
      <w:hyperlink r:id="rId248" w:tooltip="A2001-14" w:history="1">
        <w:r w:rsidRPr="00373FCB">
          <w:rPr>
            <w:rStyle w:val="charCitHyperlinkAbbrev"/>
          </w:rPr>
          <w:t>Legislation Act</w:t>
        </w:r>
      </w:hyperlink>
      <w:r w:rsidRPr="00373FCB">
        <w:rPr>
          <w:lang w:eastAsia="en-AU"/>
        </w:rPr>
        <w:t>, s 177).</w:t>
      </w:r>
    </w:p>
    <w:p w14:paraId="46D6076E" w14:textId="77777777" w:rsidR="00304E8F" w:rsidRPr="000103A3" w:rsidRDefault="00304E8F" w:rsidP="00304E8F">
      <w:pPr>
        <w:pStyle w:val="AH3Div"/>
      </w:pPr>
      <w:bookmarkStart w:id="600" w:name="_Toc169606737"/>
      <w:r w:rsidRPr="000103A3">
        <w:rPr>
          <w:rStyle w:val="CharDivNo"/>
        </w:rPr>
        <w:t>Division 14.6.4</w:t>
      </w:r>
      <w:r>
        <w:tab/>
      </w:r>
      <w:r w:rsidRPr="000103A3">
        <w:rPr>
          <w:rStyle w:val="CharDivText"/>
        </w:rPr>
        <w:t>Enduring parental responsibility provisions</w:t>
      </w:r>
      <w:bookmarkEnd w:id="600"/>
    </w:p>
    <w:p w14:paraId="1BE7D62A" w14:textId="77777777" w:rsidR="00304E8F" w:rsidRDefault="00304E8F" w:rsidP="00304E8F">
      <w:pPr>
        <w:pStyle w:val="AH5Sec"/>
      </w:pPr>
      <w:bookmarkStart w:id="601" w:name="_Toc169606738"/>
      <w:r w:rsidRPr="000103A3">
        <w:rPr>
          <w:rStyle w:val="CharSectNo"/>
        </w:rPr>
        <w:t>481</w:t>
      </w:r>
      <w:r>
        <w:rPr>
          <w:bCs/>
        </w:rPr>
        <w:tab/>
      </w:r>
      <w:r>
        <w:t xml:space="preserve">What is an </w:t>
      </w:r>
      <w:r w:rsidRPr="00C7565F">
        <w:rPr>
          <w:rStyle w:val="charItals"/>
        </w:rPr>
        <w:t>enduring parental responsibility provision</w:t>
      </w:r>
      <w:r>
        <w:t>?</w:t>
      </w:r>
      <w:bookmarkEnd w:id="601"/>
    </w:p>
    <w:p w14:paraId="280FBC83" w14:textId="77777777" w:rsidR="00304E8F" w:rsidRDefault="00304E8F" w:rsidP="00304E8F">
      <w:pPr>
        <w:pStyle w:val="Amain"/>
      </w:pPr>
      <w:r>
        <w:tab/>
        <w:t>(1)</w:t>
      </w:r>
      <w:r>
        <w:tab/>
        <w:t>In the care and protection chapters:</w:t>
      </w:r>
    </w:p>
    <w:p w14:paraId="7EBFAA5A" w14:textId="77777777" w:rsidR="00304E8F" w:rsidRDefault="00304E8F" w:rsidP="00304E8F">
      <w:pPr>
        <w:pStyle w:val="aDef"/>
        <w:keepNext/>
      </w:pPr>
      <w:r>
        <w:rPr>
          <w:rStyle w:val="charBoldItals"/>
        </w:rPr>
        <w:t>enduring parental responsibility provision</w:t>
      </w:r>
      <w:r>
        <w:t xml:space="preserve"> means a parental responsibility provision in a care and protection order that—</w:t>
      </w:r>
    </w:p>
    <w:p w14:paraId="19F74AD0" w14:textId="77777777" w:rsidR="00304E8F" w:rsidRDefault="00304E8F" w:rsidP="00304E8F">
      <w:pPr>
        <w:pStyle w:val="aDefpara"/>
      </w:pPr>
      <w:r>
        <w:tab/>
        <w:t>(a)</w:t>
      </w:r>
      <w:r>
        <w:tab/>
        <w:t>transfers daily care responsibility and long-term care responsibility for the child or young person to a stated person; and</w:t>
      </w:r>
    </w:p>
    <w:p w14:paraId="3EFDDAD0" w14:textId="77777777" w:rsidR="00304E8F" w:rsidRDefault="00304E8F" w:rsidP="00304E8F">
      <w:pPr>
        <w:pStyle w:val="aDefpara"/>
      </w:pPr>
      <w:r>
        <w:tab/>
        <w:t>(b)</w:t>
      </w:r>
      <w:r>
        <w:tab/>
        <w:t>does not transfer parental responsibility to the director</w:t>
      </w:r>
      <w:r>
        <w:noBreakHyphen/>
        <w:t>general; and</w:t>
      </w:r>
    </w:p>
    <w:p w14:paraId="2BC041D1" w14:textId="77777777" w:rsidR="00304E8F" w:rsidRDefault="00304E8F" w:rsidP="00304E8F">
      <w:pPr>
        <w:pStyle w:val="aDefpara"/>
      </w:pPr>
      <w:r>
        <w:tab/>
        <w:t>(c)</w:t>
      </w:r>
      <w:r>
        <w:tab/>
        <w:t>is in force until the child or young person is 18 years old.</w:t>
      </w:r>
    </w:p>
    <w:p w14:paraId="09A9CA1E" w14:textId="77777777" w:rsidR="00304E8F" w:rsidRDefault="00304E8F" w:rsidP="00304E8F">
      <w:pPr>
        <w:pStyle w:val="aNote"/>
        <w:jc w:val="left"/>
      </w:pPr>
      <w:r>
        <w:rPr>
          <w:rStyle w:val="charItals"/>
        </w:rPr>
        <w:t>Note</w:t>
      </w:r>
      <w:r>
        <w:tab/>
        <w:t>The length of a care and protection order is dealt with in s 465.</w:t>
      </w:r>
    </w:p>
    <w:p w14:paraId="51BB968C" w14:textId="77777777" w:rsidR="00304E8F" w:rsidRDefault="00304E8F" w:rsidP="00304E8F">
      <w:pPr>
        <w:pStyle w:val="Amain"/>
      </w:pPr>
      <w:r>
        <w:tab/>
        <w:t>(2)</w:t>
      </w:r>
      <w:r>
        <w:tab/>
        <w:t>To remove any doubt, an enduring parental responsibility provision is taken to include a residence provision that authorises the stated person to decide where and with whom a child or young person must live.</w:t>
      </w:r>
    </w:p>
    <w:p w14:paraId="248B54CC" w14:textId="77777777" w:rsidR="00304E8F" w:rsidRDefault="00304E8F" w:rsidP="00304E8F">
      <w:pPr>
        <w:pStyle w:val="AH5Sec"/>
      </w:pPr>
      <w:bookmarkStart w:id="602" w:name="_Toc169606739"/>
      <w:r w:rsidRPr="000103A3">
        <w:rPr>
          <w:rStyle w:val="CharSectNo"/>
        </w:rPr>
        <w:lastRenderedPageBreak/>
        <w:t>482</w:t>
      </w:r>
      <w:r>
        <w:rPr>
          <w:bCs/>
        </w:rPr>
        <w:tab/>
      </w:r>
      <w:r>
        <w:t>Enduring parental responsibility provision—criteria for making</w:t>
      </w:r>
      <w:bookmarkEnd w:id="602"/>
    </w:p>
    <w:p w14:paraId="1040EB15" w14:textId="77777777" w:rsidR="00304E8F" w:rsidRDefault="00304E8F" w:rsidP="00304E8F">
      <w:pPr>
        <w:pStyle w:val="Amain"/>
        <w:keepNext/>
      </w:pPr>
      <w:r>
        <w:tab/>
        <w:t>(1)</w:t>
      </w:r>
      <w:r>
        <w:tab/>
        <w:t>The Childrens Court may, on application or on its own initiative, include an enduring parental responsibility provision in a care and protection order for a child or young person if—</w:t>
      </w:r>
    </w:p>
    <w:p w14:paraId="2587375B" w14:textId="77777777" w:rsidR="00304E8F" w:rsidRDefault="00304E8F" w:rsidP="00304E8F">
      <w:pPr>
        <w:pStyle w:val="Apara"/>
      </w:pPr>
      <w:r>
        <w:tab/>
        <w:t>(a)</w:t>
      </w:r>
      <w:r>
        <w:tab/>
        <w:t>no-one with parental responsibility for the child or young person (other than under a care and protection order) has had care of the child or young person for—</w:t>
      </w:r>
    </w:p>
    <w:p w14:paraId="4F6376C6" w14:textId="77777777" w:rsidR="00304E8F" w:rsidRPr="0039267F" w:rsidRDefault="00304E8F" w:rsidP="00304E8F">
      <w:pPr>
        <w:pStyle w:val="Asubpara"/>
      </w:pPr>
      <w:r w:rsidRPr="0039267F">
        <w:tab/>
        <w:t>(i)</w:t>
      </w:r>
      <w:r w:rsidRPr="0039267F">
        <w:tab/>
        <w:t>the year immediately before the order is made; or</w:t>
      </w:r>
    </w:p>
    <w:p w14:paraId="35D0662B" w14:textId="77777777" w:rsidR="00304E8F" w:rsidRPr="0039267F" w:rsidRDefault="00304E8F" w:rsidP="00304E8F">
      <w:pPr>
        <w:pStyle w:val="Asubpara"/>
      </w:pPr>
      <w:r w:rsidRPr="0039267F">
        <w:tab/>
        <w:t>(ii)</w:t>
      </w:r>
      <w:r w:rsidRPr="0039267F">
        <w:tab/>
        <w:t>a total of at least 1 year in the 2 years immediately before the order is made; and</w:t>
      </w:r>
    </w:p>
    <w:p w14:paraId="16EC4A1A" w14:textId="77777777" w:rsidR="00304E8F" w:rsidRDefault="00304E8F" w:rsidP="00304E8F">
      <w:pPr>
        <w:pStyle w:val="Apara"/>
      </w:pPr>
      <w:r>
        <w:tab/>
        <w:t>(b)</w:t>
      </w:r>
      <w:r>
        <w:tab/>
        <w:t>the child or young person has been living with a stated person under a care and protection order for—</w:t>
      </w:r>
    </w:p>
    <w:p w14:paraId="01E3900E" w14:textId="77777777" w:rsidR="00304E8F" w:rsidRPr="0039267F" w:rsidRDefault="00304E8F" w:rsidP="00304E8F">
      <w:pPr>
        <w:pStyle w:val="Asubpara"/>
      </w:pPr>
      <w:r w:rsidRPr="0039267F">
        <w:tab/>
        <w:t>(i)</w:t>
      </w:r>
      <w:r w:rsidRPr="0039267F">
        <w:tab/>
        <w:t>the year immediately before the order is made; or</w:t>
      </w:r>
    </w:p>
    <w:p w14:paraId="121A1CF0" w14:textId="77777777" w:rsidR="00304E8F" w:rsidRPr="0039267F" w:rsidRDefault="00304E8F" w:rsidP="00304E8F">
      <w:pPr>
        <w:pStyle w:val="Asubpara"/>
      </w:pPr>
      <w:r w:rsidRPr="0039267F">
        <w:tab/>
        <w:t>(ii)</w:t>
      </w:r>
      <w:r w:rsidRPr="0039267F">
        <w:tab/>
        <w:t>a total of at least 1 year in the 2 years immediately before the order is made; and</w:t>
      </w:r>
    </w:p>
    <w:p w14:paraId="0ED4F158" w14:textId="77777777" w:rsidR="00304E8F" w:rsidRDefault="00304E8F" w:rsidP="00304E8F">
      <w:pPr>
        <w:pStyle w:val="Apara"/>
      </w:pPr>
      <w:r>
        <w:tab/>
        <w:t>(c)</w:t>
      </w:r>
      <w:r>
        <w:tab/>
        <w:t>the court is satisfied that—</w:t>
      </w:r>
    </w:p>
    <w:p w14:paraId="1A3B7265" w14:textId="77777777" w:rsidR="00304E8F" w:rsidRDefault="00304E8F" w:rsidP="00304E8F">
      <w:pPr>
        <w:pStyle w:val="Asubpara"/>
      </w:pPr>
      <w:r>
        <w:tab/>
        <w:t>(i)</w:t>
      </w:r>
      <w:r>
        <w:tab/>
        <w:t>no-one with parental responsibility for the child or young person (other than under a care and protection order) (a </w:t>
      </w:r>
      <w:r>
        <w:rPr>
          <w:rStyle w:val="charBoldItals"/>
        </w:rPr>
        <w:t>previous carer</w:t>
      </w:r>
      <w:r>
        <w:t>) is willing or able to exercise daily care responsibility or long-term care responsibility for the child or young person; or</w:t>
      </w:r>
    </w:p>
    <w:p w14:paraId="75A053B8" w14:textId="77777777" w:rsidR="00304E8F" w:rsidRDefault="00304E8F" w:rsidP="00304E8F">
      <w:pPr>
        <w:pStyle w:val="Asubpara"/>
      </w:pPr>
      <w:r>
        <w:tab/>
        <w:t>(ii)</w:t>
      </w:r>
      <w:r>
        <w:tab/>
        <w:t>it is not in the best interests of the child or young person for a previous carer to exercise those responsibilities for the child or young person; and</w:t>
      </w:r>
    </w:p>
    <w:p w14:paraId="22B8C18A" w14:textId="77777777" w:rsidR="00304E8F" w:rsidRDefault="00304E8F" w:rsidP="00304E8F">
      <w:pPr>
        <w:pStyle w:val="Apara"/>
        <w:keepNext/>
        <w:keepLines/>
      </w:pPr>
      <w:r>
        <w:lastRenderedPageBreak/>
        <w:tab/>
        <w:t>(d)</w:t>
      </w:r>
      <w:r>
        <w:tab/>
        <w:t>the court is satisfied that—</w:t>
      </w:r>
    </w:p>
    <w:p w14:paraId="24E5A32D" w14:textId="77777777" w:rsidR="00304E8F" w:rsidRDefault="00304E8F" w:rsidP="00304E8F">
      <w:pPr>
        <w:pStyle w:val="Asubpara"/>
        <w:keepNext/>
        <w:keepLines/>
      </w:pPr>
      <w:r>
        <w:tab/>
        <w:t>(i)</w:t>
      </w:r>
      <w:r>
        <w:tab/>
        <w:t>it is unlikely that a previous carer of the child or young person will be willing or able to exercise daily care responsibility or long-term care responsibility for the child or young person before the child or young person is 18 years old; or</w:t>
      </w:r>
    </w:p>
    <w:p w14:paraId="18B1B93C" w14:textId="77777777" w:rsidR="00304E8F" w:rsidRDefault="00304E8F" w:rsidP="00304E8F">
      <w:pPr>
        <w:pStyle w:val="Asubpara"/>
      </w:pPr>
      <w:r>
        <w:tab/>
        <w:t>(ii)</w:t>
      </w:r>
      <w:r>
        <w:tab/>
        <w:t>it is unlikely that it would be in the best interests of the child or young person for a previous carer to exercise those responsibilities for the child or young person before the child or young person is 18 years old; and</w:t>
      </w:r>
    </w:p>
    <w:p w14:paraId="751BFC00" w14:textId="77777777" w:rsidR="00304E8F" w:rsidRDefault="00304E8F" w:rsidP="00304E8F">
      <w:pPr>
        <w:pStyle w:val="Apara"/>
      </w:pPr>
      <w:r>
        <w:tab/>
        <w:t>(e)</w:t>
      </w:r>
      <w:r>
        <w:tab/>
        <w:t>the court is satisfied that the stated person is willing and able to exercise daily care responsibility or long-term care responsibility for the child or young person; and</w:t>
      </w:r>
    </w:p>
    <w:p w14:paraId="4D9F7799" w14:textId="77777777" w:rsidR="00304E8F" w:rsidRDefault="00304E8F" w:rsidP="00304E8F">
      <w:pPr>
        <w:pStyle w:val="Apara"/>
      </w:pPr>
      <w:r>
        <w:tab/>
        <w:t>(f)</w:t>
      </w:r>
      <w:r>
        <w:tab/>
        <w:t>the court is satisfied that including the provision is the best way to meet the child’s or young person’s need for emotional security in the long-term; and</w:t>
      </w:r>
    </w:p>
    <w:p w14:paraId="79BBFC20" w14:textId="77777777" w:rsidR="00304E8F" w:rsidRDefault="00304E8F" w:rsidP="00304E8F">
      <w:pPr>
        <w:pStyle w:val="Apara"/>
      </w:pPr>
      <w:r>
        <w:tab/>
        <w:t>(g)</w:t>
      </w:r>
      <w:r>
        <w:tab/>
        <w:t xml:space="preserve">for an Aboriginal or Torres Strait Islander child or young person—the court has given any Aboriginal or Torres Strait Islander person or organisation that has provided ongoing support services to the child or young person and </w:t>
      </w:r>
      <w:r w:rsidRPr="004F7C1A">
        <w:rPr>
          <w:color w:val="000000"/>
        </w:rPr>
        <w:t>their</w:t>
      </w:r>
      <w:r>
        <w:rPr>
          <w:color w:val="000000"/>
        </w:rPr>
        <w:t xml:space="preserve"> </w:t>
      </w:r>
      <w:r>
        <w:t xml:space="preserve">family a reasonable opportunity to provide a written report about the making of the proposed provision. </w:t>
      </w:r>
    </w:p>
    <w:p w14:paraId="3BC445C5" w14:textId="77777777" w:rsidR="00304E8F" w:rsidRDefault="00304E8F" w:rsidP="00304E8F">
      <w:pPr>
        <w:pStyle w:val="Amain"/>
        <w:keepNext/>
      </w:pPr>
      <w:r>
        <w:lastRenderedPageBreak/>
        <w:tab/>
        <w:t>(2)</w:t>
      </w:r>
      <w:r>
        <w:tab/>
        <w:t>In this section:</w:t>
      </w:r>
    </w:p>
    <w:p w14:paraId="73B57101" w14:textId="77777777" w:rsidR="00304E8F" w:rsidRDefault="00304E8F" w:rsidP="00304E8F">
      <w:pPr>
        <w:pStyle w:val="aDef"/>
        <w:keepNext/>
        <w:keepLines/>
      </w:pPr>
      <w:r>
        <w:rPr>
          <w:rStyle w:val="charBoldItals"/>
        </w:rPr>
        <w:t>stated person</w:t>
      </w:r>
      <w:r>
        <w:t xml:space="preserve"> means the person to whom the court proposes to transfer daily care responsibility and long-term care responsibility for the child or young person under the proposed enduring parental responsibility provision.</w:t>
      </w:r>
    </w:p>
    <w:p w14:paraId="12BD166C" w14:textId="77777777" w:rsidR="00304E8F" w:rsidRDefault="00304E8F" w:rsidP="00304E8F">
      <w:pPr>
        <w:pStyle w:val="aNote"/>
        <w:keepNext/>
      </w:pPr>
      <w:r>
        <w:rPr>
          <w:rStyle w:val="charItals"/>
        </w:rPr>
        <w:t>Note 1</w:t>
      </w:r>
      <w:r>
        <w:rPr>
          <w:rStyle w:val="charItals"/>
        </w:rPr>
        <w:tab/>
      </w:r>
      <w:r>
        <w:t>An enduring parental responsibility provision may be amended or revoked under pt 14.5.</w:t>
      </w:r>
    </w:p>
    <w:p w14:paraId="7B11E5CD" w14:textId="77777777" w:rsidR="00304E8F" w:rsidRDefault="00304E8F" w:rsidP="00304E8F">
      <w:pPr>
        <w:pStyle w:val="aNote"/>
        <w:keepNext/>
      </w:pPr>
      <w:r>
        <w:rPr>
          <w:rStyle w:val="charItals"/>
        </w:rPr>
        <w:t>Note 2</w:t>
      </w:r>
      <w:r>
        <w:rPr>
          <w:rStyle w:val="charItals"/>
        </w:rPr>
        <w:tab/>
      </w:r>
      <w:r>
        <w:t>In a proceeding for a care and protection order, a fact is proved if it is proved on the balance of probabilities (see s 711).</w:t>
      </w:r>
    </w:p>
    <w:p w14:paraId="78A9EEFE" w14:textId="77777777" w:rsidR="00304E8F" w:rsidRDefault="00304E8F" w:rsidP="00304E8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2A427A7D" w14:textId="77777777" w:rsidR="00304E8F" w:rsidRDefault="00304E8F" w:rsidP="00304E8F">
      <w:pPr>
        <w:pStyle w:val="AH5Sec"/>
      </w:pPr>
      <w:bookmarkStart w:id="603" w:name="_Toc169606740"/>
      <w:r w:rsidRPr="000103A3">
        <w:rPr>
          <w:rStyle w:val="CharSectNo"/>
        </w:rPr>
        <w:t>483</w:t>
      </w:r>
      <w:r>
        <w:tab/>
        <w:t>Enduring parental responsibility provision—financial contribution</w:t>
      </w:r>
      <w:bookmarkEnd w:id="603"/>
    </w:p>
    <w:p w14:paraId="5361DCC2" w14:textId="77777777" w:rsidR="00304E8F" w:rsidRDefault="00304E8F" w:rsidP="00304E8F">
      <w:pPr>
        <w:pStyle w:val="Amain"/>
      </w:pPr>
      <w:r>
        <w:tab/>
        <w:t>(1)</w:t>
      </w:r>
      <w:r>
        <w:tab/>
        <w:t>This section applies if—</w:t>
      </w:r>
    </w:p>
    <w:p w14:paraId="6C5EE606" w14:textId="77777777" w:rsidR="00304E8F" w:rsidRDefault="00304E8F" w:rsidP="00304E8F">
      <w:pPr>
        <w:pStyle w:val="Apara"/>
      </w:pPr>
      <w:r>
        <w:tab/>
        <w:t>(a)</w:t>
      </w:r>
      <w:r>
        <w:tab/>
        <w:t>the Childrens Court includes an enduring parental responsibility provision in a care and protection order for a child or young person; and</w:t>
      </w:r>
    </w:p>
    <w:p w14:paraId="0FAB756F" w14:textId="77777777" w:rsidR="00304E8F" w:rsidRDefault="00304E8F" w:rsidP="00304E8F">
      <w:pPr>
        <w:pStyle w:val="Apara"/>
      </w:pPr>
      <w:r>
        <w:tab/>
        <w:t>(b)</w:t>
      </w:r>
      <w:r>
        <w:tab/>
        <w:t>immediately before the order was made, the director</w:t>
      </w:r>
      <w:r>
        <w:noBreakHyphen/>
        <w:t>general had daily care responsibility for the child or young person.</w:t>
      </w:r>
    </w:p>
    <w:p w14:paraId="3FC4E38A" w14:textId="77777777" w:rsidR="00304E8F" w:rsidRDefault="00304E8F" w:rsidP="00304E8F">
      <w:pPr>
        <w:pStyle w:val="Amain"/>
      </w:pPr>
      <w:r>
        <w:tab/>
        <w:t>(2)</w:t>
      </w:r>
      <w:r>
        <w:tab/>
        <w:t>The director</w:t>
      </w:r>
      <w:r>
        <w:noBreakHyphen/>
        <w:t>general may provide financial or other assistance to the person to whom the provision transfers parental responsibility for the child or young person.</w:t>
      </w:r>
    </w:p>
    <w:p w14:paraId="7F59F228" w14:textId="77777777" w:rsidR="00304E8F" w:rsidRDefault="00304E8F" w:rsidP="00304E8F">
      <w:pPr>
        <w:pStyle w:val="PageBreak"/>
      </w:pPr>
      <w:r>
        <w:br w:type="page"/>
      </w:r>
    </w:p>
    <w:p w14:paraId="38ABDE3F" w14:textId="77777777" w:rsidR="00304E8F" w:rsidRPr="000103A3" w:rsidRDefault="00304E8F" w:rsidP="00304E8F">
      <w:pPr>
        <w:pStyle w:val="AH2Part"/>
      </w:pPr>
      <w:bookmarkStart w:id="604" w:name="_Toc169606741"/>
      <w:r w:rsidRPr="000103A3">
        <w:rPr>
          <w:rStyle w:val="CharPartNo"/>
        </w:rPr>
        <w:lastRenderedPageBreak/>
        <w:t>Part 14.7</w:t>
      </w:r>
      <w:r>
        <w:tab/>
      </w:r>
      <w:r w:rsidRPr="000103A3">
        <w:rPr>
          <w:rStyle w:val="CharPartText"/>
        </w:rPr>
        <w:t>Residence provisions</w:t>
      </w:r>
      <w:bookmarkEnd w:id="604"/>
    </w:p>
    <w:p w14:paraId="3479D826" w14:textId="77777777" w:rsidR="00304E8F" w:rsidRDefault="00304E8F" w:rsidP="00304E8F">
      <w:pPr>
        <w:pStyle w:val="Placeholder"/>
      </w:pPr>
      <w:r>
        <w:rPr>
          <w:rStyle w:val="CharDivNo"/>
        </w:rPr>
        <w:t xml:space="preserve">  </w:t>
      </w:r>
      <w:r>
        <w:rPr>
          <w:rStyle w:val="CharDivText"/>
        </w:rPr>
        <w:t xml:space="preserve">  </w:t>
      </w:r>
    </w:p>
    <w:p w14:paraId="41660BA9" w14:textId="77777777" w:rsidR="00304E8F" w:rsidRDefault="00304E8F" w:rsidP="00304E8F">
      <w:pPr>
        <w:pStyle w:val="AH5Sec"/>
      </w:pPr>
      <w:bookmarkStart w:id="605" w:name="_Toc169606742"/>
      <w:r w:rsidRPr="000103A3">
        <w:rPr>
          <w:rStyle w:val="CharSectNo"/>
        </w:rPr>
        <w:t>484</w:t>
      </w:r>
      <w:r>
        <w:tab/>
        <w:t xml:space="preserve">What is a </w:t>
      </w:r>
      <w:r w:rsidRPr="00D72DD6">
        <w:rPr>
          <w:rStyle w:val="charItals"/>
        </w:rPr>
        <w:t>residence provision</w:t>
      </w:r>
      <w:r>
        <w:t>?</w:t>
      </w:r>
      <w:bookmarkEnd w:id="605"/>
    </w:p>
    <w:p w14:paraId="02DA34C8" w14:textId="77777777" w:rsidR="00304E8F" w:rsidRDefault="00304E8F" w:rsidP="00304E8F">
      <w:pPr>
        <w:pStyle w:val="Amainreturn"/>
        <w:keepNext/>
      </w:pPr>
      <w:r>
        <w:t>In the care and protection chapters:</w:t>
      </w:r>
    </w:p>
    <w:p w14:paraId="08277CBB" w14:textId="77777777" w:rsidR="00304E8F" w:rsidRDefault="00304E8F" w:rsidP="00304E8F">
      <w:pPr>
        <w:pStyle w:val="aDef"/>
        <w:keepNext/>
      </w:pPr>
      <w:r>
        <w:rPr>
          <w:rStyle w:val="charBoldItals"/>
        </w:rPr>
        <w:t>residence provision</w:t>
      </w:r>
      <w:r>
        <w:t>, in a care and protection order, or an interim care and protection order, for a child or young person—</w:t>
      </w:r>
    </w:p>
    <w:p w14:paraId="6DE8BB85" w14:textId="77777777" w:rsidR="00304E8F" w:rsidRDefault="00304E8F" w:rsidP="00304E8F">
      <w:pPr>
        <w:pStyle w:val="aDefpara"/>
      </w:pPr>
      <w:r>
        <w:tab/>
        <w:t>(a)</w:t>
      </w:r>
      <w:r>
        <w:tab/>
        <w:t>means a provision—</w:t>
      </w:r>
    </w:p>
    <w:p w14:paraId="146EC6E2" w14:textId="77777777" w:rsidR="00304E8F" w:rsidRDefault="00304E8F" w:rsidP="00304E8F">
      <w:pPr>
        <w:pStyle w:val="aDefsubpara"/>
      </w:pPr>
      <w:r>
        <w:tab/>
        <w:t>(i)</w:t>
      </w:r>
      <w:r>
        <w:tab/>
        <w:t>about where or with whom a child or young person must live; or</w:t>
      </w:r>
    </w:p>
    <w:p w14:paraId="78D0941B" w14:textId="77777777" w:rsidR="00304E8F" w:rsidRDefault="00304E8F" w:rsidP="00304E8F">
      <w:pPr>
        <w:pStyle w:val="aDefsubpara"/>
      </w:pPr>
      <w:r>
        <w:tab/>
        <w:t>(ii)</w:t>
      </w:r>
      <w:r>
        <w:tab/>
        <w:t>authorising a person to decide where or with whom a child or young person must live; and</w:t>
      </w:r>
    </w:p>
    <w:p w14:paraId="74CEBF00" w14:textId="77777777" w:rsidR="00304E8F" w:rsidRDefault="00304E8F" w:rsidP="00304E8F">
      <w:pPr>
        <w:pStyle w:val="aDefpara"/>
      </w:pPr>
      <w:r>
        <w:tab/>
        <w:t>(b)</w:t>
      </w:r>
      <w:r>
        <w:tab/>
        <w:t>may include 1 or more of the following directions:</w:t>
      </w:r>
    </w:p>
    <w:p w14:paraId="3A82521F" w14:textId="77777777" w:rsidR="00304E8F" w:rsidRDefault="00304E8F" w:rsidP="00304E8F">
      <w:pPr>
        <w:pStyle w:val="aDefsubpara"/>
      </w:pPr>
      <w:r>
        <w:tab/>
        <w:t>(i)</w:t>
      </w:r>
      <w:r>
        <w:tab/>
        <w:t>that a stated person must not live at the same premises as the child or young person (including that the stated person must stop living at those premises);</w:t>
      </w:r>
    </w:p>
    <w:p w14:paraId="34953120" w14:textId="77777777" w:rsidR="00304E8F" w:rsidRDefault="00304E8F" w:rsidP="00304E8F">
      <w:pPr>
        <w:pStyle w:val="aDefsubpara"/>
      </w:pPr>
      <w:r>
        <w:tab/>
        <w:t>(ii)</w:t>
      </w:r>
      <w:r>
        <w:tab/>
        <w:t>that a stated person may live with the child or young person only subject to stated conditions.</w:t>
      </w:r>
    </w:p>
    <w:p w14:paraId="5A8A6580" w14:textId="77777777" w:rsidR="00304E8F" w:rsidRDefault="00304E8F" w:rsidP="00304E8F">
      <w:pPr>
        <w:pStyle w:val="aExamHdgsubpar"/>
      </w:pPr>
      <w:r>
        <w:t>Example—stated condition</w:t>
      </w:r>
    </w:p>
    <w:p w14:paraId="0A64C747" w14:textId="77777777" w:rsidR="00304E8F" w:rsidRDefault="00304E8F" w:rsidP="00304E8F">
      <w:pPr>
        <w:pStyle w:val="aExamsubpar"/>
      </w:pPr>
      <w:r>
        <w:t>that the stated person must undertake an anger management program</w:t>
      </w:r>
    </w:p>
    <w:p w14:paraId="573DB839" w14:textId="77777777" w:rsidR="00304E8F" w:rsidRDefault="00304E8F" w:rsidP="00304E8F">
      <w:pPr>
        <w:pStyle w:val="PageBreak"/>
      </w:pPr>
      <w:r>
        <w:br w:type="page"/>
      </w:r>
    </w:p>
    <w:p w14:paraId="75D13CD8" w14:textId="77777777" w:rsidR="00304E8F" w:rsidRPr="000103A3" w:rsidRDefault="00304E8F" w:rsidP="00304E8F">
      <w:pPr>
        <w:pStyle w:val="AH2Part"/>
      </w:pPr>
      <w:bookmarkStart w:id="606" w:name="_Toc169606743"/>
      <w:r w:rsidRPr="000103A3">
        <w:rPr>
          <w:rStyle w:val="CharPartNo"/>
        </w:rPr>
        <w:lastRenderedPageBreak/>
        <w:t>Part 14.8</w:t>
      </w:r>
      <w:r>
        <w:tab/>
      </w:r>
      <w:r w:rsidRPr="000103A3">
        <w:rPr>
          <w:rStyle w:val="CharPartText"/>
        </w:rPr>
        <w:t>Contact provisions</w:t>
      </w:r>
      <w:bookmarkEnd w:id="606"/>
    </w:p>
    <w:p w14:paraId="77181803" w14:textId="77777777" w:rsidR="00304E8F" w:rsidRDefault="00304E8F" w:rsidP="00304E8F">
      <w:pPr>
        <w:pStyle w:val="AH5Sec"/>
      </w:pPr>
      <w:bookmarkStart w:id="607" w:name="_Toc169606744"/>
      <w:r w:rsidRPr="000103A3">
        <w:rPr>
          <w:rStyle w:val="CharSectNo"/>
        </w:rPr>
        <w:t>485</w:t>
      </w:r>
      <w:r>
        <w:tab/>
        <w:t xml:space="preserve">What is a </w:t>
      </w:r>
      <w:r w:rsidRPr="00D72DD6">
        <w:rPr>
          <w:rStyle w:val="charItals"/>
        </w:rPr>
        <w:t>contact provision</w:t>
      </w:r>
      <w:r>
        <w:t>?</w:t>
      </w:r>
      <w:bookmarkEnd w:id="607"/>
    </w:p>
    <w:p w14:paraId="725E1A81" w14:textId="77777777" w:rsidR="00304E8F" w:rsidRDefault="00304E8F" w:rsidP="00304E8F">
      <w:pPr>
        <w:pStyle w:val="Amainreturn"/>
        <w:keepNext/>
      </w:pPr>
      <w:r>
        <w:t>In the care and protection chapters:</w:t>
      </w:r>
    </w:p>
    <w:p w14:paraId="1F2BCAF7" w14:textId="77777777" w:rsidR="00304E8F" w:rsidRDefault="00304E8F" w:rsidP="00304E8F">
      <w:pPr>
        <w:pStyle w:val="aDef"/>
        <w:keepNext/>
      </w:pPr>
      <w:r>
        <w:rPr>
          <w:rStyle w:val="charBoldItals"/>
        </w:rPr>
        <w:t>contact provision</w:t>
      </w:r>
      <w:r>
        <w:t>, in a care and protection order, or an interim care and protection order, for a child or young person means a provision—</w:t>
      </w:r>
    </w:p>
    <w:p w14:paraId="6E162232" w14:textId="77777777" w:rsidR="00304E8F" w:rsidRDefault="00304E8F" w:rsidP="00304E8F">
      <w:pPr>
        <w:pStyle w:val="aDefpara"/>
      </w:pPr>
      <w:r>
        <w:tab/>
        <w:t>(a)</w:t>
      </w:r>
      <w:r>
        <w:tab/>
        <w:t>about who may, or must not, have contact with the child or young person; or</w:t>
      </w:r>
    </w:p>
    <w:p w14:paraId="622AC868" w14:textId="77777777" w:rsidR="00304E8F" w:rsidRDefault="00304E8F" w:rsidP="00304E8F">
      <w:pPr>
        <w:pStyle w:val="aDefpara"/>
      </w:pPr>
      <w:r>
        <w:tab/>
        <w:t>(b)</w:t>
      </w:r>
      <w:r>
        <w:tab/>
        <w:t>authorising the director</w:t>
      </w:r>
      <w:r>
        <w:noBreakHyphen/>
        <w:t>general or another person to decide with whom the child or young person may have contact and to decide any conditions for the contact.</w:t>
      </w:r>
    </w:p>
    <w:p w14:paraId="1E571B85" w14:textId="77777777" w:rsidR="00304E8F" w:rsidRDefault="00304E8F" w:rsidP="00304E8F">
      <w:pPr>
        <w:pStyle w:val="aExamHdgss"/>
      </w:pPr>
      <w:r>
        <w:t>Examples—decisions and conditions</w:t>
      </w:r>
    </w:p>
    <w:p w14:paraId="0EC779B6" w14:textId="77777777" w:rsidR="00304E8F" w:rsidRDefault="00304E8F" w:rsidP="00304E8F">
      <w:pPr>
        <w:pStyle w:val="aExamINum"/>
      </w:pPr>
      <w:r>
        <w:t>1</w:t>
      </w:r>
      <w:r>
        <w:tab/>
        <w:t>that a child may have contact with a stated person for at least 4 hours each week if the person complies with the drug use provision in the order</w:t>
      </w:r>
    </w:p>
    <w:p w14:paraId="1594FE08" w14:textId="77777777" w:rsidR="00304E8F" w:rsidRDefault="00304E8F" w:rsidP="00304E8F">
      <w:pPr>
        <w:pStyle w:val="aExamINum"/>
      </w:pPr>
      <w:r>
        <w:t>2</w:t>
      </w:r>
      <w:r>
        <w:tab/>
        <w:t>that a young person may have supervised contact with a stated person twice each week as arranged by the director</w:t>
      </w:r>
      <w:r>
        <w:noBreakHyphen/>
        <w:t>general</w:t>
      </w:r>
    </w:p>
    <w:p w14:paraId="0FE23441" w14:textId="77777777" w:rsidR="00304E8F" w:rsidRDefault="00304E8F" w:rsidP="00304E8F">
      <w:pPr>
        <w:pStyle w:val="aExamINum"/>
        <w:keepNext/>
      </w:pPr>
      <w:r>
        <w:t>3</w:t>
      </w:r>
      <w:r>
        <w:tab/>
        <w:t>that a child may have contact with a stated person in accordance with a care plan</w:t>
      </w:r>
    </w:p>
    <w:p w14:paraId="73FB4FB1" w14:textId="77777777" w:rsidR="00304E8F" w:rsidRDefault="00304E8F" w:rsidP="00304E8F">
      <w:pPr>
        <w:pStyle w:val="aNote"/>
        <w:keepNext/>
      </w:pPr>
      <w:r>
        <w:rPr>
          <w:rStyle w:val="charItals"/>
        </w:rPr>
        <w:t>Note</w:t>
      </w:r>
      <w:r>
        <w:rPr>
          <w:rStyle w:val="charItals"/>
        </w:rPr>
        <w:tab/>
      </w:r>
      <w:r>
        <w:rPr>
          <w:rStyle w:val="charBoldItals"/>
        </w:rPr>
        <w:t>Contact</w:t>
      </w:r>
      <w:r>
        <w:t>, with a person, is defined in s 348.</w:t>
      </w:r>
    </w:p>
    <w:p w14:paraId="0B2D2E58" w14:textId="77777777" w:rsidR="00304E8F" w:rsidRDefault="00304E8F" w:rsidP="00304E8F">
      <w:pPr>
        <w:pStyle w:val="AH5Sec"/>
      </w:pPr>
      <w:bookmarkStart w:id="608" w:name="_Toc169606745"/>
      <w:r w:rsidRPr="000103A3">
        <w:rPr>
          <w:rStyle w:val="CharSectNo"/>
        </w:rPr>
        <w:t>486</w:t>
      </w:r>
      <w:r>
        <w:tab/>
        <w:t>Contact provision—presumption about contact with family</w:t>
      </w:r>
      <w:bookmarkEnd w:id="608"/>
    </w:p>
    <w:p w14:paraId="5F578EF4" w14:textId="77777777" w:rsidR="00304E8F" w:rsidRDefault="00304E8F" w:rsidP="00304E8F">
      <w:pPr>
        <w:pStyle w:val="Amain"/>
      </w:pPr>
      <w:r>
        <w:tab/>
        <w:t>(1)</w:t>
      </w:r>
      <w:r>
        <w:tab/>
        <w:t>This section applies if someone applies for a contact provision to be included in a care and protection order for a child or young person.</w:t>
      </w:r>
    </w:p>
    <w:p w14:paraId="3D140E31" w14:textId="77777777" w:rsidR="00304E8F" w:rsidRDefault="00304E8F" w:rsidP="00304E8F">
      <w:pPr>
        <w:pStyle w:val="Amain"/>
      </w:pPr>
      <w:r>
        <w:tab/>
        <w:t>(2)</w:t>
      </w:r>
      <w:r>
        <w:tab/>
        <w:t xml:space="preserve">There is a rebuttable presumption that it is in the best interests of the child or young person for the child or young person to have contact with a person with parental responsibility for the child or young person or </w:t>
      </w:r>
      <w:r w:rsidRPr="004F7C1A">
        <w:rPr>
          <w:color w:val="000000"/>
        </w:rPr>
        <w:t>their</w:t>
      </w:r>
      <w:r>
        <w:rPr>
          <w:color w:val="000000"/>
        </w:rPr>
        <w:t xml:space="preserve"> </w:t>
      </w:r>
      <w:r>
        <w:t>siblings.</w:t>
      </w:r>
    </w:p>
    <w:p w14:paraId="457148B0" w14:textId="77777777" w:rsidR="00304E8F" w:rsidRDefault="00304E8F" w:rsidP="00304E8F">
      <w:pPr>
        <w:pStyle w:val="AH5Sec"/>
      </w:pPr>
      <w:bookmarkStart w:id="609" w:name="_Toc169606746"/>
      <w:r w:rsidRPr="000103A3">
        <w:rPr>
          <w:rStyle w:val="CharSectNo"/>
        </w:rPr>
        <w:lastRenderedPageBreak/>
        <w:t>487</w:t>
      </w:r>
      <w:r>
        <w:tab/>
        <w:t>Contact provision—sibling may join proceeding without leave</w:t>
      </w:r>
      <w:bookmarkEnd w:id="609"/>
    </w:p>
    <w:p w14:paraId="25FE6E71" w14:textId="77777777" w:rsidR="00304E8F" w:rsidRDefault="00304E8F" w:rsidP="00304E8F">
      <w:pPr>
        <w:pStyle w:val="Amainreturn"/>
      </w:pPr>
      <w:r>
        <w:t>If someone applies for a contact provision to be included in a care and protection order for a child or young person, a sibling of the child or young person does not need the leave of the Childrens Court to be joined as a party to the proceeding on the application.</w:t>
      </w:r>
    </w:p>
    <w:p w14:paraId="2CDFAB1C" w14:textId="77777777" w:rsidR="00304E8F" w:rsidRDefault="00304E8F" w:rsidP="00304E8F">
      <w:pPr>
        <w:pStyle w:val="PageBreak"/>
      </w:pPr>
      <w:r>
        <w:br w:type="page"/>
      </w:r>
    </w:p>
    <w:p w14:paraId="1BB424A5" w14:textId="77777777" w:rsidR="00304E8F" w:rsidRPr="000103A3" w:rsidRDefault="00304E8F" w:rsidP="00304E8F">
      <w:pPr>
        <w:pStyle w:val="AH2Part"/>
      </w:pPr>
      <w:bookmarkStart w:id="610" w:name="_Toc169606747"/>
      <w:r w:rsidRPr="000103A3">
        <w:rPr>
          <w:rStyle w:val="CharPartNo"/>
        </w:rPr>
        <w:lastRenderedPageBreak/>
        <w:t>Part 14.9</w:t>
      </w:r>
      <w:r>
        <w:tab/>
      </w:r>
      <w:r w:rsidRPr="000103A3">
        <w:rPr>
          <w:rStyle w:val="CharPartText"/>
        </w:rPr>
        <w:t>Drug use provisions</w:t>
      </w:r>
      <w:bookmarkEnd w:id="610"/>
    </w:p>
    <w:p w14:paraId="68EE8EC1" w14:textId="77777777" w:rsidR="00304E8F" w:rsidRDefault="00304E8F" w:rsidP="00304E8F">
      <w:pPr>
        <w:pStyle w:val="AH5Sec"/>
      </w:pPr>
      <w:bookmarkStart w:id="611" w:name="_Toc169606748"/>
      <w:r w:rsidRPr="000103A3">
        <w:rPr>
          <w:rStyle w:val="CharSectNo"/>
        </w:rPr>
        <w:t>488</w:t>
      </w:r>
      <w:r>
        <w:rPr>
          <w:bCs/>
        </w:rPr>
        <w:tab/>
      </w:r>
      <w:r>
        <w:t xml:space="preserve">What is a </w:t>
      </w:r>
      <w:r w:rsidRPr="00D72DD6">
        <w:rPr>
          <w:rStyle w:val="charItals"/>
        </w:rPr>
        <w:t>drug use provision</w:t>
      </w:r>
      <w:r>
        <w:t>?</w:t>
      </w:r>
      <w:bookmarkEnd w:id="611"/>
    </w:p>
    <w:p w14:paraId="22E76086" w14:textId="77777777" w:rsidR="00304E8F" w:rsidRDefault="00304E8F" w:rsidP="00304E8F">
      <w:pPr>
        <w:pStyle w:val="Amainreturn"/>
        <w:keepNext/>
      </w:pPr>
      <w:r>
        <w:t>In the care and protection chapters:</w:t>
      </w:r>
    </w:p>
    <w:p w14:paraId="216EC96D" w14:textId="77777777" w:rsidR="00304E8F" w:rsidRDefault="00304E8F" w:rsidP="00304E8F">
      <w:pPr>
        <w:pStyle w:val="aDef"/>
        <w:keepNext/>
      </w:pPr>
      <w:r>
        <w:rPr>
          <w:rStyle w:val="charBoldItals"/>
        </w:rPr>
        <w:t>drug use provision</w:t>
      </w:r>
      <w:r>
        <w:rPr>
          <w:bCs/>
          <w:iCs/>
        </w:rPr>
        <w:t>, for a stated person, in a care and</w:t>
      </w:r>
      <w:r>
        <w:t xml:space="preserve"> protection order, or an interim care and protection order, for a child or young person means a provision about usage of drugs by the stated person that includes 1 or more of the following directions:</w:t>
      </w:r>
    </w:p>
    <w:p w14:paraId="32321EC9" w14:textId="77777777" w:rsidR="00304E8F" w:rsidRDefault="00304E8F" w:rsidP="00304E8F">
      <w:pPr>
        <w:pStyle w:val="aDefpara"/>
      </w:pPr>
      <w:r>
        <w:tab/>
        <w:t>(a)</w:t>
      </w:r>
      <w:r>
        <w:tab/>
        <w:t>that the stated person must not use a stated drug;</w:t>
      </w:r>
    </w:p>
    <w:p w14:paraId="47D3C3BC" w14:textId="77777777" w:rsidR="00304E8F" w:rsidRDefault="00304E8F" w:rsidP="00304E8F">
      <w:pPr>
        <w:pStyle w:val="aDefpara"/>
      </w:pPr>
      <w:r>
        <w:tab/>
        <w:t>(b)</w:t>
      </w:r>
      <w:r>
        <w:tab/>
        <w:t>that the stated person may use a stated drug only in accordance with the conditions in the provision;</w:t>
      </w:r>
    </w:p>
    <w:p w14:paraId="2208DE69" w14:textId="77777777" w:rsidR="00304E8F" w:rsidRDefault="00304E8F" w:rsidP="00304E8F">
      <w:pPr>
        <w:pStyle w:val="aDefpara"/>
      </w:pPr>
      <w:r>
        <w:tab/>
        <w:t>(c)</w:t>
      </w:r>
      <w:r>
        <w:tab/>
        <w:t>that the stated person undergo drug testing as directed by the director</w:t>
      </w:r>
      <w:r>
        <w:noBreakHyphen/>
        <w:t>general in accordance with the drug testing standards.</w:t>
      </w:r>
    </w:p>
    <w:p w14:paraId="49493730" w14:textId="77777777" w:rsidR="00304E8F" w:rsidRDefault="00304E8F" w:rsidP="00304E8F">
      <w:pPr>
        <w:pStyle w:val="aNotepar"/>
      </w:pPr>
      <w:r>
        <w:rPr>
          <w:rStyle w:val="charItals"/>
        </w:rPr>
        <w:t>Note</w:t>
      </w:r>
      <w:r>
        <w:tab/>
        <w:t>The Minister may make drug testing standards under s 887.</w:t>
      </w:r>
    </w:p>
    <w:p w14:paraId="18D70C80" w14:textId="77777777" w:rsidR="00304E8F" w:rsidRDefault="00304E8F" w:rsidP="00304E8F">
      <w:pPr>
        <w:pStyle w:val="PageBreak"/>
      </w:pPr>
      <w:r>
        <w:br w:type="page"/>
      </w:r>
    </w:p>
    <w:p w14:paraId="0D0738BC" w14:textId="77777777" w:rsidR="00304E8F" w:rsidRPr="000103A3" w:rsidRDefault="00304E8F" w:rsidP="00304E8F">
      <w:pPr>
        <w:pStyle w:val="AH2Part"/>
      </w:pPr>
      <w:bookmarkStart w:id="612" w:name="_Toc169606749"/>
      <w:r w:rsidRPr="000103A3">
        <w:rPr>
          <w:rStyle w:val="CharPartNo"/>
        </w:rPr>
        <w:lastRenderedPageBreak/>
        <w:t>Part 14.10</w:t>
      </w:r>
      <w:r>
        <w:tab/>
      </w:r>
      <w:r w:rsidRPr="000103A3">
        <w:rPr>
          <w:rStyle w:val="CharPartText"/>
        </w:rPr>
        <w:t>Supervision provisions</w:t>
      </w:r>
      <w:bookmarkEnd w:id="612"/>
    </w:p>
    <w:p w14:paraId="69183A8B" w14:textId="77777777" w:rsidR="00304E8F" w:rsidRDefault="00304E8F" w:rsidP="00304E8F">
      <w:pPr>
        <w:pStyle w:val="AH5Sec"/>
      </w:pPr>
      <w:bookmarkStart w:id="613" w:name="_Toc169606750"/>
      <w:r w:rsidRPr="000103A3">
        <w:rPr>
          <w:rStyle w:val="CharSectNo"/>
        </w:rPr>
        <w:t>489</w:t>
      </w:r>
      <w:r>
        <w:tab/>
        <w:t xml:space="preserve">What is a </w:t>
      </w:r>
      <w:r w:rsidRPr="009C76C1">
        <w:rPr>
          <w:rStyle w:val="charItals"/>
        </w:rPr>
        <w:t>supervision provision</w:t>
      </w:r>
      <w:r>
        <w:t>?</w:t>
      </w:r>
      <w:bookmarkEnd w:id="613"/>
    </w:p>
    <w:p w14:paraId="618AD3D1" w14:textId="77777777" w:rsidR="00304E8F" w:rsidRDefault="00304E8F" w:rsidP="00304E8F">
      <w:pPr>
        <w:pStyle w:val="Amain"/>
      </w:pPr>
      <w:r>
        <w:tab/>
        <w:t>(1)</w:t>
      </w:r>
      <w:r>
        <w:tab/>
        <w:t>In the care and protection chapters:</w:t>
      </w:r>
    </w:p>
    <w:p w14:paraId="25ECD34B" w14:textId="77777777" w:rsidR="00304E8F" w:rsidRDefault="00304E8F" w:rsidP="00304E8F">
      <w:pPr>
        <w:pStyle w:val="aDef"/>
        <w:keepNext/>
      </w:pPr>
      <w:r>
        <w:rPr>
          <w:rStyle w:val="charBoldItals"/>
        </w:rPr>
        <w:t>supervision provision</w:t>
      </w:r>
      <w:r>
        <w:t>, in a care and protection order, or an interim care and protection order, for a child or young person, means a provision placing the child or young person, for the period stated in the order, under the supervision of the director</w:t>
      </w:r>
      <w:r>
        <w:noBreakHyphen/>
        <w:t>general.</w:t>
      </w:r>
    </w:p>
    <w:p w14:paraId="097299F9" w14:textId="77777777" w:rsidR="00304E8F" w:rsidRDefault="00304E8F" w:rsidP="00304E8F">
      <w:pPr>
        <w:pStyle w:val="aNote"/>
      </w:pPr>
      <w:r>
        <w:rPr>
          <w:rStyle w:val="charItals"/>
        </w:rPr>
        <w:t>Note</w:t>
      </w:r>
      <w:r>
        <w:rPr>
          <w:rStyle w:val="charItals"/>
        </w:rPr>
        <w:tab/>
      </w:r>
      <w:r>
        <w:t>If a care and protection order including a supervision provision is in force for the child or young person for longer than 6 months, the director</w:t>
      </w:r>
      <w:r>
        <w:noBreakHyphen/>
        <w:t>general must prepare an annual review report for the child or young person (see pt 14.13).</w:t>
      </w:r>
    </w:p>
    <w:p w14:paraId="0C89A201" w14:textId="77777777" w:rsidR="00304E8F" w:rsidRDefault="00304E8F" w:rsidP="00304E8F">
      <w:pPr>
        <w:pStyle w:val="Amain"/>
      </w:pPr>
      <w:r>
        <w:tab/>
        <w:t>(2)</w:t>
      </w:r>
      <w:r>
        <w:tab/>
        <w:t>A supervision provision may, but need not, include 1 or more of the following requirements:</w:t>
      </w:r>
    </w:p>
    <w:p w14:paraId="1718AADA" w14:textId="77777777" w:rsidR="00304E8F" w:rsidRDefault="00304E8F" w:rsidP="00304E8F">
      <w:pPr>
        <w:pStyle w:val="Apara"/>
      </w:pPr>
      <w:r>
        <w:tab/>
        <w:t>(a)</w:t>
      </w:r>
      <w:r>
        <w:tab/>
        <w:t>that 1 or more of the following people must report to the director</w:t>
      </w:r>
      <w:r>
        <w:noBreakHyphen/>
        <w:t>general at the reasonable times and places stated by the director</w:t>
      </w:r>
      <w:r>
        <w:noBreakHyphen/>
        <w:t>general:</w:t>
      </w:r>
    </w:p>
    <w:p w14:paraId="285F204C" w14:textId="77777777" w:rsidR="00304E8F" w:rsidRDefault="00304E8F" w:rsidP="00304E8F">
      <w:pPr>
        <w:pStyle w:val="Asubpara"/>
      </w:pPr>
      <w:r>
        <w:tab/>
        <w:t>(i)</w:t>
      </w:r>
      <w:r>
        <w:tab/>
        <w:t>the child or young person;</w:t>
      </w:r>
    </w:p>
    <w:p w14:paraId="6466D8CD" w14:textId="77777777" w:rsidR="00304E8F" w:rsidRDefault="00304E8F" w:rsidP="00304E8F">
      <w:pPr>
        <w:pStyle w:val="Asubpara"/>
      </w:pPr>
      <w:r>
        <w:tab/>
        <w:t>(ii)</w:t>
      </w:r>
      <w:r>
        <w:tab/>
        <w:t>a parent of the child or young person;</w:t>
      </w:r>
    </w:p>
    <w:p w14:paraId="58981E77" w14:textId="77777777" w:rsidR="00304E8F" w:rsidRDefault="00304E8F" w:rsidP="00304E8F">
      <w:pPr>
        <w:pStyle w:val="Asubpara"/>
      </w:pPr>
      <w:r>
        <w:tab/>
        <w:t>(iii)</w:t>
      </w:r>
      <w:r>
        <w:tab/>
        <w:t>someone else who has daily care responsibility, or long</w:t>
      </w:r>
      <w:r>
        <w:noBreakHyphen/>
        <w:t>term care responsibility, for the child or young person;</w:t>
      </w:r>
    </w:p>
    <w:p w14:paraId="5ED5ADF2" w14:textId="77777777" w:rsidR="00304E8F" w:rsidRDefault="00304E8F" w:rsidP="00304E8F">
      <w:pPr>
        <w:pStyle w:val="Apara"/>
      </w:pPr>
      <w:r>
        <w:tab/>
        <w:t>(b)</w:t>
      </w:r>
      <w:r>
        <w:tab/>
        <w:t>that 1 or more of the following people must take part in discussions with the director</w:t>
      </w:r>
      <w:r>
        <w:noBreakHyphen/>
        <w:t xml:space="preserve">general about the child’s or young person’s care, wellbeing or development: </w:t>
      </w:r>
    </w:p>
    <w:p w14:paraId="467EFA46" w14:textId="77777777" w:rsidR="00304E8F" w:rsidRDefault="00304E8F" w:rsidP="00304E8F">
      <w:pPr>
        <w:pStyle w:val="Asubpara"/>
      </w:pPr>
      <w:r>
        <w:tab/>
        <w:t>(i)</w:t>
      </w:r>
      <w:r>
        <w:tab/>
        <w:t>the child or young person;</w:t>
      </w:r>
    </w:p>
    <w:p w14:paraId="105435B6" w14:textId="77777777" w:rsidR="00304E8F" w:rsidRDefault="00304E8F" w:rsidP="00304E8F">
      <w:pPr>
        <w:pStyle w:val="Asubpara"/>
      </w:pPr>
      <w:r>
        <w:tab/>
        <w:t>(ii)</w:t>
      </w:r>
      <w:r>
        <w:tab/>
        <w:t>a parent of the child or young person;</w:t>
      </w:r>
    </w:p>
    <w:p w14:paraId="099D3846" w14:textId="77777777" w:rsidR="00304E8F" w:rsidRDefault="00304E8F" w:rsidP="00304E8F">
      <w:pPr>
        <w:pStyle w:val="Asubpara"/>
        <w:keepNext/>
      </w:pPr>
      <w:r>
        <w:lastRenderedPageBreak/>
        <w:tab/>
        <w:t>(iii)</w:t>
      </w:r>
      <w:r>
        <w:tab/>
        <w:t>someone else who has daily care responsibility, or long</w:t>
      </w:r>
      <w:r>
        <w:noBreakHyphen/>
        <w:t>term care responsibility, for the child or young person;</w:t>
      </w:r>
    </w:p>
    <w:p w14:paraId="6F848EE6" w14:textId="77777777" w:rsidR="00304E8F" w:rsidRDefault="00304E8F" w:rsidP="00304E8F">
      <w:pPr>
        <w:pStyle w:val="aExamHdgpar"/>
      </w:pPr>
      <w:r>
        <w:t>Example—discussion about care, wellbeing or development</w:t>
      </w:r>
    </w:p>
    <w:p w14:paraId="4B6AF39B" w14:textId="77777777" w:rsidR="00304E8F" w:rsidRDefault="00304E8F" w:rsidP="00304E8F">
      <w:pPr>
        <w:pStyle w:val="aExampar"/>
      </w:pPr>
      <w:r>
        <w:t>a discussion about whether the child or young person should undertake some form of education, vocational or recreational activity</w:t>
      </w:r>
    </w:p>
    <w:p w14:paraId="61106A6E" w14:textId="77777777" w:rsidR="00304E8F" w:rsidRDefault="00304E8F" w:rsidP="00304E8F">
      <w:pPr>
        <w:pStyle w:val="Apara"/>
      </w:pPr>
      <w:r>
        <w:tab/>
        <w:t>(c)</w:t>
      </w:r>
      <w:r>
        <w:tab/>
        <w:t>that a person with parental responsibility for the child or young person allow the director</w:t>
      </w:r>
      <w:r>
        <w:noBreakHyphen/>
        <w:t>general entry to stated premises for the purpose of supervising the care and protection of the child or young person.</w:t>
      </w:r>
    </w:p>
    <w:p w14:paraId="4DCFF818" w14:textId="77777777" w:rsidR="00304E8F" w:rsidRDefault="00304E8F" w:rsidP="00304E8F">
      <w:pPr>
        <w:pStyle w:val="Amain"/>
      </w:pPr>
      <w:r>
        <w:tab/>
        <w:t>(3)</w:t>
      </w:r>
      <w:r>
        <w:tab/>
        <w:t xml:space="preserve">Subsection (2) does not limit the matters for which the </w:t>
      </w:r>
      <w:smartTag w:uri="urn:schemas-microsoft-com:office:smarttags" w:element="Street">
        <w:smartTag w:uri="urn:schemas-microsoft-com:office:smarttags" w:element="address">
          <w:r>
            <w:t>Childrens Court</w:t>
          </w:r>
        </w:smartTag>
      </w:smartTag>
      <w:r>
        <w:t xml:space="preserve"> may make a supervision provision.</w:t>
      </w:r>
    </w:p>
    <w:p w14:paraId="3E6D8D68" w14:textId="77777777" w:rsidR="00304E8F" w:rsidRDefault="00304E8F" w:rsidP="00304E8F">
      <w:pPr>
        <w:pStyle w:val="AH5Sec"/>
      </w:pPr>
      <w:bookmarkStart w:id="614" w:name="_Toc169606751"/>
      <w:r w:rsidRPr="000103A3">
        <w:rPr>
          <w:rStyle w:val="CharSectNo"/>
        </w:rPr>
        <w:t>490</w:t>
      </w:r>
      <w:r>
        <w:tab/>
        <w:t>Supervision provision—meetings with director</w:t>
      </w:r>
      <w:r>
        <w:noBreakHyphen/>
        <w:t>general</w:t>
      </w:r>
      <w:bookmarkEnd w:id="614"/>
    </w:p>
    <w:p w14:paraId="0BD69CB6" w14:textId="77777777" w:rsidR="00304E8F" w:rsidRDefault="00304E8F" w:rsidP="00304E8F">
      <w:pPr>
        <w:pStyle w:val="Amainreturn"/>
      </w:pPr>
      <w:r>
        <w:t>If a care and protection order including a supervision provision is in force for a child or young person, the director</w:t>
      </w:r>
      <w:r>
        <w:noBreakHyphen/>
        <w:t>general may meet and talk with the child or young person alone or otherwise.</w:t>
      </w:r>
    </w:p>
    <w:p w14:paraId="4346A1FF" w14:textId="77777777" w:rsidR="00304E8F" w:rsidRDefault="00304E8F" w:rsidP="00304E8F">
      <w:pPr>
        <w:pStyle w:val="PageBreak"/>
      </w:pPr>
      <w:r>
        <w:br w:type="page"/>
      </w:r>
    </w:p>
    <w:p w14:paraId="07C1901A" w14:textId="77777777" w:rsidR="00304E8F" w:rsidRPr="000103A3" w:rsidRDefault="00304E8F" w:rsidP="00304E8F">
      <w:pPr>
        <w:pStyle w:val="AH2Part"/>
      </w:pPr>
      <w:bookmarkStart w:id="615" w:name="_Toc169606752"/>
      <w:r w:rsidRPr="000103A3">
        <w:rPr>
          <w:rStyle w:val="CharPartNo"/>
        </w:rPr>
        <w:lastRenderedPageBreak/>
        <w:t>Part 14.11</w:t>
      </w:r>
      <w:r>
        <w:tab/>
      </w:r>
      <w:r w:rsidRPr="000103A3">
        <w:rPr>
          <w:rStyle w:val="CharPartText"/>
        </w:rPr>
        <w:t>ACAT mental health provisions</w:t>
      </w:r>
      <w:bookmarkEnd w:id="615"/>
    </w:p>
    <w:p w14:paraId="27C1EE78" w14:textId="77777777" w:rsidR="00304E8F" w:rsidRDefault="00304E8F" w:rsidP="00304E8F">
      <w:pPr>
        <w:pStyle w:val="AH5Sec"/>
      </w:pPr>
      <w:bookmarkStart w:id="616" w:name="_Toc169606753"/>
      <w:r w:rsidRPr="000103A3">
        <w:rPr>
          <w:rStyle w:val="CharSectNo"/>
        </w:rPr>
        <w:t>491</w:t>
      </w:r>
      <w:r>
        <w:tab/>
        <w:t xml:space="preserve">What is an </w:t>
      </w:r>
      <w:r w:rsidRPr="00D72DD6">
        <w:rPr>
          <w:rStyle w:val="charItals"/>
        </w:rPr>
        <w:t>ACAT mental health provisi</w:t>
      </w:r>
      <w:r>
        <w:t>o</w:t>
      </w:r>
      <w:r w:rsidRPr="00D72DD6">
        <w:rPr>
          <w:rStyle w:val="charItals"/>
        </w:rPr>
        <w:t>n</w:t>
      </w:r>
      <w:r>
        <w:t>?</w:t>
      </w:r>
      <w:bookmarkEnd w:id="616"/>
    </w:p>
    <w:p w14:paraId="55E62DD6" w14:textId="77777777" w:rsidR="00304E8F" w:rsidRDefault="00304E8F" w:rsidP="00304E8F">
      <w:pPr>
        <w:pStyle w:val="Amainreturn"/>
        <w:keepNext/>
      </w:pPr>
      <w:r>
        <w:t>In this Act:</w:t>
      </w:r>
    </w:p>
    <w:p w14:paraId="7A794614" w14:textId="77777777" w:rsidR="00304E8F" w:rsidRDefault="00304E8F" w:rsidP="00304E8F">
      <w:pPr>
        <w:pStyle w:val="aDef"/>
        <w:keepNext/>
      </w:pPr>
      <w:r>
        <w:rPr>
          <w:rStyle w:val="charBoldItals"/>
        </w:rPr>
        <w:t>ACAT</w:t>
      </w:r>
      <w:r>
        <w:rPr>
          <w:b/>
          <w:bCs/>
        </w:rPr>
        <w:t xml:space="preserve"> </w:t>
      </w:r>
      <w:r w:rsidRPr="00D72DD6">
        <w:rPr>
          <w:rStyle w:val="charBoldItals"/>
        </w:rPr>
        <w:t>mental health provision</w:t>
      </w:r>
      <w:r>
        <w:t>, in a care and protection order, or an interim care and protection order, for a child or young person means a provision directing the child or young person to submit to the jurisdiction of the ACAT to allow the ACAT—</w:t>
      </w:r>
    </w:p>
    <w:p w14:paraId="19825738" w14:textId="77777777" w:rsidR="00304E8F" w:rsidRDefault="00304E8F" w:rsidP="00304E8F">
      <w:pPr>
        <w:pStyle w:val="aDefpara"/>
      </w:pPr>
      <w:r>
        <w:tab/>
        <w:t>(a)</w:t>
      </w:r>
      <w:r>
        <w:tab/>
        <w:t xml:space="preserve">to decide whether the child or young person </w:t>
      </w:r>
      <w:r w:rsidRPr="00E8783A">
        <w:t>has a mental disorder or mental illness</w:t>
      </w:r>
      <w:r>
        <w:t>; and</w:t>
      </w:r>
    </w:p>
    <w:p w14:paraId="3858ACD3" w14:textId="77777777" w:rsidR="00304E8F" w:rsidRDefault="00304E8F" w:rsidP="00304E8F">
      <w:pPr>
        <w:pStyle w:val="aDefpara"/>
      </w:pPr>
      <w:r>
        <w:tab/>
        <w:t>(b)</w:t>
      </w:r>
      <w:r>
        <w:tab/>
        <w:t xml:space="preserve">if the ACAT decides that the child or young person </w:t>
      </w:r>
      <w:r w:rsidRPr="00E8783A">
        <w:t>has a mental disorder or mental illness</w:t>
      </w:r>
      <w:r>
        <w:t>—to make recommendations to the Childrens Court about how the child or young person should be dealt with.</w:t>
      </w:r>
    </w:p>
    <w:p w14:paraId="3CEAFE4F" w14:textId="77777777" w:rsidR="00304E8F" w:rsidRDefault="00304E8F" w:rsidP="00304E8F">
      <w:pPr>
        <w:pStyle w:val="PageBreak"/>
      </w:pPr>
      <w:r>
        <w:br w:type="page"/>
      </w:r>
    </w:p>
    <w:p w14:paraId="1E2AE682" w14:textId="77777777" w:rsidR="00304E8F" w:rsidRPr="000103A3" w:rsidRDefault="00304E8F" w:rsidP="00304E8F">
      <w:pPr>
        <w:pStyle w:val="AH2Part"/>
      </w:pPr>
      <w:bookmarkStart w:id="617" w:name="_Toc169606754"/>
      <w:r w:rsidRPr="000103A3">
        <w:rPr>
          <w:rStyle w:val="CharPartNo"/>
        </w:rPr>
        <w:lastRenderedPageBreak/>
        <w:t>Part 14.12</w:t>
      </w:r>
      <w:r>
        <w:tab/>
      </w:r>
      <w:r w:rsidRPr="000103A3">
        <w:rPr>
          <w:rStyle w:val="CharPartText"/>
        </w:rPr>
        <w:t>Specific issues provisions</w:t>
      </w:r>
      <w:bookmarkEnd w:id="617"/>
    </w:p>
    <w:p w14:paraId="6ED9B97A" w14:textId="77777777" w:rsidR="00304E8F" w:rsidRDefault="00304E8F" w:rsidP="00304E8F">
      <w:pPr>
        <w:pStyle w:val="AH5Sec"/>
      </w:pPr>
      <w:bookmarkStart w:id="618" w:name="_Toc169606755"/>
      <w:r w:rsidRPr="000103A3">
        <w:rPr>
          <w:rStyle w:val="CharSectNo"/>
        </w:rPr>
        <w:t>492</w:t>
      </w:r>
      <w:r>
        <w:tab/>
        <w:t xml:space="preserve">What is a </w:t>
      </w:r>
      <w:r w:rsidRPr="009C76C1">
        <w:rPr>
          <w:rStyle w:val="charItals"/>
        </w:rPr>
        <w:t>specific issues provision</w:t>
      </w:r>
      <w:r>
        <w:t>?</w:t>
      </w:r>
      <w:bookmarkEnd w:id="618"/>
    </w:p>
    <w:p w14:paraId="31AD7CA0" w14:textId="77777777" w:rsidR="00304E8F" w:rsidRDefault="00304E8F" w:rsidP="00304E8F">
      <w:pPr>
        <w:pStyle w:val="Amainreturn"/>
        <w:keepNext/>
      </w:pPr>
      <w:r>
        <w:t>In this Act:</w:t>
      </w:r>
    </w:p>
    <w:p w14:paraId="6792D0FA" w14:textId="77777777" w:rsidR="00304E8F" w:rsidRDefault="00304E8F" w:rsidP="00304E8F">
      <w:pPr>
        <w:pStyle w:val="aDef"/>
        <w:keepNext/>
      </w:pPr>
      <w:r>
        <w:rPr>
          <w:rStyle w:val="charBoldItals"/>
        </w:rPr>
        <w:t>specific issues provision</w:t>
      </w:r>
      <w:r>
        <w:t>, in a care and protection order, or an interim care and protection order, for a child or young person means a provision about the care and protection of the child or young person that includes 1 or more of the following directions:</w:t>
      </w:r>
    </w:p>
    <w:p w14:paraId="0667F245" w14:textId="77777777" w:rsidR="00304E8F" w:rsidRDefault="00304E8F" w:rsidP="00304E8F">
      <w:pPr>
        <w:pStyle w:val="aDefpara"/>
      </w:pPr>
      <w:r>
        <w:tab/>
        <w:t>(a)</w:t>
      </w:r>
      <w:r>
        <w:tab/>
        <w:t>that a stated entity must do a stated thing;</w:t>
      </w:r>
    </w:p>
    <w:p w14:paraId="5CC606AC" w14:textId="77777777" w:rsidR="00304E8F" w:rsidRDefault="00304E8F" w:rsidP="00304E8F">
      <w:pPr>
        <w:pStyle w:val="aDefpara"/>
      </w:pPr>
      <w:r>
        <w:tab/>
        <w:t>(b)</w:t>
      </w:r>
      <w:r>
        <w:tab/>
        <w:t>that a stated entity must not do a stated thing;</w:t>
      </w:r>
    </w:p>
    <w:p w14:paraId="33FAEADF" w14:textId="77777777" w:rsidR="00304E8F" w:rsidRDefault="00304E8F" w:rsidP="00304E8F">
      <w:pPr>
        <w:pStyle w:val="aDefpara"/>
      </w:pPr>
      <w:r>
        <w:tab/>
        <w:t>(c)</w:t>
      </w:r>
      <w:r>
        <w:tab/>
        <w:t>that a stated entity must comply with a stated condition.</w:t>
      </w:r>
    </w:p>
    <w:p w14:paraId="3C11468D" w14:textId="77777777" w:rsidR="00304E8F" w:rsidRDefault="00304E8F" w:rsidP="00304E8F">
      <w:pPr>
        <w:pStyle w:val="aExamHdgss"/>
      </w:pPr>
      <w:r>
        <w:t>Examples—directions to do a stated thing</w:t>
      </w:r>
    </w:p>
    <w:p w14:paraId="7DCC6B62" w14:textId="77777777" w:rsidR="00304E8F" w:rsidRDefault="00304E8F" w:rsidP="00304E8F">
      <w:pPr>
        <w:pStyle w:val="aExamINumss"/>
      </w:pPr>
      <w:r>
        <w:t>1</w:t>
      </w:r>
      <w:r>
        <w:tab/>
        <w:t>that a parent of the child or young person attend a stated parenting course</w:t>
      </w:r>
    </w:p>
    <w:p w14:paraId="2640787A" w14:textId="77777777" w:rsidR="00304E8F" w:rsidRDefault="00304E8F" w:rsidP="00304E8F">
      <w:pPr>
        <w:pStyle w:val="aExamINumss"/>
        <w:keepNext/>
      </w:pPr>
      <w:r>
        <w:t>2</w:t>
      </w:r>
      <w:r>
        <w:tab/>
        <w:t>that a stated individual or body give to the director</w:t>
      </w:r>
      <w:r>
        <w:noBreakHyphen/>
        <w:t>general stated oral or written information about the care, wellbeing or development of a child or young person</w:t>
      </w:r>
    </w:p>
    <w:p w14:paraId="125AAD20" w14:textId="77777777" w:rsidR="00304E8F" w:rsidRDefault="00304E8F" w:rsidP="00304E8F">
      <w:pPr>
        <w:pStyle w:val="02Text"/>
        <w:sectPr w:rsidR="00304E8F" w:rsidSect="00815A89">
          <w:headerReference w:type="even" r:id="rId249"/>
          <w:headerReference w:type="default" r:id="rId250"/>
          <w:footerReference w:type="even" r:id="rId251"/>
          <w:footerReference w:type="default" r:id="rId252"/>
          <w:footerReference w:type="first" r:id="rId253"/>
          <w:pgSz w:w="11907" w:h="16839" w:code="9"/>
          <w:pgMar w:top="3880" w:right="1900" w:bottom="3100" w:left="2300" w:header="1800" w:footer="1760" w:gutter="0"/>
          <w:cols w:space="720"/>
          <w:docGrid w:linePitch="326"/>
        </w:sectPr>
      </w:pPr>
    </w:p>
    <w:p w14:paraId="3BB05F12" w14:textId="77777777" w:rsidR="00304E8F" w:rsidRPr="000103A3" w:rsidRDefault="00304E8F" w:rsidP="00304E8F">
      <w:pPr>
        <w:pStyle w:val="AH2Part"/>
      </w:pPr>
      <w:bookmarkStart w:id="619" w:name="_Toc169606756"/>
      <w:r w:rsidRPr="000103A3">
        <w:rPr>
          <w:rStyle w:val="CharPartNo"/>
        </w:rPr>
        <w:lastRenderedPageBreak/>
        <w:t>Part 14.13</w:t>
      </w:r>
      <w:r>
        <w:tab/>
      </w:r>
      <w:r w:rsidRPr="000103A3">
        <w:rPr>
          <w:rStyle w:val="CharPartText"/>
        </w:rPr>
        <w:t>Annual review reports—parental responsibility provisions and supervision provisions</w:t>
      </w:r>
      <w:bookmarkEnd w:id="619"/>
    </w:p>
    <w:p w14:paraId="783C0316" w14:textId="77777777" w:rsidR="00304E8F" w:rsidRPr="00130EF2" w:rsidRDefault="00304E8F" w:rsidP="00304E8F">
      <w:pPr>
        <w:pStyle w:val="AH5Sec"/>
      </w:pPr>
      <w:bookmarkStart w:id="620" w:name="_Toc169606757"/>
      <w:r w:rsidRPr="000103A3">
        <w:rPr>
          <w:rStyle w:val="CharSectNo"/>
        </w:rPr>
        <w:t>492A</w:t>
      </w:r>
      <w:r w:rsidRPr="00130EF2">
        <w:tab/>
        <w:t>Definitions—pt 14.13</w:t>
      </w:r>
      <w:bookmarkEnd w:id="620"/>
    </w:p>
    <w:p w14:paraId="314F631F" w14:textId="77777777" w:rsidR="00304E8F" w:rsidRPr="00130EF2" w:rsidRDefault="00304E8F" w:rsidP="00304E8F">
      <w:pPr>
        <w:pStyle w:val="Amainreturn"/>
      </w:pPr>
      <w:r w:rsidRPr="00130EF2">
        <w:t>In this part:</w:t>
      </w:r>
    </w:p>
    <w:p w14:paraId="4D9A671D" w14:textId="77777777" w:rsidR="00304E8F" w:rsidRPr="00130EF2" w:rsidRDefault="00304E8F" w:rsidP="00304E8F">
      <w:pPr>
        <w:pStyle w:val="aDef"/>
        <w:rPr>
          <w:lang w:eastAsia="en-AU"/>
        </w:rPr>
      </w:pPr>
      <w:r w:rsidRPr="00130EF2">
        <w:rPr>
          <w:rStyle w:val="charBoldItals"/>
        </w:rPr>
        <w:t>annual review report order</w:t>
      </w:r>
      <w:r w:rsidRPr="00130EF2">
        <w:rPr>
          <w:lang w:eastAsia="en-AU"/>
        </w:rPr>
        <w:t xml:space="preserve">—see section 500 (2). </w:t>
      </w:r>
    </w:p>
    <w:p w14:paraId="3772AEFC" w14:textId="77777777" w:rsidR="00304E8F" w:rsidRPr="00130EF2" w:rsidRDefault="00304E8F" w:rsidP="00304E8F">
      <w:pPr>
        <w:pStyle w:val="aDef"/>
        <w:rPr>
          <w:bCs/>
          <w:iCs/>
          <w:szCs w:val="24"/>
          <w:lang w:eastAsia="en-AU"/>
        </w:rPr>
      </w:pPr>
      <w:r w:rsidRPr="00130EF2">
        <w:rPr>
          <w:rStyle w:val="charBoldItals"/>
        </w:rPr>
        <w:t>waiver order</w:t>
      </w:r>
      <w:r w:rsidRPr="00130EF2">
        <w:t xml:space="preserve">—see section 498 (1). </w:t>
      </w:r>
    </w:p>
    <w:p w14:paraId="45AFBF28" w14:textId="77777777" w:rsidR="00304E8F" w:rsidRDefault="00304E8F" w:rsidP="00304E8F">
      <w:pPr>
        <w:pStyle w:val="AH5Sec"/>
      </w:pPr>
      <w:bookmarkStart w:id="621" w:name="_Toc169606758"/>
      <w:r w:rsidRPr="000103A3">
        <w:rPr>
          <w:rStyle w:val="CharSectNo"/>
        </w:rPr>
        <w:t>493</w:t>
      </w:r>
      <w:r>
        <w:tab/>
        <w:t xml:space="preserve">What is a </w:t>
      </w:r>
      <w:r w:rsidRPr="009C76C1">
        <w:rPr>
          <w:rStyle w:val="charItals"/>
        </w:rPr>
        <w:t>reviewable care and protection order</w:t>
      </w:r>
      <w:r>
        <w:t>?</w:t>
      </w:r>
      <w:bookmarkEnd w:id="621"/>
    </w:p>
    <w:p w14:paraId="0245318F" w14:textId="77777777" w:rsidR="00304E8F" w:rsidRDefault="00304E8F" w:rsidP="00304E8F">
      <w:pPr>
        <w:pStyle w:val="Amainreturn"/>
        <w:keepNext/>
      </w:pPr>
      <w:r>
        <w:t>In this chapter:</w:t>
      </w:r>
    </w:p>
    <w:p w14:paraId="338AEE20" w14:textId="77777777" w:rsidR="00304E8F" w:rsidRDefault="00304E8F" w:rsidP="00304E8F">
      <w:pPr>
        <w:pStyle w:val="aDef"/>
        <w:keepNext/>
      </w:pPr>
      <w:r>
        <w:rPr>
          <w:rStyle w:val="charBoldItals"/>
        </w:rPr>
        <w:t>reviewable care and protection order</w:t>
      </w:r>
      <w:r>
        <w:t xml:space="preserve"> means a care and protection order that is in force, if the order—</w:t>
      </w:r>
    </w:p>
    <w:p w14:paraId="73DE1DC9" w14:textId="77777777" w:rsidR="00304E8F" w:rsidRDefault="00304E8F" w:rsidP="00304E8F">
      <w:pPr>
        <w:pStyle w:val="aDefpara"/>
      </w:pPr>
      <w:r>
        <w:tab/>
        <w:t>(a)</w:t>
      </w:r>
      <w:r>
        <w:tab/>
        <w:t>has been in force for longer than 6 months; and</w:t>
      </w:r>
    </w:p>
    <w:p w14:paraId="2B29A8E6" w14:textId="77777777" w:rsidR="00304E8F" w:rsidRDefault="00304E8F" w:rsidP="00304E8F">
      <w:pPr>
        <w:pStyle w:val="aDefpara"/>
      </w:pPr>
      <w:r>
        <w:tab/>
        <w:t>(b)</w:t>
      </w:r>
      <w:r>
        <w:tab/>
        <w:t>includes—</w:t>
      </w:r>
    </w:p>
    <w:p w14:paraId="78414336" w14:textId="77777777" w:rsidR="00304E8F" w:rsidRDefault="00304E8F" w:rsidP="00304E8F">
      <w:pPr>
        <w:pStyle w:val="aDefsubpara"/>
      </w:pPr>
      <w:r>
        <w:tab/>
        <w:t>(i)</w:t>
      </w:r>
      <w:r>
        <w:tab/>
        <w:t>a parental responsibility provision giving parental responsibility for the child or young person to the director</w:t>
      </w:r>
      <w:r>
        <w:noBreakHyphen/>
        <w:t>general; or</w:t>
      </w:r>
    </w:p>
    <w:p w14:paraId="7ABC6FA4" w14:textId="77777777" w:rsidR="00304E8F" w:rsidRDefault="00304E8F" w:rsidP="00304E8F">
      <w:pPr>
        <w:pStyle w:val="aNotesubpar"/>
      </w:pPr>
      <w:r>
        <w:rPr>
          <w:rStyle w:val="charItals"/>
        </w:rPr>
        <w:t>Note</w:t>
      </w:r>
      <w:r>
        <w:rPr>
          <w:rStyle w:val="charItals"/>
        </w:rPr>
        <w:tab/>
      </w:r>
      <w:r>
        <w:t>Parental responsibility provisions are dealt with in pt 14.6.</w:t>
      </w:r>
    </w:p>
    <w:p w14:paraId="2A13DEB1" w14:textId="77777777" w:rsidR="00304E8F" w:rsidRDefault="00304E8F" w:rsidP="00304E8F">
      <w:pPr>
        <w:pStyle w:val="aDefsubpara"/>
      </w:pPr>
      <w:r>
        <w:tab/>
        <w:t>(ii)</w:t>
      </w:r>
      <w:r>
        <w:tab/>
        <w:t>a supervision provision.</w:t>
      </w:r>
    </w:p>
    <w:p w14:paraId="5752E65E" w14:textId="77777777" w:rsidR="00304E8F" w:rsidRDefault="00304E8F" w:rsidP="00304E8F">
      <w:pPr>
        <w:pStyle w:val="aNotesubpar"/>
      </w:pPr>
      <w:r>
        <w:rPr>
          <w:rStyle w:val="charItals"/>
        </w:rPr>
        <w:t>Note</w:t>
      </w:r>
      <w:r>
        <w:rPr>
          <w:rStyle w:val="charItals"/>
        </w:rPr>
        <w:tab/>
      </w:r>
      <w:r>
        <w:t>Supervision provisions are dealt with in pt 14.10.</w:t>
      </w:r>
    </w:p>
    <w:p w14:paraId="225C9B96" w14:textId="77777777" w:rsidR="00304E8F" w:rsidRDefault="00304E8F" w:rsidP="00304E8F">
      <w:pPr>
        <w:pStyle w:val="AH5Sec"/>
      </w:pPr>
      <w:bookmarkStart w:id="622" w:name="_Toc169606759"/>
      <w:r w:rsidRPr="000103A3">
        <w:rPr>
          <w:rStyle w:val="CharSectNo"/>
        </w:rPr>
        <w:lastRenderedPageBreak/>
        <w:t>494</w:t>
      </w:r>
      <w:r>
        <w:rPr>
          <w:bCs/>
        </w:rPr>
        <w:tab/>
      </w:r>
      <w:r>
        <w:t xml:space="preserve">What is an </w:t>
      </w:r>
      <w:r w:rsidRPr="00D72DD6">
        <w:rPr>
          <w:rStyle w:val="charItals"/>
        </w:rPr>
        <w:t>annual review report</w:t>
      </w:r>
      <w:r>
        <w:t>?</w:t>
      </w:r>
      <w:bookmarkEnd w:id="622"/>
    </w:p>
    <w:p w14:paraId="55C9917F" w14:textId="77777777" w:rsidR="00304E8F" w:rsidRDefault="00304E8F" w:rsidP="00304E8F">
      <w:pPr>
        <w:pStyle w:val="Amainreturn"/>
        <w:keepNext/>
      </w:pPr>
      <w:r>
        <w:t>In this chapter:</w:t>
      </w:r>
    </w:p>
    <w:p w14:paraId="30DFA455" w14:textId="77777777" w:rsidR="00304E8F" w:rsidRDefault="00304E8F" w:rsidP="00304E8F">
      <w:pPr>
        <w:pStyle w:val="aDef"/>
        <w:keepNext/>
      </w:pPr>
      <w:r>
        <w:rPr>
          <w:rStyle w:val="charBoldItals"/>
        </w:rPr>
        <w:t>annual review report</w:t>
      </w:r>
      <w:r>
        <w:t>, for a reviewable care and protection order, means a report about—</w:t>
      </w:r>
    </w:p>
    <w:p w14:paraId="0EB019A3" w14:textId="77777777" w:rsidR="00304E8F" w:rsidRDefault="00304E8F" w:rsidP="00304E8F">
      <w:pPr>
        <w:pStyle w:val="aDefpara"/>
      </w:pPr>
      <w:r>
        <w:tab/>
        <w:t>(a)</w:t>
      </w:r>
      <w:r>
        <w:tab/>
        <w:t>the circumstances and living arrangements of the child or young person who is the subject of the care and protection order; and</w:t>
      </w:r>
    </w:p>
    <w:p w14:paraId="14D44401" w14:textId="77777777" w:rsidR="00304E8F" w:rsidRDefault="00304E8F" w:rsidP="00304E8F">
      <w:pPr>
        <w:pStyle w:val="aDefpara"/>
      </w:pPr>
      <w:r>
        <w:tab/>
        <w:t>(b)</w:t>
      </w:r>
      <w:r>
        <w:tab/>
        <w:t>whether the director</w:t>
      </w:r>
      <w:r>
        <w:noBreakHyphen/>
        <w:t>general considers the existing arrangements for the care and protection of the child or young person are in the best interests of the child or young person.</w:t>
      </w:r>
    </w:p>
    <w:p w14:paraId="2E41A046" w14:textId="77777777" w:rsidR="00304E8F" w:rsidRPr="007B3153" w:rsidRDefault="00304E8F" w:rsidP="00304E8F">
      <w:pPr>
        <w:pStyle w:val="AH5Sec"/>
      </w:pPr>
      <w:bookmarkStart w:id="623" w:name="_Toc169606760"/>
      <w:r w:rsidRPr="000103A3">
        <w:rPr>
          <w:rStyle w:val="CharSectNo"/>
        </w:rPr>
        <w:t>495</w:t>
      </w:r>
      <w:r w:rsidRPr="007B3153">
        <w:tab/>
        <w:t>Annual review report—prepared at least annually</w:t>
      </w:r>
      <w:bookmarkEnd w:id="623"/>
    </w:p>
    <w:p w14:paraId="26AE62F7" w14:textId="77777777" w:rsidR="00304E8F" w:rsidRPr="007B3153" w:rsidRDefault="00304E8F" w:rsidP="00304E8F">
      <w:pPr>
        <w:pStyle w:val="Amainreturn"/>
      </w:pPr>
      <w:r w:rsidRPr="007B3153">
        <w:t>The director</w:t>
      </w:r>
      <w:r w:rsidRPr="007B3153">
        <w:noBreakHyphen/>
        <w:t>general must prepare an annual review report for a reviewable care and protection order—</w:t>
      </w:r>
    </w:p>
    <w:p w14:paraId="0B1766CA" w14:textId="77777777" w:rsidR="00304E8F" w:rsidRPr="007B3153" w:rsidRDefault="00304E8F" w:rsidP="00304E8F">
      <w:pPr>
        <w:pStyle w:val="Apara"/>
      </w:pPr>
      <w:r w:rsidRPr="007B3153">
        <w:tab/>
        <w:t>(a)</w:t>
      </w:r>
      <w:r w:rsidRPr="007B3153">
        <w:tab/>
        <w:t>at least once every 12 months while the order is in force; or</w:t>
      </w:r>
    </w:p>
    <w:p w14:paraId="1BCF0AAF" w14:textId="77777777" w:rsidR="00304E8F" w:rsidRPr="007B3153" w:rsidRDefault="00304E8F" w:rsidP="00304E8F">
      <w:pPr>
        <w:pStyle w:val="Apara"/>
      </w:pPr>
      <w:r w:rsidRPr="007B3153">
        <w:tab/>
        <w:t>(b)</w:t>
      </w:r>
      <w:r w:rsidRPr="007B3153">
        <w:tab/>
        <w:t>if the order is in force for less than 12 months—when the order expires.</w:t>
      </w:r>
    </w:p>
    <w:p w14:paraId="70D990FF" w14:textId="77777777" w:rsidR="00304E8F" w:rsidRDefault="00304E8F" w:rsidP="00304E8F">
      <w:pPr>
        <w:pStyle w:val="AH5Sec"/>
      </w:pPr>
      <w:bookmarkStart w:id="624" w:name="_Toc169606761"/>
      <w:r w:rsidRPr="000103A3">
        <w:rPr>
          <w:rStyle w:val="CharSectNo"/>
        </w:rPr>
        <w:t>496</w:t>
      </w:r>
      <w:r>
        <w:tab/>
        <w:t>Annual review report—consultation</w:t>
      </w:r>
      <w:bookmarkEnd w:id="624"/>
    </w:p>
    <w:p w14:paraId="659C7408" w14:textId="77777777" w:rsidR="00304E8F" w:rsidRDefault="00304E8F" w:rsidP="00304E8F">
      <w:pPr>
        <w:pStyle w:val="Amain"/>
      </w:pPr>
      <w:r>
        <w:tab/>
        <w:t>(1)</w:t>
      </w:r>
      <w:r>
        <w:tab/>
        <w:t>This section applies if the director</w:t>
      </w:r>
      <w:r>
        <w:noBreakHyphen/>
        <w:t>general is preparing an annual review report for a child or young person.</w:t>
      </w:r>
    </w:p>
    <w:p w14:paraId="3E1C383D" w14:textId="77777777" w:rsidR="00304E8F" w:rsidRDefault="00304E8F" w:rsidP="00304E8F">
      <w:pPr>
        <w:pStyle w:val="Amain"/>
        <w:keepNext/>
      </w:pPr>
      <w:r>
        <w:tab/>
        <w:t>(2)</w:t>
      </w:r>
      <w:r>
        <w:tab/>
        <w:t>Before the director</w:t>
      </w:r>
      <w:r>
        <w:noBreakHyphen/>
        <w:t>general finalises the report, the director</w:t>
      </w:r>
      <w:r>
        <w:noBreakHyphen/>
        <w:t>general must, as far as is practicable and if the director</w:t>
      </w:r>
      <w:r>
        <w:noBreakHyphen/>
        <w:t>general considers it is in the child’s or young person’s best interests, arrange a meeting with the following people to discuss the matters that the director</w:t>
      </w:r>
      <w:r>
        <w:noBreakHyphen/>
        <w:t>general proposes to include in the report:</w:t>
      </w:r>
    </w:p>
    <w:p w14:paraId="5BA65420" w14:textId="77777777" w:rsidR="00304E8F" w:rsidRDefault="00304E8F" w:rsidP="00304E8F">
      <w:pPr>
        <w:pStyle w:val="Apara"/>
      </w:pPr>
      <w:r>
        <w:tab/>
        <w:t>(a)</w:t>
      </w:r>
      <w:r>
        <w:tab/>
        <w:t>if the director</w:t>
      </w:r>
      <w:r>
        <w:noBreakHyphen/>
        <w:t>general is satisfied that the child or young person can understand and take part in the meeting—the child or young person;</w:t>
      </w:r>
    </w:p>
    <w:p w14:paraId="16F632E8" w14:textId="77777777" w:rsidR="00304E8F" w:rsidRDefault="00304E8F" w:rsidP="00304E8F">
      <w:pPr>
        <w:pStyle w:val="Apara"/>
      </w:pPr>
      <w:r>
        <w:tab/>
        <w:t>(b)</w:t>
      </w:r>
      <w:r>
        <w:tab/>
        <w:t>each person who has daily care responsibility or long-term care responsibility for the child or young person;</w:t>
      </w:r>
    </w:p>
    <w:p w14:paraId="7E0BBB9B" w14:textId="77777777" w:rsidR="00304E8F" w:rsidRPr="0039267F" w:rsidRDefault="00304E8F" w:rsidP="00304E8F">
      <w:pPr>
        <w:pStyle w:val="Apara"/>
      </w:pPr>
      <w:r w:rsidRPr="0039267F">
        <w:lastRenderedPageBreak/>
        <w:tab/>
        <w:t>(c)</w:t>
      </w:r>
      <w:r w:rsidRPr="0039267F">
        <w:tab/>
        <w:t>if the child or young person is placed with an out-of-home carer who is—</w:t>
      </w:r>
    </w:p>
    <w:p w14:paraId="23291488" w14:textId="77777777" w:rsidR="00304E8F" w:rsidRPr="0039267F" w:rsidRDefault="00304E8F" w:rsidP="00304E8F">
      <w:pPr>
        <w:pStyle w:val="Asubpara"/>
      </w:pPr>
      <w:r w:rsidRPr="0039267F">
        <w:tab/>
        <w:t>(i)</w:t>
      </w:r>
      <w:r w:rsidRPr="0039267F">
        <w:tab/>
        <w:t>a kinship carer—the kinship carer and the kinship carer’s approved kinship and foster care organisation; or</w:t>
      </w:r>
    </w:p>
    <w:p w14:paraId="7A057C8B" w14:textId="77777777" w:rsidR="00304E8F" w:rsidRPr="0039267F" w:rsidRDefault="00304E8F" w:rsidP="00304E8F">
      <w:pPr>
        <w:pStyle w:val="Asubpara"/>
      </w:pPr>
      <w:r w:rsidRPr="0039267F">
        <w:tab/>
        <w:t>(ii)</w:t>
      </w:r>
      <w:r w:rsidRPr="0039267F">
        <w:tab/>
        <w:t>for a foster carer—the foster carer and the foster carer’s approved kinship and foster care organisation; or</w:t>
      </w:r>
    </w:p>
    <w:p w14:paraId="3F87EA37" w14:textId="77777777" w:rsidR="00304E8F" w:rsidRPr="0039267F" w:rsidRDefault="00304E8F" w:rsidP="00304E8F">
      <w:pPr>
        <w:pStyle w:val="Asubpara"/>
      </w:pPr>
      <w:r w:rsidRPr="0039267F">
        <w:tab/>
        <w:t>(iii)</w:t>
      </w:r>
      <w:r w:rsidRPr="0039267F">
        <w:tab/>
        <w:t>for a residential care service—the residential care service;</w:t>
      </w:r>
    </w:p>
    <w:p w14:paraId="5C31146C" w14:textId="77777777" w:rsidR="00304E8F" w:rsidRDefault="00304E8F" w:rsidP="00304E8F">
      <w:pPr>
        <w:pStyle w:val="Apara"/>
      </w:pPr>
      <w:r>
        <w:tab/>
        <w:t>(d)</w:t>
      </w:r>
      <w:r>
        <w:tab/>
        <w:t>anyone else the director</w:t>
      </w:r>
      <w:r>
        <w:noBreakHyphen/>
        <w:t>general considers appropriate.</w:t>
      </w:r>
    </w:p>
    <w:p w14:paraId="2913FDF3" w14:textId="77777777" w:rsidR="00DD14F2" w:rsidRPr="004320AF" w:rsidRDefault="00DD14F2" w:rsidP="00DD14F2">
      <w:pPr>
        <w:pStyle w:val="aExamHdgpar"/>
        <w:rPr>
          <w:color w:val="000000"/>
        </w:rPr>
      </w:pPr>
      <w:r w:rsidRPr="004320AF">
        <w:rPr>
          <w:color w:val="000000"/>
        </w:rPr>
        <w:t>Examples—par (d)</w:t>
      </w:r>
    </w:p>
    <w:p w14:paraId="7F0228D8" w14:textId="77777777" w:rsidR="00DD14F2" w:rsidRPr="004320AF" w:rsidRDefault="00DD14F2" w:rsidP="00DD14F2">
      <w:pPr>
        <w:pStyle w:val="aExamINumpar"/>
        <w:rPr>
          <w:color w:val="000000"/>
        </w:rPr>
      </w:pPr>
      <w:r w:rsidRPr="004320AF">
        <w:rPr>
          <w:color w:val="000000"/>
        </w:rPr>
        <w:t>1</w:t>
      </w:r>
      <w:r w:rsidRPr="004320AF">
        <w:rPr>
          <w:color w:val="000000"/>
        </w:rPr>
        <w:tab/>
        <w:t>the Aboriginal and Torres Strait Islander children and young people commissioner</w:t>
      </w:r>
    </w:p>
    <w:p w14:paraId="10E5D0F2" w14:textId="77777777" w:rsidR="00DD14F2" w:rsidRPr="004320AF" w:rsidRDefault="00DD14F2" w:rsidP="00DD14F2">
      <w:pPr>
        <w:pStyle w:val="aExamINumpar"/>
        <w:rPr>
          <w:color w:val="000000"/>
        </w:rPr>
      </w:pPr>
      <w:r w:rsidRPr="004320AF">
        <w:rPr>
          <w:color w:val="000000"/>
        </w:rPr>
        <w:t>2</w:t>
      </w:r>
      <w:r w:rsidRPr="004320AF">
        <w:rPr>
          <w:color w:val="000000"/>
        </w:rPr>
        <w:tab/>
        <w:t>the public advocate</w:t>
      </w:r>
    </w:p>
    <w:p w14:paraId="31EE3E1B" w14:textId="77777777" w:rsidR="00304E8F" w:rsidRDefault="00304E8F" w:rsidP="00304E8F">
      <w:pPr>
        <w:pStyle w:val="Amain"/>
      </w:pPr>
      <w:r>
        <w:tab/>
        <w:t>(3)</w:t>
      </w:r>
      <w:r>
        <w:tab/>
        <w:t>The matters discussed at the meeting may include sensitive information.</w:t>
      </w:r>
    </w:p>
    <w:p w14:paraId="1BD14E94" w14:textId="77777777" w:rsidR="00304E8F" w:rsidRDefault="00304E8F" w:rsidP="00304E8F">
      <w:pPr>
        <w:pStyle w:val="aNote"/>
      </w:pPr>
      <w:r>
        <w:rPr>
          <w:rStyle w:val="charItals"/>
        </w:rPr>
        <w:t>Note</w:t>
      </w:r>
      <w:r>
        <w:tab/>
      </w:r>
      <w:r>
        <w:rPr>
          <w:rStyle w:val="charBoldItals"/>
        </w:rPr>
        <w:t>Sensitive information</w:t>
      </w:r>
      <w:r>
        <w:t xml:space="preserve"> is defined in s 845.</w:t>
      </w:r>
    </w:p>
    <w:p w14:paraId="47C04328" w14:textId="77777777" w:rsidR="00304E8F" w:rsidRDefault="00304E8F" w:rsidP="00304E8F">
      <w:pPr>
        <w:pStyle w:val="AH5Sec"/>
      </w:pPr>
      <w:bookmarkStart w:id="625" w:name="_Toc169606762"/>
      <w:r w:rsidRPr="000103A3">
        <w:rPr>
          <w:rStyle w:val="CharSectNo"/>
        </w:rPr>
        <w:t>497</w:t>
      </w:r>
      <w:r>
        <w:tab/>
        <w:t>Annual review report—must be given to certain people</w:t>
      </w:r>
      <w:bookmarkEnd w:id="625"/>
    </w:p>
    <w:p w14:paraId="35DD22A2" w14:textId="77777777" w:rsidR="00304E8F" w:rsidRDefault="00304E8F" w:rsidP="00304E8F">
      <w:pPr>
        <w:pStyle w:val="Amain"/>
      </w:pPr>
      <w:r>
        <w:tab/>
        <w:t>(1)</w:t>
      </w:r>
      <w:r>
        <w:tab/>
        <w:t>The director</w:t>
      </w:r>
      <w:r>
        <w:noBreakHyphen/>
        <w:t>general must give an annual review report for a care and protection order for a child or young person to each of the following people:</w:t>
      </w:r>
    </w:p>
    <w:p w14:paraId="7F86772A" w14:textId="77777777" w:rsidR="00304E8F" w:rsidRDefault="00304E8F" w:rsidP="00304E8F">
      <w:pPr>
        <w:pStyle w:val="Apara"/>
      </w:pPr>
      <w:r>
        <w:tab/>
        <w:t>(a)</w:t>
      </w:r>
      <w:r>
        <w:tab/>
        <w:t>the child or young person;</w:t>
      </w:r>
    </w:p>
    <w:p w14:paraId="6496900D" w14:textId="77777777" w:rsidR="00304E8F" w:rsidRDefault="00304E8F" w:rsidP="00304E8F">
      <w:pPr>
        <w:pStyle w:val="Apara"/>
      </w:pPr>
      <w:r>
        <w:tab/>
        <w:t>(b)</w:t>
      </w:r>
      <w:r>
        <w:tab/>
        <w:t>each person who has daily care responsibility, or long-term care responsibility, for the child or young person;</w:t>
      </w:r>
    </w:p>
    <w:p w14:paraId="7F211E0F" w14:textId="77777777" w:rsidR="00304E8F" w:rsidRDefault="00304E8F" w:rsidP="00304E8F">
      <w:pPr>
        <w:pStyle w:val="Apara"/>
      </w:pPr>
      <w:r>
        <w:tab/>
        <w:t>(c)</w:t>
      </w:r>
      <w:r>
        <w:tab/>
        <w:t>each kinship carer or foster carer caring for the child or young person;</w:t>
      </w:r>
    </w:p>
    <w:p w14:paraId="348B0F66" w14:textId="37F2397D" w:rsidR="00304E8F" w:rsidRDefault="00304E8F" w:rsidP="00BF7C74">
      <w:pPr>
        <w:pStyle w:val="Apara"/>
      </w:pPr>
      <w:r>
        <w:tab/>
        <w:t>(d)</w:t>
      </w:r>
      <w:r>
        <w:tab/>
        <w:t>the public advocate</w:t>
      </w:r>
      <w:r w:rsidR="00DD14F2">
        <w:t>;</w:t>
      </w:r>
    </w:p>
    <w:p w14:paraId="60E8BB18" w14:textId="77777777" w:rsidR="00DD14F2" w:rsidRPr="004320AF" w:rsidRDefault="00DD14F2" w:rsidP="00BF7C74">
      <w:pPr>
        <w:pStyle w:val="Apara"/>
        <w:keepNext/>
      </w:pPr>
      <w:r w:rsidRPr="004320AF">
        <w:lastRenderedPageBreak/>
        <w:tab/>
        <w:t>(e)</w:t>
      </w:r>
      <w:r w:rsidRPr="004320AF">
        <w:tab/>
        <w:t>if the child or young person is an Aboriginal or Torres Strait Islander person—the Aboriginal and Torres Strait Islander children and young people commissioner.</w:t>
      </w:r>
    </w:p>
    <w:p w14:paraId="55DA8FE6" w14:textId="77777777" w:rsidR="00304E8F" w:rsidRDefault="00304E8F" w:rsidP="00304E8F">
      <w:pPr>
        <w:pStyle w:val="aNote"/>
      </w:pPr>
      <w:r>
        <w:rPr>
          <w:rStyle w:val="charItals"/>
        </w:rPr>
        <w:t>Note</w:t>
      </w:r>
      <w:r>
        <w:rPr>
          <w:rStyle w:val="charItals"/>
        </w:rPr>
        <w:tab/>
      </w:r>
      <w:r>
        <w:rPr>
          <w:iCs/>
        </w:rPr>
        <w:t>I</w:t>
      </w:r>
      <w:r>
        <w:t>f a provision requires a person to act in relation to a parent of a child or young person, the person is not required to act in relation to the parent if the person cannot after reasonable inquiry find the parent (see s 21).</w:t>
      </w:r>
    </w:p>
    <w:p w14:paraId="3CCF4E36" w14:textId="77777777" w:rsidR="00304E8F" w:rsidRPr="0039267F" w:rsidRDefault="00304E8F" w:rsidP="00304E8F">
      <w:pPr>
        <w:pStyle w:val="Amain"/>
      </w:pPr>
      <w:r w:rsidRPr="0039267F">
        <w:tab/>
        <w:t>(</w:t>
      </w:r>
      <w:r>
        <w:t>2</w:t>
      </w:r>
      <w:r w:rsidRPr="0039267F">
        <w:t>)</w:t>
      </w:r>
      <w:r w:rsidRPr="0039267F">
        <w:tab/>
        <w:t>If requested by the Childrens Court, the director</w:t>
      </w:r>
      <w:r w:rsidRPr="0039267F">
        <w:noBreakHyphen/>
        <w:t>general must also give an annual review report for a care and protection order for a child or young person to the Childrens Court.</w:t>
      </w:r>
    </w:p>
    <w:p w14:paraId="77F8376B" w14:textId="77777777" w:rsidR="00304E8F" w:rsidRDefault="00304E8F" w:rsidP="00304E8F">
      <w:pPr>
        <w:pStyle w:val="Amain"/>
      </w:pPr>
      <w:r>
        <w:tab/>
        <w:t>(3)</w:t>
      </w:r>
      <w:r>
        <w:tab/>
        <w:t>The director</w:t>
      </w:r>
      <w:r>
        <w:noBreakHyphen/>
        <w:t>general may also give the annual review report to someone else so that the other person can give the report to a person mentioned in subsection (1).</w:t>
      </w:r>
    </w:p>
    <w:p w14:paraId="087300DB" w14:textId="77777777" w:rsidR="00304E8F" w:rsidRDefault="00304E8F" w:rsidP="00304E8F">
      <w:pPr>
        <w:pStyle w:val="Amain"/>
      </w:pPr>
      <w:r>
        <w:tab/>
        <w:t>(4)</w:t>
      </w:r>
      <w:r>
        <w:tab/>
        <w:t>Before giving an annual review report to someone mentioned in subsection (1) (a), (b) or (c) or subsection (3), the director</w:t>
      </w:r>
      <w:r>
        <w:noBreakHyphen/>
        <w:t>general may make minor alterations to the report to protect the privacy and confidentiality of a person named in the report.</w:t>
      </w:r>
    </w:p>
    <w:p w14:paraId="3EF48423" w14:textId="77777777" w:rsidR="00304E8F" w:rsidRDefault="00304E8F" w:rsidP="00304E8F">
      <w:pPr>
        <w:pStyle w:val="AH5Sec"/>
      </w:pPr>
      <w:bookmarkStart w:id="626" w:name="_Toc169606763"/>
      <w:r w:rsidRPr="000103A3">
        <w:rPr>
          <w:rStyle w:val="CharSectNo"/>
        </w:rPr>
        <w:t>498</w:t>
      </w:r>
      <w:r>
        <w:tab/>
        <w:t>Annual review report—application for waiver of obligation to give report to someone</w:t>
      </w:r>
      <w:bookmarkEnd w:id="626"/>
    </w:p>
    <w:p w14:paraId="457DFD7E" w14:textId="77777777" w:rsidR="00304E8F" w:rsidRDefault="00304E8F" w:rsidP="00304E8F">
      <w:pPr>
        <w:pStyle w:val="Amain"/>
        <w:keepLines/>
      </w:pPr>
      <w:r>
        <w:tab/>
        <w:t>(1)</w:t>
      </w:r>
      <w:r>
        <w:tab/>
        <w:t>The director</w:t>
      </w:r>
      <w:r>
        <w:noBreakHyphen/>
        <w:t>general may apply to the Childrens Court for an order waiving the need to give an annual review report about a child or young person to someone mentioned in section 497 (1) (a), (b) or (c) (a </w:t>
      </w:r>
      <w:r>
        <w:rPr>
          <w:rStyle w:val="charBoldItals"/>
        </w:rPr>
        <w:t>waiver order</w:t>
      </w:r>
      <w:r>
        <w:t>) if the director</w:t>
      </w:r>
      <w:r>
        <w:noBreakHyphen/>
        <w:t>general considers that giving the report to the person would not be in the best interests of the child or young person.</w:t>
      </w:r>
    </w:p>
    <w:p w14:paraId="0D72AF41" w14:textId="77777777" w:rsidR="00304E8F" w:rsidRDefault="00304E8F" w:rsidP="00304E8F">
      <w:pPr>
        <w:pStyle w:val="Amain"/>
      </w:pPr>
      <w:r>
        <w:tab/>
        <w:t>(2)</w:t>
      </w:r>
      <w:r>
        <w:tab/>
        <w:t>The director</w:t>
      </w:r>
      <w:r>
        <w:noBreakHyphen/>
        <w:t>general must give a copy of the application to each person mentioned in section 497 (1).</w:t>
      </w:r>
    </w:p>
    <w:p w14:paraId="03BA1A59" w14:textId="77777777" w:rsidR="00304E8F" w:rsidRDefault="00304E8F" w:rsidP="00304E8F">
      <w:pPr>
        <w:pStyle w:val="AH5Sec"/>
      </w:pPr>
      <w:bookmarkStart w:id="627" w:name="_Toc169606764"/>
      <w:r w:rsidRPr="000103A3">
        <w:rPr>
          <w:rStyle w:val="CharSectNo"/>
        </w:rPr>
        <w:lastRenderedPageBreak/>
        <w:t>499</w:t>
      </w:r>
      <w:r>
        <w:tab/>
        <w:t>Annual review report—waiver of obligation to give annual review report to someone</w:t>
      </w:r>
      <w:bookmarkEnd w:id="627"/>
    </w:p>
    <w:p w14:paraId="1591719F" w14:textId="77777777" w:rsidR="00304E8F" w:rsidRDefault="00304E8F" w:rsidP="00BF7C74">
      <w:pPr>
        <w:pStyle w:val="Amain"/>
        <w:keepNext/>
      </w:pPr>
      <w:r>
        <w:tab/>
        <w:t>(1)</w:t>
      </w:r>
      <w:r>
        <w:tab/>
        <w:t>This section applies if the Childrens Court has received an application for a waiver order.</w:t>
      </w:r>
    </w:p>
    <w:p w14:paraId="07C09777" w14:textId="77777777" w:rsidR="00304E8F" w:rsidRDefault="00304E8F" w:rsidP="00304E8F">
      <w:pPr>
        <w:pStyle w:val="Amain"/>
      </w:pPr>
      <w:r>
        <w:tab/>
        <w:t>(2)</w:t>
      </w:r>
      <w:r>
        <w:tab/>
        <w:t>The application may be heard in the absence of a party.</w:t>
      </w:r>
    </w:p>
    <w:p w14:paraId="027F5446" w14:textId="77777777" w:rsidR="00304E8F" w:rsidRDefault="00304E8F" w:rsidP="00304E8F">
      <w:pPr>
        <w:pStyle w:val="Amain"/>
        <w:keepLines/>
      </w:pPr>
      <w:r>
        <w:tab/>
        <w:t>(3)</w:t>
      </w:r>
      <w:r>
        <w:tab/>
        <w:t>The Childrens Court must make the waiver order if satisfied that giving the annual review report to the person mentioned in the application would not be in the best interests of the child or young person.</w:t>
      </w:r>
    </w:p>
    <w:p w14:paraId="69D0C311" w14:textId="77777777" w:rsidR="00304E8F" w:rsidRDefault="00304E8F" w:rsidP="00304E8F">
      <w:pPr>
        <w:pStyle w:val="Amain"/>
      </w:pPr>
      <w:r>
        <w:tab/>
        <w:t>(4)</w:t>
      </w:r>
      <w:r>
        <w:tab/>
        <w:t>If the court is not satisfied under subsection (3), the court—</w:t>
      </w:r>
    </w:p>
    <w:p w14:paraId="08D84184" w14:textId="77777777" w:rsidR="00304E8F" w:rsidRDefault="00304E8F" w:rsidP="00304E8F">
      <w:pPr>
        <w:pStyle w:val="Apara"/>
      </w:pPr>
      <w:r>
        <w:tab/>
        <w:t>(a)</w:t>
      </w:r>
      <w:r>
        <w:tab/>
        <w:t>must order the director</w:t>
      </w:r>
      <w:r>
        <w:noBreakHyphen/>
        <w:t>general to give the person mentioned in the application with a copy of the annual review report, either in full or in part; and</w:t>
      </w:r>
    </w:p>
    <w:p w14:paraId="6B56235E" w14:textId="77777777" w:rsidR="00304E8F" w:rsidRDefault="00304E8F" w:rsidP="00304E8F">
      <w:pPr>
        <w:pStyle w:val="Apara"/>
      </w:pPr>
      <w:r>
        <w:tab/>
        <w:t>(b)</w:t>
      </w:r>
      <w:r>
        <w:tab/>
        <w:t>may make any other order about the provision of the annual review report that the court considers appropriate.</w:t>
      </w:r>
    </w:p>
    <w:p w14:paraId="6297B2C0" w14:textId="77777777" w:rsidR="00304E8F" w:rsidRDefault="00304E8F" w:rsidP="00304E8F">
      <w:pPr>
        <w:pStyle w:val="AH5Sec"/>
      </w:pPr>
      <w:bookmarkStart w:id="628" w:name="_Toc169606765"/>
      <w:r w:rsidRPr="000103A3">
        <w:rPr>
          <w:rStyle w:val="CharSectNo"/>
        </w:rPr>
        <w:t>500</w:t>
      </w:r>
      <w:r>
        <w:tab/>
        <w:t>Annual review report—public advocate may require director</w:t>
      </w:r>
      <w:r>
        <w:noBreakHyphen/>
        <w:t>general to give annual review report to someone</w:t>
      </w:r>
      <w:bookmarkEnd w:id="628"/>
    </w:p>
    <w:p w14:paraId="70B15546" w14:textId="77777777" w:rsidR="00304E8F" w:rsidRDefault="00304E8F" w:rsidP="00304E8F">
      <w:pPr>
        <w:pStyle w:val="Amain"/>
        <w:keepNext/>
      </w:pPr>
      <w:r>
        <w:tab/>
        <w:t>(1)</w:t>
      </w:r>
      <w:r>
        <w:tab/>
        <w:t>This section applies if the director</w:t>
      </w:r>
      <w:r>
        <w:noBreakHyphen/>
        <w:t>general—</w:t>
      </w:r>
    </w:p>
    <w:p w14:paraId="5E21635A" w14:textId="77777777" w:rsidR="00304E8F" w:rsidRDefault="00304E8F" w:rsidP="00304E8F">
      <w:pPr>
        <w:pStyle w:val="Apara"/>
      </w:pPr>
      <w:r>
        <w:tab/>
        <w:t>(a)</w:t>
      </w:r>
      <w:r>
        <w:tab/>
        <w:t>must give an annual review report to someone under section 497 (1) (Annual review report—must be given to certain people); and</w:t>
      </w:r>
    </w:p>
    <w:p w14:paraId="41ED5687" w14:textId="77777777" w:rsidR="00304E8F" w:rsidRDefault="00304E8F" w:rsidP="00304E8F">
      <w:pPr>
        <w:pStyle w:val="Apara"/>
      </w:pPr>
      <w:r>
        <w:tab/>
        <w:t>(b)</w:t>
      </w:r>
      <w:r>
        <w:tab/>
        <w:t>has not given the report to the person; and</w:t>
      </w:r>
    </w:p>
    <w:p w14:paraId="491D42EC" w14:textId="77777777" w:rsidR="00304E8F" w:rsidRDefault="00304E8F" w:rsidP="00304E8F">
      <w:pPr>
        <w:pStyle w:val="Apara"/>
      </w:pPr>
      <w:r>
        <w:tab/>
        <w:t>(c)</w:t>
      </w:r>
      <w:r>
        <w:tab/>
        <w:t>has not obtained a waiver order for the person.</w:t>
      </w:r>
    </w:p>
    <w:p w14:paraId="6D256768" w14:textId="77777777" w:rsidR="00DD14F2" w:rsidRPr="004320AF" w:rsidRDefault="00DD14F2" w:rsidP="00DD14F2">
      <w:pPr>
        <w:pStyle w:val="Amain"/>
        <w:rPr>
          <w:lang w:eastAsia="en-AU"/>
        </w:rPr>
      </w:pPr>
      <w:r w:rsidRPr="004320AF">
        <w:rPr>
          <w:color w:val="000000"/>
          <w:lang w:eastAsia="en-AU"/>
        </w:rPr>
        <w:tab/>
        <w:t>(2)</w:t>
      </w:r>
      <w:r w:rsidRPr="004320AF">
        <w:rPr>
          <w:color w:val="000000"/>
          <w:lang w:eastAsia="en-AU"/>
        </w:rPr>
        <w:tab/>
        <w:t>The following may apply to the Childrens Court for an order requiring the director-general to give the annual review report to the person (an</w:t>
      </w:r>
      <w:r>
        <w:rPr>
          <w:color w:val="000000"/>
          <w:lang w:eastAsia="en-AU"/>
        </w:rPr>
        <w:t> </w:t>
      </w:r>
      <w:r w:rsidRPr="004320AF">
        <w:rPr>
          <w:rStyle w:val="charBoldItals"/>
        </w:rPr>
        <w:t>annual review report order</w:t>
      </w:r>
      <w:r w:rsidRPr="004320AF">
        <w:rPr>
          <w:color w:val="000000"/>
          <w:lang w:eastAsia="en-AU"/>
        </w:rPr>
        <w:t>):</w:t>
      </w:r>
    </w:p>
    <w:p w14:paraId="4EFCF8BE" w14:textId="77777777" w:rsidR="00DD14F2" w:rsidRPr="004320AF" w:rsidRDefault="00DD14F2" w:rsidP="00DD14F2">
      <w:pPr>
        <w:pStyle w:val="Apara"/>
        <w:rPr>
          <w:lang w:eastAsia="en-AU"/>
        </w:rPr>
      </w:pPr>
      <w:r w:rsidRPr="004320AF">
        <w:rPr>
          <w:color w:val="000000"/>
          <w:lang w:eastAsia="en-AU"/>
        </w:rPr>
        <w:tab/>
        <w:t>(a)</w:t>
      </w:r>
      <w:r w:rsidRPr="004320AF">
        <w:rPr>
          <w:color w:val="000000"/>
          <w:lang w:eastAsia="en-AU"/>
        </w:rPr>
        <w:tab/>
        <w:t>the public advocate;</w:t>
      </w:r>
    </w:p>
    <w:p w14:paraId="59DF6385" w14:textId="77777777" w:rsidR="00DD14F2" w:rsidRPr="004320AF" w:rsidRDefault="00DD14F2" w:rsidP="00DD14F2">
      <w:pPr>
        <w:pStyle w:val="Apara"/>
        <w:rPr>
          <w:lang w:eastAsia="en-AU"/>
        </w:rPr>
      </w:pPr>
      <w:r w:rsidRPr="004320AF">
        <w:rPr>
          <w:lang w:eastAsia="en-AU"/>
        </w:rPr>
        <w:lastRenderedPageBreak/>
        <w:tab/>
        <w:t>(b)</w:t>
      </w:r>
      <w:r w:rsidRPr="004320AF">
        <w:rPr>
          <w:lang w:eastAsia="en-AU"/>
        </w:rPr>
        <w:tab/>
        <w:t xml:space="preserve">if the annual review report is for a care and protection order for </w:t>
      </w:r>
      <w:r w:rsidRPr="004320AF">
        <w:t>an Aboriginal or Torres Strait Islander child or young person—the Aboriginal and Torres Strait Islander children and young people commissioner.</w:t>
      </w:r>
    </w:p>
    <w:p w14:paraId="69F9BEA1" w14:textId="77777777" w:rsidR="00DD14F2" w:rsidRPr="004320AF" w:rsidRDefault="00DD14F2" w:rsidP="00DD14F2">
      <w:pPr>
        <w:pStyle w:val="Amain"/>
      </w:pPr>
      <w:r w:rsidRPr="004320AF">
        <w:rPr>
          <w:color w:val="000000"/>
          <w:lang w:eastAsia="en-AU"/>
        </w:rPr>
        <w:tab/>
        <w:t>(3)</w:t>
      </w:r>
      <w:r w:rsidRPr="004320AF">
        <w:rPr>
          <w:color w:val="000000"/>
          <w:lang w:eastAsia="en-AU"/>
        </w:rPr>
        <w:tab/>
        <w:t>The applicant for the annual review report order must give the director-general a copy of the application promptly after the application is filed.</w:t>
      </w:r>
    </w:p>
    <w:p w14:paraId="5647AED4" w14:textId="77777777" w:rsidR="00304E8F" w:rsidRDefault="00304E8F" w:rsidP="00304E8F">
      <w:pPr>
        <w:pStyle w:val="Amain"/>
      </w:pPr>
      <w:r>
        <w:tab/>
        <w:t>(4)</w:t>
      </w:r>
      <w:r>
        <w:tab/>
        <w:t>The Childrens Court may make an annual review report order.</w:t>
      </w:r>
    </w:p>
    <w:p w14:paraId="170ACC9E" w14:textId="77777777" w:rsidR="00304E8F" w:rsidRDefault="00304E8F" w:rsidP="00304E8F">
      <w:pPr>
        <w:pStyle w:val="Amain"/>
      </w:pPr>
      <w:r>
        <w:tab/>
        <w:t>(5)</w:t>
      </w:r>
      <w:r>
        <w:tab/>
        <w:t>If the court makes an annual review report order, the director</w:t>
      </w:r>
      <w:r>
        <w:noBreakHyphen/>
        <w:t>general must give the annual review report to the person not later than 14 days after the day the court makes the order.</w:t>
      </w:r>
    </w:p>
    <w:p w14:paraId="14587576" w14:textId="77777777" w:rsidR="00304E8F" w:rsidRDefault="00304E8F" w:rsidP="00304E8F">
      <w:pPr>
        <w:pStyle w:val="AH5Sec"/>
      </w:pPr>
      <w:bookmarkStart w:id="629" w:name="_Toc169606766"/>
      <w:r w:rsidRPr="000103A3">
        <w:rPr>
          <w:rStyle w:val="CharSectNo"/>
        </w:rPr>
        <w:t>501</w:t>
      </w:r>
      <w:r>
        <w:tab/>
        <w:t>Annual review report—extension of care and protection order</w:t>
      </w:r>
      <w:bookmarkEnd w:id="629"/>
    </w:p>
    <w:p w14:paraId="209EDBDA" w14:textId="77777777" w:rsidR="00304E8F" w:rsidRDefault="00304E8F" w:rsidP="00304E8F">
      <w:pPr>
        <w:pStyle w:val="Amain"/>
        <w:keepNext/>
      </w:pPr>
      <w:r>
        <w:tab/>
        <w:t>(1)</w:t>
      </w:r>
      <w:r>
        <w:tab/>
        <w:t>This section applies if the Childrens Court makes an annual review report order about an annual review report for a child or young person who is subject to a care and protection order.</w:t>
      </w:r>
    </w:p>
    <w:p w14:paraId="09650594" w14:textId="77777777" w:rsidR="00304E8F" w:rsidRDefault="00304E8F" w:rsidP="00304E8F">
      <w:pPr>
        <w:pStyle w:val="Amain"/>
      </w:pPr>
      <w:r>
        <w:tab/>
        <w:t>(2)</w:t>
      </w:r>
      <w:r>
        <w:tab/>
        <w:t>If the care and protection order ends less than 1 month after the day the annual review report order is made, the court may extend the length of the care and protection order so that it ends not more than 1 month after the day the annual review report order is made.</w:t>
      </w:r>
    </w:p>
    <w:p w14:paraId="0928944A" w14:textId="77777777" w:rsidR="009F1545" w:rsidRDefault="009F1545">
      <w:pPr>
        <w:pStyle w:val="02Text"/>
        <w:sectPr w:rsidR="009F1545" w:rsidSect="007A5E5F">
          <w:headerReference w:type="even" r:id="rId254"/>
          <w:headerReference w:type="default" r:id="rId255"/>
          <w:footerReference w:type="even" r:id="rId256"/>
          <w:footerReference w:type="default" r:id="rId257"/>
          <w:footerReference w:type="first" r:id="rId258"/>
          <w:pgSz w:w="11907" w:h="16839" w:code="9"/>
          <w:pgMar w:top="3880" w:right="1900" w:bottom="3100" w:left="2300" w:header="1920" w:footer="1760" w:gutter="0"/>
          <w:cols w:space="720"/>
          <w:docGrid w:linePitch="254"/>
        </w:sectPr>
      </w:pPr>
    </w:p>
    <w:p w14:paraId="72F717A9" w14:textId="469AE2F2" w:rsidR="00964E2B" w:rsidRPr="000103A3" w:rsidRDefault="00964E2B" w:rsidP="00964E2B">
      <w:pPr>
        <w:pStyle w:val="AH1Chapter"/>
      </w:pPr>
      <w:bookmarkStart w:id="630" w:name="_Toc169606767"/>
      <w:r w:rsidRPr="000103A3">
        <w:rPr>
          <w:rStyle w:val="CharChapNo"/>
        </w:rPr>
        <w:lastRenderedPageBreak/>
        <w:t>Chapter 14A</w:t>
      </w:r>
      <w:r w:rsidRPr="00B94926">
        <w:tab/>
      </w:r>
      <w:r w:rsidRPr="000103A3">
        <w:rPr>
          <w:rStyle w:val="CharChapText"/>
        </w:rPr>
        <w:t>Care and protection—therapeutic support panel for children and young people</w:t>
      </w:r>
      <w:bookmarkEnd w:id="630"/>
    </w:p>
    <w:p w14:paraId="0C5390EE" w14:textId="77777777" w:rsidR="00964E2B" w:rsidRPr="000103A3" w:rsidRDefault="00964E2B" w:rsidP="00964E2B">
      <w:pPr>
        <w:pStyle w:val="AH2Part"/>
      </w:pPr>
      <w:bookmarkStart w:id="631" w:name="_Toc169606768"/>
      <w:r w:rsidRPr="000103A3">
        <w:rPr>
          <w:rStyle w:val="CharPartNo"/>
        </w:rPr>
        <w:t>Part 14A.1</w:t>
      </w:r>
      <w:r w:rsidRPr="00B94926">
        <w:tab/>
      </w:r>
      <w:r w:rsidRPr="000103A3">
        <w:rPr>
          <w:rStyle w:val="CharPartText"/>
        </w:rPr>
        <w:t>Preliminary</w:t>
      </w:r>
      <w:bookmarkEnd w:id="631"/>
    </w:p>
    <w:p w14:paraId="7CEBA88A" w14:textId="77777777" w:rsidR="00964E2B" w:rsidRPr="00B94926" w:rsidRDefault="00964E2B" w:rsidP="00964E2B">
      <w:pPr>
        <w:pStyle w:val="AH5Sec"/>
      </w:pPr>
      <w:bookmarkStart w:id="632" w:name="_Toc169606769"/>
      <w:r w:rsidRPr="000103A3">
        <w:rPr>
          <w:rStyle w:val="CharSectNo"/>
        </w:rPr>
        <w:t>501A</w:t>
      </w:r>
      <w:r w:rsidRPr="00B94926">
        <w:tab/>
        <w:t>Definitions—ch 14A</w:t>
      </w:r>
      <w:bookmarkEnd w:id="632"/>
    </w:p>
    <w:p w14:paraId="77ADAB2B" w14:textId="77777777" w:rsidR="00964E2B" w:rsidRPr="00B94926" w:rsidRDefault="00964E2B" w:rsidP="00964E2B">
      <w:pPr>
        <w:pStyle w:val="Amain"/>
      </w:pPr>
      <w:r w:rsidRPr="00B94926">
        <w:tab/>
        <w:t>(1)</w:t>
      </w:r>
      <w:r w:rsidRPr="00B94926">
        <w:tab/>
        <w:t>In this chapter:</w:t>
      </w:r>
    </w:p>
    <w:p w14:paraId="5C8C8655" w14:textId="77777777" w:rsidR="00964E2B" w:rsidRPr="00B94926" w:rsidRDefault="00964E2B" w:rsidP="00964E2B">
      <w:pPr>
        <w:pStyle w:val="aDef"/>
      </w:pPr>
      <w:r w:rsidRPr="00B94926">
        <w:rPr>
          <w:rStyle w:val="charBoldItals"/>
        </w:rPr>
        <w:t>referral</w:t>
      </w:r>
      <w:r w:rsidRPr="00B94926">
        <w:t>, of a child or young person by a referring entity, means a request for the therapeutic support panel to evaluate the therapeutic needs of the child or young person.</w:t>
      </w:r>
    </w:p>
    <w:p w14:paraId="160A5282" w14:textId="77777777" w:rsidR="00964E2B" w:rsidRPr="00B94926" w:rsidRDefault="00964E2B" w:rsidP="00964E2B">
      <w:pPr>
        <w:pStyle w:val="aDef"/>
        <w:keepNext/>
      </w:pPr>
      <w:r w:rsidRPr="00B94926">
        <w:rPr>
          <w:rStyle w:val="charBoldItals"/>
        </w:rPr>
        <w:t>referring entity</w:t>
      </w:r>
      <w:r w:rsidRPr="00B94926">
        <w:rPr>
          <w:bCs/>
          <w:iCs/>
        </w:rPr>
        <w:t>, for referrals of a child or young person, means any of the following:</w:t>
      </w:r>
    </w:p>
    <w:p w14:paraId="250C00B9" w14:textId="77777777" w:rsidR="00964E2B" w:rsidRPr="00B94926" w:rsidRDefault="00964E2B" w:rsidP="00964E2B">
      <w:pPr>
        <w:pStyle w:val="aDefpara"/>
      </w:pPr>
      <w:r w:rsidRPr="00B94926">
        <w:tab/>
        <w:t>(a)</w:t>
      </w:r>
      <w:r w:rsidRPr="00B94926">
        <w:tab/>
        <w:t>the chief police officer;</w:t>
      </w:r>
    </w:p>
    <w:p w14:paraId="58847539" w14:textId="77777777" w:rsidR="00964E2B" w:rsidRPr="00B94926" w:rsidRDefault="00964E2B" w:rsidP="00964E2B">
      <w:pPr>
        <w:pStyle w:val="aDefpara"/>
      </w:pPr>
      <w:r w:rsidRPr="00B94926">
        <w:tab/>
        <w:t>(b)</w:t>
      </w:r>
      <w:r w:rsidRPr="00B94926">
        <w:tab/>
        <w:t>a territory entity;</w:t>
      </w:r>
    </w:p>
    <w:p w14:paraId="6C91F880" w14:textId="77777777" w:rsidR="00964E2B" w:rsidRPr="00B94926" w:rsidRDefault="00964E2B" w:rsidP="00964E2B">
      <w:pPr>
        <w:pStyle w:val="aDefpara"/>
      </w:pPr>
      <w:r w:rsidRPr="00B94926">
        <w:tab/>
        <w:t>(c)</w:t>
      </w:r>
      <w:r w:rsidRPr="00B94926">
        <w:tab/>
        <w:t>an ACT education provider;</w:t>
      </w:r>
    </w:p>
    <w:p w14:paraId="36F73CD0" w14:textId="77777777" w:rsidR="00964E2B" w:rsidRPr="00B94926" w:rsidRDefault="00964E2B" w:rsidP="00964E2B">
      <w:pPr>
        <w:pStyle w:val="aDefpara"/>
      </w:pPr>
      <w:r w:rsidRPr="00B94926">
        <w:tab/>
        <w:t>(d)</w:t>
      </w:r>
      <w:r w:rsidRPr="00B94926">
        <w:tab/>
        <w:t>a health facility;</w:t>
      </w:r>
    </w:p>
    <w:p w14:paraId="45E4CA35" w14:textId="77777777" w:rsidR="00964E2B" w:rsidRPr="00B94926" w:rsidRDefault="00964E2B" w:rsidP="00964E2B">
      <w:pPr>
        <w:pStyle w:val="aDefpara"/>
      </w:pPr>
      <w:r w:rsidRPr="00B94926">
        <w:tab/>
        <w:t>(e)</w:t>
      </w:r>
      <w:r w:rsidRPr="00B94926">
        <w:tab/>
        <w:t>a health practitioner;</w:t>
      </w:r>
    </w:p>
    <w:p w14:paraId="752E3A81" w14:textId="77777777" w:rsidR="00964E2B" w:rsidRPr="00B94926" w:rsidRDefault="00964E2B" w:rsidP="00964E2B">
      <w:pPr>
        <w:pStyle w:val="aDefpara"/>
      </w:pPr>
      <w:r w:rsidRPr="00B94926">
        <w:tab/>
        <w:t>(f)</w:t>
      </w:r>
      <w:r w:rsidRPr="00B94926">
        <w:tab/>
        <w:t>a judge or magistrate;</w:t>
      </w:r>
    </w:p>
    <w:p w14:paraId="09874C3F" w14:textId="77777777" w:rsidR="00964E2B" w:rsidRPr="00B94926" w:rsidRDefault="00964E2B" w:rsidP="00964E2B">
      <w:pPr>
        <w:pStyle w:val="aDefpara"/>
      </w:pPr>
      <w:r w:rsidRPr="00B94926">
        <w:tab/>
        <w:t>(g)</w:t>
      </w:r>
      <w:r w:rsidRPr="00B94926">
        <w:tab/>
        <w:t>an ACAT member;</w:t>
      </w:r>
    </w:p>
    <w:p w14:paraId="2684B739" w14:textId="77777777" w:rsidR="00964E2B" w:rsidRPr="00B94926" w:rsidRDefault="00964E2B" w:rsidP="00964E2B">
      <w:pPr>
        <w:pStyle w:val="aDefpara"/>
      </w:pPr>
      <w:r w:rsidRPr="00B94926">
        <w:tab/>
        <w:t>(h)</w:t>
      </w:r>
      <w:r w:rsidRPr="00B94926">
        <w:tab/>
        <w:t>a registrar or deputy registrar of the Supreme Court, the Magistrates Court, the Childrens Court or the ACAT;</w:t>
      </w:r>
    </w:p>
    <w:p w14:paraId="4C75D13C" w14:textId="77777777" w:rsidR="00964E2B" w:rsidRPr="00B94926" w:rsidRDefault="00964E2B" w:rsidP="00964E2B">
      <w:pPr>
        <w:pStyle w:val="aDefpara"/>
      </w:pPr>
      <w:r w:rsidRPr="00B94926">
        <w:tab/>
        <w:t>(i)</w:t>
      </w:r>
      <w:r w:rsidRPr="00B94926">
        <w:tab/>
        <w:t>the Chief Executive Officer of ACT Courts and Tribunals;</w:t>
      </w:r>
    </w:p>
    <w:p w14:paraId="5EE8C83B" w14:textId="77777777" w:rsidR="00964E2B" w:rsidRPr="00B94926" w:rsidRDefault="00964E2B" w:rsidP="00964E2B">
      <w:pPr>
        <w:pStyle w:val="aDefpara"/>
      </w:pPr>
      <w:r w:rsidRPr="00B94926">
        <w:tab/>
        <w:t>(j)</w:t>
      </w:r>
      <w:r w:rsidRPr="00B94926">
        <w:tab/>
        <w:t>the human rights commission;</w:t>
      </w:r>
    </w:p>
    <w:p w14:paraId="23566CAE" w14:textId="77777777" w:rsidR="00964E2B" w:rsidRPr="00B94926" w:rsidRDefault="00964E2B" w:rsidP="00964E2B">
      <w:pPr>
        <w:pStyle w:val="aDefpara"/>
      </w:pPr>
      <w:r w:rsidRPr="00B94926">
        <w:tab/>
        <w:t>(k)</w:t>
      </w:r>
      <w:r w:rsidRPr="00B94926">
        <w:tab/>
        <w:t>the public advocate;</w:t>
      </w:r>
    </w:p>
    <w:p w14:paraId="4594229B" w14:textId="77777777" w:rsidR="00964E2B" w:rsidRPr="00B94926" w:rsidRDefault="00964E2B" w:rsidP="00964E2B">
      <w:pPr>
        <w:pStyle w:val="aDefpara"/>
      </w:pPr>
      <w:r w:rsidRPr="00B94926">
        <w:lastRenderedPageBreak/>
        <w:tab/>
        <w:t>(l)</w:t>
      </w:r>
      <w:r w:rsidRPr="00B94926">
        <w:tab/>
        <w:t>the legal aid commission;</w:t>
      </w:r>
    </w:p>
    <w:p w14:paraId="5F007484" w14:textId="77777777" w:rsidR="00964E2B" w:rsidRPr="00B94926" w:rsidRDefault="00964E2B" w:rsidP="00964E2B">
      <w:pPr>
        <w:pStyle w:val="aDefpara"/>
      </w:pPr>
      <w:r w:rsidRPr="00B94926">
        <w:tab/>
        <w:t>(m)</w:t>
      </w:r>
      <w:r w:rsidRPr="00B94926">
        <w:tab/>
        <w:t>a person who has daily care responsibility or long-term care responsibility for the child or young person;</w:t>
      </w:r>
    </w:p>
    <w:p w14:paraId="2F82CE7C" w14:textId="77777777" w:rsidR="00964E2B" w:rsidRPr="00B94926" w:rsidRDefault="00964E2B" w:rsidP="00964E2B">
      <w:pPr>
        <w:pStyle w:val="aDefpara"/>
      </w:pPr>
      <w:r w:rsidRPr="00B94926">
        <w:tab/>
        <w:t>(n)</w:t>
      </w:r>
      <w:r w:rsidRPr="00B94926">
        <w:tab/>
        <w:t>an entity prescribed by regulation.</w:t>
      </w:r>
    </w:p>
    <w:p w14:paraId="48383F6A" w14:textId="77777777" w:rsidR="00964E2B" w:rsidRPr="00B94926" w:rsidRDefault="00964E2B" w:rsidP="00964E2B">
      <w:pPr>
        <w:pStyle w:val="Amain"/>
      </w:pPr>
      <w:r w:rsidRPr="00B94926">
        <w:tab/>
        <w:t>(2)</w:t>
      </w:r>
      <w:r w:rsidRPr="00B94926">
        <w:tab/>
        <w:t>In this section:</w:t>
      </w:r>
    </w:p>
    <w:p w14:paraId="30E5B394" w14:textId="005602DC" w:rsidR="00964E2B" w:rsidRPr="00B94926" w:rsidRDefault="00964E2B" w:rsidP="00964E2B">
      <w:pPr>
        <w:pStyle w:val="aDef"/>
      </w:pPr>
      <w:r w:rsidRPr="00B94926">
        <w:rPr>
          <w:rStyle w:val="charBoldItals"/>
        </w:rPr>
        <w:t>ACAT member</w:t>
      </w:r>
      <w:r w:rsidRPr="00B94926">
        <w:t xml:space="preserve">—see </w:t>
      </w:r>
      <w:r w:rsidRPr="00B94926">
        <w:rPr>
          <w:shd w:val="clear" w:color="auto" w:fill="FFFFFF"/>
        </w:rPr>
        <w:t>the </w:t>
      </w:r>
      <w:hyperlink r:id="rId259" w:tooltip="A2008-35" w:history="1">
        <w:r w:rsidRPr="00B94926">
          <w:rPr>
            <w:rStyle w:val="charCitHyperlinkItal"/>
          </w:rPr>
          <w:t>ACT Civil and Administrative Tribunal Act 2008</w:t>
        </w:r>
      </w:hyperlink>
      <w:r w:rsidRPr="00B94926">
        <w:rPr>
          <w:shd w:val="clear" w:color="auto" w:fill="FFFFFF"/>
        </w:rPr>
        <w:t>, dictionary, definition of </w:t>
      </w:r>
      <w:r w:rsidRPr="00B94926">
        <w:rPr>
          <w:rStyle w:val="charBoldItals"/>
        </w:rPr>
        <w:t>tribunal member</w:t>
      </w:r>
      <w:r w:rsidRPr="00B94926">
        <w:rPr>
          <w:shd w:val="clear" w:color="auto" w:fill="FFFFFF"/>
        </w:rPr>
        <w:t>.</w:t>
      </w:r>
    </w:p>
    <w:p w14:paraId="77270815" w14:textId="77777777" w:rsidR="00964E2B" w:rsidRPr="00B94926" w:rsidRDefault="00964E2B" w:rsidP="00964E2B">
      <w:pPr>
        <w:pStyle w:val="aDef"/>
      </w:pPr>
      <w:r w:rsidRPr="00B94926">
        <w:rPr>
          <w:rStyle w:val="charBoldItals"/>
        </w:rPr>
        <w:t>ACT education provider</w:t>
      </w:r>
      <w:r w:rsidRPr="00B94926">
        <w:rPr>
          <w:bCs/>
          <w:iCs/>
        </w:rPr>
        <w:t>—see section 25 (3)</w:t>
      </w:r>
      <w:r w:rsidRPr="00B94926">
        <w:t>.</w:t>
      </w:r>
    </w:p>
    <w:p w14:paraId="2F6E0D3C" w14:textId="006D8A62" w:rsidR="00964E2B" w:rsidRPr="00B94926" w:rsidRDefault="00964E2B" w:rsidP="00964E2B">
      <w:pPr>
        <w:pStyle w:val="aDef"/>
      </w:pPr>
      <w:r w:rsidRPr="00B94926">
        <w:rPr>
          <w:rStyle w:val="charBoldItals"/>
        </w:rPr>
        <w:t>Chief Executive Officer of ACT Courts and Tribunals</w:t>
      </w:r>
      <w:r w:rsidRPr="00B94926">
        <w:t xml:space="preserve">—see the </w:t>
      </w:r>
      <w:hyperlink r:id="rId260" w:tooltip="A2004-59" w:history="1">
        <w:r w:rsidRPr="00B94926">
          <w:rPr>
            <w:rStyle w:val="charCitHyperlinkItal"/>
          </w:rPr>
          <w:t>Court Procedures Act 2004</w:t>
        </w:r>
      </w:hyperlink>
      <w:r w:rsidRPr="00B94926">
        <w:t>, section 11A (1).</w:t>
      </w:r>
    </w:p>
    <w:p w14:paraId="2BFE7729" w14:textId="77777777" w:rsidR="00964E2B" w:rsidRPr="00B94926" w:rsidRDefault="00964E2B" w:rsidP="00964E2B">
      <w:pPr>
        <w:pStyle w:val="aDef"/>
      </w:pPr>
      <w:r w:rsidRPr="00B94926">
        <w:rPr>
          <w:rStyle w:val="charBoldItals"/>
        </w:rPr>
        <w:t>territory entity</w:t>
      </w:r>
      <w:r w:rsidRPr="00B94926">
        <w:rPr>
          <w:bCs/>
          <w:iCs/>
        </w:rPr>
        <w:t>—see section 25 (3).</w:t>
      </w:r>
    </w:p>
    <w:p w14:paraId="21D5F21D" w14:textId="77777777" w:rsidR="00E7517C" w:rsidRPr="00E7517C" w:rsidRDefault="00E7517C" w:rsidP="00E7517C">
      <w:pPr>
        <w:pStyle w:val="PageBreak"/>
      </w:pPr>
      <w:r w:rsidRPr="00E7517C">
        <w:br w:type="page"/>
      </w:r>
    </w:p>
    <w:p w14:paraId="5C2E3ADB" w14:textId="21785EB4" w:rsidR="00964E2B" w:rsidRPr="000103A3" w:rsidRDefault="00964E2B" w:rsidP="00964E2B">
      <w:pPr>
        <w:pStyle w:val="AH2Part"/>
      </w:pPr>
      <w:bookmarkStart w:id="633" w:name="_Toc169606770"/>
      <w:r w:rsidRPr="000103A3">
        <w:rPr>
          <w:rStyle w:val="CharPartNo"/>
        </w:rPr>
        <w:lastRenderedPageBreak/>
        <w:t>Part 14A.2</w:t>
      </w:r>
      <w:r w:rsidRPr="00B94926">
        <w:tab/>
      </w:r>
      <w:r w:rsidRPr="000103A3">
        <w:rPr>
          <w:rStyle w:val="CharPartText"/>
        </w:rPr>
        <w:t>Therapeutic Support Panel for Children and Young People</w:t>
      </w:r>
      <w:bookmarkEnd w:id="633"/>
    </w:p>
    <w:p w14:paraId="7494D107" w14:textId="77777777" w:rsidR="00964E2B" w:rsidRPr="00B94926" w:rsidRDefault="00964E2B" w:rsidP="00964E2B">
      <w:pPr>
        <w:pStyle w:val="AH5Sec"/>
      </w:pPr>
      <w:bookmarkStart w:id="634" w:name="_Toc169606771"/>
      <w:r w:rsidRPr="000103A3">
        <w:rPr>
          <w:rStyle w:val="CharSectNo"/>
        </w:rPr>
        <w:t>501B</w:t>
      </w:r>
      <w:r w:rsidRPr="00B94926">
        <w:tab/>
        <w:t>Establishment of panel</w:t>
      </w:r>
      <w:bookmarkEnd w:id="634"/>
    </w:p>
    <w:p w14:paraId="0C23E1D9" w14:textId="77777777" w:rsidR="00964E2B" w:rsidRPr="00B94926" w:rsidRDefault="00964E2B" w:rsidP="00964E2B">
      <w:pPr>
        <w:pStyle w:val="Amainreturn"/>
      </w:pPr>
      <w:r w:rsidRPr="00B94926">
        <w:t xml:space="preserve">The </w:t>
      </w:r>
      <w:r w:rsidRPr="00B94926">
        <w:rPr>
          <w:bCs/>
          <w:iCs/>
        </w:rPr>
        <w:t>Therapeutic Support Panel</w:t>
      </w:r>
      <w:r w:rsidRPr="00B94926">
        <w:t xml:space="preserve"> for Children and Young People is established.</w:t>
      </w:r>
    </w:p>
    <w:p w14:paraId="579BEF50" w14:textId="77777777" w:rsidR="00964E2B" w:rsidRPr="00B94926" w:rsidRDefault="00964E2B" w:rsidP="00964E2B">
      <w:pPr>
        <w:pStyle w:val="AH5Sec"/>
      </w:pPr>
      <w:bookmarkStart w:id="635" w:name="_Toc169606772"/>
      <w:r w:rsidRPr="000103A3">
        <w:rPr>
          <w:rStyle w:val="CharSectNo"/>
        </w:rPr>
        <w:t>501C</w:t>
      </w:r>
      <w:r w:rsidRPr="00B94926">
        <w:tab/>
        <w:t>Functions of panel</w:t>
      </w:r>
      <w:bookmarkEnd w:id="635"/>
    </w:p>
    <w:p w14:paraId="1438B3B8" w14:textId="77777777" w:rsidR="00964E2B" w:rsidRPr="00B94926" w:rsidRDefault="00964E2B" w:rsidP="00964E2B">
      <w:pPr>
        <w:pStyle w:val="Amain"/>
      </w:pPr>
      <w:r w:rsidRPr="00B94926">
        <w:tab/>
        <w:t>(1)</w:t>
      </w:r>
      <w:r w:rsidRPr="00B94926">
        <w:tab/>
        <w:t>The therapeutic support panel has the following functions:</w:t>
      </w:r>
    </w:p>
    <w:p w14:paraId="5E5363A6" w14:textId="77777777" w:rsidR="00964E2B" w:rsidRPr="00B94926" w:rsidRDefault="00964E2B" w:rsidP="00964E2B">
      <w:pPr>
        <w:pStyle w:val="Apara"/>
      </w:pPr>
      <w:r w:rsidRPr="00B94926">
        <w:tab/>
        <w:t>(a)</w:t>
      </w:r>
      <w:r w:rsidRPr="00B94926">
        <w:tab/>
        <w:t>receiving referrals of children and young people from a referring entity;</w:t>
      </w:r>
    </w:p>
    <w:p w14:paraId="4022ADEC" w14:textId="77777777" w:rsidR="00964E2B" w:rsidRPr="00B94926" w:rsidRDefault="00964E2B" w:rsidP="00964E2B">
      <w:pPr>
        <w:pStyle w:val="Apara"/>
      </w:pPr>
      <w:r w:rsidRPr="00B94926">
        <w:tab/>
        <w:t>(b)</w:t>
      </w:r>
      <w:r w:rsidRPr="00B94926">
        <w:tab/>
        <w:t>assessing the therapeutic needs of referred children and young people;</w:t>
      </w:r>
    </w:p>
    <w:p w14:paraId="0D770FAD" w14:textId="77777777" w:rsidR="00964E2B" w:rsidRPr="00B94926" w:rsidRDefault="00964E2B" w:rsidP="00964E2B">
      <w:pPr>
        <w:pStyle w:val="Apara"/>
      </w:pPr>
      <w:r w:rsidRPr="00B94926">
        <w:tab/>
        <w:t>(c)</w:t>
      </w:r>
      <w:r w:rsidRPr="00B94926">
        <w:tab/>
        <w:t>giving advice on appropriate therapeutic treatment and support for referred children and young people;</w:t>
      </w:r>
    </w:p>
    <w:p w14:paraId="2BA12AA1" w14:textId="77777777" w:rsidR="00964E2B" w:rsidRPr="00B94926" w:rsidRDefault="00964E2B" w:rsidP="00964E2B">
      <w:pPr>
        <w:pStyle w:val="Apara"/>
      </w:pPr>
      <w:r w:rsidRPr="00B94926">
        <w:tab/>
        <w:t>(d)</w:t>
      </w:r>
      <w:r w:rsidRPr="00B94926">
        <w:tab/>
        <w:t>coordinating therapeutic services for referred children and young people;</w:t>
      </w:r>
    </w:p>
    <w:p w14:paraId="60ED209A" w14:textId="77777777" w:rsidR="00964E2B" w:rsidRPr="00B94926" w:rsidRDefault="00964E2B" w:rsidP="00964E2B">
      <w:pPr>
        <w:pStyle w:val="Apara"/>
      </w:pPr>
      <w:r w:rsidRPr="00B94926">
        <w:tab/>
        <w:t>(e)</w:t>
      </w:r>
      <w:r w:rsidRPr="00B94926">
        <w:tab/>
        <w:t>recommending whether applications for an intensive therapy order should be made;</w:t>
      </w:r>
    </w:p>
    <w:p w14:paraId="0408A40B" w14:textId="77777777" w:rsidR="00964E2B" w:rsidRPr="00B94926" w:rsidRDefault="00964E2B" w:rsidP="00964E2B">
      <w:pPr>
        <w:pStyle w:val="Apara"/>
      </w:pPr>
      <w:r w:rsidRPr="00B94926">
        <w:tab/>
        <w:t>(f)</w:t>
      </w:r>
      <w:r w:rsidRPr="00B94926">
        <w:tab/>
        <w:t>assisting to develop therapy plans for referred children and young people;</w:t>
      </w:r>
    </w:p>
    <w:p w14:paraId="5A89E348" w14:textId="77777777" w:rsidR="00964E2B" w:rsidRPr="00B94926" w:rsidRDefault="00964E2B" w:rsidP="00964E2B">
      <w:pPr>
        <w:pStyle w:val="Apara"/>
      </w:pPr>
      <w:r w:rsidRPr="00B94926">
        <w:tab/>
        <w:t>(g)</w:t>
      </w:r>
      <w:r w:rsidRPr="00B94926">
        <w:tab/>
        <w:t>providing advice and assistance to the director-general in relation to—</w:t>
      </w:r>
    </w:p>
    <w:p w14:paraId="76E11E37" w14:textId="77777777" w:rsidR="00964E2B" w:rsidRPr="00B94926" w:rsidRDefault="00964E2B" w:rsidP="00964E2B">
      <w:pPr>
        <w:pStyle w:val="Asubpara"/>
      </w:pPr>
      <w:r w:rsidRPr="00B94926">
        <w:tab/>
        <w:t>(i)</w:t>
      </w:r>
      <w:r w:rsidRPr="00B94926">
        <w:tab/>
        <w:t>family group conference agreements; and</w:t>
      </w:r>
    </w:p>
    <w:p w14:paraId="355114C0" w14:textId="77777777" w:rsidR="00964E2B" w:rsidRPr="00B94926" w:rsidRDefault="00964E2B" w:rsidP="00964E2B">
      <w:pPr>
        <w:pStyle w:val="Asubpara"/>
      </w:pPr>
      <w:r w:rsidRPr="00B94926">
        <w:tab/>
        <w:t>(ii)</w:t>
      </w:r>
      <w:r w:rsidRPr="00B94926">
        <w:tab/>
        <w:t>access to services for the care and support of children and young people; and</w:t>
      </w:r>
    </w:p>
    <w:p w14:paraId="0295CB77" w14:textId="77777777" w:rsidR="00964E2B" w:rsidRPr="00B94926" w:rsidRDefault="00964E2B" w:rsidP="00964E2B">
      <w:pPr>
        <w:pStyle w:val="Asubpara"/>
      </w:pPr>
      <w:r w:rsidRPr="00B94926">
        <w:tab/>
        <w:t>(iii)</w:t>
      </w:r>
      <w:r w:rsidRPr="00B94926">
        <w:tab/>
        <w:t>therapy transition plans; and</w:t>
      </w:r>
    </w:p>
    <w:p w14:paraId="47AB532C" w14:textId="77777777" w:rsidR="00964E2B" w:rsidRPr="00B94926" w:rsidRDefault="00964E2B" w:rsidP="00964E2B">
      <w:pPr>
        <w:pStyle w:val="Asubpara"/>
      </w:pPr>
      <w:r w:rsidRPr="00B94926">
        <w:lastRenderedPageBreak/>
        <w:tab/>
        <w:t>(iv)</w:t>
      </w:r>
      <w:r w:rsidRPr="00B94926">
        <w:tab/>
        <w:t>any other matter the panel considers necessary or appropriate;</w:t>
      </w:r>
    </w:p>
    <w:p w14:paraId="12A288A5" w14:textId="77777777" w:rsidR="00964E2B" w:rsidRPr="00B94926" w:rsidRDefault="00964E2B" w:rsidP="00964E2B">
      <w:pPr>
        <w:pStyle w:val="Apara"/>
      </w:pPr>
      <w:r w:rsidRPr="00B94926">
        <w:tab/>
        <w:t>(h)</w:t>
      </w:r>
      <w:r w:rsidRPr="00B94926">
        <w:tab/>
        <w:t>any other function—</w:t>
      </w:r>
    </w:p>
    <w:p w14:paraId="0060DB44" w14:textId="77777777" w:rsidR="00964E2B" w:rsidRPr="00B94926" w:rsidRDefault="00964E2B" w:rsidP="00964E2B">
      <w:pPr>
        <w:pStyle w:val="Asubpara"/>
      </w:pPr>
      <w:r w:rsidRPr="00B94926">
        <w:tab/>
        <w:t>(i)</w:t>
      </w:r>
      <w:r w:rsidRPr="00B94926">
        <w:tab/>
        <w:t>given to the panel under this Act or another territory law; or</w:t>
      </w:r>
    </w:p>
    <w:p w14:paraId="1EC87175" w14:textId="77777777" w:rsidR="00964E2B" w:rsidRPr="00B94926" w:rsidRDefault="00964E2B" w:rsidP="00964E2B">
      <w:pPr>
        <w:pStyle w:val="Asubpara"/>
      </w:pPr>
      <w:r w:rsidRPr="00B94926">
        <w:tab/>
        <w:t>(ii)</w:t>
      </w:r>
      <w:r w:rsidRPr="00B94926">
        <w:tab/>
        <w:t>prescribed by regulation.</w:t>
      </w:r>
    </w:p>
    <w:p w14:paraId="0AB5605D" w14:textId="2E956D94" w:rsidR="00964E2B" w:rsidRPr="00B94926" w:rsidRDefault="00964E2B" w:rsidP="00964E2B">
      <w:pPr>
        <w:pStyle w:val="aNote"/>
      </w:pPr>
      <w:r w:rsidRPr="00B94926">
        <w:rPr>
          <w:rStyle w:val="charItals"/>
        </w:rPr>
        <w:t>Note</w:t>
      </w:r>
      <w:r w:rsidRPr="00B94926">
        <w:rPr>
          <w:rStyle w:val="charItals"/>
        </w:rPr>
        <w:tab/>
      </w:r>
      <w:r w:rsidRPr="00B94926">
        <w:t xml:space="preserve">A provision of a law that gives an entity a function also gives the entity powers necessary and convenient to exercise the function (see </w:t>
      </w:r>
      <w:hyperlink r:id="rId261" w:tooltip="A2001-14" w:history="1">
        <w:r w:rsidRPr="00B94926">
          <w:rPr>
            <w:rStyle w:val="charCitHyperlinkAbbrev"/>
            <w:color w:val="0000FF"/>
          </w:rPr>
          <w:t>Legislation Act</w:t>
        </w:r>
      </w:hyperlink>
      <w:r w:rsidRPr="00B94926">
        <w:t>, s 196).</w:t>
      </w:r>
    </w:p>
    <w:p w14:paraId="6B3E7CE4" w14:textId="77777777" w:rsidR="00964E2B" w:rsidRPr="00B94926" w:rsidRDefault="00964E2B" w:rsidP="00964E2B">
      <w:pPr>
        <w:pStyle w:val="Amain"/>
      </w:pPr>
      <w:r w:rsidRPr="00B94926">
        <w:tab/>
        <w:t>(2)</w:t>
      </w:r>
      <w:r w:rsidRPr="00B94926">
        <w:tab/>
        <w:t>The panel is not subject to direction from anyone in relation to the exercise of its functions.</w:t>
      </w:r>
    </w:p>
    <w:p w14:paraId="574A1E01" w14:textId="77777777" w:rsidR="00964E2B" w:rsidRPr="00B94926" w:rsidRDefault="00964E2B" w:rsidP="00964E2B">
      <w:pPr>
        <w:pStyle w:val="Amain"/>
      </w:pPr>
      <w:r w:rsidRPr="00B94926">
        <w:tab/>
        <w:t>(3)</w:t>
      </w:r>
      <w:r w:rsidRPr="00B94926">
        <w:tab/>
        <w:t>However, the panel must comply with any guidelines made by the Minister under subsection (4).</w:t>
      </w:r>
    </w:p>
    <w:p w14:paraId="516DEAD9" w14:textId="77777777" w:rsidR="00964E2B" w:rsidRPr="00B94926" w:rsidRDefault="00964E2B" w:rsidP="00964E2B">
      <w:pPr>
        <w:pStyle w:val="Amain"/>
      </w:pPr>
      <w:r w:rsidRPr="00B94926">
        <w:tab/>
        <w:t>(4)</w:t>
      </w:r>
      <w:r w:rsidRPr="00B94926">
        <w:tab/>
        <w:t>The Minister may, after consulting the chair of the panel, make guidelines about the principles and procedures to be followed by the panel when exercising its functions.</w:t>
      </w:r>
    </w:p>
    <w:p w14:paraId="00D7628C" w14:textId="77777777" w:rsidR="00964E2B" w:rsidRPr="00B94926" w:rsidRDefault="00964E2B" w:rsidP="00964E2B">
      <w:pPr>
        <w:pStyle w:val="Amain"/>
      </w:pPr>
      <w:r w:rsidRPr="00B94926">
        <w:tab/>
        <w:t>(5)</w:t>
      </w:r>
      <w:r w:rsidRPr="00B94926">
        <w:tab/>
        <w:t>A guideline is a notifiable instrument.</w:t>
      </w:r>
    </w:p>
    <w:p w14:paraId="61EC54EC" w14:textId="77777777" w:rsidR="00964E2B" w:rsidRPr="00B94926" w:rsidRDefault="00964E2B" w:rsidP="00964E2B">
      <w:pPr>
        <w:pStyle w:val="AH5Sec"/>
      </w:pPr>
      <w:bookmarkStart w:id="636" w:name="_Toc169606773"/>
      <w:r w:rsidRPr="000103A3">
        <w:rPr>
          <w:rStyle w:val="CharSectNo"/>
        </w:rPr>
        <w:t>501D</w:t>
      </w:r>
      <w:r w:rsidRPr="00B94926">
        <w:tab/>
        <w:t>Panel members</w:t>
      </w:r>
      <w:bookmarkEnd w:id="636"/>
    </w:p>
    <w:p w14:paraId="4282C730" w14:textId="77777777" w:rsidR="00964E2B" w:rsidRPr="00B94926" w:rsidRDefault="00964E2B" w:rsidP="00964E2B">
      <w:pPr>
        <w:pStyle w:val="Amainreturn"/>
      </w:pPr>
      <w:r w:rsidRPr="00B94926">
        <w:t>The therapeutic support panel is made up of—</w:t>
      </w:r>
    </w:p>
    <w:p w14:paraId="2E205F7E" w14:textId="77777777" w:rsidR="00964E2B" w:rsidRPr="00B94926" w:rsidRDefault="00964E2B" w:rsidP="00964E2B">
      <w:pPr>
        <w:pStyle w:val="Apara"/>
      </w:pPr>
      <w:r w:rsidRPr="00B94926">
        <w:tab/>
        <w:t>(a)</w:t>
      </w:r>
      <w:r w:rsidRPr="00B94926">
        <w:tab/>
        <w:t>the chair appointed under section 501F; and</w:t>
      </w:r>
    </w:p>
    <w:p w14:paraId="2AFC438F" w14:textId="77777777" w:rsidR="00964E2B" w:rsidRPr="00B94926" w:rsidRDefault="00964E2B" w:rsidP="00964E2B">
      <w:pPr>
        <w:pStyle w:val="Apara"/>
      </w:pPr>
      <w:r w:rsidRPr="00B94926">
        <w:tab/>
        <w:t>(b)</w:t>
      </w:r>
      <w:r w:rsidRPr="00B94926">
        <w:tab/>
        <w:t>the other members appointed under section 501E.</w:t>
      </w:r>
    </w:p>
    <w:p w14:paraId="2AB8962C" w14:textId="77777777" w:rsidR="00964E2B" w:rsidRPr="00B94926" w:rsidRDefault="00964E2B" w:rsidP="00964E2B">
      <w:pPr>
        <w:pStyle w:val="AH5Sec"/>
      </w:pPr>
      <w:bookmarkStart w:id="637" w:name="_Toc169606774"/>
      <w:r w:rsidRPr="000103A3">
        <w:rPr>
          <w:rStyle w:val="CharSectNo"/>
        </w:rPr>
        <w:t>501E</w:t>
      </w:r>
      <w:r w:rsidRPr="00B94926">
        <w:tab/>
        <w:t>Appointment of panel members</w:t>
      </w:r>
      <w:bookmarkEnd w:id="637"/>
    </w:p>
    <w:p w14:paraId="0665EBEE" w14:textId="77777777" w:rsidR="00964E2B" w:rsidRPr="00B94926" w:rsidRDefault="00964E2B" w:rsidP="00964E2B">
      <w:pPr>
        <w:pStyle w:val="Amain"/>
      </w:pPr>
      <w:r w:rsidRPr="00B94926">
        <w:tab/>
        <w:t>(1)</w:t>
      </w:r>
      <w:r w:rsidRPr="00B94926">
        <w:tab/>
        <w:t>The Minister must appoint at least 10, but not more than 12, members to the therapeutic support panel.</w:t>
      </w:r>
    </w:p>
    <w:p w14:paraId="0F18CA0D" w14:textId="617250E2" w:rsidR="00964E2B" w:rsidRPr="00B94926" w:rsidRDefault="00964E2B" w:rsidP="00964E2B">
      <w:pPr>
        <w:pStyle w:val="aNote"/>
      </w:pPr>
      <w:r w:rsidRPr="00B94926">
        <w:rPr>
          <w:rStyle w:val="charItals"/>
        </w:rPr>
        <w:t>Note</w:t>
      </w:r>
      <w:r w:rsidRPr="00B94926">
        <w:tab/>
        <w:t xml:space="preserve">For laws about appointments, see the </w:t>
      </w:r>
      <w:hyperlink r:id="rId262" w:tooltip="A2001-14" w:history="1">
        <w:r w:rsidRPr="00B94926">
          <w:rPr>
            <w:rStyle w:val="charCitHyperlinkAbbrev"/>
          </w:rPr>
          <w:t>Legislation Act</w:t>
        </w:r>
      </w:hyperlink>
      <w:r w:rsidRPr="00B94926">
        <w:t>, pt 19.3.</w:t>
      </w:r>
    </w:p>
    <w:p w14:paraId="450C1E3A" w14:textId="77777777" w:rsidR="00964E2B" w:rsidRPr="00B94926" w:rsidRDefault="00964E2B" w:rsidP="00E7517C">
      <w:pPr>
        <w:pStyle w:val="Amain"/>
        <w:keepNext/>
      </w:pPr>
      <w:r w:rsidRPr="00B94926">
        <w:lastRenderedPageBreak/>
        <w:tab/>
        <w:t>(2)</w:t>
      </w:r>
      <w:r w:rsidRPr="00B94926">
        <w:tab/>
        <w:t>The Minister may appoint a person as a member of the panel only if satisfied that the person—</w:t>
      </w:r>
    </w:p>
    <w:p w14:paraId="7CF0782D" w14:textId="77777777" w:rsidR="00964E2B" w:rsidRPr="00B94926" w:rsidRDefault="00964E2B" w:rsidP="00964E2B">
      <w:pPr>
        <w:pStyle w:val="Apara"/>
      </w:pPr>
      <w:r w:rsidRPr="00B94926">
        <w:tab/>
        <w:t>(a)</w:t>
      </w:r>
      <w:r w:rsidRPr="00B94926">
        <w:tab/>
        <w:t>has qualifications, experience or expertise in 1 or more of the following:</w:t>
      </w:r>
    </w:p>
    <w:p w14:paraId="303F3FC6" w14:textId="77777777" w:rsidR="00964E2B" w:rsidRPr="00B94926" w:rsidRDefault="00964E2B" w:rsidP="00964E2B">
      <w:pPr>
        <w:pStyle w:val="Asubpara"/>
      </w:pPr>
      <w:r w:rsidRPr="00B94926">
        <w:tab/>
        <w:t>(i)</w:t>
      </w:r>
      <w:r w:rsidRPr="00B94926">
        <w:tab/>
        <w:t>psychology;</w:t>
      </w:r>
    </w:p>
    <w:p w14:paraId="057E584A" w14:textId="77777777" w:rsidR="00964E2B" w:rsidRPr="00B94926" w:rsidRDefault="00964E2B" w:rsidP="00964E2B">
      <w:pPr>
        <w:pStyle w:val="Asubpara"/>
      </w:pPr>
      <w:r w:rsidRPr="00B94926">
        <w:tab/>
        <w:t>(ii)</w:t>
      </w:r>
      <w:r w:rsidRPr="00B94926">
        <w:tab/>
        <w:t>paediatrics;</w:t>
      </w:r>
    </w:p>
    <w:p w14:paraId="5B0DBBB0" w14:textId="77777777" w:rsidR="00964E2B" w:rsidRPr="00B94926" w:rsidRDefault="00964E2B" w:rsidP="00964E2B">
      <w:pPr>
        <w:pStyle w:val="Asubpara"/>
      </w:pPr>
      <w:r w:rsidRPr="00B94926">
        <w:tab/>
        <w:t>(iii)</w:t>
      </w:r>
      <w:r w:rsidRPr="00B94926">
        <w:tab/>
        <w:t>criminology;</w:t>
      </w:r>
    </w:p>
    <w:p w14:paraId="38E6409B" w14:textId="77777777" w:rsidR="00964E2B" w:rsidRPr="00B94926" w:rsidRDefault="00964E2B" w:rsidP="00964E2B">
      <w:pPr>
        <w:pStyle w:val="Asubpara"/>
      </w:pPr>
      <w:r w:rsidRPr="00B94926">
        <w:tab/>
        <w:t>(iv)</w:t>
      </w:r>
      <w:r w:rsidRPr="00B94926">
        <w:tab/>
        <w:t>education;</w:t>
      </w:r>
    </w:p>
    <w:p w14:paraId="744942D6" w14:textId="77777777" w:rsidR="00964E2B" w:rsidRPr="00B94926" w:rsidRDefault="00964E2B" w:rsidP="00964E2B">
      <w:pPr>
        <w:pStyle w:val="Asubpara"/>
      </w:pPr>
      <w:r w:rsidRPr="00B94926">
        <w:tab/>
        <w:t>(v)</w:t>
      </w:r>
      <w:r w:rsidRPr="00B94926">
        <w:tab/>
        <w:t>working with Aboriginal and Torres Strait Islander children and young people;</w:t>
      </w:r>
    </w:p>
    <w:p w14:paraId="3996055A" w14:textId="77777777" w:rsidR="00964E2B" w:rsidRPr="001A33F2" w:rsidRDefault="00964E2B" w:rsidP="00964E2B">
      <w:pPr>
        <w:pStyle w:val="Asubpara"/>
      </w:pPr>
      <w:r w:rsidRPr="001A33F2">
        <w:tab/>
        <w:t>(v</w:t>
      </w:r>
      <w:r>
        <w:t>i</w:t>
      </w:r>
      <w:r w:rsidRPr="001A33F2">
        <w:t>)</w:t>
      </w:r>
      <w:r w:rsidRPr="001A33F2">
        <w:tab/>
        <w:t>working with culturally and linguistically diverse children and young people;</w:t>
      </w:r>
    </w:p>
    <w:p w14:paraId="4B58200B" w14:textId="77777777" w:rsidR="00964E2B" w:rsidRPr="00B94926" w:rsidRDefault="00964E2B" w:rsidP="00964E2B">
      <w:pPr>
        <w:pStyle w:val="Asubpara"/>
      </w:pPr>
      <w:r w:rsidRPr="00B94926">
        <w:tab/>
        <w:t>(vi</w:t>
      </w:r>
      <w:r>
        <w:t>i</w:t>
      </w:r>
      <w:r w:rsidRPr="00B94926">
        <w:t>)</w:t>
      </w:r>
      <w:r w:rsidRPr="00B94926">
        <w:tab/>
        <w:t>social work;</w:t>
      </w:r>
    </w:p>
    <w:p w14:paraId="0ED21161" w14:textId="77777777" w:rsidR="00964E2B" w:rsidRPr="00B94926" w:rsidRDefault="00964E2B" w:rsidP="00964E2B">
      <w:pPr>
        <w:pStyle w:val="Asubpara"/>
      </w:pPr>
      <w:r w:rsidRPr="00B94926">
        <w:tab/>
        <w:t>(vii</w:t>
      </w:r>
      <w:r>
        <w:t>i</w:t>
      </w:r>
      <w:r w:rsidRPr="00B94926">
        <w:t>)</w:t>
      </w:r>
      <w:r w:rsidRPr="00B94926">
        <w:tab/>
        <w:t xml:space="preserve">mental health; </w:t>
      </w:r>
    </w:p>
    <w:p w14:paraId="2BF15F60" w14:textId="77777777" w:rsidR="00964E2B" w:rsidRPr="00B94926" w:rsidRDefault="00964E2B" w:rsidP="00964E2B">
      <w:pPr>
        <w:pStyle w:val="Asubpara"/>
      </w:pPr>
      <w:r w:rsidRPr="00B94926">
        <w:tab/>
        <w:t>(</w:t>
      </w:r>
      <w:r>
        <w:t>ix</w:t>
      </w:r>
      <w:r w:rsidRPr="00B94926">
        <w:t>)</w:t>
      </w:r>
      <w:r w:rsidRPr="00B94926">
        <w:tab/>
        <w:t xml:space="preserve">child protection; </w:t>
      </w:r>
    </w:p>
    <w:p w14:paraId="65E4B4FF" w14:textId="77777777" w:rsidR="00964E2B" w:rsidRPr="00B94926" w:rsidRDefault="00964E2B" w:rsidP="00964E2B">
      <w:pPr>
        <w:pStyle w:val="Asubpara"/>
      </w:pPr>
      <w:r w:rsidRPr="00B94926">
        <w:tab/>
        <w:t>(x)</w:t>
      </w:r>
      <w:r w:rsidRPr="00B94926">
        <w:tab/>
        <w:t>disability; or</w:t>
      </w:r>
    </w:p>
    <w:p w14:paraId="120093A6" w14:textId="77777777" w:rsidR="00964E2B" w:rsidRPr="00B94926" w:rsidRDefault="00964E2B" w:rsidP="00964E2B">
      <w:pPr>
        <w:pStyle w:val="Apara"/>
      </w:pPr>
      <w:r w:rsidRPr="00B94926">
        <w:tab/>
        <w:t>(b)</w:t>
      </w:r>
      <w:r w:rsidRPr="00B94926">
        <w:tab/>
        <w:t>has other qualifications, experience or expertise, or membership of an organisation, relevant to exercising the functions of a panel member; or</w:t>
      </w:r>
    </w:p>
    <w:p w14:paraId="3B2D0831" w14:textId="77777777" w:rsidR="00964E2B" w:rsidRPr="00B94926" w:rsidRDefault="00964E2B" w:rsidP="00964E2B">
      <w:pPr>
        <w:pStyle w:val="Apara"/>
      </w:pPr>
      <w:r w:rsidRPr="00B94926">
        <w:tab/>
        <w:t>(c)</w:t>
      </w:r>
      <w:r w:rsidRPr="00B94926">
        <w:tab/>
        <w:t>is a police officer nominated by the chief police officer as an officer experienced in working with children and young people and families.</w:t>
      </w:r>
    </w:p>
    <w:p w14:paraId="49A0252E" w14:textId="77777777" w:rsidR="00964E2B" w:rsidRPr="00B94926" w:rsidRDefault="00964E2B" w:rsidP="00964E2B">
      <w:pPr>
        <w:pStyle w:val="Amain"/>
      </w:pPr>
      <w:r w:rsidRPr="00B94926">
        <w:tab/>
        <w:t>(3)</w:t>
      </w:r>
      <w:r w:rsidRPr="00B94926">
        <w:tab/>
        <w:t>The Minister must ensure that the panel membership represents a diversity of experience and expertise from the different areas mentioned in subsection (2).</w:t>
      </w:r>
    </w:p>
    <w:p w14:paraId="1FBF2656" w14:textId="77777777" w:rsidR="00964E2B" w:rsidRPr="00B94926" w:rsidRDefault="00964E2B" w:rsidP="00E7517C">
      <w:pPr>
        <w:pStyle w:val="Amain"/>
        <w:keepNext/>
      </w:pPr>
      <w:r w:rsidRPr="00B94926">
        <w:lastRenderedPageBreak/>
        <w:tab/>
        <w:t>(4)</w:t>
      </w:r>
      <w:r w:rsidRPr="00B94926">
        <w:tab/>
        <w:t>The Minister must appoint—</w:t>
      </w:r>
    </w:p>
    <w:p w14:paraId="032E75CE" w14:textId="77777777" w:rsidR="00964E2B" w:rsidRPr="00B94926" w:rsidRDefault="00964E2B" w:rsidP="00964E2B">
      <w:pPr>
        <w:pStyle w:val="Apara"/>
      </w:pPr>
      <w:r w:rsidRPr="00B94926">
        <w:tab/>
        <w:t>(a)</w:t>
      </w:r>
      <w:r w:rsidRPr="00B94926">
        <w:tab/>
        <w:t>at least 1 person to the panel to represent Aboriginal and Torres Strait Islander people; and</w:t>
      </w:r>
    </w:p>
    <w:p w14:paraId="286A1B08" w14:textId="77777777" w:rsidR="00964E2B" w:rsidRPr="00B94926" w:rsidRDefault="00964E2B" w:rsidP="00964E2B">
      <w:pPr>
        <w:pStyle w:val="Apara"/>
      </w:pPr>
      <w:r w:rsidRPr="00B94926">
        <w:tab/>
        <w:t>(b)</w:t>
      </w:r>
      <w:r w:rsidRPr="00B94926">
        <w:tab/>
        <w:t xml:space="preserve">at least 1 person to the panel who is an Aboriginal or Torres Strait Islander person. </w:t>
      </w:r>
    </w:p>
    <w:p w14:paraId="099BC86B" w14:textId="77777777" w:rsidR="00964E2B" w:rsidRPr="00B94926" w:rsidRDefault="00964E2B" w:rsidP="00964E2B">
      <w:pPr>
        <w:pStyle w:val="Amain"/>
      </w:pPr>
      <w:r w:rsidRPr="00B94926">
        <w:tab/>
        <w:t>(5)</w:t>
      </w:r>
      <w:r w:rsidRPr="00B94926">
        <w:tab/>
        <w:t>The Minister must not appoint someone to the panel unless satisfied that the person is suitable to be a member of the panel.</w:t>
      </w:r>
    </w:p>
    <w:p w14:paraId="3864786E" w14:textId="77777777" w:rsidR="00964E2B" w:rsidRPr="00B94926" w:rsidRDefault="00964E2B" w:rsidP="00964E2B">
      <w:pPr>
        <w:pStyle w:val="Amain"/>
      </w:pPr>
      <w:r w:rsidRPr="00B94926">
        <w:tab/>
        <w:t>(6)</w:t>
      </w:r>
      <w:r w:rsidRPr="00B94926">
        <w:tab/>
        <w:t>In considering whether someone is suitable to be a member of the panel, the Minister—</w:t>
      </w:r>
    </w:p>
    <w:p w14:paraId="016CD959" w14:textId="77777777" w:rsidR="00964E2B" w:rsidRPr="00B94926" w:rsidRDefault="00964E2B" w:rsidP="00964E2B">
      <w:pPr>
        <w:pStyle w:val="Apara"/>
      </w:pPr>
      <w:r w:rsidRPr="00B94926">
        <w:tab/>
        <w:t>(a)</w:t>
      </w:r>
      <w:r w:rsidRPr="00B94926">
        <w:tab/>
        <w:t xml:space="preserve">must consider relevant information of the kind mentioned in section 65 (1), definition of </w:t>
      </w:r>
      <w:r w:rsidRPr="00B94926">
        <w:rPr>
          <w:rStyle w:val="charBoldItals"/>
        </w:rPr>
        <w:t>suitability information</w:t>
      </w:r>
      <w:r w:rsidRPr="00B94926">
        <w:t>, paragraphs (a), (b) and (c) about the person; and</w:t>
      </w:r>
    </w:p>
    <w:p w14:paraId="47DAE673" w14:textId="77777777" w:rsidR="00964E2B" w:rsidRPr="00B94926" w:rsidRDefault="00964E2B" w:rsidP="00964E2B">
      <w:pPr>
        <w:pStyle w:val="Apara"/>
      </w:pPr>
      <w:r w:rsidRPr="00B94926">
        <w:tab/>
        <w:t>(b)</w:t>
      </w:r>
      <w:r w:rsidRPr="00B94926">
        <w:tab/>
        <w:t>may consider other suitability information about the person.</w:t>
      </w:r>
    </w:p>
    <w:p w14:paraId="33C7AFAF" w14:textId="77777777" w:rsidR="00964E2B" w:rsidRPr="00B94926" w:rsidRDefault="00964E2B" w:rsidP="00964E2B">
      <w:pPr>
        <w:pStyle w:val="Amain"/>
      </w:pPr>
      <w:r w:rsidRPr="00B94926">
        <w:tab/>
        <w:t>(7)</w:t>
      </w:r>
      <w:r w:rsidRPr="00B94926">
        <w:tab/>
        <w:t>The appointment of a member is for not longer than 4 years.</w:t>
      </w:r>
    </w:p>
    <w:p w14:paraId="0EAB8CB7" w14:textId="044F0144" w:rsidR="00964E2B" w:rsidRPr="00B94926" w:rsidRDefault="00964E2B" w:rsidP="00964E2B">
      <w:pPr>
        <w:pStyle w:val="Amain"/>
      </w:pPr>
      <w:r w:rsidRPr="00B94926">
        <w:tab/>
        <w:t>(8)</w:t>
      </w:r>
      <w:r w:rsidRPr="00B94926">
        <w:tab/>
        <w:t xml:space="preserve">The conditions of appointment of a member are the conditions stated in the appointment, subject to any determination under the </w:t>
      </w:r>
      <w:hyperlink r:id="rId263" w:tooltip="A1995-55" w:history="1">
        <w:r w:rsidRPr="00B94926">
          <w:rPr>
            <w:rStyle w:val="charCitHyperlinkItal"/>
            <w:color w:val="0000FF"/>
          </w:rPr>
          <w:t>Remuneration Tribunal Act 1995</w:t>
        </w:r>
      </w:hyperlink>
      <w:r w:rsidRPr="00B94926">
        <w:t>.</w:t>
      </w:r>
    </w:p>
    <w:p w14:paraId="66420E89" w14:textId="77777777" w:rsidR="00964E2B" w:rsidRPr="00B94926" w:rsidRDefault="00964E2B" w:rsidP="00964E2B">
      <w:pPr>
        <w:pStyle w:val="AH5Sec"/>
      </w:pPr>
      <w:bookmarkStart w:id="638" w:name="_Toc169606775"/>
      <w:r w:rsidRPr="000103A3">
        <w:rPr>
          <w:rStyle w:val="CharSectNo"/>
        </w:rPr>
        <w:t>501F</w:t>
      </w:r>
      <w:r w:rsidRPr="00B94926">
        <w:tab/>
        <w:t>Appointment of chair of panel</w:t>
      </w:r>
      <w:bookmarkEnd w:id="638"/>
    </w:p>
    <w:p w14:paraId="0F34979B" w14:textId="77777777" w:rsidR="00964E2B" w:rsidRPr="00B94926" w:rsidRDefault="00964E2B" w:rsidP="00964E2B">
      <w:pPr>
        <w:pStyle w:val="Amain"/>
      </w:pPr>
      <w:r w:rsidRPr="00B94926">
        <w:tab/>
        <w:t>(1)</w:t>
      </w:r>
      <w:r w:rsidRPr="00B94926">
        <w:tab/>
        <w:t>The Minister must appoint a chair of the therapeutic support panel.</w:t>
      </w:r>
    </w:p>
    <w:p w14:paraId="6FA8D61E" w14:textId="77777777" w:rsidR="00964E2B" w:rsidRPr="00B94926" w:rsidRDefault="00964E2B" w:rsidP="00964E2B">
      <w:pPr>
        <w:pStyle w:val="Amain"/>
      </w:pPr>
      <w:r w:rsidRPr="00B94926">
        <w:tab/>
        <w:t>(2)</w:t>
      </w:r>
      <w:r w:rsidRPr="00B94926">
        <w:tab/>
        <w:t>The appointment of the chair is in addition to the appointments made under section 501E.</w:t>
      </w:r>
    </w:p>
    <w:p w14:paraId="3B2B41AC" w14:textId="77777777" w:rsidR="00964E2B" w:rsidRPr="00B94926" w:rsidRDefault="00964E2B" w:rsidP="00964E2B">
      <w:pPr>
        <w:pStyle w:val="Amain"/>
      </w:pPr>
      <w:r w:rsidRPr="00B94926">
        <w:tab/>
        <w:t>(3)</w:t>
      </w:r>
      <w:r w:rsidRPr="00B94926">
        <w:tab/>
        <w:t>The Minister must not appoint someone unless satisfied that the person—</w:t>
      </w:r>
    </w:p>
    <w:p w14:paraId="0583383B" w14:textId="77777777" w:rsidR="00964E2B" w:rsidRPr="00B94926" w:rsidRDefault="00964E2B" w:rsidP="00964E2B">
      <w:pPr>
        <w:pStyle w:val="Apara"/>
      </w:pPr>
      <w:r w:rsidRPr="00B94926">
        <w:tab/>
        <w:t>(a)</w:t>
      </w:r>
      <w:r w:rsidRPr="00B94926">
        <w:tab/>
        <w:t>has the expertise or experience to be the chair of the panel; and</w:t>
      </w:r>
    </w:p>
    <w:p w14:paraId="1610F39F" w14:textId="77777777" w:rsidR="00964E2B" w:rsidRPr="00B94926" w:rsidRDefault="00964E2B" w:rsidP="00964E2B">
      <w:pPr>
        <w:pStyle w:val="Apara"/>
      </w:pPr>
      <w:r w:rsidRPr="00B94926">
        <w:tab/>
        <w:t>(b)</w:t>
      </w:r>
      <w:r w:rsidRPr="00B94926">
        <w:tab/>
        <w:t>is otherwise suitable to be the chair.</w:t>
      </w:r>
    </w:p>
    <w:p w14:paraId="235ED97B" w14:textId="77777777" w:rsidR="00964E2B" w:rsidRPr="00B94926" w:rsidRDefault="00964E2B" w:rsidP="00E7517C">
      <w:pPr>
        <w:pStyle w:val="Amain"/>
        <w:keepNext/>
      </w:pPr>
      <w:r w:rsidRPr="00B94926">
        <w:lastRenderedPageBreak/>
        <w:tab/>
        <w:t>(4)</w:t>
      </w:r>
      <w:r w:rsidRPr="00B94926">
        <w:tab/>
        <w:t>In considering whether someone is suitable to be a chair of the panel, the Minister—</w:t>
      </w:r>
    </w:p>
    <w:p w14:paraId="08C9F870" w14:textId="77777777" w:rsidR="00964E2B" w:rsidRPr="00B94926" w:rsidRDefault="00964E2B" w:rsidP="00964E2B">
      <w:pPr>
        <w:pStyle w:val="Apara"/>
      </w:pPr>
      <w:r w:rsidRPr="00B94926">
        <w:tab/>
        <w:t>(a)</w:t>
      </w:r>
      <w:r w:rsidRPr="00B94926">
        <w:tab/>
        <w:t xml:space="preserve">must consider relevant information of the kind mentioned in section 65 (1), definition of </w:t>
      </w:r>
      <w:r w:rsidRPr="00B94926">
        <w:rPr>
          <w:rStyle w:val="charBoldItals"/>
        </w:rPr>
        <w:t>suitability information</w:t>
      </w:r>
      <w:r w:rsidRPr="00B94926">
        <w:t>, paragraphs (a), (b) and (c) about the person; and</w:t>
      </w:r>
    </w:p>
    <w:p w14:paraId="474C8F5E" w14:textId="77777777" w:rsidR="00964E2B" w:rsidRPr="00B94926" w:rsidRDefault="00964E2B" w:rsidP="00964E2B">
      <w:pPr>
        <w:pStyle w:val="Apara"/>
      </w:pPr>
      <w:r w:rsidRPr="00B94926">
        <w:tab/>
        <w:t>(b)</w:t>
      </w:r>
      <w:r w:rsidRPr="00B94926">
        <w:tab/>
        <w:t>may consider other suitability information about the person.</w:t>
      </w:r>
    </w:p>
    <w:p w14:paraId="5F24E934" w14:textId="77777777" w:rsidR="00964E2B" w:rsidRPr="00B94926" w:rsidRDefault="00964E2B" w:rsidP="00964E2B">
      <w:pPr>
        <w:pStyle w:val="Amain"/>
      </w:pPr>
      <w:r w:rsidRPr="00B94926">
        <w:tab/>
        <w:t>(5)</w:t>
      </w:r>
      <w:r w:rsidRPr="00B94926">
        <w:tab/>
        <w:t>The appointment of the chair is for not longer than 5 years.</w:t>
      </w:r>
    </w:p>
    <w:p w14:paraId="26136ADA" w14:textId="4E7CC250" w:rsidR="00964E2B" w:rsidRPr="00B94926" w:rsidRDefault="00964E2B" w:rsidP="00964E2B">
      <w:pPr>
        <w:pStyle w:val="Amain"/>
      </w:pPr>
      <w:r w:rsidRPr="00B94926">
        <w:tab/>
        <w:t>(6)</w:t>
      </w:r>
      <w:r w:rsidRPr="00B94926">
        <w:tab/>
        <w:t>The conditions of appointment of the chair are the conditions stated in the appointment, subject to any determination under the</w:t>
      </w:r>
      <w:r w:rsidRPr="00B94926">
        <w:rPr>
          <w:rStyle w:val="charItals"/>
        </w:rPr>
        <w:t xml:space="preserve"> </w:t>
      </w:r>
      <w:hyperlink r:id="rId264" w:tooltip="A1995-55" w:history="1">
        <w:r w:rsidRPr="00B94926">
          <w:rPr>
            <w:rStyle w:val="charCitHyperlinkItal"/>
            <w:color w:val="0000FF"/>
          </w:rPr>
          <w:t>Remuneration Tribunal Act 1995</w:t>
        </w:r>
      </w:hyperlink>
      <w:r w:rsidRPr="00B94926">
        <w:t>.</w:t>
      </w:r>
    </w:p>
    <w:p w14:paraId="51F6E371" w14:textId="77777777" w:rsidR="00964E2B" w:rsidRPr="00B94926" w:rsidRDefault="00964E2B" w:rsidP="00964E2B">
      <w:pPr>
        <w:pStyle w:val="AH5Sec"/>
      </w:pPr>
      <w:bookmarkStart w:id="639" w:name="_Toc169606776"/>
      <w:r w:rsidRPr="000103A3">
        <w:rPr>
          <w:rStyle w:val="CharSectNo"/>
        </w:rPr>
        <w:t>501G</w:t>
      </w:r>
      <w:r w:rsidRPr="00B94926">
        <w:tab/>
        <w:t>Functions of chair of panel</w:t>
      </w:r>
      <w:bookmarkEnd w:id="639"/>
    </w:p>
    <w:p w14:paraId="07805360" w14:textId="77777777" w:rsidR="00964E2B" w:rsidRPr="00B94926" w:rsidRDefault="00964E2B" w:rsidP="00964E2B">
      <w:pPr>
        <w:pStyle w:val="Amain"/>
      </w:pPr>
      <w:r w:rsidRPr="00B94926">
        <w:tab/>
        <w:t>(1)</w:t>
      </w:r>
      <w:r w:rsidRPr="00B94926">
        <w:tab/>
        <w:t>The chair of the therapeutic support panel has the following functions:</w:t>
      </w:r>
    </w:p>
    <w:p w14:paraId="610B3DE0" w14:textId="77777777" w:rsidR="00964E2B" w:rsidRPr="00B94926" w:rsidRDefault="00964E2B" w:rsidP="00964E2B">
      <w:pPr>
        <w:pStyle w:val="Apara"/>
      </w:pPr>
      <w:r w:rsidRPr="00B94926">
        <w:tab/>
        <w:t>(a)</w:t>
      </w:r>
      <w:r w:rsidRPr="00B94926">
        <w:tab/>
        <w:t>managing the matters before the panel;</w:t>
      </w:r>
    </w:p>
    <w:p w14:paraId="07519677" w14:textId="77777777" w:rsidR="00964E2B" w:rsidRPr="00B94926" w:rsidRDefault="00964E2B" w:rsidP="00964E2B">
      <w:pPr>
        <w:pStyle w:val="Apara"/>
      </w:pPr>
      <w:r w:rsidRPr="00B94926">
        <w:tab/>
        <w:t>(b)</w:t>
      </w:r>
      <w:r w:rsidRPr="00B94926">
        <w:tab/>
        <w:t>presiding at meetings of the panel;</w:t>
      </w:r>
    </w:p>
    <w:p w14:paraId="60060FC5" w14:textId="77777777" w:rsidR="00964E2B" w:rsidRPr="00B94926" w:rsidRDefault="00964E2B" w:rsidP="00964E2B">
      <w:pPr>
        <w:pStyle w:val="Apara"/>
      </w:pPr>
      <w:r w:rsidRPr="00B94926">
        <w:tab/>
        <w:t>(c)</w:t>
      </w:r>
      <w:r w:rsidRPr="00B94926">
        <w:tab/>
        <w:t>preparing therapy plans;</w:t>
      </w:r>
    </w:p>
    <w:p w14:paraId="6397EFC7" w14:textId="77777777" w:rsidR="00964E2B" w:rsidRPr="00B94926" w:rsidRDefault="00964E2B" w:rsidP="00964E2B">
      <w:pPr>
        <w:pStyle w:val="Apara"/>
      </w:pPr>
      <w:r w:rsidRPr="00B94926">
        <w:tab/>
        <w:t>(d)</w:t>
      </w:r>
      <w:r w:rsidRPr="00B94926">
        <w:tab/>
        <w:t>informing the director-general about the operation of the panel;</w:t>
      </w:r>
    </w:p>
    <w:p w14:paraId="56D67EC2" w14:textId="77777777" w:rsidR="00964E2B" w:rsidRPr="00B94926" w:rsidRDefault="00964E2B" w:rsidP="00964E2B">
      <w:pPr>
        <w:pStyle w:val="Apara"/>
      </w:pPr>
      <w:r w:rsidRPr="00B94926">
        <w:tab/>
        <w:t>(e)</w:t>
      </w:r>
      <w:r w:rsidRPr="00B94926">
        <w:tab/>
        <w:t>informing a territory entity about systemic issues that affect children and young people the subject of referrals.</w:t>
      </w:r>
    </w:p>
    <w:p w14:paraId="7DC9ADAB" w14:textId="77777777" w:rsidR="00964E2B" w:rsidRPr="00B94926" w:rsidRDefault="00964E2B" w:rsidP="00964E2B">
      <w:pPr>
        <w:pStyle w:val="Amain"/>
      </w:pPr>
      <w:r w:rsidRPr="00B94926">
        <w:tab/>
        <w:t>(2)</w:t>
      </w:r>
      <w:r w:rsidRPr="00B94926">
        <w:tab/>
        <w:t>The chair of the panel must decide which members of the panel, based on expertise or experience, are required to deal with a matter that comes before the panel.</w:t>
      </w:r>
    </w:p>
    <w:p w14:paraId="3D18671E" w14:textId="77777777" w:rsidR="00964E2B" w:rsidRPr="00B94926" w:rsidRDefault="00964E2B" w:rsidP="00964E2B">
      <w:pPr>
        <w:pStyle w:val="Amain"/>
      </w:pPr>
      <w:r w:rsidRPr="00B94926">
        <w:tab/>
        <w:t>(3)</w:t>
      </w:r>
      <w:r w:rsidRPr="00B94926">
        <w:tab/>
        <w:t>In this section:</w:t>
      </w:r>
    </w:p>
    <w:p w14:paraId="6C38B63F" w14:textId="77777777" w:rsidR="00964E2B" w:rsidRPr="00B94926" w:rsidRDefault="00964E2B" w:rsidP="00964E2B">
      <w:pPr>
        <w:pStyle w:val="aDef"/>
      </w:pPr>
      <w:r w:rsidRPr="00B94926">
        <w:rPr>
          <w:rStyle w:val="charBoldItals"/>
        </w:rPr>
        <w:t>territory entity</w:t>
      </w:r>
      <w:r w:rsidRPr="00B94926">
        <w:t>—see section 25 (3).</w:t>
      </w:r>
    </w:p>
    <w:p w14:paraId="56B4929C" w14:textId="77777777" w:rsidR="00964E2B" w:rsidRPr="00B94926" w:rsidRDefault="00964E2B" w:rsidP="00964E2B">
      <w:pPr>
        <w:pStyle w:val="AH5Sec"/>
      </w:pPr>
      <w:bookmarkStart w:id="640" w:name="_Toc169606777"/>
      <w:r w:rsidRPr="000103A3">
        <w:rPr>
          <w:rStyle w:val="CharSectNo"/>
        </w:rPr>
        <w:lastRenderedPageBreak/>
        <w:t>501H</w:t>
      </w:r>
      <w:r w:rsidRPr="00B94926">
        <w:tab/>
        <w:t>Appointment of deputy chair of panel</w:t>
      </w:r>
      <w:bookmarkEnd w:id="640"/>
    </w:p>
    <w:p w14:paraId="68695119" w14:textId="77777777" w:rsidR="00964E2B" w:rsidRPr="00B94926" w:rsidRDefault="00964E2B" w:rsidP="00964E2B">
      <w:pPr>
        <w:pStyle w:val="Amainreturn"/>
      </w:pPr>
      <w:r w:rsidRPr="00B94926">
        <w:t>The Minister must appoint a deputy chair of the therapeutic support panel from the members appointed under section 501E.</w:t>
      </w:r>
    </w:p>
    <w:p w14:paraId="2B591189" w14:textId="77777777" w:rsidR="00964E2B" w:rsidRPr="00B94926" w:rsidRDefault="00964E2B" w:rsidP="00964E2B">
      <w:pPr>
        <w:pStyle w:val="AH5Sec"/>
      </w:pPr>
      <w:bookmarkStart w:id="641" w:name="_Toc169606778"/>
      <w:r w:rsidRPr="000103A3">
        <w:rPr>
          <w:rStyle w:val="CharSectNo"/>
        </w:rPr>
        <w:t>501I</w:t>
      </w:r>
      <w:r w:rsidRPr="00B94926">
        <w:tab/>
        <w:t>Functions of deputy chair of panel</w:t>
      </w:r>
      <w:bookmarkEnd w:id="641"/>
    </w:p>
    <w:p w14:paraId="13028C5D" w14:textId="77777777" w:rsidR="00964E2B" w:rsidRPr="00B94926" w:rsidRDefault="00964E2B" w:rsidP="00964E2B">
      <w:pPr>
        <w:pStyle w:val="Amainreturn"/>
      </w:pPr>
      <w:r w:rsidRPr="00B94926">
        <w:t>If the chair of the therapeutic support panel is absent or cannot for any reason exercise the functions of the chair, the deputy chair of the panel must act as the chair.</w:t>
      </w:r>
    </w:p>
    <w:p w14:paraId="63CF8C39" w14:textId="77777777" w:rsidR="00964E2B" w:rsidRPr="00B94926" w:rsidRDefault="00964E2B" w:rsidP="00964E2B">
      <w:pPr>
        <w:pStyle w:val="AH5Sec"/>
      </w:pPr>
      <w:bookmarkStart w:id="642" w:name="_Toc169606779"/>
      <w:r w:rsidRPr="000103A3">
        <w:rPr>
          <w:rStyle w:val="CharSectNo"/>
        </w:rPr>
        <w:t>501J</w:t>
      </w:r>
      <w:r w:rsidRPr="00B94926">
        <w:tab/>
        <w:t>Conduct of panel meetings</w:t>
      </w:r>
      <w:bookmarkEnd w:id="642"/>
    </w:p>
    <w:p w14:paraId="2C4348A4" w14:textId="77777777" w:rsidR="00964E2B" w:rsidRPr="00B94926" w:rsidRDefault="00964E2B" w:rsidP="00964E2B">
      <w:pPr>
        <w:pStyle w:val="Amain"/>
      </w:pPr>
      <w:r w:rsidRPr="00B94926">
        <w:tab/>
        <w:t>(1)</w:t>
      </w:r>
      <w:r w:rsidRPr="00B94926">
        <w:tab/>
        <w:t>The therapeutic support panel may conduct its meetings as it considers appropriate.</w:t>
      </w:r>
    </w:p>
    <w:p w14:paraId="2C467E91" w14:textId="77777777" w:rsidR="00964E2B" w:rsidRPr="00B94926" w:rsidRDefault="00964E2B" w:rsidP="00964E2B">
      <w:pPr>
        <w:pStyle w:val="Amain"/>
      </w:pPr>
      <w:r w:rsidRPr="00B94926">
        <w:tab/>
        <w:t>(2)</w:t>
      </w:r>
      <w:r w:rsidRPr="00B94926">
        <w:tab/>
        <w:t>A meeting may be held using a method of communication, or a combination of methods of communication, that allows a member taking part to hear what each other member taking part says without the members being in each other’s presence.</w:t>
      </w:r>
    </w:p>
    <w:p w14:paraId="277242FD" w14:textId="77777777" w:rsidR="00964E2B" w:rsidRPr="00B94926" w:rsidRDefault="00964E2B" w:rsidP="00964E2B">
      <w:pPr>
        <w:pStyle w:val="aExamHdgss"/>
      </w:pPr>
      <w:r w:rsidRPr="00B94926">
        <w:t>Examples</w:t>
      </w:r>
    </w:p>
    <w:p w14:paraId="6580B43B" w14:textId="77777777" w:rsidR="00964E2B" w:rsidRPr="00B94926" w:rsidRDefault="00964E2B" w:rsidP="00964E2B">
      <w:pPr>
        <w:pStyle w:val="aExamss"/>
        <w:keepNext/>
      </w:pPr>
      <w:r w:rsidRPr="00B94926">
        <w:t>a phone link, a satellite link, an internet or intranet link</w:t>
      </w:r>
    </w:p>
    <w:p w14:paraId="158F30D9" w14:textId="77777777" w:rsidR="00964E2B" w:rsidRPr="00B94926" w:rsidRDefault="00964E2B" w:rsidP="00964E2B">
      <w:pPr>
        <w:pStyle w:val="Amain"/>
      </w:pPr>
      <w:r w:rsidRPr="00B94926">
        <w:tab/>
        <w:t>(3)</w:t>
      </w:r>
      <w:r w:rsidRPr="00B94926">
        <w:tab/>
        <w:t>A member who takes part in a meeting conducted under subsection (2) is taken to be present at the meeting.</w:t>
      </w:r>
    </w:p>
    <w:p w14:paraId="3151C083" w14:textId="77777777" w:rsidR="00964E2B" w:rsidRPr="00B94926" w:rsidRDefault="00964E2B" w:rsidP="00964E2B">
      <w:pPr>
        <w:pStyle w:val="Amain"/>
      </w:pPr>
      <w:r w:rsidRPr="00B94926">
        <w:tab/>
        <w:t>(4)</w:t>
      </w:r>
      <w:r w:rsidRPr="00B94926">
        <w:tab/>
        <w:t>The panel must keep a record of its meetings.</w:t>
      </w:r>
    </w:p>
    <w:p w14:paraId="2853269A" w14:textId="77777777" w:rsidR="00964E2B" w:rsidRPr="00B94926" w:rsidRDefault="00964E2B" w:rsidP="00964E2B">
      <w:pPr>
        <w:pStyle w:val="AH5Sec"/>
      </w:pPr>
      <w:bookmarkStart w:id="643" w:name="_Toc169606780"/>
      <w:r w:rsidRPr="000103A3">
        <w:rPr>
          <w:rStyle w:val="CharSectNo"/>
        </w:rPr>
        <w:t>501K</w:t>
      </w:r>
      <w:r w:rsidRPr="00B94926">
        <w:tab/>
        <w:t>Conflict of interest</w:t>
      </w:r>
      <w:bookmarkEnd w:id="643"/>
    </w:p>
    <w:p w14:paraId="18FCA097" w14:textId="77777777" w:rsidR="00964E2B" w:rsidRPr="00B94926" w:rsidRDefault="00964E2B" w:rsidP="00964E2B">
      <w:pPr>
        <w:pStyle w:val="Amainreturn"/>
      </w:pPr>
      <w:r w:rsidRPr="00B94926">
        <w:t>A member of the therapeutic support panel must take all reasonable steps to avoid being placed in a position where a conflict of interest arises during the exercise of the panel’s functions.</w:t>
      </w:r>
    </w:p>
    <w:p w14:paraId="2EA96EA3" w14:textId="77777777" w:rsidR="00964E2B" w:rsidRPr="00B94926" w:rsidRDefault="00964E2B" w:rsidP="00964E2B">
      <w:pPr>
        <w:pStyle w:val="AH5Sec"/>
      </w:pPr>
      <w:bookmarkStart w:id="644" w:name="_Toc169606781"/>
      <w:r w:rsidRPr="000103A3">
        <w:rPr>
          <w:rStyle w:val="CharSectNo"/>
        </w:rPr>
        <w:lastRenderedPageBreak/>
        <w:t>501L</w:t>
      </w:r>
      <w:r w:rsidRPr="00B94926">
        <w:tab/>
        <w:t>Ending member appointments</w:t>
      </w:r>
      <w:bookmarkEnd w:id="644"/>
    </w:p>
    <w:p w14:paraId="35063C61" w14:textId="77777777" w:rsidR="00964E2B" w:rsidRPr="00B94926" w:rsidRDefault="00964E2B" w:rsidP="00964E2B">
      <w:pPr>
        <w:pStyle w:val="Amainreturn"/>
        <w:keepNext/>
      </w:pPr>
      <w:r w:rsidRPr="00B94926">
        <w:t>The Minister may end the appointment of the chair, deputy chair or another member of the therapeutic support panel appointed under section 501E—</w:t>
      </w:r>
    </w:p>
    <w:p w14:paraId="4B4734EC" w14:textId="77777777" w:rsidR="00964E2B" w:rsidRPr="00B94926" w:rsidRDefault="00964E2B" w:rsidP="00964E2B">
      <w:pPr>
        <w:pStyle w:val="Apara"/>
      </w:pPr>
      <w:r w:rsidRPr="00B94926">
        <w:tab/>
        <w:t>(a)</w:t>
      </w:r>
      <w:r w:rsidRPr="00B94926">
        <w:tab/>
        <w:t>for misbehaviour; or</w:t>
      </w:r>
    </w:p>
    <w:p w14:paraId="05C619DB" w14:textId="77777777" w:rsidR="00964E2B" w:rsidRPr="00B94926" w:rsidRDefault="00964E2B" w:rsidP="00964E2B">
      <w:pPr>
        <w:pStyle w:val="Apara"/>
      </w:pPr>
      <w:r w:rsidRPr="00B94926">
        <w:tab/>
        <w:t>(b)</w:t>
      </w:r>
      <w:r w:rsidRPr="00B94926">
        <w:tab/>
        <w:t>if the member is convicted, or found guilty, in Australia of an indictable offence; or</w:t>
      </w:r>
    </w:p>
    <w:p w14:paraId="1BDA8B0D" w14:textId="77777777" w:rsidR="00964E2B" w:rsidRPr="00B94926" w:rsidRDefault="00964E2B" w:rsidP="00964E2B">
      <w:pPr>
        <w:pStyle w:val="Apara"/>
      </w:pPr>
      <w:r w:rsidRPr="00B94926">
        <w:tab/>
        <w:t>(c)</w:t>
      </w:r>
      <w:r w:rsidRPr="00B94926">
        <w:tab/>
        <w:t>if the member is convicted, or found guilty, outside Australia of an offence that, if it had been committed in the ACT, would be an indictable offence; or</w:t>
      </w:r>
    </w:p>
    <w:p w14:paraId="2A1536CF" w14:textId="77777777" w:rsidR="00964E2B" w:rsidRPr="00B94926" w:rsidRDefault="00964E2B" w:rsidP="00964E2B">
      <w:pPr>
        <w:pStyle w:val="Apara"/>
      </w:pPr>
      <w:r w:rsidRPr="00B94926">
        <w:tab/>
        <w:t>(d)</w:t>
      </w:r>
      <w:r w:rsidRPr="00B94926">
        <w:tab/>
        <w:t>if the member is absent, otherwise than on approved leave, from 3 consecutive meetings of the panel about a matter required to be dealt with by the member; or</w:t>
      </w:r>
    </w:p>
    <w:p w14:paraId="0AE468D0" w14:textId="77777777" w:rsidR="00964E2B" w:rsidRPr="00B94926" w:rsidRDefault="00964E2B" w:rsidP="00964E2B">
      <w:pPr>
        <w:pStyle w:val="Apara"/>
      </w:pPr>
      <w:r w:rsidRPr="00B94926">
        <w:tab/>
        <w:t>(e)</w:t>
      </w:r>
      <w:r w:rsidRPr="00B94926">
        <w:tab/>
        <w:t>for physical or mental incapacity, if the incapacity substantially affects the exercise of the member’s functions.</w:t>
      </w:r>
    </w:p>
    <w:p w14:paraId="77959D38" w14:textId="77777777" w:rsidR="00964E2B" w:rsidRPr="00B94926" w:rsidRDefault="00964E2B" w:rsidP="00964E2B">
      <w:pPr>
        <w:pStyle w:val="AH5Sec"/>
      </w:pPr>
      <w:bookmarkStart w:id="645" w:name="_Toc169606782"/>
      <w:r w:rsidRPr="000103A3">
        <w:rPr>
          <w:rStyle w:val="CharSectNo"/>
        </w:rPr>
        <w:t>501M</w:t>
      </w:r>
      <w:r w:rsidRPr="00B94926">
        <w:tab/>
        <w:t>Appointment of advisers</w:t>
      </w:r>
      <w:bookmarkEnd w:id="645"/>
    </w:p>
    <w:p w14:paraId="41BD6D3F" w14:textId="77777777" w:rsidR="00964E2B" w:rsidRPr="00B94926" w:rsidRDefault="00964E2B" w:rsidP="00964E2B">
      <w:pPr>
        <w:pStyle w:val="Amain"/>
      </w:pPr>
      <w:r w:rsidRPr="00B94926">
        <w:tab/>
        <w:t>(1)</w:t>
      </w:r>
      <w:r w:rsidRPr="00B94926">
        <w:tab/>
        <w:t>The Minister may, on the request of the therapeutic support panel, appoint a person as an adviser to the panel.</w:t>
      </w:r>
    </w:p>
    <w:p w14:paraId="1B14E620" w14:textId="1B0DCC44" w:rsidR="00964E2B" w:rsidRPr="00B94926" w:rsidRDefault="00964E2B" w:rsidP="00964E2B">
      <w:pPr>
        <w:pStyle w:val="aNote"/>
      </w:pPr>
      <w:r w:rsidRPr="00B94926">
        <w:rPr>
          <w:rStyle w:val="charItals"/>
        </w:rPr>
        <w:t>Note</w:t>
      </w:r>
      <w:r w:rsidRPr="00B94926">
        <w:tab/>
        <w:t xml:space="preserve">For laws about appointments, see the </w:t>
      </w:r>
      <w:hyperlink r:id="rId265" w:tooltip="A2001-14" w:history="1">
        <w:r w:rsidRPr="00B94926">
          <w:rPr>
            <w:rStyle w:val="charCitHyperlinkAbbrev"/>
          </w:rPr>
          <w:t>Legislation Act</w:t>
        </w:r>
      </w:hyperlink>
      <w:r w:rsidRPr="00B94926">
        <w:t>, pt 19.3.</w:t>
      </w:r>
    </w:p>
    <w:p w14:paraId="0BCD241B" w14:textId="77777777" w:rsidR="00964E2B" w:rsidRPr="00B94926" w:rsidRDefault="00964E2B" w:rsidP="00964E2B">
      <w:pPr>
        <w:pStyle w:val="Amain"/>
      </w:pPr>
      <w:r w:rsidRPr="00B94926">
        <w:tab/>
        <w:t>(2)</w:t>
      </w:r>
      <w:r w:rsidRPr="00B94926">
        <w:tab/>
        <w:t>However, the Minister must not appoint someone unless satisfied that the person has the experience or expertise to exercise the functions of an adviser.</w:t>
      </w:r>
    </w:p>
    <w:p w14:paraId="57EEE86A" w14:textId="77777777" w:rsidR="00964E2B" w:rsidRPr="00B94926" w:rsidRDefault="00964E2B" w:rsidP="00964E2B">
      <w:pPr>
        <w:pStyle w:val="Amain"/>
      </w:pPr>
      <w:r w:rsidRPr="00B94926">
        <w:tab/>
        <w:t>(3)</w:t>
      </w:r>
      <w:r w:rsidRPr="00B94926">
        <w:tab/>
        <w:t>An appointment may be subject to conditions stated in the appointment.</w:t>
      </w:r>
    </w:p>
    <w:p w14:paraId="035704BA" w14:textId="77777777" w:rsidR="00964E2B" w:rsidRPr="00B94926" w:rsidRDefault="00964E2B" w:rsidP="00964E2B">
      <w:pPr>
        <w:pStyle w:val="Amain"/>
      </w:pPr>
      <w:r w:rsidRPr="00B94926">
        <w:tab/>
        <w:t>(4)</w:t>
      </w:r>
      <w:r w:rsidRPr="00B94926">
        <w:tab/>
        <w:t>An adviser must, on request of the therapeutic support panel, provide advice to the panel in relation to the panel’s functions and otherwise in accordance with any conditions of appointment.</w:t>
      </w:r>
    </w:p>
    <w:p w14:paraId="3C5CFB5C" w14:textId="77777777" w:rsidR="00964E2B" w:rsidRPr="00B94926" w:rsidRDefault="00964E2B" w:rsidP="00964E2B">
      <w:pPr>
        <w:pStyle w:val="Amain"/>
      </w:pPr>
      <w:r w:rsidRPr="00B94926">
        <w:lastRenderedPageBreak/>
        <w:tab/>
        <w:t>(5)</w:t>
      </w:r>
      <w:r w:rsidRPr="00B94926">
        <w:tab/>
        <w:t>The Minister may end the appointment of an adviser if the adviser breaches a condition of appointment.</w:t>
      </w:r>
    </w:p>
    <w:p w14:paraId="5623BD34" w14:textId="77777777" w:rsidR="00964E2B" w:rsidRPr="00B94926" w:rsidRDefault="00964E2B" w:rsidP="00964E2B">
      <w:pPr>
        <w:pStyle w:val="AH5Sec"/>
      </w:pPr>
      <w:bookmarkStart w:id="646" w:name="_Toc169606783"/>
      <w:r w:rsidRPr="000103A3">
        <w:rPr>
          <w:rStyle w:val="CharSectNo"/>
        </w:rPr>
        <w:t>501N</w:t>
      </w:r>
      <w:r w:rsidRPr="00B94926">
        <w:tab/>
        <w:t>Director</w:t>
      </w:r>
      <w:r w:rsidRPr="00B94926">
        <w:noBreakHyphen/>
        <w:t>general to give support to panel</w:t>
      </w:r>
      <w:bookmarkEnd w:id="646"/>
    </w:p>
    <w:p w14:paraId="341E6A5A" w14:textId="77777777" w:rsidR="00964E2B" w:rsidRPr="00B94926" w:rsidRDefault="00964E2B" w:rsidP="00964E2B">
      <w:pPr>
        <w:pStyle w:val="Amainreturn"/>
      </w:pPr>
      <w:r w:rsidRPr="00B94926">
        <w:t>The director</w:t>
      </w:r>
      <w:r w:rsidRPr="00B94926">
        <w:noBreakHyphen/>
        <w:t>general must provide administrative support and facilities for the therapeutic support panel.</w:t>
      </w:r>
    </w:p>
    <w:p w14:paraId="0DE2DF35" w14:textId="77777777" w:rsidR="00964E2B" w:rsidRPr="00B94926" w:rsidRDefault="00964E2B" w:rsidP="00964E2B">
      <w:pPr>
        <w:pStyle w:val="AH5Sec"/>
      </w:pPr>
      <w:bookmarkStart w:id="647" w:name="_Toc169606784"/>
      <w:r w:rsidRPr="000103A3">
        <w:rPr>
          <w:rStyle w:val="CharSectNo"/>
        </w:rPr>
        <w:t>501O</w:t>
      </w:r>
      <w:r w:rsidRPr="00B94926">
        <w:tab/>
        <w:t>Arrangements for panel staff and facilities</w:t>
      </w:r>
      <w:bookmarkEnd w:id="647"/>
    </w:p>
    <w:p w14:paraId="5399A5EE" w14:textId="77777777" w:rsidR="00964E2B" w:rsidRPr="00B94926" w:rsidRDefault="00964E2B" w:rsidP="00964E2B">
      <w:pPr>
        <w:pStyle w:val="Amainreturn"/>
      </w:pPr>
      <w:r w:rsidRPr="00B94926">
        <w:t>The therapeutic support panel may arrange with the head of service to use—</w:t>
      </w:r>
    </w:p>
    <w:p w14:paraId="487F85B6" w14:textId="77777777" w:rsidR="00964E2B" w:rsidRPr="00B94926" w:rsidRDefault="00964E2B" w:rsidP="00964E2B">
      <w:pPr>
        <w:pStyle w:val="Apara"/>
      </w:pPr>
      <w:r w:rsidRPr="00B94926">
        <w:tab/>
        <w:t>(a)</w:t>
      </w:r>
      <w:r w:rsidRPr="00B94926">
        <w:tab/>
        <w:t>the services of a public servant; or</w:t>
      </w:r>
    </w:p>
    <w:p w14:paraId="5F396052" w14:textId="77777777" w:rsidR="00964E2B" w:rsidRPr="00B94926" w:rsidRDefault="00964E2B" w:rsidP="00964E2B">
      <w:pPr>
        <w:pStyle w:val="Apara"/>
      </w:pPr>
      <w:r w:rsidRPr="00B94926">
        <w:tab/>
        <w:t>(b)</w:t>
      </w:r>
      <w:r w:rsidRPr="00B94926">
        <w:tab/>
        <w:t>territory facilities.</w:t>
      </w:r>
    </w:p>
    <w:p w14:paraId="37311563" w14:textId="7CA4943D" w:rsidR="00964E2B" w:rsidRPr="00B94926" w:rsidRDefault="00964E2B" w:rsidP="00964E2B">
      <w:pPr>
        <w:pStyle w:val="aNote"/>
      </w:pPr>
      <w:r w:rsidRPr="00B94926">
        <w:rPr>
          <w:rStyle w:val="charItals"/>
        </w:rPr>
        <w:t>Note</w:t>
      </w:r>
      <w:r w:rsidRPr="00B94926">
        <w:rPr>
          <w:rStyle w:val="charItals"/>
        </w:rPr>
        <w:tab/>
      </w:r>
      <w:r w:rsidRPr="00B94926">
        <w:t xml:space="preserve">The head of service may delegate powers in relation to the management of public servants to a public servant or another person (see </w:t>
      </w:r>
      <w:hyperlink r:id="rId266" w:tooltip="A1994-37" w:history="1">
        <w:r w:rsidRPr="00B94926">
          <w:rPr>
            <w:rStyle w:val="charCitHyperlinkItal"/>
          </w:rPr>
          <w:t>Public Sector Management Act 1994</w:t>
        </w:r>
      </w:hyperlink>
      <w:r w:rsidRPr="00B94926">
        <w:t>, s 18).</w:t>
      </w:r>
    </w:p>
    <w:p w14:paraId="710E4A82" w14:textId="77777777" w:rsidR="00964E2B" w:rsidRPr="00B94926" w:rsidRDefault="00964E2B" w:rsidP="00964E2B">
      <w:pPr>
        <w:pStyle w:val="AH5Sec"/>
      </w:pPr>
      <w:bookmarkStart w:id="648" w:name="_Toc169606785"/>
      <w:r w:rsidRPr="000103A3">
        <w:rPr>
          <w:rStyle w:val="CharSectNo"/>
        </w:rPr>
        <w:t>501P</w:t>
      </w:r>
      <w:r w:rsidRPr="00B94926">
        <w:tab/>
        <w:t>Power to obtain information from information sharing entity</w:t>
      </w:r>
      <w:bookmarkEnd w:id="648"/>
    </w:p>
    <w:p w14:paraId="4C4D4B5F" w14:textId="77777777" w:rsidR="00964E2B" w:rsidRPr="00B94926" w:rsidRDefault="00964E2B" w:rsidP="00964E2B">
      <w:pPr>
        <w:pStyle w:val="Amain"/>
      </w:pPr>
      <w:r w:rsidRPr="00B94926">
        <w:tab/>
        <w:t>(1)</w:t>
      </w:r>
      <w:r w:rsidRPr="00B94926">
        <w:tab/>
        <w:t>The chair of the therapeutic support panel may, for the purpose of preparing a therapy plan for a child or young person, by written notice request an information sharing entity to give the chair safety and wellbeing information, produce a document or something else (the</w:t>
      </w:r>
      <w:r>
        <w:t> </w:t>
      </w:r>
      <w:r w:rsidRPr="00B94926">
        <w:rPr>
          <w:rStyle w:val="charBoldItals"/>
        </w:rPr>
        <w:t>requested information</w:t>
      </w:r>
      <w:r w:rsidRPr="00B94926">
        <w:t>) about the child or young person.</w:t>
      </w:r>
    </w:p>
    <w:p w14:paraId="4C5155F3" w14:textId="77777777" w:rsidR="00964E2B" w:rsidRPr="00B94926" w:rsidRDefault="00964E2B" w:rsidP="00964E2B">
      <w:pPr>
        <w:pStyle w:val="Amain"/>
        <w:rPr>
          <w:shd w:val="clear" w:color="auto" w:fill="FFFFFF"/>
        </w:rPr>
      </w:pPr>
      <w:r w:rsidRPr="00B94926">
        <w:tab/>
        <w:t>(2)</w:t>
      </w:r>
      <w:r w:rsidRPr="00B94926">
        <w:tab/>
      </w:r>
      <w:r w:rsidRPr="00B94926">
        <w:rPr>
          <w:shd w:val="clear" w:color="auto" w:fill="FFFFFF"/>
        </w:rPr>
        <w:t>An information sharing entity that receives a request under subsection (1) must not fail to comply with the request unless the entity does not have the requested information, or has a reasonable excuse for failing to comply.</w:t>
      </w:r>
    </w:p>
    <w:p w14:paraId="675B2E55" w14:textId="77777777" w:rsidR="00964E2B" w:rsidRPr="00B94926" w:rsidRDefault="00964E2B" w:rsidP="00964E2B">
      <w:pPr>
        <w:pStyle w:val="aExamHdgss"/>
      </w:pPr>
      <w:r w:rsidRPr="00B94926">
        <w:t>Example—reasonable excuse for failing to comply with request</w:t>
      </w:r>
    </w:p>
    <w:p w14:paraId="300D51AA" w14:textId="77777777" w:rsidR="00964E2B" w:rsidRPr="00B94926" w:rsidRDefault="00964E2B" w:rsidP="00964E2B">
      <w:pPr>
        <w:pStyle w:val="aExamINumss"/>
      </w:pPr>
      <w:r w:rsidRPr="00B94926">
        <w:t>1</w:t>
      </w:r>
      <w:r w:rsidRPr="00B94926">
        <w:tab/>
        <w:t>risk of compromising a criminal investigation</w:t>
      </w:r>
    </w:p>
    <w:p w14:paraId="0A02B7FC" w14:textId="77777777" w:rsidR="00964E2B" w:rsidRPr="00B94926" w:rsidRDefault="00964E2B" w:rsidP="00964E2B">
      <w:pPr>
        <w:pStyle w:val="aExamINumss"/>
      </w:pPr>
      <w:r w:rsidRPr="00B94926">
        <w:t>2</w:t>
      </w:r>
      <w:r w:rsidRPr="00B94926">
        <w:tab/>
        <w:t>risk to the safety or wellbeing of a person</w:t>
      </w:r>
    </w:p>
    <w:p w14:paraId="2558EE21" w14:textId="77777777" w:rsidR="00964E2B" w:rsidRPr="00B94926" w:rsidRDefault="00964E2B" w:rsidP="00964E2B">
      <w:pPr>
        <w:pStyle w:val="aExamINumss"/>
      </w:pPr>
      <w:r w:rsidRPr="00B94926">
        <w:t>3</w:t>
      </w:r>
      <w:r w:rsidRPr="00B94926">
        <w:tab/>
        <w:t>protecting the identity of a person disclosing confidential information</w:t>
      </w:r>
    </w:p>
    <w:p w14:paraId="5FB42893" w14:textId="77777777" w:rsidR="00964E2B" w:rsidRPr="00B94926" w:rsidRDefault="00964E2B" w:rsidP="00964E2B">
      <w:pPr>
        <w:pStyle w:val="Amain"/>
        <w:rPr>
          <w:shd w:val="clear" w:color="auto" w:fill="FFFFFF"/>
        </w:rPr>
      </w:pPr>
      <w:r w:rsidRPr="00B94926">
        <w:lastRenderedPageBreak/>
        <w:tab/>
        <w:t>(3)</w:t>
      </w:r>
      <w:r w:rsidRPr="00B94926">
        <w:tab/>
        <w:t xml:space="preserve">On receipt of a </w:t>
      </w:r>
      <w:r w:rsidRPr="00B94926">
        <w:rPr>
          <w:shd w:val="clear" w:color="auto" w:fill="FFFFFF"/>
        </w:rPr>
        <w:t>request under subsection (1) an information sharing entity must promptly—</w:t>
      </w:r>
    </w:p>
    <w:p w14:paraId="1D857F46" w14:textId="77777777" w:rsidR="00964E2B" w:rsidRPr="00B94926" w:rsidRDefault="00964E2B" w:rsidP="00964E2B">
      <w:pPr>
        <w:pStyle w:val="Apara"/>
        <w:rPr>
          <w:shd w:val="clear" w:color="auto" w:fill="FFFFFF"/>
        </w:rPr>
      </w:pPr>
      <w:r w:rsidRPr="00B94926">
        <w:rPr>
          <w:shd w:val="clear" w:color="auto" w:fill="FFFFFF"/>
        </w:rPr>
        <w:tab/>
        <w:t>(a)</w:t>
      </w:r>
      <w:r w:rsidRPr="00B94926">
        <w:rPr>
          <w:shd w:val="clear" w:color="auto" w:fill="FFFFFF"/>
        </w:rPr>
        <w:tab/>
        <w:t>comply with the request; or</w:t>
      </w:r>
    </w:p>
    <w:p w14:paraId="25705B2D" w14:textId="77777777" w:rsidR="00964E2B" w:rsidRPr="00B94926" w:rsidRDefault="00964E2B" w:rsidP="00964E2B">
      <w:pPr>
        <w:pStyle w:val="Apara"/>
        <w:rPr>
          <w:lang w:eastAsia="en-AU"/>
        </w:rPr>
      </w:pPr>
      <w:r w:rsidRPr="00B94926">
        <w:rPr>
          <w:shd w:val="clear" w:color="auto" w:fill="FFFFFF"/>
        </w:rPr>
        <w:tab/>
        <w:t>(b)</w:t>
      </w:r>
      <w:r w:rsidRPr="00B94926">
        <w:rPr>
          <w:shd w:val="clear" w:color="auto" w:fill="FFFFFF"/>
        </w:rPr>
        <w:tab/>
      </w:r>
      <w:r w:rsidRPr="00B94926">
        <w:rPr>
          <w:lang w:eastAsia="en-AU"/>
        </w:rPr>
        <w:t>tell the chair, in writing, the reason for failing to comply with the request.</w:t>
      </w:r>
    </w:p>
    <w:p w14:paraId="62669068" w14:textId="77777777" w:rsidR="00964E2B" w:rsidRPr="00B94926" w:rsidRDefault="00964E2B" w:rsidP="00964E2B">
      <w:pPr>
        <w:pStyle w:val="Amain"/>
      </w:pPr>
      <w:r w:rsidRPr="00B94926">
        <w:tab/>
        <w:t xml:space="preserve">(4) </w:t>
      </w:r>
      <w:r w:rsidRPr="00B94926">
        <w:tab/>
        <w:t>In this section:</w:t>
      </w:r>
    </w:p>
    <w:p w14:paraId="13BED56D" w14:textId="77777777" w:rsidR="00964E2B" w:rsidRPr="00B94926" w:rsidRDefault="00964E2B" w:rsidP="00964E2B">
      <w:pPr>
        <w:pStyle w:val="aDef"/>
        <w:keepNext/>
      </w:pPr>
      <w:r w:rsidRPr="00B94926">
        <w:rPr>
          <w:rStyle w:val="charBoldItals"/>
        </w:rPr>
        <w:t>information</w:t>
      </w:r>
      <w:r w:rsidRPr="00B94926">
        <w:t xml:space="preserve"> means information in any form.</w:t>
      </w:r>
    </w:p>
    <w:p w14:paraId="1B0E82CD" w14:textId="77777777" w:rsidR="00964E2B" w:rsidRPr="00B94926" w:rsidRDefault="00964E2B" w:rsidP="00964E2B">
      <w:pPr>
        <w:pStyle w:val="aExamHdgss"/>
      </w:pPr>
      <w:r w:rsidRPr="00B94926">
        <w:t>Examples</w:t>
      </w:r>
    </w:p>
    <w:p w14:paraId="16BCC1E6" w14:textId="77777777" w:rsidR="00964E2B" w:rsidRPr="00B94926" w:rsidRDefault="00964E2B" w:rsidP="00964E2B">
      <w:pPr>
        <w:pStyle w:val="aExamINumss"/>
        <w:keepNext/>
      </w:pPr>
      <w:r w:rsidRPr="00B94926">
        <w:t>1</w:t>
      </w:r>
      <w:r w:rsidRPr="00B94926">
        <w:tab/>
        <w:t>a written document</w:t>
      </w:r>
    </w:p>
    <w:p w14:paraId="62675CB5" w14:textId="77777777" w:rsidR="00964E2B" w:rsidRPr="00B94926" w:rsidRDefault="00964E2B" w:rsidP="00964E2B">
      <w:pPr>
        <w:pStyle w:val="aExamINumss"/>
        <w:keepNext/>
      </w:pPr>
      <w:r w:rsidRPr="00B94926">
        <w:t>2</w:t>
      </w:r>
      <w:r w:rsidRPr="00B94926">
        <w:tab/>
        <w:t>an electronic record</w:t>
      </w:r>
    </w:p>
    <w:p w14:paraId="325C88E3" w14:textId="77777777" w:rsidR="00964E2B" w:rsidRPr="00B94926" w:rsidRDefault="00964E2B" w:rsidP="00964E2B">
      <w:pPr>
        <w:pStyle w:val="aDef"/>
      </w:pPr>
      <w:r w:rsidRPr="00B94926">
        <w:rPr>
          <w:rStyle w:val="charBoldItals"/>
        </w:rPr>
        <w:t>information sharing entity</w:t>
      </w:r>
      <w:r w:rsidRPr="00B94926">
        <w:rPr>
          <w:bCs/>
          <w:iCs/>
        </w:rPr>
        <w:t xml:space="preserve"> means an entity</w:t>
      </w:r>
      <w:r w:rsidRPr="00B94926">
        <w:t>—</w:t>
      </w:r>
    </w:p>
    <w:p w14:paraId="22FC2CFB" w14:textId="77777777" w:rsidR="00964E2B" w:rsidRPr="00B94926" w:rsidRDefault="00964E2B" w:rsidP="00964E2B">
      <w:pPr>
        <w:pStyle w:val="aDefpara"/>
      </w:pPr>
      <w:r w:rsidRPr="00B94926">
        <w:tab/>
        <w:t>(a)</w:t>
      </w:r>
      <w:r w:rsidRPr="00B94926">
        <w:tab/>
        <w:t>mentioned in section 859 (1); or</w:t>
      </w:r>
    </w:p>
    <w:p w14:paraId="3F565BB8" w14:textId="77777777" w:rsidR="00964E2B" w:rsidRPr="00B94926" w:rsidRDefault="00964E2B" w:rsidP="00964E2B">
      <w:pPr>
        <w:pStyle w:val="aDefpara"/>
      </w:pPr>
      <w:r w:rsidRPr="00B94926">
        <w:tab/>
        <w:t>(b)</w:t>
      </w:r>
      <w:r w:rsidRPr="00B94926">
        <w:tab/>
        <w:t>prescribed by regulation.</w:t>
      </w:r>
    </w:p>
    <w:p w14:paraId="6F098712" w14:textId="77777777" w:rsidR="00964E2B" w:rsidRPr="00B94926" w:rsidRDefault="00964E2B" w:rsidP="00964E2B">
      <w:pPr>
        <w:pStyle w:val="aDef"/>
      </w:pPr>
      <w:r w:rsidRPr="00B94926">
        <w:rPr>
          <w:rStyle w:val="charBoldItals"/>
        </w:rPr>
        <w:t>safety and wellbeing information</w:t>
      </w:r>
      <w:r w:rsidRPr="00B94926">
        <w:t>, in relation to a child or young person, means information that is relevant to the health, safety or wellbeing of the child or young person.</w:t>
      </w:r>
    </w:p>
    <w:p w14:paraId="6AB8A081" w14:textId="77777777" w:rsidR="00E7517C" w:rsidRPr="00E7517C" w:rsidRDefault="00E7517C" w:rsidP="00E7517C">
      <w:pPr>
        <w:pStyle w:val="PageBreak"/>
      </w:pPr>
      <w:r w:rsidRPr="00E7517C">
        <w:br w:type="page"/>
      </w:r>
    </w:p>
    <w:p w14:paraId="5B8FA696" w14:textId="13381CE1" w:rsidR="00964E2B" w:rsidRPr="000103A3" w:rsidRDefault="00964E2B" w:rsidP="00964E2B">
      <w:pPr>
        <w:pStyle w:val="AH2Part"/>
      </w:pPr>
      <w:bookmarkStart w:id="649" w:name="_Toc169606786"/>
      <w:r w:rsidRPr="000103A3">
        <w:rPr>
          <w:rStyle w:val="CharPartNo"/>
        </w:rPr>
        <w:lastRenderedPageBreak/>
        <w:t>Part 14A.3</w:t>
      </w:r>
      <w:r w:rsidRPr="00B94926">
        <w:tab/>
      </w:r>
      <w:r w:rsidRPr="000103A3">
        <w:rPr>
          <w:rStyle w:val="CharPartText"/>
        </w:rPr>
        <w:t>Referrals to therapeutic support panel</w:t>
      </w:r>
      <w:bookmarkEnd w:id="649"/>
    </w:p>
    <w:p w14:paraId="30F6BBCF" w14:textId="77777777" w:rsidR="00964E2B" w:rsidRPr="00B94926" w:rsidRDefault="00964E2B" w:rsidP="00964E2B">
      <w:pPr>
        <w:pStyle w:val="AH5Sec"/>
      </w:pPr>
      <w:bookmarkStart w:id="650" w:name="_Toc169606787"/>
      <w:r w:rsidRPr="000103A3">
        <w:rPr>
          <w:rStyle w:val="CharSectNo"/>
        </w:rPr>
        <w:t>501Q</w:t>
      </w:r>
      <w:r w:rsidRPr="00B94926">
        <w:tab/>
        <w:t>Referrals to therapeutic support panel</w:t>
      </w:r>
      <w:bookmarkEnd w:id="650"/>
    </w:p>
    <w:p w14:paraId="048FBC95" w14:textId="77777777" w:rsidR="00964E2B" w:rsidRPr="001A33F2" w:rsidRDefault="00964E2B" w:rsidP="00964E2B">
      <w:pPr>
        <w:pStyle w:val="Amain"/>
      </w:pPr>
      <w:r>
        <w:tab/>
        <w:t>(1)</w:t>
      </w:r>
      <w:r>
        <w:tab/>
      </w:r>
      <w:r w:rsidRPr="001A33F2">
        <w:t>A referring entity may make a referral to the therapeutic support panel if the entity believes on reasonable grounds that a child or young person—</w:t>
      </w:r>
    </w:p>
    <w:p w14:paraId="19426571" w14:textId="77777777" w:rsidR="00964E2B" w:rsidRPr="001A33F2" w:rsidRDefault="00964E2B" w:rsidP="00964E2B">
      <w:pPr>
        <w:pStyle w:val="Apara"/>
      </w:pPr>
      <w:r w:rsidRPr="001A33F2">
        <w:tab/>
        <w:t>(a)</w:t>
      </w:r>
      <w:r w:rsidRPr="001A33F2">
        <w:tab/>
        <w:t>has a genuine need for therapeutic support services; and</w:t>
      </w:r>
    </w:p>
    <w:p w14:paraId="233A5434" w14:textId="77777777" w:rsidR="00964E2B" w:rsidRPr="001A33F2" w:rsidRDefault="00964E2B" w:rsidP="00964E2B">
      <w:pPr>
        <w:pStyle w:val="Apara"/>
      </w:pPr>
      <w:r w:rsidRPr="001A33F2">
        <w:tab/>
        <w:t>(b)</w:t>
      </w:r>
      <w:r w:rsidRPr="001A33F2">
        <w:tab/>
        <w:t>is at risk of engaging in or has engaged in—</w:t>
      </w:r>
    </w:p>
    <w:p w14:paraId="0FBD128E" w14:textId="77777777" w:rsidR="00964E2B" w:rsidRPr="001A33F2" w:rsidRDefault="00964E2B" w:rsidP="00964E2B">
      <w:pPr>
        <w:pStyle w:val="Asubpara"/>
      </w:pPr>
      <w:r w:rsidRPr="001A33F2">
        <w:tab/>
        <w:t>(i)</w:t>
      </w:r>
      <w:r w:rsidRPr="001A33F2">
        <w:tab/>
        <w:t>harm to themselves or someone else; or</w:t>
      </w:r>
    </w:p>
    <w:p w14:paraId="637D85E2" w14:textId="77777777" w:rsidR="00964E2B" w:rsidRPr="001A33F2" w:rsidRDefault="00964E2B" w:rsidP="00964E2B">
      <w:pPr>
        <w:pStyle w:val="Asubpara"/>
      </w:pPr>
      <w:r w:rsidRPr="001A33F2">
        <w:tab/>
        <w:t>(ii)</w:t>
      </w:r>
      <w:r w:rsidRPr="001A33F2">
        <w:tab/>
        <w:t>serious damage to property or the environment or cruelty to an animal; or</w:t>
      </w:r>
    </w:p>
    <w:p w14:paraId="6186270F" w14:textId="77777777" w:rsidR="00964E2B" w:rsidRPr="001A33F2" w:rsidRDefault="00964E2B" w:rsidP="00964E2B">
      <w:pPr>
        <w:pStyle w:val="Asubpara"/>
      </w:pPr>
      <w:r w:rsidRPr="001A33F2">
        <w:tab/>
        <w:t>(iii)</w:t>
      </w:r>
      <w:r w:rsidRPr="001A33F2">
        <w:tab/>
        <w:t>any other serious or destructive behaviour.</w:t>
      </w:r>
    </w:p>
    <w:p w14:paraId="7295633B" w14:textId="77777777" w:rsidR="00964E2B" w:rsidRPr="00B94926" w:rsidRDefault="00964E2B" w:rsidP="00964E2B">
      <w:pPr>
        <w:pStyle w:val="Amain"/>
      </w:pPr>
      <w:r w:rsidRPr="00B94926">
        <w:tab/>
        <w:t>(2)</w:t>
      </w:r>
      <w:r w:rsidRPr="00B94926">
        <w:tab/>
        <w:t>A referral must—</w:t>
      </w:r>
    </w:p>
    <w:p w14:paraId="680CC724" w14:textId="77777777" w:rsidR="00964E2B" w:rsidRPr="00B94926" w:rsidRDefault="00964E2B" w:rsidP="00964E2B">
      <w:pPr>
        <w:pStyle w:val="Apara"/>
      </w:pPr>
      <w:r w:rsidRPr="00B94926">
        <w:tab/>
        <w:t>(a)</w:t>
      </w:r>
      <w:r w:rsidRPr="00B94926">
        <w:tab/>
        <w:t>be in writing; and</w:t>
      </w:r>
    </w:p>
    <w:p w14:paraId="4D40A1E5" w14:textId="77777777" w:rsidR="00964E2B" w:rsidRPr="00B94926" w:rsidRDefault="00964E2B" w:rsidP="00964E2B">
      <w:pPr>
        <w:pStyle w:val="Apara"/>
      </w:pPr>
      <w:r w:rsidRPr="00B94926">
        <w:tab/>
        <w:t>(b)</w:t>
      </w:r>
      <w:r w:rsidRPr="00B94926">
        <w:tab/>
        <w:t>include—</w:t>
      </w:r>
    </w:p>
    <w:p w14:paraId="438FA4A9" w14:textId="77777777" w:rsidR="00964E2B" w:rsidRPr="00B94926" w:rsidRDefault="00964E2B" w:rsidP="00964E2B">
      <w:pPr>
        <w:pStyle w:val="Asubpara"/>
      </w:pPr>
      <w:r w:rsidRPr="00B94926">
        <w:tab/>
        <w:t>(i)</w:t>
      </w:r>
      <w:r w:rsidRPr="00B94926">
        <w:tab/>
        <w:t>the name and contact details of the person making the referral on behalf of the referring entity; and</w:t>
      </w:r>
    </w:p>
    <w:p w14:paraId="78ACB265" w14:textId="77777777" w:rsidR="00964E2B" w:rsidRPr="00B94926" w:rsidRDefault="00964E2B" w:rsidP="00964E2B">
      <w:pPr>
        <w:pStyle w:val="Asubpara"/>
      </w:pPr>
      <w:r w:rsidRPr="00B94926">
        <w:tab/>
        <w:t>(ii)</w:t>
      </w:r>
      <w:r w:rsidRPr="00B94926">
        <w:tab/>
        <w:t>the name and address of the referring entity; and</w:t>
      </w:r>
    </w:p>
    <w:p w14:paraId="1444C614" w14:textId="77777777" w:rsidR="00964E2B" w:rsidRPr="00B94926" w:rsidRDefault="00964E2B" w:rsidP="00964E2B">
      <w:pPr>
        <w:pStyle w:val="Asubpara"/>
      </w:pPr>
      <w:r w:rsidRPr="00B94926">
        <w:tab/>
        <w:t>(iii)</w:t>
      </w:r>
      <w:r w:rsidRPr="00B94926">
        <w:tab/>
        <w:t>the name and whereabouts (if known) of the child or young person the subject of the referral; and</w:t>
      </w:r>
    </w:p>
    <w:p w14:paraId="2D6FAAA2" w14:textId="77777777" w:rsidR="00964E2B" w:rsidRPr="00B94926" w:rsidRDefault="00964E2B" w:rsidP="00964E2B">
      <w:pPr>
        <w:pStyle w:val="Asubpara"/>
      </w:pPr>
      <w:r w:rsidRPr="00B94926">
        <w:tab/>
        <w:t>(iv)</w:t>
      </w:r>
      <w:r w:rsidRPr="00B94926">
        <w:tab/>
        <w:t>any other particulars prescribed by regulation; and</w:t>
      </w:r>
    </w:p>
    <w:p w14:paraId="2FF1D9A0" w14:textId="77777777" w:rsidR="00964E2B" w:rsidRPr="00B94926" w:rsidRDefault="00964E2B" w:rsidP="00964E2B">
      <w:pPr>
        <w:pStyle w:val="Apara"/>
      </w:pPr>
      <w:r w:rsidRPr="00B94926">
        <w:tab/>
        <w:t>(c)</w:t>
      </w:r>
      <w:r w:rsidRPr="00B94926">
        <w:tab/>
        <w:t xml:space="preserve">be given to the parent or person with daily care responsibility for the child or young person, but only if practicable and in the best interests of the child or young person; and </w:t>
      </w:r>
    </w:p>
    <w:p w14:paraId="6C36A19E" w14:textId="77777777" w:rsidR="00964E2B" w:rsidRPr="00B94926" w:rsidRDefault="00964E2B" w:rsidP="00964E2B">
      <w:pPr>
        <w:pStyle w:val="Apara"/>
      </w:pPr>
      <w:r w:rsidRPr="00B94926">
        <w:tab/>
        <w:t>(d)</w:t>
      </w:r>
      <w:r w:rsidRPr="00B94926">
        <w:tab/>
        <w:t>comply with any other requirements prescribed by regulation.</w:t>
      </w:r>
    </w:p>
    <w:p w14:paraId="06E32A14" w14:textId="77777777" w:rsidR="00964E2B" w:rsidRPr="00B94926" w:rsidRDefault="00964E2B" w:rsidP="00964E2B">
      <w:pPr>
        <w:pStyle w:val="Amain"/>
      </w:pPr>
      <w:r w:rsidRPr="00B94926">
        <w:lastRenderedPageBreak/>
        <w:tab/>
        <w:t>(3)</w:t>
      </w:r>
      <w:r w:rsidRPr="00B94926">
        <w:tab/>
        <w:t>However, a referral may be made orally if the chair of the panel is satisfied on reasonable grounds that exceptional circumstances justify action without a written referral.</w:t>
      </w:r>
    </w:p>
    <w:p w14:paraId="53D20886" w14:textId="77777777" w:rsidR="00964E2B" w:rsidRPr="00B94926" w:rsidRDefault="00964E2B" w:rsidP="00964E2B">
      <w:pPr>
        <w:pStyle w:val="aExamHdgss"/>
      </w:pPr>
      <w:r w:rsidRPr="00B94926">
        <w:t>Examples—exceptional circumstances</w:t>
      </w:r>
    </w:p>
    <w:p w14:paraId="3B9DCC8E" w14:textId="77777777" w:rsidR="00964E2B" w:rsidRPr="00B94926" w:rsidRDefault="00964E2B" w:rsidP="00964E2B">
      <w:pPr>
        <w:pStyle w:val="aExamINumss"/>
      </w:pPr>
      <w:r w:rsidRPr="00B94926">
        <w:t>1</w:t>
      </w:r>
      <w:r w:rsidRPr="00B94926">
        <w:tab/>
        <w:t>Waiting until the referral is put in writing would make action in response to the referral impossible or impractical.</w:t>
      </w:r>
    </w:p>
    <w:p w14:paraId="2FBD2F31" w14:textId="77777777" w:rsidR="00964E2B" w:rsidRPr="00B94926" w:rsidRDefault="00964E2B" w:rsidP="00964E2B">
      <w:pPr>
        <w:pStyle w:val="aExamINumss"/>
      </w:pPr>
      <w:r w:rsidRPr="00B94926">
        <w:t>2</w:t>
      </w:r>
      <w:r w:rsidRPr="00B94926">
        <w:tab/>
        <w:t>Waiting until the referral is put in writing poses a risk to the life or health of a child or young person.</w:t>
      </w:r>
    </w:p>
    <w:p w14:paraId="07C828D8" w14:textId="77777777" w:rsidR="00964E2B" w:rsidRPr="00B94926" w:rsidRDefault="00964E2B" w:rsidP="00964E2B">
      <w:pPr>
        <w:pStyle w:val="Amain"/>
      </w:pPr>
      <w:r w:rsidRPr="00B94926">
        <w:tab/>
        <w:t>(4)</w:t>
      </w:r>
      <w:r w:rsidRPr="00B94926">
        <w:tab/>
        <w:t>If a referral is made orally under subsection (3), the chair of the panel must make a written record of the referral as soon as practicable.</w:t>
      </w:r>
    </w:p>
    <w:p w14:paraId="24D3A93B" w14:textId="77777777" w:rsidR="00964E2B" w:rsidRPr="00B94926" w:rsidRDefault="00964E2B" w:rsidP="00964E2B">
      <w:pPr>
        <w:pStyle w:val="AH5Sec"/>
      </w:pPr>
      <w:bookmarkStart w:id="651" w:name="_Toc169606788"/>
      <w:r w:rsidRPr="000103A3">
        <w:rPr>
          <w:rStyle w:val="CharSectNo"/>
        </w:rPr>
        <w:t>501R</w:t>
      </w:r>
      <w:r w:rsidRPr="00B94926">
        <w:tab/>
        <w:t>Panel to act on referrals</w:t>
      </w:r>
      <w:bookmarkEnd w:id="651"/>
    </w:p>
    <w:p w14:paraId="67101034" w14:textId="77777777" w:rsidR="00964E2B" w:rsidRPr="00B94926" w:rsidRDefault="00964E2B" w:rsidP="00964E2B">
      <w:pPr>
        <w:pStyle w:val="Amain"/>
      </w:pPr>
      <w:r w:rsidRPr="00B94926">
        <w:tab/>
        <w:t>(1)</w:t>
      </w:r>
      <w:r w:rsidRPr="00B94926">
        <w:tab/>
        <w:t>This section applies if the therapeutic support panel receives a referral.</w:t>
      </w:r>
    </w:p>
    <w:p w14:paraId="6E4A7793" w14:textId="77777777" w:rsidR="00964E2B" w:rsidRPr="00B94926" w:rsidRDefault="00964E2B" w:rsidP="00964E2B">
      <w:pPr>
        <w:pStyle w:val="Amain"/>
      </w:pPr>
      <w:r w:rsidRPr="00B94926">
        <w:tab/>
        <w:t>(2)</w:t>
      </w:r>
      <w:r w:rsidRPr="00B94926">
        <w:tab/>
        <w:t>The chair of the panel—</w:t>
      </w:r>
    </w:p>
    <w:p w14:paraId="39DA36B1" w14:textId="77777777" w:rsidR="00964E2B" w:rsidRPr="00B94926" w:rsidRDefault="00964E2B" w:rsidP="00964E2B">
      <w:pPr>
        <w:pStyle w:val="Apara"/>
      </w:pPr>
      <w:r w:rsidRPr="00B94926">
        <w:tab/>
        <w:t>(a)</w:t>
      </w:r>
      <w:r w:rsidRPr="00B94926">
        <w:tab/>
        <w:t>must consider the referral promptly; and</w:t>
      </w:r>
    </w:p>
    <w:p w14:paraId="0370FA8C" w14:textId="77777777" w:rsidR="00964E2B" w:rsidRPr="00B94926" w:rsidRDefault="00964E2B" w:rsidP="00964E2B">
      <w:pPr>
        <w:pStyle w:val="Apara"/>
      </w:pPr>
      <w:r w:rsidRPr="00B94926">
        <w:tab/>
        <w:t>(b)</w:t>
      </w:r>
      <w:r w:rsidRPr="00B94926">
        <w:tab/>
        <w:t>must carry out an initial assessment of the matters raised in the referral to decide whether the child or young person may be in need of intensive therapy; and</w:t>
      </w:r>
    </w:p>
    <w:p w14:paraId="204882F6" w14:textId="77777777" w:rsidR="00964E2B" w:rsidRPr="00B94926" w:rsidRDefault="00964E2B" w:rsidP="00964E2B">
      <w:pPr>
        <w:pStyle w:val="Apara"/>
      </w:pPr>
      <w:r w:rsidRPr="00B94926">
        <w:tab/>
        <w:t>(c)</w:t>
      </w:r>
      <w:r w:rsidRPr="00B94926">
        <w:tab/>
        <w:t>must take all reasonable steps to consult the child or young person, and any parent or person with daily care responsibility for the child or young person; and</w:t>
      </w:r>
    </w:p>
    <w:p w14:paraId="18D4D064" w14:textId="77777777" w:rsidR="00964E2B" w:rsidRPr="00B94926" w:rsidRDefault="00964E2B" w:rsidP="00964E2B">
      <w:pPr>
        <w:pStyle w:val="Apara"/>
      </w:pPr>
      <w:r w:rsidRPr="00B94926">
        <w:tab/>
        <w:t>(d)</w:t>
      </w:r>
      <w:r w:rsidRPr="00B94926">
        <w:tab/>
        <w:t>must take into account the views of a person consulted under paragraph (c) unless it is not in the best interests of the child or young person; and</w:t>
      </w:r>
    </w:p>
    <w:p w14:paraId="374B4892" w14:textId="77777777" w:rsidR="00964E2B" w:rsidRPr="00B94926" w:rsidRDefault="00964E2B" w:rsidP="00964E2B">
      <w:pPr>
        <w:pStyle w:val="Apara"/>
      </w:pPr>
      <w:r w:rsidRPr="00B94926">
        <w:tab/>
        <w:t>(e)</w:t>
      </w:r>
      <w:r w:rsidRPr="00B94926">
        <w:tab/>
        <w:t>may take the action that the chair considers appropriate in relation to the initial assessment or take no action.</w:t>
      </w:r>
    </w:p>
    <w:p w14:paraId="5E2BE460" w14:textId="77777777" w:rsidR="00964E2B" w:rsidRPr="00B94926" w:rsidRDefault="00964E2B" w:rsidP="00E7517C">
      <w:pPr>
        <w:pStyle w:val="Amain"/>
        <w:keepNext/>
      </w:pPr>
      <w:r w:rsidRPr="00B94926">
        <w:lastRenderedPageBreak/>
        <w:tab/>
        <w:t>(3)</w:t>
      </w:r>
      <w:r w:rsidRPr="00B94926">
        <w:tab/>
        <w:t>The chair of the panel may, at any stage after receiving a referral—</w:t>
      </w:r>
    </w:p>
    <w:p w14:paraId="54E520D3" w14:textId="77777777" w:rsidR="00964E2B" w:rsidRPr="00B94926" w:rsidRDefault="00964E2B" w:rsidP="00964E2B">
      <w:pPr>
        <w:pStyle w:val="Apara"/>
      </w:pPr>
      <w:r w:rsidRPr="00B94926">
        <w:tab/>
        <w:t>(a)</w:t>
      </w:r>
      <w:r w:rsidRPr="00B94926">
        <w:tab/>
        <w:t>take reasonable steps to obtain further information about the matters raised in the referral including seeking information from an information sharing entity; and</w:t>
      </w:r>
    </w:p>
    <w:p w14:paraId="75291258" w14:textId="77777777" w:rsidR="00964E2B" w:rsidRPr="00B94926" w:rsidRDefault="00964E2B" w:rsidP="00964E2B">
      <w:pPr>
        <w:pStyle w:val="aExamHdgpar"/>
      </w:pPr>
      <w:r w:rsidRPr="00B94926">
        <w:t>Example—reasonable steps</w:t>
      </w:r>
    </w:p>
    <w:p w14:paraId="43B1B60D" w14:textId="77777777" w:rsidR="00964E2B" w:rsidRPr="00B94926" w:rsidRDefault="00964E2B" w:rsidP="00964E2B">
      <w:pPr>
        <w:pStyle w:val="aExampar"/>
      </w:pPr>
      <w:r w:rsidRPr="00B94926">
        <w:t>a home visit to interview family members</w:t>
      </w:r>
    </w:p>
    <w:p w14:paraId="13A1E2C6" w14:textId="77777777" w:rsidR="00964E2B" w:rsidRPr="00B94926" w:rsidRDefault="00964E2B" w:rsidP="00964E2B">
      <w:pPr>
        <w:pStyle w:val="Apara"/>
      </w:pPr>
      <w:r w:rsidRPr="00B94926">
        <w:tab/>
        <w:t>(b)</w:t>
      </w:r>
      <w:r w:rsidRPr="00B94926">
        <w:tab/>
        <w:t>ask a territory entity or an ACT education provider to provide assistance, facilities or services relevant to the physical or emotional wellbeing of the child or young person.</w:t>
      </w:r>
    </w:p>
    <w:p w14:paraId="4485756F" w14:textId="77777777" w:rsidR="00964E2B" w:rsidRPr="00B94926" w:rsidRDefault="00964E2B" w:rsidP="00964E2B">
      <w:pPr>
        <w:pStyle w:val="Amain"/>
      </w:pPr>
      <w:r w:rsidRPr="00B94926">
        <w:tab/>
        <w:t>(4)</w:t>
      </w:r>
      <w:r w:rsidRPr="00B94926">
        <w:tab/>
        <w:t>A territory entity or a government school or school-related institution that receives a request under subsection (3) (b) must—</w:t>
      </w:r>
    </w:p>
    <w:p w14:paraId="4EF7034F" w14:textId="77777777" w:rsidR="00964E2B" w:rsidRPr="00B94926" w:rsidRDefault="00964E2B" w:rsidP="00964E2B">
      <w:pPr>
        <w:pStyle w:val="Apara"/>
      </w:pPr>
      <w:r w:rsidRPr="00B94926">
        <w:tab/>
        <w:t>(a)</w:t>
      </w:r>
      <w:r w:rsidRPr="00B94926">
        <w:tab/>
        <w:t>comply with the request promptly; and</w:t>
      </w:r>
    </w:p>
    <w:p w14:paraId="7546BB52" w14:textId="77777777" w:rsidR="00964E2B" w:rsidRPr="00B94926" w:rsidRDefault="00964E2B" w:rsidP="00964E2B">
      <w:pPr>
        <w:pStyle w:val="Apara"/>
      </w:pPr>
      <w:r w:rsidRPr="00B94926">
        <w:tab/>
        <w:t>(b)</w:t>
      </w:r>
      <w:r w:rsidRPr="00B94926">
        <w:tab/>
        <w:t>take reasonable steps to prioritise services needed to support the physical or emotional wellbeing of the child or young person.</w:t>
      </w:r>
    </w:p>
    <w:p w14:paraId="358D3FE3" w14:textId="77777777" w:rsidR="00964E2B" w:rsidRPr="00B94926" w:rsidRDefault="00964E2B" w:rsidP="00964E2B">
      <w:pPr>
        <w:pStyle w:val="Amain"/>
      </w:pPr>
      <w:r w:rsidRPr="00B94926">
        <w:tab/>
        <w:t>(5)</w:t>
      </w:r>
      <w:r w:rsidRPr="00B94926">
        <w:tab/>
        <w:t>In this section:</w:t>
      </w:r>
    </w:p>
    <w:p w14:paraId="06D8AE20" w14:textId="77777777" w:rsidR="00964E2B" w:rsidRPr="00B94926" w:rsidRDefault="00964E2B" w:rsidP="00964E2B">
      <w:pPr>
        <w:pStyle w:val="aDef"/>
        <w:keepNext/>
      </w:pPr>
      <w:r w:rsidRPr="00B94926">
        <w:rPr>
          <w:rStyle w:val="charBoldItals"/>
        </w:rPr>
        <w:t>ACT education provider</w:t>
      </w:r>
      <w:r w:rsidRPr="00B94926">
        <w:t>—see section 25 (3).</w:t>
      </w:r>
    </w:p>
    <w:p w14:paraId="419CC01E" w14:textId="77777777" w:rsidR="00964E2B" w:rsidRPr="00B94926" w:rsidRDefault="00964E2B" w:rsidP="00964E2B">
      <w:pPr>
        <w:pStyle w:val="aDef"/>
      </w:pPr>
      <w:r w:rsidRPr="00B94926">
        <w:rPr>
          <w:rStyle w:val="charBoldItals"/>
        </w:rPr>
        <w:t>information sharing entity</w:t>
      </w:r>
      <w:r w:rsidRPr="00B94926">
        <w:rPr>
          <w:bCs/>
          <w:iCs/>
        </w:rPr>
        <w:t xml:space="preserve"> means an entity</w:t>
      </w:r>
      <w:r w:rsidRPr="00B94926">
        <w:t>—</w:t>
      </w:r>
    </w:p>
    <w:p w14:paraId="3583051B" w14:textId="77777777" w:rsidR="00964E2B" w:rsidRPr="00B94926" w:rsidRDefault="00964E2B" w:rsidP="00964E2B">
      <w:pPr>
        <w:pStyle w:val="aDefpara"/>
      </w:pPr>
      <w:r w:rsidRPr="00B94926">
        <w:tab/>
        <w:t>(a)</w:t>
      </w:r>
      <w:r w:rsidRPr="00B94926">
        <w:tab/>
        <w:t>mentioned in section 859 (1); or</w:t>
      </w:r>
    </w:p>
    <w:p w14:paraId="7E67BE36" w14:textId="77777777" w:rsidR="00964E2B" w:rsidRPr="00B94926" w:rsidRDefault="00964E2B" w:rsidP="00964E2B">
      <w:pPr>
        <w:pStyle w:val="aDefpara"/>
      </w:pPr>
      <w:r w:rsidRPr="00B94926">
        <w:tab/>
        <w:t>(b)</w:t>
      </w:r>
      <w:r w:rsidRPr="00B94926">
        <w:tab/>
        <w:t>prescribed by regulation.</w:t>
      </w:r>
    </w:p>
    <w:p w14:paraId="6CF922EA" w14:textId="77777777" w:rsidR="00964E2B" w:rsidRPr="00B94926" w:rsidRDefault="00964E2B" w:rsidP="00964E2B">
      <w:pPr>
        <w:pStyle w:val="aDef"/>
        <w:keepNext/>
      </w:pPr>
      <w:r w:rsidRPr="00B94926">
        <w:rPr>
          <w:rStyle w:val="charBoldItals"/>
        </w:rPr>
        <w:t>territory entity</w:t>
      </w:r>
      <w:r w:rsidRPr="00B94926">
        <w:t>—see section 25 (3).</w:t>
      </w:r>
    </w:p>
    <w:p w14:paraId="2CBD4A3E" w14:textId="77777777" w:rsidR="00964E2B" w:rsidRPr="00B94926" w:rsidRDefault="00964E2B" w:rsidP="00964E2B">
      <w:pPr>
        <w:pStyle w:val="AH5Sec"/>
      </w:pPr>
      <w:bookmarkStart w:id="652" w:name="_Toc169606789"/>
      <w:r w:rsidRPr="000103A3">
        <w:rPr>
          <w:rStyle w:val="CharSectNo"/>
        </w:rPr>
        <w:t>501S</w:t>
      </w:r>
      <w:r w:rsidRPr="00B94926">
        <w:tab/>
        <w:t>Panel must take into account harm statement</w:t>
      </w:r>
      <w:bookmarkEnd w:id="652"/>
    </w:p>
    <w:p w14:paraId="74D60144" w14:textId="77777777" w:rsidR="00964E2B" w:rsidRPr="00B94926" w:rsidRDefault="00964E2B" w:rsidP="00964E2B">
      <w:pPr>
        <w:pStyle w:val="Amain"/>
      </w:pPr>
      <w:r w:rsidRPr="00B94926">
        <w:tab/>
        <w:t>(1)</w:t>
      </w:r>
      <w:r w:rsidRPr="00B94926">
        <w:tab/>
        <w:t>The therapeutic support panel must take into account a harm statement about the behaviour of a child or young person the subject of a referral if the statement is available to the panel.</w:t>
      </w:r>
    </w:p>
    <w:p w14:paraId="50FB7840" w14:textId="77777777" w:rsidR="00964E2B" w:rsidRPr="00B94926" w:rsidRDefault="00964E2B" w:rsidP="00964E2B">
      <w:pPr>
        <w:pStyle w:val="Amain"/>
      </w:pPr>
      <w:r w:rsidRPr="00B94926">
        <w:tab/>
        <w:t>(2)</w:t>
      </w:r>
      <w:r w:rsidRPr="00B94926">
        <w:tab/>
        <w:t>In this section:</w:t>
      </w:r>
    </w:p>
    <w:p w14:paraId="5A41147A" w14:textId="03DDA1D9" w:rsidR="00964E2B" w:rsidRPr="00B94926" w:rsidRDefault="00964E2B" w:rsidP="00964E2B">
      <w:pPr>
        <w:pStyle w:val="aDef"/>
      </w:pPr>
      <w:r w:rsidRPr="00B94926">
        <w:rPr>
          <w:rStyle w:val="charBoldItals"/>
        </w:rPr>
        <w:t>harm statement</w:t>
      </w:r>
      <w:r w:rsidRPr="00B94926">
        <w:rPr>
          <w:bCs/>
          <w:iCs/>
        </w:rPr>
        <w:t xml:space="preserve">—see the </w:t>
      </w:r>
      <w:hyperlink r:id="rId267" w:tooltip="A1994-83" w:history="1">
        <w:r w:rsidRPr="00B94926">
          <w:rPr>
            <w:rStyle w:val="charCitHyperlinkItal"/>
          </w:rPr>
          <w:t>Victims of Crimes Act 1994</w:t>
        </w:r>
      </w:hyperlink>
      <w:r w:rsidRPr="00B94926">
        <w:rPr>
          <w:bCs/>
          <w:iCs/>
        </w:rPr>
        <w:t>, section 15CA (1)</w:t>
      </w:r>
      <w:r w:rsidRPr="00B94926">
        <w:t>.</w:t>
      </w:r>
    </w:p>
    <w:p w14:paraId="2A8C0790" w14:textId="77777777" w:rsidR="00E7517C" w:rsidRPr="00E7517C" w:rsidRDefault="00E7517C" w:rsidP="00E7517C">
      <w:pPr>
        <w:pStyle w:val="PageBreak"/>
      </w:pPr>
      <w:r w:rsidRPr="00E7517C">
        <w:br w:type="page"/>
      </w:r>
    </w:p>
    <w:p w14:paraId="0DBB7560" w14:textId="3202A54B" w:rsidR="00964E2B" w:rsidRPr="000103A3" w:rsidRDefault="00964E2B" w:rsidP="00964E2B">
      <w:pPr>
        <w:pStyle w:val="AH2Part"/>
      </w:pPr>
      <w:bookmarkStart w:id="653" w:name="_Toc169606790"/>
      <w:r w:rsidRPr="000103A3">
        <w:rPr>
          <w:rStyle w:val="CharPartNo"/>
        </w:rPr>
        <w:lastRenderedPageBreak/>
        <w:t>Part 14A.4</w:t>
      </w:r>
      <w:r w:rsidRPr="00B94926">
        <w:tab/>
      </w:r>
      <w:r w:rsidRPr="000103A3">
        <w:rPr>
          <w:rStyle w:val="CharPartText"/>
        </w:rPr>
        <w:t>Reporting by therapeutic support panel</w:t>
      </w:r>
      <w:bookmarkEnd w:id="653"/>
    </w:p>
    <w:p w14:paraId="6B928A50" w14:textId="77777777" w:rsidR="00964E2B" w:rsidRPr="00B94926" w:rsidRDefault="00964E2B" w:rsidP="00964E2B">
      <w:pPr>
        <w:pStyle w:val="AH5Sec"/>
      </w:pPr>
      <w:bookmarkStart w:id="654" w:name="_Toc169606791"/>
      <w:r w:rsidRPr="000103A3">
        <w:rPr>
          <w:rStyle w:val="CharSectNo"/>
        </w:rPr>
        <w:t>501T</w:t>
      </w:r>
      <w:r w:rsidRPr="00B94926">
        <w:tab/>
        <w:t>Report to Minister</w:t>
      </w:r>
      <w:bookmarkEnd w:id="654"/>
    </w:p>
    <w:p w14:paraId="6FD0FFDE" w14:textId="77777777" w:rsidR="00964E2B" w:rsidRPr="00B94926" w:rsidRDefault="00964E2B" w:rsidP="00964E2B">
      <w:pPr>
        <w:pStyle w:val="Amain"/>
      </w:pPr>
      <w:r w:rsidRPr="00B94926">
        <w:tab/>
        <w:t>(1)</w:t>
      </w:r>
      <w:r w:rsidRPr="00B94926">
        <w:tab/>
        <w:t>The therapeutic support panel may at any time</w:t>
      </w:r>
      <w:r w:rsidRPr="001A33F2">
        <w:t>, but must at least once each calendar year,</w:t>
      </w:r>
      <w:r w:rsidRPr="00B94926">
        <w:t xml:space="preserve"> prepare a report for the Minister on any matter arising in connection with the exercise of the panel’s functions.</w:t>
      </w:r>
    </w:p>
    <w:p w14:paraId="3FF4DB90" w14:textId="77777777" w:rsidR="00964E2B" w:rsidRPr="00B94926" w:rsidRDefault="00964E2B" w:rsidP="00964E2B">
      <w:pPr>
        <w:pStyle w:val="Amain"/>
      </w:pPr>
      <w:r w:rsidRPr="00B94926">
        <w:tab/>
        <w:t>(2)</w:t>
      </w:r>
      <w:r w:rsidRPr="00B94926">
        <w:tab/>
        <w:t>The panel must give the report to the Minister and may also give the report to any other Minister who is responsible for a matter dealt with in the report.</w:t>
      </w:r>
    </w:p>
    <w:p w14:paraId="2F97FD27" w14:textId="77777777" w:rsidR="00964E2B" w:rsidRPr="00B94926" w:rsidRDefault="00964E2B" w:rsidP="00964E2B">
      <w:pPr>
        <w:pStyle w:val="Amain"/>
      </w:pPr>
      <w:r w:rsidRPr="00B94926">
        <w:tab/>
        <w:t>(3)</w:t>
      </w:r>
      <w:r w:rsidRPr="00B94926">
        <w:tab/>
        <w:t>The panel must not include in the report any information that would—</w:t>
      </w:r>
    </w:p>
    <w:p w14:paraId="74D792D6" w14:textId="77777777" w:rsidR="00964E2B" w:rsidRPr="00B94926" w:rsidRDefault="00964E2B" w:rsidP="00964E2B">
      <w:pPr>
        <w:pStyle w:val="Apara"/>
      </w:pPr>
      <w:r w:rsidRPr="00B94926">
        <w:tab/>
        <w:t>(a)</w:t>
      </w:r>
      <w:r w:rsidRPr="00B94926">
        <w:tab/>
        <w:t>disclose the identity of a child or young person; or</w:t>
      </w:r>
    </w:p>
    <w:p w14:paraId="0D291B80" w14:textId="77777777" w:rsidR="00964E2B" w:rsidRPr="00B94926" w:rsidRDefault="00964E2B" w:rsidP="00964E2B">
      <w:pPr>
        <w:pStyle w:val="Apara"/>
      </w:pPr>
      <w:r w:rsidRPr="00B94926">
        <w:tab/>
        <w:t>(b)</w:t>
      </w:r>
      <w:r w:rsidRPr="00B94926">
        <w:tab/>
        <w:t>allow the identity of a child or young person to be worked out.</w:t>
      </w:r>
    </w:p>
    <w:p w14:paraId="7D10A56F" w14:textId="77777777" w:rsidR="00964E2B" w:rsidRPr="00B94926" w:rsidRDefault="00964E2B" w:rsidP="00964E2B">
      <w:pPr>
        <w:pStyle w:val="Amain"/>
      </w:pPr>
      <w:r w:rsidRPr="00B94926">
        <w:tab/>
        <w:t>(4)</w:t>
      </w:r>
      <w:r w:rsidRPr="00B94926">
        <w:tab/>
        <w:t>The Minister must present the report to the Legislative Assembly within 6 sitting days after the report is given to the Minister.</w:t>
      </w:r>
    </w:p>
    <w:p w14:paraId="02A78C6A" w14:textId="77777777" w:rsidR="00964E2B" w:rsidRPr="00B94926" w:rsidRDefault="00964E2B" w:rsidP="00964E2B">
      <w:pPr>
        <w:pStyle w:val="Amain"/>
      </w:pPr>
      <w:r w:rsidRPr="00B94926">
        <w:tab/>
        <w:t>(5)</w:t>
      </w:r>
      <w:r w:rsidRPr="00B94926">
        <w:tab/>
        <w:t>Each Minister who receives a report under subsection (2) must, within 3 months after receiving it, give information to the therapeutic support panel about any action the Minister has taken, or will take, in relation to the matters raised in the report.</w:t>
      </w:r>
    </w:p>
    <w:p w14:paraId="0393A7E8" w14:textId="77777777" w:rsidR="00304E8F" w:rsidRDefault="00304E8F" w:rsidP="00304E8F">
      <w:pPr>
        <w:pStyle w:val="02Text"/>
        <w:sectPr w:rsidR="00304E8F" w:rsidSect="00815A89">
          <w:headerReference w:type="even" r:id="rId268"/>
          <w:headerReference w:type="default" r:id="rId269"/>
          <w:footerReference w:type="even" r:id="rId270"/>
          <w:footerReference w:type="default" r:id="rId271"/>
          <w:footerReference w:type="first" r:id="rId272"/>
          <w:pgSz w:w="11907" w:h="16839" w:code="9"/>
          <w:pgMar w:top="3880" w:right="1900" w:bottom="3100" w:left="2300" w:header="1800" w:footer="1760" w:gutter="0"/>
          <w:cols w:space="720"/>
          <w:docGrid w:linePitch="326"/>
        </w:sectPr>
      </w:pPr>
    </w:p>
    <w:p w14:paraId="529D180B" w14:textId="77777777" w:rsidR="00304E8F" w:rsidRPr="000103A3" w:rsidRDefault="00304E8F" w:rsidP="00304E8F">
      <w:pPr>
        <w:pStyle w:val="AH1Chapter"/>
      </w:pPr>
      <w:bookmarkStart w:id="655" w:name="_Toc169606792"/>
      <w:r w:rsidRPr="000103A3">
        <w:rPr>
          <w:rStyle w:val="CharChapNo"/>
        </w:rPr>
        <w:lastRenderedPageBreak/>
        <w:t>Chapter 15</w:t>
      </w:r>
      <w:r>
        <w:tab/>
      </w:r>
      <w:r w:rsidRPr="000103A3">
        <w:rPr>
          <w:rStyle w:val="CharChapText"/>
        </w:rPr>
        <w:t>Care and protection—director</w:t>
      </w:r>
      <w:r w:rsidRPr="000103A3">
        <w:rPr>
          <w:rStyle w:val="CharChapText"/>
        </w:rPr>
        <w:noBreakHyphen/>
        <w:t>general has aspect of parental responsibility</w:t>
      </w:r>
      <w:bookmarkEnd w:id="655"/>
    </w:p>
    <w:p w14:paraId="6FB030A4" w14:textId="77777777" w:rsidR="00304E8F" w:rsidRDefault="00304E8F" w:rsidP="00304E8F">
      <w:pPr>
        <w:pStyle w:val="aNote"/>
        <w:keepNext/>
      </w:pPr>
      <w:r>
        <w:rPr>
          <w:rStyle w:val="charItals"/>
        </w:rPr>
        <w:t>Note to ch 15</w:t>
      </w:r>
    </w:p>
    <w:p w14:paraId="5546EAD4" w14:textId="77777777" w:rsidR="00304E8F" w:rsidRDefault="00304E8F" w:rsidP="00304E8F">
      <w:pPr>
        <w:pStyle w:val="aNote"/>
        <w:keepNext/>
        <w:ind w:left="1083" w:firstLine="17"/>
      </w:pPr>
      <w:r>
        <w:t>Parental responsibility for a child or young person may be transferred to, or shared with, the director</w:t>
      </w:r>
      <w:r>
        <w:noBreakHyphen/>
        <w:t>general under any of the following (see s </w:t>
      </w:r>
      <w:r>
        <w:rPr>
          <w:lang w:val="en-US"/>
        </w:rPr>
        <w:t>17</w:t>
      </w:r>
      <w:r>
        <w:t xml:space="preserve"> and s </w:t>
      </w:r>
      <w:r>
        <w:rPr>
          <w:lang w:val="en-US"/>
        </w:rPr>
        <w:t>18</w:t>
      </w:r>
      <w:r>
        <w:t>):</w:t>
      </w:r>
    </w:p>
    <w:p w14:paraId="1CABAC8C"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an appraisal order including a temporary parental responsibility provision (see s 373)</w:t>
      </w:r>
    </w:p>
    <w:p w14:paraId="01072F0F"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 xml:space="preserve">a voluntary care agreement (see pt 12.3) </w:t>
      </w:r>
    </w:p>
    <w:p w14:paraId="0BA50EC5"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 xml:space="preserve">emergency action (see pt 13.1) </w:t>
      </w:r>
    </w:p>
    <w:p w14:paraId="56345782"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 xml:space="preserve">a care and protection order including a parental responsibility provision (see pt 14.6) </w:t>
      </w:r>
    </w:p>
    <w:p w14:paraId="310E078F"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 xml:space="preserve">a safe custody warrant (see s 683) </w:t>
      </w:r>
    </w:p>
    <w:p w14:paraId="0244B558"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a court order (under this Act or another law in force in the Territory)</w:t>
      </w:r>
    </w:p>
    <w:p w14:paraId="20EDB3E2"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a provision of another law in force in the Territory.</w:t>
      </w:r>
    </w:p>
    <w:p w14:paraId="5A1AA072" w14:textId="77777777" w:rsidR="00304E8F" w:rsidRPr="000103A3" w:rsidRDefault="00304E8F" w:rsidP="00304E8F">
      <w:pPr>
        <w:pStyle w:val="AH2Part"/>
      </w:pPr>
      <w:bookmarkStart w:id="656" w:name="_Toc169606793"/>
      <w:r w:rsidRPr="000103A3">
        <w:rPr>
          <w:rStyle w:val="CharPartNo"/>
        </w:rPr>
        <w:t>Part 15.1</w:t>
      </w:r>
      <w:r>
        <w:tab/>
      </w:r>
      <w:r w:rsidRPr="000103A3">
        <w:rPr>
          <w:rStyle w:val="CharPartText"/>
        </w:rPr>
        <w:t>General</w:t>
      </w:r>
      <w:bookmarkEnd w:id="656"/>
    </w:p>
    <w:p w14:paraId="4A8A20DC" w14:textId="77777777" w:rsidR="00304E8F" w:rsidRPr="0039267F" w:rsidRDefault="00304E8F" w:rsidP="00304E8F">
      <w:pPr>
        <w:pStyle w:val="AH5Sec"/>
      </w:pPr>
      <w:bookmarkStart w:id="657" w:name="_Toc169606794"/>
      <w:r w:rsidRPr="000103A3">
        <w:rPr>
          <w:rStyle w:val="CharSectNo"/>
        </w:rPr>
        <w:t>502</w:t>
      </w:r>
      <w:r w:rsidRPr="0039267F">
        <w:tab/>
        <w:t>Definitions—Act</w:t>
      </w:r>
      <w:bookmarkEnd w:id="657"/>
    </w:p>
    <w:p w14:paraId="301B83E5" w14:textId="77777777" w:rsidR="00304E8F" w:rsidRPr="0039267F" w:rsidRDefault="00304E8F" w:rsidP="00304E8F">
      <w:pPr>
        <w:pStyle w:val="Amainreturn"/>
        <w:keepNext/>
      </w:pPr>
      <w:r w:rsidRPr="0039267F">
        <w:t>In this Act:</w:t>
      </w:r>
    </w:p>
    <w:p w14:paraId="2A9FB837" w14:textId="77777777" w:rsidR="00304E8F" w:rsidRPr="0039267F" w:rsidRDefault="00304E8F" w:rsidP="00304E8F">
      <w:pPr>
        <w:pStyle w:val="aDef"/>
        <w:keepNext/>
      </w:pPr>
      <w:r w:rsidRPr="0039267F">
        <w:rPr>
          <w:rStyle w:val="charBoldItals"/>
        </w:rPr>
        <w:t>approved kinship and foster care organisation</w:t>
      </w:r>
      <w:r w:rsidRPr="0039267F">
        <w:t xml:space="preserve"> means an approved care and protection organisation approved as a suitable entity for the purpose of providing kinship and foster care services.</w:t>
      </w:r>
    </w:p>
    <w:p w14:paraId="4C6AEF85" w14:textId="77777777" w:rsidR="00304E8F" w:rsidRPr="0039267F" w:rsidRDefault="00304E8F" w:rsidP="00304E8F">
      <w:pPr>
        <w:pStyle w:val="aNote"/>
      </w:pPr>
      <w:r w:rsidRPr="0039267F">
        <w:rPr>
          <w:rStyle w:val="charItals"/>
        </w:rPr>
        <w:t>Note</w:t>
      </w:r>
      <w:r w:rsidRPr="0039267F">
        <w:rPr>
          <w:rStyle w:val="charItals"/>
        </w:rPr>
        <w:tab/>
      </w:r>
      <w:r w:rsidRPr="0039267F">
        <w:rPr>
          <w:rStyle w:val="charBoldItals"/>
        </w:rPr>
        <w:t>Approved care and protection organisation</w:t>
      </w:r>
      <w:r w:rsidRPr="0039267F">
        <w:t>—see s 352C.</w:t>
      </w:r>
    </w:p>
    <w:p w14:paraId="3D739D7B" w14:textId="77777777" w:rsidR="00304E8F" w:rsidRPr="0039267F" w:rsidRDefault="00304E8F" w:rsidP="00304E8F">
      <w:pPr>
        <w:pStyle w:val="aDef"/>
        <w:keepNext/>
      </w:pPr>
      <w:r w:rsidRPr="0039267F">
        <w:rPr>
          <w:rStyle w:val="charBoldItals"/>
        </w:rPr>
        <w:t>approved</w:t>
      </w:r>
      <w:r w:rsidRPr="0039267F">
        <w:t xml:space="preserve"> </w:t>
      </w:r>
      <w:r w:rsidRPr="0039267F">
        <w:rPr>
          <w:rStyle w:val="charBoldItals"/>
        </w:rPr>
        <w:t>residential care organisation</w:t>
      </w:r>
      <w:r w:rsidRPr="0039267F">
        <w:t xml:space="preserve"> means an approved care and protection organisation approved as a suitable entity for the purpose of providing residential care services.</w:t>
      </w:r>
    </w:p>
    <w:p w14:paraId="176D3B32" w14:textId="77777777" w:rsidR="00304E8F" w:rsidRPr="0039267F" w:rsidRDefault="00304E8F" w:rsidP="00304E8F">
      <w:pPr>
        <w:pStyle w:val="aDef"/>
      </w:pPr>
      <w:r w:rsidRPr="0039267F">
        <w:rPr>
          <w:rStyle w:val="charBoldItals"/>
        </w:rPr>
        <w:t>foster carer</w:t>
      </w:r>
      <w:r w:rsidRPr="0039267F">
        <w:t>—see section 518 (2).</w:t>
      </w:r>
    </w:p>
    <w:p w14:paraId="5484B9E4" w14:textId="77777777" w:rsidR="00304E8F" w:rsidRPr="0039267F" w:rsidRDefault="00304E8F" w:rsidP="00304E8F">
      <w:pPr>
        <w:pStyle w:val="aDef"/>
      </w:pPr>
      <w:r w:rsidRPr="0039267F">
        <w:rPr>
          <w:rStyle w:val="charBoldItals"/>
        </w:rPr>
        <w:lastRenderedPageBreak/>
        <w:t>general parental authority</w:t>
      </w:r>
      <w:r w:rsidRPr="0039267F">
        <w:t>, for a residential care service</w:t>
      </w:r>
      <w:r w:rsidRPr="0039267F">
        <w:rPr>
          <w:bCs/>
          <w:iCs/>
        </w:rPr>
        <w:t>—see section 520 (2).</w:t>
      </w:r>
    </w:p>
    <w:p w14:paraId="29BA2784" w14:textId="77777777" w:rsidR="00593284" w:rsidRPr="00B94926" w:rsidRDefault="00593284" w:rsidP="00593284">
      <w:pPr>
        <w:pStyle w:val="aDef"/>
        <w:rPr>
          <w:color w:val="000000"/>
        </w:rPr>
      </w:pPr>
      <w:r w:rsidRPr="00B94926">
        <w:rPr>
          <w:rStyle w:val="charBoldItals"/>
        </w:rPr>
        <w:t>in intensive therapy</w:t>
      </w:r>
      <w:r w:rsidRPr="00B94926">
        <w:rPr>
          <w:bCs/>
          <w:iCs/>
          <w:color w:val="000000"/>
        </w:rPr>
        <w:t>—see section 576.</w:t>
      </w:r>
    </w:p>
    <w:p w14:paraId="559D26CB" w14:textId="77777777" w:rsidR="00304E8F" w:rsidRPr="0039267F" w:rsidRDefault="00304E8F" w:rsidP="00304E8F">
      <w:pPr>
        <w:pStyle w:val="aDef"/>
      </w:pPr>
      <w:r w:rsidRPr="0039267F">
        <w:rPr>
          <w:rStyle w:val="charBoldItals"/>
        </w:rPr>
        <w:t>kinship carer</w:t>
      </w:r>
      <w:r w:rsidRPr="0039267F">
        <w:t>—see section 516 (2).</w:t>
      </w:r>
    </w:p>
    <w:p w14:paraId="08E61324" w14:textId="77777777" w:rsidR="00304E8F" w:rsidRPr="0039267F" w:rsidRDefault="00304E8F" w:rsidP="00304E8F">
      <w:pPr>
        <w:pStyle w:val="aDef"/>
        <w:rPr>
          <w:bCs/>
          <w:iCs/>
        </w:rPr>
      </w:pPr>
      <w:r w:rsidRPr="0039267F">
        <w:rPr>
          <w:rStyle w:val="charBoldItals"/>
        </w:rPr>
        <w:t>out-of-home carer</w:t>
      </w:r>
      <w:r w:rsidRPr="0039267F">
        <w:t>, for a child or young person</w:t>
      </w:r>
      <w:r w:rsidRPr="0039267F">
        <w:rPr>
          <w:bCs/>
          <w:iCs/>
        </w:rPr>
        <w:t>—see section 508.</w:t>
      </w:r>
    </w:p>
    <w:p w14:paraId="7D790AF1" w14:textId="77777777" w:rsidR="00304E8F" w:rsidRPr="0039267F" w:rsidRDefault="00304E8F" w:rsidP="00304E8F">
      <w:pPr>
        <w:pStyle w:val="aDef"/>
      </w:pPr>
      <w:r w:rsidRPr="0039267F">
        <w:rPr>
          <w:rStyle w:val="charBoldItals"/>
        </w:rPr>
        <w:t>residential care service</w:t>
      </w:r>
      <w:r w:rsidRPr="0039267F">
        <w:rPr>
          <w:rStyle w:val="charItals"/>
        </w:rPr>
        <w:t>—</w:t>
      </w:r>
      <w:r w:rsidRPr="0039267F">
        <w:t>see section 520 (2).</w:t>
      </w:r>
    </w:p>
    <w:p w14:paraId="27A5A89A" w14:textId="77777777" w:rsidR="00304E8F" w:rsidRPr="0039267F" w:rsidRDefault="00304E8F" w:rsidP="00304E8F">
      <w:pPr>
        <w:pStyle w:val="aDef"/>
        <w:keepNext/>
      </w:pPr>
      <w:r w:rsidRPr="0039267F">
        <w:rPr>
          <w:rStyle w:val="charBoldItals"/>
        </w:rPr>
        <w:t>specific parental authority</w:t>
      </w:r>
      <w:r w:rsidRPr="0039267F">
        <w:t>—</w:t>
      </w:r>
    </w:p>
    <w:p w14:paraId="1941E8E6" w14:textId="77777777" w:rsidR="00304E8F" w:rsidRPr="0039267F" w:rsidRDefault="00304E8F" w:rsidP="00304E8F">
      <w:pPr>
        <w:pStyle w:val="aDefpara"/>
      </w:pPr>
      <w:r w:rsidRPr="0039267F">
        <w:tab/>
        <w:t>(a)</w:t>
      </w:r>
      <w:r w:rsidRPr="0039267F">
        <w:tab/>
        <w:t>for a kinship carer—see section 516 (2); or</w:t>
      </w:r>
    </w:p>
    <w:p w14:paraId="109087F0" w14:textId="77777777" w:rsidR="00304E8F" w:rsidRPr="0039267F" w:rsidRDefault="00304E8F" w:rsidP="00304E8F">
      <w:pPr>
        <w:pStyle w:val="aDefpara"/>
      </w:pPr>
      <w:r w:rsidRPr="0039267F">
        <w:tab/>
        <w:t>(b)</w:t>
      </w:r>
      <w:r w:rsidRPr="0039267F">
        <w:tab/>
        <w:t>for a foster carer—see section 518 (2).</w:t>
      </w:r>
    </w:p>
    <w:p w14:paraId="13BBC780" w14:textId="77777777" w:rsidR="00304E8F" w:rsidRDefault="00304E8F" w:rsidP="00304E8F">
      <w:pPr>
        <w:pStyle w:val="AH5Sec"/>
      </w:pPr>
      <w:bookmarkStart w:id="658" w:name="_Toc169606795"/>
      <w:r w:rsidRPr="000103A3">
        <w:rPr>
          <w:rStyle w:val="CharSectNo"/>
        </w:rPr>
        <w:t>503</w:t>
      </w:r>
      <w:r>
        <w:tab/>
        <w:t>Director</w:t>
      </w:r>
      <w:r>
        <w:noBreakHyphen/>
        <w:t>general may provide assistance</w:t>
      </w:r>
      <w:bookmarkEnd w:id="658"/>
    </w:p>
    <w:p w14:paraId="25E12DA7" w14:textId="77777777" w:rsidR="00304E8F" w:rsidRDefault="00304E8F" w:rsidP="00304E8F">
      <w:pPr>
        <w:pStyle w:val="Amain"/>
      </w:pPr>
      <w:r>
        <w:tab/>
        <w:t>(1)</w:t>
      </w:r>
      <w:r>
        <w:tab/>
        <w:t>If the director</w:t>
      </w:r>
      <w:r>
        <w:noBreakHyphen/>
        <w:t>general has parental responsibility for a child or young person, the director</w:t>
      </w:r>
      <w:r>
        <w:noBreakHyphen/>
        <w:t>general may provide any of the following for the child or young person:</w:t>
      </w:r>
    </w:p>
    <w:p w14:paraId="4AA12354" w14:textId="77777777" w:rsidR="00304E8F" w:rsidRDefault="00304E8F" w:rsidP="00304E8F">
      <w:pPr>
        <w:pStyle w:val="Apara"/>
      </w:pPr>
      <w:r>
        <w:tab/>
        <w:t>(a)</w:t>
      </w:r>
      <w:r>
        <w:tab/>
        <w:t>placement with an out-of-home carer;</w:t>
      </w:r>
    </w:p>
    <w:p w14:paraId="22D5282E" w14:textId="77777777" w:rsidR="00304E8F" w:rsidRDefault="00304E8F" w:rsidP="00304E8F">
      <w:pPr>
        <w:pStyle w:val="Apara"/>
      </w:pPr>
      <w:r>
        <w:tab/>
        <w:t>(b)</w:t>
      </w:r>
      <w:r>
        <w:tab/>
        <w:t>financial support;</w:t>
      </w:r>
    </w:p>
    <w:p w14:paraId="66733E4E" w14:textId="77777777" w:rsidR="00304E8F" w:rsidRDefault="00304E8F" w:rsidP="00304E8F">
      <w:pPr>
        <w:pStyle w:val="Apara"/>
      </w:pPr>
      <w:r>
        <w:tab/>
        <w:t>(c)</w:t>
      </w:r>
      <w:r>
        <w:tab/>
        <w:t>counselling;</w:t>
      </w:r>
    </w:p>
    <w:p w14:paraId="6E2A2F1E" w14:textId="77777777" w:rsidR="00304E8F" w:rsidRDefault="00304E8F" w:rsidP="00304E8F">
      <w:pPr>
        <w:pStyle w:val="Apara"/>
      </w:pPr>
      <w:r>
        <w:tab/>
        <w:t>(d)</w:t>
      </w:r>
      <w:r>
        <w:tab/>
        <w:t>appropriate education, training and employment opportunities;</w:t>
      </w:r>
    </w:p>
    <w:p w14:paraId="635E8A9B" w14:textId="77777777" w:rsidR="00304E8F" w:rsidRDefault="00304E8F" w:rsidP="00304E8F">
      <w:pPr>
        <w:pStyle w:val="Apara"/>
      </w:pPr>
      <w:r>
        <w:tab/>
        <w:t>(e)</w:t>
      </w:r>
      <w:r>
        <w:tab/>
        <w:t>health care treatment;</w:t>
      </w:r>
    </w:p>
    <w:p w14:paraId="3CF84E20" w14:textId="77777777" w:rsidR="00304E8F" w:rsidRDefault="00304E8F" w:rsidP="00304E8F">
      <w:pPr>
        <w:pStyle w:val="Apara"/>
      </w:pPr>
      <w:r>
        <w:tab/>
        <w:t>(f)</w:t>
      </w:r>
      <w:r>
        <w:tab/>
        <w:t>recreational opportunities;</w:t>
      </w:r>
    </w:p>
    <w:p w14:paraId="1CD9F818" w14:textId="77777777" w:rsidR="00304E8F" w:rsidRDefault="00304E8F" w:rsidP="00304E8F">
      <w:pPr>
        <w:pStyle w:val="Apara"/>
      </w:pPr>
      <w:r>
        <w:tab/>
        <w:t>(g)</w:t>
      </w:r>
      <w:r>
        <w:tab/>
        <w:t>a care plan;</w:t>
      </w:r>
    </w:p>
    <w:p w14:paraId="710F7BB8" w14:textId="77777777" w:rsidR="00304E8F" w:rsidRDefault="00304E8F" w:rsidP="00304E8F">
      <w:pPr>
        <w:pStyle w:val="Apara"/>
      </w:pPr>
      <w:r>
        <w:tab/>
        <w:t>(h)</w:t>
      </w:r>
      <w:r>
        <w:tab/>
        <w:t>an explanation, in a way the child or young person can understand, of the aim of care plans.</w:t>
      </w:r>
    </w:p>
    <w:p w14:paraId="7A0A3B39" w14:textId="77777777" w:rsidR="00304E8F" w:rsidRDefault="00304E8F" w:rsidP="00304E8F">
      <w:pPr>
        <w:pStyle w:val="Amain"/>
        <w:keepLines/>
      </w:pPr>
      <w:r>
        <w:lastRenderedPageBreak/>
        <w:tab/>
        <w:t>(2)</w:t>
      </w:r>
      <w:r>
        <w:tab/>
        <w:t>If the director</w:t>
      </w:r>
      <w:r>
        <w:noBreakHyphen/>
        <w:t>general stops having parental responsibility for a child or young person (for any reason), the director</w:t>
      </w:r>
      <w:r>
        <w:noBreakHyphen/>
        <w:t>general may arrange for financial or other assistance to be provided to, or for, the child or young person on the conditions the director</w:t>
      </w:r>
      <w:r>
        <w:noBreakHyphen/>
        <w:t>general considers appropriate.</w:t>
      </w:r>
    </w:p>
    <w:p w14:paraId="758F03CC" w14:textId="77777777" w:rsidR="00304E8F" w:rsidRPr="000F2674" w:rsidRDefault="00304E8F" w:rsidP="00304E8F">
      <w:pPr>
        <w:pStyle w:val="aNote"/>
      </w:pPr>
      <w:r w:rsidRPr="00D72DD6">
        <w:rPr>
          <w:rStyle w:val="charItals"/>
        </w:rPr>
        <w:t>Note</w:t>
      </w:r>
      <w:r w:rsidRPr="00D72DD6">
        <w:rPr>
          <w:rStyle w:val="charItals"/>
        </w:rPr>
        <w:tab/>
      </w:r>
      <w:r w:rsidRPr="000F2674">
        <w:t>If a young person was previously in out</w:t>
      </w:r>
      <w:r w:rsidRPr="000F2674">
        <w:noBreakHyphen/>
        <w:t>of</w:t>
      </w:r>
      <w:r w:rsidRPr="000F2674">
        <w:noBreakHyphen/>
        <w:t>home care, the director</w:t>
      </w:r>
      <w:r w:rsidRPr="000F2674">
        <w:noBreakHyphen/>
        <w:t>general may provide further assistance (see pt 15.5).</w:t>
      </w:r>
    </w:p>
    <w:p w14:paraId="0A91A053" w14:textId="77777777" w:rsidR="00304E8F" w:rsidRDefault="00304E8F" w:rsidP="00304E8F">
      <w:pPr>
        <w:pStyle w:val="PageBreak"/>
      </w:pPr>
      <w:r>
        <w:br w:type="page"/>
      </w:r>
    </w:p>
    <w:p w14:paraId="0FC04355" w14:textId="77777777" w:rsidR="00304E8F" w:rsidRPr="000103A3" w:rsidRDefault="00304E8F" w:rsidP="00304E8F">
      <w:pPr>
        <w:pStyle w:val="AH2Part"/>
      </w:pPr>
      <w:bookmarkStart w:id="659" w:name="_Toc169606796"/>
      <w:r w:rsidRPr="000103A3">
        <w:rPr>
          <w:rStyle w:val="CharPartNo"/>
        </w:rPr>
        <w:lastRenderedPageBreak/>
        <w:t>Part 15.2</w:t>
      </w:r>
      <w:r>
        <w:tab/>
      </w:r>
      <w:r w:rsidRPr="000103A3">
        <w:rPr>
          <w:rStyle w:val="CharPartText"/>
        </w:rPr>
        <w:t>Director</w:t>
      </w:r>
      <w:r w:rsidRPr="000103A3">
        <w:rPr>
          <w:rStyle w:val="CharPartText"/>
        </w:rPr>
        <w:noBreakHyphen/>
        <w:t>general has long-term care responsibility</w:t>
      </w:r>
      <w:bookmarkEnd w:id="659"/>
    </w:p>
    <w:p w14:paraId="5DE3C9AD" w14:textId="77777777" w:rsidR="00304E8F" w:rsidRDefault="00304E8F" w:rsidP="00304E8F">
      <w:pPr>
        <w:pStyle w:val="AH5Sec"/>
      </w:pPr>
      <w:bookmarkStart w:id="660" w:name="_Toc169606797"/>
      <w:r w:rsidRPr="000103A3">
        <w:rPr>
          <w:rStyle w:val="CharSectNo"/>
        </w:rPr>
        <w:t>504</w:t>
      </w:r>
      <w:r>
        <w:tab/>
        <w:t>Director</w:t>
      </w:r>
      <w:r>
        <w:noBreakHyphen/>
        <w:t>general sharing long-term care responsibility</w:t>
      </w:r>
      <w:bookmarkEnd w:id="660"/>
    </w:p>
    <w:p w14:paraId="06BCDBBA" w14:textId="77777777" w:rsidR="00304E8F" w:rsidRDefault="00304E8F" w:rsidP="00304E8F">
      <w:pPr>
        <w:pStyle w:val="Amain"/>
      </w:pPr>
      <w:r>
        <w:tab/>
        <w:t>(1)</w:t>
      </w:r>
      <w:r>
        <w:tab/>
        <w:t>This section applies if the director</w:t>
      </w:r>
      <w:r>
        <w:noBreakHyphen/>
        <w:t>general—</w:t>
      </w:r>
    </w:p>
    <w:p w14:paraId="164614F0" w14:textId="77777777" w:rsidR="00304E8F" w:rsidRDefault="00304E8F" w:rsidP="00304E8F">
      <w:pPr>
        <w:pStyle w:val="Apara"/>
      </w:pPr>
      <w:r>
        <w:tab/>
        <w:t>(a)</w:t>
      </w:r>
      <w:r>
        <w:tab/>
        <w:t xml:space="preserve">shares with another person long-term care responsibility for a child or young person; and </w:t>
      </w:r>
    </w:p>
    <w:p w14:paraId="199DEEAA" w14:textId="77777777" w:rsidR="00304E8F" w:rsidRDefault="00304E8F" w:rsidP="00304E8F">
      <w:pPr>
        <w:pStyle w:val="Apara"/>
      </w:pPr>
      <w:r>
        <w:tab/>
        <w:t>(b)</w:t>
      </w:r>
      <w:r>
        <w:tab/>
        <w:t>under a parental responsibility provision is required to consult with each other person who shares long-term care responsibility for the child or young person in making a decision about a long-term matter for the child or young person.</w:t>
      </w:r>
    </w:p>
    <w:p w14:paraId="5AD9C16E" w14:textId="77777777" w:rsidR="00304E8F" w:rsidRDefault="00304E8F" w:rsidP="00304E8F">
      <w:pPr>
        <w:pStyle w:val="Amain"/>
      </w:pPr>
      <w:r>
        <w:tab/>
        <w:t>(2)</w:t>
      </w:r>
      <w:r>
        <w:tab/>
        <w:t>If another person who has long-term care responsibility for the child or young person disagrees with the director</w:t>
      </w:r>
      <w:r>
        <w:noBreakHyphen/>
        <w:t>general’s proposed decision about a long-term matter for the child or young person—</w:t>
      </w:r>
    </w:p>
    <w:p w14:paraId="6EDE7259" w14:textId="77777777" w:rsidR="00304E8F" w:rsidRDefault="00304E8F" w:rsidP="00304E8F">
      <w:pPr>
        <w:pStyle w:val="Apara"/>
      </w:pPr>
      <w:r>
        <w:tab/>
        <w:t>(a)</w:t>
      </w:r>
      <w:r>
        <w:tab/>
        <w:t>the person or the director</w:t>
      </w:r>
      <w:r>
        <w:noBreakHyphen/>
        <w:t>general may apply to the Childrens Court for an order about the matter; and</w:t>
      </w:r>
    </w:p>
    <w:p w14:paraId="66D5B4EB" w14:textId="77777777" w:rsidR="00304E8F" w:rsidRDefault="00304E8F" w:rsidP="00304E8F">
      <w:pPr>
        <w:pStyle w:val="Apara"/>
      </w:pPr>
      <w:r>
        <w:tab/>
        <w:t>(b)</w:t>
      </w:r>
      <w:r>
        <w:tab/>
        <w:t>the director</w:t>
      </w:r>
      <w:r>
        <w:noBreakHyphen/>
        <w:t>general must not make the decision without the person’s agreement.</w:t>
      </w:r>
    </w:p>
    <w:p w14:paraId="2F8A8D7D" w14:textId="77777777" w:rsidR="00304E8F" w:rsidRDefault="00304E8F" w:rsidP="00304E8F">
      <w:pPr>
        <w:pStyle w:val="aNote"/>
      </w:pPr>
      <w:r>
        <w:rPr>
          <w:rStyle w:val="charItals"/>
        </w:rPr>
        <w:t>Note</w:t>
      </w:r>
      <w:r>
        <w:tab/>
        <w:t>Usually, if parental responsibility is shared between 2 or more people, either of them may discharge the responsibility (see s </w:t>
      </w:r>
      <w:r>
        <w:rPr>
          <w:lang w:val="en-US"/>
        </w:rPr>
        <w:t>18</w:t>
      </w:r>
      <w:r>
        <w:t>).</w:t>
      </w:r>
    </w:p>
    <w:p w14:paraId="7162C062" w14:textId="77777777" w:rsidR="00304E8F" w:rsidRDefault="00304E8F" w:rsidP="00304E8F">
      <w:pPr>
        <w:pStyle w:val="AH5Sec"/>
      </w:pPr>
      <w:bookmarkStart w:id="661" w:name="_Toc169606798"/>
      <w:r w:rsidRPr="000103A3">
        <w:rPr>
          <w:rStyle w:val="CharSectNo"/>
        </w:rPr>
        <w:t>505</w:t>
      </w:r>
      <w:r>
        <w:tab/>
        <w:t>Director</w:t>
      </w:r>
      <w:r>
        <w:noBreakHyphen/>
        <w:t>general must consult about long-term care</w:t>
      </w:r>
      <w:bookmarkEnd w:id="661"/>
    </w:p>
    <w:p w14:paraId="747B76D8" w14:textId="77777777" w:rsidR="00304E8F" w:rsidRDefault="00304E8F" w:rsidP="00304E8F">
      <w:pPr>
        <w:pStyle w:val="Amainreturn"/>
        <w:keepNext/>
      </w:pPr>
      <w:r>
        <w:t>If the director</w:t>
      </w:r>
      <w:r>
        <w:noBreakHyphen/>
        <w:t>general has long-term care responsibility for a child or young person, the director</w:t>
      </w:r>
      <w:r>
        <w:noBreakHyphen/>
        <w:t>general must, as far as practicable, have regard to the views and wishes of any person who previously had long-term care responsibility for the child or young person.</w:t>
      </w:r>
    </w:p>
    <w:p w14:paraId="3F8B376D" w14:textId="77777777" w:rsidR="00304E8F" w:rsidRDefault="00304E8F" w:rsidP="00304E8F">
      <w:pPr>
        <w:pStyle w:val="aNote"/>
      </w:pPr>
      <w:r>
        <w:rPr>
          <w:rStyle w:val="charItals"/>
        </w:rPr>
        <w:t>Note</w:t>
      </w:r>
      <w:r>
        <w:rPr>
          <w:rStyle w:val="charItals"/>
        </w:rPr>
        <w:tab/>
      </w:r>
      <w:r>
        <w:t>Long-term care responsibility is dealt with in s 20.</w:t>
      </w:r>
    </w:p>
    <w:p w14:paraId="5ADA2D48" w14:textId="77777777" w:rsidR="00304E8F" w:rsidRDefault="00304E8F" w:rsidP="00304E8F">
      <w:pPr>
        <w:pStyle w:val="PageBreak"/>
      </w:pPr>
      <w:r>
        <w:br w:type="page"/>
      </w:r>
    </w:p>
    <w:p w14:paraId="7F081771" w14:textId="77777777" w:rsidR="00304E8F" w:rsidRPr="000103A3" w:rsidRDefault="00304E8F" w:rsidP="00304E8F">
      <w:pPr>
        <w:pStyle w:val="AH2Part"/>
      </w:pPr>
      <w:bookmarkStart w:id="662" w:name="_Toc169606799"/>
      <w:r w:rsidRPr="000103A3">
        <w:rPr>
          <w:rStyle w:val="CharPartNo"/>
        </w:rPr>
        <w:lastRenderedPageBreak/>
        <w:t>Part 15.3</w:t>
      </w:r>
      <w:r>
        <w:tab/>
      </w:r>
      <w:r w:rsidRPr="000103A3">
        <w:rPr>
          <w:rStyle w:val="CharPartText"/>
        </w:rPr>
        <w:t>Director</w:t>
      </w:r>
      <w:r w:rsidRPr="000103A3">
        <w:rPr>
          <w:rStyle w:val="CharPartText"/>
        </w:rPr>
        <w:noBreakHyphen/>
        <w:t>general has daily care responsibility</w:t>
      </w:r>
      <w:bookmarkEnd w:id="662"/>
    </w:p>
    <w:p w14:paraId="747846A7" w14:textId="77777777" w:rsidR="00304E8F" w:rsidRDefault="00304E8F" w:rsidP="00304E8F">
      <w:pPr>
        <w:pStyle w:val="AH5Sec"/>
      </w:pPr>
      <w:bookmarkStart w:id="663" w:name="_Toc169606800"/>
      <w:r w:rsidRPr="000103A3">
        <w:rPr>
          <w:rStyle w:val="CharSectNo"/>
        </w:rPr>
        <w:t>506</w:t>
      </w:r>
      <w:r>
        <w:tab/>
        <w:t>Pt 15.3 applies to care and protection chapters</w:t>
      </w:r>
      <w:bookmarkEnd w:id="663"/>
    </w:p>
    <w:p w14:paraId="453B7791" w14:textId="77777777" w:rsidR="00304E8F" w:rsidRDefault="00304E8F" w:rsidP="00304E8F">
      <w:pPr>
        <w:pStyle w:val="Amain"/>
      </w:pPr>
      <w:r>
        <w:tab/>
        <w:t>(1)</w:t>
      </w:r>
      <w:r>
        <w:tab/>
        <w:t>This part applies if the director</w:t>
      </w:r>
      <w:r>
        <w:noBreakHyphen/>
        <w:t>general has daily care responsibility for a child or young person under the care and protection chapters.</w:t>
      </w:r>
    </w:p>
    <w:p w14:paraId="1566DC1B" w14:textId="77777777" w:rsidR="00304E8F" w:rsidRDefault="00304E8F" w:rsidP="00304E8F">
      <w:pPr>
        <w:pStyle w:val="aNote"/>
        <w:keepNext/>
      </w:pPr>
      <w:r>
        <w:rPr>
          <w:rStyle w:val="charItals"/>
        </w:rPr>
        <w:t>Note</w:t>
      </w:r>
      <w:r>
        <w:tab/>
        <w:t>Parental responsibility for a child or young person may be transferred to, or shared with, the director</w:t>
      </w:r>
      <w:r>
        <w:noBreakHyphen/>
        <w:t>general under the following provisions (see s </w:t>
      </w:r>
      <w:r>
        <w:rPr>
          <w:lang w:val="en-US"/>
        </w:rPr>
        <w:t>17</w:t>
      </w:r>
      <w:r>
        <w:t xml:space="preserve"> and s </w:t>
      </w:r>
      <w:r>
        <w:rPr>
          <w:lang w:val="en-US"/>
        </w:rPr>
        <w:t>18</w:t>
      </w:r>
      <w:r>
        <w:t>):</w:t>
      </w:r>
    </w:p>
    <w:p w14:paraId="2616B6E6"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 xml:space="preserve">an appraisal order including a temporary parental responsibility provision (see s 373) </w:t>
      </w:r>
    </w:p>
    <w:p w14:paraId="50736D25"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 xml:space="preserve">a voluntary care agreement (see pt 12.3) </w:t>
      </w:r>
    </w:p>
    <w:p w14:paraId="772F0B3D"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 xml:space="preserve">emergency action (see pt 13.1) </w:t>
      </w:r>
    </w:p>
    <w:p w14:paraId="62CF2B74"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 xml:space="preserve">a care and protection order including a parental responsibility provision (see pt 14.6) </w:t>
      </w:r>
    </w:p>
    <w:p w14:paraId="40C2EA91"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a safe custody warrant (see s 683)</w:t>
      </w:r>
    </w:p>
    <w:p w14:paraId="10AD85F5"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a court order (under this Act or another law in force in the Territory)</w:t>
      </w:r>
    </w:p>
    <w:p w14:paraId="6BF8D434"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a provision of another law in force in the Territory.</w:t>
      </w:r>
    </w:p>
    <w:p w14:paraId="4876E7A5" w14:textId="77777777" w:rsidR="00257077" w:rsidRPr="00B94926" w:rsidRDefault="00257077" w:rsidP="00257077">
      <w:pPr>
        <w:pStyle w:val="Amain"/>
      </w:pPr>
      <w:r w:rsidRPr="00B94926">
        <w:tab/>
        <w:t>(2)</w:t>
      </w:r>
      <w:r w:rsidRPr="00B94926">
        <w:tab/>
        <w:t>However, this part does not apply if daily care responsibility for a child or young person is transferred to the director</w:t>
      </w:r>
      <w:r w:rsidRPr="00B94926">
        <w:noBreakHyphen/>
        <w:t>general—</w:t>
      </w:r>
    </w:p>
    <w:p w14:paraId="14A176B1" w14:textId="77777777" w:rsidR="00257077" w:rsidRPr="00B94926" w:rsidRDefault="00257077" w:rsidP="00257077">
      <w:pPr>
        <w:pStyle w:val="Apara"/>
      </w:pPr>
      <w:r w:rsidRPr="00B94926">
        <w:tab/>
        <w:t>(a)</w:t>
      </w:r>
      <w:r w:rsidRPr="00B94926">
        <w:tab/>
        <w:t>under an intensive therapy order or an interim intensive therapy order; or</w:t>
      </w:r>
    </w:p>
    <w:p w14:paraId="11531E4C" w14:textId="77777777" w:rsidR="00257077" w:rsidRPr="00B94926" w:rsidRDefault="00257077" w:rsidP="00257077">
      <w:pPr>
        <w:pStyle w:val="Apara"/>
      </w:pPr>
      <w:r w:rsidRPr="00B94926">
        <w:tab/>
        <w:t>(b)</w:t>
      </w:r>
      <w:r w:rsidRPr="00B94926">
        <w:tab/>
        <w:t>because the child or young person has been confined at an intensive therapy place under section 531 (c) (Confinement only under intensive therapy order.</w:t>
      </w:r>
    </w:p>
    <w:p w14:paraId="3CBE13B7" w14:textId="77777777" w:rsidR="00257077" w:rsidRPr="00B94926" w:rsidRDefault="00257077" w:rsidP="00257077">
      <w:pPr>
        <w:pStyle w:val="aNote"/>
      </w:pPr>
      <w:r w:rsidRPr="00B94926">
        <w:rPr>
          <w:rStyle w:val="charItals"/>
        </w:rPr>
        <w:t>Note</w:t>
      </w:r>
      <w:r w:rsidRPr="00B94926">
        <w:rPr>
          <w:rStyle w:val="charItals"/>
        </w:rPr>
        <w:tab/>
      </w:r>
      <w:r w:rsidRPr="00B94926">
        <w:t>Intensive therapy orders are dealt with in pt 16.2. Interim intensive therapy orders are dealt with in div 16.2.3.</w:t>
      </w:r>
    </w:p>
    <w:p w14:paraId="02180A23" w14:textId="77777777" w:rsidR="00DD14F2" w:rsidRPr="004320AF" w:rsidRDefault="00DD14F2" w:rsidP="00DD14F2">
      <w:pPr>
        <w:pStyle w:val="AH5Sec"/>
      </w:pPr>
      <w:bookmarkStart w:id="664" w:name="_Toc169606801"/>
      <w:r w:rsidRPr="000103A3">
        <w:rPr>
          <w:rStyle w:val="CharSectNo"/>
        </w:rPr>
        <w:lastRenderedPageBreak/>
        <w:t>507</w:t>
      </w:r>
      <w:r w:rsidRPr="004320AF">
        <w:tab/>
        <w:t>Public advocate etc to be told about action following appraisals</w:t>
      </w:r>
      <w:bookmarkEnd w:id="664"/>
    </w:p>
    <w:p w14:paraId="6317FA3A" w14:textId="77777777" w:rsidR="00304E8F" w:rsidRDefault="00304E8F" w:rsidP="00304E8F">
      <w:pPr>
        <w:pStyle w:val="Amain"/>
        <w:keepNext/>
      </w:pPr>
      <w:r>
        <w:tab/>
        <w:t>(1)</w:t>
      </w:r>
      <w:r>
        <w:tab/>
        <w:t>This section applies if—</w:t>
      </w:r>
    </w:p>
    <w:p w14:paraId="35DCF1F7" w14:textId="77777777" w:rsidR="007C13A9" w:rsidRPr="00043487" w:rsidRDefault="007C13A9" w:rsidP="007C13A9">
      <w:pPr>
        <w:pStyle w:val="Apara"/>
      </w:pPr>
      <w:r w:rsidRPr="00043487">
        <w:tab/>
        <w:t>(a)</w:t>
      </w:r>
      <w:r w:rsidRPr="00043487">
        <w:tab/>
        <w:t>the director-general receives a voluntary report or a mandatory report about a child or young person; and</w:t>
      </w:r>
    </w:p>
    <w:p w14:paraId="783B57C2" w14:textId="77777777" w:rsidR="007C13A9" w:rsidRPr="00043487" w:rsidRDefault="007C13A9" w:rsidP="007C13A9">
      <w:pPr>
        <w:pStyle w:val="Apara"/>
      </w:pPr>
      <w:r w:rsidRPr="00043487">
        <w:tab/>
        <w:t>(b)</w:t>
      </w:r>
      <w:r w:rsidRPr="00043487">
        <w:tab/>
        <w:t>because of the report, the director-general believes the child or young person is at risk of significant harm; and</w:t>
      </w:r>
    </w:p>
    <w:p w14:paraId="4B07E683" w14:textId="77777777" w:rsidR="00304E8F" w:rsidRDefault="00304E8F" w:rsidP="00304E8F">
      <w:pPr>
        <w:pStyle w:val="Apara"/>
      </w:pPr>
      <w:r>
        <w:tab/>
        <w:t>(c)</w:t>
      </w:r>
      <w:r>
        <w:tab/>
        <w:t>at the time of the incident that gave rise to the report, the director</w:t>
      </w:r>
      <w:r>
        <w:noBreakHyphen/>
        <w:t>general had daily care responsibility for the child or young person and had placed the child or young person with an out</w:t>
      </w:r>
      <w:r>
        <w:noBreakHyphen/>
        <w:t>of-home carer under part 15.4; and</w:t>
      </w:r>
    </w:p>
    <w:p w14:paraId="0922FD85" w14:textId="77777777" w:rsidR="00304E8F" w:rsidRDefault="00304E8F" w:rsidP="00304E8F">
      <w:pPr>
        <w:pStyle w:val="aNotepar"/>
        <w:keepNext/>
      </w:pPr>
      <w:r>
        <w:rPr>
          <w:rStyle w:val="charItals"/>
        </w:rPr>
        <w:t>Note</w:t>
      </w:r>
      <w:r>
        <w:rPr>
          <w:rStyle w:val="charItals"/>
        </w:rPr>
        <w:tab/>
      </w:r>
      <w:r>
        <w:t>The director</w:t>
      </w:r>
      <w:r>
        <w:noBreakHyphen/>
        <w:t>general may have daily care responsibility for a child or young person under any of the following provisions:</w:t>
      </w:r>
    </w:p>
    <w:p w14:paraId="1E648733" w14:textId="77777777" w:rsidR="00304E8F" w:rsidRDefault="00304E8F" w:rsidP="00304E8F">
      <w:pPr>
        <w:pStyle w:val="aParaNotePara"/>
        <w:ind w:left="3021" w:hanging="1421"/>
      </w:pPr>
      <w:r>
        <w:tab/>
        <w:t>(a)</w:t>
      </w:r>
      <w:r>
        <w:tab/>
        <w:t>an appraisal order including a temporary parental responsibility provision (see s 373);</w:t>
      </w:r>
    </w:p>
    <w:p w14:paraId="11A365A1" w14:textId="77777777" w:rsidR="00304E8F" w:rsidRDefault="00304E8F" w:rsidP="00304E8F">
      <w:pPr>
        <w:pStyle w:val="aParaNotePara"/>
        <w:ind w:left="3021" w:hanging="1421"/>
      </w:pPr>
      <w:r>
        <w:tab/>
        <w:t>(b)</w:t>
      </w:r>
      <w:r>
        <w:tab/>
        <w:t>a voluntary care agreement (see pt 12.3);</w:t>
      </w:r>
    </w:p>
    <w:p w14:paraId="447E8A82" w14:textId="77777777" w:rsidR="00304E8F" w:rsidRDefault="00304E8F" w:rsidP="00304E8F">
      <w:pPr>
        <w:pStyle w:val="aParaNotePara"/>
        <w:ind w:left="3021" w:hanging="1421"/>
      </w:pPr>
      <w:r>
        <w:tab/>
        <w:t>(c)</w:t>
      </w:r>
      <w:r>
        <w:tab/>
        <w:t>emergency action (see pt 13.1);</w:t>
      </w:r>
    </w:p>
    <w:p w14:paraId="45947FD5" w14:textId="77777777" w:rsidR="00304E8F" w:rsidRDefault="00304E8F" w:rsidP="00304E8F">
      <w:pPr>
        <w:pStyle w:val="aParaNotePara"/>
        <w:ind w:left="3021" w:hanging="1421"/>
      </w:pPr>
      <w:r>
        <w:tab/>
        <w:t>(d)</w:t>
      </w:r>
      <w:r>
        <w:tab/>
        <w:t>a care and protection order including a parental responsibility provision (see pt 14.6).</w:t>
      </w:r>
    </w:p>
    <w:p w14:paraId="6CF8E9B7" w14:textId="77777777" w:rsidR="00304E8F" w:rsidRDefault="00304E8F" w:rsidP="00304E8F">
      <w:pPr>
        <w:pStyle w:val="Apara"/>
      </w:pPr>
      <w:r>
        <w:tab/>
        <w:t>(d)</w:t>
      </w:r>
      <w:r>
        <w:tab/>
        <w:t>the incident that gave rise to the report either—</w:t>
      </w:r>
    </w:p>
    <w:p w14:paraId="242AFB6E" w14:textId="77777777" w:rsidR="00304E8F" w:rsidRDefault="00304E8F" w:rsidP="00304E8F">
      <w:pPr>
        <w:pStyle w:val="Asubpara"/>
      </w:pPr>
      <w:r>
        <w:tab/>
        <w:t>(i)</w:t>
      </w:r>
      <w:r>
        <w:tab/>
        <w:t>involved the out-of-home carer; or</w:t>
      </w:r>
    </w:p>
    <w:p w14:paraId="1FFC7ECF" w14:textId="77777777" w:rsidR="00304E8F" w:rsidRDefault="00304E8F" w:rsidP="00304E8F">
      <w:pPr>
        <w:pStyle w:val="Asubpara"/>
      </w:pPr>
      <w:r>
        <w:tab/>
        <w:t>(ii)</w:t>
      </w:r>
      <w:r>
        <w:tab/>
        <w:t>happened while the child or young person was taking part in a contact visit with someone and the contact was—</w:t>
      </w:r>
    </w:p>
    <w:p w14:paraId="3499887E" w14:textId="77777777" w:rsidR="00304E8F" w:rsidRDefault="00304E8F" w:rsidP="00304E8F">
      <w:pPr>
        <w:pStyle w:val="Asubsubpara"/>
      </w:pPr>
      <w:r>
        <w:tab/>
        <w:t>(A)</w:t>
      </w:r>
      <w:r>
        <w:tab/>
        <w:t>allowed under a contact provision in a care and protection order; or</w:t>
      </w:r>
    </w:p>
    <w:p w14:paraId="01161395" w14:textId="77777777" w:rsidR="00304E8F" w:rsidRDefault="00304E8F" w:rsidP="00304E8F">
      <w:pPr>
        <w:pStyle w:val="aNotesubpar"/>
        <w:ind w:hanging="261"/>
      </w:pPr>
      <w:r>
        <w:rPr>
          <w:rStyle w:val="charItals"/>
        </w:rPr>
        <w:t>Note</w:t>
      </w:r>
      <w:r>
        <w:rPr>
          <w:rStyle w:val="charItals"/>
        </w:rPr>
        <w:tab/>
      </w:r>
      <w:r>
        <w:t>Contact provisions are dealt with in pt 14.8.</w:t>
      </w:r>
    </w:p>
    <w:p w14:paraId="46F9EB62" w14:textId="77777777" w:rsidR="00304E8F" w:rsidRDefault="00304E8F" w:rsidP="00304E8F">
      <w:pPr>
        <w:pStyle w:val="Asubsubpara"/>
      </w:pPr>
      <w:r>
        <w:tab/>
        <w:t>(B)</w:t>
      </w:r>
      <w:r>
        <w:tab/>
        <w:t>approved by the director</w:t>
      </w:r>
      <w:r>
        <w:noBreakHyphen/>
        <w:t>general.</w:t>
      </w:r>
    </w:p>
    <w:p w14:paraId="7CC7E78A" w14:textId="77777777" w:rsidR="00304E8F" w:rsidRDefault="00304E8F" w:rsidP="00304E8F">
      <w:pPr>
        <w:pStyle w:val="Amain"/>
        <w:keepNext/>
      </w:pPr>
      <w:r>
        <w:lastRenderedPageBreak/>
        <w:tab/>
        <w:t>(2)</w:t>
      </w:r>
      <w:r>
        <w:tab/>
        <w:t>The director</w:t>
      </w:r>
      <w:r>
        <w:noBreakHyphen/>
        <w:t>general must give the public advocate a report about—</w:t>
      </w:r>
    </w:p>
    <w:p w14:paraId="1C0A95BE" w14:textId="77777777" w:rsidR="00304E8F" w:rsidRDefault="00304E8F" w:rsidP="00304E8F">
      <w:pPr>
        <w:pStyle w:val="Apara"/>
        <w:keepNext/>
      </w:pPr>
      <w:r>
        <w:tab/>
        <w:t>(a)</w:t>
      </w:r>
      <w:r>
        <w:tab/>
        <w:t>the incident; and</w:t>
      </w:r>
    </w:p>
    <w:p w14:paraId="5D1F5032" w14:textId="77777777" w:rsidR="00304E8F" w:rsidRDefault="00304E8F" w:rsidP="00304E8F">
      <w:pPr>
        <w:pStyle w:val="Apara"/>
      </w:pPr>
      <w:r>
        <w:tab/>
        <w:t>(b)</w:t>
      </w:r>
      <w:r>
        <w:tab/>
        <w:t>what action (if any) the director</w:t>
      </w:r>
      <w:r>
        <w:noBreakHyphen/>
        <w:t>general has taken because of the appraisal.</w:t>
      </w:r>
    </w:p>
    <w:p w14:paraId="181349D1" w14:textId="77777777" w:rsidR="00DD14F2" w:rsidRPr="004320AF" w:rsidRDefault="00DD14F2" w:rsidP="00DD14F2">
      <w:pPr>
        <w:pStyle w:val="Amain"/>
      </w:pPr>
      <w:r w:rsidRPr="004320AF">
        <w:tab/>
        <w:t>(3)</w:t>
      </w:r>
      <w:r w:rsidRPr="004320AF">
        <w:tab/>
        <w:t>If the child or young person is an Aboriginal or Torres Strait Islander person, the director-general must also give the Aboriginal and Torres Strait Islander children and young people commissioner the report mentioned in subsection (2).</w:t>
      </w:r>
    </w:p>
    <w:p w14:paraId="15547485" w14:textId="77777777" w:rsidR="00304E8F" w:rsidRDefault="00304E8F" w:rsidP="00304E8F">
      <w:pPr>
        <w:pStyle w:val="PageBreak"/>
      </w:pPr>
      <w:r>
        <w:br w:type="page"/>
      </w:r>
    </w:p>
    <w:p w14:paraId="6406CA70" w14:textId="77777777" w:rsidR="00304E8F" w:rsidRPr="000103A3" w:rsidRDefault="00304E8F" w:rsidP="00304E8F">
      <w:pPr>
        <w:pStyle w:val="AH2Part"/>
      </w:pPr>
      <w:bookmarkStart w:id="665" w:name="_Toc169606802"/>
      <w:r w:rsidRPr="000103A3">
        <w:rPr>
          <w:rStyle w:val="CharPartNo"/>
        </w:rPr>
        <w:lastRenderedPageBreak/>
        <w:t>Part 15.4</w:t>
      </w:r>
      <w:r>
        <w:tab/>
      </w:r>
      <w:r w:rsidRPr="000103A3">
        <w:rPr>
          <w:rStyle w:val="CharPartText"/>
        </w:rPr>
        <w:t>Out-of-home carers</w:t>
      </w:r>
      <w:bookmarkEnd w:id="665"/>
    </w:p>
    <w:p w14:paraId="73910666" w14:textId="77777777" w:rsidR="00304E8F" w:rsidRPr="000103A3" w:rsidRDefault="00304E8F" w:rsidP="00304E8F">
      <w:pPr>
        <w:pStyle w:val="AH3Div"/>
      </w:pPr>
      <w:bookmarkStart w:id="666" w:name="_Toc169606803"/>
      <w:r w:rsidRPr="000103A3">
        <w:rPr>
          <w:rStyle w:val="CharDivNo"/>
        </w:rPr>
        <w:t>Division 15.4.1</w:t>
      </w:r>
      <w:r>
        <w:tab/>
      </w:r>
      <w:r w:rsidRPr="000103A3">
        <w:rPr>
          <w:rStyle w:val="CharDivText"/>
        </w:rPr>
        <w:t>Placement with out-of-home carer</w:t>
      </w:r>
      <w:bookmarkEnd w:id="666"/>
    </w:p>
    <w:p w14:paraId="1DAF5D7C" w14:textId="77777777" w:rsidR="00304E8F" w:rsidRDefault="00304E8F" w:rsidP="00304E8F">
      <w:pPr>
        <w:pStyle w:val="AH5Sec"/>
      </w:pPr>
      <w:bookmarkStart w:id="667" w:name="_Toc169606804"/>
      <w:r w:rsidRPr="000103A3">
        <w:rPr>
          <w:rStyle w:val="CharSectNo"/>
        </w:rPr>
        <w:t>508</w:t>
      </w:r>
      <w:r>
        <w:tab/>
        <w:t xml:space="preserve">Who is an </w:t>
      </w:r>
      <w:r w:rsidRPr="00D72DD6">
        <w:rPr>
          <w:rStyle w:val="charItals"/>
        </w:rPr>
        <w:t>out-of-home carer</w:t>
      </w:r>
      <w:r>
        <w:t>?</w:t>
      </w:r>
      <w:bookmarkEnd w:id="667"/>
    </w:p>
    <w:p w14:paraId="6BA21D36" w14:textId="77777777" w:rsidR="00304E8F" w:rsidRDefault="00304E8F" w:rsidP="00304E8F">
      <w:pPr>
        <w:pStyle w:val="Amainreturn"/>
        <w:keepNext/>
      </w:pPr>
      <w:r>
        <w:t>In this Act:</w:t>
      </w:r>
    </w:p>
    <w:p w14:paraId="45477F2D" w14:textId="77777777" w:rsidR="00304E8F" w:rsidRDefault="00304E8F" w:rsidP="00304E8F">
      <w:pPr>
        <w:pStyle w:val="aDef"/>
        <w:keepNext/>
      </w:pPr>
      <w:r>
        <w:rPr>
          <w:rStyle w:val="charBoldItals"/>
        </w:rPr>
        <w:t>out-of-home carer</w:t>
      </w:r>
      <w:r>
        <w:t>, for a child or young person, means—</w:t>
      </w:r>
    </w:p>
    <w:p w14:paraId="62E6C42D" w14:textId="77777777" w:rsidR="00304E8F" w:rsidRDefault="00304E8F" w:rsidP="00304E8F">
      <w:pPr>
        <w:pStyle w:val="aDefpara"/>
      </w:pPr>
      <w:r>
        <w:tab/>
        <w:t>(a)</w:t>
      </w:r>
      <w:r>
        <w:tab/>
        <w:t>a kinship carer for the child or young person; or</w:t>
      </w:r>
    </w:p>
    <w:p w14:paraId="4A00E297" w14:textId="77777777" w:rsidR="00304E8F" w:rsidRDefault="00304E8F" w:rsidP="00304E8F">
      <w:pPr>
        <w:pStyle w:val="aDefpara"/>
      </w:pPr>
      <w:r>
        <w:tab/>
        <w:t>(b)</w:t>
      </w:r>
      <w:r>
        <w:tab/>
        <w:t>a foster carer for the child or young person; or</w:t>
      </w:r>
    </w:p>
    <w:p w14:paraId="1F019871" w14:textId="77777777" w:rsidR="00304E8F" w:rsidRDefault="00304E8F" w:rsidP="00304E8F">
      <w:pPr>
        <w:pStyle w:val="aDefpara"/>
      </w:pPr>
      <w:r>
        <w:tab/>
        <w:t>(c)</w:t>
      </w:r>
      <w:r>
        <w:tab/>
        <w:t>a residential care service for the child or young person.</w:t>
      </w:r>
    </w:p>
    <w:p w14:paraId="1B41FBDF" w14:textId="77777777" w:rsidR="00304E8F" w:rsidRPr="0039267F" w:rsidRDefault="00304E8F" w:rsidP="00304E8F">
      <w:pPr>
        <w:pStyle w:val="aNote"/>
        <w:jc w:val="left"/>
      </w:pPr>
      <w:r w:rsidRPr="0039267F">
        <w:rPr>
          <w:rStyle w:val="charItals"/>
        </w:rPr>
        <w:t>Note</w:t>
      </w:r>
      <w:r w:rsidRPr="0039267F">
        <w:rPr>
          <w:rStyle w:val="charItals"/>
        </w:rPr>
        <w:tab/>
      </w:r>
      <w:r w:rsidRPr="0039267F">
        <w:rPr>
          <w:rStyle w:val="charBoldItals"/>
        </w:rPr>
        <w:t>Kinship carer</w:t>
      </w:r>
      <w:r w:rsidRPr="0039267F">
        <w:t>—see s 516 (2).</w:t>
      </w:r>
      <w:r w:rsidRPr="0039267F">
        <w:br/>
      </w:r>
      <w:r w:rsidRPr="0039267F">
        <w:rPr>
          <w:rStyle w:val="charBoldItals"/>
        </w:rPr>
        <w:t>Foster carer</w:t>
      </w:r>
      <w:r w:rsidRPr="0039267F">
        <w:t>—see s 518 (2).</w:t>
      </w:r>
      <w:r w:rsidRPr="0039267F">
        <w:br/>
      </w:r>
      <w:r w:rsidRPr="0039267F">
        <w:rPr>
          <w:rStyle w:val="charBoldItals"/>
        </w:rPr>
        <w:t>Residential care service</w:t>
      </w:r>
      <w:r w:rsidRPr="0039267F">
        <w:t>—see s 520 (2).</w:t>
      </w:r>
    </w:p>
    <w:p w14:paraId="4D68652A" w14:textId="77777777" w:rsidR="00304E8F" w:rsidRDefault="00304E8F" w:rsidP="00304E8F">
      <w:pPr>
        <w:pStyle w:val="AH5Sec"/>
      </w:pPr>
      <w:bookmarkStart w:id="668" w:name="_Toc169606805"/>
      <w:r w:rsidRPr="000103A3">
        <w:rPr>
          <w:rStyle w:val="CharSectNo"/>
        </w:rPr>
        <w:t>512</w:t>
      </w:r>
      <w:r>
        <w:tab/>
      </w:r>
      <w:r w:rsidRPr="00396CDD">
        <w:t>Director-general must place child or young person with out</w:t>
      </w:r>
      <w:r w:rsidRPr="00396CDD">
        <w:noBreakHyphen/>
        <w:t>of</w:t>
      </w:r>
      <w:r w:rsidRPr="00396CDD">
        <w:noBreakHyphen/>
        <w:t>home carer</w:t>
      </w:r>
      <w:bookmarkEnd w:id="668"/>
    </w:p>
    <w:p w14:paraId="38FDDD37" w14:textId="77777777" w:rsidR="00304E8F" w:rsidRPr="00396CDD" w:rsidRDefault="00304E8F" w:rsidP="00304E8F">
      <w:pPr>
        <w:pStyle w:val="Amain"/>
      </w:pPr>
      <w:r w:rsidRPr="00396CDD">
        <w:tab/>
        <w:t>(1)</w:t>
      </w:r>
      <w:r w:rsidRPr="00396CDD">
        <w:tab/>
        <w:t>If the director</w:t>
      </w:r>
      <w:r w:rsidRPr="00396CDD">
        <w:noBreakHyphen/>
        <w:t>general has daily care responsibility for a child or young person, the director</w:t>
      </w:r>
      <w:r w:rsidRPr="00396CDD">
        <w:noBreakHyphen/>
        <w:t>general must place the child or young person with an out</w:t>
      </w:r>
      <w:r w:rsidRPr="00396CDD">
        <w:noBreakHyphen/>
        <w:t>of</w:t>
      </w:r>
      <w:r w:rsidRPr="00396CDD">
        <w:noBreakHyphen/>
        <w:t>home carer.</w:t>
      </w:r>
    </w:p>
    <w:p w14:paraId="7E1C6277" w14:textId="77777777" w:rsidR="00304E8F" w:rsidRPr="00396CDD" w:rsidRDefault="00304E8F" w:rsidP="00304E8F">
      <w:pPr>
        <w:pStyle w:val="Amain"/>
      </w:pPr>
      <w:r>
        <w:tab/>
        <w:t>(2</w:t>
      </w:r>
      <w:r w:rsidRPr="00396CDD">
        <w:t>)</w:t>
      </w:r>
      <w:r w:rsidRPr="00396CDD">
        <w:tab/>
        <w:t>However, the director-general may place—</w:t>
      </w:r>
    </w:p>
    <w:p w14:paraId="21FA671E" w14:textId="77777777" w:rsidR="00304E8F" w:rsidRPr="00396CDD" w:rsidRDefault="00304E8F" w:rsidP="00304E8F">
      <w:pPr>
        <w:pStyle w:val="Apara"/>
      </w:pPr>
      <w:r w:rsidRPr="00396CDD">
        <w:tab/>
        <w:t>(a)</w:t>
      </w:r>
      <w:r w:rsidRPr="00396CDD">
        <w:tab/>
        <w:t>a child or young person in a health facility if—</w:t>
      </w:r>
    </w:p>
    <w:p w14:paraId="1E52B55B" w14:textId="77777777" w:rsidR="00304E8F" w:rsidRPr="00396CDD" w:rsidRDefault="00304E8F" w:rsidP="00304E8F">
      <w:pPr>
        <w:pStyle w:val="Asubpara"/>
      </w:pPr>
      <w:r w:rsidRPr="00396CDD">
        <w:tab/>
        <w:t>(i)</w:t>
      </w:r>
      <w:r w:rsidRPr="00396CDD">
        <w:tab/>
        <w:t xml:space="preserve">a doctor states in writing that, in </w:t>
      </w:r>
      <w:r w:rsidRPr="004F7C1A">
        <w:rPr>
          <w:color w:val="000000"/>
        </w:rPr>
        <w:t>the doctor’s</w:t>
      </w:r>
      <w:r>
        <w:rPr>
          <w:color w:val="000000"/>
        </w:rPr>
        <w:t xml:space="preserve"> </w:t>
      </w:r>
      <w:r w:rsidRPr="00396CDD">
        <w:t>opinion, it is necessary for the wellbeing of the child or young person for daily care to be provided to the child or young person in the health facility; and</w:t>
      </w:r>
    </w:p>
    <w:p w14:paraId="66041429" w14:textId="77777777" w:rsidR="00304E8F" w:rsidRPr="00396CDD" w:rsidRDefault="00304E8F" w:rsidP="00304E8F">
      <w:pPr>
        <w:pStyle w:val="Asubpara"/>
        <w:keepNext/>
      </w:pPr>
      <w:r w:rsidRPr="00396CDD">
        <w:lastRenderedPageBreak/>
        <w:tab/>
        <w:t>(ii)</w:t>
      </w:r>
      <w:r w:rsidRPr="00396CDD">
        <w:tab/>
        <w:t>the director-general is satisfied that—</w:t>
      </w:r>
    </w:p>
    <w:p w14:paraId="45865A43" w14:textId="77777777" w:rsidR="00304E8F" w:rsidRPr="00396CDD" w:rsidRDefault="00304E8F" w:rsidP="00304E8F">
      <w:pPr>
        <w:pStyle w:val="Asubsubpara"/>
        <w:keepNext/>
      </w:pPr>
      <w:r w:rsidRPr="00396CDD">
        <w:tab/>
        <w:t>(A)</w:t>
      </w:r>
      <w:r w:rsidRPr="00396CDD">
        <w:tab/>
        <w:t>appropriate support is available to meet the needs of the child or young person while the child or young person is in the health facility; and</w:t>
      </w:r>
    </w:p>
    <w:p w14:paraId="4E418F5C" w14:textId="77777777" w:rsidR="00304E8F" w:rsidRPr="00396CDD" w:rsidRDefault="00304E8F" w:rsidP="00304E8F">
      <w:pPr>
        <w:pStyle w:val="Asubsubpara"/>
      </w:pPr>
      <w:r w:rsidRPr="00396CDD">
        <w:tab/>
        <w:t>(B)</w:t>
      </w:r>
      <w:r w:rsidRPr="00396CDD">
        <w:tab/>
        <w:t>those aspects of the care plan for the child or young person that can be followed while the child or young person is in the health facility will be followed; or</w:t>
      </w:r>
    </w:p>
    <w:p w14:paraId="4425A027" w14:textId="77777777" w:rsidR="00304E8F" w:rsidRPr="00396CDD" w:rsidRDefault="00304E8F" w:rsidP="00304E8F">
      <w:pPr>
        <w:pStyle w:val="Apara"/>
      </w:pPr>
      <w:r w:rsidRPr="00396CDD">
        <w:tab/>
        <w:t>(b)</w:t>
      </w:r>
      <w:r w:rsidRPr="00396CDD">
        <w:tab/>
        <w:t>a young person who is 16 years old or older in an independent living arrangement if the director-general is satisfied that—</w:t>
      </w:r>
    </w:p>
    <w:p w14:paraId="727DC8F0" w14:textId="77777777" w:rsidR="00304E8F" w:rsidRPr="00396CDD" w:rsidRDefault="00304E8F" w:rsidP="00304E8F">
      <w:pPr>
        <w:pStyle w:val="Asubpara"/>
      </w:pPr>
      <w:r w:rsidRPr="00396CDD">
        <w:tab/>
        <w:t>(i)</w:t>
      </w:r>
      <w:r w:rsidRPr="00396CDD">
        <w:tab/>
        <w:t>the arrangement is appropriate for the young person; and</w:t>
      </w:r>
    </w:p>
    <w:p w14:paraId="5E92980C" w14:textId="77777777" w:rsidR="00304E8F" w:rsidRPr="00396CDD" w:rsidRDefault="00304E8F" w:rsidP="00304E8F">
      <w:pPr>
        <w:pStyle w:val="Asubpara"/>
      </w:pPr>
      <w:r w:rsidRPr="00396CDD">
        <w:tab/>
        <w:t>(ii)</w:t>
      </w:r>
      <w:r w:rsidRPr="00396CDD">
        <w:tab/>
        <w:t>the proposed accommodation and the support available to the young person best meets the young person’s needs; and</w:t>
      </w:r>
    </w:p>
    <w:p w14:paraId="38DFDDC0" w14:textId="77777777" w:rsidR="00304E8F" w:rsidRPr="00396CDD" w:rsidRDefault="00304E8F" w:rsidP="00304E8F">
      <w:pPr>
        <w:pStyle w:val="Asubpara"/>
      </w:pPr>
      <w:r w:rsidRPr="00396CDD">
        <w:tab/>
        <w:t>(iii)</w:t>
      </w:r>
      <w:r w:rsidRPr="00396CDD">
        <w:tab/>
        <w:t>the arrangement is consistent with the young person’s care plan; or</w:t>
      </w:r>
    </w:p>
    <w:p w14:paraId="7F4ADCF9" w14:textId="77777777" w:rsidR="00304E8F" w:rsidRPr="00396CDD" w:rsidRDefault="00304E8F" w:rsidP="00304E8F">
      <w:pPr>
        <w:pStyle w:val="Apara"/>
      </w:pPr>
      <w:r w:rsidRPr="00396CDD">
        <w:tab/>
        <w:t>(c)</w:t>
      </w:r>
      <w:r w:rsidRPr="00396CDD">
        <w:tab/>
        <w:t>a child or young person with the parent or guardian of the child or young person if the director-general is satisfied it is appropriate.</w:t>
      </w:r>
    </w:p>
    <w:p w14:paraId="760C2E92" w14:textId="77777777" w:rsidR="00304E8F" w:rsidRPr="00396CDD" w:rsidRDefault="00304E8F" w:rsidP="00304E8F">
      <w:pPr>
        <w:pStyle w:val="Amain"/>
      </w:pPr>
      <w:r>
        <w:tab/>
        <w:t>(3)</w:t>
      </w:r>
      <w:r>
        <w:tab/>
        <w:t>Subsections (1) and (2</w:t>
      </w:r>
      <w:r w:rsidRPr="00396CDD">
        <w:t>) are subject to any court order (under this Act or another law in force in the Territory) to the contrary.</w:t>
      </w:r>
    </w:p>
    <w:p w14:paraId="4C638974" w14:textId="77777777" w:rsidR="00304E8F" w:rsidRDefault="00304E8F" w:rsidP="00304E8F">
      <w:pPr>
        <w:pStyle w:val="Amain"/>
        <w:keepNext/>
      </w:pPr>
      <w:r>
        <w:tab/>
        <w:t>(4)</w:t>
      </w:r>
      <w:r>
        <w:tab/>
        <w:t>If the director</w:t>
      </w:r>
      <w:r>
        <w:noBreakHyphen/>
        <w:t>general is placing an Aboriginal or Torres Strait Islander child or young person with an out-of-home carer, the placement must be in accordance with section 513.</w:t>
      </w:r>
    </w:p>
    <w:p w14:paraId="219D0F11" w14:textId="77777777" w:rsidR="00304E8F" w:rsidRDefault="00304E8F" w:rsidP="00304E8F">
      <w:pPr>
        <w:pStyle w:val="aNote"/>
      </w:pPr>
      <w:r>
        <w:rPr>
          <w:rStyle w:val="charItals"/>
        </w:rPr>
        <w:t>Note</w:t>
      </w:r>
      <w:r>
        <w:rPr>
          <w:rStyle w:val="charItals"/>
        </w:rPr>
        <w:tab/>
      </w:r>
      <w:r>
        <w:t>An authorised person may, at any reasonable time, enter premises where a child or young person is living if the director</w:t>
      </w:r>
      <w:r>
        <w:noBreakHyphen/>
        <w:t>general has placed the child or young person with an out-of-home carer under this section and the purpose of the entry is to ensure that the child or young person is being properly cared for (see s 815).</w:t>
      </w:r>
    </w:p>
    <w:p w14:paraId="2157D68B" w14:textId="77777777" w:rsidR="00304E8F" w:rsidRDefault="00304E8F" w:rsidP="00304E8F">
      <w:pPr>
        <w:pStyle w:val="AH5Sec"/>
      </w:pPr>
      <w:bookmarkStart w:id="669" w:name="_Toc169606806"/>
      <w:r w:rsidRPr="000103A3">
        <w:rPr>
          <w:rStyle w:val="CharSectNo"/>
        </w:rPr>
        <w:lastRenderedPageBreak/>
        <w:t>513</w:t>
      </w:r>
      <w:r>
        <w:tab/>
        <w:t>Priorities for placement with out-of-home carer—Aboriginal or Torres Strait Islander child or young person</w:t>
      </w:r>
      <w:bookmarkEnd w:id="669"/>
    </w:p>
    <w:p w14:paraId="41CE6465" w14:textId="77777777" w:rsidR="00304E8F" w:rsidRDefault="00304E8F" w:rsidP="00304E8F">
      <w:pPr>
        <w:pStyle w:val="Amain"/>
        <w:keepNext/>
      </w:pPr>
      <w:r>
        <w:tab/>
        <w:t>(1)</w:t>
      </w:r>
      <w:r>
        <w:tab/>
        <w:t>If the director</w:t>
      </w:r>
      <w:r>
        <w:noBreakHyphen/>
        <w:t>general is placing an Aboriginal or Torres Strait Islander child or young person with an out-of-home carer under section 512, the director</w:t>
      </w:r>
      <w:r>
        <w:noBreakHyphen/>
        <w:t>general must place the child or young person with the first of the options mentioned in subsection (2) that—</w:t>
      </w:r>
    </w:p>
    <w:p w14:paraId="25EE3EA0" w14:textId="77777777" w:rsidR="00304E8F" w:rsidRDefault="00304E8F" w:rsidP="00304E8F">
      <w:pPr>
        <w:pStyle w:val="Apara"/>
      </w:pPr>
      <w:r>
        <w:tab/>
        <w:t>(a)</w:t>
      </w:r>
      <w:r>
        <w:tab/>
        <w:t>is available; and</w:t>
      </w:r>
    </w:p>
    <w:p w14:paraId="3FE541FD" w14:textId="77777777" w:rsidR="00304E8F" w:rsidRDefault="00304E8F" w:rsidP="00304E8F">
      <w:pPr>
        <w:pStyle w:val="Apara"/>
      </w:pPr>
      <w:r>
        <w:tab/>
        <w:t>(b)</w:t>
      </w:r>
      <w:r>
        <w:tab/>
        <w:t>to which the child or young person does not object; and</w:t>
      </w:r>
    </w:p>
    <w:p w14:paraId="592153C9" w14:textId="77777777" w:rsidR="00304E8F" w:rsidRDefault="00304E8F" w:rsidP="00304E8F">
      <w:pPr>
        <w:pStyle w:val="Apara"/>
      </w:pPr>
      <w:r>
        <w:tab/>
        <w:t>(c)</w:t>
      </w:r>
      <w:r>
        <w:tab/>
        <w:t>is consistent with any Aboriginal or Torres Strait Islander cultural plan in force for the child or young person.</w:t>
      </w:r>
    </w:p>
    <w:p w14:paraId="6E982DCB" w14:textId="77777777" w:rsidR="00304E8F" w:rsidRDefault="00304E8F" w:rsidP="00304E8F">
      <w:pPr>
        <w:pStyle w:val="Amain"/>
      </w:pPr>
      <w:r>
        <w:tab/>
        <w:t>(2)</w:t>
      </w:r>
      <w:r>
        <w:tab/>
        <w:t>The director</w:t>
      </w:r>
      <w:r>
        <w:noBreakHyphen/>
        <w:t>general may place an Aboriginal or Torres Strait Islander child or young person with any of the following out</w:t>
      </w:r>
      <w:r>
        <w:noBreakHyphen/>
        <w:t>of</w:t>
      </w:r>
      <w:r>
        <w:noBreakHyphen/>
        <w:t>home carers:</w:t>
      </w:r>
    </w:p>
    <w:p w14:paraId="5F21B48A" w14:textId="77777777" w:rsidR="00304E8F" w:rsidRDefault="00304E8F" w:rsidP="00304E8F">
      <w:pPr>
        <w:pStyle w:val="Apara"/>
      </w:pPr>
      <w:r>
        <w:tab/>
        <w:t>(a)</w:t>
      </w:r>
      <w:r>
        <w:tab/>
        <w:t>a kinship carer;</w:t>
      </w:r>
    </w:p>
    <w:p w14:paraId="2B17EC46" w14:textId="77777777" w:rsidR="00304E8F" w:rsidRDefault="00304E8F" w:rsidP="00304E8F">
      <w:pPr>
        <w:pStyle w:val="Apara"/>
      </w:pPr>
      <w:r>
        <w:tab/>
        <w:t>(b)</w:t>
      </w:r>
      <w:r>
        <w:tab/>
        <w:t>a foster carer who is a member of the child’s or young person’s Aboriginal or Torres Strait Islander community in a relationship of responsibility for the child or young person according to local custom and practice;</w:t>
      </w:r>
    </w:p>
    <w:p w14:paraId="4FD0009C" w14:textId="77777777" w:rsidR="00304E8F" w:rsidRDefault="00304E8F" w:rsidP="00304E8F">
      <w:pPr>
        <w:pStyle w:val="Apara"/>
      </w:pPr>
      <w:r>
        <w:tab/>
        <w:t>(c)</w:t>
      </w:r>
      <w:r>
        <w:tab/>
        <w:t>a foster carer who is a member of the child’s or young person’s community;</w:t>
      </w:r>
    </w:p>
    <w:p w14:paraId="79B44FF0" w14:textId="77777777" w:rsidR="00304E8F" w:rsidRDefault="00304E8F" w:rsidP="00304E8F">
      <w:pPr>
        <w:pStyle w:val="Apara"/>
      </w:pPr>
      <w:r>
        <w:tab/>
        <w:t>(d)</w:t>
      </w:r>
      <w:r>
        <w:tab/>
        <w:t>an Aboriginal or Torres Strait Islander foster carer;</w:t>
      </w:r>
    </w:p>
    <w:p w14:paraId="156BA047" w14:textId="77777777" w:rsidR="00304E8F" w:rsidRDefault="00304E8F" w:rsidP="00304E8F">
      <w:pPr>
        <w:pStyle w:val="Apara"/>
      </w:pPr>
      <w:r>
        <w:tab/>
        <w:t>(e)</w:t>
      </w:r>
      <w:r>
        <w:tab/>
        <w:t>a non-Aboriginal or Torres Strait Islander foster carer who—</w:t>
      </w:r>
    </w:p>
    <w:p w14:paraId="5CF08175" w14:textId="77777777" w:rsidR="00304E8F" w:rsidRDefault="00304E8F" w:rsidP="00304E8F">
      <w:pPr>
        <w:pStyle w:val="Asubpara"/>
      </w:pPr>
      <w:r>
        <w:tab/>
        <w:t>(i)</w:t>
      </w:r>
      <w:r>
        <w:tab/>
        <w:t>the director</w:t>
      </w:r>
      <w:r>
        <w:noBreakHyphen/>
        <w:t>general believes on reasonable grounds is sensitive to the child’s or young person’s needs; and</w:t>
      </w:r>
    </w:p>
    <w:p w14:paraId="11A35227" w14:textId="77777777" w:rsidR="00304E8F" w:rsidRDefault="00304E8F" w:rsidP="00304E8F">
      <w:pPr>
        <w:pStyle w:val="Asubpara"/>
        <w:keepLines/>
      </w:pPr>
      <w:r>
        <w:tab/>
        <w:t>(ii)</w:t>
      </w:r>
      <w:r>
        <w:tab/>
        <w:t>the director</w:t>
      </w:r>
      <w:r>
        <w:noBreakHyphen/>
        <w:t>general believes on reasonable grounds is capable of promoting the child’s or young person’s ongoing contact with the child’s or young person’s Aboriginal or Torres Strait Islander family, community and culture; and</w:t>
      </w:r>
    </w:p>
    <w:p w14:paraId="4193642E" w14:textId="77777777" w:rsidR="00304E8F" w:rsidRDefault="00304E8F" w:rsidP="00304E8F">
      <w:pPr>
        <w:pStyle w:val="Asubpara"/>
      </w:pPr>
      <w:r>
        <w:lastRenderedPageBreak/>
        <w:tab/>
        <w:t>(iii)</w:t>
      </w:r>
      <w:r>
        <w:tab/>
        <w:t>if family reunion or continuing contact with the child’s or young person’s Aboriginal or Torres Strait Islander family, community or culture is a consideration in the placement—lives near the child’s or young person’s Aboriginal or Torres Strait Islander family or community.</w:t>
      </w:r>
    </w:p>
    <w:p w14:paraId="4E771386" w14:textId="77777777" w:rsidR="00304E8F" w:rsidRDefault="00304E8F" w:rsidP="00304E8F">
      <w:pPr>
        <w:pStyle w:val="Amain"/>
      </w:pPr>
      <w:r>
        <w:tab/>
        <w:t>(3)</w:t>
      </w:r>
      <w:r>
        <w:tab/>
        <w:t>In this section:</w:t>
      </w:r>
    </w:p>
    <w:p w14:paraId="4934DB37" w14:textId="77777777" w:rsidR="00304E8F" w:rsidRDefault="00304E8F" w:rsidP="00304E8F">
      <w:pPr>
        <w:pStyle w:val="aDef"/>
      </w:pPr>
      <w:r>
        <w:rPr>
          <w:rStyle w:val="charBoldItals"/>
        </w:rPr>
        <w:t>Aboriginal or Torres Strait Islander cultural plan</w:t>
      </w:r>
      <w:r>
        <w:t>, for an Aboriginal or Torres Strait Islander child or young person, means a care plan developed for the child or young person by the director</w:t>
      </w:r>
      <w:r>
        <w:noBreakHyphen/>
        <w:t xml:space="preserve">general under section 455 (What is a </w:t>
      </w:r>
      <w:r>
        <w:rPr>
          <w:rStyle w:val="charItals"/>
        </w:rPr>
        <w:t>care plan</w:t>
      </w:r>
      <w:r>
        <w:t>?) that includes proposals for the preservation and enhancement of the identity of the child or young person as an Aboriginal or Torres Strait Islander person.</w:t>
      </w:r>
    </w:p>
    <w:p w14:paraId="0BCA972A" w14:textId="77777777" w:rsidR="00304E8F" w:rsidRDefault="00304E8F" w:rsidP="00304E8F">
      <w:pPr>
        <w:pStyle w:val="AH5Sec"/>
      </w:pPr>
      <w:bookmarkStart w:id="670" w:name="_Toc169606807"/>
      <w:r w:rsidRPr="000103A3">
        <w:rPr>
          <w:rStyle w:val="CharSectNo"/>
        </w:rPr>
        <w:t>514</w:t>
      </w:r>
      <w:r>
        <w:tab/>
        <w:t>Residential care service may accommodate child or young person at place of care</w:t>
      </w:r>
      <w:bookmarkEnd w:id="670"/>
    </w:p>
    <w:p w14:paraId="7615D2FD" w14:textId="77777777" w:rsidR="00304E8F" w:rsidRDefault="00304E8F" w:rsidP="00304E8F">
      <w:pPr>
        <w:pStyle w:val="Amainreturn"/>
        <w:keepNext/>
      </w:pPr>
      <w:r>
        <w:t>A residential care service may, but need not, accommodate a child or young person at a place of care.</w:t>
      </w:r>
    </w:p>
    <w:p w14:paraId="3E4C1E9C" w14:textId="77777777" w:rsidR="00304E8F" w:rsidRDefault="00304E8F" w:rsidP="00304E8F">
      <w:pPr>
        <w:pStyle w:val="aNote"/>
        <w:keepNext/>
      </w:pPr>
      <w:r>
        <w:rPr>
          <w:rStyle w:val="charItals"/>
        </w:rPr>
        <w:t>Note 1</w:t>
      </w:r>
      <w:r>
        <w:rPr>
          <w:rStyle w:val="charItals"/>
        </w:rPr>
        <w:tab/>
      </w:r>
      <w:r>
        <w:t>The Minister may approve a place as a place of care for this Act under s 525.</w:t>
      </w:r>
    </w:p>
    <w:p w14:paraId="093F1354" w14:textId="77777777" w:rsidR="00304E8F" w:rsidRDefault="00304E8F" w:rsidP="00304E8F">
      <w:pPr>
        <w:pStyle w:val="aNote"/>
        <w:keepNext/>
        <w:keepLines/>
      </w:pPr>
      <w:r>
        <w:rPr>
          <w:rStyle w:val="charItals"/>
        </w:rPr>
        <w:t>Note 2</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53D52A06" w14:textId="7ACFF12F" w:rsidR="00304E8F" w:rsidRDefault="00304E8F" w:rsidP="00304E8F">
      <w:pPr>
        <w:pStyle w:val="aNote"/>
      </w:pPr>
      <w:r>
        <w:rPr>
          <w:rStyle w:val="charItals"/>
        </w:rPr>
        <w:t>Note 3</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73" w:tooltip="A2012-33" w:history="1">
        <w:r w:rsidRPr="007A2B8B">
          <w:rPr>
            <w:rStyle w:val="charCitHyperlinkItal"/>
          </w:rPr>
          <w:t>Official Visitor Act 2012</w:t>
        </w:r>
      </w:hyperlink>
      <w:r>
        <w:t>).</w:t>
      </w:r>
    </w:p>
    <w:p w14:paraId="33B9FDF9" w14:textId="77777777" w:rsidR="00304E8F" w:rsidRPr="000103A3" w:rsidRDefault="00304E8F" w:rsidP="00304E8F">
      <w:pPr>
        <w:pStyle w:val="AH3Div"/>
      </w:pPr>
      <w:bookmarkStart w:id="671" w:name="_Toc169606808"/>
      <w:r w:rsidRPr="000103A3">
        <w:rPr>
          <w:rStyle w:val="CharDivNo"/>
        </w:rPr>
        <w:lastRenderedPageBreak/>
        <w:t>Division 15.4.1A</w:t>
      </w:r>
      <w:r w:rsidRPr="0039267F">
        <w:tab/>
      </w:r>
      <w:r w:rsidRPr="000103A3">
        <w:rPr>
          <w:rStyle w:val="CharDivText"/>
        </w:rPr>
        <w:t>Approval of carers</w:t>
      </w:r>
      <w:bookmarkEnd w:id="671"/>
    </w:p>
    <w:p w14:paraId="0151127A" w14:textId="77777777" w:rsidR="00304E8F" w:rsidRPr="0039267F" w:rsidRDefault="00304E8F" w:rsidP="00304E8F">
      <w:pPr>
        <w:pStyle w:val="AH5Sec"/>
      </w:pPr>
      <w:bookmarkStart w:id="672" w:name="_Toc169606809"/>
      <w:r w:rsidRPr="000103A3">
        <w:rPr>
          <w:rStyle w:val="CharSectNo"/>
        </w:rPr>
        <w:t>514A</w:t>
      </w:r>
      <w:r w:rsidRPr="0039267F">
        <w:tab/>
        <w:t>Approved carers—individual may apply</w:t>
      </w:r>
      <w:bookmarkEnd w:id="672"/>
    </w:p>
    <w:p w14:paraId="1E3E7DB5" w14:textId="77777777" w:rsidR="00304E8F" w:rsidRPr="0039267F" w:rsidRDefault="00304E8F" w:rsidP="00304E8F">
      <w:pPr>
        <w:pStyle w:val="Amainreturn"/>
        <w:keepNext/>
      </w:pPr>
      <w:r w:rsidRPr="0039267F">
        <w:t>An individual may apply to the director-general for approval as an approved carer.</w:t>
      </w:r>
    </w:p>
    <w:p w14:paraId="5E6942C0" w14:textId="77777777" w:rsidR="00304E8F" w:rsidRPr="0039267F" w:rsidRDefault="00304E8F" w:rsidP="00304E8F">
      <w:pPr>
        <w:pStyle w:val="aNote"/>
      </w:pPr>
      <w:r w:rsidRPr="0039267F">
        <w:rPr>
          <w:rStyle w:val="charItals"/>
        </w:rPr>
        <w:t>Note</w:t>
      </w:r>
      <w:r w:rsidRPr="0039267F">
        <w:tab/>
        <w:t>If a form is approved under s 886 for this provision, the form must be used.</w:t>
      </w:r>
    </w:p>
    <w:p w14:paraId="0732955C" w14:textId="77777777" w:rsidR="00304E8F" w:rsidRPr="0039267F" w:rsidRDefault="00304E8F" w:rsidP="00304E8F">
      <w:pPr>
        <w:pStyle w:val="AH5Sec"/>
      </w:pPr>
      <w:bookmarkStart w:id="673" w:name="_Toc169606810"/>
      <w:r w:rsidRPr="000103A3">
        <w:rPr>
          <w:rStyle w:val="CharSectNo"/>
        </w:rPr>
        <w:t>514B</w:t>
      </w:r>
      <w:r w:rsidRPr="0039267F">
        <w:tab/>
        <w:t>Approved carers—director</w:t>
      </w:r>
      <w:r w:rsidRPr="0039267F">
        <w:noBreakHyphen/>
        <w:t>general may approve</w:t>
      </w:r>
      <w:bookmarkEnd w:id="673"/>
    </w:p>
    <w:p w14:paraId="3A989EDF" w14:textId="77777777" w:rsidR="00304E8F" w:rsidRPr="0039267F" w:rsidRDefault="00304E8F" w:rsidP="00304E8F">
      <w:pPr>
        <w:pStyle w:val="Amain"/>
      </w:pPr>
      <w:r w:rsidRPr="0039267F">
        <w:tab/>
        <w:t>(1)</w:t>
      </w:r>
      <w:r w:rsidRPr="0039267F">
        <w:tab/>
        <w:t>The director-general may, in writing, approve a person as a carer (an </w:t>
      </w:r>
      <w:r w:rsidRPr="0039267F">
        <w:rPr>
          <w:rStyle w:val="charBoldItals"/>
        </w:rPr>
        <w:t>approved carer</w:t>
      </w:r>
      <w:r w:rsidRPr="0039267F">
        <w:t>) if satisfied that the person is an appropriate person to care for children or young people.</w:t>
      </w:r>
    </w:p>
    <w:p w14:paraId="0C13B08C" w14:textId="77777777" w:rsidR="00304E8F" w:rsidRPr="0039267F" w:rsidRDefault="00304E8F" w:rsidP="00304E8F">
      <w:pPr>
        <w:pStyle w:val="Amain"/>
        <w:keepLines/>
      </w:pPr>
      <w:r w:rsidRPr="0039267F">
        <w:tab/>
        <w:t>(2)</w:t>
      </w:r>
      <w:r w:rsidRPr="0039267F">
        <w:tab/>
        <w:t>However, if the director</w:t>
      </w:r>
      <w:r w:rsidRPr="0039267F">
        <w:noBreakHyphen/>
        <w:t>general orally authorises a person under section 516 (Kinship carer—specific parental authority) or section 518 (Foster carer—specific parental authority) in relation to a child or young person, the director</w:t>
      </w:r>
      <w:r w:rsidRPr="0039267F">
        <w:noBreakHyphen/>
        <w:t>general—</w:t>
      </w:r>
    </w:p>
    <w:p w14:paraId="6A68B509" w14:textId="77777777" w:rsidR="00304E8F" w:rsidRPr="0039267F" w:rsidRDefault="00304E8F" w:rsidP="00304E8F">
      <w:pPr>
        <w:pStyle w:val="Apara"/>
      </w:pPr>
      <w:r w:rsidRPr="0039267F">
        <w:tab/>
        <w:t>(a)</w:t>
      </w:r>
      <w:r w:rsidRPr="0039267F">
        <w:tab/>
        <w:t>may, at the same time, orally approve the person as an approved carer; and</w:t>
      </w:r>
    </w:p>
    <w:p w14:paraId="4DF613BA" w14:textId="77777777" w:rsidR="00304E8F" w:rsidRPr="0039267F" w:rsidRDefault="00304E8F" w:rsidP="00304E8F">
      <w:pPr>
        <w:pStyle w:val="Apara"/>
      </w:pPr>
      <w:r w:rsidRPr="0039267F">
        <w:tab/>
        <w:t>(b)</w:t>
      </w:r>
      <w:r w:rsidRPr="0039267F">
        <w:tab/>
        <w:t>if the director</w:t>
      </w:r>
      <w:r w:rsidRPr="0039267F">
        <w:noBreakHyphen/>
        <w:t>general approves the person under paragraph (a)—must, as soon as practicable, approve the person in writing.</w:t>
      </w:r>
    </w:p>
    <w:p w14:paraId="3B1A3E55" w14:textId="77777777" w:rsidR="00D86BA0" w:rsidRPr="00D35C63" w:rsidRDefault="00D86BA0" w:rsidP="00D86BA0">
      <w:pPr>
        <w:pStyle w:val="Amain"/>
      </w:pPr>
      <w:r w:rsidRPr="00D35C63">
        <w:rPr>
          <w:color w:val="000000"/>
        </w:rPr>
        <w:tab/>
        <w:t>(3)</w:t>
      </w:r>
      <w:r w:rsidRPr="00D35C63">
        <w:rPr>
          <w:color w:val="000000"/>
        </w:rPr>
        <w:tab/>
        <w:t>The director-general may approve a person as an approved carer only if—</w:t>
      </w:r>
    </w:p>
    <w:p w14:paraId="78D62734" w14:textId="2BA01410" w:rsidR="00D86BA0" w:rsidRPr="00D35C63" w:rsidRDefault="00D86BA0" w:rsidP="00D86BA0">
      <w:pPr>
        <w:pStyle w:val="Apara"/>
      </w:pPr>
      <w:r w:rsidRPr="00D35C63">
        <w:rPr>
          <w:color w:val="000000"/>
        </w:rPr>
        <w:tab/>
        <w:t>(a)</w:t>
      </w:r>
      <w:r w:rsidRPr="00D35C63">
        <w:rPr>
          <w:color w:val="000000"/>
        </w:rPr>
        <w:tab/>
        <w:t xml:space="preserve">the person is registered under the </w:t>
      </w:r>
      <w:hyperlink r:id="rId274" w:tooltip="A2011-44" w:history="1">
        <w:r w:rsidRPr="000B2F97">
          <w:rPr>
            <w:rStyle w:val="charCitHyperlinkAbbrev"/>
          </w:rPr>
          <w:t>Working with Vulnerable People Act</w:t>
        </w:r>
      </w:hyperlink>
      <w:r w:rsidRPr="00D35C63">
        <w:rPr>
          <w:color w:val="000000"/>
        </w:rPr>
        <w:t xml:space="preserve"> to engage in a regulated activity; or</w:t>
      </w:r>
    </w:p>
    <w:p w14:paraId="4AAAFE69" w14:textId="77777777" w:rsidR="00D86BA0" w:rsidRPr="00D35C63" w:rsidRDefault="00D86BA0" w:rsidP="00D86BA0">
      <w:pPr>
        <w:pStyle w:val="Apara"/>
      </w:pPr>
      <w:r w:rsidRPr="00D35C63">
        <w:tab/>
        <w:t>(b)</w:t>
      </w:r>
      <w:r w:rsidRPr="00D35C63">
        <w:tab/>
        <w:t>the person—</w:t>
      </w:r>
    </w:p>
    <w:p w14:paraId="1CEEDA30" w14:textId="0B6CB2A6" w:rsidR="00D86BA0" w:rsidRPr="00D35C63" w:rsidRDefault="00D86BA0" w:rsidP="00D86BA0">
      <w:pPr>
        <w:pStyle w:val="Asubpara"/>
      </w:pPr>
      <w:r w:rsidRPr="00D35C63">
        <w:rPr>
          <w:color w:val="000000"/>
        </w:rPr>
        <w:tab/>
        <w:t>(i)</w:t>
      </w:r>
      <w:r w:rsidRPr="00D35C63">
        <w:rPr>
          <w:color w:val="000000"/>
        </w:rPr>
        <w:tab/>
        <w:t xml:space="preserve">has applied for registration under the </w:t>
      </w:r>
      <w:hyperlink r:id="rId275" w:tooltip="A2011-44" w:history="1">
        <w:r w:rsidRPr="000B2F97">
          <w:rPr>
            <w:rStyle w:val="charCitHyperlinkAbbrev"/>
          </w:rPr>
          <w:t>Working with Vulnerable People Act</w:t>
        </w:r>
      </w:hyperlink>
      <w:r w:rsidRPr="00D35C63">
        <w:rPr>
          <w:color w:val="000000"/>
        </w:rPr>
        <w:t>; and</w:t>
      </w:r>
    </w:p>
    <w:p w14:paraId="12352753" w14:textId="1333BE82" w:rsidR="00D86BA0" w:rsidRPr="00D35C63" w:rsidRDefault="00D86BA0" w:rsidP="00D86BA0">
      <w:pPr>
        <w:pStyle w:val="Asubpara"/>
      </w:pPr>
      <w:r w:rsidRPr="00D35C63">
        <w:lastRenderedPageBreak/>
        <w:tab/>
        <w:t>(ii)</w:t>
      </w:r>
      <w:r w:rsidRPr="00D35C63">
        <w:tab/>
        <w:t xml:space="preserve">may engage in a regulated activity under that </w:t>
      </w:r>
      <w:hyperlink r:id="rId276" w:tooltip="Working with Vulnerable People (Background Checking) Act 2011" w:history="1">
        <w:r w:rsidRPr="000B2F97">
          <w:rPr>
            <w:rStyle w:val="charCitHyperlinkAbbrev"/>
          </w:rPr>
          <w:t>Act</w:t>
        </w:r>
      </w:hyperlink>
      <w:r w:rsidRPr="00D35C63">
        <w:t>, section 16 (2) (When unregistered person may be engaged in regulated activity—kinship carer or foster carer); or</w:t>
      </w:r>
    </w:p>
    <w:p w14:paraId="1C32645C" w14:textId="498F2127" w:rsidR="00D86BA0" w:rsidRPr="00D35C63" w:rsidRDefault="00D86BA0" w:rsidP="00D86BA0">
      <w:pPr>
        <w:pStyle w:val="Apara"/>
      </w:pPr>
      <w:r w:rsidRPr="00D35C63">
        <w:rPr>
          <w:color w:val="000000"/>
        </w:rPr>
        <w:tab/>
        <w:t>(c)</w:t>
      </w:r>
      <w:r w:rsidRPr="00D35C63">
        <w:rPr>
          <w:color w:val="000000"/>
        </w:rPr>
        <w:tab/>
        <w:t xml:space="preserve">the person is not registered under the </w:t>
      </w:r>
      <w:hyperlink r:id="rId277" w:tooltip="A2011-44" w:history="1">
        <w:r w:rsidRPr="000B2F97">
          <w:rPr>
            <w:rStyle w:val="charCitHyperlinkAbbrev"/>
          </w:rPr>
          <w:t>Working with Vulnerable People Act</w:t>
        </w:r>
      </w:hyperlink>
      <w:r w:rsidRPr="00D35C63">
        <w:rPr>
          <w:color w:val="000000"/>
        </w:rPr>
        <w:t xml:space="preserve"> to engage in a regulated activity and—</w:t>
      </w:r>
    </w:p>
    <w:p w14:paraId="5440E2A8" w14:textId="77777777" w:rsidR="00D86BA0" w:rsidRPr="00D35C63" w:rsidRDefault="00D86BA0" w:rsidP="00D86BA0">
      <w:pPr>
        <w:pStyle w:val="Asubpara"/>
      </w:pPr>
      <w:r w:rsidRPr="00D35C63">
        <w:rPr>
          <w:color w:val="000000"/>
        </w:rPr>
        <w:tab/>
        <w:t>(i)</w:t>
      </w:r>
      <w:r w:rsidRPr="00D35C63">
        <w:rPr>
          <w:color w:val="000000"/>
        </w:rPr>
        <w:tab/>
        <w:t>the person is to be authorised as a kinship carer under section 516 or a foster carer under section 518 for a child or young person; and</w:t>
      </w:r>
    </w:p>
    <w:p w14:paraId="58441A93" w14:textId="77777777" w:rsidR="00D86BA0" w:rsidRPr="00D35C63" w:rsidRDefault="00D86BA0" w:rsidP="00D86BA0">
      <w:pPr>
        <w:pStyle w:val="Asubpara"/>
      </w:pPr>
      <w:r w:rsidRPr="00D35C63">
        <w:tab/>
        <w:t>(ii)</w:t>
      </w:r>
      <w:r w:rsidRPr="00D35C63">
        <w:tab/>
        <w:t>the director-general is satisfied that—</w:t>
      </w:r>
    </w:p>
    <w:p w14:paraId="47BC678C" w14:textId="77777777" w:rsidR="00D86BA0" w:rsidRPr="00D35C63" w:rsidRDefault="00D86BA0" w:rsidP="00D86BA0">
      <w:pPr>
        <w:pStyle w:val="Asubsubpara"/>
      </w:pPr>
      <w:r w:rsidRPr="00D35C63">
        <w:rPr>
          <w:color w:val="000000"/>
        </w:rPr>
        <w:tab/>
        <w:t>(A)</w:t>
      </w:r>
      <w:r w:rsidRPr="00D35C63">
        <w:rPr>
          <w:color w:val="000000"/>
        </w:rPr>
        <w:tab/>
        <w:t>the person is a significant person for the child or young person; and</w:t>
      </w:r>
    </w:p>
    <w:p w14:paraId="21DD4026" w14:textId="77777777" w:rsidR="00D86BA0" w:rsidRPr="00D35C63" w:rsidRDefault="00D86BA0" w:rsidP="00D86BA0">
      <w:pPr>
        <w:pStyle w:val="Asubsubpara"/>
      </w:pPr>
      <w:r w:rsidRPr="00D35C63">
        <w:tab/>
        <w:t>(B)</w:t>
      </w:r>
      <w:r w:rsidRPr="00D35C63">
        <w:tab/>
        <w:t>the person has a familiar relationship with the child or young person; and</w:t>
      </w:r>
    </w:p>
    <w:p w14:paraId="3FF2C6EC" w14:textId="77777777" w:rsidR="00D86BA0" w:rsidRPr="00D35C63" w:rsidRDefault="00D86BA0" w:rsidP="00D86BA0">
      <w:pPr>
        <w:pStyle w:val="Asubsubpara"/>
      </w:pPr>
      <w:r w:rsidRPr="00D35C63">
        <w:tab/>
        <w:t>(C)</w:t>
      </w:r>
      <w:r w:rsidRPr="00D35C63">
        <w:tab/>
        <w:t>given the familiar relationship, the person does not pose an unacceptable risk to the child or young person; and</w:t>
      </w:r>
    </w:p>
    <w:p w14:paraId="5FC632C2" w14:textId="77777777" w:rsidR="00D86BA0" w:rsidRPr="00D35C63" w:rsidRDefault="00D86BA0" w:rsidP="00D86BA0">
      <w:pPr>
        <w:pStyle w:val="Asubsubpara"/>
      </w:pPr>
      <w:r w:rsidRPr="00D35C63">
        <w:tab/>
        <w:t>(D)</w:t>
      </w:r>
      <w:r w:rsidRPr="00D35C63">
        <w:tab/>
        <w:t>taking into account all the circumstances, it would be in the best interests of the child or young person to have the person authorised as their kinship carer or foster carer.</w:t>
      </w:r>
    </w:p>
    <w:p w14:paraId="51963350" w14:textId="77777777" w:rsidR="00D86BA0" w:rsidRPr="00D35C63" w:rsidRDefault="00D86BA0" w:rsidP="00D86BA0">
      <w:pPr>
        <w:pStyle w:val="Amain"/>
      </w:pPr>
      <w:r w:rsidRPr="00D35C63">
        <w:rPr>
          <w:color w:val="000000"/>
        </w:rPr>
        <w:tab/>
        <w:t>(4)</w:t>
      </w:r>
      <w:r w:rsidRPr="00D35C63">
        <w:rPr>
          <w:color w:val="000000"/>
        </w:rPr>
        <w:tab/>
        <w:t xml:space="preserve">In deciding whether a person has a familiar relationship with a child or young person, the director-general must consider the length of the relationship and the extent and degree to which the person engages with the child or young person. </w:t>
      </w:r>
    </w:p>
    <w:p w14:paraId="0A3B610D" w14:textId="77777777" w:rsidR="00D86BA0" w:rsidRPr="00D35C63" w:rsidRDefault="00D86BA0" w:rsidP="00D86BA0">
      <w:pPr>
        <w:pStyle w:val="Amain"/>
      </w:pPr>
      <w:r w:rsidRPr="00D35C63">
        <w:tab/>
        <w:t>(5)</w:t>
      </w:r>
      <w:r w:rsidRPr="00D35C63">
        <w:tab/>
        <w:t>The Minister must make guidelines about matters the director-general must consider under subsection (3) (c) (ii).</w:t>
      </w:r>
    </w:p>
    <w:p w14:paraId="2306F329" w14:textId="77777777" w:rsidR="00D86BA0" w:rsidRPr="00D35C63" w:rsidRDefault="00D86BA0" w:rsidP="00D86BA0">
      <w:pPr>
        <w:pStyle w:val="Amain"/>
      </w:pPr>
      <w:r w:rsidRPr="00D35C63">
        <w:tab/>
        <w:t>(6)</w:t>
      </w:r>
      <w:r w:rsidRPr="00D35C63">
        <w:tab/>
        <w:t>A guideline is a disallowable instrument.</w:t>
      </w:r>
    </w:p>
    <w:p w14:paraId="5CAB31A7" w14:textId="77777777" w:rsidR="00D86BA0" w:rsidRPr="00D35C63" w:rsidRDefault="00D86BA0" w:rsidP="00623309">
      <w:pPr>
        <w:pStyle w:val="Amain"/>
        <w:keepNext/>
      </w:pPr>
      <w:r w:rsidRPr="00D35C63">
        <w:lastRenderedPageBreak/>
        <w:tab/>
        <w:t>(7)</w:t>
      </w:r>
      <w:r w:rsidRPr="00D35C63">
        <w:tab/>
        <w:t>In this section:</w:t>
      </w:r>
    </w:p>
    <w:p w14:paraId="2E9CB1A1" w14:textId="422A1B19" w:rsidR="00D86BA0" w:rsidRPr="00D35C63" w:rsidRDefault="00D86BA0" w:rsidP="00D86BA0">
      <w:pPr>
        <w:pStyle w:val="aDef"/>
      </w:pPr>
      <w:r w:rsidRPr="000B2F97">
        <w:rPr>
          <w:rStyle w:val="charBoldItals"/>
        </w:rPr>
        <w:t>regulated activity</w:t>
      </w:r>
      <w:r w:rsidRPr="00D35C63">
        <w:t xml:space="preserve"> means a regulated activity mentioned in the </w:t>
      </w:r>
      <w:bookmarkStart w:id="674" w:name="_Hlk116631168"/>
      <w:r>
        <w:fldChar w:fldCharType="begin"/>
      </w:r>
      <w:r>
        <w:instrText xml:space="preserve"> HYPERLINK "https://www.legislation.act.gov.au/a/2011-44/" \o "A2011-44" </w:instrText>
      </w:r>
      <w:r>
        <w:fldChar w:fldCharType="separate"/>
      </w:r>
      <w:r w:rsidRPr="000B2F97">
        <w:rPr>
          <w:rStyle w:val="charCitHyperlinkAbbrev"/>
        </w:rPr>
        <w:t>Working with Vulnerable People Act</w:t>
      </w:r>
      <w:r>
        <w:rPr>
          <w:rStyle w:val="charCitHyperlinkAbbrev"/>
        </w:rPr>
        <w:fldChar w:fldCharType="end"/>
      </w:r>
      <w:bookmarkEnd w:id="674"/>
      <w:r w:rsidRPr="00D35C63">
        <w:t>, schedule 1, section 1.1 (Child protection services).</w:t>
      </w:r>
    </w:p>
    <w:p w14:paraId="4E76908D" w14:textId="77777777" w:rsidR="00304E8F" w:rsidRPr="0039267F" w:rsidRDefault="00304E8F" w:rsidP="00304E8F">
      <w:pPr>
        <w:pStyle w:val="aNote"/>
      </w:pPr>
      <w:r w:rsidRPr="0039267F">
        <w:rPr>
          <w:rStyle w:val="charItals"/>
        </w:rPr>
        <w:t>Note</w:t>
      </w:r>
      <w:r w:rsidRPr="0039267F">
        <w:tab/>
        <w:t>A decision under this section is a reviewable decision (see s 839).</w:t>
      </w:r>
    </w:p>
    <w:p w14:paraId="35945BC6" w14:textId="77777777" w:rsidR="00304E8F" w:rsidRPr="0039267F" w:rsidRDefault="00304E8F" w:rsidP="00304E8F">
      <w:pPr>
        <w:pStyle w:val="AH5Sec"/>
      </w:pPr>
      <w:bookmarkStart w:id="675" w:name="_Toc169606811"/>
      <w:r w:rsidRPr="000103A3">
        <w:rPr>
          <w:rStyle w:val="CharSectNo"/>
        </w:rPr>
        <w:t>514C</w:t>
      </w:r>
      <w:r w:rsidRPr="0039267F">
        <w:tab/>
        <w:t>Approved carers—criteria for approval</w:t>
      </w:r>
      <w:bookmarkEnd w:id="675"/>
    </w:p>
    <w:p w14:paraId="179179A6" w14:textId="77777777" w:rsidR="00304E8F" w:rsidRPr="0039267F" w:rsidRDefault="00304E8F" w:rsidP="00304E8F">
      <w:pPr>
        <w:pStyle w:val="Amainreturn"/>
      </w:pPr>
      <w:r w:rsidRPr="0039267F">
        <w:t>In deciding whether a person is an appropriate person to care for children or young people, the director-general must consider each of the following:</w:t>
      </w:r>
    </w:p>
    <w:p w14:paraId="42F48A0E" w14:textId="77777777" w:rsidR="00304E8F" w:rsidRPr="0039267F" w:rsidRDefault="00304E8F" w:rsidP="00304E8F">
      <w:pPr>
        <w:pStyle w:val="Apara"/>
      </w:pPr>
      <w:r w:rsidRPr="0039267F">
        <w:tab/>
        <w:t>(a)</w:t>
      </w:r>
      <w:r w:rsidRPr="0039267F">
        <w:tab/>
        <w:t xml:space="preserve">the matters listed in section 65 (1), definition of </w:t>
      </w:r>
      <w:r w:rsidRPr="0039267F">
        <w:rPr>
          <w:rStyle w:val="charBoldItals"/>
        </w:rPr>
        <w:t>suitability information</w:t>
      </w:r>
      <w:r w:rsidRPr="0039267F">
        <w:t>, except paragraph (d), about—</w:t>
      </w:r>
    </w:p>
    <w:p w14:paraId="3A611021" w14:textId="77777777" w:rsidR="00304E8F" w:rsidRPr="0039267F" w:rsidRDefault="00304E8F" w:rsidP="00304E8F">
      <w:pPr>
        <w:pStyle w:val="Asubpara"/>
      </w:pPr>
      <w:r w:rsidRPr="0039267F">
        <w:tab/>
        <w:t>(i)</w:t>
      </w:r>
      <w:r w:rsidRPr="0039267F">
        <w:tab/>
        <w:t>the person; and</w:t>
      </w:r>
    </w:p>
    <w:p w14:paraId="38B4A20C" w14:textId="77777777" w:rsidR="00304E8F" w:rsidRPr="0039267F" w:rsidRDefault="00304E8F" w:rsidP="00304E8F">
      <w:pPr>
        <w:pStyle w:val="Asubpara"/>
      </w:pPr>
      <w:r w:rsidRPr="0039267F">
        <w:tab/>
        <w:t>(ii)</w:t>
      </w:r>
      <w:r w:rsidRPr="0039267F">
        <w:tab/>
        <w:t>each other adult member of the person’s household;</w:t>
      </w:r>
    </w:p>
    <w:p w14:paraId="04B97AF5" w14:textId="77777777" w:rsidR="00304E8F" w:rsidRPr="0039267F" w:rsidRDefault="00304E8F" w:rsidP="00304E8F">
      <w:pPr>
        <w:pStyle w:val="aNotepar"/>
      </w:pPr>
      <w:r w:rsidRPr="0039267F">
        <w:rPr>
          <w:rStyle w:val="charItals"/>
        </w:rPr>
        <w:t>Note</w:t>
      </w:r>
      <w:r w:rsidRPr="0039267F">
        <w:rPr>
          <w:rStyle w:val="charItals"/>
        </w:rPr>
        <w:tab/>
      </w:r>
      <w:r w:rsidRPr="0039267F">
        <w:t>There is an ongoing duty to update this information if it changes (see s 514F).</w:t>
      </w:r>
    </w:p>
    <w:p w14:paraId="5AAEBF40" w14:textId="77777777" w:rsidR="00304E8F" w:rsidRPr="0039267F" w:rsidRDefault="00304E8F" w:rsidP="00304E8F">
      <w:pPr>
        <w:pStyle w:val="Apara"/>
      </w:pPr>
      <w:r w:rsidRPr="0039267F">
        <w:tab/>
        <w:t>(b)</w:t>
      </w:r>
      <w:r w:rsidRPr="0039267F">
        <w:tab/>
        <w:t>if the director</w:t>
      </w:r>
      <w:r w:rsidRPr="0039267F">
        <w:noBreakHyphen/>
        <w:t>general requires the person to provide a reference or report under section 514D (2) (b)—the reference or report;</w:t>
      </w:r>
    </w:p>
    <w:p w14:paraId="7CEBE791" w14:textId="77777777" w:rsidR="00304E8F" w:rsidRPr="0039267F" w:rsidRDefault="00304E8F" w:rsidP="00304E8F">
      <w:pPr>
        <w:pStyle w:val="Apara"/>
      </w:pPr>
      <w:r w:rsidRPr="0039267F">
        <w:tab/>
        <w:t>(c)</w:t>
      </w:r>
      <w:r w:rsidRPr="0039267F">
        <w:tab/>
        <w:t>if the director</w:t>
      </w:r>
      <w:r w:rsidRPr="0039267F">
        <w:noBreakHyphen/>
        <w:t>general requires the person to undergo a test or medical examination under section 514D (2) (c)—the result of the test or medical examination.</w:t>
      </w:r>
    </w:p>
    <w:p w14:paraId="011FA668" w14:textId="77777777" w:rsidR="00304E8F" w:rsidRPr="0039267F" w:rsidRDefault="00304E8F" w:rsidP="00304E8F">
      <w:pPr>
        <w:pStyle w:val="AH5Sec"/>
      </w:pPr>
      <w:bookmarkStart w:id="676" w:name="_Toc169606812"/>
      <w:r w:rsidRPr="000103A3">
        <w:rPr>
          <w:rStyle w:val="CharSectNo"/>
        </w:rPr>
        <w:t>514D</w:t>
      </w:r>
      <w:r w:rsidRPr="0039267F">
        <w:tab/>
        <w:t>Approved carers—further information, references etc</w:t>
      </w:r>
      <w:bookmarkEnd w:id="676"/>
    </w:p>
    <w:p w14:paraId="363F99A8" w14:textId="77777777" w:rsidR="00304E8F" w:rsidRPr="0039267F" w:rsidRDefault="00304E8F" w:rsidP="00304E8F">
      <w:pPr>
        <w:pStyle w:val="Amain"/>
        <w:keepNext/>
      </w:pPr>
      <w:r w:rsidRPr="0039267F">
        <w:tab/>
        <w:t>(1)</w:t>
      </w:r>
      <w:r w:rsidRPr="0039267F">
        <w:tab/>
        <w:t>This section applies if the director-general is deciding whether a person is an appropriate person to care for children or young people.</w:t>
      </w:r>
    </w:p>
    <w:p w14:paraId="40F68C83" w14:textId="77777777" w:rsidR="00304E8F" w:rsidRPr="0039267F" w:rsidRDefault="00304E8F" w:rsidP="00304E8F">
      <w:pPr>
        <w:pStyle w:val="Amain"/>
        <w:keepNext/>
      </w:pPr>
      <w:r w:rsidRPr="0039267F">
        <w:tab/>
        <w:t>(2)</w:t>
      </w:r>
      <w:r w:rsidRPr="0039267F">
        <w:tab/>
        <w:t>The director-general may, by written notice given to the person, require the person to—</w:t>
      </w:r>
    </w:p>
    <w:p w14:paraId="4D7951A9" w14:textId="77777777" w:rsidR="00304E8F" w:rsidRPr="0039267F" w:rsidRDefault="00304E8F" w:rsidP="00304E8F">
      <w:pPr>
        <w:pStyle w:val="Apara"/>
      </w:pPr>
      <w:r w:rsidRPr="0039267F">
        <w:tab/>
        <w:t>(a)</w:t>
      </w:r>
      <w:r w:rsidRPr="0039267F">
        <w:tab/>
        <w:t>provide stated information about the person not later than a stated reasonable time; or</w:t>
      </w:r>
    </w:p>
    <w:p w14:paraId="423E9297" w14:textId="77777777" w:rsidR="00304E8F" w:rsidRPr="0039267F" w:rsidRDefault="00304E8F" w:rsidP="00304E8F">
      <w:pPr>
        <w:pStyle w:val="Apara"/>
      </w:pPr>
      <w:r w:rsidRPr="0039267F">
        <w:lastRenderedPageBreak/>
        <w:tab/>
        <w:t>(b)</w:t>
      </w:r>
      <w:r w:rsidRPr="0039267F">
        <w:tab/>
        <w:t>provide a stated reference or report not later than a stated reasonable time; or</w:t>
      </w:r>
    </w:p>
    <w:p w14:paraId="758A8EA8" w14:textId="77777777" w:rsidR="00304E8F" w:rsidRPr="0039267F" w:rsidRDefault="00304E8F" w:rsidP="00304E8F">
      <w:pPr>
        <w:pStyle w:val="Apara"/>
      </w:pPr>
      <w:r w:rsidRPr="0039267F">
        <w:tab/>
        <w:t>(c)</w:t>
      </w:r>
      <w:r w:rsidRPr="0039267F">
        <w:tab/>
        <w:t>undergo a stated test or medical examination not later than a stated reasonable time.</w:t>
      </w:r>
    </w:p>
    <w:p w14:paraId="5F8FC122" w14:textId="77777777" w:rsidR="00304E8F" w:rsidRPr="0039267F" w:rsidRDefault="00304E8F" w:rsidP="00304E8F">
      <w:pPr>
        <w:pStyle w:val="aExamHdgpar"/>
      </w:pPr>
      <w:r w:rsidRPr="0039267F">
        <w:t>Example</w:t>
      </w:r>
    </w:p>
    <w:p w14:paraId="28F12A2B" w14:textId="77777777" w:rsidR="00304E8F" w:rsidRPr="0039267F" w:rsidRDefault="00304E8F" w:rsidP="00304E8F">
      <w:pPr>
        <w:pStyle w:val="aExampar"/>
        <w:keepNext/>
      </w:pPr>
      <w:r w:rsidRPr="0039267F">
        <w:t>a psychiatric examination</w:t>
      </w:r>
    </w:p>
    <w:p w14:paraId="46EB6DEA" w14:textId="392A73DB" w:rsidR="00304E8F" w:rsidRPr="0039267F" w:rsidRDefault="00304E8F" w:rsidP="00304E8F">
      <w:pPr>
        <w:pStyle w:val="Amain"/>
      </w:pPr>
      <w:r w:rsidRPr="0039267F">
        <w:tab/>
        <w:t>(3)</w:t>
      </w:r>
      <w:r w:rsidRPr="0039267F">
        <w:tab/>
        <w:t xml:space="preserve">A notice must also tell the person that giving false or misleading information is an offence against the </w:t>
      </w:r>
      <w:hyperlink r:id="rId278" w:tooltip="A2002-51" w:history="1">
        <w:r w:rsidRPr="0039267F">
          <w:rPr>
            <w:rStyle w:val="charCitHyperlinkAbbrev"/>
          </w:rPr>
          <w:t>Criminal Code</w:t>
        </w:r>
      </w:hyperlink>
      <w:r w:rsidRPr="0039267F">
        <w:t>, part 3.4 (False or misleading statements, information and documents).</w:t>
      </w:r>
    </w:p>
    <w:p w14:paraId="50E48FFC" w14:textId="77777777" w:rsidR="00304E8F" w:rsidRPr="0039267F" w:rsidRDefault="00304E8F" w:rsidP="00304E8F">
      <w:pPr>
        <w:pStyle w:val="Amain"/>
      </w:pPr>
      <w:r w:rsidRPr="0039267F">
        <w:tab/>
        <w:t>(4)</w:t>
      </w:r>
      <w:r w:rsidRPr="0039267F">
        <w:tab/>
        <w:t>If the director-general has given a person a notice under this section and the person does not comply with the notice, the director-general need not decide whether the person is an appropriate person to care for children or young people.</w:t>
      </w:r>
    </w:p>
    <w:p w14:paraId="6B74988D" w14:textId="77777777" w:rsidR="00304E8F" w:rsidRPr="0039267F" w:rsidRDefault="00304E8F" w:rsidP="00304E8F">
      <w:pPr>
        <w:pStyle w:val="AH5Sec"/>
      </w:pPr>
      <w:bookmarkStart w:id="677" w:name="_Toc169606813"/>
      <w:r w:rsidRPr="000103A3">
        <w:rPr>
          <w:rStyle w:val="CharSectNo"/>
        </w:rPr>
        <w:t>514E</w:t>
      </w:r>
      <w:r w:rsidRPr="0039267F">
        <w:tab/>
        <w:t>Approved carers—expiry and renewal of approvals</w:t>
      </w:r>
      <w:bookmarkEnd w:id="677"/>
    </w:p>
    <w:p w14:paraId="730D498A" w14:textId="77777777" w:rsidR="00304E8F" w:rsidRPr="0039267F" w:rsidRDefault="00304E8F" w:rsidP="00304E8F">
      <w:pPr>
        <w:pStyle w:val="Amain"/>
      </w:pPr>
      <w:r w:rsidRPr="0039267F">
        <w:tab/>
        <w:t>(1)</w:t>
      </w:r>
      <w:r w:rsidRPr="0039267F">
        <w:tab/>
        <w:t xml:space="preserve">The director-general must not issue an approved carer approval for longer than </w:t>
      </w:r>
      <w:r>
        <w:t>5</w:t>
      </w:r>
      <w:r w:rsidRPr="0039267F">
        <w:t xml:space="preserve"> years.</w:t>
      </w:r>
    </w:p>
    <w:p w14:paraId="5FCB17C3" w14:textId="77777777" w:rsidR="00304E8F" w:rsidRPr="0039267F" w:rsidRDefault="00304E8F" w:rsidP="00304E8F">
      <w:pPr>
        <w:pStyle w:val="Amain"/>
      </w:pPr>
      <w:r w:rsidRPr="0039267F">
        <w:tab/>
        <w:t>(2)</w:t>
      </w:r>
      <w:r w:rsidRPr="0039267F">
        <w:tab/>
        <w:t xml:space="preserve">A person may apply to the director-general to renew the approval for a period not longer than </w:t>
      </w:r>
      <w:r>
        <w:t>5</w:t>
      </w:r>
      <w:r w:rsidRPr="0039267F">
        <w:t> years.</w:t>
      </w:r>
    </w:p>
    <w:p w14:paraId="0D5B6B96" w14:textId="77777777" w:rsidR="00304E8F" w:rsidRPr="0039267F" w:rsidRDefault="00304E8F" w:rsidP="00304E8F">
      <w:pPr>
        <w:pStyle w:val="Amain"/>
        <w:keepNext/>
      </w:pPr>
      <w:r w:rsidRPr="0039267F">
        <w:tab/>
        <w:t>(3)</w:t>
      </w:r>
      <w:r w:rsidRPr="0039267F">
        <w:tab/>
        <w:t>The application must be—</w:t>
      </w:r>
    </w:p>
    <w:p w14:paraId="073B0182" w14:textId="77777777" w:rsidR="00304E8F" w:rsidRPr="0039267F" w:rsidRDefault="00304E8F" w:rsidP="00304E8F">
      <w:pPr>
        <w:pStyle w:val="Apara"/>
        <w:keepNext/>
      </w:pPr>
      <w:r w:rsidRPr="0039267F">
        <w:tab/>
        <w:t>(a)</w:t>
      </w:r>
      <w:r w:rsidRPr="0039267F">
        <w:tab/>
        <w:t>in writing; and</w:t>
      </w:r>
    </w:p>
    <w:p w14:paraId="7DB58B8D" w14:textId="77777777" w:rsidR="00304E8F" w:rsidRPr="0039267F" w:rsidRDefault="00304E8F" w:rsidP="00304E8F">
      <w:pPr>
        <w:pStyle w:val="Apara"/>
      </w:pPr>
      <w:r w:rsidRPr="0039267F">
        <w:tab/>
        <w:t>(b)</w:t>
      </w:r>
      <w:r w:rsidRPr="0039267F">
        <w:tab/>
        <w:t>received by the director-general at least 30 days before the approval expires.</w:t>
      </w:r>
    </w:p>
    <w:p w14:paraId="38B78A52" w14:textId="77777777" w:rsidR="00304E8F" w:rsidRPr="0039267F" w:rsidRDefault="00304E8F" w:rsidP="00304E8F">
      <w:pPr>
        <w:pStyle w:val="Amain"/>
      </w:pPr>
      <w:r w:rsidRPr="0039267F">
        <w:tab/>
        <w:t>(4)</w:t>
      </w:r>
      <w:r w:rsidRPr="0039267F">
        <w:tab/>
        <w:t>However, the director-general may extend the time for making an application.</w:t>
      </w:r>
    </w:p>
    <w:p w14:paraId="74424D6B" w14:textId="49F431D8" w:rsidR="00304E8F" w:rsidRPr="0039267F" w:rsidRDefault="00304E8F" w:rsidP="00304E8F">
      <w:pPr>
        <w:pStyle w:val="aNote"/>
        <w:keepNext/>
      </w:pPr>
      <w:r w:rsidRPr="0039267F">
        <w:rPr>
          <w:rStyle w:val="charItals"/>
        </w:rPr>
        <w:t>Note 1</w:t>
      </w:r>
      <w:r w:rsidRPr="0039267F">
        <w:tab/>
        <w:t xml:space="preserve">A person may apply for the time to be extended, and the time may be extended, even though the time has ended (see </w:t>
      </w:r>
      <w:hyperlink r:id="rId279" w:tooltip="A2001-14" w:history="1">
        <w:r w:rsidRPr="0039267F">
          <w:rPr>
            <w:rStyle w:val="charCitHyperlinkAbbrev"/>
          </w:rPr>
          <w:t>Legislation Act</w:t>
        </w:r>
      </w:hyperlink>
      <w:r w:rsidRPr="0039267F">
        <w:t>, s 151C).</w:t>
      </w:r>
    </w:p>
    <w:p w14:paraId="2EA0F5B6" w14:textId="77777777" w:rsidR="00304E8F" w:rsidRPr="0039267F" w:rsidRDefault="00304E8F" w:rsidP="00304E8F">
      <w:pPr>
        <w:pStyle w:val="aNote"/>
      </w:pPr>
      <w:r w:rsidRPr="0039267F">
        <w:rPr>
          <w:rStyle w:val="charItals"/>
        </w:rPr>
        <w:t>Note 2</w:t>
      </w:r>
      <w:r w:rsidRPr="0039267F">
        <w:tab/>
        <w:t>If a form is approved under s 886 for this provision, the form must be used.</w:t>
      </w:r>
    </w:p>
    <w:p w14:paraId="6FFF1A0F" w14:textId="77777777" w:rsidR="00304E8F" w:rsidRPr="0039267F" w:rsidRDefault="00304E8F" w:rsidP="00304E8F">
      <w:pPr>
        <w:pStyle w:val="Amain"/>
      </w:pPr>
      <w:r w:rsidRPr="0039267F">
        <w:lastRenderedPageBreak/>
        <w:tab/>
        <w:t>(5)</w:t>
      </w:r>
      <w:r w:rsidRPr="0039267F">
        <w:tab/>
        <w:t>If a person applies to renew an approval under this section, the approval remains in force until the application is decided.</w:t>
      </w:r>
    </w:p>
    <w:p w14:paraId="2897B493" w14:textId="77777777" w:rsidR="00304E8F" w:rsidRPr="0039267F" w:rsidRDefault="00304E8F" w:rsidP="00304E8F">
      <w:pPr>
        <w:pStyle w:val="Amain"/>
        <w:rPr>
          <w:lang w:eastAsia="en-AU"/>
        </w:rPr>
      </w:pPr>
      <w:r w:rsidRPr="0039267F">
        <w:tab/>
        <w:t>(6)</w:t>
      </w:r>
      <w:r w:rsidRPr="0039267F">
        <w:tab/>
      </w:r>
      <w:r w:rsidRPr="0039267F">
        <w:rPr>
          <w:lang w:eastAsia="en-AU"/>
        </w:rPr>
        <w:t>If a person’s approval expires, any of the following authorisations held by the person also end:</w:t>
      </w:r>
    </w:p>
    <w:p w14:paraId="5EF74072" w14:textId="77777777" w:rsidR="00304E8F" w:rsidRPr="0039267F" w:rsidRDefault="00304E8F" w:rsidP="00304E8F">
      <w:pPr>
        <w:pStyle w:val="Apara"/>
        <w:rPr>
          <w:lang w:eastAsia="en-AU"/>
        </w:rPr>
      </w:pPr>
      <w:r w:rsidRPr="0039267F">
        <w:rPr>
          <w:lang w:eastAsia="en-AU"/>
        </w:rPr>
        <w:tab/>
        <w:t>(a)</w:t>
      </w:r>
      <w:r w:rsidRPr="0039267F">
        <w:rPr>
          <w:lang w:eastAsia="en-AU"/>
        </w:rPr>
        <w:tab/>
        <w:t>authorisation as a kinship carer under section 516 (K</w:t>
      </w:r>
      <w:r w:rsidRPr="0039267F">
        <w:t>inship carer—specific parental authority</w:t>
      </w:r>
      <w:r w:rsidRPr="0039267F">
        <w:rPr>
          <w:lang w:eastAsia="en-AU"/>
        </w:rPr>
        <w:t>);</w:t>
      </w:r>
    </w:p>
    <w:p w14:paraId="4E703579" w14:textId="77777777" w:rsidR="00304E8F" w:rsidRDefault="00304E8F" w:rsidP="00304E8F">
      <w:pPr>
        <w:pStyle w:val="Apara"/>
        <w:rPr>
          <w:lang w:eastAsia="en-AU"/>
        </w:rPr>
      </w:pPr>
      <w:r w:rsidRPr="0039267F">
        <w:rPr>
          <w:lang w:eastAsia="en-AU"/>
        </w:rPr>
        <w:tab/>
        <w:t>(b)</w:t>
      </w:r>
      <w:r w:rsidRPr="0039267F">
        <w:rPr>
          <w:lang w:eastAsia="en-AU"/>
        </w:rPr>
        <w:tab/>
        <w:t>authorisation as a foster carer under section 518 (F</w:t>
      </w:r>
      <w:r w:rsidRPr="0039267F">
        <w:t>oster carer—specific parental authority</w:t>
      </w:r>
      <w:r w:rsidRPr="0039267F">
        <w:rPr>
          <w:lang w:eastAsia="en-AU"/>
        </w:rPr>
        <w:t>).</w:t>
      </w:r>
    </w:p>
    <w:p w14:paraId="6A3C44A0" w14:textId="77777777" w:rsidR="00304E8F" w:rsidRPr="00C76309" w:rsidRDefault="00304E8F" w:rsidP="00304E8F">
      <w:pPr>
        <w:pStyle w:val="AH5Sec"/>
      </w:pPr>
      <w:bookmarkStart w:id="678" w:name="_Toc169606814"/>
      <w:r w:rsidRPr="000103A3">
        <w:rPr>
          <w:rStyle w:val="CharSectNo"/>
        </w:rPr>
        <w:t>514EA</w:t>
      </w:r>
      <w:r w:rsidRPr="00C76309">
        <w:tab/>
      </w:r>
      <w:r w:rsidRPr="00C76309">
        <w:rPr>
          <w:bCs/>
        </w:rPr>
        <w:t>Approved carers—r</w:t>
      </w:r>
      <w:r w:rsidRPr="00C76309">
        <w:t>evocation of approval</w:t>
      </w:r>
      <w:bookmarkEnd w:id="678"/>
    </w:p>
    <w:p w14:paraId="25219468" w14:textId="77777777" w:rsidR="00304E8F" w:rsidRPr="00C76309" w:rsidRDefault="00304E8F" w:rsidP="00304E8F">
      <w:pPr>
        <w:pStyle w:val="Amain"/>
      </w:pPr>
      <w:r w:rsidRPr="00C76309">
        <w:tab/>
        <w:t>(1)</w:t>
      </w:r>
      <w:r w:rsidRPr="00C76309">
        <w:tab/>
        <w:t>The director</w:t>
      </w:r>
      <w:r w:rsidRPr="00C76309">
        <w:noBreakHyphen/>
        <w:t>general may revoke a person’s approval as an approved carer if satisfied that the person—</w:t>
      </w:r>
    </w:p>
    <w:p w14:paraId="144721F1" w14:textId="77777777" w:rsidR="00304E8F" w:rsidRPr="00C76309" w:rsidRDefault="00304E8F" w:rsidP="00304E8F">
      <w:pPr>
        <w:pStyle w:val="Apara"/>
      </w:pPr>
      <w:r w:rsidRPr="00C76309">
        <w:tab/>
        <w:t>(a)</w:t>
      </w:r>
      <w:r w:rsidRPr="00C76309">
        <w:tab/>
        <w:t>is no longer an appropriate person to care for children or young people; or</w:t>
      </w:r>
    </w:p>
    <w:p w14:paraId="07EDCAF5" w14:textId="77777777" w:rsidR="00304E8F" w:rsidRPr="00C76309" w:rsidRDefault="00304E8F" w:rsidP="00304E8F">
      <w:pPr>
        <w:pStyle w:val="Apara"/>
      </w:pPr>
      <w:r w:rsidRPr="00C76309">
        <w:tab/>
        <w:t>(b)</w:t>
      </w:r>
      <w:r w:rsidRPr="00C76309">
        <w:tab/>
        <w:t>has not adequately cared for or protected a child or young person; or</w:t>
      </w:r>
    </w:p>
    <w:p w14:paraId="488FD984" w14:textId="77777777" w:rsidR="00304E8F" w:rsidRPr="00C76309" w:rsidRDefault="00304E8F" w:rsidP="00304E8F">
      <w:pPr>
        <w:pStyle w:val="Apara"/>
        <w:keepNext/>
      </w:pPr>
      <w:r w:rsidRPr="00C76309">
        <w:tab/>
        <w:t>(c)</w:t>
      </w:r>
      <w:r w:rsidRPr="00C76309">
        <w:tab/>
        <w:t>has failed to comply with a direction of the director</w:t>
      </w:r>
      <w:r w:rsidRPr="00C76309">
        <w:noBreakHyphen/>
        <w:t>general in exercising daily care or long-term care responsibility for any child or young person.</w:t>
      </w:r>
    </w:p>
    <w:p w14:paraId="519885DA" w14:textId="1A7DE533" w:rsidR="00304E8F" w:rsidRPr="00C76309" w:rsidRDefault="00304E8F" w:rsidP="00304E8F">
      <w:pPr>
        <w:pStyle w:val="aNotepar"/>
      </w:pPr>
      <w:r w:rsidRPr="00C76309">
        <w:rPr>
          <w:rStyle w:val="charItals"/>
        </w:rPr>
        <w:t>Note</w:t>
      </w:r>
      <w:r w:rsidRPr="00C76309">
        <w:rPr>
          <w:rStyle w:val="charItals"/>
        </w:rPr>
        <w:tab/>
      </w:r>
      <w:r w:rsidRPr="00C76309">
        <w:rPr>
          <w:rStyle w:val="charBoldItals"/>
        </w:rPr>
        <w:t>Fail</w:t>
      </w:r>
      <w:r w:rsidRPr="00C76309">
        <w:t xml:space="preserve"> includes refuse, see the </w:t>
      </w:r>
      <w:hyperlink r:id="rId280" w:tooltip="A2001-14" w:history="1">
        <w:r w:rsidRPr="00C76309">
          <w:rPr>
            <w:rStyle w:val="charCitHyperlinkAbbrev"/>
          </w:rPr>
          <w:t>Legislation Act</w:t>
        </w:r>
      </w:hyperlink>
      <w:r w:rsidRPr="00C76309">
        <w:t>, dict, pt 1.</w:t>
      </w:r>
    </w:p>
    <w:p w14:paraId="6353E16C" w14:textId="77777777" w:rsidR="00304E8F" w:rsidRPr="00C76309" w:rsidRDefault="00304E8F" w:rsidP="00304E8F">
      <w:pPr>
        <w:pStyle w:val="Amain"/>
      </w:pPr>
      <w:r w:rsidRPr="00C76309">
        <w:tab/>
        <w:t>(2)</w:t>
      </w:r>
      <w:r w:rsidRPr="00C76309">
        <w:tab/>
        <w:t>The director</w:t>
      </w:r>
      <w:r w:rsidRPr="00C76309">
        <w:noBreakHyphen/>
        <w:t>general may also revoke a person’s approval if the person asks the director</w:t>
      </w:r>
      <w:r w:rsidRPr="00C76309">
        <w:noBreakHyphen/>
        <w:t>general to revoke the approval.</w:t>
      </w:r>
    </w:p>
    <w:p w14:paraId="23FBD549" w14:textId="77777777" w:rsidR="00304E8F" w:rsidRPr="00C76309" w:rsidRDefault="00304E8F" w:rsidP="00304E8F">
      <w:pPr>
        <w:pStyle w:val="Amain"/>
        <w:keepNext/>
      </w:pPr>
      <w:r w:rsidRPr="00C76309">
        <w:tab/>
        <w:t>(3)</w:t>
      </w:r>
      <w:r w:rsidRPr="00C76309">
        <w:tab/>
        <w:t>Before revoking a person’s approval under subsection (1), the director</w:t>
      </w:r>
      <w:r w:rsidRPr="00C76309">
        <w:noBreakHyphen/>
        <w:t>general must—</w:t>
      </w:r>
    </w:p>
    <w:p w14:paraId="0F321E53" w14:textId="77777777" w:rsidR="00304E8F" w:rsidRPr="00C76309" w:rsidRDefault="00304E8F" w:rsidP="00304E8F">
      <w:pPr>
        <w:pStyle w:val="Apara"/>
      </w:pPr>
      <w:r w:rsidRPr="00C76309">
        <w:tab/>
        <w:t>(a)</w:t>
      </w:r>
      <w:r w:rsidRPr="00C76309">
        <w:tab/>
        <w:t>give the person written notice of the director</w:t>
      </w:r>
      <w:r w:rsidRPr="00C76309">
        <w:noBreakHyphen/>
        <w:t>general’s intention to revoke the approval, including the director</w:t>
      </w:r>
      <w:r w:rsidRPr="00C76309">
        <w:noBreakHyphen/>
        <w:t>general’s reasons; and</w:t>
      </w:r>
    </w:p>
    <w:p w14:paraId="10C2109A" w14:textId="77777777" w:rsidR="00304E8F" w:rsidRPr="00C76309" w:rsidRDefault="00304E8F" w:rsidP="00304E8F">
      <w:pPr>
        <w:pStyle w:val="Apara"/>
      </w:pPr>
      <w:r w:rsidRPr="00C76309">
        <w:lastRenderedPageBreak/>
        <w:tab/>
        <w:t>(b)</w:t>
      </w:r>
      <w:r w:rsidRPr="00C76309">
        <w:tab/>
        <w:t>tell the person that the person may make a submission, in writing, to the director</w:t>
      </w:r>
      <w:r w:rsidRPr="00C76309">
        <w:noBreakHyphen/>
        <w:t>general about the notice not later than 14 days after the day the notice is given to the person; and</w:t>
      </w:r>
    </w:p>
    <w:p w14:paraId="00038B23" w14:textId="77777777" w:rsidR="00304E8F" w:rsidRPr="00C76309" w:rsidRDefault="00304E8F" w:rsidP="00304E8F">
      <w:pPr>
        <w:pStyle w:val="Apara"/>
      </w:pPr>
      <w:r w:rsidRPr="00C76309">
        <w:tab/>
        <w:t>(c)</w:t>
      </w:r>
      <w:r w:rsidRPr="00C76309">
        <w:tab/>
        <w:t>if the person makes a submission—consider the submission.</w:t>
      </w:r>
    </w:p>
    <w:p w14:paraId="22FD711E" w14:textId="77777777" w:rsidR="00304E8F" w:rsidRPr="00C76309" w:rsidRDefault="00304E8F" w:rsidP="00304E8F">
      <w:pPr>
        <w:pStyle w:val="Amain"/>
      </w:pPr>
      <w:r w:rsidRPr="00C76309">
        <w:tab/>
        <w:t>(4)</w:t>
      </w:r>
      <w:r w:rsidRPr="00C76309">
        <w:tab/>
        <w:t>After considering any submission, the director</w:t>
      </w:r>
      <w:r w:rsidRPr="00C76309">
        <w:noBreakHyphen/>
        <w:t>general may consider any other relevant matter and must decide to either—</w:t>
      </w:r>
    </w:p>
    <w:p w14:paraId="6FE9569A" w14:textId="77777777" w:rsidR="00304E8F" w:rsidRPr="00C76309" w:rsidRDefault="00304E8F" w:rsidP="00304E8F">
      <w:pPr>
        <w:pStyle w:val="Apara"/>
      </w:pPr>
      <w:r w:rsidRPr="00C76309">
        <w:tab/>
        <w:t>(a)</w:t>
      </w:r>
      <w:r w:rsidRPr="00C76309">
        <w:tab/>
        <w:t>revoke the approval; or</w:t>
      </w:r>
    </w:p>
    <w:p w14:paraId="65AC3D47" w14:textId="77777777" w:rsidR="00304E8F" w:rsidRPr="00C76309" w:rsidRDefault="00304E8F" w:rsidP="00304E8F">
      <w:pPr>
        <w:pStyle w:val="aNotepar"/>
      </w:pPr>
      <w:r w:rsidRPr="00C76309">
        <w:rPr>
          <w:rStyle w:val="charItals"/>
        </w:rPr>
        <w:t>Note</w:t>
      </w:r>
      <w:r w:rsidRPr="00C76309">
        <w:tab/>
        <w:t>A decision under this paragraph is a reviewable decision (see s 839).</w:t>
      </w:r>
    </w:p>
    <w:p w14:paraId="1BB7C19C" w14:textId="77777777" w:rsidR="00304E8F" w:rsidRPr="00C76309" w:rsidRDefault="00304E8F" w:rsidP="00304E8F">
      <w:pPr>
        <w:pStyle w:val="Apara"/>
      </w:pPr>
      <w:r w:rsidRPr="00C76309">
        <w:tab/>
        <w:t>(b)</w:t>
      </w:r>
      <w:r w:rsidRPr="00C76309">
        <w:tab/>
        <w:t>revoke the notice of intention to revoke.</w:t>
      </w:r>
    </w:p>
    <w:p w14:paraId="738B37F7" w14:textId="11BDEDC7" w:rsidR="00304E8F" w:rsidRPr="00C76309" w:rsidRDefault="00304E8F" w:rsidP="00304E8F">
      <w:pPr>
        <w:pStyle w:val="Amain"/>
      </w:pPr>
      <w:r w:rsidRPr="00C76309">
        <w:tab/>
        <w:t>(5)</w:t>
      </w:r>
      <w:r w:rsidRPr="00C76309">
        <w:tab/>
        <w:t xml:space="preserve">This section is in addition to the </w:t>
      </w:r>
      <w:hyperlink r:id="rId281" w:tooltip="A2001-14" w:history="1">
        <w:r w:rsidRPr="00C76309">
          <w:rPr>
            <w:rStyle w:val="charCitHyperlinkAbbrev"/>
          </w:rPr>
          <w:t>Legislation Act</w:t>
        </w:r>
      </w:hyperlink>
      <w:r w:rsidRPr="00C76309">
        <w:t>, section 180 (Power to make decision includes power to reverse or change).</w:t>
      </w:r>
    </w:p>
    <w:p w14:paraId="3EEEE4B5" w14:textId="443EA88C" w:rsidR="00304E8F" w:rsidRPr="00C76309" w:rsidRDefault="00304E8F" w:rsidP="00304E8F">
      <w:pPr>
        <w:pStyle w:val="aNote"/>
      </w:pPr>
      <w:r w:rsidRPr="00C76309">
        <w:rPr>
          <w:rStyle w:val="charItals"/>
        </w:rPr>
        <w:t>Note</w:t>
      </w:r>
      <w:r w:rsidRPr="00C76309">
        <w:rPr>
          <w:rStyle w:val="charItals"/>
        </w:rPr>
        <w:tab/>
      </w:r>
      <w:r w:rsidRPr="00C76309">
        <w:t xml:space="preserve">Under the </w:t>
      </w:r>
      <w:hyperlink r:id="rId282" w:tooltip="A2001-14" w:history="1">
        <w:r w:rsidRPr="00C76309">
          <w:rPr>
            <w:rStyle w:val="charCitHyperlinkAbbrev"/>
          </w:rPr>
          <w:t>Legislation Act</w:t>
        </w:r>
      </w:hyperlink>
      <w:r w:rsidRPr="00C76309">
        <w:t>, s 180, power given by a law to make a decision includes power to reverse or change the decision. The power to reverse or change the decision is exercisable in the same way, and subject to the same conditions, as the power to make the decision.</w:t>
      </w:r>
    </w:p>
    <w:p w14:paraId="6DC8D5D5" w14:textId="77777777" w:rsidR="00304E8F" w:rsidRPr="0039267F" w:rsidRDefault="00304E8F" w:rsidP="00304E8F">
      <w:pPr>
        <w:pStyle w:val="AH5Sec"/>
      </w:pPr>
      <w:bookmarkStart w:id="679" w:name="_Toc169606815"/>
      <w:r w:rsidRPr="000103A3">
        <w:rPr>
          <w:rStyle w:val="CharSectNo"/>
        </w:rPr>
        <w:t>514F</w:t>
      </w:r>
      <w:r w:rsidRPr="0039267F">
        <w:tab/>
        <w:t>Offence—ongoing duty to update information</w:t>
      </w:r>
      <w:bookmarkEnd w:id="679"/>
    </w:p>
    <w:p w14:paraId="4CC043AA" w14:textId="77777777" w:rsidR="00304E8F" w:rsidRPr="0039267F" w:rsidRDefault="00304E8F" w:rsidP="00304E8F">
      <w:pPr>
        <w:pStyle w:val="Amain"/>
        <w:keepNext/>
      </w:pPr>
      <w:r w:rsidRPr="0039267F">
        <w:tab/>
        <w:t>(1)</w:t>
      </w:r>
      <w:r w:rsidRPr="0039267F">
        <w:tab/>
        <w:t>This section applies to a person if—</w:t>
      </w:r>
    </w:p>
    <w:p w14:paraId="06F0B132" w14:textId="77777777" w:rsidR="00304E8F" w:rsidRPr="0039267F" w:rsidRDefault="00304E8F" w:rsidP="00304E8F">
      <w:pPr>
        <w:pStyle w:val="Apara"/>
      </w:pPr>
      <w:r w:rsidRPr="0039267F">
        <w:tab/>
        <w:t>(a)</w:t>
      </w:r>
      <w:r w:rsidRPr="0039267F">
        <w:tab/>
        <w:t>either—</w:t>
      </w:r>
    </w:p>
    <w:p w14:paraId="5ACA75DF" w14:textId="77777777" w:rsidR="00304E8F" w:rsidRPr="0039267F" w:rsidRDefault="00304E8F" w:rsidP="00304E8F">
      <w:pPr>
        <w:pStyle w:val="Asubpara"/>
      </w:pPr>
      <w:r w:rsidRPr="0039267F">
        <w:tab/>
        <w:t>(i)</w:t>
      </w:r>
      <w:r w:rsidRPr="0039267F">
        <w:tab/>
        <w:t>the director-general is deciding whether the person is an appropriate person to care for children or young people; or</w:t>
      </w:r>
    </w:p>
    <w:p w14:paraId="2418DA62" w14:textId="77777777" w:rsidR="00304E8F" w:rsidRPr="0039267F" w:rsidRDefault="00304E8F" w:rsidP="00304E8F">
      <w:pPr>
        <w:pStyle w:val="Asubpara"/>
      </w:pPr>
      <w:r w:rsidRPr="0039267F">
        <w:tab/>
        <w:t>(ii)</w:t>
      </w:r>
      <w:r w:rsidRPr="0039267F">
        <w:tab/>
        <w:t>the person is an approved carer; and</w:t>
      </w:r>
    </w:p>
    <w:p w14:paraId="687EAA6E" w14:textId="77777777" w:rsidR="00304E8F" w:rsidRPr="0039267F" w:rsidRDefault="00304E8F" w:rsidP="00304E8F">
      <w:pPr>
        <w:pStyle w:val="Apara"/>
      </w:pPr>
      <w:r w:rsidRPr="0039267F">
        <w:tab/>
        <w:t>(b)</w:t>
      </w:r>
      <w:r w:rsidRPr="0039267F">
        <w:tab/>
        <w:t>the person has given the director-general information about a matter mentioned in section 514C (a) about the person.</w:t>
      </w:r>
    </w:p>
    <w:p w14:paraId="5E5D2D14" w14:textId="77777777" w:rsidR="00304E8F" w:rsidRPr="0039267F" w:rsidRDefault="00304E8F" w:rsidP="00304E8F">
      <w:pPr>
        <w:pStyle w:val="Amain"/>
      </w:pPr>
      <w:r w:rsidRPr="0039267F">
        <w:tab/>
        <w:t>(2)</w:t>
      </w:r>
      <w:r w:rsidRPr="0039267F">
        <w:tab/>
        <w:t>The person commits an offence if—</w:t>
      </w:r>
    </w:p>
    <w:p w14:paraId="3797406B" w14:textId="77777777" w:rsidR="00304E8F" w:rsidRPr="0039267F" w:rsidRDefault="00304E8F" w:rsidP="00304E8F">
      <w:pPr>
        <w:pStyle w:val="Apara"/>
      </w:pPr>
      <w:r w:rsidRPr="0039267F">
        <w:tab/>
        <w:t>(a)</w:t>
      </w:r>
      <w:r w:rsidRPr="0039267F">
        <w:tab/>
        <w:t xml:space="preserve">the person’s information under section 65 (1), definition of </w:t>
      </w:r>
      <w:r w:rsidRPr="0039267F">
        <w:rPr>
          <w:rStyle w:val="charBoldItals"/>
        </w:rPr>
        <w:t>suitability information</w:t>
      </w:r>
      <w:r w:rsidRPr="0039267F">
        <w:t>, paragraph (a), (b) or (c) changes; and</w:t>
      </w:r>
    </w:p>
    <w:p w14:paraId="408F0EC8" w14:textId="77777777" w:rsidR="00304E8F" w:rsidRPr="0039267F" w:rsidRDefault="00304E8F" w:rsidP="00304E8F">
      <w:pPr>
        <w:pStyle w:val="Apara"/>
      </w:pPr>
      <w:r w:rsidRPr="0039267F">
        <w:lastRenderedPageBreak/>
        <w:tab/>
        <w:t>(b)</w:t>
      </w:r>
      <w:r w:rsidRPr="0039267F">
        <w:tab/>
        <w:t>the person does not tell the director-general about the change as soon as practicable, but not later than 7 days after the change happens.</w:t>
      </w:r>
    </w:p>
    <w:p w14:paraId="4B36D430" w14:textId="77777777" w:rsidR="00304E8F" w:rsidRPr="0039267F" w:rsidRDefault="00304E8F" w:rsidP="00304E8F">
      <w:pPr>
        <w:pStyle w:val="Penalty"/>
      </w:pPr>
      <w:r w:rsidRPr="0039267F">
        <w:t>Maximum penalty:  50 penalty units, imprisonment for 6 months or both.</w:t>
      </w:r>
    </w:p>
    <w:p w14:paraId="117724DC" w14:textId="77777777" w:rsidR="00304E8F" w:rsidRPr="0039267F" w:rsidRDefault="00304E8F" w:rsidP="00304E8F">
      <w:pPr>
        <w:pStyle w:val="Amain"/>
      </w:pPr>
      <w:r w:rsidRPr="0039267F">
        <w:tab/>
        <w:t>(3)</w:t>
      </w:r>
      <w:r w:rsidRPr="0039267F">
        <w:tab/>
        <w:t>The person commits an offence if—</w:t>
      </w:r>
    </w:p>
    <w:p w14:paraId="22CDC339" w14:textId="77777777" w:rsidR="00304E8F" w:rsidRPr="0039267F" w:rsidRDefault="00304E8F" w:rsidP="00304E8F">
      <w:pPr>
        <w:pStyle w:val="Apara"/>
      </w:pPr>
      <w:r w:rsidRPr="0039267F">
        <w:tab/>
        <w:t>(a)</w:t>
      </w:r>
      <w:r w:rsidRPr="0039267F">
        <w:tab/>
        <w:t>either of the following occurs:</w:t>
      </w:r>
    </w:p>
    <w:p w14:paraId="4AC71721" w14:textId="77777777" w:rsidR="00304E8F" w:rsidRPr="0039267F" w:rsidRDefault="00304E8F" w:rsidP="00304E8F">
      <w:pPr>
        <w:pStyle w:val="Asubpara"/>
      </w:pPr>
      <w:r w:rsidRPr="0039267F">
        <w:tab/>
        <w:t>(i)</w:t>
      </w:r>
      <w:r w:rsidRPr="0039267F">
        <w:tab/>
        <w:t>a court convicts the person, or finds the person guilty, of an offence involving fraud or dishonesty;</w:t>
      </w:r>
    </w:p>
    <w:p w14:paraId="52CF3A62" w14:textId="77777777" w:rsidR="00304E8F" w:rsidRPr="0039267F" w:rsidRDefault="00304E8F" w:rsidP="00304E8F">
      <w:pPr>
        <w:pStyle w:val="aExamHdgsubpar"/>
      </w:pPr>
      <w:r w:rsidRPr="0039267F">
        <w:t>Example</w:t>
      </w:r>
    </w:p>
    <w:p w14:paraId="72FFA2EE" w14:textId="29FE5DE4" w:rsidR="00304E8F" w:rsidRPr="0039267F" w:rsidRDefault="00304E8F" w:rsidP="00304E8F">
      <w:pPr>
        <w:pStyle w:val="aExamsubpar"/>
      </w:pPr>
      <w:r w:rsidRPr="0039267F">
        <w:t xml:space="preserve">a conviction, or finding of guilt, against the person under the </w:t>
      </w:r>
      <w:hyperlink r:id="rId283" w:tooltip="A2002-51" w:history="1">
        <w:r w:rsidRPr="0039267F">
          <w:rPr>
            <w:rStyle w:val="charCitHyperlinkAbbrev"/>
          </w:rPr>
          <w:t>Criminal Code</w:t>
        </w:r>
      </w:hyperlink>
      <w:r w:rsidRPr="0039267F">
        <w:t>, ch 3 (Theft, fraud, bribery and related offences)</w:t>
      </w:r>
    </w:p>
    <w:p w14:paraId="541A82CA" w14:textId="77777777" w:rsidR="00304E8F" w:rsidRPr="0039267F" w:rsidRDefault="00304E8F" w:rsidP="00304E8F">
      <w:pPr>
        <w:pStyle w:val="Asubpara"/>
        <w:keepLines/>
      </w:pPr>
      <w:r w:rsidRPr="0039267F">
        <w:tab/>
        <w:t>(ii)</w:t>
      </w:r>
      <w:r w:rsidRPr="0039267F">
        <w:tab/>
        <w:t>a tribunal, or an authority or person with the power to require the production of documents or the answering of questions, makes a finding against the person about the person’s honesty or integrity; and</w:t>
      </w:r>
    </w:p>
    <w:p w14:paraId="181862D1" w14:textId="77777777" w:rsidR="00304E8F" w:rsidRPr="0039267F" w:rsidRDefault="00304E8F" w:rsidP="00304E8F">
      <w:pPr>
        <w:pStyle w:val="Apara"/>
        <w:keepNext/>
      </w:pPr>
      <w:r w:rsidRPr="0039267F">
        <w:tab/>
        <w:t>(b)</w:t>
      </w:r>
      <w:r w:rsidRPr="0039267F">
        <w:tab/>
        <w:t>the person does not tell the director-general about the finding as soon as practicable, but not later than 7 days after the finding is made.</w:t>
      </w:r>
    </w:p>
    <w:p w14:paraId="7A93A0D2" w14:textId="77777777" w:rsidR="00304E8F" w:rsidRPr="0039267F" w:rsidRDefault="00304E8F" w:rsidP="00304E8F">
      <w:pPr>
        <w:pStyle w:val="Penalty"/>
      </w:pPr>
      <w:r w:rsidRPr="0039267F">
        <w:t>Maximum penalty:  50 penalty units, imprisonment for 6 months or both.</w:t>
      </w:r>
    </w:p>
    <w:p w14:paraId="0C8DA1A3" w14:textId="77777777" w:rsidR="00304E8F" w:rsidRPr="000103A3" w:rsidRDefault="00304E8F" w:rsidP="00304E8F">
      <w:pPr>
        <w:pStyle w:val="AH3Div"/>
      </w:pPr>
      <w:bookmarkStart w:id="680" w:name="_Toc169606816"/>
      <w:r w:rsidRPr="000103A3">
        <w:rPr>
          <w:rStyle w:val="CharDivNo"/>
        </w:rPr>
        <w:t>Division 15.4.2</w:t>
      </w:r>
      <w:r>
        <w:tab/>
      </w:r>
      <w:r w:rsidRPr="000103A3">
        <w:rPr>
          <w:rStyle w:val="CharDivText"/>
        </w:rPr>
        <w:t>Authorisation of out-of-home carers and approval of places of care</w:t>
      </w:r>
      <w:bookmarkEnd w:id="680"/>
    </w:p>
    <w:p w14:paraId="307E9BBE" w14:textId="77777777" w:rsidR="00304E8F" w:rsidRPr="0039267F" w:rsidRDefault="00304E8F" w:rsidP="00304E8F">
      <w:pPr>
        <w:pStyle w:val="AH5Sec"/>
      </w:pPr>
      <w:bookmarkStart w:id="681" w:name="_Toc169606817"/>
      <w:r w:rsidRPr="000103A3">
        <w:rPr>
          <w:rStyle w:val="CharSectNo"/>
        </w:rPr>
        <w:t>516</w:t>
      </w:r>
      <w:r w:rsidRPr="0039267F">
        <w:rPr>
          <w:bCs/>
        </w:rPr>
        <w:tab/>
      </w:r>
      <w:r w:rsidRPr="0039267F">
        <w:t>Kinship carer—specific parental authority</w:t>
      </w:r>
      <w:bookmarkEnd w:id="681"/>
    </w:p>
    <w:p w14:paraId="0429A457" w14:textId="77777777" w:rsidR="00304E8F" w:rsidRDefault="00304E8F" w:rsidP="00304E8F">
      <w:pPr>
        <w:pStyle w:val="Amain"/>
      </w:pPr>
      <w:r>
        <w:tab/>
        <w:t>(1)</w:t>
      </w:r>
      <w:r>
        <w:tab/>
        <w:t>This section applies if the director</w:t>
      </w:r>
      <w:r>
        <w:noBreakHyphen/>
        <w:t>general has daily care responsibility or long-term care responsibility for a child or young person.</w:t>
      </w:r>
    </w:p>
    <w:p w14:paraId="4C9248B0" w14:textId="77777777" w:rsidR="00304E8F" w:rsidRPr="0039267F" w:rsidRDefault="00304E8F" w:rsidP="00304E8F">
      <w:pPr>
        <w:pStyle w:val="Amain"/>
      </w:pPr>
      <w:r w:rsidRPr="0039267F">
        <w:lastRenderedPageBreak/>
        <w:tab/>
        <w:t>(2)</w:t>
      </w:r>
      <w:r w:rsidRPr="0039267F">
        <w:tab/>
        <w:t>The director</w:t>
      </w:r>
      <w:r w:rsidRPr="0039267F">
        <w:noBreakHyphen/>
        <w:t xml:space="preserve">general may authorise (a </w:t>
      </w:r>
      <w:r w:rsidRPr="0039267F">
        <w:rPr>
          <w:rStyle w:val="charBoldItals"/>
        </w:rPr>
        <w:t>specific parental authority</w:t>
      </w:r>
      <w:r w:rsidRPr="0039267F">
        <w:t>), orally or in writing, a family member, or significant person, of the child or young person to exercise the daily care or long-term care responsibility for the director</w:t>
      </w:r>
      <w:r w:rsidRPr="0039267F">
        <w:noBreakHyphen/>
        <w:t xml:space="preserve">general (a </w:t>
      </w:r>
      <w:r w:rsidRPr="0039267F">
        <w:rPr>
          <w:rStyle w:val="charBoldItals"/>
        </w:rPr>
        <w:t>kinship carer</w:t>
      </w:r>
      <w:r w:rsidRPr="0039267F">
        <w:t>).</w:t>
      </w:r>
    </w:p>
    <w:p w14:paraId="22FB72CA" w14:textId="77777777" w:rsidR="00304E8F" w:rsidRDefault="00304E8F" w:rsidP="00304E8F">
      <w:pPr>
        <w:pStyle w:val="Amain"/>
        <w:keepNext/>
      </w:pPr>
      <w:r>
        <w:tab/>
        <w:t>(3)</w:t>
      </w:r>
      <w:r>
        <w:tab/>
        <w:t>However, the director</w:t>
      </w:r>
      <w:r>
        <w:noBreakHyphen/>
        <w:t>general may authorise a family member, or significant person, only if satisfied that the family member or significant person—</w:t>
      </w:r>
    </w:p>
    <w:p w14:paraId="236F639C" w14:textId="77777777" w:rsidR="00304E8F" w:rsidRPr="0039267F" w:rsidRDefault="00304E8F" w:rsidP="00304E8F">
      <w:pPr>
        <w:pStyle w:val="Apara"/>
      </w:pPr>
      <w:r w:rsidRPr="0039267F">
        <w:tab/>
        <w:t>(a)</w:t>
      </w:r>
      <w:r w:rsidRPr="0039267F">
        <w:tab/>
        <w:t>is an approved carer; and</w:t>
      </w:r>
    </w:p>
    <w:p w14:paraId="034D224E" w14:textId="77777777" w:rsidR="00304E8F" w:rsidRDefault="00304E8F" w:rsidP="00304E8F">
      <w:pPr>
        <w:pStyle w:val="Apara"/>
      </w:pPr>
      <w:r>
        <w:tab/>
        <w:t>(b)</w:t>
      </w:r>
      <w:r>
        <w:tab/>
        <w:t>agrees to exercise the responsibility for the director</w:t>
      </w:r>
      <w:r>
        <w:noBreakHyphen/>
        <w:t>general.</w:t>
      </w:r>
    </w:p>
    <w:p w14:paraId="4129BA84" w14:textId="77777777" w:rsidR="00304E8F" w:rsidRPr="0039267F" w:rsidRDefault="00304E8F" w:rsidP="00304E8F">
      <w:pPr>
        <w:pStyle w:val="aNote"/>
        <w:keepNext/>
      </w:pPr>
      <w:r w:rsidRPr="0039267F">
        <w:rPr>
          <w:rStyle w:val="charItals"/>
        </w:rPr>
        <w:t>Note 1</w:t>
      </w:r>
      <w:r w:rsidRPr="0039267F">
        <w:rPr>
          <w:rStyle w:val="charItals"/>
        </w:rPr>
        <w:tab/>
      </w:r>
      <w:r w:rsidRPr="0039267F">
        <w:rPr>
          <w:rStyle w:val="charBoldItals"/>
        </w:rPr>
        <w:t>Approved carer</w:t>
      </w:r>
      <w:r w:rsidRPr="0039267F">
        <w:t>—see s 514B.</w:t>
      </w:r>
    </w:p>
    <w:p w14:paraId="78E52BED" w14:textId="77777777" w:rsidR="00304E8F" w:rsidRPr="0039267F" w:rsidRDefault="00304E8F" w:rsidP="00304E8F">
      <w:pPr>
        <w:pStyle w:val="aNote"/>
      </w:pPr>
      <w:r w:rsidRPr="0039267F">
        <w:rPr>
          <w:rStyle w:val="charItals"/>
        </w:rPr>
        <w:t>Note 2</w:t>
      </w:r>
      <w:r w:rsidRPr="0039267F">
        <w:tab/>
      </w:r>
      <w:r w:rsidRPr="0039267F">
        <w:rPr>
          <w:lang w:eastAsia="en-AU"/>
        </w:rPr>
        <w:t>If a person’s approval as an approved carer expires, the authorisation as a kinship carer under this section also ends (see s </w:t>
      </w:r>
      <w:r w:rsidRPr="0039267F">
        <w:t>514E (6)).</w:t>
      </w:r>
    </w:p>
    <w:p w14:paraId="0AD30901" w14:textId="77777777" w:rsidR="00304E8F" w:rsidRDefault="00304E8F" w:rsidP="00304E8F">
      <w:pPr>
        <w:pStyle w:val="Amain"/>
      </w:pPr>
      <w:r>
        <w:tab/>
        <w:t>(4)</w:t>
      </w:r>
      <w:r>
        <w:tab/>
        <w:t>The family member or significant person must exercise the responsibility subject to any directions of the director</w:t>
      </w:r>
      <w:r>
        <w:noBreakHyphen/>
        <w:t>general.</w:t>
      </w:r>
    </w:p>
    <w:p w14:paraId="5D0D2009" w14:textId="77777777" w:rsidR="00304E8F" w:rsidRDefault="00304E8F" w:rsidP="00380093">
      <w:pPr>
        <w:pStyle w:val="Amain"/>
        <w:keepNext/>
        <w:keepLines/>
      </w:pPr>
      <w:r>
        <w:tab/>
        <w:t>(5)</w:t>
      </w:r>
      <w:r>
        <w:tab/>
        <w:t>An authorisation under this section has effect only during a placement of the child or young person with the family member or significant person under section 512 (Director</w:t>
      </w:r>
      <w:r>
        <w:noBreakHyphen/>
        <w:t xml:space="preserve">general </w:t>
      </w:r>
      <w:r w:rsidRPr="0039267F">
        <w:t>must</w:t>
      </w:r>
      <w:r>
        <w:t xml:space="preserve"> place child or young person with out-of-home carer).</w:t>
      </w:r>
    </w:p>
    <w:p w14:paraId="5B92EDB5" w14:textId="1BE26E6B" w:rsidR="00304E8F" w:rsidRDefault="00304E8F" w:rsidP="00304E8F">
      <w:pPr>
        <w:pStyle w:val="aNote"/>
        <w:keepNext/>
      </w:pPr>
      <w:r>
        <w:rPr>
          <w:rStyle w:val="charItals"/>
        </w:rPr>
        <w:t>Note 1</w:t>
      </w:r>
      <w:r>
        <w:tab/>
        <w:t xml:space="preserve">Under the </w:t>
      </w:r>
      <w:hyperlink r:id="rId284"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2EB61CEF" w14:textId="77777777" w:rsidR="00304E8F" w:rsidRDefault="00304E8F" w:rsidP="00304E8F">
      <w:pPr>
        <w:pStyle w:val="aNote"/>
      </w:pPr>
      <w:r>
        <w:rPr>
          <w:rStyle w:val="charItals"/>
        </w:rPr>
        <w:t>Note 2</w:t>
      </w:r>
      <w:r>
        <w:tab/>
        <w:t>A decision under this section is a reviewable decision (see s 839).</w:t>
      </w:r>
    </w:p>
    <w:p w14:paraId="1B80D10C" w14:textId="77777777" w:rsidR="00304E8F" w:rsidRPr="0039267F" w:rsidRDefault="00304E8F" w:rsidP="00304E8F">
      <w:pPr>
        <w:pStyle w:val="AH5Sec"/>
      </w:pPr>
      <w:bookmarkStart w:id="682" w:name="_Toc169606818"/>
      <w:r w:rsidRPr="000103A3">
        <w:rPr>
          <w:rStyle w:val="CharSectNo"/>
        </w:rPr>
        <w:t>518</w:t>
      </w:r>
      <w:r w:rsidRPr="0039267F">
        <w:tab/>
        <w:t>Foster carer—specific parental authority</w:t>
      </w:r>
      <w:bookmarkEnd w:id="682"/>
    </w:p>
    <w:p w14:paraId="37E07321" w14:textId="77777777" w:rsidR="00304E8F" w:rsidRDefault="00304E8F" w:rsidP="00304E8F">
      <w:pPr>
        <w:pStyle w:val="Amain"/>
      </w:pPr>
      <w:r>
        <w:tab/>
        <w:t>(1)</w:t>
      </w:r>
      <w:r>
        <w:tab/>
        <w:t>This section applies if the director</w:t>
      </w:r>
      <w:r>
        <w:noBreakHyphen/>
        <w:t>general has daily care responsibility or long-term care responsibility for a child or young person.</w:t>
      </w:r>
    </w:p>
    <w:p w14:paraId="38AD948D" w14:textId="77777777" w:rsidR="00304E8F" w:rsidRPr="0039267F" w:rsidRDefault="00304E8F" w:rsidP="00304E8F">
      <w:pPr>
        <w:pStyle w:val="Amain"/>
      </w:pPr>
      <w:r w:rsidRPr="0039267F">
        <w:tab/>
        <w:t>(2)</w:t>
      </w:r>
      <w:r w:rsidRPr="0039267F">
        <w:tab/>
        <w:t>The director</w:t>
      </w:r>
      <w:r w:rsidRPr="0039267F">
        <w:noBreakHyphen/>
        <w:t xml:space="preserve">general may authorise (a </w:t>
      </w:r>
      <w:r w:rsidRPr="0039267F">
        <w:rPr>
          <w:rStyle w:val="charBoldItals"/>
        </w:rPr>
        <w:t>specific parental authority</w:t>
      </w:r>
      <w:r w:rsidRPr="0039267F">
        <w:t>), orally or in writing, a person to exercise the daily care or long-term care responsibility for the director</w:t>
      </w:r>
      <w:r w:rsidRPr="0039267F">
        <w:noBreakHyphen/>
        <w:t xml:space="preserve">general (a </w:t>
      </w:r>
      <w:r w:rsidRPr="0039267F">
        <w:rPr>
          <w:rStyle w:val="charBoldItals"/>
        </w:rPr>
        <w:t>foster carer</w:t>
      </w:r>
      <w:r w:rsidRPr="0039267F">
        <w:t>).</w:t>
      </w:r>
    </w:p>
    <w:p w14:paraId="7628BDB6" w14:textId="77777777" w:rsidR="00304E8F" w:rsidRPr="0039267F" w:rsidRDefault="00304E8F" w:rsidP="00304E8F">
      <w:pPr>
        <w:pStyle w:val="Amain"/>
      </w:pPr>
      <w:r w:rsidRPr="0039267F">
        <w:lastRenderedPageBreak/>
        <w:tab/>
        <w:t>(3)</w:t>
      </w:r>
      <w:r w:rsidRPr="0039267F">
        <w:tab/>
        <w:t>However, the director</w:t>
      </w:r>
      <w:r w:rsidRPr="0039267F">
        <w:noBreakHyphen/>
        <w:t>general may authorise a person only if satisfied that the person—</w:t>
      </w:r>
    </w:p>
    <w:p w14:paraId="1402DCD1" w14:textId="77777777" w:rsidR="00304E8F" w:rsidRPr="0039267F" w:rsidRDefault="00304E8F" w:rsidP="00304E8F">
      <w:pPr>
        <w:pStyle w:val="Apara"/>
      </w:pPr>
      <w:r w:rsidRPr="0039267F">
        <w:tab/>
        <w:t>(a)</w:t>
      </w:r>
      <w:r w:rsidRPr="0039267F">
        <w:tab/>
        <w:t>is an approved carer; and</w:t>
      </w:r>
    </w:p>
    <w:p w14:paraId="4CDDEE67" w14:textId="77777777" w:rsidR="00304E8F" w:rsidRPr="0039267F" w:rsidRDefault="00304E8F" w:rsidP="00304E8F">
      <w:pPr>
        <w:pStyle w:val="Apara"/>
      </w:pPr>
      <w:r w:rsidRPr="0039267F">
        <w:tab/>
        <w:t>(b)</w:t>
      </w:r>
      <w:r w:rsidRPr="0039267F">
        <w:tab/>
        <w:t>agrees to exercise the responsibility for the director</w:t>
      </w:r>
      <w:r w:rsidRPr="0039267F">
        <w:noBreakHyphen/>
        <w:t>general.</w:t>
      </w:r>
    </w:p>
    <w:p w14:paraId="790FD342" w14:textId="77777777" w:rsidR="00304E8F" w:rsidRPr="0039267F" w:rsidRDefault="00304E8F" w:rsidP="00304E8F">
      <w:pPr>
        <w:pStyle w:val="aNote"/>
        <w:keepNext/>
      </w:pPr>
      <w:r w:rsidRPr="0039267F">
        <w:rPr>
          <w:rStyle w:val="charItals"/>
        </w:rPr>
        <w:t>Note 1</w:t>
      </w:r>
      <w:r w:rsidRPr="0039267F">
        <w:rPr>
          <w:rStyle w:val="charItals"/>
        </w:rPr>
        <w:tab/>
      </w:r>
      <w:r w:rsidRPr="0039267F">
        <w:rPr>
          <w:rStyle w:val="charBoldItals"/>
        </w:rPr>
        <w:t>Approved carer</w:t>
      </w:r>
      <w:r w:rsidRPr="0039267F">
        <w:t>—see s 514B.</w:t>
      </w:r>
    </w:p>
    <w:p w14:paraId="6F28961E" w14:textId="77777777" w:rsidR="00304E8F" w:rsidRPr="0039267F" w:rsidRDefault="00304E8F" w:rsidP="00304E8F">
      <w:pPr>
        <w:pStyle w:val="aNote"/>
      </w:pPr>
      <w:r w:rsidRPr="0039267F">
        <w:rPr>
          <w:rStyle w:val="charItals"/>
        </w:rPr>
        <w:t>Note 2</w:t>
      </w:r>
      <w:r w:rsidRPr="0039267F">
        <w:tab/>
      </w:r>
      <w:r w:rsidRPr="0039267F">
        <w:rPr>
          <w:lang w:eastAsia="en-AU"/>
        </w:rPr>
        <w:t>If a person’s approval as an approved carer expires, the authorisation as a foster carer under this section also ends (see s </w:t>
      </w:r>
      <w:r w:rsidRPr="0039267F">
        <w:t>514E (6)).</w:t>
      </w:r>
    </w:p>
    <w:p w14:paraId="0313E295" w14:textId="77777777" w:rsidR="00304E8F" w:rsidRDefault="00304E8F" w:rsidP="00304E8F">
      <w:pPr>
        <w:pStyle w:val="Amain"/>
      </w:pPr>
      <w:r>
        <w:tab/>
        <w:t>(4)</w:t>
      </w:r>
      <w:r>
        <w:tab/>
        <w:t>The person must exercise the responsibility subject to any directions of the director</w:t>
      </w:r>
      <w:r>
        <w:noBreakHyphen/>
        <w:t>general.</w:t>
      </w:r>
    </w:p>
    <w:p w14:paraId="2CE80DFA" w14:textId="77777777" w:rsidR="00304E8F" w:rsidRDefault="00304E8F" w:rsidP="00304E8F">
      <w:pPr>
        <w:pStyle w:val="Amain"/>
        <w:keepNext/>
        <w:keepLines/>
      </w:pPr>
      <w:r>
        <w:tab/>
        <w:t>(5)</w:t>
      </w:r>
      <w:r>
        <w:tab/>
        <w:t>An authorisation under this section has effect only during a placement of the child or young person with the foster carer under section 512 (Director</w:t>
      </w:r>
      <w:r>
        <w:noBreakHyphen/>
        <w:t xml:space="preserve">general </w:t>
      </w:r>
      <w:r w:rsidRPr="0039267F">
        <w:t>must</w:t>
      </w:r>
      <w:r>
        <w:t xml:space="preserve"> place child or young person with out-of-home carer).</w:t>
      </w:r>
    </w:p>
    <w:p w14:paraId="5D6CEADD" w14:textId="5A6B1243" w:rsidR="00304E8F" w:rsidRDefault="00304E8F" w:rsidP="00304E8F">
      <w:pPr>
        <w:pStyle w:val="aNote"/>
        <w:keepNext/>
      </w:pPr>
      <w:r>
        <w:rPr>
          <w:rStyle w:val="charItals"/>
        </w:rPr>
        <w:t>Note 1</w:t>
      </w:r>
      <w:r>
        <w:tab/>
        <w:t xml:space="preserve">Under the </w:t>
      </w:r>
      <w:hyperlink r:id="rId285"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367B1639" w14:textId="77777777" w:rsidR="00304E8F" w:rsidRDefault="00304E8F" w:rsidP="00304E8F">
      <w:pPr>
        <w:pStyle w:val="aNote"/>
      </w:pPr>
      <w:r>
        <w:rPr>
          <w:rStyle w:val="charItals"/>
        </w:rPr>
        <w:t>Note 2</w:t>
      </w:r>
      <w:r>
        <w:rPr>
          <w:rStyle w:val="charItals"/>
        </w:rPr>
        <w:tab/>
      </w:r>
      <w:r>
        <w:t>A decision under this section is a reviewable decision (see s 839).</w:t>
      </w:r>
    </w:p>
    <w:p w14:paraId="2B105ECD" w14:textId="77777777" w:rsidR="00304E8F" w:rsidRPr="0039267F" w:rsidRDefault="00304E8F" w:rsidP="00304E8F">
      <w:pPr>
        <w:pStyle w:val="AH5Sec"/>
      </w:pPr>
      <w:bookmarkStart w:id="683" w:name="_Toc169606819"/>
      <w:r w:rsidRPr="000103A3">
        <w:rPr>
          <w:rStyle w:val="CharSectNo"/>
        </w:rPr>
        <w:t>520</w:t>
      </w:r>
      <w:r w:rsidRPr="0039267F">
        <w:tab/>
        <w:t>Residential care service—general parental authority</w:t>
      </w:r>
      <w:bookmarkEnd w:id="683"/>
    </w:p>
    <w:p w14:paraId="2E11AD00" w14:textId="77777777" w:rsidR="00304E8F" w:rsidRPr="0039267F" w:rsidRDefault="00304E8F" w:rsidP="00304E8F">
      <w:pPr>
        <w:pStyle w:val="Amain"/>
        <w:keepNext/>
      </w:pPr>
      <w:r w:rsidRPr="0039267F">
        <w:tab/>
        <w:t>(1)</w:t>
      </w:r>
      <w:r w:rsidRPr="0039267F">
        <w:tab/>
        <w:t>This section applies if the director</w:t>
      </w:r>
      <w:r w:rsidRPr="0039267F">
        <w:noBreakHyphen/>
        <w:t>general has daily care responsibility or long-term care responsibility for a child or young person.</w:t>
      </w:r>
    </w:p>
    <w:p w14:paraId="77269A42" w14:textId="77777777" w:rsidR="00304E8F" w:rsidRPr="0039267F" w:rsidRDefault="00304E8F" w:rsidP="00304E8F">
      <w:pPr>
        <w:pStyle w:val="Amain"/>
      </w:pPr>
      <w:r w:rsidRPr="0039267F">
        <w:tab/>
        <w:t>(</w:t>
      </w:r>
      <w:r>
        <w:t>2</w:t>
      </w:r>
      <w:r w:rsidRPr="0039267F">
        <w:t>)</w:t>
      </w:r>
      <w:r w:rsidRPr="0039267F">
        <w:tab/>
        <w:t>The director</w:t>
      </w:r>
      <w:r w:rsidRPr="0039267F">
        <w:noBreakHyphen/>
        <w:t xml:space="preserve">general may authorise (a </w:t>
      </w:r>
      <w:r w:rsidRPr="0039267F">
        <w:rPr>
          <w:rStyle w:val="charBoldItals"/>
        </w:rPr>
        <w:t>general parental authority</w:t>
      </w:r>
      <w:r w:rsidRPr="0039267F">
        <w:t>),  in writing, an approved residential care organisation to exercise the daily care or long-term care responsibility for the director</w:t>
      </w:r>
      <w:r w:rsidRPr="0039267F">
        <w:noBreakHyphen/>
        <w:t>general (a </w:t>
      </w:r>
      <w:r w:rsidRPr="0039267F">
        <w:rPr>
          <w:rStyle w:val="charBoldItals"/>
        </w:rPr>
        <w:t>residential care service</w:t>
      </w:r>
      <w:r w:rsidRPr="0039267F">
        <w:t>).</w:t>
      </w:r>
    </w:p>
    <w:p w14:paraId="1EF8DE33" w14:textId="77777777" w:rsidR="00304E8F" w:rsidRPr="009F3944" w:rsidRDefault="00304E8F" w:rsidP="00304E8F">
      <w:pPr>
        <w:pStyle w:val="Amain"/>
      </w:pPr>
      <w:r w:rsidRPr="009F3944">
        <w:tab/>
        <w:t>(</w:t>
      </w:r>
      <w:r>
        <w:t>3</w:t>
      </w:r>
      <w:r w:rsidRPr="009F3944">
        <w:t>)</w:t>
      </w:r>
      <w:r w:rsidRPr="009F3944">
        <w:tab/>
        <w:t>However, the director</w:t>
      </w:r>
      <w:r w:rsidRPr="009F3944">
        <w:noBreakHyphen/>
        <w:t>general may authorise an organisation only if the organisation agrees to exercise the responsibility for the director</w:t>
      </w:r>
      <w:r w:rsidRPr="009F3944">
        <w:noBreakHyphen/>
        <w:t>general for any child or young person.</w:t>
      </w:r>
    </w:p>
    <w:p w14:paraId="4C7106B2" w14:textId="77777777" w:rsidR="00304E8F" w:rsidRPr="009F3944" w:rsidRDefault="00304E8F" w:rsidP="00304E8F">
      <w:pPr>
        <w:pStyle w:val="Amain"/>
      </w:pPr>
      <w:r w:rsidRPr="009F3944">
        <w:lastRenderedPageBreak/>
        <w:tab/>
        <w:t>(</w:t>
      </w:r>
      <w:r>
        <w:t>4</w:t>
      </w:r>
      <w:r w:rsidRPr="009F3944">
        <w:t>)</w:t>
      </w:r>
      <w:r w:rsidRPr="009F3944">
        <w:tab/>
        <w:t>The organisation must exercise the responsibility subject to any directions of the director</w:t>
      </w:r>
      <w:r w:rsidRPr="009F3944">
        <w:noBreakHyphen/>
        <w:t>general.</w:t>
      </w:r>
    </w:p>
    <w:p w14:paraId="271AAF09" w14:textId="77777777" w:rsidR="00304E8F" w:rsidRPr="009F3944" w:rsidRDefault="00304E8F" w:rsidP="00304E8F">
      <w:pPr>
        <w:pStyle w:val="aNote"/>
      </w:pPr>
      <w:r w:rsidRPr="009F3944">
        <w:rPr>
          <w:rStyle w:val="charItals"/>
        </w:rPr>
        <w:t>Note</w:t>
      </w:r>
      <w:r w:rsidRPr="009F3944">
        <w:rPr>
          <w:rStyle w:val="charItals"/>
        </w:rPr>
        <w:tab/>
      </w:r>
      <w:r w:rsidRPr="009F3944">
        <w:t>An authorisation under this section is suspended if the organisation’s approval is suspended under s 352P.</w:t>
      </w:r>
    </w:p>
    <w:p w14:paraId="45B9B3FA" w14:textId="77777777" w:rsidR="00304E8F" w:rsidRDefault="00304E8F" w:rsidP="00304E8F">
      <w:pPr>
        <w:pStyle w:val="AH5Sec"/>
      </w:pPr>
      <w:bookmarkStart w:id="684" w:name="_Toc169606820"/>
      <w:r w:rsidRPr="000103A3">
        <w:rPr>
          <w:rStyle w:val="CharSectNo"/>
        </w:rPr>
        <w:t>521</w:t>
      </w:r>
      <w:r>
        <w:rPr>
          <w:bCs/>
        </w:rPr>
        <w:tab/>
      </w:r>
      <w:r>
        <w:t>Out-of-home carer must be given copy of authorisation and any relevant court orders</w:t>
      </w:r>
      <w:bookmarkEnd w:id="684"/>
    </w:p>
    <w:p w14:paraId="003A5125" w14:textId="77777777" w:rsidR="00304E8F" w:rsidRDefault="00304E8F" w:rsidP="00304E8F">
      <w:pPr>
        <w:pStyle w:val="Amain"/>
      </w:pPr>
      <w:r>
        <w:tab/>
        <w:t>(1)</w:t>
      </w:r>
      <w:r>
        <w:tab/>
        <w:t>If the director</w:t>
      </w:r>
      <w:r>
        <w:noBreakHyphen/>
        <w:t>general orally authorises a person or entity as an out</w:t>
      </w:r>
      <w:r>
        <w:noBreakHyphen/>
        <w:t>of</w:t>
      </w:r>
      <w:r>
        <w:noBreakHyphen/>
        <w:t>home carer, the director</w:t>
      </w:r>
      <w:r>
        <w:noBreakHyphen/>
        <w:t>general must also, as soon as practicable, authorise the person or entity in writing.</w:t>
      </w:r>
    </w:p>
    <w:p w14:paraId="5847AB51" w14:textId="77777777" w:rsidR="00304E8F" w:rsidRDefault="00304E8F" w:rsidP="00304E8F">
      <w:pPr>
        <w:pStyle w:val="Amain"/>
      </w:pPr>
      <w:r>
        <w:tab/>
        <w:t>(2)</w:t>
      </w:r>
      <w:r>
        <w:tab/>
        <w:t>If the director</w:t>
      </w:r>
      <w:r>
        <w:noBreakHyphen/>
        <w:t>general authorises, in writing, a person or entity as an out-of-home carer, the director</w:t>
      </w:r>
      <w:r>
        <w:noBreakHyphen/>
        <w:t>general must give the person or entity a copy of—</w:t>
      </w:r>
    </w:p>
    <w:p w14:paraId="50842914" w14:textId="77777777" w:rsidR="00304E8F" w:rsidRDefault="00304E8F" w:rsidP="00304E8F">
      <w:pPr>
        <w:pStyle w:val="Apara"/>
      </w:pPr>
      <w:r>
        <w:tab/>
        <w:t>(a)</w:t>
      </w:r>
      <w:r>
        <w:tab/>
        <w:t>the authorisation; and</w:t>
      </w:r>
    </w:p>
    <w:p w14:paraId="7928C6A5" w14:textId="77777777" w:rsidR="00304E8F" w:rsidRDefault="00304E8F" w:rsidP="00304E8F">
      <w:pPr>
        <w:pStyle w:val="Apara"/>
      </w:pPr>
      <w:r>
        <w:tab/>
        <w:t>(b)</w:t>
      </w:r>
      <w:r>
        <w:tab/>
        <w:t>any relevant court order about the child or young person.</w:t>
      </w:r>
    </w:p>
    <w:p w14:paraId="2C5994BD" w14:textId="77777777" w:rsidR="00304E8F" w:rsidRDefault="00304E8F" w:rsidP="00304E8F">
      <w:pPr>
        <w:pStyle w:val="AH5Sec"/>
      </w:pPr>
      <w:bookmarkStart w:id="685" w:name="_Toc169606821"/>
      <w:r w:rsidRPr="000103A3">
        <w:rPr>
          <w:rStyle w:val="CharSectNo"/>
        </w:rPr>
        <w:t>524</w:t>
      </w:r>
      <w:r>
        <w:rPr>
          <w:bCs/>
        </w:rPr>
        <w:tab/>
      </w:r>
      <w:r>
        <w:t>Revocation of residential care service’s authorisation</w:t>
      </w:r>
      <w:bookmarkEnd w:id="685"/>
    </w:p>
    <w:p w14:paraId="03ABE69D" w14:textId="77777777" w:rsidR="00304E8F" w:rsidRPr="009F3944" w:rsidRDefault="00304E8F" w:rsidP="00304E8F">
      <w:pPr>
        <w:pStyle w:val="Amain"/>
        <w:keepNext/>
      </w:pPr>
      <w:r w:rsidRPr="009F3944">
        <w:tab/>
        <w:t>(1)</w:t>
      </w:r>
      <w:r w:rsidRPr="009F3944">
        <w:tab/>
        <w:t>The director</w:t>
      </w:r>
      <w:r w:rsidRPr="009F3944">
        <w:noBreakHyphen/>
        <w:t xml:space="preserve">general may revoke </w:t>
      </w:r>
      <w:r w:rsidRPr="0039267F">
        <w:t>an approved residential care organisation’s</w:t>
      </w:r>
      <w:r w:rsidRPr="009F3944">
        <w:t xml:space="preserve"> authorisation under section 520 as a residential care service if satisfied that the organisation—</w:t>
      </w:r>
    </w:p>
    <w:p w14:paraId="74BAC13D" w14:textId="77777777" w:rsidR="00304E8F" w:rsidRPr="009F3944" w:rsidRDefault="00304E8F" w:rsidP="00304E8F">
      <w:pPr>
        <w:pStyle w:val="Apara"/>
      </w:pPr>
      <w:r w:rsidRPr="009F3944">
        <w:tab/>
        <w:t>(a)</w:t>
      </w:r>
      <w:r w:rsidRPr="009F3944">
        <w:tab/>
        <w:t>is not an approved residential care organisation; or</w:t>
      </w:r>
    </w:p>
    <w:p w14:paraId="3B9447CF" w14:textId="77777777" w:rsidR="00304E8F" w:rsidRPr="009F3944" w:rsidRDefault="00304E8F" w:rsidP="00304E8F">
      <w:pPr>
        <w:pStyle w:val="Apara"/>
      </w:pPr>
      <w:r w:rsidRPr="009F3944">
        <w:tab/>
        <w:t>(b)</w:t>
      </w:r>
      <w:r w:rsidRPr="009F3944">
        <w:tab/>
        <w:t>has not acted as a residential care service in the previous 12 months; or</w:t>
      </w:r>
    </w:p>
    <w:p w14:paraId="42939369" w14:textId="77777777" w:rsidR="00304E8F" w:rsidRPr="009F3944" w:rsidRDefault="00304E8F" w:rsidP="00304E8F">
      <w:pPr>
        <w:pStyle w:val="Apara"/>
      </w:pPr>
      <w:r w:rsidRPr="009F3944">
        <w:tab/>
        <w:t>(c)</w:t>
      </w:r>
      <w:r w:rsidRPr="009F3944">
        <w:tab/>
        <w:t>is no longer available to act as a residential care service.</w:t>
      </w:r>
    </w:p>
    <w:p w14:paraId="328AFA5D" w14:textId="77777777" w:rsidR="00304E8F" w:rsidRPr="009F3944" w:rsidRDefault="00304E8F" w:rsidP="00304E8F">
      <w:pPr>
        <w:pStyle w:val="aExamHdgpar"/>
      </w:pPr>
      <w:r w:rsidRPr="009F3944">
        <w:t>Example—par (c)</w:t>
      </w:r>
    </w:p>
    <w:p w14:paraId="18B385BF" w14:textId="77777777" w:rsidR="00304E8F" w:rsidRPr="009F3944" w:rsidRDefault="00304E8F" w:rsidP="00304E8F">
      <w:pPr>
        <w:pStyle w:val="aExampar"/>
      </w:pPr>
      <w:r w:rsidRPr="009F3944">
        <w:t>an entity closes its places of care in the ACT</w:t>
      </w:r>
    </w:p>
    <w:p w14:paraId="3A1EC090" w14:textId="77777777" w:rsidR="00304E8F" w:rsidRPr="009F3944" w:rsidRDefault="00304E8F" w:rsidP="00304E8F">
      <w:pPr>
        <w:pStyle w:val="aNotepar"/>
      </w:pPr>
      <w:r w:rsidRPr="009F3944">
        <w:rPr>
          <w:rStyle w:val="charItals"/>
        </w:rPr>
        <w:t>Note</w:t>
      </w:r>
      <w:r w:rsidRPr="009F3944">
        <w:rPr>
          <w:rStyle w:val="charItals"/>
        </w:rPr>
        <w:tab/>
      </w:r>
      <w:r w:rsidRPr="009F3944">
        <w:t>The authorisation is suspended if the organisation’s approval is suspended under s 352P.</w:t>
      </w:r>
    </w:p>
    <w:p w14:paraId="48CE156D" w14:textId="77777777" w:rsidR="00304E8F" w:rsidRPr="009F3944" w:rsidRDefault="00304E8F" w:rsidP="00304E8F">
      <w:pPr>
        <w:pStyle w:val="Amain"/>
      </w:pPr>
      <w:r w:rsidRPr="009F3944">
        <w:lastRenderedPageBreak/>
        <w:tab/>
        <w:t>(2)</w:t>
      </w:r>
      <w:r w:rsidRPr="009F3944">
        <w:tab/>
        <w:t>The director</w:t>
      </w:r>
      <w:r w:rsidRPr="009F3944">
        <w:noBreakHyphen/>
        <w:t>general may also revoke an approved residential care organisation’s authorisation if the organisation asks the director</w:t>
      </w:r>
      <w:r w:rsidRPr="009F3944">
        <w:noBreakHyphen/>
        <w:t>general to revoke the authorisation.</w:t>
      </w:r>
    </w:p>
    <w:p w14:paraId="2518CA85" w14:textId="77777777" w:rsidR="00304E8F" w:rsidRDefault="00304E8F" w:rsidP="00304E8F">
      <w:pPr>
        <w:pStyle w:val="Amain"/>
        <w:keepNext/>
      </w:pPr>
      <w:r>
        <w:tab/>
        <w:t>(3)</w:t>
      </w:r>
      <w:r>
        <w:tab/>
        <w:t xml:space="preserve">Before revoking an </w:t>
      </w:r>
      <w:r w:rsidRPr="009F3944">
        <w:t>organisation’s</w:t>
      </w:r>
      <w:r>
        <w:t xml:space="preserve"> authorisation under subsection (1), the director</w:t>
      </w:r>
      <w:r>
        <w:noBreakHyphen/>
        <w:t>general must—</w:t>
      </w:r>
    </w:p>
    <w:p w14:paraId="431E1494" w14:textId="77777777" w:rsidR="00304E8F" w:rsidRDefault="00304E8F" w:rsidP="00304E8F">
      <w:pPr>
        <w:pStyle w:val="Apara"/>
      </w:pPr>
      <w:r>
        <w:tab/>
        <w:t>(a)</w:t>
      </w:r>
      <w:r>
        <w:tab/>
        <w:t xml:space="preserve">give the </w:t>
      </w:r>
      <w:r w:rsidRPr="009F3944">
        <w:t>organisation</w:t>
      </w:r>
      <w:r>
        <w:t xml:space="preserve"> written notice of the director</w:t>
      </w:r>
      <w:r>
        <w:noBreakHyphen/>
        <w:t>general’s intention to revoke the authorisation, including the director</w:t>
      </w:r>
      <w:r>
        <w:noBreakHyphen/>
        <w:t>general’s reasons; and</w:t>
      </w:r>
    </w:p>
    <w:p w14:paraId="74083772" w14:textId="77777777" w:rsidR="00304E8F" w:rsidRDefault="00304E8F" w:rsidP="00304E8F">
      <w:pPr>
        <w:pStyle w:val="Apara"/>
      </w:pPr>
      <w:r>
        <w:tab/>
        <w:t>(b)</w:t>
      </w:r>
      <w:r>
        <w:tab/>
        <w:t xml:space="preserve">tell the </w:t>
      </w:r>
      <w:r w:rsidRPr="009F3944">
        <w:t>organisation</w:t>
      </w:r>
      <w:r>
        <w:t xml:space="preserve"> that the </w:t>
      </w:r>
      <w:r w:rsidRPr="009F3944">
        <w:t>organisation</w:t>
      </w:r>
      <w:r>
        <w:t xml:space="preserve"> may make a submission, in writing, to the director</w:t>
      </w:r>
      <w:r>
        <w:noBreakHyphen/>
        <w:t xml:space="preserve">general about the notice not later than 14 days after the day the notice is given to the </w:t>
      </w:r>
      <w:r w:rsidRPr="009F3944">
        <w:t>organisation</w:t>
      </w:r>
      <w:r>
        <w:t>; and</w:t>
      </w:r>
    </w:p>
    <w:p w14:paraId="7A440DC4" w14:textId="77777777" w:rsidR="00304E8F" w:rsidRDefault="00304E8F" w:rsidP="00304E8F">
      <w:pPr>
        <w:pStyle w:val="Apara"/>
      </w:pPr>
      <w:r>
        <w:tab/>
        <w:t>(c)</w:t>
      </w:r>
      <w:r>
        <w:tab/>
        <w:t xml:space="preserve">if the </w:t>
      </w:r>
      <w:r w:rsidRPr="009F3944">
        <w:t>organisation</w:t>
      </w:r>
      <w:r>
        <w:t xml:space="preserve"> makes a submission—consider the submission.</w:t>
      </w:r>
    </w:p>
    <w:p w14:paraId="1FD11410" w14:textId="77777777" w:rsidR="00304E8F" w:rsidRDefault="00304E8F" w:rsidP="00304E8F">
      <w:pPr>
        <w:pStyle w:val="Amain"/>
        <w:keepNext/>
      </w:pPr>
      <w:r>
        <w:tab/>
        <w:t>(4)</w:t>
      </w:r>
      <w:r>
        <w:tab/>
        <w:t>After considering any submission, the director</w:t>
      </w:r>
      <w:r>
        <w:noBreakHyphen/>
        <w:t>general may consider any other relevant matter and must decide to either—</w:t>
      </w:r>
    </w:p>
    <w:p w14:paraId="32FB6708" w14:textId="77777777" w:rsidR="00304E8F" w:rsidRDefault="00304E8F" w:rsidP="00304E8F">
      <w:pPr>
        <w:pStyle w:val="Apara"/>
        <w:keepNext/>
      </w:pPr>
      <w:r>
        <w:tab/>
        <w:t>(a)</w:t>
      </w:r>
      <w:r>
        <w:tab/>
        <w:t>revoke the authorisation; or</w:t>
      </w:r>
    </w:p>
    <w:p w14:paraId="71AC60BD" w14:textId="77777777" w:rsidR="00304E8F" w:rsidRDefault="00304E8F" w:rsidP="00304E8F">
      <w:pPr>
        <w:pStyle w:val="aNotepar"/>
      </w:pPr>
      <w:r>
        <w:rPr>
          <w:rStyle w:val="charItals"/>
        </w:rPr>
        <w:t>Note</w:t>
      </w:r>
      <w:r>
        <w:tab/>
        <w:t>A decision under this paragraph is a reviewable decision (see s 839).</w:t>
      </w:r>
    </w:p>
    <w:p w14:paraId="7D0833C2" w14:textId="77777777" w:rsidR="00304E8F" w:rsidRDefault="00304E8F" w:rsidP="00304E8F">
      <w:pPr>
        <w:pStyle w:val="Apara"/>
      </w:pPr>
      <w:r>
        <w:tab/>
        <w:t>(b)</w:t>
      </w:r>
      <w:r>
        <w:tab/>
        <w:t>revoke the notice of intention to revoke.</w:t>
      </w:r>
    </w:p>
    <w:p w14:paraId="3EB6987B" w14:textId="51C29EEF" w:rsidR="00304E8F" w:rsidRDefault="00304E8F" w:rsidP="00304E8F">
      <w:pPr>
        <w:pStyle w:val="Amain"/>
        <w:keepNext/>
      </w:pPr>
      <w:r>
        <w:tab/>
        <w:t>(5)</w:t>
      </w:r>
      <w:r>
        <w:tab/>
        <w:t xml:space="preserve">This section is in addition to the </w:t>
      </w:r>
      <w:hyperlink r:id="rId286" w:tooltip="A2001-14" w:history="1">
        <w:r w:rsidRPr="0069554E">
          <w:rPr>
            <w:rStyle w:val="charCitHyperlinkAbbrev"/>
          </w:rPr>
          <w:t>Legislation Act</w:t>
        </w:r>
      </w:hyperlink>
      <w:r>
        <w:t>, section 180 (Power to make decision includes power to reverse or change).</w:t>
      </w:r>
    </w:p>
    <w:p w14:paraId="7E047C06" w14:textId="7675E795" w:rsidR="00304E8F" w:rsidRDefault="00304E8F" w:rsidP="00304E8F">
      <w:pPr>
        <w:pStyle w:val="aNote"/>
        <w:keepNext/>
      </w:pPr>
      <w:r>
        <w:rPr>
          <w:rStyle w:val="charItals"/>
        </w:rPr>
        <w:t>Note 1</w:t>
      </w:r>
      <w:r>
        <w:tab/>
        <w:t xml:space="preserve">Under the </w:t>
      </w:r>
      <w:hyperlink r:id="rId287"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0D16EE1D" w14:textId="77777777" w:rsidR="00304E8F" w:rsidRDefault="00304E8F" w:rsidP="00623309">
      <w:pPr>
        <w:pStyle w:val="aNote"/>
      </w:pPr>
      <w:r>
        <w:rPr>
          <w:rStyle w:val="charItals"/>
        </w:rPr>
        <w:t>Note 2</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43B992CC" w14:textId="1D02EBF0" w:rsidR="00304E8F" w:rsidRDefault="00304E8F" w:rsidP="00304E8F">
      <w:pPr>
        <w:pStyle w:val="aNote"/>
      </w:pPr>
      <w:r>
        <w:rPr>
          <w:rStyle w:val="charItals"/>
        </w:rPr>
        <w:lastRenderedPageBreak/>
        <w:t>Note 3</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88" w:tooltip="A2012-33" w:history="1">
        <w:r w:rsidRPr="007A2B8B">
          <w:rPr>
            <w:rStyle w:val="charCitHyperlinkItal"/>
          </w:rPr>
          <w:t>Official Visitor Act 2012</w:t>
        </w:r>
      </w:hyperlink>
      <w:r>
        <w:t>).</w:t>
      </w:r>
    </w:p>
    <w:p w14:paraId="414161CB" w14:textId="77777777" w:rsidR="00304E8F" w:rsidRDefault="00304E8F" w:rsidP="00304E8F">
      <w:pPr>
        <w:pStyle w:val="AH5Sec"/>
      </w:pPr>
      <w:bookmarkStart w:id="686" w:name="_Toc169606822"/>
      <w:r w:rsidRPr="000103A3">
        <w:rPr>
          <w:rStyle w:val="CharSectNo"/>
        </w:rPr>
        <w:t>525</w:t>
      </w:r>
      <w:r>
        <w:tab/>
        <w:t>Approval of places of care</w:t>
      </w:r>
      <w:bookmarkEnd w:id="686"/>
    </w:p>
    <w:p w14:paraId="04517FBE" w14:textId="77777777" w:rsidR="00304E8F" w:rsidRPr="009F3944" w:rsidRDefault="00304E8F" w:rsidP="00304E8F">
      <w:pPr>
        <w:pStyle w:val="Amain"/>
        <w:keepNext/>
        <w:keepLines/>
      </w:pPr>
      <w:r w:rsidRPr="009F3944">
        <w:tab/>
        <w:t>(1)</w:t>
      </w:r>
      <w:r w:rsidRPr="009F3944">
        <w:tab/>
        <w:t>The Minister may approve, in writing, a place operated by an approved residential care organisation as a place of care if satisfied that the place complies with, and is likely to continue to comply with, the care and protection organisation standards.</w:t>
      </w:r>
    </w:p>
    <w:p w14:paraId="459E4B14" w14:textId="77777777" w:rsidR="00304E8F" w:rsidRPr="009F3944" w:rsidRDefault="00304E8F" w:rsidP="00304E8F">
      <w:pPr>
        <w:pStyle w:val="aNote"/>
      </w:pPr>
      <w:r w:rsidRPr="009F3944">
        <w:rPr>
          <w:rStyle w:val="charItals"/>
        </w:rPr>
        <w:t>Note</w:t>
      </w:r>
      <w:r w:rsidRPr="009F3944">
        <w:rPr>
          <w:rStyle w:val="charItals"/>
        </w:rPr>
        <w:tab/>
      </w:r>
      <w:r w:rsidRPr="009F3944">
        <w:rPr>
          <w:rStyle w:val="charBoldItals"/>
        </w:rPr>
        <w:t>Care and protection organisation standards</w:t>
      </w:r>
      <w:r w:rsidRPr="009F3944">
        <w:t>—see s 887.</w:t>
      </w:r>
    </w:p>
    <w:p w14:paraId="64B31ACD" w14:textId="77777777" w:rsidR="00304E8F" w:rsidRDefault="00304E8F" w:rsidP="00304E8F">
      <w:pPr>
        <w:pStyle w:val="Amain"/>
        <w:keepNext/>
      </w:pPr>
      <w:r>
        <w:tab/>
        <w:t>(2)</w:t>
      </w:r>
      <w:r>
        <w:tab/>
        <w:t>The Minister may ask the residential care service to allow the director</w:t>
      </w:r>
      <w:r>
        <w:noBreakHyphen/>
        <w:t>general to inspect the place where the residential care service proposes to operate the place of care.</w:t>
      </w:r>
    </w:p>
    <w:p w14:paraId="461810D3" w14:textId="77777777" w:rsidR="00304E8F" w:rsidRDefault="00304E8F" w:rsidP="00304E8F">
      <w:pPr>
        <w:pStyle w:val="aNote"/>
        <w:keepLines/>
      </w:pPr>
      <w:r>
        <w:rPr>
          <w:rStyle w:val="charItals"/>
        </w:rPr>
        <w:t>Note</w:t>
      </w:r>
      <w:r>
        <w:rPr>
          <w:rStyle w:val="charItals"/>
        </w:rPr>
        <w:tab/>
      </w:r>
      <w:r>
        <w:t>An authorised person may, at any reasonable time, enter a place operated by a residential care service if</w:t>
      </w:r>
      <w:r>
        <w:rPr>
          <w:color w:val="FF0000"/>
        </w:rPr>
        <w:t xml:space="preserve"> </w:t>
      </w:r>
      <w:r>
        <w:t>the Minister is deciding whether to approve the place as a place of care under this section and has asked the residential care service to allow the director</w:t>
      </w:r>
      <w:r>
        <w:noBreakHyphen/>
        <w:t>general to inspect the place and the residential care service has agreed to allow the director</w:t>
      </w:r>
      <w:r>
        <w:noBreakHyphen/>
        <w:t>general to inspect the place (see s 817).</w:t>
      </w:r>
    </w:p>
    <w:p w14:paraId="244A4D24" w14:textId="77777777" w:rsidR="00304E8F" w:rsidRDefault="00304E8F" w:rsidP="00304E8F">
      <w:pPr>
        <w:pStyle w:val="Amain"/>
      </w:pPr>
      <w:r>
        <w:tab/>
        <w:t>(3)</w:t>
      </w:r>
      <w:r>
        <w:tab/>
        <w:t>If the Minister asks the residential care service to allow the director</w:t>
      </w:r>
      <w:r>
        <w:noBreakHyphen/>
        <w:t>general to inspect the place but the residential care service does not allow the director</w:t>
      </w:r>
      <w:r>
        <w:noBreakHyphen/>
        <w:t>general to inspect the place, the Minister need not decide whether to approve the place as a place of care.</w:t>
      </w:r>
    </w:p>
    <w:p w14:paraId="517E136D" w14:textId="77777777" w:rsidR="00304E8F" w:rsidRDefault="00304E8F" w:rsidP="00304E8F">
      <w:pPr>
        <w:pStyle w:val="Amain"/>
      </w:pPr>
      <w:r>
        <w:tab/>
        <w:t>(4)</w:t>
      </w:r>
      <w:r>
        <w:tab/>
        <w:t>An approval remains in force until revoked by the Minister.</w:t>
      </w:r>
    </w:p>
    <w:p w14:paraId="6CBC2306" w14:textId="77777777" w:rsidR="00304E8F" w:rsidRDefault="00304E8F" w:rsidP="00CD0D67">
      <w:pPr>
        <w:pStyle w:val="Amain"/>
        <w:keepNext/>
      </w:pPr>
      <w:r>
        <w:lastRenderedPageBreak/>
        <w:tab/>
        <w:t>(5)</w:t>
      </w:r>
      <w:r>
        <w:tab/>
        <w:t>If the Minister approves a place operated by a residential care service as a place of care, the residential care service may care for and accommodate children and young people at the place.</w:t>
      </w:r>
    </w:p>
    <w:p w14:paraId="089882A3" w14:textId="77777777" w:rsidR="00304E8F" w:rsidRDefault="00304E8F" w:rsidP="00CD0D67">
      <w:pPr>
        <w:pStyle w:val="aNote"/>
        <w:keepNext/>
        <w:keepLines/>
      </w:pPr>
      <w:r>
        <w:rPr>
          <w:rStyle w:val="charItals"/>
        </w:rPr>
        <w:t>Note 1</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5DD85897" w14:textId="7B661312" w:rsidR="00304E8F" w:rsidRDefault="00304E8F" w:rsidP="00304E8F">
      <w:pPr>
        <w:pStyle w:val="aNote"/>
      </w:pPr>
      <w:r>
        <w:rPr>
          <w:rStyle w:val="charItals"/>
        </w:rPr>
        <w:t>Note 2</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89" w:tooltip="A2012-33" w:history="1">
        <w:r w:rsidRPr="007A2B8B">
          <w:rPr>
            <w:rStyle w:val="charCitHyperlinkItal"/>
          </w:rPr>
          <w:t>Official Visitor Act 2012</w:t>
        </w:r>
      </w:hyperlink>
      <w:r>
        <w:t>).</w:t>
      </w:r>
    </w:p>
    <w:p w14:paraId="4FCB8D98" w14:textId="77777777" w:rsidR="00304E8F" w:rsidRPr="000103A3" w:rsidRDefault="00304E8F" w:rsidP="00304E8F">
      <w:pPr>
        <w:pStyle w:val="AH3Div"/>
      </w:pPr>
      <w:bookmarkStart w:id="687" w:name="_Toc169606823"/>
      <w:r w:rsidRPr="000103A3">
        <w:rPr>
          <w:rStyle w:val="CharDivNo"/>
        </w:rPr>
        <w:t>Division 15.4.3</w:t>
      </w:r>
      <w:r>
        <w:tab/>
      </w:r>
      <w:r w:rsidRPr="000103A3">
        <w:rPr>
          <w:rStyle w:val="CharDivText"/>
        </w:rPr>
        <w:t>Information and items to be kept by foster carers and residential care services</w:t>
      </w:r>
      <w:bookmarkEnd w:id="687"/>
    </w:p>
    <w:p w14:paraId="4F03D9E8" w14:textId="77777777" w:rsidR="00304E8F" w:rsidRDefault="00304E8F" w:rsidP="00304E8F">
      <w:pPr>
        <w:pStyle w:val="AH5Sec"/>
      </w:pPr>
      <w:bookmarkStart w:id="688" w:name="_Toc169606824"/>
      <w:r w:rsidRPr="000103A3">
        <w:rPr>
          <w:rStyle w:val="CharSectNo"/>
        </w:rPr>
        <w:t>526</w:t>
      </w:r>
      <w:r>
        <w:tab/>
        <w:t>Definitions—div 15.4.3</w:t>
      </w:r>
      <w:bookmarkEnd w:id="688"/>
    </w:p>
    <w:p w14:paraId="61CB8361" w14:textId="77777777" w:rsidR="00304E8F" w:rsidRDefault="00304E8F" w:rsidP="00304E8F">
      <w:pPr>
        <w:pStyle w:val="Amainreturn"/>
        <w:keepNext/>
      </w:pPr>
      <w:r>
        <w:t>In this division:</w:t>
      </w:r>
    </w:p>
    <w:p w14:paraId="577C01DE" w14:textId="77777777" w:rsidR="00304E8F" w:rsidRDefault="00304E8F" w:rsidP="00304E8F">
      <w:pPr>
        <w:pStyle w:val="aDef"/>
        <w:keepNext/>
      </w:pPr>
      <w:r>
        <w:rPr>
          <w:rStyle w:val="charBoldItals"/>
        </w:rPr>
        <w:t>care entities</w:t>
      </w:r>
      <w:r>
        <w:t>, for a child or young person for a placement, means the following entities:</w:t>
      </w:r>
    </w:p>
    <w:p w14:paraId="4B60957D" w14:textId="77777777" w:rsidR="00304E8F" w:rsidRDefault="00304E8F" w:rsidP="00304E8F">
      <w:pPr>
        <w:pStyle w:val="aDefpara"/>
      </w:pPr>
      <w:r>
        <w:tab/>
        <w:t>(a)</w:t>
      </w:r>
      <w:r>
        <w:tab/>
        <w:t>for a child or young person placed with a foster carer—</w:t>
      </w:r>
    </w:p>
    <w:p w14:paraId="5353AF34" w14:textId="77777777" w:rsidR="00304E8F" w:rsidRDefault="00304E8F" w:rsidP="00304E8F">
      <w:pPr>
        <w:pStyle w:val="aDefsubpara"/>
      </w:pPr>
      <w:r>
        <w:tab/>
        <w:t>(i)</w:t>
      </w:r>
      <w:r>
        <w:tab/>
        <w:t>the foster carer; and</w:t>
      </w:r>
    </w:p>
    <w:p w14:paraId="4C755314" w14:textId="77777777" w:rsidR="00304E8F" w:rsidRPr="0039267F" w:rsidRDefault="00304E8F" w:rsidP="00304E8F">
      <w:pPr>
        <w:pStyle w:val="Asubpara"/>
      </w:pPr>
      <w:r w:rsidRPr="0039267F">
        <w:tab/>
        <w:t>(ii)</w:t>
      </w:r>
      <w:r w:rsidRPr="0039267F">
        <w:tab/>
        <w:t>the foster carer’s approved kinship and foster care organisation;</w:t>
      </w:r>
    </w:p>
    <w:p w14:paraId="4C010367" w14:textId="77777777" w:rsidR="00304E8F" w:rsidRDefault="00304E8F" w:rsidP="00304E8F">
      <w:pPr>
        <w:pStyle w:val="aDefpara"/>
      </w:pPr>
      <w:r>
        <w:tab/>
        <w:t>(b)</w:t>
      </w:r>
      <w:r>
        <w:tab/>
        <w:t>for a child or young person placed with a residential care service—the residential care service.</w:t>
      </w:r>
    </w:p>
    <w:p w14:paraId="5DEC57CA" w14:textId="77777777" w:rsidR="00304E8F" w:rsidRDefault="00304E8F" w:rsidP="00304E8F">
      <w:pPr>
        <w:pStyle w:val="aDef"/>
        <w:keepLines/>
      </w:pPr>
      <w:r>
        <w:rPr>
          <w:rStyle w:val="charBoldItals"/>
        </w:rPr>
        <w:t>placement</w:t>
      </w:r>
      <w:r>
        <w:t>, for a child or young person, means placement of the child or young person by the director</w:t>
      </w:r>
      <w:r>
        <w:noBreakHyphen/>
        <w:t>general with a foster carer or a residential care service under section 512 (Director</w:t>
      </w:r>
      <w:r>
        <w:noBreakHyphen/>
        <w:t xml:space="preserve">general </w:t>
      </w:r>
      <w:r w:rsidRPr="0039267F">
        <w:t>must</w:t>
      </w:r>
      <w:r>
        <w:t xml:space="preserve"> place child or young person with out-of-home carer).</w:t>
      </w:r>
    </w:p>
    <w:p w14:paraId="4EF0C443" w14:textId="77777777" w:rsidR="00304E8F" w:rsidRDefault="00304E8F" w:rsidP="00304E8F">
      <w:pPr>
        <w:pStyle w:val="AH5Sec"/>
        <w:keepLines/>
      </w:pPr>
      <w:bookmarkStart w:id="689" w:name="_Toc169606825"/>
      <w:r w:rsidRPr="000103A3">
        <w:rPr>
          <w:rStyle w:val="CharSectNo"/>
        </w:rPr>
        <w:lastRenderedPageBreak/>
        <w:t>527</w:t>
      </w:r>
      <w:r>
        <w:tab/>
      </w:r>
      <w:r w:rsidRPr="000F2674">
        <w:t>Information and items must be kept during placement</w:t>
      </w:r>
      <w:bookmarkEnd w:id="689"/>
    </w:p>
    <w:p w14:paraId="05A61D0E" w14:textId="77777777" w:rsidR="00304E8F" w:rsidRDefault="00304E8F" w:rsidP="00304E8F">
      <w:pPr>
        <w:pStyle w:val="Amain"/>
        <w:keepNext/>
        <w:keepLines/>
      </w:pPr>
      <w:r>
        <w:tab/>
        <w:t>(1)</w:t>
      </w:r>
      <w:r>
        <w:tab/>
        <w:t>This section applies if the director</w:t>
      </w:r>
      <w:r>
        <w:noBreakHyphen/>
        <w:t>general places a child or young person with a foster carer or a residential care service under section 512 (Director</w:t>
      </w:r>
      <w:r>
        <w:noBreakHyphen/>
        <w:t xml:space="preserve">general </w:t>
      </w:r>
      <w:r w:rsidRPr="0039267F">
        <w:t>must</w:t>
      </w:r>
      <w:r>
        <w:t xml:space="preserve"> place child or young person with out-of-home carer).</w:t>
      </w:r>
    </w:p>
    <w:p w14:paraId="50B545FA" w14:textId="77777777" w:rsidR="00304E8F" w:rsidRPr="000F2674" w:rsidRDefault="00304E8F" w:rsidP="00304E8F">
      <w:pPr>
        <w:pStyle w:val="Amain"/>
        <w:keepNext/>
      </w:pPr>
      <w:r w:rsidRPr="000F2674">
        <w:tab/>
        <w:t>(2)</w:t>
      </w:r>
      <w:r w:rsidRPr="000F2674">
        <w:tab/>
        <w:t>Each care entity for the child or young person for the placement must keep the following things during the placement:</w:t>
      </w:r>
    </w:p>
    <w:p w14:paraId="554A61E2" w14:textId="77777777" w:rsidR="00304E8F" w:rsidRPr="000F2674" w:rsidRDefault="00304E8F" w:rsidP="00304E8F">
      <w:pPr>
        <w:pStyle w:val="Apara"/>
        <w:keepNext/>
      </w:pPr>
      <w:r w:rsidRPr="000F2674">
        <w:tab/>
        <w:t>(a)</w:t>
      </w:r>
      <w:r w:rsidRPr="000F2674">
        <w:tab/>
        <w:t>protected information about the child or young person that the care entity possesses because of the placement;</w:t>
      </w:r>
    </w:p>
    <w:p w14:paraId="219A01AE" w14:textId="77777777" w:rsidR="00304E8F" w:rsidRPr="000F2674" w:rsidRDefault="00304E8F" w:rsidP="00304E8F">
      <w:pPr>
        <w:pStyle w:val="aExamHdgpar"/>
      </w:pPr>
      <w:r w:rsidRPr="000F2674">
        <w:t>Example</w:t>
      </w:r>
    </w:p>
    <w:p w14:paraId="2C3F3D3D" w14:textId="77777777" w:rsidR="00304E8F" w:rsidRPr="000F2674" w:rsidRDefault="00304E8F" w:rsidP="00304E8F">
      <w:pPr>
        <w:pStyle w:val="aExampar"/>
      </w:pPr>
      <w:r w:rsidRPr="000F2674">
        <w:t>records made by the care entity about the child or young person because of the placement</w:t>
      </w:r>
    </w:p>
    <w:p w14:paraId="111D1C83" w14:textId="77777777" w:rsidR="00304E8F" w:rsidRPr="000F2674" w:rsidRDefault="00304E8F" w:rsidP="00304E8F">
      <w:pPr>
        <w:pStyle w:val="aNotepar"/>
      </w:pPr>
      <w:r w:rsidRPr="000F2674">
        <w:rPr>
          <w:rStyle w:val="charItals"/>
        </w:rPr>
        <w:t>Note</w:t>
      </w:r>
      <w:r w:rsidRPr="000F2674">
        <w:rPr>
          <w:rStyle w:val="charItals"/>
        </w:rPr>
        <w:tab/>
        <w:t>P</w:t>
      </w:r>
      <w:r w:rsidRPr="000F2674">
        <w:rPr>
          <w:rStyle w:val="charBoldItals"/>
        </w:rPr>
        <w:t>rotected information</w:t>
      </w:r>
      <w:r w:rsidRPr="000F2674">
        <w:t>—see s 844.</w:t>
      </w:r>
    </w:p>
    <w:p w14:paraId="24DB8EC8" w14:textId="77777777" w:rsidR="00304E8F" w:rsidRPr="000F2674" w:rsidRDefault="00304E8F" w:rsidP="00304E8F">
      <w:pPr>
        <w:pStyle w:val="Apara"/>
      </w:pPr>
      <w:r w:rsidRPr="000F2674">
        <w:tab/>
        <w:t>(b)</w:t>
      </w:r>
      <w:r w:rsidRPr="000F2674">
        <w:tab/>
        <w:t>personal items of the child or young person that the care entity possesses because of the placement.</w:t>
      </w:r>
    </w:p>
    <w:p w14:paraId="1601432F" w14:textId="77777777" w:rsidR="00304E8F" w:rsidRPr="000F2674" w:rsidRDefault="00304E8F" w:rsidP="00304E8F">
      <w:pPr>
        <w:pStyle w:val="aNotepar"/>
      </w:pPr>
      <w:r w:rsidRPr="000F2674">
        <w:rPr>
          <w:rStyle w:val="charItals"/>
        </w:rPr>
        <w:t>Note</w:t>
      </w:r>
      <w:r w:rsidRPr="000F2674">
        <w:rPr>
          <w:rStyle w:val="charItals"/>
        </w:rPr>
        <w:tab/>
        <w:t>Personal items</w:t>
      </w:r>
      <w:r w:rsidRPr="00D72DD6">
        <w:t>, for a child, young person or young adult</w:t>
      </w:r>
      <w:r w:rsidRPr="000F2674">
        <w:t>—see the dictionary.</w:t>
      </w:r>
    </w:p>
    <w:p w14:paraId="497B2236" w14:textId="77777777" w:rsidR="00304E8F" w:rsidRDefault="00304E8F" w:rsidP="00304E8F">
      <w:pPr>
        <w:pStyle w:val="AH5Sec"/>
      </w:pPr>
      <w:bookmarkStart w:id="690" w:name="_Toc169606826"/>
      <w:r w:rsidRPr="000103A3">
        <w:rPr>
          <w:rStyle w:val="CharSectNo"/>
        </w:rPr>
        <w:t>528</w:t>
      </w:r>
      <w:r>
        <w:tab/>
      </w:r>
      <w:r w:rsidRPr="000F2674">
        <w:t>Information and items must be kept after placement ends</w:t>
      </w:r>
      <w:bookmarkEnd w:id="690"/>
    </w:p>
    <w:p w14:paraId="13DC5E0B" w14:textId="77777777" w:rsidR="00304E8F" w:rsidRDefault="00304E8F" w:rsidP="00304E8F">
      <w:pPr>
        <w:pStyle w:val="Amain"/>
        <w:keepNext/>
      </w:pPr>
      <w:r>
        <w:tab/>
        <w:t>(1)</w:t>
      </w:r>
      <w:r>
        <w:tab/>
        <w:t xml:space="preserve">This section applies if a care entity for a child or young person for a placement keeps </w:t>
      </w:r>
      <w:r w:rsidRPr="000F2674">
        <w:t>protected information or personal items</w:t>
      </w:r>
      <w:r>
        <w:t xml:space="preserve"> under section 527.</w:t>
      </w:r>
    </w:p>
    <w:p w14:paraId="0810791B" w14:textId="77777777" w:rsidR="00304E8F" w:rsidRDefault="00304E8F" w:rsidP="00304E8F">
      <w:pPr>
        <w:pStyle w:val="Amain"/>
      </w:pPr>
      <w:r>
        <w:tab/>
        <w:t>(2)</w:t>
      </w:r>
      <w:r>
        <w:tab/>
        <w:t xml:space="preserve">The care entity must keep the </w:t>
      </w:r>
      <w:r w:rsidRPr="000F2674">
        <w:t>protected information or personal items</w:t>
      </w:r>
      <w:r>
        <w:t xml:space="preserve"> until the care entity gives the </w:t>
      </w:r>
      <w:r w:rsidRPr="000F2674">
        <w:t>protected information or personal items</w:t>
      </w:r>
      <w:r>
        <w:t xml:space="preserve"> to the director</w:t>
      </w:r>
      <w:r>
        <w:noBreakHyphen/>
        <w:t>general under subsection (3).</w:t>
      </w:r>
    </w:p>
    <w:p w14:paraId="7B02C19E" w14:textId="77777777" w:rsidR="00304E8F" w:rsidRDefault="00304E8F" w:rsidP="00304E8F">
      <w:pPr>
        <w:pStyle w:val="Amain"/>
      </w:pPr>
      <w:r>
        <w:tab/>
        <w:t>(3)</w:t>
      </w:r>
      <w:r>
        <w:tab/>
        <w:t xml:space="preserve">The care entity must give the </w:t>
      </w:r>
      <w:r w:rsidRPr="000F2674">
        <w:t>protected information or personal items</w:t>
      </w:r>
      <w:r>
        <w:t xml:space="preserve"> to the director</w:t>
      </w:r>
      <w:r>
        <w:noBreakHyphen/>
        <w:t>general if—</w:t>
      </w:r>
    </w:p>
    <w:p w14:paraId="33CACF2C" w14:textId="77777777" w:rsidR="00304E8F" w:rsidRDefault="00304E8F" w:rsidP="00304E8F">
      <w:pPr>
        <w:pStyle w:val="Apara"/>
      </w:pPr>
      <w:r>
        <w:tab/>
        <w:t>(a)</w:t>
      </w:r>
      <w:r>
        <w:tab/>
        <w:t>the director</w:t>
      </w:r>
      <w:r>
        <w:noBreakHyphen/>
        <w:t xml:space="preserve">general asks the care entity to give the </w:t>
      </w:r>
      <w:r w:rsidRPr="000F2674">
        <w:t>protected information or personal items</w:t>
      </w:r>
      <w:r>
        <w:t xml:space="preserve"> to the director</w:t>
      </w:r>
      <w:r>
        <w:noBreakHyphen/>
        <w:t>general; or</w:t>
      </w:r>
    </w:p>
    <w:p w14:paraId="067A9FBB" w14:textId="77777777" w:rsidR="00304E8F" w:rsidRDefault="00304E8F" w:rsidP="00304E8F">
      <w:pPr>
        <w:pStyle w:val="Apara"/>
      </w:pPr>
      <w:r>
        <w:tab/>
        <w:t>(b)</w:t>
      </w:r>
      <w:r>
        <w:tab/>
        <w:t>the care entity stops being a care entity for this Act; or</w:t>
      </w:r>
    </w:p>
    <w:p w14:paraId="294E8D1F" w14:textId="77777777" w:rsidR="00304E8F" w:rsidRDefault="00304E8F" w:rsidP="00304E8F">
      <w:pPr>
        <w:pStyle w:val="Apara"/>
        <w:keepNext/>
      </w:pPr>
      <w:r>
        <w:lastRenderedPageBreak/>
        <w:tab/>
        <w:t>(c)</w:t>
      </w:r>
      <w:r>
        <w:tab/>
        <w:t>2 years have elapsed since the placement ended; or</w:t>
      </w:r>
    </w:p>
    <w:p w14:paraId="45889CFA" w14:textId="77777777" w:rsidR="00304E8F" w:rsidRDefault="00304E8F" w:rsidP="00304E8F">
      <w:pPr>
        <w:pStyle w:val="Apara"/>
      </w:pPr>
      <w:r>
        <w:tab/>
        <w:t>(d)</w:t>
      </w:r>
      <w:r>
        <w:tab/>
        <w:t xml:space="preserve">the person to whom the </w:t>
      </w:r>
      <w:r w:rsidRPr="000F2674">
        <w:t>protected information or personal items</w:t>
      </w:r>
      <w:r>
        <w:t xml:space="preserve"> relate becomes an adult.</w:t>
      </w:r>
    </w:p>
    <w:p w14:paraId="24FAFDEF" w14:textId="2E2D59F3" w:rsidR="00304E8F" w:rsidRPr="000F2674" w:rsidRDefault="00304E8F" w:rsidP="00304E8F">
      <w:pPr>
        <w:pStyle w:val="Amain"/>
        <w:keepLines/>
      </w:pPr>
      <w:r w:rsidRPr="000F2674">
        <w:tab/>
        <w:t>(4)</w:t>
      </w:r>
      <w:r w:rsidRPr="000F2674">
        <w:tab/>
        <w:t>If protected information is given to the director</w:t>
      </w:r>
      <w:r w:rsidRPr="000F2674">
        <w:noBreakHyphen/>
        <w:t xml:space="preserve">general under subsection (3), the protected information is a record of an agency under the </w:t>
      </w:r>
      <w:hyperlink r:id="rId290" w:tooltip="A2002-18" w:history="1">
        <w:r w:rsidRPr="0069554E">
          <w:rPr>
            <w:rStyle w:val="charCitHyperlinkItal"/>
          </w:rPr>
          <w:t>Territory Records Act 2002</w:t>
        </w:r>
      </w:hyperlink>
      <w:r w:rsidRPr="000F2674">
        <w:t xml:space="preserve">, section 9 (Meaning of </w:t>
      </w:r>
      <w:r w:rsidRPr="000F2674">
        <w:rPr>
          <w:rStyle w:val="charItals"/>
        </w:rPr>
        <w:t>record</w:t>
      </w:r>
      <w:r w:rsidRPr="000F2674">
        <w:t xml:space="preserve"> of an agency etc).</w:t>
      </w:r>
    </w:p>
    <w:p w14:paraId="4BEC8EDE" w14:textId="77777777" w:rsidR="00304E8F" w:rsidRPr="000F2674" w:rsidRDefault="00304E8F" w:rsidP="00304E8F">
      <w:pPr>
        <w:pStyle w:val="Amain"/>
        <w:keepNext/>
      </w:pPr>
      <w:r w:rsidRPr="000F2674">
        <w:tab/>
        <w:t>(5)</w:t>
      </w:r>
      <w:r w:rsidRPr="000F2674">
        <w:tab/>
        <w:t>This section is subject to division 15.5.4 (Entitlement to personal items and access to personal information).</w:t>
      </w:r>
    </w:p>
    <w:p w14:paraId="4D31BAB5" w14:textId="77777777" w:rsidR="00304E8F" w:rsidRPr="000F2674" w:rsidRDefault="00304E8F" w:rsidP="00304E8F">
      <w:pPr>
        <w:pStyle w:val="aNote"/>
      </w:pPr>
      <w:r w:rsidRPr="00D72DD6">
        <w:rPr>
          <w:rStyle w:val="charItals"/>
        </w:rPr>
        <w:t>Note</w:t>
      </w:r>
      <w:r w:rsidRPr="00D72DD6">
        <w:rPr>
          <w:rStyle w:val="charItals"/>
        </w:rPr>
        <w:tab/>
      </w:r>
      <w:r w:rsidRPr="000F2674">
        <w:t>Div 15.5.4 applies to young people who have left out</w:t>
      </w:r>
      <w:r w:rsidRPr="000F2674">
        <w:noBreakHyphen/>
        <w:t>of</w:t>
      </w:r>
      <w:r w:rsidRPr="000F2674">
        <w:noBreakHyphen/>
        <w:t>home care.</w:t>
      </w:r>
    </w:p>
    <w:p w14:paraId="07D4865A" w14:textId="77777777" w:rsidR="00304E8F" w:rsidRPr="000F2674" w:rsidRDefault="00304E8F" w:rsidP="00304E8F">
      <w:pPr>
        <w:pStyle w:val="AH5Sec"/>
      </w:pPr>
      <w:bookmarkStart w:id="691" w:name="_Toc169606827"/>
      <w:r w:rsidRPr="000103A3">
        <w:rPr>
          <w:rStyle w:val="CharSectNo"/>
        </w:rPr>
        <w:t>529</w:t>
      </w:r>
      <w:r w:rsidRPr="000F2674">
        <w:tab/>
        <w:t>Child or young person may have access to information and items</w:t>
      </w:r>
      <w:bookmarkEnd w:id="691"/>
    </w:p>
    <w:p w14:paraId="7F32E0F1" w14:textId="77777777" w:rsidR="00304E8F" w:rsidRPr="000F2674" w:rsidRDefault="00304E8F" w:rsidP="00304E8F">
      <w:pPr>
        <w:pStyle w:val="Amain"/>
      </w:pPr>
      <w:r w:rsidRPr="000F2674">
        <w:tab/>
        <w:t>(1)</w:t>
      </w:r>
      <w:r w:rsidRPr="000F2674">
        <w:tab/>
        <w:t>This section applies if—</w:t>
      </w:r>
    </w:p>
    <w:p w14:paraId="5DEC6ADF" w14:textId="77777777" w:rsidR="00304E8F" w:rsidRPr="000F2674" w:rsidRDefault="00304E8F" w:rsidP="00304E8F">
      <w:pPr>
        <w:pStyle w:val="Apara"/>
      </w:pPr>
      <w:r w:rsidRPr="000F2674">
        <w:tab/>
        <w:t>(a)</w:t>
      </w:r>
      <w:r w:rsidRPr="000F2674">
        <w:tab/>
        <w:t>a care entity for a child or young person for a placement keeps protected information or personal items under section 527; and</w:t>
      </w:r>
    </w:p>
    <w:p w14:paraId="51CCC773" w14:textId="77777777" w:rsidR="00304E8F" w:rsidRPr="000F2674" w:rsidRDefault="00304E8F" w:rsidP="00304E8F">
      <w:pPr>
        <w:pStyle w:val="Apara"/>
      </w:pPr>
      <w:r w:rsidRPr="000F2674">
        <w:tab/>
        <w:t>(b)</w:t>
      </w:r>
      <w:r w:rsidRPr="000F2674">
        <w:tab/>
        <w:t>the care entity has not given the protected information or personal items to the director</w:t>
      </w:r>
      <w:r w:rsidRPr="000F2674">
        <w:noBreakHyphen/>
        <w:t>general under section 528.</w:t>
      </w:r>
    </w:p>
    <w:p w14:paraId="380C69D5" w14:textId="77777777" w:rsidR="00304E8F" w:rsidRPr="000F2674" w:rsidRDefault="00304E8F" w:rsidP="00304E8F">
      <w:pPr>
        <w:pStyle w:val="Amain"/>
      </w:pPr>
      <w:r w:rsidRPr="000F2674">
        <w:tab/>
        <w:t>(2)</w:t>
      </w:r>
      <w:r w:rsidRPr="000F2674">
        <w:tab/>
        <w:t>The director</w:t>
      </w:r>
      <w:r w:rsidRPr="000F2674">
        <w:noBreakHyphen/>
        <w:t>general may, if satisfied on reasonable grounds that it is in the child’s or young person’s best interests, direct the care entity to give the child or young person—</w:t>
      </w:r>
    </w:p>
    <w:p w14:paraId="4F44EF2A" w14:textId="77777777" w:rsidR="00304E8F" w:rsidRPr="000F2674" w:rsidRDefault="00304E8F" w:rsidP="00304E8F">
      <w:pPr>
        <w:pStyle w:val="Apara"/>
      </w:pPr>
      <w:r w:rsidRPr="000F2674">
        <w:tab/>
        <w:t>(a)</w:t>
      </w:r>
      <w:r w:rsidRPr="000F2674">
        <w:tab/>
        <w:t>the protected information or personal items; or</w:t>
      </w:r>
    </w:p>
    <w:p w14:paraId="2297EF7B" w14:textId="77777777" w:rsidR="00304E8F" w:rsidRPr="000F2674" w:rsidRDefault="00304E8F" w:rsidP="00304E8F">
      <w:pPr>
        <w:pStyle w:val="Apara"/>
      </w:pPr>
      <w:r w:rsidRPr="000F2674">
        <w:tab/>
        <w:t>(b)</w:t>
      </w:r>
      <w:r w:rsidRPr="000F2674">
        <w:tab/>
        <w:t>access to the protected information or personal items.</w:t>
      </w:r>
    </w:p>
    <w:p w14:paraId="39CB17A1" w14:textId="77777777" w:rsidR="00304E8F" w:rsidRPr="000F2674" w:rsidRDefault="00304E8F" w:rsidP="00304E8F">
      <w:pPr>
        <w:pStyle w:val="Amain"/>
      </w:pPr>
      <w:r w:rsidRPr="000F2674">
        <w:tab/>
        <w:t>(3)</w:t>
      </w:r>
      <w:r w:rsidRPr="000F2674">
        <w:tab/>
        <w:t>A direction may be conditional.</w:t>
      </w:r>
    </w:p>
    <w:p w14:paraId="3F563C14" w14:textId="77777777" w:rsidR="00304E8F" w:rsidRPr="000F2674" w:rsidRDefault="00304E8F" w:rsidP="00304E8F">
      <w:pPr>
        <w:pStyle w:val="Amain"/>
      </w:pPr>
      <w:r w:rsidRPr="000F2674">
        <w:tab/>
        <w:t>(4)</w:t>
      </w:r>
      <w:r w:rsidRPr="000F2674">
        <w:tab/>
        <w:t>If the director</w:t>
      </w:r>
      <w:r w:rsidRPr="000F2674">
        <w:noBreakHyphen/>
        <w:t>general gives a care entity a direction, the care entity must comply with the direction.</w:t>
      </w:r>
    </w:p>
    <w:p w14:paraId="6A4B94C5" w14:textId="77777777" w:rsidR="00304E8F" w:rsidRPr="000F2674" w:rsidRDefault="00304E8F" w:rsidP="00304E8F">
      <w:pPr>
        <w:pStyle w:val="Amain"/>
        <w:keepNext/>
      </w:pPr>
      <w:r w:rsidRPr="000F2674">
        <w:lastRenderedPageBreak/>
        <w:tab/>
        <w:t>(5)</w:t>
      </w:r>
      <w:r w:rsidRPr="000F2674">
        <w:tab/>
        <w:t>If the direction is subject to a condition about the access to be given, the care entity must comply with the condition.</w:t>
      </w:r>
    </w:p>
    <w:p w14:paraId="70972AAC" w14:textId="77777777" w:rsidR="00304E8F" w:rsidRPr="000F2674" w:rsidRDefault="00304E8F" w:rsidP="00304E8F">
      <w:pPr>
        <w:pStyle w:val="Amain"/>
        <w:keepNext/>
      </w:pPr>
      <w:r w:rsidRPr="000F2674">
        <w:tab/>
        <w:t>(6)</w:t>
      </w:r>
      <w:r w:rsidRPr="000F2674">
        <w:tab/>
        <w:t>This section is subject to division 15.5.4 (Entitlement to personal items and access to personal information).</w:t>
      </w:r>
    </w:p>
    <w:p w14:paraId="724CF1E8" w14:textId="77777777" w:rsidR="00304E8F" w:rsidRDefault="00304E8F" w:rsidP="00304E8F">
      <w:pPr>
        <w:pStyle w:val="aNote"/>
      </w:pPr>
      <w:r w:rsidRPr="00D72DD6">
        <w:rPr>
          <w:rStyle w:val="charItals"/>
        </w:rPr>
        <w:t>Note</w:t>
      </w:r>
      <w:r w:rsidRPr="00D72DD6">
        <w:rPr>
          <w:rStyle w:val="charItals"/>
        </w:rPr>
        <w:tab/>
      </w:r>
      <w:r w:rsidRPr="000F2674">
        <w:t>Div 15.5.4 applies to young people who have left out</w:t>
      </w:r>
      <w:r w:rsidRPr="000F2674">
        <w:noBreakHyphen/>
        <w:t>of</w:t>
      </w:r>
      <w:r w:rsidRPr="000F2674">
        <w:noBreakHyphen/>
        <w:t>home care.</w:t>
      </w:r>
    </w:p>
    <w:p w14:paraId="0CE94101" w14:textId="77777777" w:rsidR="00304E8F" w:rsidRPr="00BC261F" w:rsidRDefault="00304E8F" w:rsidP="00304E8F">
      <w:pPr>
        <w:pStyle w:val="PageBreak"/>
      </w:pPr>
      <w:r w:rsidRPr="00BC261F">
        <w:br w:type="page"/>
      </w:r>
    </w:p>
    <w:p w14:paraId="6B6F703E" w14:textId="77777777" w:rsidR="00304E8F" w:rsidRPr="000103A3" w:rsidRDefault="00304E8F" w:rsidP="00304E8F">
      <w:pPr>
        <w:pStyle w:val="AH2Part"/>
      </w:pPr>
      <w:bookmarkStart w:id="692" w:name="_Toc169606828"/>
      <w:r w:rsidRPr="000103A3">
        <w:rPr>
          <w:rStyle w:val="CharPartNo"/>
        </w:rPr>
        <w:lastRenderedPageBreak/>
        <w:t>Part 15.5</w:t>
      </w:r>
      <w:r w:rsidRPr="000F2674">
        <w:tab/>
      </w:r>
      <w:r w:rsidRPr="000103A3">
        <w:rPr>
          <w:rStyle w:val="CharPartText"/>
        </w:rPr>
        <w:t>Transition to adulthood</w:t>
      </w:r>
      <w:bookmarkEnd w:id="692"/>
    </w:p>
    <w:p w14:paraId="2D31F329" w14:textId="77777777" w:rsidR="00304E8F" w:rsidRPr="000103A3" w:rsidRDefault="00304E8F" w:rsidP="00304E8F">
      <w:pPr>
        <w:pStyle w:val="AH3Div"/>
      </w:pPr>
      <w:bookmarkStart w:id="693" w:name="_Toc169606829"/>
      <w:r w:rsidRPr="000103A3">
        <w:rPr>
          <w:rStyle w:val="CharDivNo"/>
        </w:rPr>
        <w:t>Division 15.5.1</w:t>
      </w:r>
      <w:r w:rsidRPr="000F2674">
        <w:tab/>
      </w:r>
      <w:r w:rsidRPr="000103A3">
        <w:rPr>
          <w:rStyle w:val="CharDivText"/>
        </w:rPr>
        <w:t>Preliminary</w:t>
      </w:r>
      <w:bookmarkEnd w:id="693"/>
    </w:p>
    <w:p w14:paraId="704A3074" w14:textId="77777777" w:rsidR="00304E8F" w:rsidRPr="000F2674" w:rsidRDefault="00304E8F" w:rsidP="00304E8F">
      <w:pPr>
        <w:pStyle w:val="AH5Sec"/>
      </w:pPr>
      <w:bookmarkStart w:id="694" w:name="_Toc169606830"/>
      <w:r w:rsidRPr="000103A3">
        <w:rPr>
          <w:rStyle w:val="CharSectNo"/>
        </w:rPr>
        <w:t>529A</w:t>
      </w:r>
      <w:r w:rsidRPr="000F2674">
        <w:tab/>
        <w:t>Object—pt 15.5</w:t>
      </w:r>
      <w:bookmarkEnd w:id="694"/>
    </w:p>
    <w:p w14:paraId="6931B3B2" w14:textId="77777777" w:rsidR="00304E8F" w:rsidRPr="000F2674" w:rsidRDefault="00304E8F" w:rsidP="00304E8F">
      <w:pPr>
        <w:pStyle w:val="Amainreturn"/>
      </w:pPr>
      <w:r w:rsidRPr="000F2674">
        <w:t>The object of this part is to promote, strengthen and foster the wellbeing of—</w:t>
      </w:r>
    </w:p>
    <w:p w14:paraId="32C7A0B0" w14:textId="77777777" w:rsidR="00304E8F" w:rsidRPr="000F2674" w:rsidRDefault="00304E8F" w:rsidP="00304E8F">
      <w:pPr>
        <w:pStyle w:val="Apara"/>
      </w:pPr>
      <w:r w:rsidRPr="000F2674">
        <w:tab/>
        <w:t>(a)</w:t>
      </w:r>
      <w:r w:rsidRPr="000F2674">
        <w:tab/>
        <w:t>young people preparing to begin the transition from out</w:t>
      </w:r>
      <w:r w:rsidRPr="000F2674">
        <w:noBreakHyphen/>
        <w:t>of</w:t>
      </w:r>
      <w:r w:rsidRPr="000F2674">
        <w:noBreakHyphen/>
        <w:t>home care; and</w:t>
      </w:r>
    </w:p>
    <w:p w14:paraId="2F6C3E6E" w14:textId="77777777" w:rsidR="00304E8F" w:rsidRPr="000F2674" w:rsidRDefault="00304E8F" w:rsidP="00304E8F">
      <w:pPr>
        <w:pStyle w:val="Apara"/>
      </w:pPr>
      <w:r w:rsidRPr="000F2674">
        <w:tab/>
        <w:t>(b)</w:t>
      </w:r>
      <w:r w:rsidRPr="000F2674">
        <w:tab/>
        <w:t>young people and young adults who were previously in out</w:t>
      </w:r>
      <w:r w:rsidRPr="000F2674">
        <w:noBreakHyphen/>
        <w:t>of</w:t>
      </w:r>
      <w:r w:rsidRPr="000F2674">
        <w:noBreakHyphen/>
        <w:t>home care.</w:t>
      </w:r>
    </w:p>
    <w:p w14:paraId="66A3C82B" w14:textId="77777777" w:rsidR="00304E8F" w:rsidRPr="000F2674" w:rsidRDefault="00304E8F" w:rsidP="00304E8F">
      <w:pPr>
        <w:pStyle w:val="AH5Sec"/>
      </w:pPr>
      <w:bookmarkStart w:id="695" w:name="_Toc169606831"/>
      <w:r w:rsidRPr="000103A3">
        <w:rPr>
          <w:rStyle w:val="CharSectNo"/>
        </w:rPr>
        <w:t>529B</w:t>
      </w:r>
      <w:r w:rsidRPr="000F2674">
        <w:tab/>
        <w:t xml:space="preserve">Who is a </w:t>
      </w:r>
      <w:r w:rsidRPr="00D72DD6">
        <w:rPr>
          <w:rStyle w:val="charItals"/>
        </w:rPr>
        <w:t>young adult</w:t>
      </w:r>
      <w:r w:rsidRPr="000F2674">
        <w:t>?—pt 15.5</w:t>
      </w:r>
      <w:bookmarkEnd w:id="695"/>
    </w:p>
    <w:p w14:paraId="3442FB07" w14:textId="77777777" w:rsidR="00304E8F" w:rsidRPr="000F2674" w:rsidRDefault="00304E8F" w:rsidP="00304E8F">
      <w:pPr>
        <w:pStyle w:val="Amainreturn"/>
        <w:keepNext/>
      </w:pPr>
      <w:r w:rsidRPr="000F2674">
        <w:t>In this part:</w:t>
      </w:r>
    </w:p>
    <w:p w14:paraId="08A51A7B" w14:textId="77777777" w:rsidR="00304E8F" w:rsidRPr="000F2674" w:rsidRDefault="00304E8F" w:rsidP="00304E8F">
      <w:pPr>
        <w:pStyle w:val="aDef"/>
        <w:keepNext/>
      </w:pPr>
      <w:r w:rsidRPr="00D72DD6">
        <w:rPr>
          <w:rStyle w:val="charBoldItals"/>
        </w:rPr>
        <w:t>young adult</w:t>
      </w:r>
      <w:r w:rsidRPr="000F2674">
        <w:t xml:space="preserve"> means an adult who is younger than 25 years old.</w:t>
      </w:r>
    </w:p>
    <w:p w14:paraId="40F5997B" w14:textId="6E311326" w:rsidR="00304E8F" w:rsidRPr="000F2674" w:rsidRDefault="00304E8F" w:rsidP="00304E8F">
      <w:pPr>
        <w:pStyle w:val="aNote"/>
      </w:pPr>
      <w:r w:rsidRPr="00D72DD6">
        <w:rPr>
          <w:rStyle w:val="charItals"/>
        </w:rPr>
        <w:t>Note</w:t>
      </w:r>
      <w:r w:rsidRPr="00D72DD6">
        <w:rPr>
          <w:rStyle w:val="charItals"/>
        </w:rPr>
        <w:tab/>
      </w:r>
      <w:r w:rsidRPr="00D72DD6">
        <w:rPr>
          <w:rStyle w:val="charBoldItals"/>
        </w:rPr>
        <w:t>Adult</w:t>
      </w:r>
      <w:r w:rsidRPr="000F2674">
        <w:t xml:space="preserve"> means an individual who is at least 18 years old (see </w:t>
      </w:r>
      <w:hyperlink r:id="rId291" w:tooltip="A2001-14" w:history="1">
        <w:r w:rsidRPr="0069554E">
          <w:rPr>
            <w:rStyle w:val="charCitHyperlinkAbbrev"/>
          </w:rPr>
          <w:t>Legislation Act</w:t>
        </w:r>
      </w:hyperlink>
      <w:r w:rsidRPr="000F2674">
        <w:t>, dict, pt 1).</w:t>
      </w:r>
    </w:p>
    <w:p w14:paraId="290DD163" w14:textId="77777777" w:rsidR="00304E8F" w:rsidRPr="007B3153" w:rsidRDefault="00304E8F" w:rsidP="00304E8F">
      <w:pPr>
        <w:pStyle w:val="AH5Sec"/>
      </w:pPr>
      <w:bookmarkStart w:id="696" w:name="_Toc169606832"/>
      <w:r w:rsidRPr="000103A3">
        <w:rPr>
          <w:rStyle w:val="CharSectNo"/>
        </w:rPr>
        <w:t>529BA</w:t>
      </w:r>
      <w:r w:rsidRPr="007B3153">
        <w:tab/>
        <w:t xml:space="preserve">Who is a </w:t>
      </w:r>
      <w:r w:rsidRPr="007B3153">
        <w:rPr>
          <w:rStyle w:val="charItals"/>
        </w:rPr>
        <w:t>previous out-of-home carer</w:t>
      </w:r>
      <w:r w:rsidRPr="007B3153">
        <w:t xml:space="preserve"> for a young person or young adult?—pt 15.5</w:t>
      </w:r>
      <w:bookmarkEnd w:id="696"/>
    </w:p>
    <w:p w14:paraId="1226844E" w14:textId="77777777" w:rsidR="00304E8F" w:rsidRPr="007B3153" w:rsidRDefault="00304E8F" w:rsidP="00304E8F">
      <w:pPr>
        <w:pStyle w:val="Amainreturn"/>
      </w:pPr>
      <w:r w:rsidRPr="007B3153">
        <w:t>In this part:</w:t>
      </w:r>
    </w:p>
    <w:p w14:paraId="6AAE66CC" w14:textId="77777777" w:rsidR="00304E8F" w:rsidRPr="007B3153" w:rsidRDefault="00304E8F" w:rsidP="00304E8F">
      <w:pPr>
        <w:pStyle w:val="aDef"/>
      </w:pPr>
      <w:r w:rsidRPr="007B3153">
        <w:rPr>
          <w:rStyle w:val="charBoldItals"/>
        </w:rPr>
        <w:t>previous out-of-home carer</w:t>
      </w:r>
      <w:r w:rsidRPr="007B3153">
        <w:t>, for a young person or young adult, means an out-of-home carer with whom the director-general had placed the young person or young adult when they were a child or young person.</w:t>
      </w:r>
    </w:p>
    <w:p w14:paraId="3FAA7E5F" w14:textId="77777777" w:rsidR="00304E8F" w:rsidRPr="000103A3" w:rsidRDefault="00304E8F" w:rsidP="00304E8F">
      <w:pPr>
        <w:pStyle w:val="AH3Div"/>
      </w:pPr>
      <w:bookmarkStart w:id="697" w:name="_Toc169606833"/>
      <w:r w:rsidRPr="000103A3">
        <w:rPr>
          <w:rStyle w:val="CharDivNo"/>
        </w:rPr>
        <w:lastRenderedPageBreak/>
        <w:t>Division 15.5.2</w:t>
      </w:r>
      <w:r w:rsidRPr="000F2674">
        <w:tab/>
      </w:r>
      <w:r w:rsidRPr="000103A3">
        <w:rPr>
          <w:rStyle w:val="CharDivText"/>
        </w:rPr>
        <w:t>Transition plans</w:t>
      </w:r>
      <w:bookmarkEnd w:id="697"/>
    </w:p>
    <w:p w14:paraId="0ABEC953" w14:textId="77777777" w:rsidR="00304E8F" w:rsidRPr="000F2674" w:rsidRDefault="00304E8F" w:rsidP="00304E8F">
      <w:pPr>
        <w:pStyle w:val="AH5Sec"/>
      </w:pPr>
      <w:bookmarkStart w:id="698" w:name="_Toc169606834"/>
      <w:r w:rsidRPr="000103A3">
        <w:rPr>
          <w:rStyle w:val="CharSectNo"/>
        </w:rPr>
        <w:t>529C</w:t>
      </w:r>
      <w:r w:rsidRPr="000F2674">
        <w:tab/>
        <w:t xml:space="preserve">What is a </w:t>
      </w:r>
      <w:r w:rsidRPr="00D72DD6">
        <w:rPr>
          <w:rStyle w:val="charItals"/>
        </w:rPr>
        <w:t>transition plan</w:t>
      </w:r>
      <w:r w:rsidRPr="000F2674">
        <w:t>?</w:t>
      </w:r>
      <w:bookmarkEnd w:id="698"/>
    </w:p>
    <w:p w14:paraId="543E1B37" w14:textId="77777777" w:rsidR="00304E8F" w:rsidRPr="000F2674" w:rsidRDefault="00304E8F" w:rsidP="00304E8F">
      <w:pPr>
        <w:pStyle w:val="Amain"/>
        <w:keepNext/>
      </w:pPr>
      <w:r w:rsidRPr="000F2674">
        <w:tab/>
        <w:t>(1)</w:t>
      </w:r>
      <w:r w:rsidRPr="000F2674">
        <w:tab/>
        <w:t>In this Act:</w:t>
      </w:r>
    </w:p>
    <w:p w14:paraId="6DA6F14F" w14:textId="77777777" w:rsidR="00304E8F" w:rsidRPr="000F2674" w:rsidRDefault="00304E8F" w:rsidP="00304E8F">
      <w:pPr>
        <w:pStyle w:val="aDef"/>
      </w:pPr>
      <w:r w:rsidRPr="00D72DD6">
        <w:rPr>
          <w:rStyle w:val="charBoldItals"/>
        </w:rPr>
        <w:t>transition plan</w:t>
      </w:r>
      <w:r w:rsidRPr="000F2674">
        <w:t>, for a young person or young adult, means a written plan for meeting the young person’s or young adult’s needs—</w:t>
      </w:r>
    </w:p>
    <w:p w14:paraId="388445DB" w14:textId="77777777" w:rsidR="00304E8F" w:rsidRPr="000F2674" w:rsidRDefault="00304E8F" w:rsidP="00304E8F">
      <w:pPr>
        <w:pStyle w:val="aDefpara"/>
      </w:pPr>
      <w:r w:rsidRPr="000F2674">
        <w:tab/>
        <w:t>(a)</w:t>
      </w:r>
      <w:r w:rsidRPr="000F2674">
        <w:tab/>
        <w:t>in preparing to begin the transition from out</w:t>
      </w:r>
      <w:r w:rsidRPr="000F2674">
        <w:noBreakHyphen/>
        <w:t>of</w:t>
      </w:r>
      <w:r w:rsidRPr="000F2674">
        <w:noBreakHyphen/>
        <w:t>home care; and</w:t>
      </w:r>
    </w:p>
    <w:p w14:paraId="4578BA99" w14:textId="77777777" w:rsidR="00304E8F" w:rsidRPr="000F2674" w:rsidRDefault="00304E8F" w:rsidP="00304E8F">
      <w:pPr>
        <w:pStyle w:val="aDefpara"/>
      </w:pPr>
      <w:r w:rsidRPr="000F2674">
        <w:tab/>
        <w:t>(b)</w:t>
      </w:r>
      <w:r w:rsidRPr="000F2674">
        <w:tab/>
        <w:t>after leaving out</w:t>
      </w:r>
      <w:r w:rsidRPr="000F2674">
        <w:noBreakHyphen/>
        <w:t>of</w:t>
      </w:r>
      <w:r w:rsidRPr="000F2674">
        <w:noBreakHyphen/>
        <w:t>home care; and</w:t>
      </w:r>
    </w:p>
    <w:p w14:paraId="439B69D5" w14:textId="77777777" w:rsidR="00304E8F" w:rsidRPr="000F2674" w:rsidRDefault="00304E8F" w:rsidP="00304E8F">
      <w:pPr>
        <w:pStyle w:val="aDefpara"/>
      </w:pPr>
      <w:r w:rsidRPr="000F2674">
        <w:tab/>
        <w:t>(c)</w:t>
      </w:r>
      <w:r w:rsidRPr="000F2674">
        <w:tab/>
        <w:t>into young adulthood.</w:t>
      </w:r>
    </w:p>
    <w:p w14:paraId="3C37D996" w14:textId="77777777" w:rsidR="00304E8F" w:rsidRPr="000F2674" w:rsidRDefault="00304E8F" w:rsidP="00304E8F">
      <w:pPr>
        <w:pStyle w:val="Amain"/>
        <w:keepNext/>
      </w:pPr>
      <w:r w:rsidRPr="000F2674">
        <w:tab/>
        <w:t>(2)</w:t>
      </w:r>
      <w:r w:rsidRPr="000F2674">
        <w:tab/>
        <w:t>A transition plan may include proposals about the following for the young person or young adult:</w:t>
      </w:r>
    </w:p>
    <w:p w14:paraId="45A314BA" w14:textId="77777777" w:rsidR="00304E8F" w:rsidRPr="000F2674" w:rsidRDefault="00304E8F" w:rsidP="00304E8F">
      <w:pPr>
        <w:pStyle w:val="Apara"/>
      </w:pPr>
      <w:r w:rsidRPr="000F2674">
        <w:tab/>
        <w:t>(a)</w:t>
      </w:r>
      <w:r w:rsidRPr="000F2674">
        <w:tab/>
        <w:t>accommodation;</w:t>
      </w:r>
    </w:p>
    <w:p w14:paraId="1C5EF71E" w14:textId="77777777" w:rsidR="00304E8F" w:rsidRPr="000F2674" w:rsidRDefault="00304E8F" w:rsidP="00304E8F">
      <w:pPr>
        <w:pStyle w:val="Apara"/>
      </w:pPr>
      <w:r w:rsidRPr="000F2674">
        <w:tab/>
        <w:t>(b)</w:t>
      </w:r>
      <w:r w:rsidRPr="000F2674">
        <w:tab/>
        <w:t>education and training;</w:t>
      </w:r>
    </w:p>
    <w:p w14:paraId="023B01AF" w14:textId="77777777" w:rsidR="00304E8F" w:rsidRPr="000F2674" w:rsidRDefault="00304E8F" w:rsidP="00304E8F">
      <w:pPr>
        <w:pStyle w:val="Apara"/>
      </w:pPr>
      <w:r w:rsidRPr="000F2674">
        <w:tab/>
        <w:t>(c)</w:t>
      </w:r>
      <w:r w:rsidRPr="000F2674">
        <w:tab/>
        <w:t>employment;</w:t>
      </w:r>
    </w:p>
    <w:p w14:paraId="2CBC4A80" w14:textId="77777777" w:rsidR="00304E8F" w:rsidRPr="000F2674" w:rsidRDefault="00304E8F" w:rsidP="00304E8F">
      <w:pPr>
        <w:pStyle w:val="Apara"/>
      </w:pPr>
      <w:r w:rsidRPr="000F2674">
        <w:tab/>
        <w:t>(d)</w:t>
      </w:r>
      <w:r w:rsidRPr="000F2674">
        <w:tab/>
        <w:t>financial security;</w:t>
      </w:r>
    </w:p>
    <w:p w14:paraId="4E82E59F" w14:textId="77777777" w:rsidR="00304E8F" w:rsidRPr="000F2674" w:rsidRDefault="00304E8F" w:rsidP="00304E8F">
      <w:pPr>
        <w:pStyle w:val="Apara"/>
      </w:pPr>
      <w:r w:rsidRPr="000F2674">
        <w:tab/>
        <w:t>(e)</w:t>
      </w:r>
      <w:r w:rsidRPr="000F2674">
        <w:tab/>
        <w:t>social support;</w:t>
      </w:r>
    </w:p>
    <w:p w14:paraId="0EAFDC6E" w14:textId="77777777" w:rsidR="00304E8F" w:rsidRPr="000F2674" w:rsidRDefault="00304E8F" w:rsidP="00304E8F">
      <w:pPr>
        <w:pStyle w:val="Apara"/>
      </w:pPr>
      <w:r w:rsidRPr="000F2674">
        <w:tab/>
        <w:t>(f)</w:t>
      </w:r>
      <w:r w:rsidRPr="000F2674">
        <w:tab/>
        <w:t>life skills support;</w:t>
      </w:r>
    </w:p>
    <w:p w14:paraId="0BA82F5F" w14:textId="77777777" w:rsidR="00304E8F" w:rsidRPr="000F2674" w:rsidRDefault="00304E8F" w:rsidP="00304E8F">
      <w:pPr>
        <w:pStyle w:val="Apara"/>
      </w:pPr>
      <w:r w:rsidRPr="000F2674">
        <w:tab/>
        <w:t>(g)</w:t>
      </w:r>
      <w:r w:rsidRPr="000F2674">
        <w:tab/>
        <w:t>health care.</w:t>
      </w:r>
    </w:p>
    <w:p w14:paraId="4E2E06F5" w14:textId="77777777" w:rsidR="00304E8F" w:rsidRPr="000F2674" w:rsidRDefault="00304E8F" w:rsidP="00304E8F">
      <w:pPr>
        <w:pStyle w:val="aExamHdgpar"/>
      </w:pPr>
      <w:r w:rsidRPr="000F2674">
        <w:t>Examples—par (g)</w:t>
      </w:r>
    </w:p>
    <w:p w14:paraId="56CDCEBA" w14:textId="77777777" w:rsidR="00304E8F" w:rsidRPr="000F2674" w:rsidRDefault="00304E8F" w:rsidP="00304E8F">
      <w:pPr>
        <w:pStyle w:val="aExamINumpar"/>
      </w:pPr>
      <w:r w:rsidRPr="000F2674">
        <w:t>1</w:t>
      </w:r>
      <w:r w:rsidRPr="000F2674">
        <w:tab/>
        <w:t>physical health</w:t>
      </w:r>
    </w:p>
    <w:p w14:paraId="30809ABA" w14:textId="77777777" w:rsidR="00304E8F" w:rsidRPr="000F2674" w:rsidRDefault="00304E8F" w:rsidP="00304E8F">
      <w:pPr>
        <w:pStyle w:val="aExamINumpar"/>
      </w:pPr>
      <w:r w:rsidRPr="000F2674">
        <w:t>2</w:t>
      </w:r>
      <w:r w:rsidRPr="000F2674">
        <w:tab/>
        <w:t>mental health</w:t>
      </w:r>
    </w:p>
    <w:p w14:paraId="50BC8D4A" w14:textId="77777777" w:rsidR="00304E8F" w:rsidRPr="000F2674" w:rsidRDefault="00304E8F" w:rsidP="00304E8F">
      <w:pPr>
        <w:pStyle w:val="aExamINumpar"/>
      </w:pPr>
      <w:r w:rsidRPr="000F2674">
        <w:t>3</w:t>
      </w:r>
      <w:r w:rsidRPr="000F2674">
        <w:tab/>
        <w:t>emotional health</w:t>
      </w:r>
    </w:p>
    <w:p w14:paraId="6C8520CE" w14:textId="77777777" w:rsidR="00304E8F" w:rsidRPr="000F2674" w:rsidRDefault="00304E8F" w:rsidP="00304E8F">
      <w:pPr>
        <w:pStyle w:val="aExamINumpar"/>
      </w:pPr>
      <w:r w:rsidRPr="000F2674">
        <w:t>4</w:t>
      </w:r>
      <w:r w:rsidRPr="000F2674">
        <w:tab/>
        <w:t>sexual health</w:t>
      </w:r>
    </w:p>
    <w:p w14:paraId="4A485F45" w14:textId="77777777" w:rsidR="00304E8F" w:rsidRPr="000F2674" w:rsidRDefault="00304E8F" w:rsidP="00304E8F">
      <w:pPr>
        <w:pStyle w:val="AH5Sec"/>
      </w:pPr>
      <w:bookmarkStart w:id="699" w:name="_Toc169606835"/>
      <w:r w:rsidRPr="000103A3">
        <w:rPr>
          <w:rStyle w:val="CharSectNo"/>
        </w:rPr>
        <w:lastRenderedPageBreak/>
        <w:t>529D</w:t>
      </w:r>
      <w:r w:rsidRPr="000F2674">
        <w:tab/>
        <w:t>Transition plans—when prepared</w:t>
      </w:r>
      <w:bookmarkEnd w:id="699"/>
    </w:p>
    <w:p w14:paraId="557BAB36" w14:textId="77777777" w:rsidR="00304E8F" w:rsidRPr="000F2674" w:rsidRDefault="00304E8F" w:rsidP="00304E8F">
      <w:pPr>
        <w:pStyle w:val="Amain"/>
        <w:keepNext/>
      </w:pPr>
      <w:r w:rsidRPr="000F2674">
        <w:tab/>
        <w:t>(1)</w:t>
      </w:r>
      <w:r w:rsidRPr="000F2674">
        <w:tab/>
        <w:t>The director</w:t>
      </w:r>
      <w:r w:rsidRPr="000F2674">
        <w:noBreakHyphen/>
        <w:t>general must prepare a transition plan for a young person who is—</w:t>
      </w:r>
    </w:p>
    <w:p w14:paraId="04642BF5" w14:textId="77777777" w:rsidR="00304E8F" w:rsidRPr="000F2674" w:rsidRDefault="00304E8F" w:rsidP="00304E8F">
      <w:pPr>
        <w:pStyle w:val="Apara"/>
      </w:pPr>
      <w:r w:rsidRPr="000F2674">
        <w:tab/>
        <w:t>(a)</w:t>
      </w:r>
      <w:r w:rsidRPr="000F2674">
        <w:tab/>
        <w:t>in out</w:t>
      </w:r>
      <w:r w:rsidRPr="000F2674">
        <w:noBreakHyphen/>
        <w:t>of</w:t>
      </w:r>
      <w:r w:rsidRPr="000F2674">
        <w:noBreakHyphen/>
        <w:t>home care; and</w:t>
      </w:r>
    </w:p>
    <w:p w14:paraId="11F71AB7" w14:textId="77777777" w:rsidR="00304E8F" w:rsidRPr="000F2674" w:rsidRDefault="00304E8F" w:rsidP="00304E8F">
      <w:pPr>
        <w:pStyle w:val="Apara"/>
      </w:pPr>
      <w:r w:rsidRPr="000F2674">
        <w:tab/>
        <w:t>(b)</w:t>
      </w:r>
      <w:r w:rsidRPr="000F2674">
        <w:tab/>
        <w:t>at least 15 years old.</w:t>
      </w:r>
    </w:p>
    <w:p w14:paraId="4FC8A79C" w14:textId="77777777" w:rsidR="00304E8F" w:rsidRPr="000F2674" w:rsidRDefault="00304E8F" w:rsidP="00304E8F">
      <w:pPr>
        <w:pStyle w:val="Amain"/>
      </w:pPr>
      <w:r w:rsidRPr="000F2674">
        <w:tab/>
        <w:t>(2)</w:t>
      </w:r>
      <w:r w:rsidRPr="000F2674">
        <w:tab/>
        <w:t>The director</w:t>
      </w:r>
      <w:r w:rsidRPr="000F2674">
        <w:noBreakHyphen/>
        <w:t>general must take reasonable steps to ensure that the transition plan is implemented.</w:t>
      </w:r>
    </w:p>
    <w:p w14:paraId="5FD2F04D" w14:textId="77777777" w:rsidR="00304E8F" w:rsidRPr="000F2674" w:rsidRDefault="00304E8F" w:rsidP="00304E8F">
      <w:pPr>
        <w:pStyle w:val="AH5Sec"/>
      </w:pPr>
      <w:bookmarkStart w:id="700" w:name="_Toc169606836"/>
      <w:r w:rsidRPr="000103A3">
        <w:rPr>
          <w:rStyle w:val="CharSectNo"/>
        </w:rPr>
        <w:t>529E</w:t>
      </w:r>
      <w:r w:rsidRPr="000F2674">
        <w:rPr>
          <w:bCs/>
        </w:rPr>
        <w:tab/>
      </w:r>
      <w:r w:rsidRPr="000F2674">
        <w:t>Transition plans—consultation</w:t>
      </w:r>
      <w:bookmarkEnd w:id="700"/>
    </w:p>
    <w:p w14:paraId="3A5991A4" w14:textId="77777777" w:rsidR="00304E8F" w:rsidRPr="000F2674" w:rsidRDefault="00304E8F" w:rsidP="00304E8F">
      <w:pPr>
        <w:pStyle w:val="Amain"/>
        <w:keepNext/>
      </w:pPr>
      <w:r w:rsidRPr="000F2674">
        <w:tab/>
        <w:t>(1)</w:t>
      </w:r>
      <w:r w:rsidRPr="000F2674">
        <w:tab/>
        <w:t>This section applies if the director</w:t>
      </w:r>
      <w:r w:rsidRPr="000F2674">
        <w:noBreakHyphen/>
        <w:t>general is preparing a transition plan for a young person.</w:t>
      </w:r>
    </w:p>
    <w:p w14:paraId="193507FD" w14:textId="77777777" w:rsidR="00304E8F" w:rsidRPr="000F2674" w:rsidRDefault="00304E8F" w:rsidP="00304E8F">
      <w:pPr>
        <w:pStyle w:val="Amain"/>
      </w:pPr>
      <w:r w:rsidRPr="000F2674">
        <w:tab/>
        <w:t>(2)</w:t>
      </w:r>
      <w:r w:rsidRPr="000F2674">
        <w:tab/>
        <w:t>The director</w:t>
      </w:r>
      <w:r w:rsidRPr="000F2674">
        <w:noBreakHyphen/>
        <w:t>general must develop the plan in consultation with the young person.</w:t>
      </w:r>
    </w:p>
    <w:p w14:paraId="22802C5C" w14:textId="77777777" w:rsidR="00304E8F" w:rsidRPr="000F2674" w:rsidRDefault="00304E8F" w:rsidP="00304E8F">
      <w:pPr>
        <w:pStyle w:val="Amain"/>
      </w:pPr>
      <w:r w:rsidRPr="000F2674">
        <w:tab/>
        <w:t>(3)</w:t>
      </w:r>
      <w:r w:rsidRPr="000F2674">
        <w:tab/>
        <w:t>The director</w:t>
      </w:r>
      <w:r w:rsidRPr="000F2674">
        <w:noBreakHyphen/>
        <w:t>general may also consult 1 or more of the following people about the proposals the director</w:t>
      </w:r>
      <w:r w:rsidRPr="000F2674">
        <w:noBreakHyphen/>
        <w:t>general intends to include in the transition plan:</w:t>
      </w:r>
    </w:p>
    <w:p w14:paraId="2A3288C9" w14:textId="77777777" w:rsidR="00304E8F" w:rsidRPr="000F2674" w:rsidRDefault="00304E8F" w:rsidP="00304E8F">
      <w:pPr>
        <w:pStyle w:val="Apara"/>
      </w:pPr>
      <w:r w:rsidRPr="000F2674">
        <w:tab/>
        <w:t>(a)</w:t>
      </w:r>
      <w:r w:rsidRPr="000F2674">
        <w:tab/>
        <w:t>for a young person in out</w:t>
      </w:r>
      <w:r w:rsidRPr="000F2674">
        <w:noBreakHyphen/>
        <w:t>of</w:t>
      </w:r>
      <w:r w:rsidRPr="000F2674">
        <w:noBreakHyphen/>
        <w:t>home care—the out</w:t>
      </w:r>
      <w:r w:rsidRPr="000F2674">
        <w:noBreakHyphen/>
        <w:t>of</w:t>
      </w:r>
      <w:r w:rsidRPr="000F2674">
        <w:noBreakHyphen/>
        <w:t>home carer;</w:t>
      </w:r>
    </w:p>
    <w:p w14:paraId="6FB645CF" w14:textId="77777777" w:rsidR="00304E8F" w:rsidRPr="000F2674" w:rsidRDefault="00304E8F" w:rsidP="00304E8F">
      <w:pPr>
        <w:pStyle w:val="Apara"/>
      </w:pPr>
      <w:r w:rsidRPr="000F2674">
        <w:tab/>
        <w:t>(b)</w:t>
      </w:r>
      <w:r w:rsidRPr="000F2674">
        <w:tab/>
        <w:t>anyone else who would be involved in implementing a proposal in the plan;</w:t>
      </w:r>
    </w:p>
    <w:p w14:paraId="3EA0F848" w14:textId="77777777" w:rsidR="00304E8F" w:rsidRPr="000F2674" w:rsidRDefault="00304E8F" w:rsidP="00304E8F">
      <w:pPr>
        <w:pStyle w:val="aExamHdgpar"/>
      </w:pPr>
      <w:r w:rsidRPr="000F2674">
        <w:t>Example—people who would be involved</w:t>
      </w:r>
    </w:p>
    <w:p w14:paraId="4061B327" w14:textId="77777777" w:rsidR="00304E8F" w:rsidRPr="000F2674" w:rsidRDefault="00304E8F" w:rsidP="00304E8F">
      <w:pPr>
        <w:pStyle w:val="aExampar"/>
        <w:keepNext/>
      </w:pPr>
      <w:r w:rsidRPr="000F2674">
        <w:t>a community-based service that is providing services to the young person</w:t>
      </w:r>
    </w:p>
    <w:p w14:paraId="7F22C691" w14:textId="77777777" w:rsidR="00304E8F" w:rsidRPr="000F2674" w:rsidRDefault="00304E8F" w:rsidP="00304E8F">
      <w:pPr>
        <w:pStyle w:val="Apara"/>
      </w:pPr>
      <w:r w:rsidRPr="000F2674">
        <w:tab/>
        <w:t>(c)</w:t>
      </w:r>
      <w:r w:rsidRPr="000F2674">
        <w:tab/>
        <w:t>anyone else the director</w:t>
      </w:r>
      <w:r w:rsidRPr="000F2674">
        <w:noBreakHyphen/>
        <w:t>general considers would be able to provide information or guidance about the plan.</w:t>
      </w:r>
    </w:p>
    <w:p w14:paraId="74289BFD" w14:textId="77777777" w:rsidR="00304E8F" w:rsidRPr="000F2674" w:rsidRDefault="00304E8F" w:rsidP="00304E8F">
      <w:pPr>
        <w:pStyle w:val="Amain"/>
        <w:keepNext/>
      </w:pPr>
      <w:r w:rsidRPr="000F2674">
        <w:lastRenderedPageBreak/>
        <w:tab/>
        <w:t>(4)</w:t>
      </w:r>
      <w:r w:rsidRPr="000F2674">
        <w:tab/>
        <w:t>The director</w:t>
      </w:r>
      <w:r w:rsidRPr="000F2674">
        <w:noBreakHyphen/>
        <w:t>general must give the following people an opportunity to make submissions to the director</w:t>
      </w:r>
      <w:r w:rsidRPr="000F2674">
        <w:noBreakHyphen/>
        <w:t>general about the proposals:</w:t>
      </w:r>
    </w:p>
    <w:p w14:paraId="54F527BA" w14:textId="77777777" w:rsidR="00304E8F" w:rsidRPr="000F2674" w:rsidRDefault="00304E8F" w:rsidP="00304E8F">
      <w:pPr>
        <w:pStyle w:val="Apara"/>
        <w:keepNext/>
      </w:pPr>
      <w:r w:rsidRPr="000F2674">
        <w:tab/>
        <w:t>(a)</w:t>
      </w:r>
      <w:r w:rsidRPr="000F2674">
        <w:tab/>
        <w:t>the young person;</w:t>
      </w:r>
    </w:p>
    <w:p w14:paraId="5C01FD49" w14:textId="77777777" w:rsidR="00304E8F" w:rsidRPr="000F2674" w:rsidRDefault="00304E8F" w:rsidP="00304E8F">
      <w:pPr>
        <w:pStyle w:val="Apara"/>
        <w:keepNext/>
      </w:pPr>
      <w:r w:rsidRPr="000F2674">
        <w:tab/>
        <w:t>(b)</w:t>
      </w:r>
      <w:r w:rsidRPr="000F2674">
        <w:tab/>
        <w:t>each person consulted about the proposals under subsection (3).</w:t>
      </w:r>
    </w:p>
    <w:p w14:paraId="535EB6E1" w14:textId="77777777" w:rsidR="00304E8F" w:rsidRPr="000F2674" w:rsidRDefault="00304E8F" w:rsidP="00304E8F">
      <w:pPr>
        <w:pStyle w:val="Amain"/>
      </w:pPr>
      <w:r w:rsidRPr="000F2674">
        <w:tab/>
        <w:t>(5)</w:t>
      </w:r>
      <w:r w:rsidRPr="000F2674">
        <w:tab/>
        <w:t>If a person makes a submission to the director</w:t>
      </w:r>
      <w:r w:rsidRPr="000F2674">
        <w:noBreakHyphen/>
        <w:t>general about a proposal, the director</w:t>
      </w:r>
      <w:r w:rsidRPr="000F2674">
        <w:noBreakHyphen/>
        <w:t>general must consider the submission.</w:t>
      </w:r>
    </w:p>
    <w:p w14:paraId="739ABC03" w14:textId="77777777" w:rsidR="00304E8F" w:rsidRPr="000F2674" w:rsidRDefault="00304E8F" w:rsidP="00304E8F">
      <w:pPr>
        <w:pStyle w:val="AH5Sec"/>
      </w:pPr>
      <w:bookmarkStart w:id="701" w:name="_Toc169606837"/>
      <w:r w:rsidRPr="000103A3">
        <w:rPr>
          <w:rStyle w:val="CharSectNo"/>
        </w:rPr>
        <w:t>529F</w:t>
      </w:r>
      <w:r w:rsidRPr="000F2674">
        <w:tab/>
        <w:t>Transition plans—review—young person for whom director</w:t>
      </w:r>
      <w:r w:rsidRPr="000F2674">
        <w:noBreakHyphen/>
        <w:t>general has parental responsibility</w:t>
      </w:r>
      <w:bookmarkEnd w:id="701"/>
    </w:p>
    <w:p w14:paraId="122BBCF9" w14:textId="77777777" w:rsidR="00304E8F" w:rsidRPr="000F2674" w:rsidRDefault="00304E8F" w:rsidP="00304E8F">
      <w:pPr>
        <w:pStyle w:val="Amain"/>
      </w:pPr>
      <w:r w:rsidRPr="000F2674">
        <w:tab/>
        <w:t>(1)</w:t>
      </w:r>
      <w:r w:rsidRPr="000F2674">
        <w:tab/>
        <w:t>This section applies if—</w:t>
      </w:r>
    </w:p>
    <w:p w14:paraId="32FD55EE" w14:textId="77777777" w:rsidR="00304E8F" w:rsidRPr="000F2674" w:rsidRDefault="00304E8F" w:rsidP="00304E8F">
      <w:pPr>
        <w:pStyle w:val="Apara"/>
      </w:pPr>
      <w:r w:rsidRPr="000F2674">
        <w:tab/>
        <w:t>(a)</w:t>
      </w:r>
      <w:r w:rsidRPr="000F2674">
        <w:tab/>
        <w:t>a transition plan is in force for a young person; and</w:t>
      </w:r>
    </w:p>
    <w:p w14:paraId="3BD64B27" w14:textId="77777777" w:rsidR="00304E8F" w:rsidRPr="000F2674" w:rsidRDefault="00304E8F" w:rsidP="00304E8F">
      <w:pPr>
        <w:pStyle w:val="Apara"/>
      </w:pPr>
      <w:r w:rsidRPr="000F2674">
        <w:tab/>
        <w:t>(b)</w:t>
      </w:r>
      <w:r w:rsidRPr="000F2674">
        <w:tab/>
        <w:t>the director</w:t>
      </w:r>
      <w:r w:rsidRPr="000F2674">
        <w:noBreakHyphen/>
        <w:t>general has an aspect of parental responsibility for the young person.</w:t>
      </w:r>
    </w:p>
    <w:p w14:paraId="270DD9C8" w14:textId="77777777" w:rsidR="00304E8F" w:rsidRPr="000F2674" w:rsidRDefault="00304E8F" w:rsidP="00304E8F">
      <w:pPr>
        <w:pStyle w:val="Amain"/>
      </w:pPr>
      <w:r w:rsidRPr="000F2674">
        <w:tab/>
        <w:t>(2)</w:t>
      </w:r>
      <w:r w:rsidRPr="000F2674">
        <w:tab/>
        <w:t>The director</w:t>
      </w:r>
      <w:r w:rsidRPr="000F2674">
        <w:noBreakHyphen/>
        <w:t>general must review the plan—</w:t>
      </w:r>
    </w:p>
    <w:p w14:paraId="5968937D" w14:textId="77777777" w:rsidR="00304E8F" w:rsidRPr="000F2674" w:rsidRDefault="00304E8F" w:rsidP="00304E8F">
      <w:pPr>
        <w:pStyle w:val="Apara"/>
      </w:pPr>
      <w:r w:rsidRPr="000F2674">
        <w:tab/>
        <w:t>(a)</w:t>
      </w:r>
      <w:r w:rsidRPr="000F2674">
        <w:tab/>
        <w:t>at least once each year; and</w:t>
      </w:r>
    </w:p>
    <w:p w14:paraId="1BEF0757" w14:textId="77777777" w:rsidR="00304E8F" w:rsidRPr="000F2674" w:rsidRDefault="00304E8F" w:rsidP="00304E8F">
      <w:pPr>
        <w:pStyle w:val="Apara"/>
      </w:pPr>
      <w:r w:rsidRPr="000F2674">
        <w:tab/>
        <w:t>(b)</w:t>
      </w:r>
      <w:r w:rsidRPr="000F2674">
        <w:tab/>
        <w:t>in consultation with the young person.</w:t>
      </w:r>
    </w:p>
    <w:p w14:paraId="3BF961C8" w14:textId="77777777" w:rsidR="00304E8F" w:rsidRPr="000F2674" w:rsidRDefault="00304E8F" w:rsidP="00304E8F">
      <w:pPr>
        <w:pStyle w:val="Amain"/>
      </w:pPr>
      <w:r w:rsidRPr="000F2674">
        <w:tab/>
        <w:t>(3)</w:t>
      </w:r>
      <w:r w:rsidRPr="000F2674">
        <w:tab/>
        <w:t>The director</w:t>
      </w:r>
      <w:r w:rsidRPr="000F2674">
        <w:noBreakHyphen/>
        <w:t>general may also consult 1 or more of the following people about the review:</w:t>
      </w:r>
    </w:p>
    <w:p w14:paraId="692912F1" w14:textId="77777777" w:rsidR="00304E8F" w:rsidRPr="000F2674" w:rsidRDefault="00304E8F" w:rsidP="00304E8F">
      <w:pPr>
        <w:pStyle w:val="Apara"/>
      </w:pPr>
      <w:r w:rsidRPr="000F2674">
        <w:tab/>
        <w:t>(a)</w:t>
      </w:r>
      <w:r w:rsidRPr="000F2674">
        <w:tab/>
        <w:t>for a young person in out</w:t>
      </w:r>
      <w:r w:rsidRPr="000F2674">
        <w:noBreakHyphen/>
        <w:t>of</w:t>
      </w:r>
      <w:r w:rsidRPr="000F2674">
        <w:noBreakHyphen/>
        <w:t>home care—the out</w:t>
      </w:r>
      <w:r w:rsidRPr="000F2674">
        <w:noBreakHyphen/>
        <w:t>of</w:t>
      </w:r>
      <w:r w:rsidRPr="000F2674">
        <w:noBreakHyphen/>
        <w:t>home carer;</w:t>
      </w:r>
    </w:p>
    <w:p w14:paraId="67C886DC" w14:textId="77777777" w:rsidR="00304E8F" w:rsidRPr="000F2674" w:rsidRDefault="00304E8F" w:rsidP="00304E8F">
      <w:pPr>
        <w:pStyle w:val="Apara"/>
      </w:pPr>
      <w:r w:rsidRPr="000F2674">
        <w:tab/>
        <w:t>(b)</w:t>
      </w:r>
      <w:r w:rsidRPr="000F2674">
        <w:tab/>
        <w:t>anyone else who would be involved in implementing a proposal in the plan;</w:t>
      </w:r>
    </w:p>
    <w:p w14:paraId="12EA8190" w14:textId="77777777" w:rsidR="00304E8F" w:rsidRPr="000F2674" w:rsidRDefault="00304E8F" w:rsidP="00304E8F">
      <w:pPr>
        <w:pStyle w:val="Apara"/>
      </w:pPr>
      <w:r w:rsidRPr="000F2674">
        <w:tab/>
        <w:t>(c)</w:t>
      </w:r>
      <w:r w:rsidRPr="000F2674">
        <w:tab/>
        <w:t>anyone else the director</w:t>
      </w:r>
      <w:r w:rsidRPr="000F2674">
        <w:noBreakHyphen/>
        <w:t>general considers would be able to provide information or guidance about the plan.</w:t>
      </w:r>
    </w:p>
    <w:p w14:paraId="49792A68" w14:textId="77777777" w:rsidR="00304E8F" w:rsidRPr="000F2674" w:rsidRDefault="00304E8F" w:rsidP="00304E8F">
      <w:pPr>
        <w:pStyle w:val="AH5Sec"/>
      </w:pPr>
      <w:bookmarkStart w:id="702" w:name="_Toc169606838"/>
      <w:r w:rsidRPr="000103A3">
        <w:rPr>
          <w:rStyle w:val="CharSectNo"/>
        </w:rPr>
        <w:lastRenderedPageBreak/>
        <w:t>529G</w:t>
      </w:r>
      <w:r w:rsidRPr="000F2674">
        <w:tab/>
        <w:t>Transition plans—review—young person for whom director</w:t>
      </w:r>
      <w:r w:rsidRPr="000F2674">
        <w:noBreakHyphen/>
        <w:t>general does not have parental responsibility</w:t>
      </w:r>
      <w:bookmarkEnd w:id="702"/>
    </w:p>
    <w:p w14:paraId="485CC15B" w14:textId="77777777" w:rsidR="00304E8F" w:rsidRPr="000F2674" w:rsidRDefault="00304E8F" w:rsidP="00304E8F">
      <w:pPr>
        <w:pStyle w:val="Amain"/>
        <w:keepNext/>
      </w:pPr>
      <w:r w:rsidRPr="000F2674">
        <w:tab/>
        <w:t>(1)</w:t>
      </w:r>
      <w:r w:rsidRPr="000F2674">
        <w:tab/>
        <w:t>This section applies if—</w:t>
      </w:r>
    </w:p>
    <w:p w14:paraId="29729747" w14:textId="77777777" w:rsidR="00304E8F" w:rsidRPr="000F2674" w:rsidRDefault="00304E8F" w:rsidP="00304E8F">
      <w:pPr>
        <w:pStyle w:val="Apara"/>
        <w:keepNext/>
      </w:pPr>
      <w:r w:rsidRPr="000F2674">
        <w:tab/>
        <w:t>(a)</w:t>
      </w:r>
      <w:r w:rsidRPr="000F2674">
        <w:tab/>
        <w:t>a transition plan is in force for a young person; but</w:t>
      </w:r>
    </w:p>
    <w:p w14:paraId="2C2242C1" w14:textId="77777777" w:rsidR="00304E8F" w:rsidRPr="000F2674" w:rsidRDefault="00304E8F" w:rsidP="00304E8F">
      <w:pPr>
        <w:pStyle w:val="Apara"/>
      </w:pPr>
      <w:r w:rsidRPr="000F2674">
        <w:tab/>
        <w:t>(b)</w:t>
      </w:r>
      <w:r w:rsidRPr="000F2674">
        <w:tab/>
        <w:t>the director</w:t>
      </w:r>
      <w:r w:rsidRPr="000F2674">
        <w:noBreakHyphen/>
        <w:t>general does not have any aspect of parental responsibility for the young person.</w:t>
      </w:r>
    </w:p>
    <w:p w14:paraId="3967B64A" w14:textId="77777777" w:rsidR="00304E8F" w:rsidRPr="000F2674" w:rsidRDefault="00304E8F" w:rsidP="00304E8F">
      <w:pPr>
        <w:pStyle w:val="Amain"/>
      </w:pPr>
      <w:r w:rsidRPr="000F2674">
        <w:tab/>
        <w:t>(2)</w:t>
      </w:r>
      <w:r w:rsidRPr="000F2674">
        <w:tab/>
        <w:t>The director</w:t>
      </w:r>
      <w:r w:rsidRPr="000F2674">
        <w:noBreakHyphen/>
        <w:t>general must take reasonable steps to ask the young person, at least once each year, whether the young person agrees to the director</w:t>
      </w:r>
      <w:r w:rsidRPr="000F2674">
        <w:noBreakHyphen/>
        <w:t>general reviewing the plan.</w:t>
      </w:r>
    </w:p>
    <w:p w14:paraId="5AC8F5FF" w14:textId="77777777" w:rsidR="00304E8F" w:rsidRPr="000F2674" w:rsidRDefault="00304E8F" w:rsidP="00304E8F">
      <w:pPr>
        <w:pStyle w:val="Amain"/>
      </w:pPr>
      <w:r w:rsidRPr="000F2674">
        <w:tab/>
        <w:t>(3)</w:t>
      </w:r>
      <w:r w:rsidRPr="000F2674">
        <w:tab/>
        <w:t>If the young person agrees to the director</w:t>
      </w:r>
      <w:r w:rsidRPr="000F2674">
        <w:noBreakHyphen/>
        <w:t>general reviewing the plan, the director</w:t>
      </w:r>
      <w:r w:rsidRPr="000F2674">
        <w:noBreakHyphen/>
        <w:t>general must review the plan in consultation with—</w:t>
      </w:r>
    </w:p>
    <w:p w14:paraId="6A920B8E" w14:textId="77777777" w:rsidR="00304E8F" w:rsidRPr="000F2674" w:rsidRDefault="00304E8F" w:rsidP="00304E8F">
      <w:pPr>
        <w:pStyle w:val="Apara"/>
      </w:pPr>
      <w:r w:rsidRPr="000F2674">
        <w:tab/>
        <w:t>(a)</w:t>
      </w:r>
      <w:r w:rsidRPr="000F2674">
        <w:tab/>
        <w:t>the young person; and</w:t>
      </w:r>
    </w:p>
    <w:p w14:paraId="7FD23135" w14:textId="77777777" w:rsidR="00304E8F" w:rsidRPr="000F2674" w:rsidRDefault="00304E8F" w:rsidP="00304E8F">
      <w:pPr>
        <w:pStyle w:val="Apara"/>
      </w:pPr>
      <w:r w:rsidRPr="000F2674">
        <w:tab/>
        <w:t>(b)</w:t>
      </w:r>
      <w:r w:rsidRPr="000F2674">
        <w:tab/>
        <w:t>if the young person agrees—</w:t>
      </w:r>
    </w:p>
    <w:p w14:paraId="3DB6AA4D" w14:textId="77777777" w:rsidR="00304E8F" w:rsidRPr="000F2674" w:rsidRDefault="00304E8F" w:rsidP="00304E8F">
      <w:pPr>
        <w:pStyle w:val="Asubpara"/>
      </w:pPr>
      <w:r w:rsidRPr="000F2674">
        <w:tab/>
        <w:t>(i)</w:t>
      </w:r>
      <w:r w:rsidRPr="000F2674">
        <w:tab/>
        <w:t>anyone who would be involved in implementing a proposal in the plan; and</w:t>
      </w:r>
    </w:p>
    <w:p w14:paraId="23B0231E" w14:textId="77777777" w:rsidR="00304E8F" w:rsidRPr="000F2674" w:rsidRDefault="00304E8F" w:rsidP="00304E8F">
      <w:pPr>
        <w:pStyle w:val="Asubpara"/>
      </w:pPr>
      <w:r w:rsidRPr="000F2674">
        <w:tab/>
        <w:t>(ii)</w:t>
      </w:r>
      <w:r w:rsidRPr="000F2674">
        <w:tab/>
        <w:t>anyone else the director</w:t>
      </w:r>
      <w:r w:rsidRPr="000F2674">
        <w:noBreakHyphen/>
        <w:t>general considers would be able to provide information or guidance about the plan.</w:t>
      </w:r>
    </w:p>
    <w:p w14:paraId="373FF2E4" w14:textId="77777777" w:rsidR="00304E8F" w:rsidRPr="000F2674" w:rsidRDefault="00304E8F" w:rsidP="00304E8F">
      <w:pPr>
        <w:pStyle w:val="AH5Sec"/>
      </w:pPr>
      <w:bookmarkStart w:id="703" w:name="_Toc169606839"/>
      <w:r w:rsidRPr="000103A3">
        <w:rPr>
          <w:rStyle w:val="CharSectNo"/>
        </w:rPr>
        <w:t>529H</w:t>
      </w:r>
      <w:r w:rsidRPr="000F2674">
        <w:tab/>
        <w:t>Transition plans—review—young adult</w:t>
      </w:r>
      <w:bookmarkEnd w:id="703"/>
    </w:p>
    <w:p w14:paraId="2B55E920" w14:textId="77777777" w:rsidR="00304E8F" w:rsidRPr="000F2674" w:rsidRDefault="00304E8F" w:rsidP="00304E8F">
      <w:pPr>
        <w:pStyle w:val="Amain"/>
      </w:pPr>
      <w:r w:rsidRPr="000F2674">
        <w:tab/>
        <w:t>(1)</w:t>
      </w:r>
      <w:r w:rsidRPr="000F2674">
        <w:tab/>
        <w:t>This section applies if a transition plan is in force for a young adult.</w:t>
      </w:r>
    </w:p>
    <w:p w14:paraId="19DD315E" w14:textId="77777777" w:rsidR="00304E8F" w:rsidRPr="000F2674" w:rsidRDefault="00304E8F" w:rsidP="00304E8F">
      <w:pPr>
        <w:pStyle w:val="Amain"/>
      </w:pPr>
      <w:r w:rsidRPr="000F2674">
        <w:tab/>
        <w:t>(2)</w:t>
      </w:r>
      <w:r w:rsidRPr="000F2674">
        <w:tab/>
        <w:t>The director</w:t>
      </w:r>
      <w:r w:rsidRPr="000F2674">
        <w:noBreakHyphen/>
        <w:t>general must take reasonable steps to ask the young adult, at least once each year, whether the young adult agrees to the director</w:t>
      </w:r>
      <w:r w:rsidRPr="000F2674">
        <w:noBreakHyphen/>
        <w:t>general reviewing the plan.</w:t>
      </w:r>
    </w:p>
    <w:p w14:paraId="55BB943A" w14:textId="77777777" w:rsidR="00304E8F" w:rsidRPr="000F2674" w:rsidRDefault="00304E8F" w:rsidP="00304E8F">
      <w:pPr>
        <w:pStyle w:val="Amain"/>
        <w:keepNext/>
      </w:pPr>
      <w:r w:rsidRPr="000F2674">
        <w:lastRenderedPageBreak/>
        <w:tab/>
        <w:t>(3)</w:t>
      </w:r>
      <w:r w:rsidRPr="000F2674">
        <w:tab/>
        <w:t>If the young adult agrees to the director</w:t>
      </w:r>
      <w:r w:rsidRPr="000F2674">
        <w:noBreakHyphen/>
        <w:t>general reviewing the plan, the director</w:t>
      </w:r>
      <w:r w:rsidRPr="000F2674">
        <w:noBreakHyphen/>
        <w:t>general must review the plan in consultation with—</w:t>
      </w:r>
    </w:p>
    <w:p w14:paraId="18324DF0" w14:textId="77777777" w:rsidR="00304E8F" w:rsidRPr="000F2674" w:rsidRDefault="00304E8F" w:rsidP="00304E8F">
      <w:pPr>
        <w:pStyle w:val="Apara"/>
        <w:keepNext/>
      </w:pPr>
      <w:r w:rsidRPr="000F2674">
        <w:tab/>
        <w:t>(a)</w:t>
      </w:r>
      <w:r w:rsidRPr="000F2674">
        <w:tab/>
        <w:t>the young adult; and</w:t>
      </w:r>
    </w:p>
    <w:p w14:paraId="5CE4B3FF" w14:textId="77777777" w:rsidR="00304E8F" w:rsidRPr="000F2674" w:rsidRDefault="00304E8F" w:rsidP="00304E8F">
      <w:pPr>
        <w:pStyle w:val="Apara"/>
        <w:keepNext/>
      </w:pPr>
      <w:r w:rsidRPr="000F2674">
        <w:tab/>
        <w:t>(b)</w:t>
      </w:r>
      <w:r w:rsidRPr="000F2674">
        <w:tab/>
        <w:t>if the young adult agrees—</w:t>
      </w:r>
    </w:p>
    <w:p w14:paraId="4CDA263C" w14:textId="77777777" w:rsidR="00304E8F" w:rsidRPr="000F2674" w:rsidRDefault="00304E8F" w:rsidP="00304E8F">
      <w:pPr>
        <w:pStyle w:val="Asubpara"/>
      </w:pPr>
      <w:r w:rsidRPr="000F2674">
        <w:tab/>
        <w:t>(i)</w:t>
      </w:r>
      <w:r w:rsidRPr="000F2674">
        <w:tab/>
        <w:t>anyone who would be involved in implementing a proposal in the plan; and</w:t>
      </w:r>
    </w:p>
    <w:p w14:paraId="67F9BB83" w14:textId="77777777" w:rsidR="00304E8F" w:rsidRPr="000F2674" w:rsidRDefault="00304E8F" w:rsidP="00304E8F">
      <w:pPr>
        <w:pStyle w:val="Asubpara"/>
      </w:pPr>
      <w:r w:rsidRPr="000F2674">
        <w:tab/>
        <w:t>(ii)</w:t>
      </w:r>
      <w:r w:rsidRPr="000F2674">
        <w:tab/>
        <w:t>anyone else the director</w:t>
      </w:r>
      <w:r w:rsidRPr="000F2674">
        <w:noBreakHyphen/>
        <w:t>general considers would be able to provide information or guidance about the plan.</w:t>
      </w:r>
    </w:p>
    <w:p w14:paraId="729B8A1F" w14:textId="77777777" w:rsidR="00304E8F" w:rsidRPr="000103A3" w:rsidRDefault="00304E8F" w:rsidP="00304E8F">
      <w:pPr>
        <w:pStyle w:val="AH3Div"/>
      </w:pPr>
      <w:bookmarkStart w:id="704" w:name="_Toc169606840"/>
      <w:r w:rsidRPr="000103A3">
        <w:rPr>
          <w:rStyle w:val="CharDivNo"/>
        </w:rPr>
        <w:t>Division 15.5.3</w:t>
      </w:r>
      <w:r w:rsidRPr="000F2674">
        <w:tab/>
      </w:r>
      <w:r w:rsidRPr="000103A3">
        <w:rPr>
          <w:rStyle w:val="CharDivText"/>
        </w:rPr>
        <w:t>Assistance after leaving out</w:t>
      </w:r>
      <w:r w:rsidRPr="000103A3">
        <w:rPr>
          <w:rStyle w:val="CharDivText"/>
        </w:rPr>
        <w:noBreakHyphen/>
        <w:t>of</w:t>
      </w:r>
      <w:r w:rsidRPr="000103A3">
        <w:rPr>
          <w:rStyle w:val="CharDivText"/>
        </w:rPr>
        <w:noBreakHyphen/>
        <w:t>home care</w:t>
      </w:r>
      <w:bookmarkEnd w:id="704"/>
    </w:p>
    <w:p w14:paraId="540EB8ED" w14:textId="77777777" w:rsidR="00304E8F" w:rsidRPr="000F2674" w:rsidRDefault="00304E8F" w:rsidP="00304E8F">
      <w:pPr>
        <w:pStyle w:val="AH5Sec"/>
      </w:pPr>
      <w:bookmarkStart w:id="705" w:name="_Toc169606841"/>
      <w:r w:rsidRPr="000103A3">
        <w:rPr>
          <w:rStyle w:val="CharSectNo"/>
        </w:rPr>
        <w:t>529I</w:t>
      </w:r>
      <w:r w:rsidRPr="000F2674">
        <w:tab/>
        <w:t>Assistance generally</w:t>
      </w:r>
      <w:bookmarkEnd w:id="705"/>
    </w:p>
    <w:p w14:paraId="53D94B11" w14:textId="77777777" w:rsidR="00304E8F" w:rsidRPr="000F2674" w:rsidRDefault="00304E8F" w:rsidP="00304E8F">
      <w:pPr>
        <w:pStyle w:val="Amain"/>
      </w:pPr>
      <w:r w:rsidRPr="000F2674">
        <w:tab/>
        <w:t>(1)</w:t>
      </w:r>
      <w:r w:rsidRPr="000F2674">
        <w:tab/>
        <w:t>The director</w:t>
      </w:r>
      <w:r w:rsidRPr="000F2674">
        <w:noBreakHyphen/>
        <w:t>general may provide the services that the director</w:t>
      </w:r>
      <w:r w:rsidRPr="000F2674">
        <w:noBreakHyphen/>
        <w:t>general considers appropriate to a young person, or young adult, who was previously in out</w:t>
      </w:r>
      <w:r w:rsidRPr="000F2674">
        <w:noBreakHyphen/>
        <w:t>of</w:t>
      </w:r>
      <w:r w:rsidRPr="000F2674">
        <w:noBreakHyphen/>
        <w:t>home care.</w:t>
      </w:r>
    </w:p>
    <w:p w14:paraId="5221A563" w14:textId="77777777" w:rsidR="00304E8F" w:rsidRPr="000F2674" w:rsidRDefault="00304E8F" w:rsidP="00304E8F">
      <w:pPr>
        <w:pStyle w:val="Amain"/>
      </w:pPr>
      <w:r w:rsidRPr="000F2674">
        <w:tab/>
        <w:t>(2)</w:t>
      </w:r>
      <w:r w:rsidRPr="000F2674">
        <w:tab/>
        <w:t>Without limiting subsection (1), the director</w:t>
      </w:r>
      <w:r w:rsidRPr="000F2674">
        <w:noBreakHyphen/>
        <w:t>general may provide the young person, or young adult, with services to assist the young person, or young adult, with obtaining—</w:t>
      </w:r>
    </w:p>
    <w:p w14:paraId="6FD2BB7A" w14:textId="77777777" w:rsidR="00304E8F" w:rsidRPr="000F2674" w:rsidRDefault="00304E8F" w:rsidP="00304E8F">
      <w:pPr>
        <w:pStyle w:val="Apara"/>
      </w:pPr>
      <w:r w:rsidRPr="000F2674">
        <w:tab/>
        <w:t>(a)</w:t>
      </w:r>
      <w:r w:rsidRPr="000F2674">
        <w:tab/>
        <w:t>information about relevant resources and services; and</w:t>
      </w:r>
    </w:p>
    <w:p w14:paraId="026F2279" w14:textId="77777777" w:rsidR="00304E8F" w:rsidRPr="000F2674" w:rsidRDefault="00304E8F" w:rsidP="00304E8F">
      <w:pPr>
        <w:pStyle w:val="Apara"/>
      </w:pPr>
      <w:r w:rsidRPr="000F2674">
        <w:tab/>
        <w:t>(b)</w:t>
      </w:r>
      <w:r w:rsidRPr="000F2674">
        <w:tab/>
        <w:t>accommodation; and</w:t>
      </w:r>
    </w:p>
    <w:p w14:paraId="7C8A25D7" w14:textId="77777777" w:rsidR="00304E8F" w:rsidRPr="000F2674" w:rsidRDefault="00304E8F" w:rsidP="00304E8F">
      <w:pPr>
        <w:pStyle w:val="Apara"/>
      </w:pPr>
      <w:r w:rsidRPr="000F2674">
        <w:tab/>
        <w:t>(c)</w:t>
      </w:r>
      <w:r w:rsidRPr="000F2674">
        <w:tab/>
        <w:t>education and training; and</w:t>
      </w:r>
    </w:p>
    <w:p w14:paraId="5ADA978D" w14:textId="77777777" w:rsidR="00304E8F" w:rsidRPr="000F2674" w:rsidRDefault="00304E8F" w:rsidP="00304E8F">
      <w:pPr>
        <w:pStyle w:val="Apara"/>
      </w:pPr>
      <w:r w:rsidRPr="000F2674">
        <w:tab/>
        <w:t>(d)</w:t>
      </w:r>
      <w:r w:rsidRPr="000F2674">
        <w:tab/>
        <w:t>employment; and</w:t>
      </w:r>
    </w:p>
    <w:p w14:paraId="0EF4E31A" w14:textId="77777777" w:rsidR="00304E8F" w:rsidRPr="000F2674" w:rsidRDefault="00304E8F" w:rsidP="00304E8F">
      <w:pPr>
        <w:pStyle w:val="Apara"/>
      </w:pPr>
      <w:r w:rsidRPr="000F2674">
        <w:tab/>
        <w:t>(e)</w:t>
      </w:r>
      <w:r w:rsidRPr="000F2674">
        <w:tab/>
        <w:t>financial security; and</w:t>
      </w:r>
    </w:p>
    <w:p w14:paraId="63B91EFB" w14:textId="77777777" w:rsidR="00304E8F" w:rsidRPr="000F2674" w:rsidRDefault="00304E8F" w:rsidP="00304E8F">
      <w:pPr>
        <w:pStyle w:val="Apara"/>
      </w:pPr>
      <w:r w:rsidRPr="000F2674">
        <w:tab/>
        <w:t>(f)</w:t>
      </w:r>
      <w:r w:rsidRPr="000F2674">
        <w:tab/>
        <w:t>legal advice; and</w:t>
      </w:r>
    </w:p>
    <w:p w14:paraId="4FE66869" w14:textId="77777777" w:rsidR="00304E8F" w:rsidRPr="000F2674" w:rsidRDefault="00304E8F" w:rsidP="00304E8F">
      <w:pPr>
        <w:pStyle w:val="Apara"/>
      </w:pPr>
      <w:r w:rsidRPr="000F2674">
        <w:tab/>
        <w:t>(g)</w:t>
      </w:r>
      <w:r w:rsidRPr="000F2674">
        <w:tab/>
        <w:t>social support; and</w:t>
      </w:r>
    </w:p>
    <w:p w14:paraId="55406D31" w14:textId="77777777" w:rsidR="00304E8F" w:rsidRPr="000F2674" w:rsidRDefault="00304E8F" w:rsidP="00304E8F">
      <w:pPr>
        <w:pStyle w:val="Apara"/>
      </w:pPr>
      <w:r w:rsidRPr="000F2674">
        <w:tab/>
        <w:t>(h)</w:t>
      </w:r>
      <w:r w:rsidRPr="000F2674">
        <w:tab/>
        <w:t>life skills support; and</w:t>
      </w:r>
    </w:p>
    <w:p w14:paraId="23A9E3F8" w14:textId="77777777" w:rsidR="00304E8F" w:rsidRPr="000F2674" w:rsidRDefault="00304E8F" w:rsidP="00304E8F">
      <w:pPr>
        <w:pStyle w:val="Apara"/>
      </w:pPr>
      <w:r w:rsidRPr="000F2674">
        <w:tab/>
        <w:t>(i)</w:t>
      </w:r>
      <w:r w:rsidRPr="000F2674">
        <w:tab/>
        <w:t>personal, family and relationship counselling; and</w:t>
      </w:r>
    </w:p>
    <w:p w14:paraId="479B5B8A" w14:textId="77777777" w:rsidR="00304E8F" w:rsidRPr="000F2674" w:rsidRDefault="00304E8F" w:rsidP="00304E8F">
      <w:pPr>
        <w:pStyle w:val="Apara"/>
      </w:pPr>
      <w:r w:rsidRPr="000F2674">
        <w:lastRenderedPageBreak/>
        <w:tab/>
        <w:t>(j)</w:t>
      </w:r>
      <w:r w:rsidRPr="000F2674">
        <w:tab/>
        <w:t>access to information and records held during the young person’s out</w:t>
      </w:r>
      <w:r w:rsidRPr="000F2674">
        <w:noBreakHyphen/>
        <w:t>of</w:t>
      </w:r>
      <w:r w:rsidRPr="000F2674">
        <w:noBreakHyphen/>
        <w:t>home care; and</w:t>
      </w:r>
    </w:p>
    <w:p w14:paraId="2E138AAF" w14:textId="77777777" w:rsidR="00304E8F" w:rsidRPr="000F2674" w:rsidRDefault="00304E8F" w:rsidP="00304E8F">
      <w:pPr>
        <w:pStyle w:val="Apara"/>
        <w:keepNext/>
      </w:pPr>
      <w:r w:rsidRPr="000F2674">
        <w:tab/>
        <w:t>(k)</w:t>
      </w:r>
      <w:r w:rsidRPr="000F2674">
        <w:tab/>
        <w:t>health care.</w:t>
      </w:r>
    </w:p>
    <w:p w14:paraId="3EBC3557" w14:textId="77777777" w:rsidR="00304E8F" w:rsidRPr="000F2674" w:rsidRDefault="00304E8F" w:rsidP="00304E8F">
      <w:pPr>
        <w:pStyle w:val="aExamHdgpar"/>
      </w:pPr>
      <w:r w:rsidRPr="000F2674">
        <w:t>Examples—par (k)</w:t>
      </w:r>
    </w:p>
    <w:p w14:paraId="5557154F" w14:textId="77777777" w:rsidR="00304E8F" w:rsidRPr="000F2674" w:rsidRDefault="00304E8F" w:rsidP="00304E8F">
      <w:pPr>
        <w:pStyle w:val="aExamINumpar"/>
        <w:keepNext/>
      </w:pPr>
      <w:r w:rsidRPr="000F2674">
        <w:t>1</w:t>
      </w:r>
      <w:r w:rsidRPr="000F2674">
        <w:tab/>
        <w:t>physical health</w:t>
      </w:r>
    </w:p>
    <w:p w14:paraId="08D95537" w14:textId="77777777" w:rsidR="00304E8F" w:rsidRPr="000F2674" w:rsidRDefault="00304E8F" w:rsidP="00304E8F">
      <w:pPr>
        <w:pStyle w:val="aExamINumpar"/>
        <w:keepNext/>
      </w:pPr>
      <w:r w:rsidRPr="000F2674">
        <w:t>2</w:t>
      </w:r>
      <w:r w:rsidRPr="000F2674">
        <w:tab/>
        <w:t>mental health</w:t>
      </w:r>
    </w:p>
    <w:p w14:paraId="14A6C678" w14:textId="77777777" w:rsidR="00304E8F" w:rsidRPr="000F2674" w:rsidRDefault="00304E8F" w:rsidP="00304E8F">
      <w:pPr>
        <w:pStyle w:val="aExamINumpar"/>
        <w:keepNext/>
      </w:pPr>
      <w:r w:rsidRPr="000F2674">
        <w:t>3</w:t>
      </w:r>
      <w:r w:rsidRPr="000F2674">
        <w:tab/>
        <w:t>emotional health</w:t>
      </w:r>
    </w:p>
    <w:p w14:paraId="5D18B8DE" w14:textId="77777777" w:rsidR="00304E8F" w:rsidRPr="000F2674" w:rsidRDefault="00304E8F" w:rsidP="00304E8F">
      <w:pPr>
        <w:pStyle w:val="aExamINumpar"/>
      </w:pPr>
      <w:r w:rsidRPr="000F2674">
        <w:t>4</w:t>
      </w:r>
      <w:r w:rsidRPr="000F2674">
        <w:tab/>
        <w:t>sexual health</w:t>
      </w:r>
    </w:p>
    <w:p w14:paraId="1878FD3C" w14:textId="77777777" w:rsidR="00304E8F" w:rsidRPr="000F2674" w:rsidRDefault="00304E8F" w:rsidP="00304E8F">
      <w:pPr>
        <w:pStyle w:val="Amain"/>
      </w:pPr>
      <w:r w:rsidRPr="000F2674">
        <w:tab/>
        <w:t>(3)</w:t>
      </w:r>
      <w:r w:rsidRPr="000F2674">
        <w:tab/>
        <w:t>This section does not require the director</w:t>
      </w:r>
      <w:r w:rsidRPr="000F2674">
        <w:noBreakHyphen/>
        <w:t>general to pay for any service.</w:t>
      </w:r>
    </w:p>
    <w:p w14:paraId="74979F71" w14:textId="77777777" w:rsidR="00304E8F" w:rsidRPr="000F2674" w:rsidRDefault="00304E8F" w:rsidP="00304E8F">
      <w:pPr>
        <w:pStyle w:val="aNote"/>
      </w:pPr>
      <w:r w:rsidRPr="00D72DD6">
        <w:rPr>
          <w:rStyle w:val="charItals"/>
        </w:rPr>
        <w:t>Note</w:t>
      </w:r>
      <w:r w:rsidRPr="00D72DD6">
        <w:rPr>
          <w:rStyle w:val="charItals"/>
        </w:rPr>
        <w:tab/>
      </w:r>
      <w:r w:rsidRPr="000F2674">
        <w:t>Financial assistance may be available under s 529J.</w:t>
      </w:r>
    </w:p>
    <w:p w14:paraId="77CC982D" w14:textId="77777777" w:rsidR="00304E8F" w:rsidRPr="0039267F" w:rsidRDefault="00304E8F" w:rsidP="00304E8F">
      <w:pPr>
        <w:pStyle w:val="AH5Sec"/>
      </w:pPr>
      <w:bookmarkStart w:id="706" w:name="_Toc169606842"/>
      <w:r w:rsidRPr="000103A3">
        <w:rPr>
          <w:rStyle w:val="CharSectNo"/>
        </w:rPr>
        <w:t>529J</w:t>
      </w:r>
      <w:r w:rsidRPr="0039267F">
        <w:tab/>
        <w:t>Financial assistance—young person or young adult</w:t>
      </w:r>
      <w:bookmarkEnd w:id="706"/>
    </w:p>
    <w:p w14:paraId="7EF6E65D" w14:textId="77777777" w:rsidR="00304E8F" w:rsidRPr="000F2674" w:rsidRDefault="00304E8F" w:rsidP="00304E8F">
      <w:pPr>
        <w:pStyle w:val="Amain"/>
      </w:pPr>
      <w:r w:rsidRPr="000F2674">
        <w:tab/>
        <w:t>(1)</w:t>
      </w:r>
      <w:r w:rsidRPr="000F2674">
        <w:tab/>
        <w:t>The director</w:t>
      </w:r>
      <w:r w:rsidRPr="000F2674">
        <w:noBreakHyphen/>
        <w:t>general may provide financial assistance to a young person, or young adult, who was previously in out</w:t>
      </w:r>
      <w:r w:rsidRPr="000F2674">
        <w:noBreakHyphen/>
        <w:t>of</w:t>
      </w:r>
      <w:r w:rsidRPr="000F2674">
        <w:noBreakHyphen/>
        <w:t>home care.</w:t>
      </w:r>
    </w:p>
    <w:p w14:paraId="60F06CE7" w14:textId="77777777" w:rsidR="00304E8F" w:rsidRPr="000F2674" w:rsidRDefault="00304E8F" w:rsidP="00304E8F">
      <w:pPr>
        <w:pStyle w:val="Amain"/>
      </w:pPr>
      <w:r w:rsidRPr="000F2674">
        <w:tab/>
        <w:t>(2)</w:t>
      </w:r>
      <w:r w:rsidRPr="000F2674">
        <w:tab/>
        <w:t>The director</w:t>
      </w:r>
      <w:r w:rsidRPr="000F2674">
        <w:noBreakHyphen/>
        <w:t>general may provide financial assistance only if satisfied on reasonable grounds that the assistance is—</w:t>
      </w:r>
    </w:p>
    <w:p w14:paraId="028EC226" w14:textId="77777777" w:rsidR="00304E8F" w:rsidRPr="000F2674" w:rsidRDefault="00304E8F" w:rsidP="00304E8F">
      <w:pPr>
        <w:pStyle w:val="Apara"/>
      </w:pPr>
      <w:r w:rsidRPr="000F2674">
        <w:tab/>
        <w:t>(a)</w:t>
      </w:r>
      <w:r w:rsidRPr="000F2674">
        <w:tab/>
        <w:t>for an appropriate purpose; and</w:t>
      </w:r>
    </w:p>
    <w:p w14:paraId="39BAD252" w14:textId="77777777" w:rsidR="00304E8F" w:rsidRPr="000F2674" w:rsidRDefault="00304E8F" w:rsidP="00304E8F">
      <w:pPr>
        <w:pStyle w:val="Apara"/>
      </w:pPr>
      <w:r w:rsidRPr="000F2674">
        <w:tab/>
        <w:t>(b)</w:t>
      </w:r>
      <w:r w:rsidRPr="000F2674">
        <w:tab/>
        <w:t>reasonably necessary considering the young person’s, or young adult’s, circumstances.</w:t>
      </w:r>
    </w:p>
    <w:p w14:paraId="4F235534" w14:textId="77777777" w:rsidR="00304E8F" w:rsidRPr="000F2674" w:rsidRDefault="00304E8F" w:rsidP="00304E8F">
      <w:pPr>
        <w:pStyle w:val="aExamHdgss"/>
      </w:pPr>
      <w:r w:rsidRPr="000F2674">
        <w:t>Examples—appropriate purposes</w:t>
      </w:r>
    </w:p>
    <w:p w14:paraId="19888C53" w14:textId="77777777" w:rsidR="00304E8F" w:rsidRPr="000F2674" w:rsidRDefault="00304E8F" w:rsidP="00304E8F">
      <w:pPr>
        <w:pStyle w:val="aExamINumss"/>
      </w:pPr>
      <w:r w:rsidRPr="000F2674">
        <w:t>1</w:t>
      </w:r>
      <w:r w:rsidRPr="000F2674">
        <w:tab/>
        <w:t>for furnishing accommodation</w:t>
      </w:r>
    </w:p>
    <w:p w14:paraId="267C1D3A" w14:textId="77777777" w:rsidR="00304E8F" w:rsidRPr="000F2674" w:rsidRDefault="00304E8F" w:rsidP="00304E8F">
      <w:pPr>
        <w:pStyle w:val="aExamINumss"/>
      </w:pPr>
      <w:r w:rsidRPr="000F2674">
        <w:t>2</w:t>
      </w:r>
      <w:r w:rsidRPr="000F2674">
        <w:tab/>
        <w:t>for education or training</w:t>
      </w:r>
    </w:p>
    <w:p w14:paraId="027A0215" w14:textId="77777777" w:rsidR="00304E8F" w:rsidRPr="000F2674" w:rsidRDefault="00304E8F" w:rsidP="00304E8F">
      <w:pPr>
        <w:pStyle w:val="aExamINumss"/>
      </w:pPr>
      <w:r w:rsidRPr="000F2674">
        <w:t>3</w:t>
      </w:r>
      <w:r w:rsidRPr="000F2674">
        <w:tab/>
        <w:t>for seeking employment</w:t>
      </w:r>
    </w:p>
    <w:p w14:paraId="1DAE8219" w14:textId="77777777" w:rsidR="00304E8F" w:rsidRPr="000F2674" w:rsidRDefault="00304E8F" w:rsidP="00304E8F">
      <w:pPr>
        <w:pStyle w:val="Amain"/>
      </w:pPr>
      <w:r w:rsidRPr="000F2674">
        <w:tab/>
        <w:t>(3)</w:t>
      </w:r>
      <w:r w:rsidRPr="000F2674">
        <w:tab/>
        <w:t>The director</w:t>
      </w:r>
      <w:r w:rsidRPr="000F2674">
        <w:noBreakHyphen/>
        <w:t>general may provide financial assistance on the conditions that the director</w:t>
      </w:r>
      <w:r w:rsidRPr="000F2674">
        <w:noBreakHyphen/>
        <w:t>general considers appropriate.</w:t>
      </w:r>
    </w:p>
    <w:p w14:paraId="4AC1C1D7" w14:textId="77777777" w:rsidR="00304E8F" w:rsidRPr="000F2674" w:rsidRDefault="00304E8F" w:rsidP="00304E8F">
      <w:pPr>
        <w:pStyle w:val="Amain"/>
      </w:pPr>
      <w:r w:rsidRPr="000F2674">
        <w:tab/>
        <w:t>(4)</w:t>
      </w:r>
      <w:r w:rsidRPr="000F2674">
        <w:tab/>
        <w:t>However, if the director</w:t>
      </w:r>
      <w:r w:rsidRPr="000F2674">
        <w:noBreakHyphen/>
        <w:t>general provides financial assistance in the form of a loan to a young person or young adult, no interest is to be payable on the loan.</w:t>
      </w:r>
    </w:p>
    <w:p w14:paraId="06362DE6" w14:textId="77777777" w:rsidR="00304E8F" w:rsidRPr="000F2674" w:rsidRDefault="00304E8F" w:rsidP="00304E8F">
      <w:pPr>
        <w:pStyle w:val="Amain"/>
      </w:pPr>
      <w:r w:rsidRPr="000F2674">
        <w:lastRenderedPageBreak/>
        <w:tab/>
        <w:t>(5)</w:t>
      </w:r>
      <w:r w:rsidRPr="000F2674">
        <w:tab/>
        <w:t>The Minister may make guidelines about appropriate purposes for financial assistance.</w:t>
      </w:r>
    </w:p>
    <w:p w14:paraId="678B8D65" w14:textId="77777777" w:rsidR="00304E8F" w:rsidRPr="000F2674" w:rsidRDefault="00304E8F" w:rsidP="00304E8F">
      <w:pPr>
        <w:pStyle w:val="Amain"/>
        <w:keepNext/>
      </w:pPr>
      <w:r w:rsidRPr="000F2674">
        <w:tab/>
        <w:t>(6)</w:t>
      </w:r>
      <w:r w:rsidRPr="000F2674">
        <w:tab/>
        <w:t>A guideline is a notifiable instrument.</w:t>
      </w:r>
    </w:p>
    <w:p w14:paraId="6FBC4869" w14:textId="1F9CC3E6" w:rsidR="00304E8F" w:rsidRPr="000F2674" w:rsidRDefault="00304E8F" w:rsidP="00304E8F">
      <w:pPr>
        <w:pStyle w:val="aNote"/>
      </w:pPr>
      <w:r w:rsidRPr="00D72DD6">
        <w:rPr>
          <w:rStyle w:val="charItals"/>
        </w:rPr>
        <w:t>Note</w:t>
      </w:r>
      <w:r w:rsidRPr="00D72DD6">
        <w:rPr>
          <w:rStyle w:val="charItals"/>
        </w:rPr>
        <w:tab/>
      </w:r>
      <w:r w:rsidRPr="000F2674">
        <w:t xml:space="preserve">A notifiable instrument must be notified under the </w:t>
      </w:r>
      <w:hyperlink r:id="rId292" w:tooltip="A2001-14" w:history="1">
        <w:r w:rsidRPr="0069554E">
          <w:rPr>
            <w:rStyle w:val="charCitHyperlinkAbbrev"/>
          </w:rPr>
          <w:t>Legislation Act</w:t>
        </w:r>
      </w:hyperlink>
      <w:r w:rsidRPr="000F2674">
        <w:t>.</w:t>
      </w:r>
    </w:p>
    <w:p w14:paraId="2532D37D" w14:textId="77777777" w:rsidR="00304E8F" w:rsidRPr="0039267F" w:rsidRDefault="00304E8F" w:rsidP="00304E8F">
      <w:pPr>
        <w:pStyle w:val="AH5Sec"/>
      </w:pPr>
      <w:bookmarkStart w:id="707" w:name="_Toc169606843"/>
      <w:r w:rsidRPr="000103A3">
        <w:rPr>
          <w:rStyle w:val="CharSectNo"/>
        </w:rPr>
        <w:t>529JA</w:t>
      </w:r>
      <w:r w:rsidRPr="0039267F">
        <w:tab/>
        <w:t>Financial assistance—previous out</w:t>
      </w:r>
      <w:r w:rsidRPr="0039267F">
        <w:noBreakHyphen/>
        <w:t>of</w:t>
      </w:r>
      <w:r w:rsidRPr="0039267F">
        <w:noBreakHyphen/>
        <w:t>home carer</w:t>
      </w:r>
      <w:bookmarkEnd w:id="707"/>
    </w:p>
    <w:p w14:paraId="29E83941" w14:textId="77777777" w:rsidR="00304E8F" w:rsidRPr="0039267F" w:rsidRDefault="00304E8F" w:rsidP="00304E8F">
      <w:pPr>
        <w:pStyle w:val="Amain"/>
      </w:pPr>
      <w:r w:rsidRPr="0039267F">
        <w:tab/>
        <w:t>(1)</w:t>
      </w:r>
      <w:r w:rsidRPr="0039267F">
        <w:tab/>
        <w:t>This section applies if—</w:t>
      </w:r>
    </w:p>
    <w:p w14:paraId="4CE93A18" w14:textId="77777777" w:rsidR="00304E8F" w:rsidRPr="0039267F" w:rsidRDefault="00304E8F" w:rsidP="00304E8F">
      <w:pPr>
        <w:pStyle w:val="Apara"/>
      </w:pPr>
      <w:r w:rsidRPr="0039267F">
        <w:tab/>
        <w:t>(a)</w:t>
      </w:r>
      <w:r w:rsidRPr="0039267F">
        <w:tab/>
        <w:t>a young adult is younger than 21 years old; and</w:t>
      </w:r>
    </w:p>
    <w:p w14:paraId="2A668F80" w14:textId="77777777" w:rsidR="00304E8F" w:rsidRPr="007B3153" w:rsidRDefault="00304E8F" w:rsidP="00304E8F">
      <w:pPr>
        <w:pStyle w:val="Apara"/>
      </w:pPr>
      <w:r w:rsidRPr="007B3153">
        <w:tab/>
        <w:t>(b)</w:t>
      </w:r>
      <w:r w:rsidRPr="007B3153">
        <w:tab/>
        <w:t>a transition plan is in force for the young adult which provides for the young adult to live with a previous out-of-home carer; and</w:t>
      </w:r>
    </w:p>
    <w:p w14:paraId="3B9BE0BD" w14:textId="77777777" w:rsidR="00304E8F" w:rsidRPr="007B3153" w:rsidRDefault="00304E8F" w:rsidP="00304E8F">
      <w:pPr>
        <w:pStyle w:val="Apara"/>
      </w:pPr>
      <w:r w:rsidRPr="007B3153">
        <w:tab/>
        <w:t>(c)</w:t>
      </w:r>
      <w:r w:rsidRPr="007B3153">
        <w:tab/>
        <w:t>the young adult is in fact living with the previous out-of-home carer.</w:t>
      </w:r>
    </w:p>
    <w:p w14:paraId="66099830" w14:textId="77777777" w:rsidR="00304E8F" w:rsidRPr="007B3153" w:rsidRDefault="00304E8F" w:rsidP="00304E8F">
      <w:pPr>
        <w:pStyle w:val="aNote"/>
      </w:pPr>
      <w:r w:rsidRPr="007B3153">
        <w:rPr>
          <w:rStyle w:val="charItals"/>
        </w:rPr>
        <w:t>Note</w:t>
      </w:r>
      <w:r w:rsidRPr="007B3153">
        <w:rPr>
          <w:rStyle w:val="charItals"/>
        </w:rPr>
        <w:tab/>
      </w:r>
      <w:r w:rsidRPr="007B3153">
        <w:rPr>
          <w:rStyle w:val="charBoldItals"/>
        </w:rPr>
        <w:t>Previous out-of-home carer</w:t>
      </w:r>
      <w:r w:rsidRPr="007B3153">
        <w:t>, for a young adult—see s 529BA.</w:t>
      </w:r>
    </w:p>
    <w:p w14:paraId="19204800" w14:textId="77777777" w:rsidR="00304E8F" w:rsidRPr="0039267F" w:rsidRDefault="00304E8F" w:rsidP="00304E8F">
      <w:pPr>
        <w:pStyle w:val="Amain"/>
      </w:pPr>
      <w:r w:rsidRPr="0039267F">
        <w:tab/>
        <w:t>(2)</w:t>
      </w:r>
      <w:r w:rsidRPr="0039267F">
        <w:tab/>
        <w:t>The director</w:t>
      </w:r>
      <w:r w:rsidRPr="0039267F">
        <w:noBreakHyphen/>
        <w:t xml:space="preserve">general may provide financial assistance to the </w:t>
      </w:r>
      <w:r w:rsidRPr="007B3153">
        <w:t>previous out-of-home carer</w:t>
      </w:r>
      <w:r w:rsidRPr="0039267F">
        <w:t>.</w:t>
      </w:r>
    </w:p>
    <w:p w14:paraId="0676E452" w14:textId="77777777" w:rsidR="00304E8F" w:rsidRPr="0039267F" w:rsidRDefault="00304E8F" w:rsidP="00304E8F">
      <w:pPr>
        <w:pStyle w:val="Amain"/>
      </w:pPr>
      <w:r w:rsidRPr="0039267F">
        <w:tab/>
        <w:t>(3)</w:t>
      </w:r>
      <w:r w:rsidRPr="0039267F">
        <w:tab/>
        <w:t>The director</w:t>
      </w:r>
      <w:r w:rsidRPr="0039267F">
        <w:noBreakHyphen/>
        <w:t xml:space="preserve">general may provide financial assistance only if satisfied on reasonable grounds that the assistance is reasonably necessary considering the </w:t>
      </w:r>
      <w:r w:rsidRPr="007B3153">
        <w:t>previous out-of-home carer’s</w:t>
      </w:r>
      <w:r w:rsidRPr="0039267F">
        <w:t xml:space="preserve"> circumstances.</w:t>
      </w:r>
    </w:p>
    <w:p w14:paraId="1A21D9BC" w14:textId="77777777" w:rsidR="00304E8F" w:rsidRPr="0039267F" w:rsidRDefault="00304E8F" w:rsidP="00304E8F">
      <w:pPr>
        <w:pStyle w:val="Amain"/>
      </w:pPr>
      <w:r w:rsidRPr="0039267F">
        <w:tab/>
        <w:t>(4)</w:t>
      </w:r>
      <w:r w:rsidRPr="0039267F">
        <w:tab/>
        <w:t>The director</w:t>
      </w:r>
      <w:r w:rsidRPr="0039267F">
        <w:noBreakHyphen/>
        <w:t>general may provide financial assistance on the conditions that the director</w:t>
      </w:r>
      <w:r w:rsidRPr="0039267F">
        <w:noBreakHyphen/>
        <w:t>general considers appropriate.</w:t>
      </w:r>
    </w:p>
    <w:p w14:paraId="1FAAC0C3" w14:textId="77777777" w:rsidR="00304E8F" w:rsidRPr="0039267F" w:rsidRDefault="00304E8F" w:rsidP="00304E8F">
      <w:pPr>
        <w:pStyle w:val="Amain"/>
        <w:keepNext/>
      </w:pPr>
      <w:r w:rsidRPr="0039267F">
        <w:lastRenderedPageBreak/>
        <w:tab/>
        <w:t>(5)</w:t>
      </w:r>
      <w:r w:rsidRPr="0039267F">
        <w:tab/>
        <w:t>The director-general may provide financial assistance—</w:t>
      </w:r>
    </w:p>
    <w:p w14:paraId="74B1CCE8" w14:textId="77777777" w:rsidR="00304E8F" w:rsidRPr="0039267F" w:rsidRDefault="00304E8F" w:rsidP="00304E8F">
      <w:pPr>
        <w:pStyle w:val="Apara"/>
        <w:keepNext/>
      </w:pPr>
      <w:r w:rsidRPr="0039267F">
        <w:tab/>
        <w:t>(a)</w:t>
      </w:r>
      <w:r w:rsidRPr="0039267F">
        <w:tab/>
        <w:t xml:space="preserve">to the </w:t>
      </w:r>
      <w:r w:rsidRPr="007B3153">
        <w:t>previous out-of-home carer</w:t>
      </w:r>
      <w:r w:rsidRPr="0039267F">
        <w:t xml:space="preserve"> directly; or</w:t>
      </w:r>
    </w:p>
    <w:p w14:paraId="640ED8D7" w14:textId="77777777" w:rsidR="00304E8F" w:rsidRPr="0039267F" w:rsidRDefault="00304E8F" w:rsidP="00304E8F">
      <w:pPr>
        <w:pStyle w:val="Apara"/>
        <w:keepNext/>
      </w:pPr>
      <w:r w:rsidRPr="0039267F">
        <w:tab/>
        <w:t>(b)</w:t>
      </w:r>
      <w:r w:rsidRPr="0039267F">
        <w:tab/>
        <w:t xml:space="preserve">if the </w:t>
      </w:r>
      <w:r w:rsidRPr="007B3153">
        <w:t>previous out-of-home carer</w:t>
      </w:r>
      <w:r w:rsidRPr="0039267F">
        <w:t xml:space="preserve"> was a foster carer—to the foster carer’s approved kinship and foster care organisation, for the organisation to provide to the carer.</w:t>
      </w:r>
    </w:p>
    <w:p w14:paraId="28A193FD" w14:textId="77777777" w:rsidR="00304E8F" w:rsidRPr="000103A3" w:rsidRDefault="00304E8F" w:rsidP="00304E8F">
      <w:pPr>
        <w:pStyle w:val="AH3Div"/>
      </w:pPr>
      <w:bookmarkStart w:id="708" w:name="_Toc169606844"/>
      <w:r w:rsidRPr="000103A3">
        <w:rPr>
          <w:rStyle w:val="CharDivNo"/>
        </w:rPr>
        <w:t>Division 15.5.4</w:t>
      </w:r>
      <w:r w:rsidRPr="000F2674">
        <w:tab/>
      </w:r>
      <w:r w:rsidRPr="000103A3">
        <w:rPr>
          <w:rStyle w:val="CharDivText"/>
        </w:rPr>
        <w:t>Entitlement to personal items and access to protected information</w:t>
      </w:r>
      <w:bookmarkEnd w:id="708"/>
    </w:p>
    <w:p w14:paraId="59B70941" w14:textId="77777777" w:rsidR="00304E8F" w:rsidRPr="000F2674" w:rsidRDefault="00304E8F" w:rsidP="00304E8F">
      <w:pPr>
        <w:pStyle w:val="AH5Sec"/>
      </w:pPr>
      <w:bookmarkStart w:id="709" w:name="_Toc169606845"/>
      <w:r w:rsidRPr="000103A3">
        <w:rPr>
          <w:rStyle w:val="CharSectNo"/>
        </w:rPr>
        <w:t>529K</w:t>
      </w:r>
      <w:r w:rsidRPr="000F2674">
        <w:tab/>
        <w:t>Entitlement to personal items</w:t>
      </w:r>
      <w:bookmarkEnd w:id="709"/>
    </w:p>
    <w:p w14:paraId="5DEAF33B" w14:textId="77777777" w:rsidR="00304E8F" w:rsidRPr="000F2674" w:rsidRDefault="00304E8F" w:rsidP="00304E8F">
      <w:pPr>
        <w:pStyle w:val="Amainreturn"/>
      </w:pPr>
      <w:r w:rsidRPr="000F2674">
        <w:t>A young person, or young adult, who has left out</w:t>
      </w:r>
      <w:r w:rsidRPr="000F2674">
        <w:noBreakHyphen/>
        <w:t>of</w:t>
      </w:r>
      <w:r w:rsidRPr="000F2674">
        <w:noBreakHyphen/>
        <w:t>home care is entitled to have and keep, free of charge, all of the young person’s or young adult’s personal items that are held by—</w:t>
      </w:r>
    </w:p>
    <w:p w14:paraId="1981F880" w14:textId="77777777" w:rsidR="00304E8F" w:rsidRPr="000F2674" w:rsidRDefault="00304E8F" w:rsidP="00304E8F">
      <w:pPr>
        <w:pStyle w:val="Apara"/>
      </w:pPr>
      <w:r w:rsidRPr="000F2674">
        <w:tab/>
        <w:t>(a)</w:t>
      </w:r>
      <w:r w:rsidRPr="000F2674">
        <w:tab/>
        <w:t>the director</w:t>
      </w:r>
      <w:r w:rsidRPr="000F2674">
        <w:noBreakHyphen/>
        <w:t>general; or</w:t>
      </w:r>
    </w:p>
    <w:p w14:paraId="2A2706B7" w14:textId="77777777" w:rsidR="00304E8F" w:rsidRPr="007B3153" w:rsidRDefault="00304E8F" w:rsidP="00304E8F">
      <w:pPr>
        <w:pStyle w:val="Apara"/>
      </w:pPr>
      <w:r w:rsidRPr="007B3153">
        <w:tab/>
        <w:t>(b)</w:t>
      </w:r>
      <w:r w:rsidRPr="007B3153">
        <w:tab/>
        <w:t>an approved kinship and foster care organisation; or</w:t>
      </w:r>
    </w:p>
    <w:p w14:paraId="36396782" w14:textId="77777777" w:rsidR="00304E8F" w:rsidRPr="007B3153" w:rsidRDefault="00304E8F" w:rsidP="00304E8F">
      <w:pPr>
        <w:pStyle w:val="Apara"/>
      </w:pPr>
      <w:r w:rsidRPr="007B3153">
        <w:tab/>
        <w:t>(c)</w:t>
      </w:r>
      <w:r w:rsidRPr="007B3153">
        <w:tab/>
        <w:t>a previous out-of-home carer for the young person or young adult.</w:t>
      </w:r>
    </w:p>
    <w:p w14:paraId="5344B593" w14:textId="77777777" w:rsidR="00304E8F" w:rsidRPr="007B3153" w:rsidRDefault="00304E8F" w:rsidP="00304E8F">
      <w:pPr>
        <w:pStyle w:val="aNote"/>
        <w:keepNext/>
      </w:pPr>
      <w:r w:rsidRPr="007B3153">
        <w:rPr>
          <w:rStyle w:val="charItals"/>
        </w:rPr>
        <w:t>Note 1</w:t>
      </w:r>
      <w:r w:rsidRPr="007B3153">
        <w:rPr>
          <w:rStyle w:val="charItals"/>
        </w:rPr>
        <w:tab/>
      </w:r>
      <w:r w:rsidRPr="007B3153">
        <w:rPr>
          <w:rStyle w:val="charBoldItals"/>
        </w:rPr>
        <w:t>Previous out-of-home carer</w:t>
      </w:r>
      <w:r w:rsidRPr="007B3153">
        <w:t>, for a young person or young adult—see s 529BA.</w:t>
      </w:r>
    </w:p>
    <w:p w14:paraId="0DF6AFF5" w14:textId="77777777" w:rsidR="00304E8F" w:rsidRPr="007B3153" w:rsidRDefault="00304E8F" w:rsidP="00304E8F">
      <w:pPr>
        <w:pStyle w:val="aNote"/>
      </w:pPr>
      <w:r w:rsidRPr="007B3153">
        <w:rPr>
          <w:rStyle w:val="charItals"/>
        </w:rPr>
        <w:t>Note 2</w:t>
      </w:r>
      <w:r w:rsidRPr="007B3153">
        <w:rPr>
          <w:rStyle w:val="charItals"/>
        </w:rPr>
        <w:tab/>
      </w:r>
      <w:r w:rsidRPr="007B3153">
        <w:t>Some out-of-home carers are required to keep personal items during placements (see div 15.4.3).</w:t>
      </w:r>
    </w:p>
    <w:p w14:paraId="4BC8FE87" w14:textId="77777777" w:rsidR="00304E8F" w:rsidRPr="000F2674" w:rsidRDefault="00304E8F" w:rsidP="00304E8F">
      <w:pPr>
        <w:pStyle w:val="AH5Sec"/>
      </w:pPr>
      <w:bookmarkStart w:id="710" w:name="_Toc169606846"/>
      <w:r w:rsidRPr="000103A3">
        <w:rPr>
          <w:rStyle w:val="CharSectNo"/>
        </w:rPr>
        <w:t>529L</w:t>
      </w:r>
      <w:r w:rsidRPr="000F2674">
        <w:tab/>
        <w:t>Access to protected information—young person</w:t>
      </w:r>
      <w:bookmarkEnd w:id="710"/>
    </w:p>
    <w:p w14:paraId="78D9678B" w14:textId="77777777" w:rsidR="00304E8F" w:rsidRPr="000F2674" w:rsidRDefault="00304E8F" w:rsidP="00304E8F">
      <w:pPr>
        <w:pStyle w:val="Amain"/>
      </w:pPr>
      <w:r w:rsidRPr="000F2674">
        <w:tab/>
        <w:t>(1)</w:t>
      </w:r>
      <w:r w:rsidRPr="000F2674">
        <w:tab/>
        <w:t>This section applies if a young person who has left out</w:t>
      </w:r>
      <w:r w:rsidRPr="000F2674">
        <w:noBreakHyphen/>
        <w:t>of</w:t>
      </w:r>
      <w:r w:rsidRPr="000F2674">
        <w:noBreakHyphen/>
        <w:t xml:space="preserve">home care asks for access to </w:t>
      </w:r>
      <w:r w:rsidRPr="000F2674">
        <w:rPr>
          <w:szCs w:val="24"/>
          <w:lang w:eastAsia="en-AU"/>
        </w:rPr>
        <w:t xml:space="preserve">protected information about the </w:t>
      </w:r>
      <w:r w:rsidRPr="000F2674">
        <w:t>young person that is held by</w:t>
      </w:r>
      <w:r w:rsidRPr="000F2674">
        <w:rPr>
          <w:szCs w:val="24"/>
          <w:lang w:eastAsia="en-AU"/>
        </w:rPr>
        <w:t>—</w:t>
      </w:r>
    </w:p>
    <w:p w14:paraId="47662BEB" w14:textId="77777777" w:rsidR="00304E8F" w:rsidRPr="000F2674" w:rsidRDefault="00304E8F" w:rsidP="00304E8F">
      <w:pPr>
        <w:pStyle w:val="Apara"/>
      </w:pPr>
      <w:r w:rsidRPr="000F2674">
        <w:tab/>
        <w:t>(a)</w:t>
      </w:r>
      <w:r w:rsidRPr="000F2674">
        <w:tab/>
        <w:t>the director</w:t>
      </w:r>
      <w:r w:rsidRPr="000F2674">
        <w:noBreakHyphen/>
        <w:t>general; or</w:t>
      </w:r>
    </w:p>
    <w:p w14:paraId="35AFA9EB" w14:textId="77777777" w:rsidR="00304E8F" w:rsidRPr="007B3153" w:rsidRDefault="00304E8F" w:rsidP="00304E8F">
      <w:pPr>
        <w:pStyle w:val="Apara"/>
      </w:pPr>
      <w:r w:rsidRPr="007B3153">
        <w:tab/>
        <w:t>(b)</w:t>
      </w:r>
      <w:r w:rsidRPr="007B3153">
        <w:tab/>
        <w:t>an approved kinship and foster care organisation; or</w:t>
      </w:r>
    </w:p>
    <w:p w14:paraId="2F166427" w14:textId="77777777" w:rsidR="00304E8F" w:rsidRPr="007B3153" w:rsidRDefault="00304E8F" w:rsidP="00304E8F">
      <w:pPr>
        <w:pStyle w:val="Apara"/>
        <w:keepNext/>
      </w:pPr>
      <w:r w:rsidRPr="007B3153">
        <w:lastRenderedPageBreak/>
        <w:tab/>
        <w:t>(c)</w:t>
      </w:r>
      <w:r w:rsidRPr="007B3153">
        <w:tab/>
        <w:t>a previous out-of-home carer for the young person.</w:t>
      </w:r>
    </w:p>
    <w:p w14:paraId="090D0676" w14:textId="77777777" w:rsidR="00304E8F" w:rsidRPr="007B3153" w:rsidRDefault="00304E8F" w:rsidP="00304E8F">
      <w:pPr>
        <w:pStyle w:val="aNote"/>
        <w:keepNext/>
        <w:jc w:val="left"/>
      </w:pPr>
      <w:r w:rsidRPr="007B3153">
        <w:rPr>
          <w:rStyle w:val="charItals"/>
        </w:rPr>
        <w:t>Note 1</w:t>
      </w:r>
      <w:r w:rsidRPr="007B3153">
        <w:rPr>
          <w:rStyle w:val="charItals"/>
        </w:rPr>
        <w:tab/>
      </w:r>
      <w:r w:rsidRPr="007B3153">
        <w:rPr>
          <w:rStyle w:val="charBoldItals"/>
        </w:rPr>
        <w:t>Previous out-of-home carer</w:t>
      </w:r>
      <w:r w:rsidRPr="007B3153">
        <w:t>, for a young person—see s 529BA.</w:t>
      </w:r>
      <w:r w:rsidRPr="007B3153">
        <w:br/>
      </w:r>
      <w:r w:rsidRPr="007B3153">
        <w:rPr>
          <w:rStyle w:val="charBoldItals"/>
        </w:rPr>
        <w:t>Protected information</w:t>
      </w:r>
      <w:r w:rsidRPr="007B3153">
        <w:t>—see s 844.</w:t>
      </w:r>
    </w:p>
    <w:p w14:paraId="53BD8B9F" w14:textId="77777777" w:rsidR="00304E8F" w:rsidRPr="007B3153" w:rsidRDefault="00304E8F" w:rsidP="00304E8F">
      <w:pPr>
        <w:pStyle w:val="aNote"/>
        <w:keepNext/>
      </w:pPr>
      <w:r w:rsidRPr="007B3153">
        <w:rPr>
          <w:rStyle w:val="charItals"/>
        </w:rPr>
        <w:t>Note 2</w:t>
      </w:r>
      <w:r w:rsidRPr="007B3153">
        <w:tab/>
        <w:t>Some out-of-home carers are required to keep protected information (see div 15.4.3).</w:t>
      </w:r>
    </w:p>
    <w:p w14:paraId="29A239CA" w14:textId="77777777" w:rsidR="00304E8F" w:rsidRPr="000F2674" w:rsidRDefault="00304E8F" w:rsidP="00304E8F">
      <w:pPr>
        <w:pStyle w:val="Amain"/>
      </w:pPr>
      <w:r w:rsidRPr="000F2674">
        <w:tab/>
        <w:t>(2)</w:t>
      </w:r>
      <w:r w:rsidRPr="000F2674">
        <w:tab/>
        <w:t>The director</w:t>
      </w:r>
      <w:r w:rsidRPr="000F2674">
        <w:noBreakHyphen/>
        <w:t>general may, if satisfied on reasonable grounds that it is in the young person’s best interests—</w:t>
      </w:r>
    </w:p>
    <w:p w14:paraId="4F8FCADB" w14:textId="77777777" w:rsidR="00304E8F" w:rsidRPr="000F2674" w:rsidRDefault="00304E8F" w:rsidP="00304E8F">
      <w:pPr>
        <w:pStyle w:val="Apara"/>
      </w:pPr>
      <w:r w:rsidRPr="000F2674">
        <w:tab/>
        <w:t>(a)</w:t>
      </w:r>
      <w:r w:rsidRPr="000F2674">
        <w:tab/>
        <w:t>give the young person access, free of charge, to the protected information held by the director</w:t>
      </w:r>
      <w:r w:rsidRPr="000F2674">
        <w:noBreakHyphen/>
        <w:t>general; and</w:t>
      </w:r>
    </w:p>
    <w:p w14:paraId="5A66108B" w14:textId="77777777" w:rsidR="00304E8F" w:rsidRPr="000F2674" w:rsidRDefault="00304E8F" w:rsidP="00304E8F">
      <w:pPr>
        <w:pStyle w:val="Apara"/>
      </w:pPr>
      <w:r w:rsidRPr="000F2674">
        <w:tab/>
        <w:t>(b)</w:t>
      </w:r>
      <w:r w:rsidRPr="000F2674">
        <w:tab/>
        <w:t xml:space="preserve">direct the </w:t>
      </w:r>
      <w:r w:rsidRPr="007B3153">
        <w:t>organisation or carer</w:t>
      </w:r>
      <w:r w:rsidRPr="000F2674">
        <w:t xml:space="preserve"> to give the young person access, free of charge, to the protected information held by the </w:t>
      </w:r>
      <w:r w:rsidRPr="007B3153">
        <w:t>organisation or carer</w:t>
      </w:r>
      <w:r w:rsidRPr="000F2674">
        <w:t>.</w:t>
      </w:r>
    </w:p>
    <w:p w14:paraId="18958E4C" w14:textId="77777777" w:rsidR="00304E8F" w:rsidRPr="000F2674" w:rsidRDefault="00304E8F" w:rsidP="00304E8F">
      <w:pPr>
        <w:pStyle w:val="Amain"/>
      </w:pPr>
      <w:r w:rsidRPr="000F2674">
        <w:tab/>
        <w:t>(3)</w:t>
      </w:r>
      <w:r w:rsidRPr="000F2674">
        <w:tab/>
        <w:t>A direction under subsection (2) (b) may be conditional.</w:t>
      </w:r>
    </w:p>
    <w:p w14:paraId="3C80BF5E" w14:textId="77777777" w:rsidR="00304E8F" w:rsidRPr="000F2674" w:rsidRDefault="00304E8F" w:rsidP="00304E8F">
      <w:pPr>
        <w:pStyle w:val="Amain"/>
      </w:pPr>
      <w:r w:rsidRPr="000F2674">
        <w:tab/>
        <w:t>(4)</w:t>
      </w:r>
      <w:r w:rsidRPr="000F2674">
        <w:tab/>
        <w:t>If the director</w:t>
      </w:r>
      <w:r w:rsidRPr="000F2674">
        <w:noBreakHyphen/>
        <w:t xml:space="preserve">general gives an </w:t>
      </w:r>
      <w:r w:rsidRPr="007B3153">
        <w:t>organisation or carer</w:t>
      </w:r>
      <w:r w:rsidRPr="000F2674">
        <w:t xml:space="preserve"> a direction, the </w:t>
      </w:r>
      <w:r w:rsidRPr="007B3153">
        <w:t>organisation or carer</w:t>
      </w:r>
      <w:r w:rsidRPr="000F2674">
        <w:t xml:space="preserve"> must comply with the direction.</w:t>
      </w:r>
    </w:p>
    <w:p w14:paraId="323A571C" w14:textId="77777777" w:rsidR="00304E8F" w:rsidRPr="000F2674" w:rsidRDefault="00304E8F" w:rsidP="00304E8F">
      <w:pPr>
        <w:pStyle w:val="Amain"/>
      </w:pPr>
      <w:r w:rsidRPr="000F2674">
        <w:tab/>
        <w:t>(5)</w:t>
      </w:r>
      <w:r w:rsidRPr="000F2674">
        <w:tab/>
        <w:t xml:space="preserve">If the direction is subject to a condition about the access, the </w:t>
      </w:r>
      <w:r w:rsidRPr="007B3153">
        <w:t>organisation or carer</w:t>
      </w:r>
      <w:r w:rsidRPr="000F2674">
        <w:t xml:space="preserve"> must comply with the condition.</w:t>
      </w:r>
    </w:p>
    <w:p w14:paraId="032C9E79" w14:textId="77777777" w:rsidR="00304E8F" w:rsidRPr="000F2674" w:rsidRDefault="00304E8F" w:rsidP="00304E8F">
      <w:pPr>
        <w:pStyle w:val="AH5Sec"/>
      </w:pPr>
      <w:bookmarkStart w:id="711" w:name="_Toc169606847"/>
      <w:r w:rsidRPr="000103A3">
        <w:rPr>
          <w:rStyle w:val="CharSectNo"/>
        </w:rPr>
        <w:t>529M</w:t>
      </w:r>
      <w:r w:rsidRPr="000F2674">
        <w:tab/>
        <w:t>Access to protected information—young adult</w:t>
      </w:r>
      <w:bookmarkEnd w:id="711"/>
    </w:p>
    <w:p w14:paraId="61C83E81" w14:textId="77777777" w:rsidR="00304E8F" w:rsidRPr="000F2674" w:rsidRDefault="00304E8F" w:rsidP="00304E8F">
      <w:pPr>
        <w:pStyle w:val="Amainreturn"/>
        <w:keepNext/>
        <w:rPr>
          <w:szCs w:val="24"/>
          <w:lang w:eastAsia="en-AU"/>
        </w:rPr>
      </w:pPr>
      <w:r w:rsidRPr="000F2674">
        <w:t>A young adult who has left out</w:t>
      </w:r>
      <w:r w:rsidRPr="000F2674">
        <w:noBreakHyphen/>
        <w:t>of</w:t>
      </w:r>
      <w:r w:rsidRPr="000F2674">
        <w:noBreakHyphen/>
        <w:t xml:space="preserve">home care is entitled to have access, free of charge, </w:t>
      </w:r>
      <w:r w:rsidRPr="000F2674">
        <w:rPr>
          <w:szCs w:val="24"/>
          <w:lang w:eastAsia="en-AU"/>
        </w:rPr>
        <w:t>to protected information about the</w:t>
      </w:r>
      <w:r w:rsidRPr="000F2674">
        <w:t xml:space="preserve"> young adult that is held by</w:t>
      </w:r>
      <w:r w:rsidRPr="000F2674">
        <w:rPr>
          <w:szCs w:val="24"/>
          <w:lang w:eastAsia="en-AU"/>
        </w:rPr>
        <w:t>—</w:t>
      </w:r>
    </w:p>
    <w:p w14:paraId="5A12BDB2" w14:textId="77777777" w:rsidR="00304E8F" w:rsidRPr="000F2674" w:rsidRDefault="00304E8F" w:rsidP="00304E8F">
      <w:pPr>
        <w:pStyle w:val="Apara"/>
      </w:pPr>
      <w:r w:rsidRPr="000F2674">
        <w:tab/>
        <w:t>(a)</w:t>
      </w:r>
      <w:r w:rsidRPr="000F2674">
        <w:tab/>
        <w:t>the director</w:t>
      </w:r>
      <w:r w:rsidRPr="000F2674">
        <w:noBreakHyphen/>
        <w:t>general; or</w:t>
      </w:r>
    </w:p>
    <w:p w14:paraId="1C04368D" w14:textId="77777777" w:rsidR="00304E8F" w:rsidRPr="007B3153" w:rsidRDefault="00304E8F" w:rsidP="00304E8F">
      <w:pPr>
        <w:pStyle w:val="Apara"/>
      </w:pPr>
      <w:r w:rsidRPr="007B3153">
        <w:tab/>
        <w:t>(b)</w:t>
      </w:r>
      <w:r w:rsidRPr="007B3153">
        <w:tab/>
        <w:t>an approved kinship and foster care organisation; or</w:t>
      </w:r>
    </w:p>
    <w:p w14:paraId="68AD6D60" w14:textId="77777777" w:rsidR="00304E8F" w:rsidRPr="007B3153" w:rsidRDefault="00304E8F" w:rsidP="00304E8F">
      <w:pPr>
        <w:pStyle w:val="Apara"/>
      </w:pPr>
      <w:r w:rsidRPr="007B3153">
        <w:tab/>
        <w:t>(c)</w:t>
      </w:r>
      <w:r w:rsidRPr="007B3153">
        <w:tab/>
        <w:t>a previous out-of-home carer for the young adult.</w:t>
      </w:r>
    </w:p>
    <w:p w14:paraId="6049F7E1" w14:textId="77777777" w:rsidR="00304E8F" w:rsidRPr="007B3153" w:rsidRDefault="00304E8F" w:rsidP="00304E8F">
      <w:pPr>
        <w:pStyle w:val="aNote"/>
        <w:keepNext/>
        <w:jc w:val="left"/>
      </w:pPr>
      <w:r w:rsidRPr="007B3153">
        <w:rPr>
          <w:rStyle w:val="charItals"/>
        </w:rPr>
        <w:t>Note 1</w:t>
      </w:r>
      <w:r w:rsidRPr="007B3153">
        <w:rPr>
          <w:rStyle w:val="charItals"/>
        </w:rPr>
        <w:tab/>
      </w:r>
      <w:r w:rsidRPr="007B3153">
        <w:rPr>
          <w:rStyle w:val="charBoldItals"/>
        </w:rPr>
        <w:t>Previous out-of-home carer</w:t>
      </w:r>
      <w:r w:rsidRPr="007B3153">
        <w:t>, for a young adult—see s 529BA.</w:t>
      </w:r>
      <w:r w:rsidRPr="007B3153">
        <w:br/>
      </w:r>
      <w:r w:rsidRPr="007B3153">
        <w:rPr>
          <w:rStyle w:val="charBoldItals"/>
        </w:rPr>
        <w:t>Protected information</w:t>
      </w:r>
      <w:r w:rsidRPr="007B3153">
        <w:t>—see s 844.</w:t>
      </w:r>
    </w:p>
    <w:p w14:paraId="10B7642F" w14:textId="77777777" w:rsidR="00304E8F" w:rsidRPr="007B3153" w:rsidRDefault="00304E8F" w:rsidP="00304E8F">
      <w:pPr>
        <w:pStyle w:val="aNote"/>
      </w:pPr>
      <w:r w:rsidRPr="007B3153">
        <w:rPr>
          <w:rStyle w:val="charItals"/>
        </w:rPr>
        <w:t>Note 2</w:t>
      </w:r>
      <w:r w:rsidRPr="007B3153">
        <w:tab/>
        <w:t>Some out</w:t>
      </w:r>
      <w:r w:rsidRPr="007B3153">
        <w:noBreakHyphen/>
        <w:t>of</w:t>
      </w:r>
      <w:r w:rsidRPr="007B3153">
        <w:noBreakHyphen/>
        <w:t>home carers are required to keep protected information (see div 15.4.3).</w:t>
      </w:r>
    </w:p>
    <w:p w14:paraId="668B12B3" w14:textId="77777777" w:rsidR="00304E8F" w:rsidRPr="000F2674" w:rsidRDefault="00304E8F" w:rsidP="00304E8F">
      <w:pPr>
        <w:pStyle w:val="AH5Sec"/>
      </w:pPr>
      <w:bookmarkStart w:id="712" w:name="_Toc169606848"/>
      <w:r w:rsidRPr="000103A3">
        <w:rPr>
          <w:rStyle w:val="CharSectNo"/>
        </w:rPr>
        <w:lastRenderedPageBreak/>
        <w:t>529N</w:t>
      </w:r>
      <w:r w:rsidRPr="000F2674">
        <w:tab/>
        <w:t>Access to protected information—support and assistance</w:t>
      </w:r>
      <w:bookmarkEnd w:id="712"/>
    </w:p>
    <w:p w14:paraId="00593CA4" w14:textId="77777777" w:rsidR="00304E8F" w:rsidRPr="000F2674" w:rsidRDefault="00304E8F" w:rsidP="00304E8F">
      <w:pPr>
        <w:pStyle w:val="Amain"/>
        <w:rPr>
          <w:lang w:eastAsia="en-AU"/>
        </w:rPr>
      </w:pPr>
      <w:r w:rsidRPr="000F2674">
        <w:tab/>
        <w:t>(1)</w:t>
      </w:r>
      <w:r w:rsidRPr="000F2674">
        <w:tab/>
        <w:t>If a young person or young adult seeks access to protected information under this division, the director</w:t>
      </w:r>
      <w:r w:rsidRPr="000F2674">
        <w:noBreakHyphen/>
        <w:t xml:space="preserve">general must </w:t>
      </w:r>
      <w:r w:rsidRPr="000F2674">
        <w:rPr>
          <w:szCs w:val="24"/>
          <w:lang w:eastAsia="en-AU"/>
        </w:rPr>
        <w:t xml:space="preserve">provide an appropriate person to support and assist the </w:t>
      </w:r>
      <w:r w:rsidRPr="000F2674">
        <w:t xml:space="preserve">young person, or young adult, accessing the </w:t>
      </w:r>
      <w:r w:rsidRPr="000F2674">
        <w:rPr>
          <w:szCs w:val="24"/>
          <w:lang w:eastAsia="en-AU"/>
        </w:rPr>
        <w:t>information.</w:t>
      </w:r>
    </w:p>
    <w:p w14:paraId="7A780A5C" w14:textId="77777777" w:rsidR="00304E8F" w:rsidRPr="000F2674" w:rsidRDefault="00304E8F" w:rsidP="00304E8F">
      <w:pPr>
        <w:pStyle w:val="Amain"/>
      </w:pPr>
      <w:r w:rsidRPr="000F2674">
        <w:tab/>
        <w:t>(2)</w:t>
      </w:r>
      <w:r w:rsidRPr="000F2674">
        <w:tab/>
        <w:t xml:space="preserve">The Minister may make guidelines about appropriate people and the </w:t>
      </w:r>
      <w:r w:rsidRPr="000F2674">
        <w:rPr>
          <w:lang w:eastAsia="en-AU"/>
        </w:rPr>
        <w:t xml:space="preserve">support and assistance they may provide to a </w:t>
      </w:r>
      <w:r w:rsidRPr="000F2674">
        <w:t xml:space="preserve">young person, or young adult, accessing protected </w:t>
      </w:r>
      <w:r w:rsidRPr="000F2674">
        <w:rPr>
          <w:lang w:eastAsia="en-AU"/>
        </w:rPr>
        <w:t>information under this division</w:t>
      </w:r>
      <w:r w:rsidRPr="000F2674">
        <w:t>.</w:t>
      </w:r>
    </w:p>
    <w:p w14:paraId="6A3260C2" w14:textId="77777777" w:rsidR="00304E8F" w:rsidRPr="000F2674" w:rsidRDefault="00304E8F" w:rsidP="00304E8F">
      <w:pPr>
        <w:pStyle w:val="Amain"/>
      </w:pPr>
      <w:r w:rsidRPr="000F2674">
        <w:tab/>
        <w:t>(3)</w:t>
      </w:r>
      <w:r w:rsidRPr="000F2674">
        <w:tab/>
        <w:t>A guideline is a notifiable instrument.</w:t>
      </w:r>
    </w:p>
    <w:p w14:paraId="29B6EBF0" w14:textId="08312C7A" w:rsidR="00304E8F" w:rsidRDefault="00304E8F" w:rsidP="00304E8F">
      <w:pPr>
        <w:pStyle w:val="aNote"/>
      </w:pPr>
      <w:r w:rsidRPr="00D72DD6">
        <w:rPr>
          <w:rStyle w:val="charItals"/>
        </w:rPr>
        <w:t>Note</w:t>
      </w:r>
      <w:r w:rsidRPr="00D72DD6">
        <w:rPr>
          <w:rStyle w:val="charItals"/>
        </w:rPr>
        <w:tab/>
      </w:r>
      <w:r w:rsidRPr="000F2674">
        <w:t xml:space="preserve">A notifiable instrument must be notified under the </w:t>
      </w:r>
      <w:hyperlink r:id="rId293" w:tooltip="A2001-14" w:history="1">
        <w:r w:rsidRPr="0069554E">
          <w:rPr>
            <w:rStyle w:val="charCitHyperlinkAbbrev"/>
          </w:rPr>
          <w:t>Legislation Act</w:t>
        </w:r>
      </w:hyperlink>
      <w:r w:rsidRPr="000F2674">
        <w:t>.</w:t>
      </w:r>
    </w:p>
    <w:p w14:paraId="69861A85" w14:textId="77777777" w:rsidR="00304E8F" w:rsidRDefault="00304E8F" w:rsidP="00304E8F">
      <w:pPr>
        <w:pStyle w:val="02Text"/>
        <w:sectPr w:rsidR="00304E8F" w:rsidSect="00815A89">
          <w:headerReference w:type="even" r:id="rId294"/>
          <w:headerReference w:type="default" r:id="rId295"/>
          <w:footerReference w:type="even" r:id="rId296"/>
          <w:footerReference w:type="default" r:id="rId297"/>
          <w:footerReference w:type="first" r:id="rId298"/>
          <w:pgSz w:w="11907" w:h="16839" w:code="9"/>
          <w:pgMar w:top="3880" w:right="1900" w:bottom="3100" w:left="2300" w:header="1800" w:footer="1760" w:gutter="0"/>
          <w:cols w:space="720"/>
          <w:docGrid w:linePitch="326"/>
        </w:sectPr>
      </w:pPr>
    </w:p>
    <w:p w14:paraId="58B45355" w14:textId="77777777" w:rsidR="00304E8F" w:rsidRDefault="00304E8F" w:rsidP="00304E8F">
      <w:pPr>
        <w:pStyle w:val="PageBreak"/>
      </w:pPr>
      <w:r>
        <w:br w:type="page"/>
      </w:r>
    </w:p>
    <w:p w14:paraId="181275F7" w14:textId="77777777" w:rsidR="00EC1826" w:rsidRPr="000103A3" w:rsidRDefault="00EC1826" w:rsidP="00EC1826">
      <w:pPr>
        <w:pStyle w:val="AH1Chapter"/>
      </w:pPr>
      <w:bookmarkStart w:id="713" w:name="_Toc169606849"/>
      <w:r w:rsidRPr="000103A3">
        <w:rPr>
          <w:rStyle w:val="CharChapNo"/>
        </w:rPr>
        <w:lastRenderedPageBreak/>
        <w:t>Chapter 16</w:t>
      </w:r>
      <w:r w:rsidRPr="00B94926">
        <w:tab/>
      </w:r>
      <w:r w:rsidRPr="000103A3">
        <w:rPr>
          <w:rStyle w:val="CharChapText"/>
        </w:rPr>
        <w:t>Care and protection—intensive therapy for children and young people</w:t>
      </w:r>
      <w:bookmarkEnd w:id="713"/>
    </w:p>
    <w:p w14:paraId="17444818" w14:textId="77777777" w:rsidR="00EC1826" w:rsidRPr="000103A3" w:rsidRDefault="00EC1826" w:rsidP="00EC1826">
      <w:pPr>
        <w:pStyle w:val="AH2Part"/>
      </w:pPr>
      <w:bookmarkStart w:id="714" w:name="_Toc169606850"/>
      <w:r w:rsidRPr="000103A3">
        <w:rPr>
          <w:rStyle w:val="CharPartNo"/>
        </w:rPr>
        <w:t>Part 16.1</w:t>
      </w:r>
      <w:r w:rsidRPr="00B94926">
        <w:tab/>
      </w:r>
      <w:r w:rsidRPr="000103A3">
        <w:rPr>
          <w:rStyle w:val="CharPartText"/>
        </w:rPr>
        <w:t>Preliminary</w:t>
      </w:r>
      <w:bookmarkEnd w:id="714"/>
    </w:p>
    <w:p w14:paraId="66E387B6" w14:textId="77777777" w:rsidR="00F4660C" w:rsidRDefault="00F4660C" w:rsidP="00DB23AE">
      <w:pPr>
        <w:pStyle w:val="Placeholder"/>
        <w:suppressLineNumbers/>
      </w:pPr>
      <w:r>
        <w:rPr>
          <w:rStyle w:val="CharDivNo"/>
        </w:rPr>
        <w:t xml:space="preserve">  </w:t>
      </w:r>
      <w:r>
        <w:rPr>
          <w:rStyle w:val="CharDivText"/>
        </w:rPr>
        <w:t xml:space="preserve">  </w:t>
      </w:r>
    </w:p>
    <w:p w14:paraId="318E7F83" w14:textId="77777777" w:rsidR="00EC1826" w:rsidRPr="00B94926" w:rsidRDefault="00EC1826" w:rsidP="00EC1826">
      <w:pPr>
        <w:pStyle w:val="AH5Sec"/>
      </w:pPr>
      <w:bookmarkStart w:id="715" w:name="_Toc169606851"/>
      <w:r w:rsidRPr="000103A3">
        <w:rPr>
          <w:rStyle w:val="CharSectNo"/>
        </w:rPr>
        <w:t>530</w:t>
      </w:r>
      <w:r w:rsidRPr="00B94926">
        <w:tab/>
        <w:t>Definitions—Act and ch 16</w:t>
      </w:r>
      <w:bookmarkEnd w:id="715"/>
    </w:p>
    <w:p w14:paraId="42BE804F" w14:textId="77777777" w:rsidR="00EC1826" w:rsidRPr="00B94926" w:rsidRDefault="00EC1826" w:rsidP="00EC1826">
      <w:pPr>
        <w:pStyle w:val="Amain"/>
      </w:pPr>
      <w:r w:rsidRPr="00B94926">
        <w:tab/>
        <w:t>(1)</w:t>
      </w:r>
      <w:r w:rsidRPr="00B94926">
        <w:tab/>
        <w:t>In this Act:</w:t>
      </w:r>
    </w:p>
    <w:p w14:paraId="214D27A0" w14:textId="77777777" w:rsidR="00EC1826" w:rsidRPr="00B94926" w:rsidRDefault="00EC1826" w:rsidP="00EC1826">
      <w:pPr>
        <w:pStyle w:val="aDef"/>
        <w:rPr>
          <w:bCs/>
          <w:iCs/>
        </w:rPr>
      </w:pPr>
      <w:r w:rsidRPr="00B94926">
        <w:rPr>
          <w:rStyle w:val="charBoldItals"/>
        </w:rPr>
        <w:t>harmful conduct</w:t>
      </w:r>
      <w:r w:rsidRPr="00B94926">
        <w:t>, engaged in by a child or young person</w:t>
      </w:r>
      <w:r w:rsidRPr="00B94926">
        <w:rPr>
          <w:bCs/>
          <w:iCs/>
        </w:rPr>
        <w:t>—see section 533.</w:t>
      </w:r>
    </w:p>
    <w:p w14:paraId="27F5DF32" w14:textId="77777777" w:rsidR="00EC1826" w:rsidRPr="00B94926" w:rsidRDefault="00EC1826" w:rsidP="00EC1826">
      <w:pPr>
        <w:pStyle w:val="aDef"/>
      </w:pPr>
      <w:r w:rsidRPr="00B94926">
        <w:rPr>
          <w:rStyle w:val="charBoldItals"/>
        </w:rPr>
        <w:t>intensive therapy history</w:t>
      </w:r>
      <w:r w:rsidRPr="00B94926">
        <w:t>, for a child or young person—see section 537.</w:t>
      </w:r>
    </w:p>
    <w:p w14:paraId="1E80523D" w14:textId="77777777" w:rsidR="00EC1826" w:rsidRPr="00B94926" w:rsidRDefault="00EC1826" w:rsidP="00EC1826">
      <w:pPr>
        <w:pStyle w:val="aDef"/>
      </w:pPr>
      <w:r w:rsidRPr="00B94926">
        <w:rPr>
          <w:rStyle w:val="charBoldItals"/>
        </w:rPr>
        <w:t>intensive therapy order</w:t>
      </w:r>
      <w:r w:rsidRPr="00B94926">
        <w:t>, for a child or young person—see section 532.</w:t>
      </w:r>
    </w:p>
    <w:p w14:paraId="3BDFB62B" w14:textId="77777777" w:rsidR="00EC1826" w:rsidRPr="00B94926" w:rsidRDefault="00EC1826" w:rsidP="00EC1826">
      <w:pPr>
        <w:pStyle w:val="aDef"/>
      </w:pPr>
      <w:r w:rsidRPr="00B94926">
        <w:rPr>
          <w:rStyle w:val="charBoldItals"/>
        </w:rPr>
        <w:t>intensive therapy place</w:t>
      </w:r>
      <w:r w:rsidRPr="00B94926">
        <w:t>—see section 535.</w:t>
      </w:r>
    </w:p>
    <w:p w14:paraId="105C5874" w14:textId="77777777" w:rsidR="00EC1826" w:rsidRPr="00B94926" w:rsidRDefault="00EC1826" w:rsidP="00EC1826">
      <w:pPr>
        <w:pStyle w:val="aDef"/>
      </w:pPr>
      <w:r w:rsidRPr="00B94926">
        <w:rPr>
          <w:rStyle w:val="charBoldItals"/>
        </w:rPr>
        <w:t>interim intensive therapy order</w:t>
      </w:r>
      <w:r w:rsidRPr="00B94926">
        <w:t>, for a child or young person—see section 543.</w:t>
      </w:r>
    </w:p>
    <w:p w14:paraId="41BA22E5" w14:textId="1E7B6225" w:rsidR="00EC1826" w:rsidRPr="00B94926" w:rsidRDefault="00EC1826" w:rsidP="00EC1826">
      <w:pPr>
        <w:pStyle w:val="aDef"/>
      </w:pPr>
      <w:r w:rsidRPr="00B94926">
        <w:rPr>
          <w:rStyle w:val="charBoldItals"/>
        </w:rPr>
        <w:t>mental disorder</w:t>
      </w:r>
      <w:r w:rsidRPr="00B94926">
        <w:t xml:space="preserve">—see the </w:t>
      </w:r>
      <w:hyperlink r:id="rId299" w:tooltip="A2015-38" w:history="1">
        <w:r w:rsidRPr="00B94926">
          <w:rPr>
            <w:rStyle w:val="charCitHyperlinkItal"/>
          </w:rPr>
          <w:t>Mental Health Act 2015</w:t>
        </w:r>
      </w:hyperlink>
      <w:r w:rsidRPr="00B94926">
        <w:t>, section 9.</w:t>
      </w:r>
    </w:p>
    <w:p w14:paraId="1CD99358" w14:textId="4EBC4D50" w:rsidR="00EC1826" w:rsidRPr="00B94926" w:rsidRDefault="00EC1826" w:rsidP="00EC1826">
      <w:pPr>
        <w:pStyle w:val="aNote"/>
      </w:pPr>
      <w:r w:rsidRPr="00B94926">
        <w:rPr>
          <w:rStyle w:val="charItals"/>
        </w:rPr>
        <w:t xml:space="preserve">Note </w:t>
      </w:r>
      <w:r w:rsidRPr="00B94926">
        <w:rPr>
          <w:rStyle w:val="charItals"/>
        </w:rPr>
        <w:tab/>
      </w:r>
      <w:r w:rsidRPr="00B94926">
        <w:t xml:space="preserve">The </w:t>
      </w:r>
      <w:hyperlink r:id="rId300" w:tooltip="A2015-38" w:history="1">
        <w:r w:rsidRPr="00B94926">
          <w:rPr>
            <w:rStyle w:val="charCitHyperlinkItal"/>
          </w:rPr>
          <w:t>Mental Health Act 2015</w:t>
        </w:r>
      </w:hyperlink>
      <w:r w:rsidRPr="00B94926">
        <w:t xml:space="preserve">, s 9 defines </w:t>
      </w:r>
      <w:r w:rsidRPr="00B94926">
        <w:rPr>
          <w:rStyle w:val="charBoldItals"/>
        </w:rPr>
        <w:t>mental disorder</w:t>
      </w:r>
      <w:r w:rsidRPr="00B94926">
        <w:t xml:space="preserve"> as a disturbance or defect, to a substantially disabling degree, of perceptual interpretation, comprehension, reasoning, learning, judgment, memory, motivation or emotion, other than a mental illness.</w:t>
      </w:r>
    </w:p>
    <w:p w14:paraId="61F65CE0" w14:textId="6CCD2109" w:rsidR="00EC1826" w:rsidRPr="00B94926" w:rsidRDefault="00EC1826" w:rsidP="00EC1826">
      <w:pPr>
        <w:pStyle w:val="aDef"/>
        <w:keepNext/>
      </w:pPr>
      <w:r w:rsidRPr="00B94926">
        <w:rPr>
          <w:rStyle w:val="charBoldItals"/>
        </w:rPr>
        <w:t>mental illness</w:t>
      </w:r>
      <w:r w:rsidRPr="00B94926">
        <w:t xml:space="preserve">—see the </w:t>
      </w:r>
      <w:hyperlink r:id="rId301" w:tooltip="A2015-38" w:history="1">
        <w:r w:rsidRPr="00B94926">
          <w:rPr>
            <w:rStyle w:val="charCitHyperlinkItal"/>
          </w:rPr>
          <w:t>Mental Health Act 2015</w:t>
        </w:r>
      </w:hyperlink>
      <w:r w:rsidRPr="00B94926">
        <w:t>, section 10.</w:t>
      </w:r>
    </w:p>
    <w:p w14:paraId="4355E946" w14:textId="0C3C85A0" w:rsidR="00EC1826" w:rsidRPr="00B94926" w:rsidRDefault="00EC1826" w:rsidP="00EC1826">
      <w:pPr>
        <w:pStyle w:val="aNote"/>
        <w:keepLines/>
      </w:pPr>
      <w:r w:rsidRPr="00B94926">
        <w:rPr>
          <w:rStyle w:val="charItals"/>
        </w:rPr>
        <w:t>Note</w:t>
      </w:r>
      <w:r w:rsidRPr="00B94926">
        <w:rPr>
          <w:rStyle w:val="charItals"/>
        </w:rPr>
        <w:tab/>
      </w:r>
      <w:r w:rsidRPr="00B94926">
        <w:t xml:space="preserve">The </w:t>
      </w:r>
      <w:hyperlink r:id="rId302" w:tooltip="A2015-38" w:history="1">
        <w:r w:rsidRPr="00B94926">
          <w:rPr>
            <w:rStyle w:val="charCitHyperlinkItal"/>
          </w:rPr>
          <w:t>Mental Health Act 2015</w:t>
        </w:r>
      </w:hyperlink>
      <w:r w:rsidRPr="00B94926">
        <w:t xml:space="preserve">, s 10 defines </w:t>
      </w:r>
      <w:r w:rsidRPr="00B94926">
        <w:rPr>
          <w:rStyle w:val="charBoldItals"/>
        </w:rPr>
        <w:t>mental illness</w:t>
      </w:r>
      <w:r w:rsidRPr="00B94926">
        <w:t xml:space="preserve"> as a condition that seriously impairs (either temporarily or permanently) the mental functioning of a person in 1 or more areas of thought, mood, volition, perception, orientation or memory, and is characterised by—</w:t>
      </w:r>
    </w:p>
    <w:p w14:paraId="51E2EB7C" w14:textId="77777777" w:rsidR="00EC1826" w:rsidRPr="00B94926" w:rsidRDefault="00EC1826" w:rsidP="00EC1826">
      <w:pPr>
        <w:pStyle w:val="aNotePara"/>
      </w:pPr>
      <w:r w:rsidRPr="00B94926">
        <w:tab/>
        <w:t>(a)</w:t>
      </w:r>
      <w:r w:rsidRPr="00B94926">
        <w:tab/>
        <w:t>the presence of at least 1 of the following symptoms:</w:t>
      </w:r>
    </w:p>
    <w:p w14:paraId="0970D1B6" w14:textId="77777777" w:rsidR="00EC1826" w:rsidRPr="00B94926" w:rsidRDefault="00EC1826" w:rsidP="00EC1826">
      <w:pPr>
        <w:pStyle w:val="aParaNotePara"/>
      </w:pPr>
      <w:r w:rsidRPr="00B94926">
        <w:tab/>
        <w:t>(i)</w:t>
      </w:r>
      <w:r w:rsidRPr="00B94926">
        <w:tab/>
        <w:t>delusions;</w:t>
      </w:r>
    </w:p>
    <w:p w14:paraId="4829E88A" w14:textId="77777777" w:rsidR="00EC1826" w:rsidRPr="00B94926" w:rsidRDefault="00EC1826" w:rsidP="00EC1826">
      <w:pPr>
        <w:pStyle w:val="aParaNotePara"/>
      </w:pPr>
      <w:r w:rsidRPr="00B94926">
        <w:lastRenderedPageBreak/>
        <w:tab/>
        <w:t>(ii)</w:t>
      </w:r>
      <w:r w:rsidRPr="00B94926">
        <w:tab/>
        <w:t>hallucinations;</w:t>
      </w:r>
    </w:p>
    <w:p w14:paraId="0ACAE388" w14:textId="77777777" w:rsidR="00EC1826" w:rsidRPr="00B94926" w:rsidRDefault="00EC1826" w:rsidP="00EC1826">
      <w:pPr>
        <w:pStyle w:val="aParaNotePara"/>
      </w:pPr>
      <w:r w:rsidRPr="00B94926">
        <w:tab/>
        <w:t>(iii)</w:t>
      </w:r>
      <w:r w:rsidRPr="00B94926">
        <w:tab/>
        <w:t>serious disorders of streams of thought;</w:t>
      </w:r>
    </w:p>
    <w:p w14:paraId="24879360" w14:textId="77777777" w:rsidR="00EC1826" w:rsidRPr="00B94926" w:rsidRDefault="00EC1826" w:rsidP="00EC1826">
      <w:pPr>
        <w:pStyle w:val="aParaNotePara"/>
      </w:pPr>
      <w:r w:rsidRPr="00B94926">
        <w:tab/>
        <w:t>(iv)</w:t>
      </w:r>
      <w:r w:rsidRPr="00B94926">
        <w:tab/>
        <w:t>serious disorders of thought form;</w:t>
      </w:r>
    </w:p>
    <w:p w14:paraId="002DA1D8" w14:textId="77777777" w:rsidR="00EC1826" w:rsidRPr="00B94926" w:rsidRDefault="00EC1826" w:rsidP="00EC1826">
      <w:pPr>
        <w:pStyle w:val="aParaNotePara"/>
      </w:pPr>
      <w:r w:rsidRPr="00B94926">
        <w:tab/>
        <w:t>(v)</w:t>
      </w:r>
      <w:r w:rsidRPr="00B94926">
        <w:tab/>
        <w:t>serious disturbance of mood; or</w:t>
      </w:r>
    </w:p>
    <w:p w14:paraId="71A69862" w14:textId="77777777" w:rsidR="00EC1826" w:rsidRPr="00B94926" w:rsidRDefault="00EC1826" w:rsidP="00EC1826">
      <w:pPr>
        <w:pStyle w:val="aNotePara"/>
      </w:pPr>
      <w:r w:rsidRPr="00B94926">
        <w:tab/>
        <w:t>(b)</w:t>
      </w:r>
      <w:r w:rsidRPr="00B94926">
        <w:tab/>
        <w:t>sustained or repeated irrational behaviour that may be taken to indicate the presence of at least 1 of the symptoms mentioned in par (a).</w:t>
      </w:r>
    </w:p>
    <w:p w14:paraId="1F30DB4B" w14:textId="77777777" w:rsidR="00EC1826" w:rsidRPr="00B94926" w:rsidRDefault="00EC1826" w:rsidP="00EC1826">
      <w:pPr>
        <w:pStyle w:val="Amain"/>
      </w:pPr>
      <w:r w:rsidRPr="00B94926">
        <w:tab/>
        <w:t>(2)</w:t>
      </w:r>
      <w:r w:rsidRPr="00B94926">
        <w:tab/>
        <w:t>In this chapter:</w:t>
      </w:r>
    </w:p>
    <w:p w14:paraId="30599F7E" w14:textId="77777777" w:rsidR="00EC1826" w:rsidRPr="00B94926" w:rsidRDefault="00EC1826" w:rsidP="00EC1826">
      <w:pPr>
        <w:pStyle w:val="aDef"/>
      </w:pPr>
      <w:r w:rsidRPr="00B94926">
        <w:rPr>
          <w:rStyle w:val="charBoldItals"/>
        </w:rPr>
        <w:t>intensive therapy person</w:t>
      </w:r>
      <w:r w:rsidRPr="00B94926">
        <w:rPr>
          <w:bCs/>
          <w:iCs/>
        </w:rPr>
        <w:t xml:space="preserve"> means—</w:t>
      </w:r>
    </w:p>
    <w:p w14:paraId="7948770B" w14:textId="77777777" w:rsidR="00EC1826" w:rsidRPr="00B94926" w:rsidRDefault="00EC1826" w:rsidP="00EC1826">
      <w:pPr>
        <w:pStyle w:val="aDefpara"/>
      </w:pPr>
      <w:r w:rsidRPr="00B94926">
        <w:tab/>
        <w:t>(a)</w:t>
      </w:r>
      <w:r w:rsidRPr="00B94926">
        <w:tab/>
        <w:t>for an intensive therapy place for which the director</w:t>
      </w:r>
      <w:r w:rsidRPr="00B94926">
        <w:noBreakHyphen/>
        <w:t>general is the operating entity—an authorised person to whom the director</w:t>
      </w:r>
      <w:r w:rsidRPr="00B94926">
        <w:noBreakHyphen/>
        <w:t>general has delegated functions of an intensive therapy person under this chapter; and</w:t>
      </w:r>
    </w:p>
    <w:p w14:paraId="6C0BCBC4" w14:textId="77777777" w:rsidR="00EC1826" w:rsidRPr="00B94926" w:rsidRDefault="00EC1826" w:rsidP="00EC1826">
      <w:pPr>
        <w:pStyle w:val="aDefpara"/>
      </w:pPr>
      <w:r w:rsidRPr="00B94926">
        <w:tab/>
        <w:t>(b)</w:t>
      </w:r>
      <w:r w:rsidRPr="00B94926">
        <w:tab/>
        <w:t>for any other intensive therapy place—a person that the operating entity has authorised to exercise the functions of an intensive therapy person under this chapter for the intensive therapy place.</w:t>
      </w:r>
    </w:p>
    <w:p w14:paraId="1B951844" w14:textId="77777777" w:rsidR="00EC1826" w:rsidRPr="00B94926" w:rsidRDefault="00EC1826" w:rsidP="00EC1826">
      <w:pPr>
        <w:pStyle w:val="aDef"/>
      </w:pPr>
      <w:r w:rsidRPr="00B94926">
        <w:rPr>
          <w:rStyle w:val="charBoldItals"/>
        </w:rPr>
        <w:t>intensive therapy register</w:t>
      </w:r>
      <w:r w:rsidRPr="00B94926">
        <w:t>—see section 596 (1).</w:t>
      </w:r>
    </w:p>
    <w:p w14:paraId="24D7FD24" w14:textId="77777777" w:rsidR="00023FB2" w:rsidRPr="00B94926" w:rsidRDefault="00023FB2" w:rsidP="00023FB2">
      <w:pPr>
        <w:pStyle w:val="aDef"/>
        <w:rPr>
          <w:bCs/>
          <w:iCs/>
        </w:rPr>
      </w:pPr>
      <w:r w:rsidRPr="00B94926">
        <w:rPr>
          <w:rStyle w:val="charBoldItals"/>
        </w:rPr>
        <w:t>risk assessment</w:t>
      </w:r>
      <w:r w:rsidRPr="00B94926">
        <w:t>, for a child or young person</w:t>
      </w:r>
      <w:r w:rsidRPr="00B94926">
        <w:rPr>
          <w:bCs/>
          <w:iCs/>
        </w:rPr>
        <w:t>—see section 534 (1).</w:t>
      </w:r>
    </w:p>
    <w:p w14:paraId="3AF3DECA" w14:textId="77777777" w:rsidR="008D6DC0" w:rsidRPr="00B94926" w:rsidRDefault="008D6DC0" w:rsidP="008D6DC0">
      <w:pPr>
        <w:pStyle w:val="aDef"/>
      </w:pPr>
      <w:r w:rsidRPr="00B94926">
        <w:rPr>
          <w:rStyle w:val="charBoldItals"/>
        </w:rPr>
        <w:t>therapy plan</w:t>
      </w:r>
      <w:r w:rsidRPr="00B94926">
        <w:t>, for a child or young person for whom the director</w:t>
      </w:r>
      <w:r w:rsidRPr="00B94926">
        <w:noBreakHyphen/>
        <w:t>general has applied for an intensive therapy order—see section 536.</w:t>
      </w:r>
    </w:p>
    <w:p w14:paraId="41D09822" w14:textId="77777777" w:rsidR="00EC1826" w:rsidRPr="00B94926" w:rsidRDefault="00EC1826" w:rsidP="00EC1826">
      <w:pPr>
        <w:pStyle w:val="aDef"/>
      </w:pPr>
      <w:r w:rsidRPr="00B94926">
        <w:rPr>
          <w:rStyle w:val="charBoldItals"/>
        </w:rPr>
        <w:t>therapy transition plan</w:t>
      </w:r>
      <w:r w:rsidRPr="00B94926">
        <w:t>—see section 538.</w:t>
      </w:r>
    </w:p>
    <w:p w14:paraId="49154DA0" w14:textId="77777777" w:rsidR="00EC1826" w:rsidRPr="00B94926" w:rsidRDefault="00EC1826" w:rsidP="00EC1826">
      <w:pPr>
        <w:pStyle w:val="AH5Sec"/>
      </w:pPr>
      <w:bookmarkStart w:id="716" w:name="_Toc169606852"/>
      <w:r w:rsidRPr="000103A3">
        <w:rPr>
          <w:rStyle w:val="CharSectNo"/>
        </w:rPr>
        <w:t>531</w:t>
      </w:r>
      <w:r w:rsidRPr="00B94926">
        <w:tab/>
        <w:t>Confinement only under intensive therapy</w:t>
      </w:r>
      <w:r w:rsidRPr="00B94926">
        <w:rPr>
          <w:rStyle w:val="charItals"/>
        </w:rPr>
        <w:t xml:space="preserve"> </w:t>
      </w:r>
      <w:r w:rsidRPr="00B94926">
        <w:t>order</w:t>
      </w:r>
      <w:bookmarkEnd w:id="716"/>
    </w:p>
    <w:p w14:paraId="514FC432" w14:textId="77777777" w:rsidR="00EC1826" w:rsidRPr="00B94926" w:rsidRDefault="00EC1826" w:rsidP="00EC1826">
      <w:pPr>
        <w:pStyle w:val="Amainreturn"/>
      </w:pPr>
      <w:r w:rsidRPr="00B94926">
        <w:t>The director</w:t>
      </w:r>
      <w:r w:rsidRPr="00B94926">
        <w:noBreakHyphen/>
        <w:t>general may confine a child or young person at an intensive therapy place only—</w:t>
      </w:r>
    </w:p>
    <w:p w14:paraId="7C26A088" w14:textId="77777777" w:rsidR="00EC1826" w:rsidRPr="00B94926" w:rsidRDefault="00EC1826" w:rsidP="00EC1826">
      <w:pPr>
        <w:pStyle w:val="Apara"/>
      </w:pPr>
      <w:r w:rsidRPr="00B94926">
        <w:tab/>
        <w:t>(a)</w:t>
      </w:r>
      <w:r w:rsidRPr="00B94926">
        <w:tab/>
        <w:t>under an intensive therapy order; or</w:t>
      </w:r>
    </w:p>
    <w:p w14:paraId="70E97099" w14:textId="77777777" w:rsidR="00EC1826" w:rsidRPr="00B94926" w:rsidRDefault="00EC1826" w:rsidP="00EC1826">
      <w:pPr>
        <w:pStyle w:val="Apara"/>
        <w:rPr>
          <w:strike/>
        </w:rPr>
      </w:pPr>
      <w:r w:rsidRPr="00B94926">
        <w:tab/>
        <w:t>(b)</w:t>
      </w:r>
      <w:r w:rsidRPr="00B94926">
        <w:tab/>
        <w:t>under an interim intensive therapy order.</w:t>
      </w:r>
    </w:p>
    <w:p w14:paraId="5AE51428" w14:textId="77777777" w:rsidR="00B166C1" w:rsidRPr="00B166C1" w:rsidRDefault="00B166C1" w:rsidP="00B166C1">
      <w:pPr>
        <w:pStyle w:val="PageBreak"/>
      </w:pPr>
      <w:r w:rsidRPr="00B166C1">
        <w:br w:type="page"/>
      </w:r>
    </w:p>
    <w:p w14:paraId="46918CB3" w14:textId="6E29F691" w:rsidR="00EC1826" w:rsidRPr="000103A3" w:rsidRDefault="00EC1826" w:rsidP="00EC1826">
      <w:pPr>
        <w:pStyle w:val="AH2Part"/>
      </w:pPr>
      <w:bookmarkStart w:id="717" w:name="_Toc169606853"/>
      <w:r w:rsidRPr="000103A3">
        <w:rPr>
          <w:rStyle w:val="CharPartNo"/>
        </w:rPr>
        <w:lastRenderedPageBreak/>
        <w:t>Part 16.2</w:t>
      </w:r>
      <w:r w:rsidRPr="00B94926">
        <w:tab/>
      </w:r>
      <w:r w:rsidRPr="000103A3">
        <w:rPr>
          <w:rStyle w:val="CharPartText"/>
        </w:rPr>
        <w:t>Intensive therapy orders</w:t>
      </w:r>
      <w:bookmarkEnd w:id="717"/>
    </w:p>
    <w:p w14:paraId="58CF9740" w14:textId="6C339EA0" w:rsidR="00EC1826" w:rsidRPr="00B94926" w:rsidRDefault="00EC1826" w:rsidP="00EC1826">
      <w:pPr>
        <w:pStyle w:val="aNote"/>
      </w:pPr>
      <w:r w:rsidRPr="00B94926">
        <w:rPr>
          <w:rStyle w:val="charItals"/>
        </w:rPr>
        <w:t>Note</w:t>
      </w:r>
      <w:r w:rsidRPr="00B94926">
        <w:rPr>
          <w:rStyle w:val="charItals"/>
        </w:rPr>
        <w:tab/>
      </w:r>
      <w:r w:rsidRPr="00B94926">
        <w:t xml:space="preserve">Legal representation of young people is dealt with in the </w:t>
      </w:r>
      <w:hyperlink r:id="rId303" w:tooltip="A2004-59" w:history="1">
        <w:r w:rsidRPr="00B94926">
          <w:rPr>
            <w:rStyle w:val="charCitHyperlinkItal"/>
          </w:rPr>
          <w:t>Court Procedures Act 2004</w:t>
        </w:r>
      </w:hyperlink>
      <w:r w:rsidRPr="00B94926">
        <w:t>, pt 7A (Procedural provisions—proceedings involving children or young people).</w:t>
      </w:r>
    </w:p>
    <w:p w14:paraId="2EEA657E" w14:textId="77777777" w:rsidR="00EC1826" w:rsidRPr="000103A3" w:rsidRDefault="00EC1826" w:rsidP="00EC1826">
      <w:pPr>
        <w:pStyle w:val="AH3Div"/>
      </w:pPr>
      <w:bookmarkStart w:id="718" w:name="_Toc169606854"/>
      <w:r w:rsidRPr="000103A3">
        <w:rPr>
          <w:rStyle w:val="CharDivNo"/>
        </w:rPr>
        <w:t>Division 16.2.1</w:t>
      </w:r>
      <w:r w:rsidRPr="00B94926">
        <w:tab/>
      </w:r>
      <w:r w:rsidRPr="000103A3">
        <w:rPr>
          <w:rStyle w:val="CharDivText"/>
        </w:rPr>
        <w:t>Definitions—Act and ch 16</w:t>
      </w:r>
      <w:bookmarkEnd w:id="718"/>
    </w:p>
    <w:p w14:paraId="7144542F" w14:textId="77777777" w:rsidR="00EC1826" w:rsidRPr="00B94926" w:rsidRDefault="00EC1826" w:rsidP="00EC1826">
      <w:pPr>
        <w:pStyle w:val="AH5Sec"/>
      </w:pPr>
      <w:bookmarkStart w:id="719" w:name="_Toc169606855"/>
      <w:r w:rsidRPr="000103A3">
        <w:rPr>
          <w:rStyle w:val="CharSectNo"/>
        </w:rPr>
        <w:t>532</w:t>
      </w:r>
      <w:r w:rsidRPr="00B94926">
        <w:rPr>
          <w:bCs/>
        </w:rPr>
        <w:tab/>
      </w:r>
      <w:r w:rsidRPr="00B94926">
        <w:t xml:space="preserve">What is an </w:t>
      </w:r>
      <w:r w:rsidRPr="00B94926">
        <w:rPr>
          <w:rStyle w:val="charItals"/>
        </w:rPr>
        <w:t>intensive therapy order</w:t>
      </w:r>
      <w:r w:rsidRPr="00B94926">
        <w:t>?</w:t>
      </w:r>
      <w:bookmarkEnd w:id="719"/>
    </w:p>
    <w:p w14:paraId="655E7EDE" w14:textId="77777777" w:rsidR="00EC1826" w:rsidRPr="00B94926" w:rsidRDefault="00EC1826" w:rsidP="00EC1826">
      <w:pPr>
        <w:pStyle w:val="Amainreturn"/>
      </w:pPr>
      <w:r w:rsidRPr="00B94926">
        <w:t>In this Act:</w:t>
      </w:r>
    </w:p>
    <w:p w14:paraId="7535E4C9" w14:textId="77777777" w:rsidR="00EC1826" w:rsidRPr="00B94926" w:rsidRDefault="00EC1826" w:rsidP="00EC1826">
      <w:pPr>
        <w:pStyle w:val="aDef"/>
      </w:pPr>
      <w:r w:rsidRPr="00B94926">
        <w:rPr>
          <w:rStyle w:val="charBoldItals"/>
        </w:rPr>
        <w:t>intensive therapy order</w:t>
      </w:r>
      <w:r w:rsidRPr="00B94926">
        <w:t>, for a child or young person, means an order of the Childrens Court that—</w:t>
      </w:r>
    </w:p>
    <w:p w14:paraId="2F96E091" w14:textId="77777777" w:rsidR="00EC1826" w:rsidRPr="00B94926" w:rsidRDefault="00EC1826" w:rsidP="00EC1826">
      <w:pPr>
        <w:pStyle w:val="aDefpara"/>
      </w:pPr>
      <w:r w:rsidRPr="00B94926">
        <w:tab/>
        <w:t>(a)</w:t>
      </w:r>
      <w:r w:rsidRPr="00B94926">
        <w:tab/>
        <w:t>directs the child or young person to undergo either or both of the following:</w:t>
      </w:r>
    </w:p>
    <w:p w14:paraId="4A31E3BB" w14:textId="77777777" w:rsidR="00EC1826" w:rsidRPr="00B94926" w:rsidRDefault="00EC1826" w:rsidP="00EC1826">
      <w:pPr>
        <w:pStyle w:val="aDefsubpara"/>
      </w:pPr>
      <w:r w:rsidRPr="00B94926">
        <w:tab/>
        <w:t>(i)</w:t>
      </w:r>
      <w:r w:rsidRPr="00B94926">
        <w:tab/>
        <w:t>assessment of the child or young person’s behaviour and needs;</w:t>
      </w:r>
    </w:p>
    <w:p w14:paraId="76FA5A97" w14:textId="77777777" w:rsidR="00EC1826" w:rsidRPr="00B94926" w:rsidRDefault="00EC1826" w:rsidP="00EC1826">
      <w:pPr>
        <w:pStyle w:val="aDefsubpara"/>
      </w:pPr>
      <w:r w:rsidRPr="00B94926">
        <w:tab/>
        <w:t>(ii)</w:t>
      </w:r>
      <w:r w:rsidRPr="00B94926">
        <w:tab/>
        <w:t>treatment in accordance with a therapy plan; and</w:t>
      </w:r>
    </w:p>
    <w:p w14:paraId="7D725501" w14:textId="77777777" w:rsidR="00EC1826" w:rsidRPr="00B94926" w:rsidRDefault="00EC1826" w:rsidP="00EC1826">
      <w:pPr>
        <w:pStyle w:val="aDefpara"/>
      </w:pPr>
      <w:r w:rsidRPr="00B94926">
        <w:tab/>
        <w:t>(b)</w:t>
      </w:r>
      <w:r w:rsidRPr="00B94926">
        <w:tab/>
        <w:t>may authorise the director-general to issue a direction (a </w:t>
      </w:r>
      <w:r w:rsidRPr="00B94926">
        <w:rPr>
          <w:rStyle w:val="charBoldItals"/>
        </w:rPr>
        <w:t>confinement direction</w:t>
      </w:r>
      <w:r w:rsidRPr="00B94926">
        <w:t>) that the child or young person be confined from time to time while the order is in force as the director-general considers reasonably necessary as a last resort for the purpose of the assessment or treatment; and</w:t>
      </w:r>
    </w:p>
    <w:p w14:paraId="2633F4D6" w14:textId="77777777" w:rsidR="00EC1826" w:rsidRPr="00B94926" w:rsidRDefault="00EC1826" w:rsidP="00EC1826">
      <w:pPr>
        <w:pStyle w:val="aDefpara"/>
      </w:pPr>
      <w:r w:rsidRPr="00B94926">
        <w:tab/>
        <w:t>(c)</w:t>
      </w:r>
      <w:r w:rsidRPr="00B94926">
        <w:tab/>
        <w:t>if the order authorises the issue of a confinement direction—transfers daily care responsibility for the child or young person to the director</w:t>
      </w:r>
      <w:r w:rsidRPr="00B94926">
        <w:noBreakHyphen/>
        <w:t>general for any period of confinement; and</w:t>
      </w:r>
    </w:p>
    <w:p w14:paraId="324477C1" w14:textId="77777777" w:rsidR="00EC1826" w:rsidRPr="00B94926" w:rsidRDefault="00EC1826" w:rsidP="00EC1826">
      <w:pPr>
        <w:pStyle w:val="aNotepar"/>
      </w:pPr>
      <w:r w:rsidRPr="00B94926">
        <w:rPr>
          <w:rStyle w:val="charItals"/>
        </w:rPr>
        <w:t>Note</w:t>
      </w:r>
      <w:r w:rsidRPr="00B94926">
        <w:rPr>
          <w:rStyle w:val="charItals"/>
        </w:rPr>
        <w:tab/>
      </w:r>
      <w:r w:rsidRPr="00B94926">
        <w:t>Pt 15.3 (Director</w:t>
      </w:r>
      <w:r w:rsidRPr="00B94926">
        <w:noBreakHyphen/>
        <w:t>general has daily care responsibility) does not apply if daily care responsibility for a child or young person is transferred to the director</w:t>
      </w:r>
      <w:r w:rsidRPr="00B94926">
        <w:noBreakHyphen/>
        <w:t>general under an intensive therapy order (see s 506).</w:t>
      </w:r>
    </w:p>
    <w:p w14:paraId="07B301EE" w14:textId="77777777" w:rsidR="00EC1826" w:rsidRPr="00B94926" w:rsidRDefault="00EC1826" w:rsidP="00EC1826">
      <w:pPr>
        <w:pStyle w:val="aDefpara"/>
      </w:pPr>
      <w:r w:rsidRPr="00B94926">
        <w:tab/>
        <w:t>(d)</w:t>
      </w:r>
      <w:r w:rsidRPr="00B94926">
        <w:tab/>
        <w:t>includes any other conditions the court considers necessary to—</w:t>
      </w:r>
    </w:p>
    <w:p w14:paraId="795DC0A1" w14:textId="77777777" w:rsidR="00EC1826" w:rsidRPr="00B94926" w:rsidRDefault="00EC1826" w:rsidP="00EC1826">
      <w:pPr>
        <w:pStyle w:val="aDefsubpara"/>
      </w:pPr>
      <w:r w:rsidRPr="00B94926">
        <w:tab/>
        <w:t>(i)</w:t>
      </w:r>
      <w:r w:rsidRPr="00B94926">
        <w:tab/>
        <w:t>prevent the child or young person from engaging in harmful conduct; and</w:t>
      </w:r>
    </w:p>
    <w:p w14:paraId="1CB3D108" w14:textId="77777777" w:rsidR="00EC1826" w:rsidRPr="00B94926" w:rsidRDefault="00EC1826" w:rsidP="00EC1826">
      <w:pPr>
        <w:pStyle w:val="aDefsubpara"/>
      </w:pPr>
      <w:r w:rsidRPr="00B94926">
        <w:lastRenderedPageBreak/>
        <w:tab/>
        <w:t>(ii)</w:t>
      </w:r>
      <w:r w:rsidRPr="00B94926">
        <w:tab/>
        <w:t>ensure the child or young person undergoes any necessary treatment in accordance with a therapy plan.</w:t>
      </w:r>
    </w:p>
    <w:p w14:paraId="3966F327" w14:textId="77777777" w:rsidR="00EC1826" w:rsidRPr="00B94926" w:rsidRDefault="00EC1826" w:rsidP="00EC1826">
      <w:pPr>
        <w:pStyle w:val="aNote"/>
      </w:pPr>
      <w:r w:rsidRPr="00B94926">
        <w:rPr>
          <w:rStyle w:val="charItals"/>
        </w:rPr>
        <w:t>Note 1</w:t>
      </w:r>
      <w:r w:rsidRPr="00B94926">
        <w:rPr>
          <w:rStyle w:val="charItals"/>
        </w:rPr>
        <w:tab/>
      </w:r>
      <w:r w:rsidRPr="00B94926">
        <w:t>The director</w:t>
      </w:r>
      <w:r w:rsidRPr="00B94926">
        <w:noBreakHyphen/>
        <w:t>general or a police officer may apply to a magistrate for a safe custody warrant if an intensive therapy order or interim intensive therapy order is in force for a child or young person and the director</w:t>
      </w:r>
      <w:r w:rsidRPr="00B94926">
        <w:noBreakHyphen/>
        <w:t>general or police officer believes on reasonable grounds that—</w:t>
      </w:r>
    </w:p>
    <w:p w14:paraId="3D8AF171" w14:textId="77777777" w:rsidR="00EC1826" w:rsidRPr="00B94926" w:rsidRDefault="00EC1826" w:rsidP="00EC1826">
      <w:pPr>
        <w:pStyle w:val="aNotePara"/>
      </w:pPr>
      <w:r w:rsidRPr="00B94926">
        <w:tab/>
        <w:t>(a)</w:t>
      </w:r>
      <w:r w:rsidRPr="00B94926">
        <w:tab/>
        <w:t>someone has contravened the order and, because of the contravention, the child or young person is in danger; or</w:t>
      </w:r>
    </w:p>
    <w:p w14:paraId="165D4077" w14:textId="77777777" w:rsidR="00EC1826" w:rsidRPr="00B94926" w:rsidRDefault="00EC1826" w:rsidP="00EC1826">
      <w:pPr>
        <w:pStyle w:val="aNotePara"/>
      </w:pPr>
      <w:r w:rsidRPr="00B94926">
        <w:tab/>
        <w:t>(b)</w:t>
      </w:r>
      <w:r w:rsidRPr="00B94926">
        <w:tab/>
        <w:t xml:space="preserve">the child or young person is absent without lawful authority or excuse from the </w:t>
      </w:r>
      <w:r w:rsidRPr="00B94926">
        <w:rPr>
          <w:u w:color="984806" w:themeColor="accent6" w:themeShade="80"/>
        </w:rPr>
        <w:t>intensive therapy place</w:t>
      </w:r>
      <w:r w:rsidRPr="00B94926">
        <w:t xml:space="preserve"> where the child or young person has been directed to be confined under the intensive therapy order (see s 685).</w:t>
      </w:r>
    </w:p>
    <w:p w14:paraId="127EC27E" w14:textId="77777777" w:rsidR="00EC1826" w:rsidRPr="00B94926" w:rsidRDefault="00EC1826" w:rsidP="00EC1826">
      <w:pPr>
        <w:pStyle w:val="aNote"/>
      </w:pPr>
      <w:r w:rsidRPr="00B94926">
        <w:rPr>
          <w:rStyle w:val="charItals"/>
        </w:rPr>
        <w:t>Note 2</w:t>
      </w:r>
      <w:r w:rsidRPr="00B94926">
        <w:rPr>
          <w:rStyle w:val="charItals"/>
        </w:rPr>
        <w:tab/>
      </w:r>
      <w:r w:rsidRPr="00B94926">
        <w:t>Parental responsibility may be transferred to someone else (see s 17) or shared between 2 or more people (see s 18) under a court order made under this Act or another law in force in the Territory.</w:t>
      </w:r>
    </w:p>
    <w:p w14:paraId="23F80429" w14:textId="77777777" w:rsidR="00EC1826" w:rsidRPr="00B94926" w:rsidRDefault="00EC1826" w:rsidP="00EC1826">
      <w:pPr>
        <w:pStyle w:val="AH5Sec"/>
      </w:pPr>
      <w:bookmarkStart w:id="720" w:name="_Toc169606856"/>
      <w:r w:rsidRPr="000103A3">
        <w:rPr>
          <w:rStyle w:val="CharSectNo"/>
        </w:rPr>
        <w:t>533</w:t>
      </w:r>
      <w:r w:rsidRPr="00B94926">
        <w:tab/>
        <w:t xml:space="preserve">What is </w:t>
      </w:r>
      <w:r w:rsidRPr="00B94926">
        <w:rPr>
          <w:rStyle w:val="charItals"/>
        </w:rPr>
        <w:t>harmful conduct</w:t>
      </w:r>
      <w:r w:rsidRPr="00B94926">
        <w:t>?</w:t>
      </w:r>
      <w:bookmarkEnd w:id="720"/>
    </w:p>
    <w:p w14:paraId="7CC46F0F" w14:textId="77777777" w:rsidR="00EC1826" w:rsidRPr="00B94926" w:rsidRDefault="00EC1826" w:rsidP="00EC1826">
      <w:pPr>
        <w:pStyle w:val="Amainreturn"/>
      </w:pPr>
      <w:r w:rsidRPr="00B94926">
        <w:t>In this Act:</w:t>
      </w:r>
    </w:p>
    <w:p w14:paraId="16E58E4F" w14:textId="77777777" w:rsidR="00EC1826" w:rsidRPr="00B94926" w:rsidRDefault="00EC1826" w:rsidP="00EC1826">
      <w:pPr>
        <w:pStyle w:val="aDef"/>
      </w:pPr>
      <w:r w:rsidRPr="00B94926">
        <w:rPr>
          <w:rStyle w:val="charBoldItals"/>
        </w:rPr>
        <w:t>harmful conduct</w:t>
      </w:r>
      <w:r w:rsidRPr="00B94926">
        <w:t>, engaged in by a child or young person, means conduct that leads to a significant risk of significant harm to the child or young person or someone else.</w:t>
      </w:r>
    </w:p>
    <w:p w14:paraId="7F9129E9" w14:textId="77777777" w:rsidR="00EC1826" w:rsidRPr="00B94926" w:rsidRDefault="00EC1826" w:rsidP="00EC1826">
      <w:pPr>
        <w:pStyle w:val="AH5Sec"/>
      </w:pPr>
      <w:bookmarkStart w:id="721" w:name="_Toc169606857"/>
      <w:r w:rsidRPr="000103A3">
        <w:rPr>
          <w:rStyle w:val="CharSectNo"/>
        </w:rPr>
        <w:t>534</w:t>
      </w:r>
      <w:r w:rsidRPr="00B94926">
        <w:tab/>
        <w:t xml:space="preserve">What is a </w:t>
      </w:r>
      <w:r w:rsidRPr="00B94926">
        <w:rPr>
          <w:rStyle w:val="charItals"/>
        </w:rPr>
        <w:t>risk assessment</w:t>
      </w:r>
      <w:r w:rsidRPr="00B94926">
        <w:t>?</w:t>
      </w:r>
      <w:bookmarkEnd w:id="721"/>
    </w:p>
    <w:p w14:paraId="7F01DF34" w14:textId="77777777" w:rsidR="00EC1826" w:rsidRPr="00B94926" w:rsidRDefault="00EC1826" w:rsidP="00EC1826">
      <w:pPr>
        <w:pStyle w:val="Amain"/>
      </w:pPr>
      <w:r w:rsidRPr="00B94926">
        <w:tab/>
        <w:t>(1)</w:t>
      </w:r>
      <w:r w:rsidRPr="00B94926">
        <w:tab/>
        <w:t>In this chapter:</w:t>
      </w:r>
    </w:p>
    <w:p w14:paraId="05DCCEFF" w14:textId="77777777" w:rsidR="00EC1826" w:rsidRPr="00B94926" w:rsidRDefault="00EC1826" w:rsidP="00EC1826">
      <w:pPr>
        <w:pStyle w:val="aDef"/>
      </w:pPr>
      <w:r w:rsidRPr="00B94926">
        <w:rPr>
          <w:rStyle w:val="charBoldItals"/>
        </w:rPr>
        <w:t>risk assessment</w:t>
      </w:r>
      <w:r w:rsidRPr="00B94926">
        <w:t>, for a child or young person, means an assessment by the director</w:t>
      </w:r>
      <w:r w:rsidRPr="00B94926">
        <w:noBreakHyphen/>
        <w:t>general about whether—</w:t>
      </w:r>
    </w:p>
    <w:p w14:paraId="02FDBEEB" w14:textId="77777777" w:rsidR="00EC1826" w:rsidRPr="00B94926" w:rsidRDefault="00EC1826" w:rsidP="00EC1826">
      <w:pPr>
        <w:pStyle w:val="aDefpara"/>
      </w:pPr>
      <w:r w:rsidRPr="00B94926">
        <w:tab/>
        <w:t>(a)</w:t>
      </w:r>
      <w:r w:rsidRPr="00B94926">
        <w:tab/>
        <w:t>there will be a significant risk of significant harm to—</w:t>
      </w:r>
    </w:p>
    <w:p w14:paraId="5B91EC46" w14:textId="77777777" w:rsidR="00EC1826" w:rsidRPr="00B94926" w:rsidRDefault="00EC1826" w:rsidP="00EC1826">
      <w:pPr>
        <w:pStyle w:val="aDefsubpara"/>
      </w:pPr>
      <w:r w:rsidRPr="00B94926">
        <w:tab/>
        <w:t>(i)</w:t>
      </w:r>
      <w:r w:rsidRPr="00B94926">
        <w:tab/>
        <w:t>the child or young person; or</w:t>
      </w:r>
    </w:p>
    <w:p w14:paraId="08222E66" w14:textId="77777777" w:rsidR="00EC1826" w:rsidRPr="00B94926" w:rsidRDefault="00EC1826" w:rsidP="00EC1826">
      <w:pPr>
        <w:pStyle w:val="aDefsubpara"/>
      </w:pPr>
      <w:r w:rsidRPr="00B94926">
        <w:tab/>
        <w:t>(ii)</w:t>
      </w:r>
      <w:r w:rsidRPr="00B94926">
        <w:tab/>
        <w:t>someone else; and</w:t>
      </w:r>
    </w:p>
    <w:p w14:paraId="225AB7ED" w14:textId="77777777" w:rsidR="00EC1826" w:rsidRPr="00B94926" w:rsidRDefault="00EC1826" w:rsidP="00EC1826">
      <w:pPr>
        <w:pStyle w:val="aDefpara"/>
      </w:pPr>
      <w:r w:rsidRPr="00B94926">
        <w:tab/>
        <w:t>(b)</w:t>
      </w:r>
      <w:r w:rsidRPr="00B94926">
        <w:tab/>
        <w:t>the risk of harm arises from the child or young person’s conduct; and</w:t>
      </w:r>
    </w:p>
    <w:p w14:paraId="0D4ED3C5" w14:textId="77777777" w:rsidR="00EC1826" w:rsidRPr="00B94926" w:rsidRDefault="00EC1826" w:rsidP="00EC1826">
      <w:pPr>
        <w:pStyle w:val="aDefpara"/>
      </w:pPr>
      <w:r w:rsidRPr="00B94926">
        <w:tab/>
        <w:t>(c)</w:t>
      </w:r>
      <w:r w:rsidRPr="00B94926">
        <w:tab/>
        <w:t>the risk of harm will be imminent.</w:t>
      </w:r>
    </w:p>
    <w:p w14:paraId="241EE9C9" w14:textId="77777777" w:rsidR="00EC1826" w:rsidRPr="00B94926" w:rsidRDefault="00EC1826" w:rsidP="00EC1826">
      <w:pPr>
        <w:pStyle w:val="Amain"/>
      </w:pPr>
      <w:r w:rsidRPr="00B94926">
        <w:lastRenderedPageBreak/>
        <w:tab/>
        <w:t>(2)</w:t>
      </w:r>
      <w:r w:rsidRPr="00B94926">
        <w:tab/>
        <w:t>The director</w:t>
      </w:r>
      <w:r w:rsidRPr="00B94926">
        <w:noBreakHyphen/>
        <w:t>general may make risk assessment guidelines.</w:t>
      </w:r>
    </w:p>
    <w:p w14:paraId="50FB86DB" w14:textId="77777777" w:rsidR="00EC1826" w:rsidRPr="00B94926" w:rsidRDefault="00EC1826" w:rsidP="00EC1826">
      <w:pPr>
        <w:pStyle w:val="Amain"/>
      </w:pPr>
      <w:r w:rsidRPr="00B94926">
        <w:tab/>
        <w:t>(3)</w:t>
      </w:r>
      <w:r w:rsidRPr="00B94926">
        <w:tab/>
        <w:t>A risk assessment guideline is a notifiable instrument.</w:t>
      </w:r>
    </w:p>
    <w:p w14:paraId="5C715A4C" w14:textId="77777777" w:rsidR="00EC1826" w:rsidRPr="00B94926" w:rsidRDefault="00EC1826" w:rsidP="00EC1826">
      <w:pPr>
        <w:pStyle w:val="Amain"/>
      </w:pPr>
      <w:r w:rsidRPr="00B94926">
        <w:tab/>
        <w:t>(4)</w:t>
      </w:r>
      <w:r w:rsidRPr="00B94926">
        <w:tab/>
        <w:t>A risk assessment must be carried out in accordance with the risk assessment guidelines.</w:t>
      </w:r>
    </w:p>
    <w:p w14:paraId="03A1EE2E" w14:textId="77777777" w:rsidR="00EC1826" w:rsidRPr="00B94926" w:rsidRDefault="00EC1826" w:rsidP="00EC1826">
      <w:pPr>
        <w:pStyle w:val="AH5Sec"/>
      </w:pPr>
      <w:bookmarkStart w:id="722" w:name="_Toc169606858"/>
      <w:r w:rsidRPr="000103A3">
        <w:rPr>
          <w:rStyle w:val="CharSectNo"/>
        </w:rPr>
        <w:t>535</w:t>
      </w:r>
      <w:r w:rsidRPr="00B94926">
        <w:tab/>
        <w:t xml:space="preserve">What is an </w:t>
      </w:r>
      <w:r w:rsidRPr="00B94926">
        <w:rPr>
          <w:rStyle w:val="charItals"/>
        </w:rPr>
        <w:t>intensive therapy place</w:t>
      </w:r>
      <w:r w:rsidRPr="00B94926">
        <w:t>?</w:t>
      </w:r>
      <w:bookmarkEnd w:id="722"/>
    </w:p>
    <w:p w14:paraId="763B02A5" w14:textId="77777777" w:rsidR="00EC1826" w:rsidRPr="00B94926" w:rsidRDefault="00EC1826" w:rsidP="00EC1826">
      <w:pPr>
        <w:pStyle w:val="Amainreturn"/>
      </w:pPr>
      <w:r w:rsidRPr="00B94926">
        <w:t>In this Act:</w:t>
      </w:r>
    </w:p>
    <w:p w14:paraId="50E16D06" w14:textId="77777777" w:rsidR="00EC1826" w:rsidRPr="00B94926" w:rsidRDefault="00EC1826" w:rsidP="00EC1826">
      <w:pPr>
        <w:pStyle w:val="aDef"/>
      </w:pPr>
      <w:r w:rsidRPr="00B94926">
        <w:rPr>
          <w:rStyle w:val="charBoldItals"/>
          <w:u w:color="984806" w:themeColor="accent6" w:themeShade="80"/>
        </w:rPr>
        <w:t>intensive therapy place</w:t>
      </w:r>
      <w:r w:rsidRPr="00B94926">
        <w:t xml:space="preserve"> means a place declared by the director</w:t>
      </w:r>
      <w:r w:rsidRPr="00B94926">
        <w:noBreakHyphen/>
        <w:t>general under section 589 to be an intensive therapy place.</w:t>
      </w:r>
    </w:p>
    <w:p w14:paraId="73206D65" w14:textId="77777777" w:rsidR="00EC1826" w:rsidRPr="00B94926" w:rsidRDefault="00EC1826" w:rsidP="00EC1826">
      <w:pPr>
        <w:pStyle w:val="aNote"/>
      </w:pPr>
      <w:r w:rsidRPr="00B94926">
        <w:rPr>
          <w:rStyle w:val="charItals"/>
        </w:rPr>
        <w:t>Note</w:t>
      </w:r>
      <w:r w:rsidRPr="00B94926">
        <w:rPr>
          <w:rStyle w:val="charItals"/>
        </w:rPr>
        <w:tab/>
      </w:r>
      <w:r w:rsidRPr="00B94926">
        <w:rPr>
          <w:iCs/>
        </w:rPr>
        <w:t xml:space="preserve">Intensive therapy places are further dealt with in </w:t>
      </w:r>
      <w:r w:rsidRPr="00B94926">
        <w:t>div 16.4.1.</w:t>
      </w:r>
    </w:p>
    <w:p w14:paraId="3E11C350" w14:textId="77777777" w:rsidR="00EC1826" w:rsidRPr="00B94926" w:rsidRDefault="00EC1826" w:rsidP="00EC1826">
      <w:pPr>
        <w:pStyle w:val="AH5Sec"/>
      </w:pPr>
      <w:bookmarkStart w:id="723" w:name="_Toc169606859"/>
      <w:r w:rsidRPr="000103A3">
        <w:rPr>
          <w:rStyle w:val="CharSectNo"/>
        </w:rPr>
        <w:t>536</w:t>
      </w:r>
      <w:r w:rsidRPr="00B94926">
        <w:tab/>
        <w:t xml:space="preserve">What is a </w:t>
      </w:r>
      <w:r w:rsidRPr="00B94926">
        <w:rPr>
          <w:rStyle w:val="charItals"/>
        </w:rPr>
        <w:t>therapy plan</w:t>
      </w:r>
      <w:r w:rsidRPr="00B94926">
        <w:t>?</w:t>
      </w:r>
      <w:bookmarkEnd w:id="723"/>
    </w:p>
    <w:p w14:paraId="4A7EA536" w14:textId="77777777" w:rsidR="00EC1826" w:rsidRPr="00B94926" w:rsidRDefault="00EC1826" w:rsidP="00EC1826">
      <w:pPr>
        <w:pStyle w:val="Amainreturn"/>
        <w:keepNext/>
      </w:pPr>
      <w:r w:rsidRPr="00B94926">
        <w:t>In this Act:</w:t>
      </w:r>
    </w:p>
    <w:p w14:paraId="7794D797" w14:textId="77777777" w:rsidR="00EC1826" w:rsidRPr="00B94926" w:rsidRDefault="00EC1826" w:rsidP="00EC1826">
      <w:pPr>
        <w:pStyle w:val="aDef"/>
        <w:keepNext/>
      </w:pPr>
      <w:r w:rsidRPr="00B94926">
        <w:rPr>
          <w:rStyle w:val="charBoldItals"/>
        </w:rPr>
        <w:t>therapy plan</w:t>
      </w:r>
      <w:r w:rsidRPr="00B94926">
        <w:t>, for a child or young person—</w:t>
      </w:r>
    </w:p>
    <w:p w14:paraId="241FA6EE" w14:textId="77777777" w:rsidR="00EC1826" w:rsidRPr="00B94926" w:rsidRDefault="00EC1826" w:rsidP="00EC1826">
      <w:pPr>
        <w:pStyle w:val="aDefpara"/>
      </w:pPr>
      <w:r w:rsidRPr="00B94926">
        <w:tab/>
        <w:t>(a)</w:t>
      </w:r>
      <w:r w:rsidRPr="00B94926">
        <w:tab/>
        <w:t>means a plan to reduce the likelihood of the child or young person engaging in harmful conduct in the future arranged by the director</w:t>
      </w:r>
      <w:r w:rsidRPr="00B94926">
        <w:noBreakHyphen/>
        <w:t>general in consultation, as far as is practicable, with—</w:t>
      </w:r>
    </w:p>
    <w:p w14:paraId="6D53C1AA" w14:textId="77777777" w:rsidR="00EC1826" w:rsidRPr="00B94926" w:rsidRDefault="00EC1826" w:rsidP="00EC1826">
      <w:pPr>
        <w:pStyle w:val="aDefsubpara"/>
      </w:pPr>
      <w:r w:rsidRPr="00B94926">
        <w:tab/>
        <w:t>(i)</w:t>
      </w:r>
      <w:r w:rsidRPr="00B94926">
        <w:tab/>
        <w:t>the child or young person; and</w:t>
      </w:r>
    </w:p>
    <w:p w14:paraId="4139825B" w14:textId="77777777" w:rsidR="00EC1826" w:rsidRPr="00B94926" w:rsidRDefault="00EC1826" w:rsidP="00EC1826">
      <w:pPr>
        <w:pStyle w:val="aDefsubpara"/>
      </w:pPr>
      <w:r w:rsidRPr="00B94926">
        <w:tab/>
        <w:t>(ii)</w:t>
      </w:r>
      <w:r w:rsidRPr="00B94926">
        <w:tab/>
        <w:t>the parents of the child or young person; and</w:t>
      </w:r>
    </w:p>
    <w:p w14:paraId="564AB09A" w14:textId="77777777" w:rsidR="00EC1826" w:rsidRPr="00B94926" w:rsidRDefault="00EC1826" w:rsidP="00EC1826">
      <w:pPr>
        <w:pStyle w:val="aDefsubpara"/>
      </w:pPr>
      <w:r w:rsidRPr="00B94926">
        <w:tab/>
        <w:t>(iii)</w:t>
      </w:r>
      <w:r w:rsidRPr="00B94926">
        <w:tab/>
        <w:t>each other person (if any) who has daily care responsibility for the child or young person; and</w:t>
      </w:r>
    </w:p>
    <w:p w14:paraId="0A65F218" w14:textId="77777777" w:rsidR="00EC1826" w:rsidRPr="00B94926" w:rsidRDefault="00EC1826" w:rsidP="00EC1826">
      <w:pPr>
        <w:pStyle w:val="aDefsubpara"/>
      </w:pPr>
      <w:r w:rsidRPr="00B94926">
        <w:tab/>
        <w:t>(iv)</w:t>
      </w:r>
      <w:r w:rsidRPr="00B94926">
        <w:tab/>
        <w:t>the chair of the therapeutic support panel; and</w:t>
      </w:r>
    </w:p>
    <w:p w14:paraId="040536A6" w14:textId="77777777" w:rsidR="00EC1826" w:rsidRPr="00B94926" w:rsidRDefault="00EC1826" w:rsidP="00EC1826">
      <w:pPr>
        <w:pStyle w:val="aDefsubpara"/>
      </w:pPr>
      <w:r w:rsidRPr="00B94926">
        <w:tab/>
        <w:t>(v)</w:t>
      </w:r>
      <w:r w:rsidRPr="00B94926">
        <w:tab/>
        <w:t>anyone else who is proposed to be involved in implementing the plan; and</w:t>
      </w:r>
    </w:p>
    <w:p w14:paraId="570E2D0F" w14:textId="77777777" w:rsidR="00EC1826" w:rsidRPr="00B94926" w:rsidRDefault="00EC1826" w:rsidP="00B166C1">
      <w:pPr>
        <w:pStyle w:val="aDefpara"/>
        <w:keepNext/>
        <w:keepLines/>
      </w:pPr>
      <w:r w:rsidRPr="00B94926">
        <w:lastRenderedPageBreak/>
        <w:tab/>
        <w:t>(b)</w:t>
      </w:r>
      <w:r w:rsidRPr="00B94926">
        <w:tab/>
        <w:t>if the director</w:t>
      </w:r>
      <w:r w:rsidRPr="00B94926">
        <w:noBreakHyphen/>
        <w:t>general has applied for an intensive therapy order that allows the director-general to issue a confinement direction in relation to the child or young person—includes written details of the following for any proposed period of confinement:</w:t>
      </w:r>
    </w:p>
    <w:p w14:paraId="55E37F79" w14:textId="77777777" w:rsidR="00EC1826" w:rsidRPr="00B94926" w:rsidRDefault="00EC1826" w:rsidP="00EC1826">
      <w:pPr>
        <w:pStyle w:val="aDefsubpara"/>
      </w:pPr>
      <w:r w:rsidRPr="00B94926">
        <w:tab/>
        <w:t>(i)</w:t>
      </w:r>
      <w:r w:rsidRPr="00B94926">
        <w:tab/>
        <w:t>the place of the proposed confinement;</w:t>
      </w:r>
    </w:p>
    <w:p w14:paraId="139E3BCC" w14:textId="77777777" w:rsidR="00EC1826" w:rsidRPr="00B94926" w:rsidRDefault="00EC1826" w:rsidP="00EC1826">
      <w:pPr>
        <w:pStyle w:val="aDefsubpara"/>
      </w:pPr>
      <w:r w:rsidRPr="00B94926">
        <w:tab/>
        <w:t>(ii)</w:t>
      </w:r>
      <w:r w:rsidRPr="00B94926">
        <w:tab/>
        <w:t>when the period of confinement is to start and end;</w:t>
      </w:r>
    </w:p>
    <w:p w14:paraId="3868B7BC" w14:textId="77777777" w:rsidR="00EC1826" w:rsidRPr="00B94926" w:rsidRDefault="00EC1826" w:rsidP="00EC1826">
      <w:pPr>
        <w:pStyle w:val="aDefsubpara"/>
      </w:pPr>
      <w:r w:rsidRPr="00B94926">
        <w:tab/>
        <w:t>(iii)</w:t>
      </w:r>
      <w:r w:rsidRPr="00B94926">
        <w:tab/>
        <w:t>the therapy, counselling or other service that is proposed for the child or young person;</w:t>
      </w:r>
    </w:p>
    <w:p w14:paraId="245D6ABC" w14:textId="77777777" w:rsidR="00EC1826" w:rsidRPr="00B94926" w:rsidRDefault="00EC1826" w:rsidP="00EC1826">
      <w:pPr>
        <w:pStyle w:val="aDefsubpara"/>
      </w:pPr>
      <w:r w:rsidRPr="00B94926">
        <w:tab/>
        <w:t>(iv)</w:t>
      </w:r>
      <w:r w:rsidRPr="00B94926">
        <w:tab/>
        <w:t>the expected results of the therapy, counselling or other service;</w:t>
      </w:r>
    </w:p>
    <w:p w14:paraId="2ED4740E" w14:textId="77777777" w:rsidR="00EC1826" w:rsidRPr="00B94926" w:rsidRDefault="00EC1826" w:rsidP="00EC1826">
      <w:pPr>
        <w:pStyle w:val="aDefsubpara"/>
      </w:pPr>
      <w:r w:rsidRPr="00B94926">
        <w:tab/>
        <w:t>(v)</w:t>
      </w:r>
      <w:r w:rsidRPr="00B94926">
        <w:tab/>
        <w:t>the education that is proposed for the child or young person;</w:t>
      </w:r>
    </w:p>
    <w:p w14:paraId="27751B0C" w14:textId="77777777" w:rsidR="00EC1826" w:rsidRPr="00B94926" w:rsidRDefault="00EC1826" w:rsidP="00EC1826">
      <w:pPr>
        <w:pStyle w:val="aDefsubpara"/>
      </w:pPr>
      <w:r w:rsidRPr="00B94926">
        <w:tab/>
        <w:t>(vi)</w:t>
      </w:r>
      <w:r w:rsidRPr="00B94926">
        <w:tab/>
        <w:t>the supervision that is proposed for the child or young person;</w:t>
      </w:r>
    </w:p>
    <w:p w14:paraId="529B6CA8" w14:textId="77777777" w:rsidR="00EC1826" w:rsidRPr="00B94926" w:rsidRDefault="00EC1826" w:rsidP="00EC1826">
      <w:pPr>
        <w:pStyle w:val="aDefsubpara"/>
      </w:pPr>
      <w:r w:rsidRPr="00B94926">
        <w:tab/>
        <w:t>(vii)</w:t>
      </w:r>
      <w:r w:rsidRPr="00B94926">
        <w:tab/>
        <w:t>the proposed arrangements for the child or young person’s contact with—</w:t>
      </w:r>
    </w:p>
    <w:p w14:paraId="2FA445F2" w14:textId="77777777" w:rsidR="00EC1826" w:rsidRPr="00B94926" w:rsidRDefault="00EC1826" w:rsidP="00EC1826">
      <w:pPr>
        <w:pStyle w:val="Asubsubpara"/>
      </w:pPr>
      <w:r w:rsidRPr="00B94926">
        <w:tab/>
        <w:t>(A)</w:t>
      </w:r>
      <w:r w:rsidRPr="00B94926">
        <w:tab/>
        <w:t>family members; and</w:t>
      </w:r>
    </w:p>
    <w:p w14:paraId="4C1C1161" w14:textId="77777777" w:rsidR="00EC1826" w:rsidRPr="00B94926" w:rsidRDefault="00EC1826" w:rsidP="00EC1826">
      <w:pPr>
        <w:pStyle w:val="Asubsubpara"/>
      </w:pPr>
      <w:r w:rsidRPr="00B94926">
        <w:tab/>
        <w:t>(B)</w:t>
      </w:r>
      <w:r w:rsidRPr="00B94926">
        <w:tab/>
        <w:t>significant people for the child or young person; and</w:t>
      </w:r>
    </w:p>
    <w:p w14:paraId="6BD3A67A" w14:textId="77777777" w:rsidR="00EC1826" w:rsidRPr="00B94926" w:rsidRDefault="00EC1826" w:rsidP="00EC1826">
      <w:pPr>
        <w:pStyle w:val="Asubsubpara"/>
      </w:pPr>
      <w:r w:rsidRPr="00B94926">
        <w:tab/>
        <w:t>(C)</w:t>
      </w:r>
      <w:r w:rsidRPr="00B94926">
        <w:tab/>
        <w:t>any other people;</w:t>
      </w:r>
    </w:p>
    <w:p w14:paraId="31A69A45" w14:textId="77777777" w:rsidR="00EC1826" w:rsidRPr="00B94926" w:rsidRDefault="00EC1826" w:rsidP="00EC1826">
      <w:pPr>
        <w:pStyle w:val="aDefsubpara"/>
      </w:pPr>
      <w:r w:rsidRPr="00B94926">
        <w:tab/>
        <w:t>(viii)</w:t>
      </w:r>
      <w:r w:rsidRPr="00B94926">
        <w:tab/>
        <w:t>for an Aboriginal or Torres Strait Islander child or young person—the proposed arrangements for the preservation and enhancement of the identity of the child or young person as an Aboriginal or Torres Strait Islander person.</w:t>
      </w:r>
    </w:p>
    <w:p w14:paraId="5F791DF5" w14:textId="77777777" w:rsidR="00EC1826" w:rsidRPr="00B94926" w:rsidRDefault="00EC1826" w:rsidP="00EC1826">
      <w:pPr>
        <w:pStyle w:val="aNote"/>
      </w:pPr>
      <w:r w:rsidRPr="00B94926">
        <w:rPr>
          <w:rStyle w:val="charItals"/>
        </w:rPr>
        <w:t>Note 1</w:t>
      </w:r>
      <w:r w:rsidRPr="00B94926">
        <w:rPr>
          <w:rStyle w:val="charItals"/>
        </w:rPr>
        <w:tab/>
      </w:r>
      <w:r w:rsidRPr="00B94926">
        <w:t>If the public advocate or an official visitor asks the director</w:t>
      </w:r>
      <w:r w:rsidRPr="00B94926">
        <w:noBreakHyphen/>
        <w:t>general for a therapy plan for a child or young person, the director</w:t>
      </w:r>
      <w:r w:rsidRPr="00B94926">
        <w:noBreakHyphen/>
        <w:t>general must provide a copy promptly (see s 595).</w:t>
      </w:r>
    </w:p>
    <w:p w14:paraId="447F387D" w14:textId="77777777" w:rsidR="00EC1826" w:rsidRPr="00B94926" w:rsidRDefault="00EC1826" w:rsidP="00EC1826">
      <w:pPr>
        <w:pStyle w:val="aNote"/>
        <w:rPr>
          <w:shd w:val="clear" w:color="auto" w:fill="FFFFFF"/>
        </w:rPr>
      </w:pPr>
      <w:r w:rsidRPr="00B94926">
        <w:rPr>
          <w:rStyle w:val="charItals"/>
        </w:rPr>
        <w:t>Note 2</w:t>
      </w:r>
      <w:r w:rsidRPr="00B94926">
        <w:rPr>
          <w:shd w:val="clear" w:color="auto" w:fill="FFFFFF"/>
        </w:rPr>
        <w:tab/>
        <w:t>If the child or young person is an Aboriginal or Torres Strait Islander person, the director-general must also, if asked by the Aboriginal and Torres Strait Islander children and young people commissioner, give a copy promptly to the commissioner (see s 595 (2)).</w:t>
      </w:r>
    </w:p>
    <w:p w14:paraId="5FA6F03F" w14:textId="77777777" w:rsidR="00EC1826" w:rsidRPr="00B94926" w:rsidRDefault="00EC1826" w:rsidP="00EC1826">
      <w:pPr>
        <w:pStyle w:val="AH5Sec"/>
      </w:pPr>
      <w:bookmarkStart w:id="724" w:name="_Toc169606860"/>
      <w:r w:rsidRPr="000103A3">
        <w:rPr>
          <w:rStyle w:val="CharSectNo"/>
        </w:rPr>
        <w:lastRenderedPageBreak/>
        <w:t>537</w:t>
      </w:r>
      <w:r w:rsidRPr="00B94926">
        <w:tab/>
        <w:t xml:space="preserve">What is </w:t>
      </w:r>
      <w:r w:rsidRPr="00B94926">
        <w:rPr>
          <w:rStyle w:val="charItals"/>
        </w:rPr>
        <w:t>intensive therapy history</w:t>
      </w:r>
      <w:r w:rsidRPr="00B94926">
        <w:t>?</w:t>
      </w:r>
      <w:bookmarkEnd w:id="724"/>
    </w:p>
    <w:p w14:paraId="225B7CC0" w14:textId="77777777" w:rsidR="00EC1826" w:rsidRPr="00B94926" w:rsidRDefault="00EC1826" w:rsidP="00EC1826">
      <w:pPr>
        <w:pStyle w:val="Amainreturn"/>
      </w:pPr>
      <w:r w:rsidRPr="00B94926">
        <w:t>In this Act:</w:t>
      </w:r>
    </w:p>
    <w:p w14:paraId="2ACD9FC1" w14:textId="77777777" w:rsidR="00EC1826" w:rsidRPr="00B94926" w:rsidRDefault="00EC1826" w:rsidP="00EC1826">
      <w:pPr>
        <w:pStyle w:val="aDef"/>
      </w:pPr>
      <w:r w:rsidRPr="00B94926">
        <w:rPr>
          <w:rStyle w:val="charBoldItals"/>
        </w:rPr>
        <w:t>intensive therapy history</w:t>
      </w:r>
      <w:r w:rsidRPr="00B94926">
        <w:t>, for a child or young person means written details of—</w:t>
      </w:r>
    </w:p>
    <w:p w14:paraId="2D7665F6" w14:textId="77777777" w:rsidR="00EC1826" w:rsidRPr="00B94926" w:rsidRDefault="00EC1826" w:rsidP="00EC1826">
      <w:pPr>
        <w:pStyle w:val="aDefpara"/>
      </w:pPr>
      <w:r w:rsidRPr="00B94926">
        <w:tab/>
        <w:t>(a)</w:t>
      </w:r>
      <w:r w:rsidRPr="00B94926">
        <w:tab/>
        <w:t>each intensive therapy order made for the child or young person; and</w:t>
      </w:r>
    </w:p>
    <w:p w14:paraId="323266B5" w14:textId="77777777" w:rsidR="00EC1826" w:rsidRPr="00B94926" w:rsidRDefault="00EC1826" w:rsidP="00EC1826">
      <w:pPr>
        <w:pStyle w:val="aDefpara"/>
      </w:pPr>
      <w:r w:rsidRPr="00B94926">
        <w:tab/>
        <w:t>(b)</w:t>
      </w:r>
      <w:r w:rsidRPr="00B94926">
        <w:tab/>
        <w:t>if the child or young person has been confined under an intensive therapy order—the following particulars relating to each period of confinement:</w:t>
      </w:r>
    </w:p>
    <w:p w14:paraId="529B0D83" w14:textId="77777777" w:rsidR="00EC1826" w:rsidRPr="00B94926" w:rsidRDefault="00EC1826" w:rsidP="00EC1826">
      <w:pPr>
        <w:pStyle w:val="aDefsubpara"/>
      </w:pPr>
      <w:r w:rsidRPr="00B94926">
        <w:tab/>
        <w:t>(i)</w:t>
      </w:r>
      <w:r w:rsidRPr="00B94926">
        <w:tab/>
        <w:t>the director-general’s decision to confine the child or young person, and the reasons for the decision;</w:t>
      </w:r>
    </w:p>
    <w:p w14:paraId="216239AD" w14:textId="77777777" w:rsidR="00EC1826" w:rsidRPr="00B94926" w:rsidRDefault="00EC1826" w:rsidP="00EC1826">
      <w:pPr>
        <w:pStyle w:val="aDefsubpara"/>
      </w:pPr>
      <w:r w:rsidRPr="00B94926">
        <w:tab/>
        <w:t>(ii)</w:t>
      </w:r>
      <w:r w:rsidRPr="00B94926">
        <w:tab/>
        <w:t>when the period of confinement started and ended;</w:t>
      </w:r>
    </w:p>
    <w:p w14:paraId="504B6894" w14:textId="77777777" w:rsidR="00EC1826" w:rsidRPr="00B94926" w:rsidRDefault="00EC1826" w:rsidP="00EC1826">
      <w:pPr>
        <w:pStyle w:val="aDefsubpara"/>
      </w:pPr>
      <w:r w:rsidRPr="00B94926">
        <w:tab/>
        <w:t>(iii)</w:t>
      </w:r>
      <w:r w:rsidRPr="00B94926">
        <w:tab/>
        <w:t>where the child or young person was confined;</w:t>
      </w:r>
    </w:p>
    <w:p w14:paraId="77F7E196" w14:textId="77777777" w:rsidR="00EC1826" w:rsidRPr="00B94926" w:rsidRDefault="00EC1826" w:rsidP="00EC1826">
      <w:pPr>
        <w:pStyle w:val="aDefsubpara"/>
      </w:pPr>
      <w:r w:rsidRPr="00B94926">
        <w:tab/>
        <w:t>(iv)</w:t>
      </w:r>
      <w:r w:rsidRPr="00B94926">
        <w:tab/>
        <w:t>the therapy, counselling or other service that was provided to the child or young person;</w:t>
      </w:r>
    </w:p>
    <w:p w14:paraId="7B961FF0" w14:textId="77777777" w:rsidR="00EC1826" w:rsidRPr="00B94926" w:rsidRDefault="00EC1826" w:rsidP="00EC1826">
      <w:pPr>
        <w:pStyle w:val="aDefsubpara"/>
      </w:pPr>
      <w:r w:rsidRPr="00B94926">
        <w:tab/>
        <w:t>(v)</w:t>
      </w:r>
      <w:r w:rsidRPr="00B94926">
        <w:tab/>
        <w:t>the review of the progress of the therapy, counselling or other service;</w:t>
      </w:r>
    </w:p>
    <w:p w14:paraId="4954427B" w14:textId="77777777" w:rsidR="00EC1826" w:rsidRPr="00B94926" w:rsidRDefault="00EC1826" w:rsidP="00EC1826">
      <w:pPr>
        <w:pStyle w:val="aDefsubpara"/>
      </w:pPr>
      <w:r w:rsidRPr="00B94926">
        <w:tab/>
        <w:t>(vi)</w:t>
      </w:r>
      <w:r w:rsidRPr="00B94926">
        <w:tab/>
        <w:t>the education that was provided to the child or young person;</w:t>
      </w:r>
    </w:p>
    <w:p w14:paraId="4087521C" w14:textId="77777777" w:rsidR="00EC1826" w:rsidRPr="00B94926" w:rsidRDefault="00EC1826" w:rsidP="00EC1826">
      <w:pPr>
        <w:pStyle w:val="aDefsubpara"/>
      </w:pPr>
      <w:r w:rsidRPr="00B94926">
        <w:tab/>
        <w:t>(vii)</w:t>
      </w:r>
      <w:r w:rsidRPr="00B94926">
        <w:tab/>
        <w:t>the supervision that was provided to the child or young person;</w:t>
      </w:r>
    </w:p>
    <w:p w14:paraId="2265C574" w14:textId="77777777" w:rsidR="00EC1826" w:rsidRPr="00B94926" w:rsidRDefault="00EC1826" w:rsidP="00EC1826">
      <w:pPr>
        <w:pStyle w:val="aDefsubpara"/>
      </w:pPr>
      <w:r w:rsidRPr="00B94926">
        <w:tab/>
        <w:t>(viii)</w:t>
      </w:r>
      <w:r w:rsidRPr="00B94926">
        <w:tab/>
        <w:t>the arrangements for the child or young person’s contact with, and the child or young person’s contact with—</w:t>
      </w:r>
    </w:p>
    <w:p w14:paraId="3554BF58" w14:textId="77777777" w:rsidR="00EC1826" w:rsidRPr="00B94926" w:rsidRDefault="00EC1826" w:rsidP="00EC1826">
      <w:pPr>
        <w:pStyle w:val="Asubsubpara"/>
      </w:pPr>
      <w:r w:rsidRPr="00B94926">
        <w:tab/>
        <w:t>(A)</w:t>
      </w:r>
      <w:r w:rsidRPr="00B94926">
        <w:tab/>
        <w:t>family members; and</w:t>
      </w:r>
    </w:p>
    <w:p w14:paraId="0F3D6265" w14:textId="77777777" w:rsidR="00EC1826" w:rsidRPr="00B94926" w:rsidRDefault="00EC1826" w:rsidP="00EC1826">
      <w:pPr>
        <w:pStyle w:val="Asubsubpara"/>
      </w:pPr>
      <w:r w:rsidRPr="00B94926">
        <w:tab/>
        <w:t>(B)</w:t>
      </w:r>
      <w:r w:rsidRPr="00B94926">
        <w:tab/>
        <w:t>significant people for the child or young person; and</w:t>
      </w:r>
    </w:p>
    <w:p w14:paraId="40F484D9" w14:textId="77777777" w:rsidR="00EC1826" w:rsidRPr="00B94926" w:rsidRDefault="00EC1826" w:rsidP="00EC1826">
      <w:pPr>
        <w:pStyle w:val="Asubsubpara"/>
      </w:pPr>
      <w:r w:rsidRPr="00B94926">
        <w:tab/>
        <w:t>(C)</w:t>
      </w:r>
      <w:r w:rsidRPr="00B94926">
        <w:tab/>
        <w:t>any other people; and</w:t>
      </w:r>
    </w:p>
    <w:p w14:paraId="7F994F98" w14:textId="77777777" w:rsidR="00EC1826" w:rsidRPr="00B94926" w:rsidRDefault="00EC1826" w:rsidP="00EC1826">
      <w:pPr>
        <w:pStyle w:val="aDefpara"/>
      </w:pPr>
      <w:r w:rsidRPr="00B94926">
        <w:tab/>
        <w:t>(c)</w:t>
      </w:r>
      <w:r w:rsidRPr="00B94926">
        <w:tab/>
        <w:t>any other matter prescribed by regulation.</w:t>
      </w:r>
    </w:p>
    <w:p w14:paraId="378F8776" w14:textId="77777777" w:rsidR="00EC1826" w:rsidRPr="00B94926" w:rsidRDefault="00EC1826" w:rsidP="00EC1826">
      <w:pPr>
        <w:pStyle w:val="AH5Sec"/>
      </w:pPr>
      <w:bookmarkStart w:id="725" w:name="_Toc169606861"/>
      <w:r w:rsidRPr="000103A3">
        <w:rPr>
          <w:rStyle w:val="CharSectNo"/>
        </w:rPr>
        <w:lastRenderedPageBreak/>
        <w:t>538</w:t>
      </w:r>
      <w:r w:rsidRPr="00B94926">
        <w:tab/>
        <w:t>What is a</w:t>
      </w:r>
      <w:r w:rsidRPr="00B94926">
        <w:rPr>
          <w:rStyle w:val="charItals"/>
          <w:u w:color="984806" w:themeColor="accent6" w:themeShade="80"/>
        </w:rPr>
        <w:t xml:space="preserve"> therapy transition plan</w:t>
      </w:r>
      <w:r w:rsidRPr="00B94926">
        <w:t>?</w:t>
      </w:r>
      <w:bookmarkEnd w:id="725"/>
    </w:p>
    <w:p w14:paraId="184C7C7B" w14:textId="77777777" w:rsidR="00EC1826" w:rsidRPr="00B94926" w:rsidRDefault="00EC1826" w:rsidP="00EC1826">
      <w:pPr>
        <w:pStyle w:val="Amainreturn"/>
      </w:pPr>
      <w:r w:rsidRPr="00B94926">
        <w:t>In this chapter:</w:t>
      </w:r>
    </w:p>
    <w:p w14:paraId="49504084" w14:textId="77777777" w:rsidR="00EC1826" w:rsidRPr="00B94926" w:rsidRDefault="00EC1826" w:rsidP="00EC1826">
      <w:pPr>
        <w:pStyle w:val="aDef"/>
      </w:pPr>
      <w:r w:rsidRPr="00B94926">
        <w:rPr>
          <w:rStyle w:val="charBoldItals"/>
        </w:rPr>
        <w:t>therapy transition plan</w:t>
      </w:r>
      <w:r w:rsidRPr="00B94926">
        <w:t>, for a child or young person—</w:t>
      </w:r>
    </w:p>
    <w:p w14:paraId="26C7ECE2" w14:textId="77777777" w:rsidR="00EC1826" w:rsidRPr="00B94926" w:rsidRDefault="00EC1826" w:rsidP="00EC1826">
      <w:pPr>
        <w:pStyle w:val="aDefpara"/>
      </w:pPr>
      <w:r w:rsidRPr="00B94926">
        <w:tab/>
        <w:t>(a)</w:t>
      </w:r>
      <w:r w:rsidRPr="00B94926">
        <w:tab/>
        <w:t>means a plan developed by the director</w:t>
      </w:r>
      <w:r w:rsidRPr="00B94926">
        <w:noBreakHyphen/>
        <w:t>general for when the child or young person is no longer subject to an intensive therapy order; and</w:t>
      </w:r>
    </w:p>
    <w:p w14:paraId="5ED76747" w14:textId="77777777" w:rsidR="00EC1826" w:rsidRPr="00B94926" w:rsidRDefault="00EC1826" w:rsidP="00EC1826">
      <w:pPr>
        <w:pStyle w:val="aDefpara"/>
      </w:pPr>
      <w:r w:rsidRPr="00B94926">
        <w:tab/>
        <w:t>(b)</w:t>
      </w:r>
      <w:r w:rsidRPr="00B94926">
        <w:tab/>
        <w:t>may include proposals for ongoing therapy, counselling or other services to assist the child or young person’s transition from being in intensive therapy.</w:t>
      </w:r>
    </w:p>
    <w:p w14:paraId="08A1EC15" w14:textId="77777777" w:rsidR="00EC1826" w:rsidRPr="000103A3" w:rsidRDefault="00EC1826" w:rsidP="00EC1826">
      <w:pPr>
        <w:pStyle w:val="AH3Div"/>
      </w:pPr>
      <w:bookmarkStart w:id="726" w:name="_Toc169606862"/>
      <w:r w:rsidRPr="000103A3">
        <w:rPr>
          <w:rStyle w:val="CharDivNo"/>
        </w:rPr>
        <w:t>Division 16.2.2</w:t>
      </w:r>
      <w:r w:rsidRPr="00B94926">
        <w:tab/>
      </w:r>
      <w:r w:rsidRPr="000103A3">
        <w:rPr>
          <w:rStyle w:val="CharDivText"/>
        </w:rPr>
        <w:t>Applications for intensive therapy orders</w:t>
      </w:r>
      <w:bookmarkEnd w:id="726"/>
    </w:p>
    <w:p w14:paraId="46EA9A93" w14:textId="77777777" w:rsidR="00EC1826" w:rsidRPr="00B94926" w:rsidRDefault="00EC1826" w:rsidP="00EC1826">
      <w:pPr>
        <w:pStyle w:val="AH5Sec"/>
      </w:pPr>
      <w:bookmarkStart w:id="727" w:name="_Toc169606863"/>
      <w:r w:rsidRPr="000103A3">
        <w:rPr>
          <w:rStyle w:val="CharSectNo"/>
        </w:rPr>
        <w:t>539</w:t>
      </w:r>
      <w:r w:rsidRPr="00B94926">
        <w:rPr>
          <w:bCs/>
        </w:rPr>
        <w:tab/>
      </w:r>
      <w:r w:rsidRPr="00B94926">
        <w:t>Intensive therapy order—application by director</w:t>
      </w:r>
      <w:r w:rsidRPr="00B94926">
        <w:noBreakHyphen/>
        <w:t>general</w:t>
      </w:r>
      <w:bookmarkEnd w:id="727"/>
    </w:p>
    <w:p w14:paraId="3138D50A" w14:textId="77777777" w:rsidR="00EC1826" w:rsidRPr="00B94926" w:rsidRDefault="00EC1826" w:rsidP="00EC1826">
      <w:pPr>
        <w:pStyle w:val="Amain"/>
      </w:pPr>
      <w:r w:rsidRPr="00B94926">
        <w:tab/>
        <w:t>(1)</w:t>
      </w:r>
      <w:r w:rsidRPr="00B94926">
        <w:tab/>
        <w:t>Only the director</w:t>
      </w:r>
      <w:r w:rsidRPr="00B94926">
        <w:noBreakHyphen/>
        <w:t>general may apply for an intensive therapy order.</w:t>
      </w:r>
    </w:p>
    <w:p w14:paraId="6C51C017" w14:textId="77777777" w:rsidR="00EC1826" w:rsidRPr="00B94926" w:rsidRDefault="00EC1826" w:rsidP="00EC1826">
      <w:pPr>
        <w:pStyle w:val="Amain"/>
      </w:pPr>
      <w:r w:rsidRPr="00B94926">
        <w:tab/>
        <w:t>(2)</w:t>
      </w:r>
      <w:r w:rsidRPr="00B94926">
        <w:tab/>
        <w:t>The director</w:t>
      </w:r>
      <w:r w:rsidRPr="00B94926">
        <w:noBreakHyphen/>
        <w:t>general may apply to the Childrens Court for an intensive therapy order for a child or young person if satisfied that the criteria for making the order are met.</w:t>
      </w:r>
    </w:p>
    <w:p w14:paraId="17431BEF" w14:textId="77777777" w:rsidR="00EC1826" w:rsidRPr="00B94926" w:rsidRDefault="00EC1826" w:rsidP="00EC1826">
      <w:pPr>
        <w:pStyle w:val="aNote"/>
      </w:pPr>
      <w:r w:rsidRPr="00B94926">
        <w:rPr>
          <w:rStyle w:val="charItals"/>
        </w:rPr>
        <w:t>Note 1</w:t>
      </w:r>
      <w:r w:rsidRPr="00B94926">
        <w:rPr>
          <w:rStyle w:val="charItals"/>
        </w:rPr>
        <w:tab/>
      </w:r>
      <w:r w:rsidRPr="00B94926">
        <w:rPr>
          <w:iCs/>
        </w:rPr>
        <w:t xml:space="preserve">Criteria for making </w:t>
      </w:r>
      <w:r w:rsidRPr="00B94926">
        <w:t xml:space="preserve">an intensive therapy order </w:t>
      </w:r>
      <w:r w:rsidRPr="00B94926">
        <w:rPr>
          <w:iCs/>
        </w:rPr>
        <w:t xml:space="preserve">are in </w:t>
      </w:r>
      <w:r w:rsidRPr="00B94926">
        <w:t>s 549.</w:t>
      </w:r>
    </w:p>
    <w:p w14:paraId="049350C2" w14:textId="77777777" w:rsidR="00EC1826" w:rsidRPr="00B94926" w:rsidRDefault="00EC1826" w:rsidP="00EC1826">
      <w:pPr>
        <w:pStyle w:val="aNote"/>
      </w:pPr>
      <w:r w:rsidRPr="00B94926">
        <w:rPr>
          <w:rStyle w:val="charItals"/>
        </w:rPr>
        <w:t>Note 2</w:t>
      </w:r>
      <w:r w:rsidRPr="00B94926">
        <w:tab/>
        <w:t>Oral applications may also be made (see s 698).</w:t>
      </w:r>
    </w:p>
    <w:p w14:paraId="228DC70B" w14:textId="77777777" w:rsidR="00EC1826" w:rsidRPr="00B94926" w:rsidRDefault="00EC1826" w:rsidP="00EC1826">
      <w:pPr>
        <w:pStyle w:val="Amain"/>
      </w:pPr>
      <w:r w:rsidRPr="00B94926">
        <w:tab/>
        <w:t>(3)</w:t>
      </w:r>
      <w:r w:rsidRPr="00B94926">
        <w:tab/>
        <w:t>For subsection (2), the director-general may be satisfied that the criteria are met on the advice of the therapeutic support panel.</w:t>
      </w:r>
    </w:p>
    <w:p w14:paraId="3419BD0D" w14:textId="77777777" w:rsidR="00EC1826" w:rsidRPr="00B94926" w:rsidRDefault="00EC1826" w:rsidP="00EC1826">
      <w:pPr>
        <w:pStyle w:val="AH5Sec"/>
      </w:pPr>
      <w:bookmarkStart w:id="728" w:name="_Toc169606864"/>
      <w:r w:rsidRPr="000103A3">
        <w:rPr>
          <w:rStyle w:val="CharSectNo"/>
        </w:rPr>
        <w:t>540</w:t>
      </w:r>
      <w:r w:rsidRPr="00B94926">
        <w:tab/>
        <w:t>Intensive therapy order—application to state grounds etc</w:t>
      </w:r>
      <w:bookmarkEnd w:id="728"/>
    </w:p>
    <w:p w14:paraId="5A765D35" w14:textId="77777777" w:rsidR="00EC1826" w:rsidRPr="00B94926" w:rsidRDefault="00EC1826" w:rsidP="00EC1826">
      <w:pPr>
        <w:pStyle w:val="Amainreturn"/>
      </w:pPr>
      <w:r w:rsidRPr="00B94926">
        <w:t>An application for an intensive therapy order for a child or young person must—</w:t>
      </w:r>
    </w:p>
    <w:p w14:paraId="09E2B105" w14:textId="77777777" w:rsidR="00EC1826" w:rsidRPr="00B94926" w:rsidRDefault="00EC1826" w:rsidP="00EC1826">
      <w:pPr>
        <w:pStyle w:val="Apara"/>
      </w:pPr>
      <w:r w:rsidRPr="00B94926">
        <w:tab/>
        <w:t>(a)</w:t>
      </w:r>
      <w:r w:rsidRPr="00B94926">
        <w:tab/>
        <w:t>state the grounds on which the order is sought; and</w:t>
      </w:r>
    </w:p>
    <w:p w14:paraId="58ADBC78" w14:textId="77777777" w:rsidR="00EC1826" w:rsidRPr="00B94926" w:rsidRDefault="00EC1826" w:rsidP="00EC1826">
      <w:pPr>
        <w:pStyle w:val="Apara"/>
      </w:pPr>
      <w:r w:rsidRPr="00B94926">
        <w:tab/>
        <w:t>(b)</w:t>
      </w:r>
      <w:r w:rsidRPr="00B94926">
        <w:tab/>
        <w:t>include—</w:t>
      </w:r>
    </w:p>
    <w:p w14:paraId="1C243584" w14:textId="77777777" w:rsidR="00EC1826" w:rsidRPr="00B94926" w:rsidRDefault="00EC1826" w:rsidP="00EC1826">
      <w:pPr>
        <w:pStyle w:val="Asubpara"/>
      </w:pPr>
      <w:r w:rsidRPr="00B94926">
        <w:tab/>
        <w:t>(i)</w:t>
      </w:r>
      <w:r w:rsidRPr="00B94926">
        <w:tab/>
        <w:t>a risk assessment for the child or young person; and</w:t>
      </w:r>
    </w:p>
    <w:p w14:paraId="3425CE56" w14:textId="77777777" w:rsidR="00EC1826" w:rsidRPr="00B94926" w:rsidRDefault="00EC1826" w:rsidP="00EC1826">
      <w:pPr>
        <w:pStyle w:val="Asubpara"/>
      </w:pPr>
      <w:r w:rsidRPr="00B94926">
        <w:lastRenderedPageBreak/>
        <w:tab/>
        <w:t>(ii)</w:t>
      </w:r>
      <w:r w:rsidRPr="00B94926">
        <w:tab/>
        <w:t>a copy of previous intensive therapy orders for the child or young person (if any); and</w:t>
      </w:r>
    </w:p>
    <w:p w14:paraId="29699ABA" w14:textId="77777777" w:rsidR="00EC1826" w:rsidRPr="00B94926" w:rsidRDefault="00EC1826" w:rsidP="00EC1826">
      <w:pPr>
        <w:pStyle w:val="Asubpara"/>
      </w:pPr>
      <w:r w:rsidRPr="00B94926">
        <w:tab/>
        <w:t>(iii)</w:t>
      </w:r>
      <w:r w:rsidRPr="00B94926">
        <w:tab/>
        <w:t>the intensive therapy history (if any) for the child or young person; and</w:t>
      </w:r>
    </w:p>
    <w:p w14:paraId="5361911C" w14:textId="77777777" w:rsidR="00EC1826" w:rsidRPr="00B94926" w:rsidRDefault="00EC1826" w:rsidP="00EC1826">
      <w:pPr>
        <w:pStyle w:val="Apara"/>
      </w:pPr>
      <w:r w:rsidRPr="00B94926">
        <w:tab/>
        <w:t>(c)</w:t>
      </w:r>
      <w:r w:rsidRPr="00B94926">
        <w:tab/>
        <w:t>state any less restrictive ways that the director</w:t>
      </w:r>
      <w:r w:rsidRPr="00B94926">
        <w:noBreakHyphen/>
        <w:t>general, the therapeutic support panel and any members of the child or young person’s family have—</w:t>
      </w:r>
    </w:p>
    <w:p w14:paraId="6108BA35" w14:textId="77777777" w:rsidR="00EC1826" w:rsidRPr="00B94926" w:rsidRDefault="00EC1826" w:rsidP="00EC1826">
      <w:pPr>
        <w:pStyle w:val="Asubpara"/>
      </w:pPr>
      <w:r w:rsidRPr="00B94926">
        <w:tab/>
        <w:t>(i)</w:t>
      </w:r>
      <w:r w:rsidRPr="00B94926">
        <w:tab/>
        <w:t>tried to prevent the child or young person from engaging in harmful conduct and how the less restrictive ways were not successful (if any); and</w:t>
      </w:r>
    </w:p>
    <w:p w14:paraId="26DC77B2" w14:textId="77777777" w:rsidR="00EC1826" w:rsidRPr="00B94926" w:rsidRDefault="00EC1826" w:rsidP="00EC1826">
      <w:pPr>
        <w:pStyle w:val="Asubpara"/>
      </w:pPr>
      <w:r w:rsidRPr="00B94926">
        <w:tab/>
        <w:t>(ii)</w:t>
      </w:r>
      <w:r w:rsidRPr="00B94926">
        <w:tab/>
        <w:t>considered to prevent the child or young person from engaging in harmful conduct and how the less restrictive ways were not appropriate (if any); and</w:t>
      </w:r>
    </w:p>
    <w:p w14:paraId="72E8A57A" w14:textId="77777777" w:rsidR="00EC1826" w:rsidRPr="00B94926" w:rsidRDefault="00EC1826" w:rsidP="00EC1826">
      <w:pPr>
        <w:pStyle w:val="Apara"/>
      </w:pPr>
      <w:r w:rsidRPr="00B94926">
        <w:tab/>
        <w:t>(d)</w:t>
      </w:r>
      <w:r w:rsidRPr="00B94926">
        <w:tab/>
        <w:t>include—</w:t>
      </w:r>
    </w:p>
    <w:p w14:paraId="622133E7" w14:textId="77777777" w:rsidR="00EC1826" w:rsidRPr="00B94926" w:rsidRDefault="00EC1826" w:rsidP="00EC1826">
      <w:pPr>
        <w:pStyle w:val="Asubpara"/>
      </w:pPr>
      <w:r w:rsidRPr="00B94926">
        <w:tab/>
        <w:t>(i)</w:t>
      </w:r>
      <w:r w:rsidRPr="00B94926">
        <w:tab/>
        <w:t>a therapy plan for the child or young person; and</w:t>
      </w:r>
    </w:p>
    <w:p w14:paraId="2ED1050D" w14:textId="77777777" w:rsidR="00EC1826" w:rsidRPr="00B94926" w:rsidRDefault="00EC1826" w:rsidP="00EC1826">
      <w:pPr>
        <w:pStyle w:val="Asubpara"/>
      </w:pPr>
      <w:r w:rsidRPr="00B94926">
        <w:tab/>
        <w:t>(ii)</w:t>
      </w:r>
      <w:r w:rsidRPr="00B94926">
        <w:tab/>
        <w:t>information about how the intensive therapy order is part of the overall care plan for the child or young person; and</w:t>
      </w:r>
    </w:p>
    <w:p w14:paraId="23BB9F49" w14:textId="77777777" w:rsidR="00EC1826" w:rsidRPr="00B94926" w:rsidRDefault="00EC1826" w:rsidP="00EC1826">
      <w:pPr>
        <w:pStyle w:val="Asubpara"/>
      </w:pPr>
      <w:r w:rsidRPr="00B94926">
        <w:tab/>
        <w:t>(iii)</w:t>
      </w:r>
      <w:r w:rsidRPr="00B94926">
        <w:tab/>
        <w:t xml:space="preserve">information about any consultation with, and advice received, from the therapeutic support panel in relation to the child or young person; </w:t>
      </w:r>
    </w:p>
    <w:p w14:paraId="6FDA8C02" w14:textId="77777777" w:rsidR="00EC1826" w:rsidRPr="00B94926" w:rsidRDefault="00EC1826" w:rsidP="00EC1826">
      <w:pPr>
        <w:pStyle w:val="Asubpara"/>
      </w:pPr>
      <w:r w:rsidRPr="00B94926">
        <w:tab/>
        <w:t>(v)</w:t>
      </w:r>
      <w:r w:rsidRPr="00B94926">
        <w:tab/>
        <w:t>information about whether the child or young person is charged with an offence.</w:t>
      </w:r>
    </w:p>
    <w:p w14:paraId="2E3A166C" w14:textId="77777777" w:rsidR="00EC1826" w:rsidRPr="00B94926" w:rsidRDefault="00EC1826" w:rsidP="00EC1826">
      <w:pPr>
        <w:pStyle w:val="aNote"/>
      </w:pPr>
      <w:r w:rsidRPr="00B94926">
        <w:rPr>
          <w:rStyle w:val="charItals"/>
        </w:rPr>
        <w:t>Note</w:t>
      </w:r>
      <w:r w:rsidRPr="00B94926">
        <w:rPr>
          <w:rStyle w:val="charItals"/>
        </w:rPr>
        <w:tab/>
      </w:r>
      <w:r w:rsidRPr="00B94926">
        <w:rPr>
          <w:iCs/>
        </w:rPr>
        <w:t>Statements, documents and reports must be included in the application</w:t>
      </w:r>
      <w:r w:rsidRPr="00B94926">
        <w:t xml:space="preserve"> (see s 696).</w:t>
      </w:r>
    </w:p>
    <w:p w14:paraId="057B0415" w14:textId="77777777" w:rsidR="00EC1826" w:rsidRPr="00B94926" w:rsidRDefault="00EC1826" w:rsidP="00EC1826">
      <w:pPr>
        <w:pStyle w:val="AH5Sec"/>
      </w:pPr>
      <w:bookmarkStart w:id="729" w:name="_Toc169606865"/>
      <w:r w:rsidRPr="000103A3">
        <w:rPr>
          <w:rStyle w:val="CharSectNo"/>
        </w:rPr>
        <w:lastRenderedPageBreak/>
        <w:t>541</w:t>
      </w:r>
      <w:r w:rsidRPr="00B94926">
        <w:rPr>
          <w:bCs/>
        </w:rPr>
        <w:tab/>
      </w:r>
      <w:r w:rsidRPr="00B94926">
        <w:t>Intensive therapy orders—who must be given application</w:t>
      </w:r>
      <w:bookmarkEnd w:id="729"/>
    </w:p>
    <w:p w14:paraId="5B583ABF" w14:textId="77777777" w:rsidR="00EC1826" w:rsidRPr="00B94926" w:rsidRDefault="00EC1826" w:rsidP="00F4660C">
      <w:pPr>
        <w:pStyle w:val="Amainreturn"/>
        <w:keepNext/>
        <w:keepLines/>
      </w:pPr>
      <w:r w:rsidRPr="00B94926">
        <w:t>The director</w:t>
      </w:r>
      <w:r w:rsidRPr="00B94926">
        <w:noBreakHyphen/>
        <w:t>general must give a copy of the application for the intensive therapy order for the child or young person to the following people at least 1 working day before the application is to be heard by the Childrens Court:</w:t>
      </w:r>
    </w:p>
    <w:p w14:paraId="62D2962A" w14:textId="77777777" w:rsidR="00EC1826" w:rsidRPr="00B94926" w:rsidRDefault="00EC1826" w:rsidP="00EC1826">
      <w:pPr>
        <w:pStyle w:val="Apara"/>
      </w:pPr>
      <w:r w:rsidRPr="00B94926">
        <w:tab/>
        <w:t>(a)</w:t>
      </w:r>
      <w:r w:rsidRPr="00B94926">
        <w:tab/>
        <w:t>the child or young person;</w:t>
      </w:r>
    </w:p>
    <w:p w14:paraId="43D7AEDC" w14:textId="77777777" w:rsidR="00EC1826" w:rsidRPr="00B94926" w:rsidRDefault="00EC1826" w:rsidP="00EC1826">
      <w:pPr>
        <w:pStyle w:val="Apara"/>
      </w:pPr>
      <w:r w:rsidRPr="00B94926">
        <w:tab/>
        <w:t>(b)</w:t>
      </w:r>
      <w:r w:rsidRPr="00B94926">
        <w:tab/>
        <w:t>each parent of the child or young person;</w:t>
      </w:r>
    </w:p>
    <w:p w14:paraId="445C1373" w14:textId="77777777" w:rsidR="00EC1826" w:rsidRPr="00B94926" w:rsidRDefault="00EC1826" w:rsidP="00EC1826">
      <w:pPr>
        <w:pStyle w:val="Apara"/>
      </w:pPr>
      <w:r w:rsidRPr="00B94926">
        <w:tab/>
        <w:t>(c)</w:t>
      </w:r>
      <w:r w:rsidRPr="00B94926">
        <w:tab/>
        <w:t>any person who has daily care responsibility, or long-term care responsibility, for the child or young person;</w:t>
      </w:r>
    </w:p>
    <w:p w14:paraId="1B630157" w14:textId="77777777" w:rsidR="00EC1826" w:rsidRPr="00B94926" w:rsidRDefault="00EC1826" w:rsidP="00EC1826">
      <w:pPr>
        <w:pStyle w:val="Apara"/>
      </w:pPr>
      <w:r w:rsidRPr="00B94926">
        <w:tab/>
        <w:t>(d)</w:t>
      </w:r>
      <w:r w:rsidRPr="00B94926">
        <w:tab/>
        <w:t>the chair of the therapeutic support panel;</w:t>
      </w:r>
    </w:p>
    <w:p w14:paraId="403722EC" w14:textId="77777777" w:rsidR="00EC1826" w:rsidRPr="00B94926" w:rsidRDefault="00EC1826" w:rsidP="00EC1826">
      <w:pPr>
        <w:pStyle w:val="Apara"/>
      </w:pPr>
      <w:r w:rsidRPr="00B94926">
        <w:tab/>
        <w:t>(e)</w:t>
      </w:r>
      <w:r w:rsidRPr="00B94926">
        <w:tab/>
        <w:t>the public advocate;</w:t>
      </w:r>
    </w:p>
    <w:p w14:paraId="1E439A0B" w14:textId="77777777" w:rsidR="00EC1826" w:rsidRPr="00B94926" w:rsidRDefault="00EC1826" w:rsidP="00EC1826">
      <w:pPr>
        <w:pStyle w:val="Apara"/>
        <w:rPr>
          <w:shd w:val="clear" w:color="auto" w:fill="FFFFFF"/>
        </w:rPr>
      </w:pPr>
      <w:r w:rsidRPr="00B94926">
        <w:rPr>
          <w:shd w:val="clear" w:color="auto" w:fill="FFFFFF"/>
        </w:rPr>
        <w:tab/>
        <w:t>(f)</w:t>
      </w:r>
      <w:r w:rsidRPr="00B94926">
        <w:rPr>
          <w:shd w:val="clear" w:color="auto" w:fill="FFFFFF"/>
        </w:rPr>
        <w:tab/>
        <w:t>if the child or young person is an Aboriginal or Torres Strait Islander person—the Aboriginal and Torres Strait Islander children and young people commissioner.</w:t>
      </w:r>
    </w:p>
    <w:p w14:paraId="22795776" w14:textId="77777777" w:rsidR="00EC1826" w:rsidRPr="00B94926" w:rsidRDefault="00EC1826" w:rsidP="00EC1826">
      <w:pPr>
        <w:pStyle w:val="AH5Sec"/>
      </w:pPr>
      <w:bookmarkStart w:id="730" w:name="_Toc169606866"/>
      <w:r w:rsidRPr="000103A3">
        <w:rPr>
          <w:rStyle w:val="CharSectNo"/>
        </w:rPr>
        <w:t>542</w:t>
      </w:r>
      <w:r w:rsidRPr="00B94926">
        <w:rPr>
          <w:bCs/>
        </w:rPr>
        <w:tab/>
      </w:r>
      <w:r w:rsidRPr="00B94926">
        <w:t>Intensive therapy order—Childrens Court to consider application promptly</w:t>
      </w:r>
      <w:bookmarkEnd w:id="730"/>
    </w:p>
    <w:p w14:paraId="241D1DF0" w14:textId="77777777" w:rsidR="00EC1826" w:rsidRPr="00B94926" w:rsidRDefault="00EC1826" w:rsidP="00EC1826">
      <w:pPr>
        <w:pStyle w:val="Amain"/>
      </w:pPr>
      <w:r w:rsidRPr="00B94926">
        <w:tab/>
        <w:t>(1)</w:t>
      </w:r>
      <w:r w:rsidRPr="00B94926">
        <w:tab/>
        <w:t>The Childrens Court must give initial consideration to an application for an intensive therapy order not later than 2 working days after the day the application is filed.</w:t>
      </w:r>
    </w:p>
    <w:p w14:paraId="0C125263" w14:textId="77777777" w:rsidR="00EC1826" w:rsidRPr="00B94926" w:rsidRDefault="00EC1826" w:rsidP="00EC1826">
      <w:pPr>
        <w:pStyle w:val="Amain"/>
      </w:pPr>
      <w:r w:rsidRPr="00B94926">
        <w:tab/>
        <w:t>(2)</w:t>
      </w:r>
      <w:r w:rsidRPr="00B94926">
        <w:tab/>
        <w:t>The Childrens Court must give directions about the conduct of the proceeding (including the hearing of the application) at the time the application is initially considered.</w:t>
      </w:r>
    </w:p>
    <w:p w14:paraId="35EF5D68" w14:textId="77777777" w:rsidR="00EC1826" w:rsidRPr="00B94926" w:rsidRDefault="00EC1826" w:rsidP="00EC1826">
      <w:pPr>
        <w:pStyle w:val="Amain"/>
      </w:pPr>
      <w:r w:rsidRPr="00B94926">
        <w:tab/>
        <w:t>(3)</w:t>
      </w:r>
      <w:r w:rsidRPr="00B94926">
        <w:tab/>
        <w:t>This section does not apply if the director</w:t>
      </w:r>
      <w:r w:rsidRPr="00B94926">
        <w:noBreakHyphen/>
        <w:t>general or a police officer has daily care responsibility for a child or young person under part 13.1 (Emergency action).</w:t>
      </w:r>
    </w:p>
    <w:p w14:paraId="3ADF3686" w14:textId="77777777" w:rsidR="00EC1826" w:rsidRPr="00B94926" w:rsidRDefault="00EC1826" w:rsidP="00EC1826">
      <w:pPr>
        <w:pStyle w:val="aNote"/>
      </w:pPr>
      <w:r w:rsidRPr="00B94926">
        <w:rPr>
          <w:rStyle w:val="charItals"/>
        </w:rPr>
        <w:t>Note</w:t>
      </w:r>
      <w:r w:rsidRPr="00B94926">
        <w:rPr>
          <w:rStyle w:val="charItals"/>
        </w:rPr>
        <w:tab/>
      </w:r>
      <w:r w:rsidRPr="00B94926">
        <w:t>For s (3), the Childrens Court must give initial consideration to the application on the day it is filed (see s 413).</w:t>
      </w:r>
    </w:p>
    <w:p w14:paraId="203B810F" w14:textId="77777777" w:rsidR="00EC1826" w:rsidRPr="000103A3" w:rsidRDefault="00EC1826" w:rsidP="00EC1826">
      <w:pPr>
        <w:pStyle w:val="AH3Div"/>
      </w:pPr>
      <w:bookmarkStart w:id="731" w:name="_Toc169606867"/>
      <w:r w:rsidRPr="000103A3">
        <w:rPr>
          <w:rStyle w:val="CharDivNo"/>
        </w:rPr>
        <w:lastRenderedPageBreak/>
        <w:t>Division 16.2.3</w:t>
      </w:r>
      <w:r w:rsidRPr="00B94926">
        <w:tab/>
      </w:r>
      <w:r w:rsidRPr="000103A3">
        <w:rPr>
          <w:rStyle w:val="CharDivText"/>
        </w:rPr>
        <w:t>Interim intensive therapy orders</w:t>
      </w:r>
      <w:bookmarkEnd w:id="731"/>
    </w:p>
    <w:p w14:paraId="25D2CFC7" w14:textId="77777777" w:rsidR="00EC1826" w:rsidRPr="00B94926" w:rsidRDefault="00EC1826" w:rsidP="00EC1826">
      <w:pPr>
        <w:pStyle w:val="AH5Sec"/>
      </w:pPr>
      <w:bookmarkStart w:id="732" w:name="_Toc169606868"/>
      <w:r w:rsidRPr="000103A3">
        <w:rPr>
          <w:rStyle w:val="CharSectNo"/>
        </w:rPr>
        <w:t>543</w:t>
      </w:r>
      <w:r w:rsidRPr="00B94926">
        <w:tab/>
        <w:t xml:space="preserve">What is an </w:t>
      </w:r>
      <w:r w:rsidRPr="00B94926">
        <w:rPr>
          <w:rStyle w:val="charItals"/>
        </w:rPr>
        <w:t>interim intensive therapy order</w:t>
      </w:r>
      <w:r w:rsidRPr="00B94926">
        <w:t>?</w:t>
      </w:r>
      <w:bookmarkEnd w:id="732"/>
    </w:p>
    <w:p w14:paraId="2379C908" w14:textId="77777777" w:rsidR="00EC1826" w:rsidRPr="00B94926" w:rsidRDefault="00EC1826" w:rsidP="00EC1826">
      <w:pPr>
        <w:pStyle w:val="Amainreturn"/>
        <w:keepNext/>
      </w:pPr>
      <w:r w:rsidRPr="00B94926">
        <w:t>In this Act:</w:t>
      </w:r>
    </w:p>
    <w:p w14:paraId="1221F32D" w14:textId="77777777" w:rsidR="00EC1826" w:rsidRPr="00B94926" w:rsidRDefault="00EC1826" w:rsidP="00EC1826">
      <w:pPr>
        <w:pStyle w:val="aDef"/>
        <w:keepNext/>
      </w:pPr>
      <w:r w:rsidRPr="00B94926">
        <w:rPr>
          <w:rStyle w:val="charBoldItals"/>
        </w:rPr>
        <w:t>interim intensive therapy order</w:t>
      </w:r>
      <w:r w:rsidRPr="00B94926">
        <w:t>, for a child or young person, means an order of the Childrens Court—</w:t>
      </w:r>
    </w:p>
    <w:p w14:paraId="3B7AD2D3" w14:textId="77777777" w:rsidR="00EC1826" w:rsidRPr="00B94926" w:rsidRDefault="00EC1826" w:rsidP="00EC1826">
      <w:pPr>
        <w:pStyle w:val="aDefpara"/>
      </w:pPr>
      <w:r w:rsidRPr="00B94926">
        <w:tab/>
        <w:t>(a)</w:t>
      </w:r>
      <w:r w:rsidRPr="00B94926">
        <w:tab/>
        <w:t>made in a proceeding for an application for an intensive therapy order for the child or young person before the intensive therapy order has been finally decided; and</w:t>
      </w:r>
    </w:p>
    <w:p w14:paraId="71F6BB72" w14:textId="77777777" w:rsidR="00EC1826" w:rsidRPr="00B94926" w:rsidRDefault="00EC1826" w:rsidP="00EC1826">
      <w:pPr>
        <w:pStyle w:val="aDefpara"/>
      </w:pPr>
      <w:r w:rsidRPr="00B94926">
        <w:tab/>
        <w:t>(b)</w:t>
      </w:r>
      <w:r w:rsidRPr="00B94926">
        <w:tab/>
        <w:t>that may direct the child or young person to be confined as a last resort—</w:t>
      </w:r>
    </w:p>
    <w:p w14:paraId="2181F99B" w14:textId="77777777" w:rsidR="00EC1826" w:rsidRPr="00B94926" w:rsidRDefault="00EC1826" w:rsidP="00EC1826">
      <w:pPr>
        <w:pStyle w:val="aDefsubpara"/>
      </w:pPr>
      <w:r w:rsidRPr="00B94926">
        <w:tab/>
        <w:t>(i)</w:t>
      </w:r>
      <w:r w:rsidRPr="00B94926">
        <w:tab/>
        <w:t xml:space="preserve">for a total period of not more than 2 weeks (the </w:t>
      </w:r>
      <w:r w:rsidRPr="00B94926">
        <w:rPr>
          <w:rStyle w:val="charBoldItals"/>
        </w:rPr>
        <w:t>period of confinement</w:t>
      </w:r>
      <w:r w:rsidRPr="00B94926">
        <w:t>) starting on a stated day; and</w:t>
      </w:r>
    </w:p>
    <w:p w14:paraId="12516616" w14:textId="77777777" w:rsidR="00EC1826" w:rsidRPr="00B94926" w:rsidRDefault="00EC1826" w:rsidP="00EC1826">
      <w:pPr>
        <w:pStyle w:val="aDefsubpara"/>
      </w:pPr>
      <w:r w:rsidRPr="00B94926">
        <w:tab/>
        <w:t>(ii)</w:t>
      </w:r>
      <w:r w:rsidRPr="00B94926">
        <w:tab/>
        <w:t>at a stated place or a place the director-general directs; and</w:t>
      </w:r>
    </w:p>
    <w:p w14:paraId="57C60500" w14:textId="77777777" w:rsidR="00EC1826" w:rsidRPr="00B94926" w:rsidRDefault="00EC1826" w:rsidP="00EC1826">
      <w:pPr>
        <w:pStyle w:val="aDefpara"/>
      </w:pPr>
      <w:r w:rsidRPr="00B94926">
        <w:tab/>
        <w:t>(c)</w:t>
      </w:r>
      <w:r w:rsidRPr="00B94926">
        <w:tab/>
        <w:t>if the order directs the child or young person to be confined—that transfers daily care responsibility for the child or young person to the director</w:t>
      </w:r>
      <w:r w:rsidRPr="00B94926">
        <w:noBreakHyphen/>
        <w:t>general for the period of confinement; and</w:t>
      </w:r>
    </w:p>
    <w:p w14:paraId="62BAB4E1" w14:textId="77777777" w:rsidR="00EC1826" w:rsidRPr="00B94926" w:rsidRDefault="00EC1826" w:rsidP="00EC1826">
      <w:pPr>
        <w:pStyle w:val="aNotepar"/>
      </w:pPr>
      <w:r w:rsidRPr="00B94926">
        <w:rPr>
          <w:rStyle w:val="charItals"/>
        </w:rPr>
        <w:t>Note</w:t>
      </w:r>
      <w:r w:rsidRPr="00B94926">
        <w:rPr>
          <w:rStyle w:val="charItals"/>
        </w:rPr>
        <w:tab/>
      </w:r>
      <w:r w:rsidRPr="00B94926">
        <w:t>Pt 15.3 (Director</w:t>
      </w:r>
      <w:r w:rsidRPr="00B94926">
        <w:noBreakHyphen/>
        <w:t>general has daily care responsibility) does not apply if daily care responsibility for a child or young person is transferred to the director</w:t>
      </w:r>
      <w:r w:rsidRPr="00B94926">
        <w:noBreakHyphen/>
        <w:t>general under an intensive therapy order (see s 506).</w:t>
      </w:r>
    </w:p>
    <w:p w14:paraId="2FB9FA73" w14:textId="77777777" w:rsidR="00EC1826" w:rsidRPr="00B94926" w:rsidRDefault="00EC1826" w:rsidP="00EC1826">
      <w:pPr>
        <w:pStyle w:val="aDefpara"/>
      </w:pPr>
      <w:r w:rsidRPr="00B94926">
        <w:tab/>
        <w:t>(d)</w:t>
      </w:r>
      <w:r w:rsidRPr="00B94926">
        <w:tab/>
        <w:t>includes any other conditions the court considers necessary to—</w:t>
      </w:r>
    </w:p>
    <w:p w14:paraId="0CC9D809" w14:textId="77777777" w:rsidR="00EC1826" w:rsidRPr="00B94926" w:rsidRDefault="00EC1826" w:rsidP="00EC1826">
      <w:pPr>
        <w:pStyle w:val="aDefsubpara"/>
      </w:pPr>
      <w:r w:rsidRPr="00B94926">
        <w:tab/>
        <w:t>(i)</w:t>
      </w:r>
      <w:r w:rsidRPr="00B94926">
        <w:tab/>
        <w:t>prevent the child or young person from engaging in harmful conduct; and</w:t>
      </w:r>
    </w:p>
    <w:p w14:paraId="367184F9" w14:textId="77777777" w:rsidR="00EC1826" w:rsidRPr="00B94926" w:rsidRDefault="00EC1826" w:rsidP="00EC1826">
      <w:pPr>
        <w:pStyle w:val="aDefsubpara"/>
      </w:pPr>
      <w:r w:rsidRPr="00B94926">
        <w:tab/>
        <w:t>(ii)</w:t>
      </w:r>
      <w:r w:rsidRPr="00B94926">
        <w:tab/>
        <w:t>ensure the child or young person undergoes any necessary treatment in accordance with a therapy plan.</w:t>
      </w:r>
    </w:p>
    <w:p w14:paraId="3C0704AC" w14:textId="77777777" w:rsidR="00EC1826" w:rsidRPr="00B94926" w:rsidRDefault="00EC1826" w:rsidP="00EC1826">
      <w:pPr>
        <w:pStyle w:val="aNote"/>
      </w:pPr>
      <w:r w:rsidRPr="00B94926">
        <w:rPr>
          <w:rStyle w:val="charItals"/>
        </w:rPr>
        <w:t>Note</w:t>
      </w:r>
      <w:r w:rsidRPr="00B94926">
        <w:rPr>
          <w:rStyle w:val="charItals"/>
        </w:rPr>
        <w:tab/>
      </w:r>
      <w:r w:rsidRPr="00B94926">
        <w:t>Parental responsibility may be transferred to someone else (see s 17) or shared between 2 or more people (see s 18) under a court order made under this Act or another law in force in the Territory.</w:t>
      </w:r>
    </w:p>
    <w:p w14:paraId="744B0782" w14:textId="77777777" w:rsidR="00EC1826" w:rsidRPr="00B94926" w:rsidRDefault="00EC1826" w:rsidP="00EC1826">
      <w:pPr>
        <w:pStyle w:val="AH5Sec"/>
      </w:pPr>
      <w:bookmarkStart w:id="733" w:name="_Toc169606869"/>
      <w:r w:rsidRPr="000103A3">
        <w:rPr>
          <w:rStyle w:val="CharSectNo"/>
        </w:rPr>
        <w:lastRenderedPageBreak/>
        <w:t>544</w:t>
      </w:r>
      <w:r w:rsidRPr="00B94926">
        <w:tab/>
        <w:t>Interim intensive therapy order—criteria for making</w:t>
      </w:r>
      <w:bookmarkEnd w:id="733"/>
    </w:p>
    <w:p w14:paraId="7D6BFBEF" w14:textId="77777777" w:rsidR="00EC1826" w:rsidRPr="00B94926" w:rsidRDefault="00EC1826" w:rsidP="00EC1826">
      <w:pPr>
        <w:pStyle w:val="Amainreturn"/>
      </w:pPr>
      <w:r w:rsidRPr="00B94926">
        <w:t>The Childrens Court may, on application by the director</w:t>
      </w:r>
      <w:r w:rsidRPr="00B94926">
        <w:noBreakHyphen/>
        <w:t>general, make an interim intensive therapy order for a child who is at least 10 years old or a young person if—</w:t>
      </w:r>
    </w:p>
    <w:p w14:paraId="32AD0DD1" w14:textId="77777777" w:rsidR="00EC1826" w:rsidRPr="00B94926" w:rsidRDefault="00EC1826" w:rsidP="00EC1826">
      <w:pPr>
        <w:pStyle w:val="Apara"/>
      </w:pPr>
      <w:r w:rsidRPr="00B94926">
        <w:tab/>
        <w:t>(a)</w:t>
      </w:r>
      <w:r w:rsidRPr="00B94926">
        <w:tab/>
        <w:t>an application for an intensive therapy order for the child or young person has been made but not finally decided; and</w:t>
      </w:r>
    </w:p>
    <w:p w14:paraId="33F7C67F" w14:textId="77777777" w:rsidR="00EC1826" w:rsidRPr="00B94926" w:rsidRDefault="00EC1826" w:rsidP="00EC1826">
      <w:pPr>
        <w:pStyle w:val="Apara"/>
      </w:pPr>
      <w:r w:rsidRPr="00B94926">
        <w:tab/>
        <w:t>(b)</w:t>
      </w:r>
      <w:r w:rsidRPr="00B94926">
        <w:tab/>
        <w:t>the court is satisfied that—</w:t>
      </w:r>
    </w:p>
    <w:p w14:paraId="4386B91F" w14:textId="77777777" w:rsidR="00EC1826" w:rsidRPr="00B94926" w:rsidRDefault="00EC1826" w:rsidP="00EC1826">
      <w:pPr>
        <w:pStyle w:val="Asubpara"/>
      </w:pPr>
      <w:r w:rsidRPr="00B94926">
        <w:tab/>
        <w:t>(i)</w:t>
      </w:r>
      <w:r w:rsidRPr="00B94926">
        <w:tab/>
        <w:t>there is a significant risk of significant harm to the child or young person, or someone else, arising from the child or young person’s conduct; and</w:t>
      </w:r>
    </w:p>
    <w:p w14:paraId="2278C2F0" w14:textId="77777777" w:rsidR="00EC1826" w:rsidRPr="00B94926" w:rsidRDefault="00EC1826" w:rsidP="00EC1826">
      <w:pPr>
        <w:pStyle w:val="Asubpara"/>
      </w:pPr>
      <w:r w:rsidRPr="00B94926">
        <w:tab/>
        <w:t>(ii)</w:t>
      </w:r>
      <w:r w:rsidRPr="00B94926">
        <w:tab/>
        <w:t>an interim order before the application is finally decided is necessary to prevent the harmful conduct; and</w:t>
      </w:r>
    </w:p>
    <w:p w14:paraId="0DDB4184" w14:textId="77777777" w:rsidR="00EC1826" w:rsidRPr="00B94926" w:rsidRDefault="00EC1826" w:rsidP="00EC1826">
      <w:pPr>
        <w:pStyle w:val="Asubpara"/>
      </w:pPr>
      <w:r w:rsidRPr="00B94926">
        <w:tab/>
        <w:t>(iii)</w:t>
      </w:r>
      <w:r w:rsidRPr="00B94926">
        <w:tab/>
        <w:t>if the order directs the child or young person to be confined—the confinement is necessary as a last resort to—</w:t>
      </w:r>
    </w:p>
    <w:p w14:paraId="2F6D0DA4" w14:textId="77777777" w:rsidR="00EC1826" w:rsidRPr="00B94926" w:rsidRDefault="00EC1826" w:rsidP="00EC1826">
      <w:pPr>
        <w:pStyle w:val="Asubsubpara"/>
      </w:pPr>
      <w:r w:rsidRPr="00B94926">
        <w:tab/>
        <w:t>(A)</w:t>
      </w:r>
      <w:r w:rsidRPr="00B94926">
        <w:tab/>
        <w:t>prevent the child or young person from engaging in harmful conduct; and</w:t>
      </w:r>
    </w:p>
    <w:p w14:paraId="05B11842" w14:textId="77777777" w:rsidR="00EC1826" w:rsidRPr="00B94926" w:rsidRDefault="00EC1826" w:rsidP="00EC1826">
      <w:pPr>
        <w:pStyle w:val="Asubsubpara"/>
      </w:pPr>
      <w:r w:rsidRPr="00B94926">
        <w:tab/>
        <w:t>(B)</w:t>
      </w:r>
      <w:r w:rsidRPr="00B94926">
        <w:tab/>
        <w:t>ensure the child or young person undergoes any necessary treatment in accordance with a therapy plan.</w:t>
      </w:r>
    </w:p>
    <w:p w14:paraId="75FC60FC" w14:textId="77777777" w:rsidR="00EC1826" w:rsidRPr="00B94926" w:rsidRDefault="00EC1826" w:rsidP="00EC1826">
      <w:pPr>
        <w:pStyle w:val="aNote"/>
      </w:pPr>
      <w:r w:rsidRPr="00B94926">
        <w:rPr>
          <w:rStyle w:val="charItals"/>
        </w:rPr>
        <w:t>Note</w:t>
      </w:r>
      <w:r w:rsidRPr="00B94926">
        <w:rPr>
          <w:rStyle w:val="charItals"/>
        </w:rPr>
        <w:tab/>
      </w:r>
      <w:r w:rsidRPr="00B94926">
        <w:rPr>
          <w:iCs/>
        </w:rPr>
        <w:t xml:space="preserve">Criteria for making an </w:t>
      </w:r>
      <w:r w:rsidRPr="00B94926">
        <w:t>intensive therapy order</w:t>
      </w:r>
      <w:r w:rsidRPr="00B94926">
        <w:rPr>
          <w:iCs/>
        </w:rPr>
        <w:t xml:space="preserve"> are in </w:t>
      </w:r>
      <w:r w:rsidRPr="00B94926">
        <w:t>s 549.</w:t>
      </w:r>
    </w:p>
    <w:p w14:paraId="6E21888C" w14:textId="77777777" w:rsidR="00EC1826" w:rsidRPr="00B94926" w:rsidRDefault="00EC1826" w:rsidP="00EC1826">
      <w:pPr>
        <w:pStyle w:val="AH5Sec"/>
      </w:pPr>
      <w:bookmarkStart w:id="734" w:name="_Toc169606870"/>
      <w:r w:rsidRPr="000103A3">
        <w:rPr>
          <w:rStyle w:val="CharSectNo"/>
        </w:rPr>
        <w:t>545</w:t>
      </w:r>
      <w:r w:rsidRPr="00B94926">
        <w:tab/>
        <w:t>Interim intensive therapy order—confinement direction</w:t>
      </w:r>
      <w:bookmarkEnd w:id="734"/>
    </w:p>
    <w:p w14:paraId="17805D5F" w14:textId="77777777" w:rsidR="00EC1826" w:rsidRPr="00B94926" w:rsidRDefault="00EC1826" w:rsidP="00EC1826">
      <w:pPr>
        <w:pStyle w:val="Amainreturn"/>
      </w:pPr>
      <w:r w:rsidRPr="00B94926">
        <w:t>If the Childrens Court decides that a child or young person must be confined for a period of time under an interim intensive therapy order, the court must include the following directions in the order:</w:t>
      </w:r>
    </w:p>
    <w:p w14:paraId="328AB864" w14:textId="77777777" w:rsidR="00EC1826" w:rsidRPr="00B94926" w:rsidRDefault="00EC1826" w:rsidP="00EC1826">
      <w:pPr>
        <w:pStyle w:val="Apara"/>
      </w:pPr>
      <w:r w:rsidRPr="00B94926">
        <w:tab/>
        <w:t>(a)</w:t>
      </w:r>
      <w:r w:rsidRPr="00B94926">
        <w:tab/>
        <w:t>that the child or young person must be confined;</w:t>
      </w:r>
    </w:p>
    <w:p w14:paraId="0ED0949F" w14:textId="77777777" w:rsidR="00EC1826" w:rsidRPr="00B94926" w:rsidRDefault="00EC1826" w:rsidP="00EC1826">
      <w:pPr>
        <w:pStyle w:val="Apara"/>
      </w:pPr>
      <w:r w:rsidRPr="00B94926">
        <w:tab/>
        <w:t>(b)</w:t>
      </w:r>
      <w:r w:rsidRPr="00B94926">
        <w:tab/>
        <w:t>the period of confinement, including the day on which the confinement starts and ends;</w:t>
      </w:r>
    </w:p>
    <w:p w14:paraId="72E24564" w14:textId="77777777" w:rsidR="00EC1826" w:rsidRPr="00B94926" w:rsidRDefault="00EC1826" w:rsidP="00EC1826">
      <w:pPr>
        <w:pStyle w:val="Apara"/>
      </w:pPr>
      <w:r w:rsidRPr="00B94926">
        <w:lastRenderedPageBreak/>
        <w:tab/>
        <w:t>(c)</w:t>
      </w:r>
      <w:r w:rsidRPr="00B94926">
        <w:tab/>
        <w:t>the place of confinement;</w:t>
      </w:r>
    </w:p>
    <w:p w14:paraId="6D8CFEEB" w14:textId="77777777" w:rsidR="00EC1826" w:rsidRPr="00B94926" w:rsidRDefault="00EC1826" w:rsidP="00EC1826">
      <w:pPr>
        <w:pStyle w:val="Apara"/>
      </w:pPr>
      <w:r w:rsidRPr="00B94926">
        <w:tab/>
        <w:t>(d)</w:t>
      </w:r>
      <w:r w:rsidRPr="00B94926">
        <w:tab/>
        <w:t>the purpose of the confinement.</w:t>
      </w:r>
    </w:p>
    <w:p w14:paraId="551C654C" w14:textId="77777777" w:rsidR="00EC1826" w:rsidRPr="00B94926" w:rsidRDefault="00EC1826" w:rsidP="00EC1826">
      <w:pPr>
        <w:pStyle w:val="AH5Sec"/>
      </w:pPr>
      <w:bookmarkStart w:id="735" w:name="_Toc169606871"/>
      <w:r w:rsidRPr="000103A3">
        <w:rPr>
          <w:rStyle w:val="CharSectNo"/>
        </w:rPr>
        <w:t>546</w:t>
      </w:r>
      <w:r w:rsidRPr="00B94926">
        <w:tab/>
        <w:t>Interim intensive therapy order—length</w:t>
      </w:r>
      <w:bookmarkEnd w:id="735"/>
    </w:p>
    <w:p w14:paraId="3D66EC0D" w14:textId="77777777" w:rsidR="00EC1826" w:rsidRPr="00B94926" w:rsidRDefault="00EC1826" w:rsidP="00EC1826">
      <w:pPr>
        <w:pStyle w:val="Amain"/>
      </w:pPr>
      <w:r w:rsidRPr="00B94926">
        <w:tab/>
        <w:t>(1)</w:t>
      </w:r>
      <w:r w:rsidRPr="00B94926">
        <w:tab/>
        <w:t>The length of an interim intensive therapy order—</w:t>
      </w:r>
    </w:p>
    <w:p w14:paraId="307A8797" w14:textId="77777777" w:rsidR="00EC1826" w:rsidRPr="00B94926" w:rsidRDefault="00EC1826" w:rsidP="00EC1826">
      <w:pPr>
        <w:pStyle w:val="Apara"/>
      </w:pPr>
      <w:r w:rsidRPr="00B94926">
        <w:tab/>
        <w:t>(a)</w:t>
      </w:r>
      <w:r w:rsidRPr="00B94926">
        <w:tab/>
        <w:t>must be stated in the order; and</w:t>
      </w:r>
    </w:p>
    <w:p w14:paraId="67B06FAA" w14:textId="77777777" w:rsidR="00EC1826" w:rsidRPr="00B94926" w:rsidRDefault="00EC1826" w:rsidP="00EC1826">
      <w:pPr>
        <w:pStyle w:val="Apara"/>
      </w:pPr>
      <w:r w:rsidRPr="00B94926">
        <w:tab/>
        <w:t>(b)</w:t>
      </w:r>
      <w:r w:rsidRPr="00B94926">
        <w:tab/>
        <w:t>must not be longer than 2 weeks.</w:t>
      </w:r>
    </w:p>
    <w:p w14:paraId="76B8B55B" w14:textId="77777777" w:rsidR="00EC1826" w:rsidRPr="00B94926" w:rsidRDefault="00EC1826" w:rsidP="00EC1826">
      <w:pPr>
        <w:pStyle w:val="Amain"/>
      </w:pPr>
      <w:r w:rsidRPr="00B94926">
        <w:tab/>
        <w:t>(2)</w:t>
      </w:r>
      <w:r w:rsidRPr="00B94926">
        <w:tab/>
        <w:t>An interim intensive therapy order ends on the earlier of the following:</w:t>
      </w:r>
    </w:p>
    <w:p w14:paraId="271253C7" w14:textId="77777777" w:rsidR="00EC1826" w:rsidRPr="00B94926" w:rsidRDefault="00EC1826" w:rsidP="00EC1826">
      <w:pPr>
        <w:pStyle w:val="Apara"/>
      </w:pPr>
      <w:r w:rsidRPr="00B94926">
        <w:tab/>
        <w:t>(a)</w:t>
      </w:r>
      <w:r w:rsidRPr="00B94926">
        <w:tab/>
        <w:t>the day the order is stated to end;</w:t>
      </w:r>
    </w:p>
    <w:p w14:paraId="0524CC8B" w14:textId="77777777" w:rsidR="00EC1826" w:rsidRPr="00B94926" w:rsidRDefault="00EC1826" w:rsidP="00EC1826">
      <w:pPr>
        <w:pStyle w:val="Apara"/>
      </w:pPr>
      <w:r w:rsidRPr="00B94926">
        <w:tab/>
        <w:t>(b)</w:t>
      </w:r>
      <w:r w:rsidRPr="00B94926">
        <w:tab/>
        <w:t>the day the application for the intensive therapy order is finally decided.</w:t>
      </w:r>
    </w:p>
    <w:p w14:paraId="6FC79C67" w14:textId="77777777" w:rsidR="00EC1826" w:rsidRPr="00B94926" w:rsidRDefault="00EC1826" w:rsidP="00EC1826">
      <w:pPr>
        <w:pStyle w:val="AH5Sec"/>
      </w:pPr>
      <w:bookmarkStart w:id="736" w:name="_Toc169606872"/>
      <w:r w:rsidRPr="000103A3">
        <w:rPr>
          <w:rStyle w:val="CharSectNo"/>
        </w:rPr>
        <w:t>547</w:t>
      </w:r>
      <w:r w:rsidRPr="00B94926">
        <w:tab/>
        <w:t>Interim intensive therapy order—further order</w:t>
      </w:r>
      <w:bookmarkEnd w:id="736"/>
    </w:p>
    <w:p w14:paraId="57C80631" w14:textId="77777777" w:rsidR="00EC1826" w:rsidRPr="00B94926" w:rsidRDefault="00EC1826" w:rsidP="00EC1826">
      <w:pPr>
        <w:pStyle w:val="Amain"/>
      </w:pPr>
      <w:r w:rsidRPr="00B94926">
        <w:tab/>
        <w:t>(1)</w:t>
      </w:r>
      <w:r w:rsidRPr="00B94926">
        <w:tab/>
        <w:t>Section 546 does not prevent an application for a further interim intensive therapy order to commence immediately after the end of a previous interim intensive therapy order.</w:t>
      </w:r>
    </w:p>
    <w:p w14:paraId="2FA2597F" w14:textId="77777777" w:rsidR="00EC1826" w:rsidRPr="00B94926" w:rsidRDefault="00EC1826" w:rsidP="00EC1826">
      <w:pPr>
        <w:pStyle w:val="Amain"/>
      </w:pPr>
      <w:r w:rsidRPr="00B94926">
        <w:tab/>
        <w:t>(2)</w:t>
      </w:r>
      <w:r w:rsidRPr="00B94926">
        <w:tab/>
        <w:t>However, the court must not make a further interim intensive therapy order directing the confinement of a child or young person if the total period of confinement to which the child or young person has been subject under previous interim intensive therapy orders is 12 weeks.</w:t>
      </w:r>
    </w:p>
    <w:p w14:paraId="025032DC" w14:textId="77777777" w:rsidR="00EC1826" w:rsidRPr="00B94926" w:rsidRDefault="00EC1826" w:rsidP="00EC1826">
      <w:pPr>
        <w:pStyle w:val="AH5Sec"/>
      </w:pPr>
      <w:bookmarkStart w:id="737" w:name="_Toc169606873"/>
      <w:r w:rsidRPr="000103A3">
        <w:rPr>
          <w:rStyle w:val="CharSectNo"/>
        </w:rPr>
        <w:t>548</w:t>
      </w:r>
      <w:r w:rsidRPr="00B94926">
        <w:tab/>
        <w:t>Offence—interim intensive therapy order</w:t>
      </w:r>
      <w:bookmarkEnd w:id="737"/>
    </w:p>
    <w:p w14:paraId="59BBCD9B" w14:textId="77777777" w:rsidR="00EC1826" w:rsidRPr="00B94926" w:rsidRDefault="00EC1826" w:rsidP="00EC1826">
      <w:pPr>
        <w:pStyle w:val="Amain"/>
      </w:pPr>
      <w:r w:rsidRPr="00B94926">
        <w:tab/>
        <w:t>(1)</w:t>
      </w:r>
      <w:r w:rsidRPr="00B94926">
        <w:tab/>
        <w:t>A person commits an offence if—</w:t>
      </w:r>
    </w:p>
    <w:p w14:paraId="14CB892F" w14:textId="77777777" w:rsidR="00EC1826" w:rsidRPr="00B94926" w:rsidRDefault="00EC1826" w:rsidP="00EC1826">
      <w:pPr>
        <w:pStyle w:val="Apara"/>
      </w:pPr>
      <w:r w:rsidRPr="00B94926">
        <w:tab/>
        <w:t>(a)</w:t>
      </w:r>
      <w:r w:rsidRPr="00B94926">
        <w:tab/>
        <w:t>an interim intensive therapy order is in force for a child or young person; and</w:t>
      </w:r>
    </w:p>
    <w:p w14:paraId="5F5A7A55" w14:textId="77777777" w:rsidR="00EC1826" w:rsidRPr="00B94926" w:rsidRDefault="00EC1826" w:rsidP="00EC1826">
      <w:pPr>
        <w:pStyle w:val="Apara"/>
      </w:pPr>
      <w:r w:rsidRPr="00B94926">
        <w:tab/>
        <w:t>(b)</w:t>
      </w:r>
      <w:r w:rsidRPr="00B94926">
        <w:tab/>
        <w:t>the person has been given a copy of the order; and</w:t>
      </w:r>
    </w:p>
    <w:p w14:paraId="2D13F9CE" w14:textId="77777777" w:rsidR="00EC1826" w:rsidRPr="00B94926" w:rsidRDefault="00EC1826" w:rsidP="00EC1826">
      <w:pPr>
        <w:pStyle w:val="Apara"/>
      </w:pPr>
      <w:r w:rsidRPr="00B94926">
        <w:tab/>
        <w:t>(c)</w:t>
      </w:r>
      <w:r w:rsidRPr="00B94926">
        <w:tab/>
        <w:t>the person is not the child or young person who is the subject of the interim intensive therapy order; and</w:t>
      </w:r>
    </w:p>
    <w:p w14:paraId="72630F07" w14:textId="77777777" w:rsidR="00EC1826" w:rsidRPr="00B94926" w:rsidRDefault="00EC1826" w:rsidP="00EC1826">
      <w:pPr>
        <w:pStyle w:val="Apara"/>
      </w:pPr>
      <w:r w:rsidRPr="00B94926">
        <w:lastRenderedPageBreak/>
        <w:tab/>
        <w:t>(d)</w:t>
      </w:r>
      <w:r w:rsidRPr="00B94926">
        <w:tab/>
        <w:t>the person engages in conduct that contravenes a provision of the order.</w:t>
      </w:r>
    </w:p>
    <w:p w14:paraId="5D446C6A" w14:textId="77777777" w:rsidR="00EC1826" w:rsidRPr="00B94926" w:rsidRDefault="00EC1826" w:rsidP="00EC1826">
      <w:pPr>
        <w:pStyle w:val="Penalty"/>
      </w:pPr>
      <w:r w:rsidRPr="00B94926">
        <w:t>Maximum penalty:  100 penalty units, imprisonment for 1 year or both.</w:t>
      </w:r>
    </w:p>
    <w:p w14:paraId="24FFF580" w14:textId="77777777" w:rsidR="00EC1826" w:rsidRPr="00B94926" w:rsidRDefault="00EC1826" w:rsidP="00EC1826">
      <w:pPr>
        <w:pStyle w:val="Amain"/>
      </w:pPr>
      <w:r w:rsidRPr="00B94926">
        <w:tab/>
        <w:t>(2)</w:t>
      </w:r>
      <w:r w:rsidRPr="00B94926">
        <w:tab/>
        <w:t>This section does not apply if the person has a reasonable excuse for contravening the order.</w:t>
      </w:r>
    </w:p>
    <w:p w14:paraId="0A7A04EC" w14:textId="658C76F3" w:rsidR="00EC1826" w:rsidRPr="00B94926" w:rsidRDefault="00EC1826" w:rsidP="00EC1826">
      <w:pPr>
        <w:pStyle w:val="aNote"/>
      </w:pPr>
      <w:r w:rsidRPr="00B94926">
        <w:rPr>
          <w:rStyle w:val="charItals"/>
        </w:rPr>
        <w:t>Note</w:t>
      </w:r>
      <w:r w:rsidRPr="00B94926">
        <w:rPr>
          <w:rStyle w:val="charItals"/>
        </w:rPr>
        <w:tab/>
      </w:r>
      <w:r w:rsidRPr="00B94926">
        <w:t xml:space="preserve">The defendant has an evidential burden in relation to the matters mentioned in s (2) (see </w:t>
      </w:r>
      <w:hyperlink r:id="rId304" w:tooltip="A2002-51" w:history="1">
        <w:r w:rsidRPr="00B94926">
          <w:rPr>
            <w:rStyle w:val="charCitHyperlinkAbbrev"/>
          </w:rPr>
          <w:t>Criminal Code</w:t>
        </w:r>
      </w:hyperlink>
      <w:r w:rsidRPr="00B94926">
        <w:t>, s 58).</w:t>
      </w:r>
    </w:p>
    <w:p w14:paraId="061B87E9" w14:textId="77777777" w:rsidR="00EC1826" w:rsidRPr="000103A3" w:rsidRDefault="00EC1826" w:rsidP="00EC1826">
      <w:pPr>
        <w:pStyle w:val="AH3Div"/>
      </w:pPr>
      <w:bookmarkStart w:id="738" w:name="_Toc169606874"/>
      <w:r w:rsidRPr="000103A3">
        <w:rPr>
          <w:rStyle w:val="CharDivNo"/>
        </w:rPr>
        <w:t>Division 16.2.4</w:t>
      </w:r>
      <w:r w:rsidRPr="00B94926">
        <w:tab/>
      </w:r>
      <w:r w:rsidRPr="000103A3">
        <w:rPr>
          <w:rStyle w:val="CharDivText"/>
        </w:rPr>
        <w:t>Making an intensive therapy order</w:t>
      </w:r>
      <w:bookmarkEnd w:id="738"/>
    </w:p>
    <w:p w14:paraId="6939B5A2" w14:textId="77777777" w:rsidR="00EC1826" w:rsidRPr="00B94926" w:rsidRDefault="00EC1826" w:rsidP="00EC1826">
      <w:pPr>
        <w:pStyle w:val="AH5Sec"/>
      </w:pPr>
      <w:bookmarkStart w:id="739" w:name="_Toc169606875"/>
      <w:r w:rsidRPr="000103A3">
        <w:rPr>
          <w:rStyle w:val="CharSectNo"/>
        </w:rPr>
        <w:t>549</w:t>
      </w:r>
      <w:r w:rsidRPr="00B94926">
        <w:rPr>
          <w:bCs/>
        </w:rPr>
        <w:tab/>
      </w:r>
      <w:r w:rsidRPr="00B94926">
        <w:t>Intensive therapy order—criteria for making</w:t>
      </w:r>
      <w:bookmarkEnd w:id="739"/>
    </w:p>
    <w:p w14:paraId="65F9E656" w14:textId="77777777" w:rsidR="00EC1826" w:rsidRPr="00B94926" w:rsidRDefault="00EC1826" w:rsidP="00EC1826">
      <w:pPr>
        <w:pStyle w:val="Amainreturn"/>
      </w:pPr>
      <w:r w:rsidRPr="00B94926">
        <w:t>The Childrens Court may, on the application of the director</w:t>
      </w:r>
      <w:r w:rsidRPr="00B94926">
        <w:noBreakHyphen/>
        <w:t>general, make an intensive therapy order for a child who is at least 10 years old or young person only if satisfied that—</w:t>
      </w:r>
    </w:p>
    <w:p w14:paraId="3F064CF4" w14:textId="77777777" w:rsidR="00EC1826" w:rsidRPr="00B94926" w:rsidRDefault="00EC1826" w:rsidP="00EC1826">
      <w:pPr>
        <w:pStyle w:val="Apara"/>
      </w:pPr>
      <w:r w:rsidRPr="00B94926">
        <w:tab/>
        <w:t>(a)</w:t>
      </w:r>
      <w:r w:rsidRPr="00B94926">
        <w:tab/>
        <w:t>if the order is not made—</w:t>
      </w:r>
    </w:p>
    <w:p w14:paraId="6FC31311" w14:textId="77777777" w:rsidR="00EC1826" w:rsidRPr="00B94926" w:rsidRDefault="00EC1826" w:rsidP="00EC1826">
      <w:pPr>
        <w:pStyle w:val="Asubpara"/>
      </w:pPr>
      <w:r w:rsidRPr="00B94926">
        <w:tab/>
        <w:t>(i)</w:t>
      </w:r>
      <w:r w:rsidRPr="00B94926">
        <w:tab/>
        <w:t>there will be a significant risk of significant harm to—</w:t>
      </w:r>
    </w:p>
    <w:p w14:paraId="29BF58A1" w14:textId="77777777" w:rsidR="00EC1826" w:rsidRPr="00B94926" w:rsidRDefault="00EC1826" w:rsidP="00EC1826">
      <w:pPr>
        <w:pStyle w:val="Asubsubpara"/>
      </w:pPr>
      <w:r w:rsidRPr="00B94926">
        <w:tab/>
        <w:t>(A)</w:t>
      </w:r>
      <w:r w:rsidRPr="00B94926">
        <w:tab/>
        <w:t>the child or young person; or</w:t>
      </w:r>
    </w:p>
    <w:p w14:paraId="2CB7F03B" w14:textId="77777777" w:rsidR="00EC1826" w:rsidRPr="00B94926" w:rsidRDefault="00EC1826" w:rsidP="00EC1826">
      <w:pPr>
        <w:pStyle w:val="Asubsubpara"/>
      </w:pPr>
      <w:r w:rsidRPr="00B94926">
        <w:tab/>
        <w:t>(B)</w:t>
      </w:r>
      <w:r w:rsidRPr="00B94926">
        <w:tab/>
        <w:t>someone else; and</w:t>
      </w:r>
    </w:p>
    <w:p w14:paraId="2787D5CF" w14:textId="77777777" w:rsidR="00EC1826" w:rsidRPr="00B94926" w:rsidRDefault="00EC1826" w:rsidP="00EC1826">
      <w:pPr>
        <w:pStyle w:val="Asubpara"/>
      </w:pPr>
      <w:r w:rsidRPr="00B94926">
        <w:tab/>
        <w:t>(ii)</w:t>
      </w:r>
      <w:r w:rsidRPr="00B94926">
        <w:tab/>
        <w:t>the risk of harm arises from the child or young person’s conduct; and</w:t>
      </w:r>
    </w:p>
    <w:p w14:paraId="21223FE4" w14:textId="77777777" w:rsidR="00EC1826" w:rsidRPr="00B94926" w:rsidRDefault="00EC1826" w:rsidP="00EC1826">
      <w:pPr>
        <w:pStyle w:val="Apara"/>
      </w:pPr>
      <w:r w:rsidRPr="00B94926">
        <w:tab/>
        <w:t>(b)</w:t>
      </w:r>
      <w:r w:rsidRPr="00B94926">
        <w:tab/>
        <w:t>the court is satisfied that—</w:t>
      </w:r>
    </w:p>
    <w:p w14:paraId="39F9D190" w14:textId="77777777" w:rsidR="00EC1826" w:rsidRPr="00B94926" w:rsidRDefault="00EC1826" w:rsidP="00EC1826">
      <w:pPr>
        <w:pStyle w:val="Asubpara"/>
      </w:pPr>
      <w:r w:rsidRPr="00B94926">
        <w:tab/>
        <w:t>(i)</w:t>
      </w:r>
      <w:r w:rsidRPr="00B94926">
        <w:tab/>
        <w:t>less restrictive ways to prevent the child or young person from engaging in harmful conduct have been tried but the less restrictive ways have not been successful; or</w:t>
      </w:r>
    </w:p>
    <w:p w14:paraId="3FE962F2" w14:textId="77777777" w:rsidR="00EC1826" w:rsidRPr="00B94926" w:rsidRDefault="00EC1826" w:rsidP="00EC1826">
      <w:pPr>
        <w:pStyle w:val="Asubpara"/>
      </w:pPr>
      <w:r w:rsidRPr="00B94926">
        <w:tab/>
        <w:t>(ii)</w:t>
      </w:r>
      <w:r w:rsidRPr="00B94926">
        <w:tab/>
        <w:t>less restrictive ways to prevent the child or young person from engaging in harmful conduct have been considered but the less restrictive ways were not appropriate; and</w:t>
      </w:r>
    </w:p>
    <w:p w14:paraId="7785AB63" w14:textId="77777777" w:rsidR="00EC1826" w:rsidRPr="00B94926" w:rsidRDefault="00EC1826" w:rsidP="00EC1826">
      <w:pPr>
        <w:pStyle w:val="Apara"/>
      </w:pPr>
      <w:r w:rsidRPr="00B94926">
        <w:lastRenderedPageBreak/>
        <w:tab/>
        <w:t>(c)</w:t>
      </w:r>
      <w:r w:rsidRPr="00B94926">
        <w:tab/>
        <w:t>there are no less restrictive ways to prevent the child or young person from engaging in harmful conduct; and</w:t>
      </w:r>
    </w:p>
    <w:p w14:paraId="5E0CEE1F" w14:textId="77777777" w:rsidR="00EC1826" w:rsidRPr="00B94926" w:rsidRDefault="00EC1826" w:rsidP="00EC1826">
      <w:pPr>
        <w:pStyle w:val="Apara"/>
      </w:pPr>
      <w:r w:rsidRPr="00B94926">
        <w:tab/>
        <w:t>(d)</w:t>
      </w:r>
      <w:r w:rsidRPr="00B94926">
        <w:tab/>
        <w:t>if the order authorises the director-general to issue a confinement direction in relation to a child or young person—confinement of the child or young person may be necessary as a last resort to enable either or both of the following:</w:t>
      </w:r>
    </w:p>
    <w:p w14:paraId="31181087" w14:textId="77777777" w:rsidR="00EC1826" w:rsidRPr="00B94926" w:rsidRDefault="00EC1826" w:rsidP="00EC1826">
      <w:pPr>
        <w:pStyle w:val="Asubpara"/>
      </w:pPr>
      <w:r w:rsidRPr="00B94926">
        <w:tab/>
        <w:t>(i)</w:t>
      </w:r>
      <w:r w:rsidRPr="00B94926">
        <w:tab/>
        <w:t>assessment of the child or young person’s behaviour and needs;</w:t>
      </w:r>
    </w:p>
    <w:p w14:paraId="033EC8CA" w14:textId="77777777" w:rsidR="00EC1826" w:rsidRPr="00B94926" w:rsidRDefault="00EC1826" w:rsidP="00EC1826">
      <w:pPr>
        <w:pStyle w:val="Asubpara"/>
      </w:pPr>
      <w:r w:rsidRPr="00B94926">
        <w:tab/>
        <w:t>(ii)</w:t>
      </w:r>
      <w:r w:rsidRPr="00B94926">
        <w:tab/>
        <w:t>treatment in accordance with a therapy plan; and</w:t>
      </w:r>
    </w:p>
    <w:p w14:paraId="1AA99446" w14:textId="77777777" w:rsidR="00EC1826" w:rsidRPr="00B94926" w:rsidRDefault="00EC1826" w:rsidP="00EC1826">
      <w:pPr>
        <w:pStyle w:val="Apara"/>
      </w:pPr>
      <w:r w:rsidRPr="00B94926">
        <w:tab/>
        <w:t>(e)</w:t>
      </w:r>
      <w:r w:rsidRPr="00B94926">
        <w:tab/>
        <w:t>the director</w:t>
      </w:r>
      <w:r w:rsidRPr="00B94926">
        <w:noBreakHyphen/>
        <w:t>general—</w:t>
      </w:r>
    </w:p>
    <w:p w14:paraId="76A9FF52" w14:textId="77777777" w:rsidR="00EC1826" w:rsidRPr="00B94926" w:rsidRDefault="00EC1826" w:rsidP="00EC1826">
      <w:pPr>
        <w:pStyle w:val="Asubpara"/>
      </w:pPr>
      <w:r w:rsidRPr="00B94926">
        <w:tab/>
        <w:t>(i)</w:t>
      </w:r>
      <w:r w:rsidRPr="00B94926">
        <w:tab/>
        <w:t>if the order relates to the assessment of the child or young person’s behaviour and needs—undertakes to provide the court with a therapy plan for the child or young person within the period required by the court; and</w:t>
      </w:r>
    </w:p>
    <w:p w14:paraId="72B4DEFA" w14:textId="77777777" w:rsidR="00EC1826" w:rsidRPr="00B94926" w:rsidRDefault="00EC1826" w:rsidP="00EC1826">
      <w:pPr>
        <w:pStyle w:val="Asubpara"/>
      </w:pPr>
      <w:r w:rsidRPr="00B94926">
        <w:tab/>
        <w:t>(b)</w:t>
      </w:r>
      <w:r w:rsidRPr="00B94926">
        <w:tab/>
        <w:t>if the order relates to the treatment of the child or young person—has provided the court with a therapy plan for the child or young person; and</w:t>
      </w:r>
    </w:p>
    <w:p w14:paraId="1FDB1622" w14:textId="77777777" w:rsidR="00EC1826" w:rsidRPr="00B94926" w:rsidRDefault="00EC1826" w:rsidP="00EC1826">
      <w:pPr>
        <w:pStyle w:val="Apara"/>
      </w:pPr>
      <w:r w:rsidRPr="00B94926">
        <w:tab/>
        <w:t>(f)</w:t>
      </w:r>
      <w:r w:rsidRPr="00B94926">
        <w:tab/>
        <w:t>if the director general has provided a therapy plan to the court—the plan is more likely than not to reduce the likelihood of the child or young person engaging in harmful conduct in the future; and</w:t>
      </w:r>
    </w:p>
    <w:p w14:paraId="32ECCCD3" w14:textId="77777777" w:rsidR="00EC1826" w:rsidRPr="00B94926" w:rsidRDefault="00EC1826" w:rsidP="00EC1826">
      <w:pPr>
        <w:pStyle w:val="Apara"/>
      </w:pPr>
      <w:r w:rsidRPr="00B94926">
        <w:tab/>
        <w:t>(g)</w:t>
      </w:r>
      <w:r w:rsidRPr="00B94926">
        <w:tab/>
        <w:t>making the order is in the best interests of the child or young person.</w:t>
      </w:r>
    </w:p>
    <w:p w14:paraId="417A9684" w14:textId="77777777" w:rsidR="00EC1826" w:rsidRPr="00B94926" w:rsidRDefault="00EC1826" w:rsidP="00EC1826">
      <w:pPr>
        <w:pStyle w:val="aExamHdgss"/>
      </w:pPr>
      <w:r w:rsidRPr="00B94926">
        <w:t>Examples—less restrictive ways to prevent young person from engaging in harmful conduct—pars (b) and (c)</w:t>
      </w:r>
    </w:p>
    <w:p w14:paraId="16ED13F5" w14:textId="77777777" w:rsidR="00EC1826" w:rsidRPr="00B94926" w:rsidRDefault="00EC1826" w:rsidP="00EC1826">
      <w:pPr>
        <w:pStyle w:val="aExamINumss"/>
        <w:keepNext/>
      </w:pPr>
      <w:r w:rsidRPr="00B94926">
        <w:t>1</w:t>
      </w:r>
      <w:r w:rsidRPr="00B94926">
        <w:tab/>
        <w:t>The director</w:t>
      </w:r>
      <w:r w:rsidRPr="00B94926">
        <w:noBreakHyphen/>
        <w:t>general provided a child or young person’s family with intensive family support services.</w:t>
      </w:r>
    </w:p>
    <w:p w14:paraId="202354DB" w14:textId="77777777" w:rsidR="00EC1826" w:rsidRPr="00B94926" w:rsidRDefault="00EC1826" w:rsidP="00EC1826">
      <w:pPr>
        <w:pStyle w:val="aExamINumss"/>
      </w:pPr>
      <w:r w:rsidRPr="00B94926">
        <w:t>2</w:t>
      </w:r>
      <w:r w:rsidRPr="00B94926">
        <w:tab/>
        <w:t>The director</w:t>
      </w:r>
      <w:r w:rsidRPr="00B94926">
        <w:noBreakHyphen/>
        <w:t>general or other service provider provided a child or young person with the same services that are provided under a therapy plan but the child or young person was not confined at an intensive therapy place.</w:t>
      </w:r>
    </w:p>
    <w:p w14:paraId="067B078A" w14:textId="77777777" w:rsidR="00EC1826" w:rsidRPr="00B94926" w:rsidRDefault="00EC1826" w:rsidP="00EC1826">
      <w:pPr>
        <w:pStyle w:val="aNote"/>
      </w:pPr>
      <w:r w:rsidRPr="00B94926">
        <w:rPr>
          <w:rStyle w:val="charItals"/>
        </w:rPr>
        <w:lastRenderedPageBreak/>
        <w:t>Note 1</w:t>
      </w:r>
      <w:r w:rsidRPr="00B94926">
        <w:rPr>
          <w:rStyle w:val="charItals"/>
        </w:rPr>
        <w:tab/>
      </w:r>
      <w:r w:rsidRPr="00B94926">
        <w:t>In a proceeding for an intensive therapy order, a fact is proved if it is proved on the balance of probabilities (see s 711).</w:t>
      </w:r>
    </w:p>
    <w:p w14:paraId="38DCF287" w14:textId="77777777" w:rsidR="00EC1826" w:rsidRPr="00B94926" w:rsidRDefault="00EC1826" w:rsidP="00EC1826">
      <w:pPr>
        <w:pStyle w:val="aNote"/>
      </w:pPr>
      <w:r w:rsidRPr="00B94926">
        <w:rPr>
          <w:rStyle w:val="charItals"/>
        </w:rPr>
        <w:t>Note 2</w:t>
      </w:r>
      <w:r w:rsidRPr="00B94926">
        <w:rPr>
          <w:rStyle w:val="charItals"/>
        </w:rPr>
        <w:tab/>
      </w:r>
      <w:r w:rsidRPr="00B94926">
        <w:t>The Childrens Court may make an order imposing an obligation on a person only if the person agrees to it, has been given an opportunity to be heard about it or cannot be found (see s 718).</w:t>
      </w:r>
    </w:p>
    <w:p w14:paraId="0F510421" w14:textId="77777777" w:rsidR="00EC1826" w:rsidRPr="00B94926" w:rsidRDefault="00EC1826" w:rsidP="00EC1826">
      <w:pPr>
        <w:pStyle w:val="AH5Sec"/>
      </w:pPr>
      <w:bookmarkStart w:id="740" w:name="_Toc169606876"/>
      <w:r w:rsidRPr="000103A3">
        <w:rPr>
          <w:rStyle w:val="CharSectNo"/>
        </w:rPr>
        <w:t>550</w:t>
      </w:r>
      <w:r w:rsidRPr="00B94926">
        <w:tab/>
        <w:t>Intensive therapy order—confinement directions</w:t>
      </w:r>
      <w:bookmarkEnd w:id="740"/>
    </w:p>
    <w:p w14:paraId="32182CB9" w14:textId="77777777" w:rsidR="00EC1826" w:rsidRPr="00B94926" w:rsidRDefault="00EC1826" w:rsidP="00EC1826">
      <w:pPr>
        <w:pStyle w:val="Amain"/>
      </w:pPr>
      <w:r w:rsidRPr="00B94926">
        <w:tab/>
        <w:t>(1)</w:t>
      </w:r>
      <w:r w:rsidRPr="00B94926">
        <w:tab/>
        <w:t>If the Childrens Court authorises the director-general to issue a confinement direction in relation to a child or young person under an intensive therapy order, or an extension of the order, the court must state the following in the order:</w:t>
      </w:r>
    </w:p>
    <w:p w14:paraId="64787AAA" w14:textId="77777777" w:rsidR="00EC1826" w:rsidRPr="00B94926" w:rsidRDefault="00EC1826" w:rsidP="00EC1826">
      <w:pPr>
        <w:pStyle w:val="Apara"/>
      </w:pPr>
      <w:r w:rsidRPr="00B94926">
        <w:tab/>
        <w:t>(a)</w:t>
      </w:r>
      <w:r w:rsidRPr="00B94926">
        <w:tab/>
        <w:t>that the child or young person may be confined as a last resort while the order is in force;</w:t>
      </w:r>
    </w:p>
    <w:p w14:paraId="7D06B434" w14:textId="77777777" w:rsidR="00EC1826" w:rsidRPr="00B94926" w:rsidRDefault="00EC1826" w:rsidP="00EC1826">
      <w:pPr>
        <w:pStyle w:val="aNotepar"/>
      </w:pPr>
      <w:r w:rsidRPr="00B94926">
        <w:t>Note</w:t>
      </w:r>
      <w:r w:rsidRPr="00B94926">
        <w:tab/>
        <w:t>For the director-general’s functions in relation to a confinement direction (see section 577).</w:t>
      </w:r>
    </w:p>
    <w:p w14:paraId="053C370A" w14:textId="77777777" w:rsidR="00EC1826" w:rsidRPr="00B94926" w:rsidRDefault="00EC1826" w:rsidP="00EC1826">
      <w:pPr>
        <w:pStyle w:val="Apara"/>
      </w:pPr>
      <w:r w:rsidRPr="00B94926">
        <w:tab/>
        <w:t>(b)</w:t>
      </w:r>
      <w:r w:rsidRPr="00B94926">
        <w:tab/>
        <w:t>the place of confinement;</w:t>
      </w:r>
    </w:p>
    <w:p w14:paraId="72182FC1" w14:textId="77777777" w:rsidR="00EC1826" w:rsidRPr="00B94926" w:rsidRDefault="00EC1826" w:rsidP="00EC1826">
      <w:pPr>
        <w:pStyle w:val="Apara"/>
      </w:pPr>
      <w:r w:rsidRPr="00B94926">
        <w:tab/>
        <w:t>(c)</w:t>
      </w:r>
      <w:r w:rsidRPr="00B94926">
        <w:tab/>
        <w:t>the purpose of the confinement;</w:t>
      </w:r>
    </w:p>
    <w:p w14:paraId="24ECF700" w14:textId="77777777" w:rsidR="00EC1826" w:rsidRPr="00B94926" w:rsidRDefault="00EC1826" w:rsidP="00EC1826">
      <w:pPr>
        <w:pStyle w:val="Apara"/>
      </w:pPr>
      <w:r w:rsidRPr="00B94926">
        <w:tab/>
        <w:t>(d)</w:t>
      </w:r>
      <w:r w:rsidRPr="00B94926">
        <w:tab/>
        <w:t>any further conditions of the authorisation.</w:t>
      </w:r>
    </w:p>
    <w:p w14:paraId="31CC8674" w14:textId="77777777" w:rsidR="00EC1826" w:rsidRPr="00B94926" w:rsidRDefault="00EC1826" w:rsidP="00EC1826">
      <w:pPr>
        <w:pStyle w:val="Amain"/>
      </w:pPr>
      <w:r w:rsidRPr="00B94926">
        <w:tab/>
        <w:t>(2)</w:t>
      </w:r>
      <w:r w:rsidRPr="00B94926">
        <w:tab/>
        <w:t>In this section:</w:t>
      </w:r>
    </w:p>
    <w:p w14:paraId="0E4EE69C" w14:textId="77777777" w:rsidR="00EC1826" w:rsidRPr="00B94926" w:rsidRDefault="00EC1826" w:rsidP="00EC1826">
      <w:pPr>
        <w:pStyle w:val="aDef"/>
      </w:pPr>
      <w:r w:rsidRPr="00B94926">
        <w:rPr>
          <w:rStyle w:val="charBoldItals"/>
        </w:rPr>
        <w:t>confinement direction</w:t>
      </w:r>
      <w:r w:rsidRPr="00B94926">
        <w:rPr>
          <w:bCs/>
          <w:iCs/>
        </w:rPr>
        <w:t xml:space="preserve">–see section 532, definition of </w:t>
      </w:r>
      <w:r w:rsidRPr="00B94926">
        <w:rPr>
          <w:rStyle w:val="charBoldItals"/>
        </w:rPr>
        <w:t>intensive therapy order</w:t>
      </w:r>
      <w:r w:rsidRPr="00B94926">
        <w:rPr>
          <w:bCs/>
          <w:iCs/>
        </w:rPr>
        <w:t>, paragraph (b).</w:t>
      </w:r>
    </w:p>
    <w:p w14:paraId="03F1B9AE" w14:textId="77777777" w:rsidR="00EC1826" w:rsidRPr="00B94926" w:rsidRDefault="00EC1826" w:rsidP="00EC1826">
      <w:pPr>
        <w:pStyle w:val="AH5Sec"/>
      </w:pPr>
      <w:bookmarkStart w:id="741" w:name="_Toc169606877"/>
      <w:r w:rsidRPr="000103A3">
        <w:rPr>
          <w:rStyle w:val="CharSectNo"/>
        </w:rPr>
        <w:t>551</w:t>
      </w:r>
      <w:r w:rsidRPr="00B94926">
        <w:tab/>
        <w:t>Intensive therapy order—length</w:t>
      </w:r>
      <w:bookmarkEnd w:id="741"/>
    </w:p>
    <w:p w14:paraId="6B6CF4DE" w14:textId="77777777" w:rsidR="00EC1826" w:rsidRPr="00B94926" w:rsidRDefault="00EC1826" w:rsidP="00EC1826">
      <w:pPr>
        <w:pStyle w:val="Amainreturn"/>
      </w:pPr>
      <w:r w:rsidRPr="00B94926">
        <w:t>The length of an intensive therapy order—</w:t>
      </w:r>
    </w:p>
    <w:p w14:paraId="4DFACC61" w14:textId="77777777" w:rsidR="00EC1826" w:rsidRPr="00B94926" w:rsidRDefault="00EC1826" w:rsidP="00EC1826">
      <w:pPr>
        <w:pStyle w:val="Apara"/>
      </w:pPr>
      <w:r w:rsidRPr="00B94926">
        <w:tab/>
        <w:t>(a)</w:t>
      </w:r>
      <w:r w:rsidRPr="00B94926">
        <w:tab/>
        <w:t>must be stated in the order; and</w:t>
      </w:r>
    </w:p>
    <w:p w14:paraId="297F7616" w14:textId="77777777" w:rsidR="00EC1826" w:rsidRPr="00B94926" w:rsidRDefault="00EC1826" w:rsidP="00EC1826">
      <w:pPr>
        <w:pStyle w:val="Apara"/>
      </w:pPr>
      <w:r w:rsidRPr="00B94926">
        <w:tab/>
        <w:t>(b)</w:t>
      </w:r>
      <w:r w:rsidRPr="00B94926">
        <w:tab/>
        <w:t>must not be longer than 12 weeks.</w:t>
      </w:r>
    </w:p>
    <w:p w14:paraId="19E20376" w14:textId="77777777" w:rsidR="00EC1826" w:rsidRPr="00B94926" w:rsidRDefault="00EC1826" w:rsidP="00EC1826">
      <w:pPr>
        <w:pStyle w:val="aNote"/>
      </w:pPr>
      <w:r w:rsidRPr="00B94926">
        <w:rPr>
          <w:rStyle w:val="charItals"/>
        </w:rPr>
        <w:t>Note</w:t>
      </w:r>
      <w:r w:rsidRPr="00B94926">
        <w:rPr>
          <w:rStyle w:val="charItals"/>
        </w:rPr>
        <w:tab/>
      </w:r>
      <w:r w:rsidRPr="00B94926">
        <w:t>An intensive therapy order may be extended (see div 16.2.6).</w:t>
      </w:r>
    </w:p>
    <w:p w14:paraId="0EAB74B3" w14:textId="77777777" w:rsidR="00EC1826" w:rsidRPr="00B94926" w:rsidRDefault="00EC1826" w:rsidP="00EC1826">
      <w:pPr>
        <w:pStyle w:val="AH5Sec"/>
      </w:pPr>
      <w:bookmarkStart w:id="742" w:name="_Toc169606878"/>
      <w:r w:rsidRPr="000103A3">
        <w:rPr>
          <w:rStyle w:val="CharSectNo"/>
        </w:rPr>
        <w:lastRenderedPageBreak/>
        <w:t>552</w:t>
      </w:r>
      <w:r w:rsidRPr="00B94926">
        <w:tab/>
        <w:t>Intensive therapy order—statement of reasons</w:t>
      </w:r>
      <w:bookmarkEnd w:id="742"/>
    </w:p>
    <w:p w14:paraId="62A8BEA8" w14:textId="77777777" w:rsidR="00EC1826" w:rsidRPr="00B94926" w:rsidRDefault="00EC1826" w:rsidP="00EC1826">
      <w:pPr>
        <w:pStyle w:val="Amainreturn"/>
      </w:pPr>
      <w:r w:rsidRPr="00B94926">
        <w:t>If the Childrens Court hears and decides an application for an intensive therapy order, the court must record a written statement of reasons for the decision.</w:t>
      </w:r>
    </w:p>
    <w:p w14:paraId="7EA725BE" w14:textId="77777777" w:rsidR="00EC1826" w:rsidRPr="00B94926" w:rsidRDefault="00EC1826" w:rsidP="00EC1826">
      <w:pPr>
        <w:pStyle w:val="aNote"/>
      </w:pPr>
      <w:r w:rsidRPr="00B94926">
        <w:rPr>
          <w:rStyle w:val="charItals"/>
        </w:rPr>
        <w:t>Note 1</w:t>
      </w:r>
      <w:r w:rsidRPr="00B94926">
        <w:rPr>
          <w:rStyle w:val="charItals"/>
        </w:rPr>
        <w:tab/>
      </w:r>
      <w:r w:rsidRPr="00B94926">
        <w:rPr>
          <w:iCs/>
        </w:rPr>
        <w:t xml:space="preserve">A party may ask for the </w:t>
      </w:r>
      <w:r w:rsidRPr="00B94926">
        <w:t>statement of reasons (see s 722 (2)).</w:t>
      </w:r>
    </w:p>
    <w:p w14:paraId="6D5FEDBF" w14:textId="47472A1C" w:rsidR="00EC1826" w:rsidRPr="00B94926" w:rsidRDefault="00EC1826" w:rsidP="00EC1826">
      <w:pPr>
        <w:pStyle w:val="aNote"/>
      </w:pPr>
      <w:r w:rsidRPr="00B94926">
        <w:rPr>
          <w:rStyle w:val="charItals"/>
        </w:rPr>
        <w:t>Note 2</w:t>
      </w:r>
      <w:r w:rsidRPr="00B94926">
        <w:rPr>
          <w:rStyle w:val="charItals"/>
        </w:rPr>
        <w:tab/>
      </w:r>
      <w:r w:rsidRPr="00B94926">
        <w:t xml:space="preserve">For what must be included in a statement of reasons, see the </w:t>
      </w:r>
      <w:hyperlink r:id="rId305" w:tooltip="A2001-14" w:history="1">
        <w:r w:rsidRPr="00B94926">
          <w:rPr>
            <w:rStyle w:val="charCitHyperlinkAbbrev"/>
          </w:rPr>
          <w:t>Legislation Act</w:t>
        </w:r>
      </w:hyperlink>
      <w:r w:rsidRPr="00B94926">
        <w:t>, s 179.</w:t>
      </w:r>
    </w:p>
    <w:p w14:paraId="14309ED1" w14:textId="77777777" w:rsidR="00EC1826" w:rsidRPr="00B94926" w:rsidRDefault="00EC1826" w:rsidP="00EC1826">
      <w:pPr>
        <w:pStyle w:val="AH5Sec"/>
      </w:pPr>
      <w:bookmarkStart w:id="743" w:name="_Toc169606879"/>
      <w:r w:rsidRPr="000103A3">
        <w:rPr>
          <w:rStyle w:val="CharSectNo"/>
        </w:rPr>
        <w:t>553</w:t>
      </w:r>
      <w:r w:rsidRPr="00B94926">
        <w:tab/>
        <w:t>Offence—intensive therapy order</w:t>
      </w:r>
      <w:bookmarkEnd w:id="743"/>
    </w:p>
    <w:p w14:paraId="28497718" w14:textId="77777777" w:rsidR="00EC1826" w:rsidRPr="00B94926" w:rsidRDefault="00EC1826" w:rsidP="00EC1826">
      <w:pPr>
        <w:pStyle w:val="Amain"/>
      </w:pPr>
      <w:r w:rsidRPr="00B94926">
        <w:tab/>
        <w:t>(1)</w:t>
      </w:r>
      <w:r w:rsidRPr="00B94926">
        <w:tab/>
        <w:t>A person commits an offence if—</w:t>
      </w:r>
    </w:p>
    <w:p w14:paraId="256A8BEB" w14:textId="77777777" w:rsidR="00EC1826" w:rsidRPr="00B94926" w:rsidRDefault="00EC1826" w:rsidP="00EC1826">
      <w:pPr>
        <w:pStyle w:val="Apara"/>
      </w:pPr>
      <w:r w:rsidRPr="00B94926">
        <w:tab/>
        <w:t>(a)</w:t>
      </w:r>
      <w:r w:rsidRPr="00B94926">
        <w:tab/>
        <w:t>an intensive therapy order is in force for a child or young person; and</w:t>
      </w:r>
    </w:p>
    <w:p w14:paraId="038672B1" w14:textId="77777777" w:rsidR="00EC1826" w:rsidRPr="00B94926" w:rsidRDefault="00EC1826" w:rsidP="00EC1826">
      <w:pPr>
        <w:pStyle w:val="Apara"/>
      </w:pPr>
      <w:r w:rsidRPr="00B94926">
        <w:tab/>
        <w:t>(b)</w:t>
      </w:r>
      <w:r w:rsidRPr="00B94926">
        <w:tab/>
        <w:t>the person has been given a copy of the order; and</w:t>
      </w:r>
    </w:p>
    <w:p w14:paraId="57EAAC3E" w14:textId="77777777" w:rsidR="00EC1826" w:rsidRPr="00B94926" w:rsidRDefault="00EC1826" w:rsidP="00EC1826">
      <w:pPr>
        <w:pStyle w:val="Apara"/>
      </w:pPr>
      <w:r w:rsidRPr="00B94926">
        <w:tab/>
        <w:t>(c)</w:t>
      </w:r>
      <w:r w:rsidRPr="00B94926">
        <w:tab/>
        <w:t>the person is not the child or young person who is the subject of the intensive therapy order; and</w:t>
      </w:r>
    </w:p>
    <w:p w14:paraId="60DEAC59" w14:textId="77777777" w:rsidR="00EC1826" w:rsidRPr="00B94926" w:rsidRDefault="00EC1826" w:rsidP="00EC1826">
      <w:pPr>
        <w:pStyle w:val="Apara"/>
      </w:pPr>
      <w:r w:rsidRPr="00B94926">
        <w:tab/>
        <w:t>(d)</w:t>
      </w:r>
      <w:r w:rsidRPr="00B94926">
        <w:tab/>
        <w:t>the person engages in conduct that contravenes a provision of the order.</w:t>
      </w:r>
    </w:p>
    <w:p w14:paraId="5986CCC3" w14:textId="77777777" w:rsidR="00EC1826" w:rsidRPr="00B94926" w:rsidRDefault="00EC1826" w:rsidP="00EC1826">
      <w:pPr>
        <w:pStyle w:val="Penalty"/>
      </w:pPr>
      <w:r w:rsidRPr="00B94926">
        <w:t>Maximum penalty:  100 penalty units, imprisonment for 1 year or both.</w:t>
      </w:r>
    </w:p>
    <w:p w14:paraId="236A4D67" w14:textId="77777777" w:rsidR="00EC1826" w:rsidRPr="00B94926" w:rsidRDefault="00EC1826" w:rsidP="00EC1826">
      <w:pPr>
        <w:pStyle w:val="Amain"/>
      </w:pPr>
      <w:r w:rsidRPr="00B94926">
        <w:tab/>
        <w:t>(2)</w:t>
      </w:r>
      <w:r w:rsidRPr="00B94926">
        <w:tab/>
        <w:t>This section does not apply if the person has a reasonable excuse for contravening the order.</w:t>
      </w:r>
    </w:p>
    <w:p w14:paraId="402825DC" w14:textId="4F0DF914" w:rsidR="00EC1826" w:rsidRPr="00B94926" w:rsidRDefault="00EC1826" w:rsidP="00EC1826">
      <w:pPr>
        <w:pStyle w:val="aNote"/>
      </w:pPr>
      <w:r w:rsidRPr="00B94926">
        <w:rPr>
          <w:rStyle w:val="charItals"/>
        </w:rPr>
        <w:t>Note</w:t>
      </w:r>
      <w:r w:rsidRPr="00B94926">
        <w:rPr>
          <w:rStyle w:val="charItals"/>
        </w:rPr>
        <w:tab/>
      </w:r>
      <w:r w:rsidRPr="00B94926">
        <w:t xml:space="preserve">The defendant has an evidential burden in relation to the matters mentioned in s (2) (see </w:t>
      </w:r>
      <w:hyperlink r:id="rId306" w:tooltip="A2002-51" w:history="1">
        <w:r w:rsidRPr="00B94926">
          <w:rPr>
            <w:rStyle w:val="charCitHyperlinkAbbrev"/>
          </w:rPr>
          <w:t>Criminal Code</w:t>
        </w:r>
      </w:hyperlink>
      <w:r w:rsidRPr="00B94926">
        <w:t>, s 58).</w:t>
      </w:r>
    </w:p>
    <w:p w14:paraId="5F4140A9" w14:textId="77777777" w:rsidR="00EC1826" w:rsidRPr="000103A3" w:rsidRDefault="00EC1826" w:rsidP="00EC1826">
      <w:pPr>
        <w:pStyle w:val="AH3Div"/>
      </w:pPr>
      <w:bookmarkStart w:id="744" w:name="_Toc169606880"/>
      <w:r w:rsidRPr="000103A3">
        <w:rPr>
          <w:rStyle w:val="CharDivNo"/>
        </w:rPr>
        <w:lastRenderedPageBreak/>
        <w:t>Division 16.2.5</w:t>
      </w:r>
      <w:r w:rsidRPr="00B94926">
        <w:tab/>
      </w:r>
      <w:r w:rsidRPr="000103A3">
        <w:rPr>
          <w:rStyle w:val="CharDivText"/>
        </w:rPr>
        <w:t>Review of intensive therapy orders</w:t>
      </w:r>
      <w:bookmarkEnd w:id="744"/>
    </w:p>
    <w:p w14:paraId="655A8821" w14:textId="77777777" w:rsidR="00EC1826" w:rsidRPr="00B94926" w:rsidRDefault="00EC1826" w:rsidP="00EC1826">
      <w:pPr>
        <w:pStyle w:val="AH5Sec"/>
      </w:pPr>
      <w:bookmarkStart w:id="745" w:name="_Toc169606881"/>
      <w:r w:rsidRPr="000103A3">
        <w:rPr>
          <w:rStyle w:val="CharSectNo"/>
        </w:rPr>
        <w:t>554</w:t>
      </w:r>
      <w:r w:rsidRPr="00B94926">
        <w:tab/>
        <w:t>Definitions—div 16.2.5</w:t>
      </w:r>
      <w:bookmarkEnd w:id="745"/>
    </w:p>
    <w:p w14:paraId="5D255A0A" w14:textId="77777777" w:rsidR="00EC1826" w:rsidRPr="00B94926" w:rsidRDefault="00EC1826" w:rsidP="00093384">
      <w:pPr>
        <w:pStyle w:val="Amainreturn"/>
        <w:keepNext/>
      </w:pPr>
      <w:r w:rsidRPr="00B94926">
        <w:t>In this division:</w:t>
      </w:r>
    </w:p>
    <w:p w14:paraId="7CFC1BBA" w14:textId="77777777" w:rsidR="00EC1826" w:rsidRPr="00B94926" w:rsidRDefault="00EC1826" w:rsidP="00093384">
      <w:pPr>
        <w:pStyle w:val="aDef"/>
        <w:keepNext/>
      </w:pPr>
      <w:r w:rsidRPr="00B94926">
        <w:rPr>
          <w:rStyle w:val="charBoldItals"/>
        </w:rPr>
        <w:t>initial review</w:t>
      </w:r>
      <w:r w:rsidRPr="00B94926">
        <w:t>—see section 555 (2).</w:t>
      </w:r>
    </w:p>
    <w:p w14:paraId="6EC0B690" w14:textId="77777777" w:rsidR="00EC1826" w:rsidRPr="00B94926" w:rsidRDefault="00EC1826" w:rsidP="00EC1826">
      <w:pPr>
        <w:pStyle w:val="aDef"/>
      </w:pPr>
      <w:r w:rsidRPr="00B94926">
        <w:rPr>
          <w:rStyle w:val="charBoldItals"/>
        </w:rPr>
        <w:t>ongoing review</w:t>
      </w:r>
      <w:r w:rsidRPr="00B94926">
        <w:t xml:space="preserve">—see section 556 (2). </w:t>
      </w:r>
    </w:p>
    <w:p w14:paraId="7228A639" w14:textId="77777777" w:rsidR="00EC1826" w:rsidRPr="00B94926" w:rsidRDefault="00EC1826" w:rsidP="00EC1826">
      <w:pPr>
        <w:pStyle w:val="AH5Sec"/>
      </w:pPr>
      <w:bookmarkStart w:id="746" w:name="_Toc169606882"/>
      <w:r w:rsidRPr="000103A3">
        <w:rPr>
          <w:rStyle w:val="CharSectNo"/>
        </w:rPr>
        <w:t>555</w:t>
      </w:r>
      <w:r w:rsidRPr="00B94926">
        <w:tab/>
        <w:t>Initial review</w:t>
      </w:r>
      <w:bookmarkEnd w:id="746"/>
    </w:p>
    <w:p w14:paraId="1C7DD8E9" w14:textId="77777777" w:rsidR="00EC1826" w:rsidRPr="00B94926" w:rsidRDefault="00EC1826" w:rsidP="00EC1826">
      <w:pPr>
        <w:pStyle w:val="Amain"/>
      </w:pPr>
      <w:r w:rsidRPr="00B94926">
        <w:tab/>
        <w:t>(1)</w:t>
      </w:r>
      <w:r w:rsidRPr="00B94926">
        <w:tab/>
        <w:t>This section applies if an intensive therapy order is in force for a child or young person.</w:t>
      </w:r>
    </w:p>
    <w:p w14:paraId="22F73465" w14:textId="77777777" w:rsidR="00EC1826" w:rsidRPr="00B94926" w:rsidRDefault="00EC1826" w:rsidP="00EC1826">
      <w:pPr>
        <w:pStyle w:val="Amain"/>
      </w:pPr>
      <w:r w:rsidRPr="00B94926">
        <w:tab/>
        <w:t>(2)</w:t>
      </w:r>
      <w:r w:rsidRPr="00B94926">
        <w:tab/>
        <w:t>The director</w:t>
      </w:r>
      <w:r w:rsidRPr="00B94926">
        <w:noBreakHyphen/>
        <w:t>general must review the operation of the order (the </w:t>
      </w:r>
      <w:r w:rsidRPr="00B94926">
        <w:rPr>
          <w:rStyle w:val="charBoldItals"/>
        </w:rPr>
        <w:t>initial review</w:t>
      </w:r>
      <w:r w:rsidRPr="00B94926">
        <w:t>) not later than—</w:t>
      </w:r>
    </w:p>
    <w:p w14:paraId="00A1C0B1" w14:textId="77777777" w:rsidR="00EC1826" w:rsidRPr="00B94926" w:rsidRDefault="00EC1826" w:rsidP="00EC1826">
      <w:pPr>
        <w:pStyle w:val="Apara"/>
      </w:pPr>
      <w:r w:rsidRPr="00B94926">
        <w:tab/>
        <w:t>(a)</w:t>
      </w:r>
      <w:r w:rsidRPr="00B94926">
        <w:tab/>
        <w:t>if the order authorises the director-general to issue a confinement direction—2 weeks after the order is made; or</w:t>
      </w:r>
    </w:p>
    <w:p w14:paraId="5869EA0A" w14:textId="77777777" w:rsidR="00EC1826" w:rsidRPr="00B94926" w:rsidRDefault="00EC1826" w:rsidP="00EC1826">
      <w:pPr>
        <w:pStyle w:val="Apara"/>
      </w:pPr>
      <w:r w:rsidRPr="00B94926">
        <w:tab/>
        <w:t>(b)</w:t>
      </w:r>
      <w:r w:rsidRPr="00B94926">
        <w:tab/>
        <w:t>in any other case—6 weeks after the order is made, or 1 week before the order expires, whichever happens first.</w:t>
      </w:r>
    </w:p>
    <w:p w14:paraId="7244741F" w14:textId="77777777" w:rsidR="00EC1826" w:rsidRPr="00B94926" w:rsidRDefault="00EC1826" w:rsidP="00EC1826">
      <w:pPr>
        <w:pStyle w:val="AH5Sec"/>
      </w:pPr>
      <w:bookmarkStart w:id="747" w:name="_Toc169606883"/>
      <w:r w:rsidRPr="000103A3">
        <w:rPr>
          <w:rStyle w:val="CharSectNo"/>
        </w:rPr>
        <w:t>556</w:t>
      </w:r>
      <w:r w:rsidRPr="00B94926">
        <w:tab/>
        <w:t>Ongoing review</w:t>
      </w:r>
      <w:bookmarkEnd w:id="747"/>
    </w:p>
    <w:p w14:paraId="4727C38B" w14:textId="77777777" w:rsidR="00EC1826" w:rsidRPr="00B94926" w:rsidRDefault="00EC1826" w:rsidP="00EC1826">
      <w:pPr>
        <w:pStyle w:val="Amain"/>
      </w:pPr>
      <w:r w:rsidRPr="00B94926">
        <w:tab/>
        <w:t>(1)</w:t>
      </w:r>
      <w:r w:rsidRPr="00B94926">
        <w:tab/>
        <w:t>This section applies if an intensive therapy order is in force for a child or young person.</w:t>
      </w:r>
    </w:p>
    <w:p w14:paraId="5B85961E" w14:textId="77777777" w:rsidR="00EC1826" w:rsidRPr="00B94926" w:rsidRDefault="00EC1826" w:rsidP="00EC1826">
      <w:pPr>
        <w:pStyle w:val="Amain"/>
      </w:pPr>
      <w:r w:rsidRPr="00B94926">
        <w:tab/>
        <w:t>(2)</w:t>
      </w:r>
      <w:r w:rsidRPr="00B94926">
        <w:tab/>
        <w:t>The director</w:t>
      </w:r>
      <w:r w:rsidRPr="00B94926">
        <w:noBreakHyphen/>
        <w:t>general must review the operation of the order (an </w:t>
      </w:r>
      <w:r w:rsidRPr="00B94926">
        <w:rPr>
          <w:rStyle w:val="charBoldItals"/>
        </w:rPr>
        <w:t>ongoing review</w:t>
      </w:r>
      <w:r w:rsidRPr="00B94926">
        <w:t>) not later than—</w:t>
      </w:r>
    </w:p>
    <w:p w14:paraId="2EDCE8F2" w14:textId="77777777" w:rsidR="00EC1826" w:rsidRPr="00B94926" w:rsidRDefault="00EC1826" w:rsidP="00EC1826">
      <w:pPr>
        <w:pStyle w:val="Apara"/>
      </w:pPr>
      <w:r w:rsidRPr="00B94926">
        <w:tab/>
        <w:t>(a)</w:t>
      </w:r>
      <w:r w:rsidRPr="00B94926">
        <w:tab/>
        <w:t>if the order authorises the director-general to issue a confinement direction—2 weeks after—</w:t>
      </w:r>
    </w:p>
    <w:p w14:paraId="6BE162E7" w14:textId="77777777" w:rsidR="00EC1826" w:rsidRPr="00B94926" w:rsidRDefault="00EC1826" w:rsidP="00EC1826">
      <w:pPr>
        <w:pStyle w:val="Asubpara"/>
      </w:pPr>
      <w:r w:rsidRPr="00B94926">
        <w:tab/>
        <w:t>(i)</w:t>
      </w:r>
      <w:r w:rsidRPr="00B94926">
        <w:tab/>
        <w:t>the initial review; and</w:t>
      </w:r>
    </w:p>
    <w:p w14:paraId="409C33B3" w14:textId="77777777" w:rsidR="00EC1826" w:rsidRPr="00B94926" w:rsidRDefault="00EC1826" w:rsidP="00EC1826">
      <w:pPr>
        <w:pStyle w:val="Asubpara"/>
      </w:pPr>
      <w:r w:rsidRPr="00B94926">
        <w:tab/>
        <w:t>(ii)</w:t>
      </w:r>
      <w:r w:rsidRPr="00B94926">
        <w:tab/>
        <w:t>each ongoing review; or</w:t>
      </w:r>
    </w:p>
    <w:p w14:paraId="43783690" w14:textId="77777777" w:rsidR="00EC1826" w:rsidRPr="00B94926" w:rsidRDefault="00EC1826" w:rsidP="00EC1826">
      <w:pPr>
        <w:pStyle w:val="Apara"/>
      </w:pPr>
      <w:r w:rsidRPr="00B94926">
        <w:tab/>
        <w:t>(b)</w:t>
      </w:r>
      <w:r w:rsidRPr="00B94926">
        <w:tab/>
        <w:t>in any other case—6 weeks after the initial review and each ongoing review, or 1 week before the order expires after the initial review or an ongoing review, whichever happens first.</w:t>
      </w:r>
    </w:p>
    <w:p w14:paraId="75D218A9" w14:textId="77777777" w:rsidR="00EC1826" w:rsidRPr="00B94926" w:rsidRDefault="00EC1826" w:rsidP="00EC1826">
      <w:pPr>
        <w:pStyle w:val="AH5Sec"/>
      </w:pPr>
      <w:bookmarkStart w:id="748" w:name="_Toc169606884"/>
      <w:r w:rsidRPr="000103A3">
        <w:rPr>
          <w:rStyle w:val="CharSectNo"/>
        </w:rPr>
        <w:lastRenderedPageBreak/>
        <w:t>557</w:t>
      </w:r>
      <w:r w:rsidRPr="00B94926">
        <w:tab/>
        <w:t>Review—views to be considered</w:t>
      </w:r>
      <w:bookmarkEnd w:id="748"/>
    </w:p>
    <w:p w14:paraId="1809103F" w14:textId="77777777" w:rsidR="00EC1826" w:rsidRPr="00B94926" w:rsidRDefault="00EC1826" w:rsidP="00EC1826">
      <w:pPr>
        <w:pStyle w:val="Amain"/>
      </w:pPr>
      <w:r w:rsidRPr="00B94926">
        <w:tab/>
        <w:t>(1)</w:t>
      </w:r>
      <w:r w:rsidRPr="00B94926">
        <w:tab/>
        <w:t>This section applies if the director</w:t>
      </w:r>
      <w:r w:rsidRPr="00B94926">
        <w:noBreakHyphen/>
        <w:t>general is carrying out an initial review, or ongoing review, of the operation of an intensive therapy order.</w:t>
      </w:r>
    </w:p>
    <w:p w14:paraId="2EC0F650" w14:textId="77777777" w:rsidR="00EC1826" w:rsidRPr="00B94926" w:rsidRDefault="00EC1826" w:rsidP="00EC1826">
      <w:pPr>
        <w:pStyle w:val="Amain"/>
      </w:pPr>
      <w:r w:rsidRPr="00B94926">
        <w:tab/>
        <w:t>(2)</w:t>
      </w:r>
      <w:r w:rsidRPr="00B94926">
        <w:tab/>
        <w:t>In carrying out the review, the director</w:t>
      </w:r>
      <w:r w:rsidRPr="00B94926">
        <w:noBreakHyphen/>
        <w:t>general must consider the views of the following people:</w:t>
      </w:r>
    </w:p>
    <w:p w14:paraId="3BB62218" w14:textId="77777777" w:rsidR="00EC1826" w:rsidRPr="00B94926" w:rsidRDefault="00EC1826" w:rsidP="00EC1826">
      <w:pPr>
        <w:pStyle w:val="Apara"/>
      </w:pPr>
      <w:r w:rsidRPr="00B94926">
        <w:tab/>
        <w:t>(a)</w:t>
      </w:r>
      <w:r w:rsidRPr="00B94926">
        <w:tab/>
        <w:t>the child or young person;</w:t>
      </w:r>
    </w:p>
    <w:p w14:paraId="5546D40D" w14:textId="77777777" w:rsidR="00EC1826" w:rsidRPr="00B94926" w:rsidRDefault="00EC1826" w:rsidP="00EC1826">
      <w:pPr>
        <w:pStyle w:val="Apara"/>
      </w:pPr>
      <w:r w:rsidRPr="00B94926">
        <w:tab/>
        <w:t>(b)</w:t>
      </w:r>
      <w:r w:rsidRPr="00B94926">
        <w:tab/>
        <w:t>each person with parental responsibility for the child or young person (other than the director</w:t>
      </w:r>
      <w:r w:rsidRPr="00B94926">
        <w:noBreakHyphen/>
        <w:t>general);</w:t>
      </w:r>
    </w:p>
    <w:p w14:paraId="1941CEB1" w14:textId="77777777" w:rsidR="00EC1826" w:rsidRPr="00B94926" w:rsidRDefault="00EC1826" w:rsidP="00EC1826">
      <w:pPr>
        <w:pStyle w:val="aNotepar"/>
      </w:pPr>
      <w:r w:rsidRPr="00B94926">
        <w:rPr>
          <w:rStyle w:val="charItals"/>
        </w:rPr>
        <w:t>Note</w:t>
      </w:r>
      <w:r w:rsidRPr="00B94926">
        <w:rPr>
          <w:rStyle w:val="charItals"/>
        </w:rPr>
        <w:tab/>
      </w:r>
      <w:r w:rsidRPr="00B94926">
        <w:t>Parental responsibility is dealt with in div 1.3.2.</w:t>
      </w:r>
    </w:p>
    <w:p w14:paraId="0CA31939" w14:textId="77777777" w:rsidR="00EC1826" w:rsidRPr="00B94926" w:rsidRDefault="00EC1826" w:rsidP="00EC1826">
      <w:pPr>
        <w:pStyle w:val="Apara"/>
      </w:pPr>
      <w:r w:rsidRPr="00B94926">
        <w:tab/>
        <w:t>(c)</w:t>
      </w:r>
      <w:r w:rsidRPr="00B94926">
        <w:tab/>
        <w:t>each person who had daily care responsibility for the child or young person immediately before the order was made;</w:t>
      </w:r>
    </w:p>
    <w:p w14:paraId="680B46AB" w14:textId="77777777" w:rsidR="00EC1826" w:rsidRPr="00B94926" w:rsidRDefault="00EC1826" w:rsidP="00EC1826">
      <w:pPr>
        <w:pStyle w:val="aNotepar"/>
      </w:pPr>
      <w:r w:rsidRPr="00B94926">
        <w:rPr>
          <w:rStyle w:val="charItals"/>
        </w:rPr>
        <w:t>Note</w:t>
      </w:r>
      <w:r w:rsidRPr="00B94926">
        <w:rPr>
          <w:rStyle w:val="charItals"/>
        </w:rPr>
        <w:tab/>
      </w:r>
      <w:r w:rsidRPr="00B94926">
        <w:t>Daily care responsibility is dealt with in s 19.</w:t>
      </w:r>
    </w:p>
    <w:p w14:paraId="13A2F959" w14:textId="77777777" w:rsidR="00EC1826" w:rsidRPr="00B94926" w:rsidRDefault="00EC1826" w:rsidP="00EC1826">
      <w:pPr>
        <w:pStyle w:val="Apara"/>
      </w:pPr>
      <w:r w:rsidRPr="00B94926">
        <w:tab/>
        <w:t>(d)</w:t>
      </w:r>
      <w:r w:rsidRPr="00B94926">
        <w:tab/>
        <w:t>the chair of the therapeutic support panel;</w:t>
      </w:r>
    </w:p>
    <w:p w14:paraId="6E447C08" w14:textId="77777777" w:rsidR="00EC1826" w:rsidRPr="00B94926" w:rsidRDefault="00EC1826" w:rsidP="00EC1826">
      <w:pPr>
        <w:pStyle w:val="Apara"/>
      </w:pPr>
      <w:r w:rsidRPr="00B94926">
        <w:tab/>
        <w:t>(e)</w:t>
      </w:r>
      <w:r w:rsidRPr="00B94926">
        <w:tab/>
        <w:t>each official visitor who has visited the child or young person;</w:t>
      </w:r>
    </w:p>
    <w:p w14:paraId="545741A8" w14:textId="77777777" w:rsidR="00EC1826" w:rsidRPr="00B94926" w:rsidRDefault="00EC1826" w:rsidP="00EC1826">
      <w:pPr>
        <w:pStyle w:val="Apara"/>
      </w:pPr>
      <w:r w:rsidRPr="00B94926">
        <w:tab/>
        <w:t>(f)</w:t>
      </w:r>
      <w:r w:rsidRPr="00B94926">
        <w:tab/>
        <w:t>the public advocate;</w:t>
      </w:r>
    </w:p>
    <w:p w14:paraId="327EA286" w14:textId="77777777" w:rsidR="00EC1826" w:rsidRPr="00B94926" w:rsidRDefault="00EC1826" w:rsidP="00EC1826">
      <w:pPr>
        <w:pStyle w:val="Apara"/>
        <w:rPr>
          <w:shd w:val="clear" w:color="auto" w:fill="FFFFFF"/>
        </w:rPr>
      </w:pPr>
      <w:r w:rsidRPr="00B94926">
        <w:rPr>
          <w:shd w:val="clear" w:color="auto" w:fill="FFFFFF"/>
        </w:rPr>
        <w:tab/>
        <w:t>(g)</w:t>
      </w:r>
      <w:r w:rsidRPr="00B94926">
        <w:rPr>
          <w:shd w:val="clear" w:color="auto" w:fill="FFFFFF"/>
        </w:rPr>
        <w:tab/>
        <w:t>if the child or young person is an Aboriginal or Torres Strait Islander person—the Aboriginal and Torres Strait Islander children and young people commissioner;</w:t>
      </w:r>
    </w:p>
    <w:p w14:paraId="3F2DB603" w14:textId="77777777" w:rsidR="00EC1826" w:rsidRPr="00B94926" w:rsidRDefault="00EC1826" w:rsidP="00EC1826">
      <w:pPr>
        <w:pStyle w:val="Apara"/>
      </w:pPr>
      <w:r w:rsidRPr="00B94926">
        <w:tab/>
        <w:t>(h)</w:t>
      </w:r>
      <w:r w:rsidRPr="00B94926">
        <w:tab/>
        <w:t>any other person the director</w:t>
      </w:r>
      <w:r w:rsidRPr="00B94926">
        <w:noBreakHyphen/>
        <w:t>general considers appropriate.</w:t>
      </w:r>
    </w:p>
    <w:p w14:paraId="57AC67EE" w14:textId="77777777" w:rsidR="00EC1826" w:rsidRPr="00B94926" w:rsidRDefault="00EC1826" w:rsidP="00EC1826">
      <w:pPr>
        <w:pStyle w:val="AH5Sec"/>
      </w:pPr>
      <w:bookmarkStart w:id="749" w:name="_Toc169606885"/>
      <w:r w:rsidRPr="000103A3">
        <w:rPr>
          <w:rStyle w:val="CharSectNo"/>
        </w:rPr>
        <w:t>558</w:t>
      </w:r>
      <w:r w:rsidRPr="00B94926">
        <w:tab/>
        <w:t>Review report</w:t>
      </w:r>
      <w:bookmarkEnd w:id="749"/>
    </w:p>
    <w:p w14:paraId="0C1C034F" w14:textId="77777777" w:rsidR="00EC1826" w:rsidRPr="00B94926" w:rsidRDefault="00EC1826" w:rsidP="00EC1826">
      <w:pPr>
        <w:pStyle w:val="Amain"/>
      </w:pPr>
      <w:r w:rsidRPr="00B94926">
        <w:tab/>
        <w:t>(1)</w:t>
      </w:r>
      <w:r w:rsidRPr="00B94926">
        <w:tab/>
        <w:t>This section applies if the director</w:t>
      </w:r>
      <w:r w:rsidRPr="00B94926">
        <w:noBreakHyphen/>
        <w:t>general has carried out an initial review, or ongoing review, of the operation of an intensive therapy order.</w:t>
      </w:r>
    </w:p>
    <w:p w14:paraId="29B7AC1E" w14:textId="77777777" w:rsidR="00EC1826" w:rsidRPr="00B94926" w:rsidRDefault="00EC1826" w:rsidP="00EC1826">
      <w:pPr>
        <w:pStyle w:val="Amain"/>
      </w:pPr>
      <w:r w:rsidRPr="00B94926">
        <w:tab/>
        <w:t>(2)</w:t>
      </w:r>
      <w:r w:rsidRPr="00B94926">
        <w:tab/>
        <w:t>The director</w:t>
      </w:r>
      <w:r w:rsidRPr="00B94926">
        <w:noBreakHyphen/>
        <w:t xml:space="preserve">general must prepare a report (a </w:t>
      </w:r>
      <w:r w:rsidRPr="00B94926">
        <w:rPr>
          <w:rStyle w:val="charBoldItals"/>
        </w:rPr>
        <w:t>review report</w:t>
      </w:r>
      <w:r w:rsidRPr="00B94926">
        <w:t>) about the operation of the intensive therapy order.</w:t>
      </w:r>
    </w:p>
    <w:p w14:paraId="0652BA24" w14:textId="77777777" w:rsidR="00EC1826" w:rsidRPr="00B94926" w:rsidRDefault="00EC1826" w:rsidP="00EC1826">
      <w:pPr>
        <w:pStyle w:val="Amain"/>
      </w:pPr>
      <w:r w:rsidRPr="00B94926">
        <w:lastRenderedPageBreak/>
        <w:tab/>
        <w:t>(3)</w:t>
      </w:r>
      <w:r w:rsidRPr="00B94926">
        <w:tab/>
        <w:t>The director</w:t>
      </w:r>
      <w:r w:rsidRPr="00B94926">
        <w:noBreakHyphen/>
        <w:t>general must give a copy of the review report to the following:</w:t>
      </w:r>
    </w:p>
    <w:p w14:paraId="2EBBB63E" w14:textId="77777777" w:rsidR="00EC1826" w:rsidRPr="00B94926" w:rsidRDefault="00EC1826" w:rsidP="00EC1826">
      <w:pPr>
        <w:pStyle w:val="Apara"/>
      </w:pPr>
      <w:r w:rsidRPr="00B94926">
        <w:tab/>
        <w:t>(a)</w:t>
      </w:r>
      <w:r w:rsidRPr="00B94926">
        <w:tab/>
        <w:t>the child or young person;</w:t>
      </w:r>
    </w:p>
    <w:p w14:paraId="724B4715" w14:textId="77777777" w:rsidR="00EC1826" w:rsidRPr="00B94926" w:rsidRDefault="00EC1826" w:rsidP="00EC1826">
      <w:pPr>
        <w:pStyle w:val="Apara"/>
      </w:pPr>
      <w:r w:rsidRPr="00B94926">
        <w:tab/>
        <w:t>(b)</w:t>
      </w:r>
      <w:r w:rsidRPr="00B94926">
        <w:tab/>
        <w:t>each person with parental responsibility for the child or young person (other than the director</w:t>
      </w:r>
      <w:r w:rsidRPr="00B94926">
        <w:noBreakHyphen/>
        <w:t>general);</w:t>
      </w:r>
    </w:p>
    <w:p w14:paraId="4CF2D34F" w14:textId="77777777" w:rsidR="00EC1826" w:rsidRPr="00B94926" w:rsidRDefault="00EC1826" w:rsidP="00EC1826">
      <w:pPr>
        <w:pStyle w:val="Apara"/>
      </w:pPr>
      <w:r w:rsidRPr="00B94926">
        <w:tab/>
        <w:t>(c)</w:t>
      </w:r>
      <w:r w:rsidRPr="00B94926">
        <w:tab/>
        <w:t>each person who had daily care responsibility for the child or young person immediately before the order was made;</w:t>
      </w:r>
    </w:p>
    <w:p w14:paraId="1AA16015" w14:textId="77777777" w:rsidR="00EC1826" w:rsidRPr="00B94926" w:rsidRDefault="00EC1826" w:rsidP="00EC1826">
      <w:pPr>
        <w:pStyle w:val="Apara"/>
      </w:pPr>
      <w:r w:rsidRPr="00B94926">
        <w:tab/>
        <w:t>(d)</w:t>
      </w:r>
      <w:r w:rsidRPr="00B94926">
        <w:tab/>
        <w:t>the chair of the therapeutic support panel;</w:t>
      </w:r>
    </w:p>
    <w:p w14:paraId="3BEFCC10" w14:textId="77777777" w:rsidR="00EC1826" w:rsidRPr="00B94926" w:rsidRDefault="00EC1826" w:rsidP="00EC1826">
      <w:pPr>
        <w:pStyle w:val="Apara"/>
      </w:pPr>
      <w:r w:rsidRPr="00B94926">
        <w:tab/>
        <w:t>(e)</w:t>
      </w:r>
      <w:r w:rsidRPr="00B94926">
        <w:tab/>
        <w:t>each official visitor who has visited the child or young person;</w:t>
      </w:r>
    </w:p>
    <w:p w14:paraId="797451C2" w14:textId="77777777" w:rsidR="00EC1826" w:rsidRPr="00B94926" w:rsidRDefault="00EC1826" w:rsidP="00EC1826">
      <w:pPr>
        <w:pStyle w:val="Apara"/>
      </w:pPr>
      <w:r w:rsidRPr="00B94926">
        <w:tab/>
        <w:t>(f)</w:t>
      </w:r>
      <w:r w:rsidRPr="00B94926">
        <w:tab/>
        <w:t>the public advocate;</w:t>
      </w:r>
    </w:p>
    <w:p w14:paraId="7E717868" w14:textId="77777777" w:rsidR="00EC1826" w:rsidRPr="00B94926" w:rsidRDefault="00EC1826" w:rsidP="00EC1826">
      <w:pPr>
        <w:pStyle w:val="Apara"/>
        <w:rPr>
          <w:shd w:val="clear" w:color="auto" w:fill="FFFFFF"/>
        </w:rPr>
      </w:pPr>
      <w:r w:rsidRPr="00B94926">
        <w:rPr>
          <w:shd w:val="clear" w:color="auto" w:fill="FFFFFF"/>
        </w:rPr>
        <w:tab/>
        <w:t>(g)</w:t>
      </w:r>
      <w:r w:rsidRPr="00B94926">
        <w:rPr>
          <w:shd w:val="clear" w:color="auto" w:fill="FFFFFF"/>
        </w:rPr>
        <w:tab/>
        <w:t>if the child or young person is an Aboriginal or Torres Strait Islander person—the Aboriginal and Torres Strait Islander children and young people commissioner;</w:t>
      </w:r>
    </w:p>
    <w:p w14:paraId="62253493" w14:textId="77777777" w:rsidR="00EC1826" w:rsidRPr="00B94926" w:rsidRDefault="00EC1826" w:rsidP="00EC1826">
      <w:pPr>
        <w:pStyle w:val="Apara"/>
      </w:pPr>
      <w:r w:rsidRPr="00B94926">
        <w:tab/>
        <w:t>(h)</w:t>
      </w:r>
      <w:r w:rsidRPr="00B94926">
        <w:tab/>
        <w:t>if the Childrens Court has requested a copy of the report—the court.</w:t>
      </w:r>
    </w:p>
    <w:p w14:paraId="485EE2EA" w14:textId="77777777" w:rsidR="00EC1826" w:rsidRPr="00B94926" w:rsidRDefault="00EC1826" w:rsidP="00EC1826">
      <w:pPr>
        <w:pStyle w:val="AH5Sec"/>
      </w:pPr>
      <w:bookmarkStart w:id="750" w:name="_Toc169606886"/>
      <w:r w:rsidRPr="000103A3">
        <w:rPr>
          <w:rStyle w:val="CharSectNo"/>
        </w:rPr>
        <w:t>559</w:t>
      </w:r>
      <w:r w:rsidRPr="00B94926">
        <w:tab/>
        <w:t>Director</w:t>
      </w:r>
      <w:r w:rsidRPr="00B94926">
        <w:noBreakHyphen/>
        <w:t>general’s action after review</w:t>
      </w:r>
      <w:bookmarkEnd w:id="750"/>
    </w:p>
    <w:p w14:paraId="7B33F9FB" w14:textId="77777777" w:rsidR="00EC1826" w:rsidRPr="00B94926" w:rsidRDefault="00EC1826" w:rsidP="00EC1826">
      <w:pPr>
        <w:pStyle w:val="Amain"/>
      </w:pPr>
      <w:r w:rsidRPr="00B94926">
        <w:tab/>
        <w:t>(1)</w:t>
      </w:r>
      <w:r w:rsidRPr="00B94926">
        <w:tab/>
        <w:t>This section applies if the director</w:t>
      </w:r>
      <w:r w:rsidRPr="00B94926">
        <w:noBreakHyphen/>
        <w:t>general has carried out an initial review, or ongoing review, of the operation of an intensive therapy order.</w:t>
      </w:r>
    </w:p>
    <w:p w14:paraId="1409FD42" w14:textId="77777777" w:rsidR="00EC1826" w:rsidRPr="00B94926" w:rsidRDefault="00EC1826" w:rsidP="00EC1826">
      <w:pPr>
        <w:pStyle w:val="Amain"/>
      </w:pPr>
      <w:r w:rsidRPr="00B94926">
        <w:tab/>
        <w:t>(2)</w:t>
      </w:r>
      <w:r w:rsidRPr="00B94926">
        <w:tab/>
        <w:t>If the director</w:t>
      </w:r>
      <w:r w:rsidRPr="00B94926">
        <w:noBreakHyphen/>
        <w:t>general decides that the order should be extended, the director</w:t>
      </w:r>
      <w:r w:rsidRPr="00B94926">
        <w:noBreakHyphen/>
        <w:t>general must apply to the Childrens Court for the order to be extended.</w:t>
      </w:r>
    </w:p>
    <w:p w14:paraId="5E45962E" w14:textId="77777777" w:rsidR="00EC1826" w:rsidRPr="00B94926" w:rsidRDefault="00EC1826" w:rsidP="00EC1826">
      <w:pPr>
        <w:pStyle w:val="aNote"/>
        <w:jc w:val="left"/>
        <w:rPr>
          <w:iCs/>
        </w:rPr>
      </w:pPr>
      <w:r w:rsidRPr="00B94926">
        <w:rPr>
          <w:rStyle w:val="charItals"/>
        </w:rPr>
        <w:t>Note</w:t>
      </w:r>
      <w:r w:rsidRPr="00B94926">
        <w:rPr>
          <w:rStyle w:val="charItals"/>
        </w:rPr>
        <w:tab/>
      </w:r>
      <w:r w:rsidRPr="00B94926">
        <w:rPr>
          <w:iCs/>
        </w:rPr>
        <w:t>The Childrens Court may extend the order under div 16.2.6.</w:t>
      </w:r>
    </w:p>
    <w:p w14:paraId="2E9F4E4F" w14:textId="77777777" w:rsidR="00EC1826" w:rsidRPr="00B94926" w:rsidRDefault="00EC1826" w:rsidP="00EC1826">
      <w:pPr>
        <w:pStyle w:val="Amain"/>
      </w:pPr>
      <w:r w:rsidRPr="00B94926">
        <w:tab/>
        <w:t>(3)</w:t>
      </w:r>
      <w:r w:rsidRPr="00B94926">
        <w:tab/>
        <w:t>If the director</w:t>
      </w:r>
      <w:r w:rsidRPr="00B94926">
        <w:noBreakHyphen/>
        <w:t>general decides that the order should be amended, the director</w:t>
      </w:r>
      <w:r w:rsidRPr="00B94926">
        <w:noBreakHyphen/>
        <w:t>general must apply to the Childrens Court for the order to be amended.</w:t>
      </w:r>
    </w:p>
    <w:p w14:paraId="308C003F" w14:textId="77777777" w:rsidR="00EC1826" w:rsidRPr="00B94926" w:rsidRDefault="00EC1826" w:rsidP="00EC1826">
      <w:pPr>
        <w:pStyle w:val="aNote"/>
      </w:pPr>
      <w:r w:rsidRPr="00B94926">
        <w:rPr>
          <w:rStyle w:val="charItals"/>
        </w:rPr>
        <w:t>Note</w:t>
      </w:r>
      <w:r w:rsidRPr="00B94926">
        <w:rPr>
          <w:rStyle w:val="charItals"/>
        </w:rPr>
        <w:tab/>
      </w:r>
      <w:r w:rsidRPr="00B94926">
        <w:rPr>
          <w:iCs/>
        </w:rPr>
        <w:t xml:space="preserve">Amending an </w:t>
      </w:r>
      <w:r w:rsidRPr="00B94926">
        <w:t xml:space="preserve">intensive therapy order </w:t>
      </w:r>
      <w:r w:rsidRPr="00B94926">
        <w:rPr>
          <w:iCs/>
        </w:rPr>
        <w:t>is dealt with in div 16.2.7.</w:t>
      </w:r>
    </w:p>
    <w:p w14:paraId="05F238AC" w14:textId="77777777" w:rsidR="00EC1826" w:rsidRPr="00B94926" w:rsidRDefault="00EC1826" w:rsidP="00EC1826">
      <w:pPr>
        <w:pStyle w:val="Amain"/>
      </w:pPr>
      <w:r w:rsidRPr="00B94926">
        <w:lastRenderedPageBreak/>
        <w:tab/>
        <w:t>(4)</w:t>
      </w:r>
      <w:r w:rsidRPr="00B94926">
        <w:tab/>
        <w:t>If the director</w:t>
      </w:r>
      <w:r w:rsidRPr="00B94926">
        <w:noBreakHyphen/>
        <w:t>general decides that the order should be revoked, the director</w:t>
      </w:r>
      <w:r w:rsidRPr="00B94926">
        <w:noBreakHyphen/>
        <w:t>general must apply to the Childrens Court for the order to be revoked.</w:t>
      </w:r>
    </w:p>
    <w:p w14:paraId="3874D269" w14:textId="77777777" w:rsidR="00EC1826" w:rsidRPr="00B94926" w:rsidRDefault="00EC1826" w:rsidP="00EC1826">
      <w:pPr>
        <w:pStyle w:val="aNote"/>
        <w:rPr>
          <w:iCs/>
        </w:rPr>
      </w:pPr>
      <w:r w:rsidRPr="00B94926">
        <w:rPr>
          <w:rStyle w:val="charItals"/>
        </w:rPr>
        <w:t>Note</w:t>
      </w:r>
      <w:r w:rsidRPr="00B94926">
        <w:rPr>
          <w:rStyle w:val="charItals"/>
        </w:rPr>
        <w:tab/>
      </w:r>
      <w:r w:rsidRPr="00B94926">
        <w:rPr>
          <w:iCs/>
        </w:rPr>
        <w:t xml:space="preserve">Revoking an </w:t>
      </w:r>
      <w:r w:rsidRPr="00B94926">
        <w:t>intensive therapy order</w:t>
      </w:r>
      <w:r w:rsidRPr="00B94926">
        <w:rPr>
          <w:iCs/>
        </w:rPr>
        <w:t xml:space="preserve"> is dealt with in div 16.2.7.</w:t>
      </w:r>
    </w:p>
    <w:p w14:paraId="74B8DB43" w14:textId="77777777" w:rsidR="00EC1826" w:rsidRPr="000103A3" w:rsidRDefault="00EC1826" w:rsidP="00EC1826">
      <w:pPr>
        <w:pStyle w:val="AH3Div"/>
      </w:pPr>
      <w:bookmarkStart w:id="751" w:name="_Toc169606887"/>
      <w:r w:rsidRPr="000103A3">
        <w:rPr>
          <w:rStyle w:val="CharDivNo"/>
        </w:rPr>
        <w:t>Division 16.2.6</w:t>
      </w:r>
      <w:r w:rsidRPr="00B94926">
        <w:tab/>
      </w:r>
      <w:r w:rsidRPr="000103A3">
        <w:rPr>
          <w:rStyle w:val="CharDivText"/>
        </w:rPr>
        <w:t>Extending an intensive therapy order</w:t>
      </w:r>
      <w:bookmarkEnd w:id="751"/>
    </w:p>
    <w:p w14:paraId="72C0805D" w14:textId="77777777" w:rsidR="00EC1826" w:rsidRPr="00B94926" w:rsidRDefault="00EC1826" w:rsidP="00EC1826">
      <w:pPr>
        <w:pStyle w:val="AH5Sec"/>
      </w:pPr>
      <w:bookmarkStart w:id="752" w:name="_Toc169606888"/>
      <w:r w:rsidRPr="000103A3">
        <w:rPr>
          <w:rStyle w:val="CharSectNo"/>
        </w:rPr>
        <w:t>560</w:t>
      </w:r>
      <w:r w:rsidRPr="00B94926">
        <w:tab/>
        <w:t>Intensive therapy order—extension application</w:t>
      </w:r>
      <w:bookmarkEnd w:id="752"/>
      <w:r w:rsidRPr="00B94926">
        <w:t xml:space="preserve"> </w:t>
      </w:r>
    </w:p>
    <w:p w14:paraId="5E0966B2" w14:textId="77777777" w:rsidR="00EC1826" w:rsidRPr="00B94926" w:rsidRDefault="00EC1826" w:rsidP="00EC1826">
      <w:pPr>
        <w:pStyle w:val="Amainreturn"/>
      </w:pPr>
      <w:r w:rsidRPr="00B94926">
        <w:t>The director</w:t>
      </w:r>
      <w:r w:rsidRPr="00B94926">
        <w:noBreakHyphen/>
        <w:t>general may apply to the Childrens Court for extension of an intensive therapy order only if the director</w:t>
      </w:r>
      <w:r w:rsidRPr="00B94926">
        <w:noBreakHyphen/>
        <w:t>general believes on reasonable grounds that the criteria for extending the order are met.</w:t>
      </w:r>
    </w:p>
    <w:p w14:paraId="29B59EB2" w14:textId="77777777" w:rsidR="00EC1826" w:rsidRPr="00B94926" w:rsidRDefault="00EC1826" w:rsidP="00EC1826">
      <w:pPr>
        <w:pStyle w:val="aNote"/>
        <w:rPr>
          <w:iCs/>
        </w:rPr>
      </w:pPr>
      <w:r w:rsidRPr="00B94926">
        <w:rPr>
          <w:rStyle w:val="charItals"/>
        </w:rPr>
        <w:t>Note 1</w:t>
      </w:r>
      <w:r w:rsidRPr="00B94926">
        <w:rPr>
          <w:rStyle w:val="charItals"/>
        </w:rPr>
        <w:tab/>
      </w:r>
      <w:r w:rsidRPr="00B94926">
        <w:rPr>
          <w:iCs/>
        </w:rPr>
        <w:t>Criteria for extending the order is in s 564.</w:t>
      </w:r>
    </w:p>
    <w:p w14:paraId="3795D8F3" w14:textId="77777777" w:rsidR="00EC1826" w:rsidRPr="00B94926" w:rsidRDefault="00EC1826" w:rsidP="00EC1826">
      <w:pPr>
        <w:pStyle w:val="aNote"/>
      </w:pPr>
      <w:r w:rsidRPr="00B94926">
        <w:rPr>
          <w:rStyle w:val="charItals"/>
        </w:rPr>
        <w:t>Note 2</w:t>
      </w:r>
      <w:r w:rsidRPr="00B94926">
        <w:rPr>
          <w:rStyle w:val="charItals"/>
        </w:rPr>
        <w:tab/>
      </w:r>
      <w:r w:rsidRPr="00B94926">
        <w:rPr>
          <w:iCs/>
        </w:rPr>
        <w:t>Statements, documents and reports must be included in the application</w:t>
      </w:r>
      <w:r w:rsidRPr="00B94926">
        <w:t xml:space="preserve"> (see s 696).</w:t>
      </w:r>
    </w:p>
    <w:p w14:paraId="0AB0A44B" w14:textId="77777777" w:rsidR="00EC1826" w:rsidRPr="00B94926" w:rsidRDefault="00EC1826" w:rsidP="00EC1826">
      <w:pPr>
        <w:pStyle w:val="aNote"/>
      </w:pPr>
      <w:r w:rsidRPr="00B94926">
        <w:rPr>
          <w:rStyle w:val="charItals"/>
        </w:rPr>
        <w:t>Note 3</w:t>
      </w:r>
      <w:r w:rsidRPr="00B94926">
        <w:tab/>
        <w:t>Oral applications may also be made (see s 698).</w:t>
      </w:r>
    </w:p>
    <w:p w14:paraId="359B85B2" w14:textId="77777777" w:rsidR="00EC1826" w:rsidRPr="00B94926" w:rsidRDefault="00EC1826" w:rsidP="00EC1826">
      <w:pPr>
        <w:pStyle w:val="AH5Sec"/>
      </w:pPr>
      <w:bookmarkStart w:id="753" w:name="_Toc169606889"/>
      <w:r w:rsidRPr="000103A3">
        <w:rPr>
          <w:rStyle w:val="CharSectNo"/>
        </w:rPr>
        <w:t>561</w:t>
      </w:r>
      <w:r w:rsidRPr="00B94926">
        <w:tab/>
        <w:t>Intensive therapy order—extension application must state grounds etc</w:t>
      </w:r>
      <w:bookmarkEnd w:id="753"/>
    </w:p>
    <w:p w14:paraId="2A64DD33" w14:textId="77777777" w:rsidR="00EC1826" w:rsidRPr="00B94926" w:rsidRDefault="00EC1826" w:rsidP="00EC1826">
      <w:pPr>
        <w:pStyle w:val="Amainreturn"/>
      </w:pPr>
      <w:r w:rsidRPr="00B94926">
        <w:t>An application for extension of an intensive therapy order must—</w:t>
      </w:r>
    </w:p>
    <w:p w14:paraId="7A86B7B4" w14:textId="77777777" w:rsidR="00EC1826" w:rsidRPr="00B94926" w:rsidRDefault="00EC1826" w:rsidP="00EC1826">
      <w:pPr>
        <w:pStyle w:val="Apara"/>
      </w:pPr>
      <w:r w:rsidRPr="00B94926">
        <w:tab/>
        <w:t>(a)</w:t>
      </w:r>
      <w:r w:rsidRPr="00B94926">
        <w:tab/>
        <w:t>state the grounds for the proposed extension; and</w:t>
      </w:r>
    </w:p>
    <w:p w14:paraId="1D426DDA" w14:textId="77777777" w:rsidR="00EC1826" w:rsidRPr="00B94926" w:rsidRDefault="00EC1826" w:rsidP="00EC1826">
      <w:pPr>
        <w:pStyle w:val="Apara"/>
      </w:pPr>
      <w:r w:rsidRPr="00B94926">
        <w:tab/>
        <w:t>(b)</w:t>
      </w:r>
      <w:r w:rsidRPr="00B94926">
        <w:tab/>
        <w:t>include—</w:t>
      </w:r>
    </w:p>
    <w:p w14:paraId="187D089C" w14:textId="77777777" w:rsidR="00EC1826" w:rsidRPr="00B94926" w:rsidRDefault="00EC1826" w:rsidP="00EC1826">
      <w:pPr>
        <w:pStyle w:val="Asubpara"/>
      </w:pPr>
      <w:r w:rsidRPr="00B94926">
        <w:tab/>
        <w:t>(i)</w:t>
      </w:r>
      <w:r w:rsidRPr="00B94926">
        <w:tab/>
        <w:t>the intensive therapy history (if any) for the child or young person; and</w:t>
      </w:r>
    </w:p>
    <w:p w14:paraId="0FBFF5EF" w14:textId="77777777" w:rsidR="00EC1826" w:rsidRPr="00B94926" w:rsidRDefault="00EC1826" w:rsidP="00EC1826">
      <w:pPr>
        <w:pStyle w:val="Asubpara"/>
      </w:pPr>
      <w:r w:rsidRPr="00B94926">
        <w:tab/>
        <w:t>(ii)</w:t>
      </w:r>
      <w:r w:rsidRPr="00B94926">
        <w:tab/>
        <w:t>a further therapy plan for the child or young person for the period of the proposed extension; and</w:t>
      </w:r>
    </w:p>
    <w:p w14:paraId="524A7A36" w14:textId="77777777" w:rsidR="00EC1826" w:rsidRPr="00B94926" w:rsidRDefault="00EC1826" w:rsidP="00EC1826">
      <w:pPr>
        <w:pStyle w:val="Asubpara"/>
      </w:pPr>
      <w:r w:rsidRPr="00B94926">
        <w:tab/>
        <w:t>(iii)</w:t>
      </w:r>
      <w:r w:rsidRPr="00B94926">
        <w:tab/>
        <w:t>a further risk assessment for the child or young person; and</w:t>
      </w:r>
    </w:p>
    <w:p w14:paraId="0E3F3FCA" w14:textId="77777777" w:rsidR="00EC1826" w:rsidRPr="00B94926" w:rsidRDefault="00EC1826" w:rsidP="00C0260F">
      <w:pPr>
        <w:pStyle w:val="Apara"/>
        <w:keepNext/>
      </w:pPr>
      <w:r w:rsidRPr="00B94926">
        <w:lastRenderedPageBreak/>
        <w:tab/>
        <w:t>(c)</w:t>
      </w:r>
      <w:r w:rsidRPr="00B94926">
        <w:tab/>
        <w:t>include a written statement summarising—</w:t>
      </w:r>
    </w:p>
    <w:p w14:paraId="2B7ED784" w14:textId="77777777" w:rsidR="00EC1826" w:rsidRPr="00B94926" w:rsidRDefault="00EC1826" w:rsidP="00C0260F">
      <w:pPr>
        <w:pStyle w:val="Asubpara"/>
        <w:keepLines/>
      </w:pPr>
      <w:r w:rsidRPr="00B94926">
        <w:tab/>
        <w:t>(i)</w:t>
      </w:r>
      <w:r w:rsidRPr="00B94926">
        <w:tab/>
        <w:t>whether the director-general has consulted with or sought advice from the therapeutic support panel about the child or young person under the intensive therapy order, and if so the substance of the consultation or advice; and</w:t>
      </w:r>
    </w:p>
    <w:p w14:paraId="3C1EA018" w14:textId="77777777" w:rsidR="00EC1826" w:rsidRPr="00B94926" w:rsidRDefault="00EC1826" w:rsidP="00EC1826">
      <w:pPr>
        <w:pStyle w:val="Asubpara"/>
      </w:pPr>
      <w:r w:rsidRPr="00B94926">
        <w:tab/>
        <w:t>(ii)</w:t>
      </w:r>
      <w:r w:rsidRPr="00B94926">
        <w:tab/>
        <w:t>how the intensive therapy order was implemented; and</w:t>
      </w:r>
    </w:p>
    <w:p w14:paraId="7DF09AF2" w14:textId="77777777" w:rsidR="00EC1826" w:rsidRPr="00B94926" w:rsidRDefault="00EC1826" w:rsidP="00EC1826">
      <w:pPr>
        <w:pStyle w:val="Asubpara"/>
      </w:pPr>
      <w:r w:rsidRPr="00B94926">
        <w:tab/>
        <w:t>(iii)</w:t>
      </w:r>
      <w:r w:rsidRPr="00B94926">
        <w:tab/>
        <w:t>the extent of compliance with the order.</w:t>
      </w:r>
    </w:p>
    <w:p w14:paraId="12753B24" w14:textId="77777777" w:rsidR="00EC1826" w:rsidRPr="00B94926" w:rsidRDefault="00EC1826" w:rsidP="00EC1826">
      <w:pPr>
        <w:pStyle w:val="AH5Sec"/>
      </w:pPr>
      <w:bookmarkStart w:id="754" w:name="_Toc169606890"/>
      <w:r w:rsidRPr="000103A3">
        <w:rPr>
          <w:rStyle w:val="CharSectNo"/>
        </w:rPr>
        <w:t>562</w:t>
      </w:r>
      <w:r w:rsidRPr="00B94926">
        <w:tab/>
        <w:t>Intensive therapy order—who must be given extension application</w:t>
      </w:r>
      <w:bookmarkEnd w:id="754"/>
    </w:p>
    <w:p w14:paraId="366A860E" w14:textId="77777777" w:rsidR="00EC1826" w:rsidRPr="00B94926" w:rsidRDefault="00EC1826" w:rsidP="00EC1826">
      <w:pPr>
        <w:pStyle w:val="Amainreturn"/>
      </w:pPr>
      <w:r w:rsidRPr="00B94926">
        <w:t>The director</w:t>
      </w:r>
      <w:r w:rsidRPr="00B94926">
        <w:noBreakHyphen/>
        <w:t>general must give a copy of an application for extension of an intensive therapy order to the following people at least 1 working day before the application is to be heard by the Childrens Court:</w:t>
      </w:r>
    </w:p>
    <w:p w14:paraId="2FA5A6D8" w14:textId="77777777" w:rsidR="00EC1826" w:rsidRPr="00B94926" w:rsidRDefault="00EC1826" w:rsidP="00EC1826">
      <w:pPr>
        <w:pStyle w:val="Apara"/>
      </w:pPr>
      <w:r w:rsidRPr="00B94926">
        <w:tab/>
        <w:t>(a)</w:t>
      </w:r>
      <w:r w:rsidRPr="00B94926">
        <w:tab/>
        <w:t>each party to the proceeding in which the order was made;</w:t>
      </w:r>
    </w:p>
    <w:p w14:paraId="00FE8B8F" w14:textId="77777777" w:rsidR="00EC1826" w:rsidRPr="00B94926" w:rsidRDefault="00EC1826" w:rsidP="00EC1826">
      <w:pPr>
        <w:pStyle w:val="Apara"/>
      </w:pPr>
      <w:r w:rsidRPr="00B94926">
        <w:tab/>
        <w:t>(b)</w:t>
      </w:r>
      <w:r w:rsidRPr="00B94926">
        <w:tab/>
        <w:t>the public advocate;</w:t>
      </w:r>
    </w:p>
    <w:p w14:paraId="403C8D52" w14:textId="77777777" w:rsidR="00EC1826" w:rsidRPr="00B94926" w:rsidRDefault="00EC1826" w:rsidP="00EC1826">
      <w:pPr>
        <w:pStyle w:val="Apara"/>
        <w:rPr>
          <w:shd w:val="clear" w:color="auto" w:fill="FFFFFF"/>
        </w:rPr>
      </w:pPr>
      <w:r w:rsidRPr="00B94926">
        <w:rPr>
          <w:shd w:val="clear" w:color="auto" w:fill="FFFFFF"/>
        </w:rPr>
        <w:tab/>
        <w:t>(c)</w:t>
      </w:r>
      <w:r w:rsidRPr="00B94926">
        <w:rPr>
          <w:shd w:val="clear" w:color="auto" w:fill="FFFFFF"/>
        </w:rPr>
        <w:tab/>
        <w:t>if the intensive therapy order is for an Aboriginal or Torres Strait Islander child or young person—the Aboriginal and Torres Strait Islander children and young people commissioner.</w:t>
      </w:r>
    </w:p>
    <w:p w14:paraId="6E06483F" w14:textId="77777777" w:rsidR="00EC1826" w:rsidRPr="00B94926" w:rsidRDefault="00EC1826" w:rsidP="00EC1826">
      <w:pPr>
        <w:pStyle w:val="aNote"/>
      </w:pPr>
      <w:r w:rsidRPr="00B94926">
        <w:rPr>
          <w:rStyle w:val="charItals"/>
        </w:rPr>
        <w:t>Note</w:t>
      </w:r>
      <w:r w:rsidRPr="00B94926">
        <w:rPr>
          <w:rStyle w:val="charItals"/>
        </w:rPr>
        <w:tab/>
      </w:r>
      <w:r w:rsidRPr="00B94926">
        <w:t>Parties to proceedings are dealt with in pt 19.2.</w:t>
      </w:r>
    </w:p>
    <w:p w14:paraId="020E8CCE" w14:textId="77777777" w:rsidR="00EC1826" w:rsidRPr="00B94926" w:rsidRDefault="00EC1826" w:rsidP="00EC1826">
      <w:pPr>
        <w:pStyle w:val="AH5Sec"/>
      </w:pPr>
      <w:bookmarkStart w:id="755" w:name="_Toc169606891"/>
      <w:r w:rsidRPr="000103A3">
        <w:rPr>
          <w:rStyle w:val="CharSectNo"/>
        </w:rPr>
        <w:t>563</w:t>
      </w:r>
      <w:r w:rsidRPr="00B94926">
        <w:rPr>
          <w:bCs/>
        </w:rPr>
        <w:tab/>
      </w:r>
      <w:r w:rsidRPr="00B94926">
        <w:t>Intensive therapy order—Childrens Court to consider extension application promptly</w:t>
      </w:r>
      <w:bookmarkEnd w:id="755"/>
    </w:p>
    <w:p w14:paraId="033C6E51" w14:textId="77777777" w:rsidR="00EC1826" w:rsidRPr="00B94926" w:rsidRDefault="00EC1826" w:rsidP="00EC1826">
      <w:pPr>
        <w:pStyle w:val="Amain"/>
      </w:pPr>
      <w:r w:rsidRPr="00B94926">
        <w:tab/>
        <w:t>(1)</w:t>
      </w:r>
      <w:r w:rsidRPr="00B94926">
        <w:tab/>
        <w:t>The Childrens Court must give initial consideration to an application for extension of an intensive therapy order not later than 2 working days after the day the application is filed.</w:t>
      </w:r>
    </w:p>
    <w:p w14:paraId="4060C4BD" w14:textId="77777777" w:rsidR="00EC1826" w:rsidRPr="00B94926" w:rsidRDefault="00EC1826" w:rsidP="00EC1826">
      <w:pPr>
        <w:pStyle w:val="Amain"/>
      </w:pPr>
      <w:r w:rsidRPr="00B94926">
        <w:tab/>
        <w:t>(2)</w:t>
      </w:r>
      <w:r w:rsidRPr="00B94926">
        <w:tab/>
        <w:t>The Childrens Court must give directions about the conduct of the proceeding (including the hearing of the application) at the time the application is initially considered.</w:t>
      </w:r>
    </w:p>
    <w:p w14:paraId="5B6850AF" w14:textId="77777777" w:rsidR="00EC1826" w:rsidRPr="00B94926" w:rsidRDefault="00EC1826" w:rsidP="00EC1826">
      <w:pPr>
        <w:pStyle w:val="Amain"/>
      </w:pPr>
      <w:r w:rsidRPr="00B94926">
        <w:lastRenderedPageBreak/>
        <w:tab/>
        <w:t>(3)</w:t>
      </w:r>
      <w:r w:rsidRPr="00B94926">
        <w:tab/>
        <w:t>If the intensive therapy order is in force on the day the application for extension is filed, but would end before the application is heard, the order continues in force until whichever of the following happens first:</w:t>
      </w:r>
    </w:p>
    <w:p w14:paraId="4BEC2D74" w14:textId="77777777" w:rsidR="00EC1826" w:rsidRPr="00B94926" w:rsidRDefault="00EC1826" w:rsidP="00EC1826">
      <w:pPr>
        <w:pStyle w:val="Apara"/>
      </w:pPr>
      <w:r w:rsidRPr="00B94926">
        <w:tab/>
        <w:t>(a)</w:t>
      </w:r>
      <w:r w:rsidRPr="00B94926">
        <w:tab/>
        <w:t>the application is heard and decided;</w:t>
      </w:r>
    </w:p>
    <w:p w14:paraId="3E9899DA" w14:textId="77777777" w:rsidR="00EC1826" w:rsidRPr="00B94926" w:rsidRDefault="00EC1826" w:rsidP="00EC1826">
      <w:pPr>
        <w:pStyle w:val="Apara"/>
      </w:pPr>
      <w:r w:rsidRPr="00B94926">
        <w:tab/>
        <w:t>(b)</w:t>
      </w:r>
      <w:r w:rsidRPr="00B94926">
        <w:tab/>
        <w:t>8 weeks after the application was filed.</w:t>
      </w:r>
    </w:p>
    <w:p w14:paraId="7F530A72" w14:textId="77777777" w:rsidR="00EC1826" w:rsidRPr="00B94926" w:rsidRDefault="00EC1826" w:rsidP="00EC1826">
      <w:pPr>
        <w:pStyle w:val="AH5Sec"/>
      </w:pPr>
      <w:bookmarkStart w:id="756" w:name="_Toc169606892"/>
      <w:r w:rsidRPr="000103A3">
        <w:rPr>
          <w:rStyle w:val="CharSectNo"/>
        </w:rPr>
        <w:t>564</w:t>
      </w:r>
      <w:r w:rsidRPr="00B94926">
        <w:rPr>
          <w:bCs/>
        </w:rPr>
        <w:tab/>
      </w:r>
      <w:r w:rsidRPr="00B94926">
        <w:t>Intensive therapy order—criteria for extension up to 6 months</w:t>
      </w:r>
      <w:bookmarkEnd w:id="756"/>
    </w:p>
    <w:p w14:paraId="2FC4B7D8" w14:textId="77777777" w:rsidR="00EC1826" w:rsidRPr="00B94926" w:rsidRDefault="00EC1826" w:rsidP="00EC1826">
      <w:pPr>
        <w:pStyle w:val="Amain"/>
      </w:pPr>
      <w:r w:rsidRPr="00B94926">
        <w:tab/>
        <w:t>(1)</w:t>
      </w:r>
      <w:r w:rsidRPr="00B94926">
        <w:tab/>
        <w:t>The Childrens Court may, by order, extend an intensive therapy order only if satisfied that—</w:t>
      </w:r>
    </w:p>
    <w:p w14:paraId="28CD99D5" w14:textId="77777777" w:rsidR="00EC1826" w:rsidRPr="00B94926" w:rsidRDefault="00EC1826" w:rsidP="00EC1826">
      <w:pPr>
        <w:pStyle w:val="Apara"/>
      </w:pPr>
      <w:r w:rsidRPr="00B94926">
        <w:tab/>
        <w:t>(a)</w:t>
      </w:r>
      <w:r w:rsidRPr="00B94926">
        <w:tab/>
        <w:t>if the order is not extended—</w:t>
      </w:r>
    </w:p>
    <w:p w14:paraId="72935B57" w14:textId="77777777" w:rsidR="00EC1826" w:rsidRPr="00B94926" w:rsidRDefault="00EC1826" w:rsidP="00EC1826">
      <w:pPr>
        <w:pStyle w:val="Asubpara"/>
      </w:pPr>
      <w:r w:rsidRPr="00B94926">
        <w:tab/>
        <w:t>(i)</w:t>
      </w:r>
      <w:r w:rsidRPr="00B94926">
        <w:tab/>
        <w:t>there will be a significant risk of significant harm to—</w:t>
      </w:r>
    </w:p>
    <w:p w14:paraId="1A240614" w14:textId="77777777" w:rsidR="00EC1826" w:rsidRPr="00B94926" w:rsidRDefault="00EC1826" w:rsidP="00EC1826">
      <w:pPr>
        <w:pStyle w:val="Asubsubpara"/>
      </w:pPr>
      <w:r w:rsidRPr="00B94926">
        <w:tab/>
        <w:t>(A)</w:t>
      </w:r>
      <w:r w:rsidRPr="00B94926">
        <w:tab/>
        <w:t>the child or young person; or</w:t>
      </w:r>
    </w:p>
    <w:p w14:paraId="7309EF46" w14:textId="77777777" w:rsidR="00EC1826" w:rsidRPr="00B94926" w:rsidRDefault="00EC1826" w:rsidP="00EC1826">
      <w:pPr>
        <w:pStyle w:val="Asubsubpara"/>
      </w:pPr>
      <w:r w:rsidRPr="00B94926">
        <w:tab/>
        <w:t>(B)</w:t>
      </w:r>
      <w:r w:rsidRPr="00B94926">
        <w:tab/>
        <w:t>someone else; and</w:t>
      </w:r>
    </w:p>
    <w:p w14:paraId="5F2D519B" w14:textId="77777777" w:rsidR="00EC1826" w:rsidRPr="00B94926" w:rsidRDefault="00EC1826" w:rsidP="00EC1826">
      <w:pPr>
        <w:pStyle w:val="Asubpara"/>
      </w:pPr>
      <w:r w:rsidRPr="00B94926">
        <w:tab/>
        <w:t>(ii)</w:t>
      </w:r>
      <w:r w:rsidRPr="00B94926">
        <w:tab/>
        <w:t>the risk of harm arises from the child or young person’s conduct; and</w:t>
      </w:r>
    </w:p>
    <w:p w14:paraId="68A086D7" w14:textId="77777777" w:rsidR="00EC1826" w:rsidRPr="00B94926" w:rsidRDefault="00EC1826" w:rsidP="00EC1826">
      <w:pPr>
        <w:pStyle w:val="Apara"/>
      </w:pPr>
      <w:r w:rsidRPr="00B94926">
        <w:tab/>
        <w:t>(b)</w:t>
      </w:r>
      <w:r w:rsidRPr="00B94926">
        <w:tab/>
        <w:t>there are no less restrictive ways to prevent the child or young person from engaging in harmful conduct than an extended intensive therapy order; and</w:t>
      </w:r>
    </w:p>
    <w:p w14:paraId="7161D6A5" w14:textId="77777777" w:rsidR="00EC1826" w:rsidRPr="00B94926" w:rsidRDefault="00EC1826" w:rsidP="00EC1826">
      <w:pPr>
        <w:pStyle w:val="Apara"/>
      </w:pPr>
      <w:r w:rsidRPr="00B94926">
        <w:tab/>
        <w:t>(c)</w:t>
      </w:r>
      <w:r w:rsidRPr="00B94926">
        <w:tab/>
        <w:t>the director</w:t>
      </w:r>
      <w:r w:rsidRPr="00B94926">
        <w:noBreakHyphen/>
        <w:t>general has developed a further therapy plan for the child or young person; and</w:t>
      </w:r>
    </w:p>
    <w:p w14:paraId="51747166" w14:textId="77777777" w:rsidR="00EC1826" w:rsidRPr="00B94926" w:rsidRDefault="00EC1826" w:rsidP="00EC1826">
      <w:pPr>
        <w:pStyle w:val="Apara"/>
      </w:pPr>
      <w:r w:rsidRPr="00B94926">
        <w:tab/>
        <w:t>(d)</w:t>
      </w:r>
      <w:r w:rsidRPr="00B94926">
        <w:tab/>
        <w:t>the further therapy plan is more likely than not to reduce the likelihood of the child or young person engaging in harmful conduct in the future; and</w:t>
      </w:r>
    </w:p>
    <w:p w14:paraId="7B2F40D3" w14:textId="77777777" w:rsidR="00EC1826" w:rsidRPr="00B94926" w:rsidRDefault="00EC1826" w:rsidP="00C0260F">
      <w:pPr>
        <w:pStyle w:val="Apara"/>
        <w:keepNext/>
      </w:pPr>
      <w:r w:rsidRPr="00B94926">
        <w:lastRenderedPageBreak/>
        <w:tab/>
        <w:t>(e)</w:t>
      </w:r>
      <w:r w:rsidRPr="00B94926">
        <w:tab/>
        <w:t>extending the order is in the best interests of the child or young person.</w:t>
      </w:r>
    </w:p>
    <w:p w14:paraId="5ED6D8A2" w14:textId="77777777" w:rsidR="00EC1826" w:rsidRPr="00B94926" w:rsidRDefault="00EC1826" w:rsidP="00C0260F">
      <w:pPr>
        <w:pStyle w:val="aNote"/>
        <w:keepNext/>
      </w:pPr>
      <w:r w:rsidRPr="00B94926">
        <w:rPr>
          <w:rStyle w:val="charItals"/>
        </w:rPr>
        <w:t>Note 1</w:t>
      </w:r>
      <w:r w:rsidRPr="00B94926">
        <w:rPr>
          <w:rStyle w:val="charItals"/>
        </w:rPr>
        <w:tab/>
      </w:r>
      <w:r w:rsidRPr="00B94926">
        <w:t>In a proceeding for a care and protection order, a fact is proved if it is proved on the balance of probabilities (see s 711).</w:t>
      </w:r>
    </w:p>
    <w:p w14:paraId="7341B3F6" w14:textId="77777777" w:rsidR="00EC1826" w:rsidRPr="00B94926" w:rsidRDefault="00EC1826" w:rsidP="00EC1826">
      <w:pPr>
        <w:pStyle w:val="aNote"/>
      </w:pPr>
      <w:r w:rsidRPr="00B94926">
        <w:rPr>
          <w:rStyle w:val="charItals"/>
        </w:rPr>
        <w:t>Note 2</w:t>
      </w:r>
      <w:r w:rsidRPr="00B94926">
        <w:rPr>
          <w:rStyle w:val="charItals"/>
        </w:rPr>
        <w:tab/>
      </w:r>
      <w:r w:rsidRPr="00B94926">
        <w:t>The Childrens Court may make an order imposing an obligation on a person only if the person agrees to it, has been given an opportunity to be heard about it or cannot be found (see s 718).</w:t>
      </w:r>
    </w:p>
    <w:p w14:paraId="3AA1E0E6" w14:textId="77777777" w:rsidR="00EC1826" w:rsidRPr="00B94926" w:rsidRDefault="00EC1826" w:rsidP="00EC1826">
      <w:pPr>
        <w:pStyle w:val="Amain"/>
      </w:pPr>
      <w:r w:rsidRPr="00B94926">
        <w:tab/>
        <w:t>(2)</w:t>
      </w:r>
      <w:r w:rsidRPr="00B94926">
        <w:tab/>
        <w:t>The Childrens Court may extend an intensive therapy order—</w:t>
      </w:r>
    </w:p>
    <w:p w14:paraId="6F3DAD32" w14:textId="77777777" w:rsidR="00EC1826" w:rsidRPr="00B94926" w:rsidRDefault="00EC1826" w:rsidP="00EC1826">
      <w:pPr>
        <w:pStyle w:val="Apara"/>
      </w:pPr>
      <w:r w:rsidRPr="00B94926">
        <w:tab/>
        <w:t>(a)</w:t>
      </w:r>
      <w:r w:rsidRPr="00B94926">
        <w:tab/>
        <w:t>for as long as 8 weeks; and</w:t>
      </w:r>
    </w:p>
    <w:p w14:paraId="2C2A489B" w14:textId="77777777" w:rsidR="00EC1826" w:rsidRPr="00B94926" w:rsidRDefault="00EC1826" w:rsidP="00EC1826">
      <w:pPr>
        <w:pStyle w:val="Apara"/>
      </w:pPr>
      <w:r w:rsidRPr="00B94926">
        <w:tab/>
        <w:t>(b)</w:t>
      </w:r>
      <w:r w:rsidRPr="00B94926">
        <w:tab/>
        <w:t>more than once.</w:t>
      </w:r>
    </w:p>
    <w:p w14:paraId="6D303C72" w14:textId="77777777" w:rsidR="00EC1826" w:rsidRPr="00B94926" w:rsidRDefault="00EC1826" w:rsidP="00EC1826">
      <w:pPr>
        <w:pStyle w:val="Amain"/>
      </w:pPr>
      <w:r w:rsidRPr="00B94926">
        <w:tab/>
        <w:t>(3)</w:t>
      </w:r>
      <w:r w:rsidRPr="00B94926">
        <w:tab/>
        <w:t>However, the Childrens Court must not extend an intensive therapy order if the total length of the order and any extensions of the order will be longer than 6 months.</w:t>
      </w:r>
    </w:p>
    <w:p w14:paraId="6E8BCEF5" w14:textId="77777777" w:rsidR="00EC1826" w:rsidRPr="00B94926" w:rsidRDefault="00EC1826" w:rsidP="00EC1826">
      <w:pPr>
        <w:pStyle w:val="AH5Sec"/>
      </w:pPr>
      <w:bookmarkStart w:id="757" w:name="_Toc169606893"/>
      <w:r w:rsidRPr="000103A3">
        <w:rPr>
          <w:rStyle w:val="CharSectNo"/>
        </w:rPr>
        <w:t>565</w:t>
      </w:r>
      <w:r w:rsidRPr="00B94926">
        <w:tab/>
        <w:t>Intensive therapy order extension—statement of reasons</w:t>
      </w:r>
      <w:bookmarkEnd w:id="757"/>
    </w:p>
    <w:p w14:paraId="048F7C6D" w14:textId="77777777" w:rsidR="00EC1826" w:rsidRPr="00B94926" w:rsidRDefault="00EC1826" w:rsidP="00EC1826">
      <w:pPr>
        <w:pStyle w:val="Amainreturn"/>
        <w:keepNext/>
      </w:pPr>
      <w:r w:rsidRPr="00B94926">
        <w:t>If the Childrens Court hears and decides an application for extension of an intensive therapy order, the court must record a written statement of reasons for the decision.</w:t>
      </w:r>
    </w:p>
    <w:p w14:paraId="0FA518F9" w14:textId="77777777" w:rsidR="00EC1826" w:rsidRPr="00B94926" w:rsidRDefault="00EC1826" w:rsidP="00EC1826">
      <w:pPr>
        <w:pStyle w:val="aNote"/>
        <w:keepNext/>
        <w:rPr>
          <w:iCs/>
        </w:rPr>
      </w:pPr>
      <w:r w:rsidRPr="00B94926">
        <w:rPr>
          <w:rStyle w:val="charItals"/>
        </w:rPr>
        <w:t>Note 1</w:t>
      </w:r>
      <w:r w:rsidRPr="00B94926">
        <w:rPr>
          <w:rStyle w:val="charItals"/>
        </w:rPr>
        <w:tab/>
      </w:r>
      <w:r w:rsidRPr="00B94926">
        <w:rPr>
          <w:iCs/>
        </w:rPr>
        <w:t>A party may ask for the</w:t>
      </w:r>
      <w:r w:rsidRPr="00B94926">
        <w:t xml:space="preserve"> statement of reasons (see s 722 (2)).</w:t>
      </w:r>
    </w:p>
    <w:p w14:paraId="4BBBC4D9" w14:textId="773D2C4B" w:rsidR="00EC1826" w:rsidRPr="00B94926" w:rsidRDefault="00EC1826" w:rsidP="00EC1826">
      <w:pPr>
        <w:pStyle w:val="aNote"/>
      </w:pPr>
      <w:r w:rsidRPr="00B94926">
        <w:rPr>
          <w:rStyle w:val="charItals"/>
        </w:rPr>
        <w:t>Note 2</w:t>
      </w:r>
      <w:r w:rsidRPr="00B94926">
        <w:rPr>
          <w:rStyle w:val="charItals"/>
        </w:rPr>
        <w:tab/>
      </w:r>
      <w:r w:rsidRPr="00B94926">
        <w:t xml:space="preserve">For what must be included in a statement of reasons, see the </w:t>
      </w:r>
      <w:hyperlink r:id="rId307" w:tooltip="A2001-14" w:history="1">
        <w:r w:rsidRPr="00B94926">
          <w:rPr>
            <w:rStyle w:val="charCitHyperlinkAbbrev"/>
          </w:rPr>
          <w:t>Legislation Act</w:t>
        </w:r>
      </w:hyperlink>
      <w:r w:rsidRPr="00B94926">
        <w:t>, s 179.</w:t>
      </w:r>
    </w:p>
    <w:p w14:paraId="7D7BA21A" w14:textId="77777777" w:rsidR="00EC1826" w:rsidRPr="000103A3" w:rsidRDefault="00EC1826" w:rsidP="00EC1826">
      <w:pPr>
        <w:pStyle w:val="AH3Div"/>
      </w:pPr>
      <w:bookmarkStart w:id="758" w:name="_Toc169606894"/>
      <w:r w:rsidRPr="000103A3">
        <w:rPr>
          <w:rStyle w:val="CharDivNo"/>
        </w:rPr>
        <w:t>Division 16.2.7</w:t>
      </w:r>
      <w:r w:rsidRPr="00B94926">
        <w:tab/>
      </w:r>
      <w:r w:rsidRPr="000103A3">
        <w:rPr>
          <w:rStyle w:val="CharDivText"/>
        </w:rPr>
        <w:t>Amending or revoking an intensive therapy order</w:t>
      </w:r>
      <w:bookmarkEnd w:id="758"/>
    </w:p>
    <w:p w14:paraId="0B06C785" w14:textId="77777777" w:rsidR="00EC1826" w:rsidRPr="00B94926" w:rsidRDefault="00EC1826" w:rsidP="00EC1826">
      <w:pPr>
        <w:pStyle w:val="AH5Sec"/>
      </w:pPr>
      <w:bookmarkStart w:id="759" w:name="_Toc169606895"/>
      <w:r w:rsidRPr="000103A3">
        <w:rPr>
          <w:rStyle w:val="CharSectNo"/>
        </w:rPr>
        <w:t>566</w:t>
      </w:r>
      <w:r w:rsidRPr="00B94926">
        <w:tab/>
        <w:t>Intensive therapy order—amendment</w:t>
      </w:r>
      <w:bookmarkEnd w:id="759"/>
    </w:p>
    <w:p w14:paraId="1E20E766" w14:textId="77777777" w:rsidR="00EC1826" w:rsidRPr="00B94926" w:rsidRDefault="00EC1826" w:rsidP="00EC1826">
      <w:pPr>
        <w:pStyle w:val="Amainreturn"/>
      </w:pPr>
      <w:r w:rsidRPr="00B94926">
        <w:t>The Childrens Court may by order, on application or on its own initiative, amend an intensive therapy order.</w:t>
      </w:r>
    </w:p>
    <w:p w14:paraId="6F5A02BA" w14:textId="77777777" w:rsidR="00EC1826" w:rsidRPr="00B94926" w:rsidRDefault="00EC1826" w:rsidP="00EC1826">
      <w:pPr>
        <w:pStyle w:val="AH5Sec"/>
      </w:pPr>
      <w:bookmarkStart w:id="760" w:name="_Toc169606896"/>
      <w:r w:rsidRPr="000103A3">
        <w:rPr>
          <w:rStyle w:val="CharSectNo"/>
        </w:rPr>
        <w:lastRenderedPageBreak/>
        <w:t>567</w:t>
      </w:r>
      <w:r w:rsidRPr="00B94926">
        <w:tab/>
        <w:t>Intensive therapy order—revocation</w:t>
      </w:r>
      <w:bookmarkEnd w:id="760"/>
    </w:p>
    <w:p w14:paraId="6B278F21" w14:textId="77777777" w:rsidR="00EC1826" w:rsidRPr="00B94926" w:rsidRDefault="00EC1826" w:rsidP="00EC1826">
      <w:pPr>
        <w:pStyle w:val="Amainreturn"/>
      </w:pPr>
      <w:r w:rsidRPr="00B94926">
        <w:t>The Childrens Court may by order, on application or on its own initiative, revoke an intensive therapy order.</w:t>
      </w:r>
    </w:p>
    <w:p w14:paraId="67AAE50A" w14:textId="77777777" w:rsidR="00EC1826" w:rsidRPr="00B94926" w:rsidRDefault="00EC1826" w:rsidP="00EC1826">
      <w:pPr>
        <w:pStyle w:val="AH5Sec"/>
      </w:pPr>
      <w:bookmarkStart w:id="761" w:name="_Toc169606897"/>
      <w:r w:rsidRPr="000103A3">
        <w:rPr>
          <w:rStyle w:val="CharSectNo"/>
        </w:rPr>
        <w:t>568</w:t>
      </w:r>
      <w:r w:rsidRPr="00B94926">
        <w:tab/>
        <w:t>Intensive therapy order—application for amendment or revocation</w:t>
      </w:r>
      <w:bookmarkEnd w:id="761"/>
    </w:p>
    <w:p w14:paraId="22219ACF" w14:textId="77777777" w:rsidR="00EC1826" w:rsidRPr="00B94926" w:rsidRDefault="00EC1826" w:rsidP="00EC1826">
      <w:pPr>
        <w:pStyle w:val="Amainreturn"/>
      </w:pPr>
      <w:r w:rsidRPr="00B94926">
        <w:t>The following people may apply for amendment or revocation of an intensive therapy order for a child or young person if the person believes on reasonable grounds that the criteria for amending or revoking the order are met:</w:t>
      </w:r>
    </w:p>
    <w:p w14:paraId="7E3CB96F" w14:textId="77777777" w:rsidR="00EC1826" w:rsidRPr="00B94926" w:rsidRDefault="00EC1826" w:rsidP="00EC1826">
      <w:pPr>
        <w:pStyle w:val="Apara"/>
      </w:pPr>
      <w:r w:rsidRPr="00B94926">
        <w:tab/>
        <w:t>(a)</w:t>
      </w:r>
      <w:r w:rsidRPr="00B94926">
        <w:tab/>
        <w:t>the director</w:t>
      </w:r>
      <w:r w:rsidRPr="00B94926">
        <w:noBreakHyphen/>
        <w:t>general;</w:t>
      </w:r>
    </w:p>
    <w:p w14:paraId="7AA2C70A" w14:textId="77777777" w:rsidR="00EC1826" w:rsidRPr="00B94926" w:rsidRDefault="00EC1826" w:rsidP="00EC1826">
      <w:pPr>
        <w:pStyle w:val="Apara"/>
      </w:pPr>
      <w:r w:rsidRPr="00B94926">
        <w:tab/>
        <w:t>(b)</w:t>
      </w:r>
      <w:r w:rsidRPr="00B94926">
        <w:tab/>
        <w:t>the child or young person;</w:t>
      </w:r>
    </w:p>
    <w:p w14:paraId="51BAC43E" w14:textId="77777777" w:rsidR="00EC1826" w:rsidRPr="00B94926" w:rsidRDefault="00EC1826" w:rsidP="00EC1826">
      <w:pPr>
        <w:pStyle w:val="Apara"/>
      </w:pPr>
      <w:r w:rsidRPr="00B94926">
        <w:tab/>
        <w:t>(c)</w:t>
      </w:r>
      <w:r w:rsidRPr="00B94926">
        <w:tab/>
        <w:t>someone who has parental responsibility for the child or young person;</w:t>
      </w:r>
    </w:p>
    <w:p w14:paraId="050750E0" w14:textId="77777777" w:rsidR="00EC1826" w:rsidRPr="00B94926" w:rsidRDefault="00EC1826" w:rsidP="00EC1826">
      <w:pPr>
        <w:pStyle w:val="Apara"/>
      </w:pPr>
      <w:r w:rsidRPr="00B94926">
        <w:tab/>
        <w:t>(d)</w:t>
      </w:r>
      <w:r w:rsidRPr="00B94926">
        <w:tab/>
        <w:t>a former caregiver of the child or young person;</w:t>
      </w:r>
    </w:p>
    <w:p w14:paraId="04B64665" w14:textId="77777777" w:rsidR="00EC1826" w:rsidRPr="00B94926" w:rsidRDefault="00EC1826" w:rsidP="00EC1826">
      <w:pPr>
        <w:pStyle w:val="Apara"/>
      </w:pPr>
      <w:r w:rsidRPr="00B94926">
        <w:tab/>
        <w:t>(e)</w:t>
      </w:r>
      <w:r w:rsidRPr="00B94926">
        <w:tab/>
        <w:t>the public advocate;</w:t>
      </w:r>
    </w:p>
    <w:p w14:paraId="5FB739D3" w14:textId="77777777" w:rsidR="00EC1826" w:rsidRPr="00B94926" w:rsidRDefault="00EC1826" w:rsidP="00EC1826">
      <w:pPr>
        <w:pStyle w:val="Apara"/>
        <w:rPr>
          <w:shd w:val="clear" w:color="auto" w:fill="FFFFFF"/>
        </w:rPr>
      </w:pPr>
      <w:r w:rsidRPr="00B94926">
        <w:rPr>
          <w:shd w:val="clear" w:color="auto" w:fill="FFFFFF"/>
        </w:rPr>
        <w:tab/>
        <w:t>(f)</w:t>
      </w:r>
      <w:r w:rsidRPr="00B94926">
        <w:rPr>
          <w:shd w:val="clear" w:color="auto" w:fill="FFFFFF"/>
        </w:rPr>
        <w:tab/>
        <w:t>if the child or young person is an Aboriginal or Torres Strait Islander person—the Aboriginal and Torres Strait Islander children and young people commissioner.</w:t>
      </w:r>
    </w:p>
    <w:p w14:paraId="13324925" w14:textId="77777777" w:rsidR="00EC1826" w:rsidRPr="00B94926" w:rsidRDefault="00EC1826" w:rsidP="00EC1826">
      <w:pPr>
        <w:pStyle w:val="AH5Sec"/>
      </w:pPr>
      <w:bookmarkStart w:id="762" w:name="_Toc169606898"/>
      <w:r w:rsidRPr="000103A3">
        <w:rPr>
          <w:rStyle w:val="CharSectNo"/>
        </w:rPr>
        <w:t>569</w:t>
      </w:r>
      <w:r w:rsidRPr="00B94926">
        <w:tab/>
        <w:t>Intensive therapy order—application for amendment must state grounds etc</w:t>
      </w:r>
      <w:bookmarkEnd w:id="762"/>
    </w:p>
    <w:p w14:paraId="0B2CBCBA" w14:textId="77777777" w:rsidR="00EC1826" w:rsidRPr="00B94926" w:rsidRDefault="00EC1826" w:rsidP="00EC1826">
      <w:pPr>
        <w:pStyle w:val="Amain"/>
      </w:pPr>
      <w:r w:rsidRPr="00B94926">
        <w:tab/>
        <w:t>(1)</w:t>
      </w:r>
      <w:r w:rsidRPr="00B94926">
        <w:tab/>
        <w:t>An application for amendment of an intensive therapy order must—</w:t>
      </w:r>
    </w:p>
    <w:p w14:paraId="4E50EC75" w14:textId="77777777" w:rsidR="00EC1826" w:rsidRPr="00B94926" w:rsidRDefault="00EC1826" w:rsidP="00EC1826">
      <w:pPr>
        <w:pStyle w:val="Apara"/>
      </w:pPr>
      <w:r w:rsidRPr="00B94926">
        <w:tab/>
        <w:t>(a)</w:t>
      </w:r>
      <w:r w:rsidRPr="00B94926">
        <w:tab/>
        <w:t>state—</w:t>
      </w:r>
    </w:p>
    <w:p w14:paraId="118C29E3" w14:textId="77777777" w:rsidR="00EC1826" w:rsidRPr="00B94926" w:rsidRDefault="00EC1826" w:rsidP="00EC1826">
      <w:pPr>
        <w:pStyle w:val="Asubpara"/>
      </w:pPr>
      <w:r w:rsidRPr="00B94926">
        <w:tab/>
        <w:t>(i)</w:t>
      </w:r>
      <w:r w:rsidRPr="00B94926">
        <w:tab/>
        <w:t>how the provision is proposed to be amended; and</w:t>
      </w:r>
    </w:p>
    <w:p w14:paraId="492F93B9" w14:textId="77777777" w:rsidR="00EC1826" w:rsidRPr="00B94926" w:rsidRDefault="00EC1826" w:rsidP="00EC1826">
      <w:pPr>
        <w:pStyle w:val="Asubpara"/>
      </w:pPr>
      <w:r w:rsidRPr="00B94926">
        <w:tab/>
        <w:t>(ii)</w:t>
      </w:r>
      <w:r w:rsidRPr="00B94926">
        <w:tab/>
        <w:t>the grounds for the proposed amendment; and</w:t>
      </w:r>
    </w:p>
    <w:p w14:paraId="41430B21" w14:textId="77777777" w:rsidR="00EC1826" w:rsidRPr="00B94926" w:rsidRDefault="00EC1826" w:rsidP="00C0260F">
      <w:pPr>
        <w:pStyle w:val="Apara"/>
        <w:keepNext/>
      </w:pPr>
      <w:r w:rsidRPr="00B94926">
        <w:lastRenderedPageBreak/>
        <w:tab/>
        <w:t>(b)</w:t>
      </w:r>
      <w:r w:rsidRPr="00B94926">
        <w:tab/>
        <w:t>if the applicant is the director</w:t>
      </w:r>
      <w:r w:rsidRPr="00B94926">
        <w:noBreakHyphen/>
        <w:t>general, include—</w:t>
      </w:r>
    </w:p>
    <w:p w14:paraId="440ED28C" w14:textId="77777777" w:rsidR="00EC1826" w:rsidRPr="00B94926" w:rsidRDefault="00EC1826" w:rsidP="00EC1826">
      <w:pPr>
        <w:pStyle w:val="Asubpara"/>
      </w:pPr>
      <w:r w:rsidRPr="00B94926">
        <w:tab/>
        <w:t>(i)</w:t>
      </w:r>
      <w:r w:rsidRPr="00B94926">
        <w:tab/>
        <w:t>the intensive therapy history (if any) for the child or young person; and</w:t>
      </w:r>
    </w:p>
    <w:p w14:paraId="07B00B5F" w14:textId="77777777" w:rsidR="00EC1826" w:rsidRPr="00B94926" w:rsidRDefault="00EC1826" w:rsidP="00EC1826">
      <w:pPr>
        <w:pStyle w:val="Asubpara"/>
      </w:pPr>
      <w:r w:rsidRPr="00B94926">
        <w:tab/>
        <w:t>(ii)</w:t>
      </w:r>
      <w:r w:rsidRPr="00B94926">
        <w:tab/>
        <w:t>a revised therapy plan for the child or young person that takes into account the proposed amendment; and</w:t>
      </w:r>
    </w:p>
    <w:p w14:paraId="07B0EC12" w14:textId="77777777" w:rsidR="00EC1826" w:rsidRPr="00B94926" w:rsidRDefault="00EC1826" w:rsidP="00EC1826">
      <w:pPr>
        <w:pStyle w:val="Asubpara"/>
      </w:pPr>
      <w:r w:rsidRPr="00B94926">
        <w:tab/>
        <w:t>(iii)</w:t>
      </w:r>
      <w:r w:rsidRPr="00B94926">
        <w:tab/>
        <w:t>a further risk assessment for the child or young person; and</w:t>
      </w:r>
    </w:p>
    <w:p w14:paraId="295D16A1" w14:textId="77777777" w:rsidR="00EC1826" w:rsidRPr="00B94926" w:rsidRDefault="00EC1826" w:rsidP="00EC1826">
      <w:pPr>
        <w:pStyle w:val="Apara"/>
      </w:pPr>
      <w:r w:rsidRPr="00B94926">
        <w:tab/>
        <w:t>(c)</w:t>
      </w:r>
      <w:r w:rsidRPr="00B94926">
        <w:tab/>
        <w:t>be given to the following:</w:t>
      </w:r>
    </w:p>
    <w:p w14:paraId="7339D8C8" w14:textId="77777777" w:rsidR="00EC1826" w:rsidRPr="00B94926" w:rsidRDefault="00EC1826" w:rsidP="00EC1826">
      <w:pPr>
        <w:pStyle w:val="Asubpara"/>
      </w:pPr>
      <w:r w:rsidRPr="00B94926">
        <w:tab/>
        <w:t>(i)</w:t>
      </w:r>
      <w:r w:rsidRPr="00B94926">
        <w:tab/>
        <w:t>if the applicant is not the director-general—the director</w:t>
      </w:r>
      <w:r w:rsidRPr="00B94926">
        <w:noBreakHyphen/>
        <w:t>general;</w:t>
      </w:r>
    </w:p>
    <w:p w14:paraId="0D3E56A3" w14:textId="77777777" w:rsidR="00EC1826" w:rsidRPr="00B94926" w:rsidRDefault="00EC1826" w:rsidP="00EC1826">
      <w:pPr>
        <w:pStyle w:val="Asubpara"/>
      </w:pPr>
      <w:r w:rsidRPr="00B94926">
        <w:tab/>
        <w:t>(ii)</w:t>
      </w:r>
      <w:r w:rsidRPr="00B94926">
        <w:tab/>
        <w:t>the public advocate;</w:t>
      </w:r>
    </w:p>
    <w:p w14:paraId="2B8E66EF" w14:textId="77777777" w:rsidR="00EC1826" w:rsidRPr="00B94926" w:rsidRDefault="00EC1826" w:rsidP="00EC1826">
      <w:pPr>
        <w:pStyle w:val="Asubpara"/>
      </w:pPr>
      <w:r w:rsidRPr="00B94926">
        <w:tab/>
        <w:t>(iii)</w:t>
      </w:r>
      <w:r w:rsidRPr="00B94926">
        <w:tab/>
        <w:t>i</w:t>
      </w:r>
      <w:r w:rsidRPr="00B94926">
        <w:rPr>
          <w:shd w:val="clear" w:color="auto" w:fill="FFFFFF"/>
        </w:rPr>
        <w:t>f the child or young person is an Aboriginal or Torres Strait Islander person—the Aboriginal and Torres Strait Islander children and young people commissioner;</w:t>
      </w:r>
    </w:p>
    <w:p w14:paraId="110FAFC0" w14:textId="77777777" w:rsidR="00EC1826" w:rsidRPr="00B94926" w:rsidRDefault="00EC1826" w:rsidP="00EC1826">
      <w:pPr>
        <w:pStyle w:val="Asubpara"/>
        <w:rPr>
          <w:strike/>
        </w:rPr>
      </w:pPr>
      <w:r w:rsidRPr="00B94926">
        <w:tab/>
        <w:t>(iv)</w:t>
      </w:r>
      <w:r w:rsidRPr="00B94926">
        <w:tab/>
        <w:t>an entity prescribed by regulation.</w:t>
      </w:r>
    </w:p>
    <w:p w14:paraId="21D612D2" w14:textId="77777777" w:rsidR="00EC1826" w:rsidRPr="00B94926" w:rsidRDefault="00EC1826" w:rsidP="00EC1826">
      <w:pPr>
        <w:pStyle w:val="Amain"/>
      </w:pPr>
      <w:r w:rsidRPr="00B94926">
        <w:tab/>
        <w:t>(2)</w:t>
      </w:r>
      <w:r w:rsidRPr="00B94926">
        <w:tab/>
        <w:t>If the applicant is not the director</w:t>
      </w:r>
      <w:r w:rsidRPr="00B94926">
        <w:noBreakHyphen/>
        <w:t>general, after the director</w:t>
      </w:r>
      <w:r w:rsidRPr="00B94926">
        <w:noBreakHyphen/>
        <w:t>general receives a copy of the application, the director</w:t>
      </w:r>
      <w:r w:rsidRPr="00B94926">
        <w:noBreakHyphen/>
        <w:t>general must file with the Childrens Court—</w:t>
      </w:r>
    </w:p>
    <w:p w14:paraId="2C9CD35D" w14:textId="77777777" w:rsidR="00EC1826" w:rsidRPr="00B94926" w:rsidRDefault="00EC1826" w:rsidP="00EC1826">
      <w:pPr>
        <w:pStyle w:val="Apara"/>
      </w:pPr>
      <w:r w:rsidRPr="00B94926">
        <w:tab/>
        <w:t>(a)</w:t>
      </w:r>
      <w:r w:rsidRPr="00B94926">
        <w:tab/>
        <w:t>the intensive therapy history (if any) for the child or young person; and</w:t>
      </w:r>
    </w:p>
    <w:p w14:paraId="17655ECB" w14:textId="77777777" w:rsidR="00EC1826" w:rsidRPr="00B94926" w:rsidRDefault="00EC1826" w:rsidP="00EC1826">
      <w:pPr>
        <w:pStyle w:val="Apara"/>
      </w:pPr>
      <w:r w:rsidRPr="00B94926">
        <w:tab/>
        <w:t>(b)</w:t>
      </w:r>
      <w:r w:rsidRPr="00B94926">
        <w:tab/>
        <w:t>a revised therapy plan for the child or young person that takes into account the proposed amendment; and</w:t>
      </w:r>
    </w:p>
    <w:p w14:paraId="26F25A94" w14:textId="77777777" w:rsidR="00EC1826" w:rsidRPr="00B94926" w:rsidRDefault="00EC1826" w:rsidP="00EC1826">
      <w:pPr>
        <w:pStyle w:val="Apara"/>
      </w:pPr>
      <w:r w:rsidRPr="00B94926">
        <w:tab/>
        <w:t>(c)</w:t>
      </w:r>
      <w:r w:rsidRPr="00B94926">
        <w:tab/>
        <w:t>a further risk assessment for the child or young person.</w:t>
      </w:r>
    </w:p>
    <w:p w14:paraId="3A89A886" w14:textId="77777777" w:rsidR="00EC1826" w:rsidRPr="00B94926" w:rsidRDefault="00EC1826" w:rsidP="00EC1826">
      <w:pPr>
        <w:pStyle w:val="AH5Sec"/>
      </w:pPr>
      <w:bookmarkStart w:id="763" w:name="_Toc169606899"/>
      <w:r w:rsidRPr="000103A3">
        <w:rPr>
          <w:rStyle w:val="CharSectNo"/>
        </w:rPr>
        <w:lastRenderedPageBreak/>
        <w:t>570</w:t>
      </w:r>
      <w:r w:rsidRPr="00B94926">
        <w:tab/>
        <w:t>Intensive therapy order—application for revocation must state grounds etc</w:t>
      </w:r>
      <w:bookmarkEnd w:id="763"/>
    </w:p>
    <w:p w14:paraId="4E12DE77" w14:textId="77777777" w:rsidR="00EC1826" w:rsidRPr="00B94926" w:rsidRDefault="00EC1826" w:rsidP="00C0260F">
      <w:pPr>
        <w:pStyle w:val="Amain"/>
        <w:keepNext/>
      </w:pPr>
      <w:r w:rsidRPr="00B94926">
        <w:tab/>
        <w:t>(1)</w:t>
      </w:r>
      <w:r w:rsidRPr="00B94926">
        <w:tab/>
        <w:t>An application for revocation of an intensive therapy order must—</w:t>
      </w:r>
    </w:p>
    <w:p w14:paraId="44ED6780" w14:textId="77777777" w:rsidR="00EC1826" w:rsidRPr="00B94926" w:rsidRDefault="00EC1826" w:rsidP="00C0260F">
      <w:pPr>
        <w:pStyle w:val="Apara"/>
        <w:keepNext/>
      </w:pPr>
      <w:r w:rsidRPr="00B94926">
        <w:tab/>
        <w:t>(a)</w:t>
      </w:r>
      <w:r w:rsidRPr="00B94926">
        <w:tab/>
        <w:t>state the grounds for the proposed revocation; and</w:t>
      </w:r>
    </w:p>
    <w:p w14:paraId="62A88565" w14:textId="77777777" w:rsidR="00EC1826" w:rsidRPr="00B94926" w:rsidRDefault="00EC1826" w:rsidP="00C0260F">
      <w:pPr>
        <w:pStyle w:val="Apara"/>
        <w:keepNext/>
      </w:pPr>
      <w:r w:rsidRPr="00B94926">
        <w:tab/>
        <w:t>(b)</w:t>
      </w:r>
      <w:r w:rsidRPr="00B94926">
        <w:tab/>
        <w:t>if the applicant is the director</w:t>
      </w:r>
      <w:r w:rsidRPr="00B94926">
        <w:noBreakHyphen/>
        <w:t>general, include—</w:t>
      </w:r>
    </w:p>
    <w:p w14:paraId="7612631B" w14:textId="77777777" w:rsidR="00EC1826" w:rsidRPr="00B94926" w:rsidRDefault="00EC1826" w:rsidP="00EC1826">
      <w:pPr>
        <w:pStyle w:val="Asubpara"/>
      </w:pPr>
      <w:r w:rsidRPr="00B94926">
        <w:tab/>
        <w:t>(i)</w:t>
      </w:r>
      <w:r w:rsidRPr="00B94926">
        <w:tab/>
        <w:t>the intensive therapy history (if any) for the child or young person; and</w:t>
      </w:r>
    </w:p>
    <w:p w14:paraId="3A7106D5" w14:textId="77777777" w:rsidR="00EC1826" w:rsidRPr="00B94926" w:rsidRDefault="00EC1826" w:rsidP="00EC1826">
      <w:pPr>
        <w:pStyle w:val="Asubpara"/>
      </w:pPr>
      <w:r w:rsidRPr="00B94926">
        <w:tab/>
        <w:t>(ii)</w:t>
      </w:r>
      <w:r w:rsidRPr="00B94926">
        <w:tab/>
        <w:t>a further risk assessment for the child or young person.</w:t>
      </w:r>
    </w:p>
    <w:p w14:paraId="1D1FF552" w14:textId="77777777" w:rsidR="00EC1826" w:rsidRPr="00B94926" w:rsidRDefault="00EC1826" w:rsidP="00EC1826">
      <w:pPr>
        <w:pStyle w:val="Amain"/>
      </w:pPr>
      <w:r w:rsidRPr="00B94926">
        <w:tab/>
        <w:t>(2)</w:t>
      </w:r>
      <w:r w:rsidRPr="00B94926">
        <w:tab/>
        <w:t>If the applicant is not the director</w:t>
      </w:r>
      <w:r w:rsidRPr="00B94926">
        <w:noBreakHyphen/>
        <w:t>general, after the director</w:t>
      </w:r>
      <w:r w:rsidRPr="00B94926">
        <w:noBreakHyphen/>
        <w:t>general receives a copy of the application, the director</w:t>
      </w:r>
      <w:r w:rsidRPr="00B94926">
        <w:noBreakHyphen/>
        <w:t>general must file with the Childrens Court—</w:t>
      </w:r>
    </w:p>
    <w:p w14:paraId="6E12F964" w14:textId="77777777" w:rsidR="00EC1826" w:rsidRPr="00B94926" w:rsidRDefault="00EC1826" w:rsidP="00EC1826">
      <w:pPr>
        <w:pStyle w:val="Apara"/>
      </w:pPr>
      <w:r w:rsidRPr="00B94926">
        <w:tab/>
        <w:t>(a)</w:t>
      </w:r>
      <w:r w:rsidRPr="00B94926">
        <w:tab/>
        <w:t>the intensive therapy history (if any) for the child or young person; and</w:t>
      </w:r>
    </w:p>
    <w:p w14:paraId="68F670C7" w14:textId="77777777" w:rsidR="00EC1826" w:rsidRPr="00B94926" w:rsidRDefault="00EC1826" w:rsidP="00EC1826">
      <w:pPr>
        <w:pStyle w:val="Apara"/>
      </w:pPr>
      <w:r w:rsidRPr="00B94926">
        <w:tab/>
        <w:t>(b)</w:t>
      </w:r>
      <w:r w:rsidRPr="00B94926">
        <w:tab/>
        <w:t>a further risk assessment for the child or young person.</w:t>
      </w:r>
    </w:p>
    <w:p w14:paraId="51518172" w14:textId="77777777" w:rsidR="00EC1826" w:rsidRPr="00B94926" w:rsidRDefault="00EC1826" w:rsidP="00EC1826">
      <w:pPr>
        <w:pStyle w:val="AH5Sec"/>
      </w:pPr>
      <w:bookmarkStart w:id="764" w:name="_Toc169606900"/>
      <w:r w:rsidRPr="000103A3">
        <w:rPr>
          <w:rStyle w:val="CharSectNo"/>
        </w:rPr>
        <w:t>571</w:t>
      </w:r>
      <w:r w:rsidRPr="00B94926">
        <w:tab/>
        <w:t>Intensive therapy order—who must be given application for amendment or revocation</w:t>
      </w:r>
      <w:bookmarkEnd w:id="764"/>
    </w:p>
    <w:p w14:paraId="3EDFD59F" w14:textId="77777777" w:rsidR="00EC1826" w:rsidRPr="00B94926" w:rsidRDefault="00EC1826" w:rsidP="00EC1826">
      <w:pPr>
        <w:pStyle w:val="Amainreturn"/>
        <w:keepLines/>
      </w:pPr>
      <w:r w:rsidRPr="00B94926">
        <w:t>The applicant for amendment or revocation of an intensive therapy order must give a copy of the application to the following people at least 1 working day before the application is to be heard by the Childrens Court:</w:t>
      </w:r>
    </w:p>
    <w:p w14:paraId="2C12FB1F" w14:textId="77777777" w:rsidR="00EC1826" w:rsidRPr="00B94926" w:rsidRDefault="00EC1826" w:rsidP="00EC1826">
      <w:pPr>
        <w:pStyle w:val="Apara"/>
      </w:pPr>
      <w:r w:rsidRPr="00B94926">
        <w:tab/>
        <w:t>(a)</w:t>
      </w:r>
      <w:r w:rsidRPr="00B94926">
        <w:tab/>
        <w:t>each party to the proceeding in which the order was made;</w:t>
      </w:r>
    </w:p>
    <w:p w14:paraId="6F389D3D" w14:textId="77777777" w:rsidR="00EC1826" w:rsidRPr="00B94926" w:rsidRDefault="00EC1826" w:rsidP="00EC1826">
      <w:pPr>
        <w:pStyle w:val="Apara"/>
      </w:pPr>
      <w:r w:rsidRPr="00B94926">
        <w:tab/>
        <w:t>(b)</w:t>
      </w:r>
      <w:r w:rsidRPr="00B94926">
        <w:tab/>
        <w:t>anyone else who was required to be given a copy of the application for the intensive therapy order;</w:t>
      </w:r>
    </w:p>
    <w:p w14:paraId="69F52A37" w14:textId="77777777" w:rsidR="00EC1826" w:rsidRPr="00B94926" w:rsidRDefault="00EC1826" w:rsidP="00EC1826">
      <w:pPr>
        <w:pStyle w:val="Apara"/>
      </w:pPr>
      <w:r w:rsidRPr="00B94926">
        <w:tab/>
        <w:t>(c)</w:t>
      </w:r>
      <w:r w:rsidRPr="00B94926">
        <w:tab/>
        <w:t>the public advocate;</w:t>
      </w:r>
    </w:p>
    <w:p w14:paraId="7D615FF6" w14:textId="77777777" w:rsidR="00EC1826" w:rsidRPr="00B94926" w:rsidRDefault="00EC1826" w:rsidP="00C0260F">
      <w:pPr>
        <w:pStyle w:val="Apara"/>
        <w:keepNext/>
        <w:rPr>
          <w:shd w:val="clear" w:color="auto" w:fill="FFFFFF"/>
        </w:rPr>
      </w:pPr>
      <w:r w:rsidRPr="00B94926">
        <w:rPr>
          <w:shd w:val="clear" w:color="auto" w:fill="FFFFFF"/>
        </w:rPr>
        <w:lastRenderedPageBreak/>
        <w:tab/>
        <w:t>(d)</w:t>
      </w:r>
      <w:r w:rsidRPr="00B94926">
        <w:rPr>
          <w:shd w:val="clear" w:color="auto" w:fill="FFFFFF"/>
        </w:rPr>
        <w:tab/>
        <w:t>if the intensive therapy order was for an Aboriginal or Torres Strait Islander child or young person—the Aboriginal and Torres Strait Islander children and young people commissioner.</w:t>
      </w:r>
    </w:p>
    <w:p w14:paraId="1BAB545C" w14:textId="77777777" w:rsidR="00EC1826" w:rsidRPr="00B94926" w:rsidRDefault="00EC1826" w:rsidP="00EC1826">
      <w:pPr>
        <w:pStyle w:val="aNote"/>
      </w:pPr>
      <w:r w:rsidRPr="00B94926">
        <w:rPr>
          <w:rStyle w:val="charItals"/>
        </w:rPr>
        <w:t>Note</w:t>
      </w:r>
      <w:r w:rsidRPr="00B94926">
        <w:rPr>
          <w:rStyle w:val="charItals"/>
        </w:rPr>
        <w:tab/>
      </w:r>
      <w:r w:rsidRPr="00B94926">
        <w:t>Parties to proceedings are dealt with in pt 19.2.</w:t>
      </w:r>
    </w:p>
    <w:p w14:paraId="16D007CB" w14:textId="77777777" w:rsidR="00EC1826" w:rsidRPr="00B94926" w:rsidRDefault="00EC1826" w:rsidP="00EC1826">
      <w:pPr>
        <w:pStyle w:val="AH5Sec"/>
      </w:pPr>
      <w:bookmarkStart w:id="765" w:name="_Toc169606901"/>
      <w:r w:rsidRPr="000103A3">
        <w:rPr>
          <w:rStyle w:val="CharSectNo"/>
        </w:rPr>
        <w:t>572</w:t>
      </w:r>
      <w:r w:rsidRPr="00B94926">
        <w:rPr>
          <w:bCs/>
        </w:rPr>
        <w:tab/>
      </w:r>
      <w:r w:rsidRPr="00B94926">
        <w:t>Intensive therapy order—Childrens Court to consider application for amendment or revocation promptly</w:t>
      </w:r>
      <w:bookmarkEnd w:id="765"/>
    </w:p>
    <w:p w14:paraId="45C7BD54" w14:textId="77777777" w:rsidR="00EC1826" w:rsidRPr="00B94926" w:rsidRDefault="00EC1826" w:rsidP="00EC1826">
      <w:pPr>
        <w:pStyle w:val="Amain"/>
      </w:pPr>
      <w:r w:rsidRPr="00B94926">
        <w:tab/>
        <w:t>(1)</w:t>
      </w:r>
      <w:r w:rsidRPr="00B94926">
        <w:tab/>
        <w:t>The Childrens Court must give initial consideration to an application for amendment or revocation of an intensive therapy order not later than 2 working days after the day the application is filed.</w:t>
      </w:r>
    </w:p>
    <w:p w14:paraId="1AB71D67" w14:textId="77777777" w:rsidR="00EC1826" w:rsidRPr="00B94926" w:rsidRDefault="00EC1826" w:rsidP="00EC1826">
      <w:pPr>
        <w:pStyle w:val="Amain"/>
      </w:pPr>
      <w:r w:rsidRPr="00B94926">
        <w:tab/>
        <w:t>(2)</w:t>
      </w:r>
      <w:r w:rsidRPr="00B94926">
        <w:tab/>
        <w:t>The Childrens Court must give directions about the conduct of the proceeding (including the hearing of the application) at the time the application is initially considered.</w:t>
      </w:r>
    </w:p>
    <w:p w14:paraId="7DEFC2BE" w14:textId="77777777" w:rsidR="00EC1826" w:rsidRPr="00B94926" w:rsidRDefault="00EC1826" w:rsidP="00EC1826">
      <w:pPr>
        <w:pStyle w:val="AH5Sec"/>
      </w:pPr>
      <w:bookmarkStart w:id="766" w:name="_Toc169606902"/>
      <w:r w:rsidRPr="000103A3">
        <w:rPr>
          <w:rStyle w:val="CharSectNo"/>
        </w:rPr>
        <w:t>573</w:t>
      </w:r>
      <w:r w:rsidRPr="00B94926">
        <w:tab/>
        <w:t>Intensive therapy order amendment or revocation—criteria for amendment or revocation</w:t>
      </w:r>
      <w:bookmarkEnd w:id="766"/>
    </w:p>
    <w:p w14:paraId="720EFA6B" w14:textId="77777777" w:rsidR="00EC1826" w:rsidRPr="00B94926" w:rsidRDefault="00EC1826" w:rsidP="00EC1826">
      <w:pPr>
        <w:pStyle w:val="Amainreturn"/>
        <w:keepNext/>
      </w:pPr>
      <w:r w:rsidRPr="00B94926">
        <w:t>The Children’s Court may, by order, amend or revoke an intensive therapy order or a condition of the order only if satisfied that—</w:t>
      </w:r>
    </w:p>
    <w:p w14:paraId="43A9BD67" w14:textId="77777777" w:rsidR="00EC1826" w:rsidRPr="00B94926" w:rsidRDefault="00EC1826" w:rsidP="00EC1826">
      <w:pPr>
        <w:pStyle w:val="Apara"/>
      </w:pPr>
      <w:r w:rsidRPr="00B94926">
        <w:tab/>
        <w:t>(a)</w:t>
      </w:r>
      <w:r w:rsidRPr="00B94926">
        <w:tab/>
        <w:t>the order or condition of the order is no longer needed to reduce the risk of harm to, or arising from, the child or young person; or</w:t>
      </w:r>
    </w:p>
    <w:p w14:paraId="61D3ECDC" w14:textId="77777777" w:rsidR="00EC1826" w:rsidRPr="00B94926" w:rsidRDefault="00EC1826" w:rsidP="00EC1826">
      <w:pPr>
        <w:pStyle w:val="Apara"/>
      </w:pPr>
      <w:r w:rsidRPr="00B94926">
        <w:tab/>
        <w:t>(b)</w:t>
      </w:r>
      <w:r w:rsidRPr="00B94926">
        <w:tab/>
        <w:t>a less restrictive way than the order or condition of the order is available to prevent the child or young person from engaging in harmful conduct; or</w:t>
      </w:r>
    </w:p>
    <w:p w14:paraId="1A32A8F6" w14:textId="77777777" w:rsidR="00EC1826" w:rsidRPr="00B94926" w:rsidRDefault="00EC1826" w:rsidP="00EC1826">
      <w:pPr>
        <w:pStyle w:val="Apara"/>
      </w:pPr>
      <w:r w:rsidRPr="00B94926">
        <w:tab/>
        <w:t>(c)</w:t>
      </w:r>
      <w:r w:rsidRPr="00B94926">
        <w:tab/>
        <w:t>the order or condition of the order is no longer in the best interests of the child.</w:t>
      </w:r>
    </w:p>
    <w:p w14:paraId="2488B492" w14:textId="77777777" w:rsidR="00EC1826" w:rsidRPr="00B94926" w:rsidRDefault="00EC1826" w:rsidP="00EC1826">
      <w:pPr>
        <w:pStyle w:val="AH5Sec"/>
      </w:pPr>
      <w:bookmarkStart w:id="767" w:name="_Toc169606903"/>
      <w:r w:rsidRPr="000103A3">
        <w:rPr>
          <w:rStyle w:val="CharSectNo"/>
        </w:rPr>
        <w:lastRenderedPageBreak/>
        <w:t>574</w:t>
      </w:r>
      <w:r w:rsidRPr="00B94926">
        <w:tab/>
        <w:t>Intensive therapy order amendment or revocation—statement of reasons</w:t>
      </w:r>
      <w:bookmarkEnd w:id="767"/>
    </w:p>
    <w:p w14:paraId="2B83F84B" w14:textId="77777777" w:rsidR="00EC1826" w:rsidRPr="00B94926" w:rsidRDefault="00EC1826" w:rsidP="00C0260F">
      <w:pPr>
        <w:pStyle w:val="Amainreturn"/>
        <w:keepNext/>
      </w:pPr>
      <w:r w:rsidRPr="00B94926">
        <w:t>If the Childrens Court hears and decides an application for amendment or revocation of an intensive therapy order, the court must record a written statement of reasons for the decision.</w:t>
      </w:r>
    </w:p>
    <w:p w14:paraId="00D91204" w14:textId="77777777" w:rsidR="00EC1826" w:rsidRPr="00B94926" w:rsidRDefault="00EC1826" w:rsidP="00EC1826">
      <w:pPr>
        <w:pStyle w:val="aNote"/>
        <w:rPr>
          <w:iCs/>
        </w:rPr>
      </w:pPr>
      <w:r w:rsidRPr="00B94926">
        <w:rPr>
          <w:rStyle w:val="charItals"/>
        </w:rPr>
        <w:t>Note 1</w:t>
      </w:r>
      <w:r w:rsidRPr="00B94926">
        <w:rPr>
          <w:rStyle w:val="charItals"/>
        </w:rPr>
        <w:tab/>
      </w:r>
      <w:r w:rsidRPr="00B94926">
        <w:rPr>
          <w:iCs/>
        </w:rPr>
        <w:t xml:space="preserve">A party may ask for the </w:t>
      </w:r>
      <w:r w:rsidRPr="00B94926">
        <w:t>statement of reasons (see s 722 (2)).</w:t>
      </w:r>
    </w:p>
    <w:p w14:paraId="2294E2D8" w14:textId="2544C791" w:rsidR="00EC1826" w:rsidRPr="00B94926" w:rsidRDefault="00EC1826" w:rsidP="00EC1826">
      <w:pPr>
        <w:pStyle w:val="aNote"/>
      </w:pPr>
      <w:r w:rsidRPr="00B94926">
        <w:rPr>
          <w:rStyle w:val="charItals"/>
        </w:rPr>
        <w:t>Note 2</w:t>
      </w:r>
      <w:r w:rsidRPr="00B94926">
        <w:rPr>
          <w:rStyle w:val="charItals"/>
        </w:rPr>
        <w:tab/>
      </w:r>
      <w:r w:rsidRPr="00B94926">
        <w:t xml:space="preserve">For what must be included in a statement of reasons, see the </w:t>
      </w:r>
      <w:hyperlink r:id="rId308" w:tooltip="A2001-14" w:history="1">
        <w:r w:rsidRPr="00B94926">
          <w:rPr>
            <w:rStyle w:val="charCitHyperlinkAbbrev"/>
          </w:rPr>
          <w:t>Legislation Act</w:t>
        </w:r>
      </w:hyperlink>
      <w:r w:rsidRPr="00B94926">
        <w:t>, s 179.</w:t>
      </w:r>
    </w:p>
    <w:p w14:paraId="44CF4592" w14:textId="77777777" w:rsidR="00EC1826" w:rsidRPr="000103A3" w:rsidRDefault="00EC1826" w:rsidP="00EC1826">
      <w:pPr>
        <w:pStyle w:val="AH3Div"/>
      </w:pPr>
      <w:bookmarkStart w:id="768" w:name="_Toc169606904"/>
      <w:r w:rsidRPr="000103A3">
        <w:rPr>
          <w:rStyle w:val="CharDivNo"/>
        </w:rPr>
        <w:t>Division 16.2.8</w:t>
      </w:r>
      <w:r w:rsidRPr="00B94926">
        <w:tab/>
      </w:r>
      <w:r w:rsidRPr="000103A3">
        <w:rPr>
          <w:rStyle w:val="CharDivText"/>
        </w:rPr>
        <w:t>Mental health referral</w:t>
      </w:r>
      <w:bookmarkEnd w:id="768"/>
    </w:p>
    <w:p w14:paraId="5EACD3DB" w14:textId="77777777" w:rsidR="00EC1826" w:rsidRPr="00B94926" w:rsidRDefault="00EC1826" w:rsidP="00EC1826">
      <w:pPr>
        <w:pStyle w:val="AH5Sec"/>
      </w:pPr>
      <w:bookmarkStart w:id="769" w:name="_Toc169606905"/>
      <w:r w:rsidRPr="000103A3">
        <w:rPr>
          <w:rStyle w:val="CharSectNo"/>
        </w:rPr>
        <w:t>575</w:t>
      </w:r>
      <w:r w:rsidRPr="00B94926">
        <w:tab/>
        <w:t>Referral of young person with mental disorder or illness</w:t>
      </w:r>
      <w:bookmarkEnd w:id="769"/>
    </w:p>
    <w:p w14:paraId="27486A9A" w14:textId="77777777" w:rsidR="00EC1826" w:rsidRPr="00B94926" w:rsidRDefault="00EC1826" w:rsidP="00EC1826">
      <w:pPr>
        <w:pStyle w:val="Amain"/>
      </w:pPr>
      <w:r w:rsidRPr="00B94926">
        <w:tab/>
        <w:t>(1)</w:t>
      </w:r>
      <w:r w:rsidRPr="00B94926">
        <w:tab/>
        <w:t>In a proceeding for an interim intensive therapy order or intensive therapy order for a child or young person, the Childrens Court—</w:t>
      </w:r>
    </w:p>
    <w:p w14:paraId="202E5AF5" w14:textId="77777777" w:rsidR="00EC1826" w:rsidRPr="00B94926" w:rsidRDefault="00EC1826" w:rsidP="00EC1826">
      <w:pPr>
        <w:pStyle w:val="Apara"/>
      </w:pPr>
      <w:r w:rsidRPr="00B94926">
        <w:tab/>
        <w:t>(a)</w:t>
      </w:r>
      <w:r w:rsidRPr="00B94926">
        <w:tab/>
        <w:t>if satisfied that the child or young person may have a mental disorder or mental illness—may order the child or young person to submit to the jurisdiction of the ACAT; or</w:t>
      </w:r>
    </w:p>
    <w:p w14:paraId="2D6427A5" w14:textId="77777777" w:rsidR="00EC1826" w:rsidRPr="00B94926" w:rsidRDefault="00EC1826" w:rsidP="00EC1826">
      <w:pPr>
        <w:pStyle w:val="Apara"/>
      </w:pPr>
      <w:r w:rsidRPr="00B94926">
        <w:tab/>
        <w:t>(b)</w:t>
      </w:r>
      <w:r w:rsidRPr="00B94926">
        <w:tab/>
        <w:t>if satisfied that the child or young person has a mental disorder or mental illness—must order the child or young person to submit to the jurisdiction of the ACAT.</w:t>
      </w:r>
    </w:p>
    <w:p w14:paraId="7651B915" w14:textId="77777777" w:rsidR="00EC1826" w:rsidRPr="00B94926" w:rsidRDefault="00EC1826" w:rsidP="00EC1826">
      <w:pPr>
        <w:pStyle w:val="Amain"/>
      </w:pPr>
      <w:r w:rsidRPr="00B94926">
        <w:tab/>
        <w:t>(2)</w:t>
      </w:r>
      <w:r w:rsidRPr="00B94926">
        <w:tab/>
        <w:t>However, the Childrens Court need not order the child or young person to submit to the jurisdiction of the ACAT if satisfied that making an interim intensive therapy order or intensive therapy order is the best way to support the child or young person.</w:t>
      </w:r>
    </w:p>
    <w:p w14:paraId="38365A28" w14:textId="77777777" w:rsidR="00EC1826" w:rsidRPr="001A33F2" w:rsidRDefault="00EC1826" w:rsidP="00EC1826">
      <w:pPr>
        <w:pStyle w:val="Amain"/>
      </w:pPr>
      <w:r w:rsidRPr="001A33F2">
        <w:tab/>
        <w:t>(3)</w:t>
      </w:r>
      <w:r w:rsidRPr="001A33F2">
        <w:tab/>
        <w:t>The Childrens Court may, under an interim intensive therapy order or intensive therapy order, include a requirement that the child or young person submit to the jurisdiction of the ACAT if satisfied that an order with the requirement is the best way to support the child or young person.</w:t>
      </w:r>
    </w:p>
    <w:p w14:paraId="182D905E" w14:textId="77777777" w:rsidR="00EC1826" w:rsidRPr="001A33F2" w:rsidRDefault="00EC1826" w:rsidP="00C0260F">
      <w:pPr>
        <w:pStyle w:val="Amain"/>
        <w:keepLines/>
      </w:pPr>
      <w:r w:rsidRPr="001A33F2">
        <w:lastRenderedPageBreak/>
        <w:tab/>
        <w:t>(4)</w:t>
      </w:r>
      <w:r w:rsidRPr="001A33F2">
        <w:tab/>
        <w:t>If the Childrens Court makes an order under subsection (1), or an order with a requirement mentioned in subsection (3), the order must contain a provision directing the child or young person to submit to the jurisdiction of the ACAT to allow the ACAT—</w:t>
      </w:r>
    </w:p>
    <w:p w14:paraId="270825D7" w14:textId="77777777" w:rsidR="00EC1826" w:rsidRPr="001A33F2" w:rsidRDefault="00EC1826" w:rsidP="00EC1826">
      <w:pPr>
        <w:pStyle w:val="Apara"/>
        <w:rPr>
          <w:shd w:val="clear" w:color="auto" w:fill="FFFFFF"/>
        </w:rPr>
      </w:pPr>
      <w:r w:rsidRPr="001A33F2">
        <w:tab/>
        <w:t>(a)</w:t>
      </w:r>
      <w:r w:rsidRPr="001A33F2">
        <w:tab/>
      </w:r>
      <w:r w:rsidRPr="001A33F2">
        <w:rPr>
          <w:shd w:val="clear" w:color="auto" w:fill="FFFFFF"/>
        </w:rPr>
        <w:t>to decide whether the child or young person has a mental disorder or mental illness; and</w:t>
      </w:r>
    </w:p>
    <w:p w14:paraId="7EA06BB7" w14:textId="77777777" w:rsidR="00EC1826" w:rsidRPr="001A33F2" w:rsidRDefault="00EC1826" w:rsidP="00EC1826">
      <w:pPr>
        <w:pStyle w:val="Apara"/>
      </w:pPr>
      <w:r w:rsidRPr="001A33F2">
        <w:rPr>
          <w:shd w:val="clear" w:color="auto" w:fill="FFFFFF"/>
        </w:rPr>
        <w:tab/>
        <w:t>(b)</w:t>
      </w:r>
      <w:r w:rsidRPr="001A33F2">
        <w:rPr>
          <w:shd w:val="clear" w:color="auto" w:fill="FFFFFF"/>
        </w:rPr>
        <w:tab/>
        <w:t>if the ACAT decides that the child or young person has a mental disorder or mental illness—to make recommendations to the Childrens Court about how the child or young person should be dealt with.</w:t>
      </w:r>
    </w:p>
    <w:p w14:paraId="79B88C40" w14:textId="77777777" w:rsidR="00B166C1" w:rsidRPr="00B166C1" w:rsidRDefault="00B166C1" w:rsidP="00B166C1">
      <w:pPr>
        <w:pStyle w:val="PageBreak"/>
      </w:pPr>
      <w:r w:rsidRPr="00B166C1">
        <w:br w:type="page"/>
      </w:r>
    </w:p>
    <w:p w14:paraId="6B5137AD" w14:textId="100DBA80" w:rsidR="00EC1826" w:rsidRPr="000103A3" w:rsidRDefault="00EC1826" w:rsidP="00EC1826">
      <w:pPr>
        <w:pStyle w:val="AH2Part"/>
      </w:pPr>
      <w:bookmarkStart w:id="770" w:name="_Toc169606906"/>
      <w:r w:rsidRPr="000103A3">
        <w:rPr>
          <w:rStyle w:val="CharPartNo"/>
        </w:rPr>
        <w:lastRenderedPageBreak/>
        <w:t>Part 16.3</w:t>
      </w:r>
      <w:r w:rsidRPr="00B94926">
        <w:tab/>
      </w:r>
      <w:r w:rsidRPr="000103A3">
        <w:rPr>
          <w:rStyle w:val="CharPartText"/>
        </w:rPr>
        <w:t>Children and young people in intensive therapy</w:t>
      </w:r>
      <w:bookmarkEnd w:id="770"/>
    </w:p>
    <w:p w14:paraId="25D1CCC7" w14:textId="77777777" w:rsidR="00EC1826" w:rsidRPr="000103A3" w:rsidRDefault="00EC1826" w:rsidP="00EC1826">
      <w:pPr>
        <w:pStyle w:val="AH3Div"/>
      </w:pPr>
      <w:bookmarkStart w:id="771" w:name="_Toc169606907"/>
      <w:r w:rsidRPr="000103A3">
        <w:rPr>
          <w:rStyle w:val="CharDivNo"/>
        </w:rPr>
        <w:t>Division 16.3.1</w:t>
      </w:r>
      <w:r w:rsidRPr="00B94926">
        <w:tab/>
      </w:r>
      <w:r w:rsidRPr="000103A3">
        <w:rPr>
          <w:rStyle w:val="CharDivText"/>
        </w:rPr>
        <w:t>Preliminary</w:t>
      </w:r>
      <w:bookmarkEnd w:id="771"/>
    </w:p>
    <w:p w14:paraId="7CA9BB8A" w14:textId="77777777" w:rsidR="00EC1826" w:rsidRPr="00B94926" w:rsidRDefault="00EC1826" w:rsidP="00EC1826">
      <w:pPr>
        <w:pStyle w:val="AH5Sec"/>
      </w:pPr>
      <w:bookmarkStart w:id="772" w:name="_Toc169606908"/>
      <w:r w:rsidRPr="000103A3">
        <w:rPr>
          <w:rStyle w:val="CharSectNo"/>
        </w:rPr>
        <w:t>576</w:t>
      </w:r>
      <w:r w:rsidRPr="00B94926">
        <w:tab/>
        <w:t>When is a child or young person</w:t>
      </w:r>
      <w:r w:rsidRPr="00B94926">
        <w:rPr>
          <w:rStyle w:val="charItals"/>
        </w:rPr>
        <w:t xml:space="preserve"> in intensive therapy</w:t>
      </w:r>
      <w:r w:rsidRPr="00B94926">
        <w:t>?</w:t>
      </w:r>
      <w:bookmarkEnd w:id="772"/>
    </w:p>
    <w:p w14:paraId="168CA7C1" w14:textId="77777777" w:rsidR="00EC1826" w:rsidRPr="00B94926" w:rsidRDefault="00EC1826" w:rsidP="00EC1826">
      <w:pPr>
        <w:pStyle w:val="Amainreturn"/>
        <w:keepNext/>
      </w:pPr>
      <w:r w:rsidRPr="00B94926">
        <w:t>In this Act:</w:t>
      </w:r>
    </w:p>
    <w:p w14:paraId="2D0C4C17" w14:textId="77777777" w:rsidR="00EC1826" w:rsidRPr="00B94926" w:rsidRDefault="00EC1826" w:rsidP="00EC1826">
      <w:pPr>
        <w:pStyle w:val="aDef"/>
      </w:pPr>
      <w:r w:rsidRPr="00B94926">
        <w:rPr>
          <w:rStyle w:val="charBoldItals"/>
        </w:rPr>
        <w:t>in intensive therapy</w:t>
      </w:r>
      <w:r w:rsidRPr="00B94926">
        <w:t xml:space="preserve">—a child or young person is </w:t>
      </w:r>
      <w:r w:rsidRPr="00B94926">
        <w:rPr>
          <w:rStyle w:val="charBoldItals"/>
        </w:rPr>
        <w:t xml:space="preserve">in intensive therapy </w:t>
      </w:r>
      <w:r w:rsidRPr="00B94926">
        <w:t>if the child or young person is subject to an intensive therapy order or an interim intensive therapy order.</w:t>
      </w:r>
    </w:p>
    <w:p w14:paraId="4BCFD1F1" w14:textId="77777777" w:rsidR="00EC1826" w:rsidRPr="000103A3" w:rsidRDefault="00EC1826" w:rsidP="00EC1826">
      <w:pPr>
        <w:pStyle w:val="AH3Div"/>
      </w:pPr>
      <w:bookmarkStart w:id="773" w:name="_Toc169606909"/>
      <w:r w:rsidRPr="000103A3">
        <w:rPr>
          <w:rStyle w:val="CharDivNo"/>
        </w:rPr>
        <w:t>Division 16.3.2</w:t>
      </w:r>
      <w:r w:rsidRPr="00B94926">
        <w:tab/>
      </w:r>
      <w:r w:rsidRPr="000103A3">
        <w:rPr>
          <w:rStyle w:val="CharDivText"/>
        </w:rPr>
        <w:t>Confinement</w:t>
      </w:r>
      <w:bookmarkEnd w:id="773"/>
    </w:p>
    <w:p w14:paraId="7EB5DE3E" w14:textId="77777777" w:rsidR="00EC1826" w:rsidRPr="00B94926" w:rsidRDefault="00EC1826" w:rsidP="00EC1826">
      <w:pPr>
        <w:pStyle w:val="AH5Sec"/>
      </w:pPr>
      <w:bookmarkStart w:id="774" w:name="_Toc169606910"/>
      <w:r w:rsidRPr="000103A3">
        <w:rPr>
          <w:rStyle w:val="CharSectNo"/>
        </w:rPr>
        <w:t>577</w:t>
      </w:r>
      <w:r w:rsidRPr="00B94926">
        <w:tab/>
        <w:t>Confinement direction</w:t>
      </w:r>
      <w:bookmarkEnd w:id="774"/>
    </w:p>
    <w:p w14:paraId="221BEC9B" w14:textId="77777777" w:rsidR="00EC1826" w:rsidRPr="00B94926" w:rsidRDefault="00EC1826" w:rsidP="00EC1826">
      <w:pPr>
        <w:pStyle w:val="Amain"/>
      </w:pPr>
      <w:r w:rsidRPr="00B94926">
        <w:tab/>
        <w:t>(1)</w:t>
      </w:r>
      <w:r w:rsidRPr="00B94926">
        <w:tab/>
        <w:t>A confinement direction issued by the director</w:t>
      </w:r>
      <w:r w:rsidRPr="00B94926">
        <w:noBreakHyphen/>
        <w:t>general as a last resort in relation to a child or young person must state the following:</w:t>
      </w:r>
    </w:p>
    <w:p w14:paraId="2450C85B" w14:textId="77777777" w:rsidR="00EC1826" w:rsidRPr="00B94926" w:rsidRDefault="00EC1826" w:rsidP="00EC1826">
      <w:pPr>
        <w:pStyle w:val="Apara"/>
      </w:pPr>
      <w:r w:rsidRPr="00B94926">
        <w:tab/>
        <w:t>(a)</w:t>
      </w:r>
      <w:r w:rsidRPr="00B94926">
        <w:tab/>
        <w:t>the nature of the confinement necessary and reasonable to ensure—</w:t>
      </w:r>
    </w:p>
    <w:p w14:paraId="4A2320ED" w14:textId="77777777" w:rsidR="00EC1826" w:rsidRPr="00B94926" w:rsidRDefault="00EC1826" w:rsidP="00EC1826">
      <w:pPr>
        <w:pStyle w:val="Asubpara"/>
      </w:pPr>
      <w:r w:rsidRPr="00B94926">
        <w:tab/>
        <w:t>(i)</w:t>
      </w:r>
      <w:r w:rsidRPr="00B94926">
        <w:tab/>
        <w:t>assessment of the child or young person’s behaviour and needs; or</w:t>
      </w:r>
    </w:p>
    <w:p w14:paraId="40B30415" w14:textId="77777777" w:rsidR="00EC1826" w:rsidRPr="00B94926" w:rsidRDefault="00EC1826" w:rsidP="00EC1826">
      <w:pPr>
        <w:pStyle w:val="Asubpara"/>
      </w:pPr>
      <w:r w:rsidRPr="00B94926">
        <w:tab/>
        <w:t>(ii)</w:t>
      </w:r>
      <w:r w:rsidRPr="00B94926">
        <w:tab/>
        <w:t>treatment of the child or young person in accordance with a therapy plan;</w:t>
      </w:r>
    </w:p>
    <w:p w14:paraId="2EB06742" w14:textId="77777777" w:rsidR="00EC1826" w:rsidRPr="00B94926" w:rsidRDefault="00EC1826" w:rsidP="00EC1826">
      <w:pPr>
        <w:pStyle w:val="Apara"/>
      </w:pPr>
      <w:r w:rsidRPr="00B94926">
        <w:tab/>
        <w:t>(b)</w:t>
      </w:r>
      <w:r w:rsidRPr="00B94926">
        <w:tab/>
        <w:t>the period of confinement;</w:t>
      </w:r>
    </w:p>
    <w:p w14:paraId="40760959" w14:textId="77777777" w:rsidR="00EC1826" w:rsidRPr="00B94926" w:rsidRDefault="00EC1826" w:rsidP="00EC1826">
      <w:pPr>
        <w:pStyle w:val="Apara"/>
      </w:pPr>
      <w:r w:rsidRPr="00B94926">
        <w:tab/>
        <w:t>(c)</w:t>
      </w:r>
      <w:r w:rsidRPr="00B94926">
        <w:tab/>
        <w:t>whether the child or young person may temporarily leave an intensive therapy place while the confinement direction is in force.</w:t>
      </w:r>
    </w:p>
    <w:p w14:paraId="0B5161EB" w14:textId="77777777" w:rsidR="00EC1826" w:rsidRPr="00B94926" w:rsidRDefault="00EC1826" w:rsidP="00EC1826">
      <w:pPr>
        <w:pStyle w:val="Amain"/>
      </w:pPr>
      <w:r w:rsidRPr="00B94926">
        <w:tab/>
        <w:t>(2)</w:t>
      </w:r>
      <w:r w:rsidRPr="00B94926">
        <w:tab/>
        <w:t>The director-general must not—</w:t>
      </w:r>
    </w:p>
    <w:p w14:paraId="4C262BE4" w14:textId="77777777" w:rsidR="00EC1826" w:rsidRPr="00B94926" w:rsidRDefault="00EC1826" w:rsidP="00EC1826">
      <w:pPr>
        <w:pStyle w:val="Apara"/>
      </w:pPr>
      <w:r w:rsidRPr="00B94926">
        <w:tab/>
        <w:t>(a)</w:t>
      </w:r>
      <w:r w:rsidRPr="00B94926">
        <w:tab/>
        <w:t>direct the continuous confinement of a child or young person for a period longer than 14 days; or</w:t>
      </w:r>
    </w:p>
    <w:p w14:paraId="6F6EBA85" w14:textId="77777777" w:rsidR="00EC1826" w:rsidRPr="00B94926" w:rsidRDefault="00EC1826" w:rsidP="00EC1826">
      <w:pPr>
        <w:pStyle w:val="Apara"/>
      </w:pPr>
      <w:r w:rsidRPr="00B94926">
        <w:lastRenderedPageBreak/>
        <w:tab/>
        <w:t>(b)</w:t>
      </w:r>
      <w:r w:rsidRPr="00B94926">
        <w:tab/>
        <w:t>allow a child or young person to temporarily leave an intensive therapy place if the leave would create a risk of harm to the child or young person or anyone else.</w:t>
      </w:r>
    </w:p>
    <w:p w14:paraId="05F6615A" w14:textId="77777777" w:rsidR="00EC1826" w:rsidRPr="00B94926" w:rsidRDefault="00EC1826" w:rsidP="00EC1826">
      <w:pPr>
        <w:pStyle w:val="Amain"/>
      </w:pPr>
      <w:r w:rsidRPr="00B94926">
        <w:tab/>
        <w:t>(3)</w:t>
      </w:r>
      <w:r w:rsidRPr="00B94926">
        <w:tab/>
        <w:t>The director-general may issue more than 1 confinement direction in accordance with an intensive therapy order while the order is in force.</w:t>
      </w:r>
    </w:p>
    <w:p w14:paraId="580175DD" w14:textId="77777777" w:rsidR="00EC1826" w:rsidRPr="00B94926" w:rsidRDefault="00EC1826" w:rsidP="00EC1826">
      <w:pPr>
        <w:pStyle w:val="Amain"/>
      </w:pPr>
      <w:r w:rsidRPr="00B94926">
        <w:tab/>
        <w:t>(4)</w:t>
      </w:r>
      <w:r w:rsidRPr="00B94926">
        <w:tab/>
        <w:t>If the director</w:t>
      </w:r>
      <w:r w:rsidRPr="00B94926">
        <w:noBreakHyphen/>
        <w:t>general issues a confinement direction, the director</w:t>
      </w:r>
      <w:r w:rsidRPr="00B94926">
        <w:noBreakHyphen/>
        <w:t>general must for each period of confinement—</w:t>
      </w:r>
    </w:p>
    <w:p w14:paraId="4B1373A7" w14:textId="77777777" w:rsidR="00EC1826" w:rsidRPr="00B94926" w:rsidRDefault="00EC1826" w:rsidP="00EC1826">
      <w:pPr>
        <w:pStyle w:val="Apara"/>
      </w:pPr>
      <w:r w:rsidRPr="00B94926">
        <w:tab/>
        <w:t>(a)</w:t>
      </w:r>
      <w:r w:rsidRPr="00B94926">
        <w:tab/>
        <w:t>record the fact of and reasons for the confinement; and</w:t>
      </w:r>
    </w:p>
    <w:p w14:paraId="4448BBBD" w14:textId="77777777" w:rsidR="00EC1826" w:rsidRPr="00B94926" w:rsidRDefault="00EC1826" w:rsidP="00EC1826">
      <w:pPr>
        <w:pStyle w:val="Apara"/>
      </w:pPr>
      <w:r w:rsidRPr="00B94926">
        <w:tab/>
        <w:t>(b)</w:t>
      </w:r>
      <w:r w:rsidRPr="00B94926">
        <w:tab/>
        <w:t>tell the public advocate in writing of the confinement; and</w:t>
      </w:r>
    </w:p>
    <w:p w14:paraId="355714FB" w14:textId="77777777" w:rsidR="00EC1826" w:rsidRPr="00B94926" w:rsidRDefault="00EC1826" w:rsidP="00EC1826">
      <w:pPr>
        <w:pStyle w:val="Apara"/>
      </w:pPr>
      <w:r w:rsidRPr="00B94926">
        <w:rPr>
          <w:shd w:val="clear" w:color="auto" w:fill="FFFFFF"/>
        </w:rPr>
        <w:tab/>
        <w:t>(c)</w:t>
      </w:r>
      <w:r w:rsidRPr="00B94926">
        <w:rPr>
          <w:shd w:val="clear" w:color="auto" w:fill="FFFFFF"/>
        </w:rPr>
        <w:tab/>
        <w:t xml:space="preserve">if the child or young person is an Aboriginal or Torres Strait Islander person—tell the Aboriginal and Torres Strait Islander children and young people commissioner </w:t>
      </w:r>
      <w:r w:rsidRPr="00B94926">
        <w:t>in writing of the confinement</w:t>
      </w:r>
      <w:r w:rsidRPr="00B94926">
        <w:rPr>
          <w:shd w:val="clear" w:color="auto" w:fill="FFFFFF"/>
        </w:rPr>
        <w:t>; and</w:t>
      </w:r>
    </w:p>
    <w:p w14:paraId="68CCBA6C" w14:textId="77777777" w:rsidR="00EC1826" w:rsidRPr="00B94926" w:rsidRDefault="00EC1826" w:rsidP="00EC1826">
      <w:pPr>
        <w:pStyle w:val="Apara"/>
      </w:pPr>
      <w:r w:rsidRPr="00B94926">
        <w:tab/>
        <w:t>(d)</w:t>
      </w:r>
      <w:r w:rsidRPr="00B94926">
        <w:tab/>
        <w:t>record the confinement in the intensive therapy register.</w:t>
      </w:r>
    </w:p>
    <w:p w14:paraId="1118A7E4" w14:textId="77777777" w:rsidR="00EC1826" w:rsidRPr="00B94926" w:rsidRDefault="00EC1826" w:rsidP="00EC1826">
      <w:pPr>
        <w:pStyle w:val="Amain"/>
      </w:pPr>
      <w:r w:rsidRPr="00B94926">
        <w:tab/>
        <w:t>(5)</w:t>
      </w:r>
      <w:r w:rsidRPr="00B94926">
        <w:tab/>
        <w:t>In this section:</w:t>
      </w:r>
    </w:p>
    <w:p w14:paraId="79ED8375" w14:textId="77777777" w:rsidR="00EC1826" w:rsidRPr="00B94926" w:rsidRDefault="00EC1826" w:rsidP="00EC1826">
      <w:pPr>
        <w:pStyle w:val="aDef"/>
      </w:pPr>
      <w:r w:rsidRPr="00B94926">
        <w:rPr>
          <w:rStyle w:val="charBoldItals"/>
        </w:rPr>
        <w:t>confinement direction</w:t>
      </w:r>
      <w:r w:rsidRPr="00B94926">
        <w:rPr>
          <w:bCs/>
          <w:iCs/>
        </w:rPr>
        <w:t xml:space="preserve">–see section 532, definition of </w:t>
      </w:r>
      <w:r w:rsidRPr="00B94926">
        <w:rPr>
          <w:rStyle w:val="charBoldItals"/>
        </w:rPr>
        <w:t>intensive therapy order</w:t>
      </w:r>
      <w:r w:rsidRPr="00B94926">
        <w:rPr>
          <w:bCs/>
          <w:iCs/>
        </w:rPr>
        <w:t>, paragraph (b).</w:t>
      </w:r>
    </w:p>
    <w:p w14:paraId="27D91119" w14:textId="77777777" w:rsidR="00EC1826" w:rsidRPr="000103A3" w:rsidRDefault="00EC1826" w:rsidP="00EC1826">
      <w:pPr>
        <w:pStyle w:val="AH3Div"/>
      </w:pPr>
      <w:bookmarkStart w:id="775" w:name="_Toc169606911"/>
      <w:r w:rsidRPr="000103A3">
        <w:rPr>
          <w:rStyle w:val="CharDivNo"/>
        </w:rPr>
        <w:t>Division 16.3.3</w:t>
      </w:r>
      <w:r w:rsidRPr="00B94926">
        <w:tab/>
      </w:r>
      <w:r w:rsidRPr="000103A3">
        <w:rPr>
          <w:rStyle w:val="CharDivText"/>
        </w:rPr>
        <w:t>Visits by accredited people</w:t>
      </w:r>
      <w:bookmarkEnd w:id="775"/>
    </w:p>
    <w:p w14:paraId="4D71ADA5" w14:textId="77777777" w:rsidR="00EC1826" w:rsidRPr="001A33F2" w:rsidRDefault="00EC1826" w:rsidP="00EC1826">
      <w:pPr>
        <w:pStyle w:val="AH5Sec"/>
      </w:pPr>
      <w:bookmarkStart w:id="776" w:name="_Toc169606912"/>
      <w:r w:rsidRPr="000103A3">
        <w:rPr>
          <w:rStyle w:val="CharSectNo"/>
        </w:rPr>
        <w:t>578</w:t>
      </w:r>
      <w:r w:rsidRPr="001A33F2">
        <w:tab/>
        <w:t xml:space="preserve">Who is an </w:t>
      </w:r>
      <w:r w:rsidRPr="006F2D00">
        <w:rPr>
          <w:rStyle w:val="charItals"/>
        </w:rPr>
        <w:t>accredited person</w:t>
      </w:r>
      <w:r w:rsidRPr="001A33F2">
        <w:t>?</w:t>
      </w:r>
      <w:bookmarkEnd w:id="776"/>
    </w:p>
    <w:p w14:paraId="1D1F6A4F" w14:textId="77777777" w:rsidR="00EC1826" w:rsidRPr="001A33F2" w:rsidRDefault="00EC1826" w:rsidP="00EC1826">
      <w:pPr>
        <w:pStyle w:val="Amain"/>
      </w:pPr>
      <w:r w:rsidRPr="001A33F2">
        <w:tab/>
        <w:t>(1)</w:t>
      </w:r>
      <w:r w:rsidRPr="001A33F2">
        <w:tab/>
        <w:t xml:space="preserve">In this division: </w:t>
      </w:r>
    </w:p>
    <w:p w14:paraId="593E2A98" w14:textId="77777777" w:rsidR="00EC1826" w:rsidRPr="001A33F2" w:rsidRDefault="00EC1826" w:rsidP="00EC1826">
      <w:pPr>
        <w:pStyle w:val="aDef"/>
      </w:pPr>
      <w:r w:rsidRPr="006F2D00">
        <w:rPr>
          <w:rStyle w:val="charBoldItals"/>
        </w:rPr>
        <w:t>accredited person</w:t>
      </w:r>
      <w:r w:rsidRPr="001A33F2">
        <w:rPr>
          <w:bCs/>
          <w:iCs/>
        </w:rPr>
        <w:t>,</w:t>
      </w:r>
      <w:r w:rsidRPr="001A33F2">
        <w:t xml:space="preserve"> for a child or young person in intensive therapy, means each of the following: </w:t>
      </w:r>
    </w:p>
    <w:p w14:paraId="40F4F783" w14:textId="77777777" w:rsidR="00EC1826" w:rsidRPr="001A33F2" w:rsidRDefault="00EC1826" w:rsidP="00EC1826">
      <w:pPr>
        <w:pStyle w:val="aDefpara"/>
      </w:pPr>
      <w:r w:rsidRPr="001A33F2">
        <w:tab/>
        <w:t>(a)</w:t>
      </w:r>
      <w:r w:rsidRPr="001A33F2">
        <w:tab/>
        <w:t>the director-general;</w:t>
      </w:r>
    </w:p>
    <w:p w14:paraId="10C844D1" w14:textId="77777777" w:rsidR="00EC1826" w:rsidRPr="001A33F2" w:rsidRDefault="00EC1826" w:rsidP="00EC1826">
      <w:pPr>
        <w:pStyle w:val="aDefpara"/>
      </w:pPr>
      <w:r w:rsidRPr="001A33F2">
        <w:tab/>
        <w:t xml:space="preserve">(b) </w:t>
      </w:r>
      <w:r w:rsidRPr="001A33F2">
        <w:tab/>
        <w:t xml:space="preserve">a representative of an entity providing a service or program to the child or young person at an intensive therapy place; </w:t>
      </w:r>
    </w:p>
    <w:p w14:paraId="6E04D2CD" w14:textId="77777777" w:rsidR="00EC1826" w:rsidRPr="001A33F2" w:rsidRDefault="00EC1826" w:rsidP="00EC1826">
      <w:pPr>
        <w:pStyle w:val="aDefpara"/>
      </w:pPr>
      <w:r w:rsidRPr="001A33F2">
        <w:tab/>
        <w:t>(c)</w:t>
      </w:r>
      <w:r w:rsidRPr="001A33F2">
        <w:tab/>
        <w:t xml:space="preserve">a lawyer representing the child or young person; </w:t>
      </w:r>
    </w:p>
    <w:p w14:paraId="4A17EA40" w14:textId="77777777" w:rsidR="00EC1826" w:rsidRPr="001A33F2" w:rsidRDefault="00EC1826" w:rsidP="00EC1826">
      <w:pPr>
        <w:pStyle w:val="aDefpara"/>
      </w:pPr>
      <w:r w:rsidRPr="001A33F2">
        <w:lastRenderedPageBreak/>
        <w:tab/>
        <w:t>(d)</w:t>
      </w:r>
      <w:r w:rsidRPr="001A33F2">
        <w:tab/>
        <w:t>a health practitioner providing a health service to the child or young person;</w:t>
      </w:r>
    </w:p>
    <w:p w14:paraId="128262C2" w14:textId="77777777" w:rsidR="00EC1826" w:rsidRPr="001A33F2" w:rsidRDefault="00EC1826" w:rsidP="00EC1826">
      <w:pPr>
        <w:pStyle w:val="aDefpara"/>
      </w:pPr>
      <w:r w:rsidRPr="001A33F2">
        <w:tab/>
        <w:t>(e)</w:t>
      </w:r>
      <w:r w:rsidRPr="001A33F2">
        <w:tab/>
        <w:t xml:space="preserve">an official visitor; </w:t>
      </w:r>
    </w:p>
    <w:p w14:paraId="2F136739" w14:textId="77777777" w:rsidR="00EC1826" w:rsidRPr="001A33F2" w:rsidRDefault="00EC1826" w:rsidP="00EC1826">
      <w:pPr>
        <w:pStyle w:val="aDefpara"/>
      </w:pPr>
      <w:r w:rsidRPr="001A33F2">
        <w:tab/>
        <w:t>(f)</w:t>
      </w:r>
      <w:r w:rsidRPr="001A33F2">
        <w:tab/>
        <w:t>the chair of the therapeutic support panel;</w:t>
      </w:r>
    </w:p>
    <w:p w14:paraId="166BB8C5" w14:textId="77777777" w:rsidR="00EC1826" w:rsidRPr="001A33F2" w:rsidRDefault="00EC1826" w:rsidP="00EC1826">
      <w:pPr>
        <w:pStyle w:val="aDefpara"/>
      </w:pPr>
      <w:r w:rsidRPr="001A33F2">
        <w:tab/>
        <w:t>(g)</w:t>
      </w:r>
      <w:r w:rsidRPr="001A33F2">
        <w:tab/>
        <w:t>the public advocate;</w:t>
      </w:r>
    </w:p>
    <w:p w14:paraId="3D9C26D9" w14:textId="1A885428" w:rsidR="00EC1826" w:rsidRPr="001A33F2" w:rsidRDefault="00EC1826" w:rsidP="00EC1826">
      <w:pPr>
        <w:pStyle w:val="aDefpara"/>
      </w:pPr>
      <w:r w:rsidRPr="001A33F2">
        <w:tab/>
        <w:t>(h)</w:t>
      </w:r>
      <w:r w:rsidRPr="001A33F2">
        <w:tab/>
        <w:t xml:space="preserve">a commissioner exercising functions under the </w:t>
      </w:r>
      <w:hyperlink r:id="rId309" w:tooltip="A2005-40" w:history="1">
        <w:r w:rsidRPr="006F2D00">
          <w:rPr>
            <w:rStyle w:val="charCitHyperlinkItal"/>
          </w:rPr>
          <w:t>Human Rights Commission Act 2005</w:t>
        </w:r>
      </w:hyperlink>
      <w:r w:rsidRPr="001A33F2">
        <w:t>;</w:t>
      </w:r>
    </w:p>
    <w:p w14:paraId="2A8B1F09" w14:textId="77777777" w:rsidR="00EC1826" w:rsidRPr="001A33F2" w:rsidRDefault="00EC1826" w:rsidP="00EC1826">
      <w:pPr>
        <w:pStyle w:val="aDefpara"/>
      </w:pPr>
      <w:r w:rsidRPr="001A33F2">
        <w:tab/>
        <w:t>(i)</w:t>
      </w:r>
      <w:r w:rsidRPr="001A33F2">
        <w:tab/>
        <w:t>if the child or young person is an Aboriginal or Torres Strait Islander person—the Aboriginal and Torres Strait Islander children and young people commissioner;</w:t>
      </w:r>
    </w:p>
    <w:p w14:paraId="36326BB2" w14:textId="77777777" w:rsidR="00EC1826" w:rsidRPr="001A33F2" w:rsidRDefault="00EC1826" w:rsidP="00EC1826">
      <w:pPr>
        <w:pStyle w:val="aDefpara"/>
      </w:pPr>
      <w:r w:rsidRPr="001A33F2">
        <w:tab/>
        <w:t>(j)</w:t>
      </w:r>
      <w:r w:rsidRPr="001A33F2">
        <w:tab/>
        <w:t>the ombudsman;</w:t>
      </w:r>
    </w:p>
    <w:p w14:paraId="475A53D2" w14:textId="77777777" w:rsidR="00EC1826" w:rsidRPr="001A33F2" w:rsidRDefault="00EC1826" w:rsidP="00EC1826">
      <w:pPr>
        <w:pStyle w:val="aDefpara"/>
      </w:pPr>
      <w:r w:rsidRPr="001A33F2">
        <w:tab/>
        <w:t>(k)</w:t>
      </w:r>
      <w:r w:rsidRPr="001A33F2">
        <w:tab/>
        <w:t xml:space="preserve">the senior practitioner; </w:t>
      </w:r>
    </w:p>
    <w:p w14:paraId="6F4E760E" w14:textId="77777777" w:rsidR="00EC1826" w:rsidRPr="001A33F2" w:rsidRDefault="00EC1826" w:rsidP="00EC1826">
      <w:pPr>
        <w:pStyle w:val="aDefpara"/>
      </w:pPr>
      <w:r w:rsidRPr="001A33F2">
        <w:tab/>
        <w:t>(l)</w:t>
      </w:r>
      <w:r w:rsidRPr="001A33F2">
        <w:tab/>
        <w:t>a person prescribed by regulation.</w:t>
      </w:r>
    </w:p>
    <w:p w14:paraId="3013DDF7" w14:textId="77777777" w:rsidR="00EC1826" w:rsidRPr="001A33F2" w:rsidRDefault="00EC1826" w:rsidP="00EC1826">
      <w:pPr>
        <w:pStyle w:val="Amain"/>
      </w:pPr>
      <w:r w:rsidRPr="001A33F2">
        <w:tab/>
        <w:t>(2)</w:t>
      </w:r>
      <w:r w:rsidRPr="001A33F2">
        <w:tab/>
        <w:t>In this section:</w:t>
      </w:r>
    </w:p>
    <w:p w14:paraId="05370F58" w14:textId="60658479" w:rsidR="00EC1826" w:rsidRPr="001A33F2" w:rsidRDefault="00EC1826" w:rsidP="00EC1826">
      <w:pPr>
        <w:pStyle w:val="aDef"/>
      </w:pPr>
      <w:r w:rsidRPr="006F2D00">
        <w:rPr>
          <w:rStyle w:val="charBoldItals"/>
        </w:rPr>
        <w:t>senior practitioner</w:t>
      </w:r>
      <w:r w:rsidRPr="001A33F2">
        <w:rPr>
          <w:bCs/>
          <w:iCs/>
        </w:rPr>
        <w:t xml:space="preserve">—see the </w:t>
      </w:r>
      <w:hyperlink r:id="rId310" w:tooltip="A2018-27" w:history="1">
        <w:r w:rsidRPr="006F2D00">
          <w:rPr>
            <w:rStyle w:val="charCitHyperlinkItal"/>
          </w:rPr>
          <w:t>Senior Practitioner Act 2018</w:t>
        </w:r>
      </w:hyperlink>
      <w:r w:rsidRPr="001A33F2">
        <w:t>, dictionary.</w:t>
      </w:r>
    </w:p>
    <w:p w14:paraId="2C5468CE" w14:textId="77777777" w:rsidR="00EC1826" w:rsidRPr="00B94926" w:rsidRDefault="00EC1826" w:rsidP="00EC1826">
      <w:pPr>
        <w:pStyle w:val="AH5Sec"/>
      </w:pPr>
      <w:bookmarkStart w:id="777" w:name="_Toc169606913"/>
      <w:r w:rsidRPr="000103A3">
        <w:rPr>
          <w:rStyle w:val="CharSectNo"/>
        </w:rPr>
        <w:t>579</w:t>
      </w:r>
      <w:r w:rsidRPr="00B94926">
        <w:tab/>
        <w:t>Intensive therapy—visits by accredited people must be allowed</w:t>
      </w:r>
      <w:bookmarkEnd w:id="777"/>
    </w:p>
    <w:p w14:paraId="3D456567" w14:textId="77777777" w:rsidR="00EC1826" w:rsidRPr="00B94926" w:rsidRDefault="00EC1826" w:rsidP="00EC1826">
      <w:pPr>
        <w:pStyle w:val="Amainreturn"/>
      </w:pPr>
      <w:r w:rsidRPr="00B94926">
        <w:t>To protect the human rights of children and young people in intensive therapy at intensive therapy places, the operating entity for the intensive therapy place must ensure, as far as practicable, that children and young people in intensive therapy have reasonable opportunities to receive visits from accredited people as often as needed.</w:t>
      </w:r>
    </w:p>
    <w:p w14:paraId="2A4FED99" w14:textId="77777777" w:rsidR="00EC1826" w:rsidRPr="00B94926" w:rsidRDefault="00EC1826" w:rsidP="00EC1826">
      <w:pPr>
        <w:pStyle w:val="AH5Sec"/>
      </w:pPr>
      <w:bookmarkStart w:id="778" w:name="_Toc169606914"/>
      <w:r w:rsidRPr="000103A3">
        <w:rPr>
          <w:rStyle w:val="CharSectNo"/>
        </w:rPr>
        <w:t>580</w:t>
      </w:r>
      <w:r w:rsidRPr="00B94926">
        <w:tab/>
        <w:t>Intensive therapy—visits by accredited people</w:t>
      </w:r>
      <w:bookmarkEnd w:id="778"/>
    </w:p>
    <w:p w14:paraId="575ABD81" w14:textId="77777777" w:rsidR="00EC1826" w:rsidRPr="00B94926" w:rsidRDefault="00EC1826" w:rsidP="00EC1826">
      <w:pPr>
        <w:pStyle w:val="Amainreturn"/>
      </w:pPr>
      <w:r w:rsidRPr="00B94926">
        <w:t>An accredited person may visit a child or young person in intensive therapy.</w:t>
      </w:r>
    </w:p>
    <w:p w14:paraId="4F24DD2C" w14:textId="77777777" w:rsidR="00EC1826" w:rsidRPr="000103A3" w:rsidRDefault="00EC1826" w:rsidP="00EC1826">
      <w:pPr>
        <w:pStyle w:val="AH3Div"/>
      </w:pPr>
      <w:bookmarkStart w:id="779" w:name="_Toc169606915"/>
      <w:r w:rsidRPr="000103A3">
        <w:rPr>
          <w:rStyle w:val="CharDivNo"/>
        </w:rPr>
        <w:lastRenderedPageBreak/>
        <w:t>Division 16.3.4</w:t>
      </w:r>
      <w:r w:rsidRPr="00B94926">
        <w:tab/>
      </w:r>
      <w:r w:rsidRPr="000103A3">
        <w:rPr>
          <w:rStyle w:val="CharDivText"/>
        </w:rPr>
        <w:t>Searches and seizure</w:t>
      </w:r>
      <w:bookmarkEnd w:id="779"/>
    </w:p>
    <w:p w14:paraId="5445BC9F" w14:textId="77777777" w:rsidR="00EC1826" w:rsidRPr="00B94926" w:rsidRDefault="00EC1826" w:rsidP="00EC1826">
      <w:pPr>
        <w:pStyle w:val="AH5Sec"/>
      </w:pPr>
      <w:bookmarkStart w:id="780" w:name="_Toc169606916"/>
      <w:r w:rsidRPr="000103A3">
        <w:rPr>
          <w:rStyle w:val="CharSectNo"/>
        </w:rPr>
        <w:t>581</w:t>
      </w:r>
      <w:r w:rsidRPr="00B94926">
        <w:tab/>
        <w:t>Application—div 16.3.4</w:t>
      </w:r>
      <w:bookmarkEnd w:id="780"/>
    </w:p>
    <w:p w14:paraId="1261FF39" w14:textId="77777777" w:rsidR="00EC1826" w:rsidRPr="00B94926" w:rsidRDefault="00EC1826" w:rsidP="00EC1826">
      <w:pPr>
        <w:pStyle w:val="Amainreturn"/>
      </w:pPr>
      <w:r w:rsidRPr="00B94926">
        <w:t>This division applies to a child or young person who is in intensive therapy.</w:t>
      </w:r>
    </w:p>
    <w:p w14:paraId="5488F0EB" w14:textId="77777777" w:rsidR="00EC1826" w:rsidRPr="00B94926" w:rsidRDefault="00EC1826" w:rsidP="00EC1826">
      <w:pPr>
        <w:pStyle w:val="AH5Sec"/>
      </w:pPr>
      <w:bookmarkStart w:id="781" w:name="_Toc169606917"/>
      <w:r w:rsidRPr="000103A3">
        <w:rPr>
          <w:rStyle w:val="CharSectNo"/>
        </w:rPr>
        <w:t>582</w:t>
      </w:r>
      <w:r w:rsidRPr="00B94926">
        <w:tab/>
        <w:t xml:space="preserve">Meaning of </w:t>
      </w:r>
      <w:r w:rsidRPr="00B94926">
        <w:rPr>
          <w:rStyle w:val="charItals"/>
        </w:rPr>
        <w:t>owner</w:t>
      </w:r>
      <w:r w:rsidRPr="00B94926">
        <w:t>—div 16.3.4</w:t>
      </w:r>
      <w:bookmarkEnd w:id="781"/>
    </w:p>
    <w:p w14:paraId="248F3E97" w14:textId="77777777" w:rsidR="00EC1826" w:rsidRPr="00B94926" w:rsidRDefault="00EC1826" w:rsidP="00EC1826">
      <w:pPr>
        <w:pStyle w:val="Amainreturn"/>
      </w:pPr>
      <w:r w:rsidRPr="00B94926">
        <w:t>In this division:</w:t>
      </w:r>
    </w:p>
    <w:p w14:paraId="2660EAD1" w14:textId="77777777" w:rsidR="00EC1826" w:rsidRPr="00B94926" w:rsidRDefault="00EC1826" w:rsidP="00EC1826">
      <w:pPr>
        <w:pStyle w:val="aDef"/>
      </w:pPr>
      <w:r w:rsidRPr="00B94926">
        <w:rPr>
          <w:rStyle w:val="charBoldItals"/>
        </w:rPr>
        <w:t>owner</w:t>
      </w:r>
      <w:r w:rsidRPr="00B94926">
        <w:t>, of a thing, includes a person entitled to possession of the thing.</w:t>
      </w:r>
    </w:p>
    <w:p w14:paraId="6F1D2419" w14:textId="77777777" w:rsidR="00EC1826" w:rsidRPr="00B94926" w:rsidRDefault="00EC1826" w:rsidP="00EC1826">
      <w:pPr>
        <w:pStyle w:val="AH5Sec"/>
      </w:pPr>
      <w:bookmarkStart w:id="782" w:name="_Toc169606918"/>
      <w:r w:rsidRPr="000103A3">
        <w:rPr>
          <w:rStyle w:val="CharSectNo"/>
        </w:rPr>
        <w:t>583</w:t>
      </w:r>
      <w:r w:rsidRPr="00B94926">
        <w:tab/>
        <w:t>Search and seizure—powers</w:t>
      </w:r>
      <w:bookmarkEnd w:id="782"/>
    </w:p>
    <w:p w14:paraId="4BFEBA8F" w14:textId="77777777" w:rsidR="00EC1826" w:rsidRPr="00B94926" w:rsidRDefault="00EC1826" w:rsidP="00EC1826">
      <w:pPr>
        <w:pStyle w:val="Amain"/>
      </w:pPr>
      <w:r w:rsidRPr="00B94926">
        <w:tab/>
        <w:t>(1)</w:t>
      </w:r>
      <w:r w:rsidRPr="00B94926">
        <w:tab/>
        <w:t>The operating entity for an intensive therapy place may, at any time, direct an intensive therapy person to carry out a scanning search, frisk search or ordinary search of a child or young person if there are reasonable grounds for believing that the child or person is carrying anything—</w:t>
      </w:r>
    </w:p>
    <w:p w14:paraId="0647D3F3" w14:textId="77777777" w:rsidR="00EC1826" w:rsidRPr="00B94926" w:rsidRDefault="00EC1826" w:rsidP="00EC1826">
      <w:pPr>
        <w:pStyle w:val="Apara"/>
      </w:pPr>
      <w:r w:rsidRPr="00B94926">
        <w:tab/>
        <w:t>(a)</w:t>
      </w:r>
      <w:r w:rsidRPr="00B94926">
        <w:tab/>
        <w:t>that would present a danger to the intensive therapy person or another person; or</w:t>
      </w:r>
    </w:p>
    <w:p w14:paraId="0C9AB625" w14:textId="77777777" w:rsidR="00EC1826" w:rsidRPr="00B94926" w:rsidRDefault="00EC1826" w:rsidP="00EC1826">
      <w:pPr>
        <w:pStyle w:val="Apara"/>
      </w:pPr>
      <w:r w:rsidRPr="00B94926">
        <w:tab/>
        <w:t>(b)</w:t>
      </w:r>
      <w:r w:rsidRPr="00B94926">
        <w:tab/>
        <w:t>that could be used to assist the child or person to escape the intensive therapy place.</w:t>
      </w:r>
    </w:p>
    <w:p w14:paraId="264A6B01" w14:textId="77777777" w:rsidR="00EC1826" w:rsidRPr="00B94926" w:rsidRDefault="00EC1826" w:rsidP="00EC1826">
      <w:pPr>
        <w:pStyle w:val="Amain"/>
      </w:pPr>
      <w:r w:rsidRPr="00B94926">
        <w:tab/>
        <w:t>(2)</w:t>
      </w:r>
      <w:r w:rsidRPr="00B94926">
        <w:tab/>
        <w:t>As far as practicable, the operating entity must ensure that the intensive therapy person is—</w:t>
      </w:r>
    </w:p>
    <w:p w14:paraId="0FF7DCBC" w14:textId="77777777" w:rsidR="00EC1826" w:rsidRPr="00B94926" w:rsidRDefault="00EC1826" w:rsidP="00EC1826">
      <w:pPr>
        <w:pStyle w:val="Apara"/>
      </w:pPr>
      <w:r w:rsidRPr="00B94926">
        <w:tab/>
        <w:t>(a)</w:t>
      </w:r>
      <w:r w:rsidRPr="00B94926">
        <w:tab/>
        <w:t>if the child or young person requests an intensive therapy  person of a particular sex—a person of the sex requested; or</w:t>
      </w:r>
    </w:p>
    <w:p w14:paraId="32DBC3D5" w14:textId="77777777" w:rsidR="00EC1826" w:rsidRPr="00B94926" w:rsidRDefault="00EC1826" w:rsidP="00EC1826">
      <w:pPr>
        <w:pStyle w:val="Apara"/>
      </w:pPr>
      <w:r w:rsidRPr="00B94926">
        <w:tab/>
        <w:t>(b)</w:t>
      </w:r>
      <w:r w:rsidRPr="00B94926">
        <w:tab/>
        <w:t>if the child or young person makes no request—a person of the same sex as the child or young person.</w:t>
      </w:r>
    </w:p>
    <w:p w14:paraId="33F48A50" w14:textId="77777777" w:rsidR="00EC1826" w:rsidRPr="00B94926" w:rsidRDefault="00EC1826" w:rsidP="00EC1826">
      <w:pPr>
        <w:pStyle w:val="Amain"/>
      </w:pPr>
      <w:r w:rsidRPr="00B94926">
        <w:tab/>
        <w:t>(3)</w:t>
      </w:r>
      <w:r w:rsidRPr="00B94926">
        <w:tab/>
        <w:t>The intensive therapy person may seize a dangerous thing found on a child or young person or in a child or young person’s custody or possession, unless the child or young person has the written approval of the operating entity to possess the thing.</w:t>
      </w:r>
    </w:p>
    <w:p w14:paraId="476AE0ED" w14:textId="77777777" w:rsidR="00EC1826" w:rsidRPr="00B94926" w:rsidRDefault="00EC1826" w:rsidP="00EC1826">
      <w:pPr>
        <w:pStyle w:val="Amain"/>
      </w:pPr>
      <w:r w:rsidRPr="00B94926">
        <w:lastRenderedPageBreak/>
        <w:tab/>
        <w:t>(4)</w:t>
      </w:r>
      <w:r w:rsidRPr="00B94926">
        <w:tab/>
        <w:t>The intensive therapy person must make a written record of anything seized under this section.</w:t>
      </w:r>
    </w:p>
    <w:p w14:paraId="6A43B0F9" w14:textId="77777777" w:rsidR="00EC1826" w:rsidRPr="00B94926" w:rsidRDefault="00EC1826" w:rsidP="00EC1826">
      <w:pPr>
        <w:pStyle w:val="Amain"/>
      </w:pPr>
      <w:r w:rsidRPr="00B94926">
        <w:rPr>
          <w:lang w:eastAsia="en-AU"/>
        </w:rPr>
        <w:tab/>
      </w:r>
      <w:r w:rsidRPr="00B94926">
        <w:t>(5)</w:t>
      </w:r>
      <w:r w:rsidRPr="00B94926">
        <w:tab/>
        <w:t>In this section:</w:t>
      </w:r>
    </w:p>
    <w:p w14:paraId="41E9283C" w14:textId="77777777" w:rsidR="00EC1826" w:rsidRPr="00B94926" w:rsidRDefault="00EC1826" w:rsidP="00EC1826">
      <w:pPr>
        <w:pStyle w:val="aDef"/>
        <w:keepNext/>
        <w:rPr>
          <w:lang w:eastAsia="en-AU"/>
        </w:rPr>
      </w:pPr>
      <w:r w:rsidRPr="00B94926">
        <w:rPr>
          <w:rStyle w:val="charBoldItals"/>
        </w:rPr>
        <w:t xml:space="preserve">frisk search </w:t>
      </w:r>
      <w:r w:rsidRPr="00B94926">
        <w:rPr>
          <w:lang w:eastAsia="en-AU"/>
        </w:rPr>
        <w:t>means—</w:t>
      </w:r>
    </w:p>
    <w:p w14:paraId="28B94F3A" w14:textId="77777777" w:rsidR="00EC1826" w:rsidRPr="00B94926" w:rsidRDefault="00EC1826" w:rsidP="00EC1826">
      <w:pPr>
        <w:pStyle w:val="aDefpara"/>
        <w:rPr>
          <w:lang w:eastAsia="en-AU"/>
        </w:rPr>
      </w:pPr>
      <w:r w:rsidRPr="00B94926">
        <w:rPr>
          <w:lang w:eastAsia="en-AU"/>
        </w:rPr>
        <w:tab/>
        <w:t>(a)</w:t>
      </w:r>
      <w:r w:rsidRPr="00B94926">
        <w:rPr>
          <w:lang w:eastAsia="en-AU"/>
        </w:rPr>
        <w:tab/>
        <w:t xml:space="preserve">a search of a person conducted by quickly running the hands </w:t>
      </w:r>
      <w:r w:rsidRPr="00B94926">
        <w:rPr>
          <w:szCs w:val="24"/>
          <w:lang w:eastAsia="en-AU"/>
        </w:rPr>
        <w:t>over the person’s outer garments; and</w:t>
      </w:r>
    </w:p>
    <w:p w14:paraId="68213E35" w14:textId="77777777" w:rsidR="00EC1826" w:rsidRPr="00B94926" w:rsidRDefault="00EC1826" w:rsidP="00EC1826">
      <w:pPr>
        <w:pStyle w:val="aDefpara"/>
        <w:rPr>
          <w:lang w:eastAsia="en-AU"/>
        </w:rPr>
      </w:pPr>
      <w:r w:rsidRPr="00B94926">
        <w:rPr>
          <w:lang w:eastAsia="en-AU"/>
        </w:rPr>
        <w:tab/>
        <w:t>(b)</w:t>
      </w:r>
      <w:r w:rsidRPr="00B94926">
        <w:rPr>
          <w:lang w:eastAsia="en-AU"/>
        </w:rPr>
        <w:tab/>
        <w:t>an examination of anything worn or carried by the person that is conveniently and voluntarily removed by the person.</w:t>
      </w:r>
    </w:p>
    <w:p w14:paraId="5E5C64CC" w14:textId="77777777" w:rsidR="00EC1826" w:rsidRPr="00B94926" w:rsidRDefault="00EC1826" w:rsidP="00EC1826">
      <w:pPr>
        <w:pStyle w:val="aDef"/>
        <w:keepNext/>
        <w:autoSpaceDE w:val="0"/>
        <w:autoSpaceDN w:val="0"/>
        <w:adjustRightInd w:val="0"/>
        <w:rPr>
          <w:szCs w:val="24"/>
          <w:lang w:eastAsia="en-AU"/>
        </w:rPr>
      </w:pPr>
      <w:r w:rsidRPr="00B94926">
        <w:rPr>
          <w:rStyle w:val="charBoldItals"/>
        </w:rPr>
        <w:t xml:space="preserve">ordinary search </w:t>
      </w:r>
      <w:r w:rsidRPr="00B94926">
        <w:rPr>
          <w:lang w:eastAsia="en-AU"/>
        </w:rPr>
        <w:t xml:space="preserve">means a search of a person, or of articles in a </w:t>
      </w:r>
      <w:r w:rsidRPr="00B94926">
        <w:rPr>
          <w:szCs w:val="24"/>
          <w:lang w:eastAsia="en-AU"/>
        </w:rPr>
        <w:t>person’s possession, that may include—</w:t>
      </w:r>
    </w:p>
    <w:p w14:paraId="1993D561" w14:textId="77777777" w:rsidR="00EC1826" w:rsidRPr="00B94926" w:rsidRDefault="00EC1826" w:rsidP="00EC1826">
      <w:pPr>
        <w:pStyle w:val="aDefpara"/>
        <w:rPr>
          <w:lang w:eastAsia="en-AU"/>
        </w:rPr>
      </w:pPr>
      <w:r w:rsidRPr="00B94926">
        <w:rPr>
          <w:lang w:eastAsia="en-AU"/>
        </w:rPr>
        <w:tab/>
        <w:t>(a)</w:t>
      </w:r>
      <w:r w:rsidRPr="00B94926">
        <w:rPr>
          <w:lang w:eastAsia="en-AU"/>
        </w:rPr>
        <w:tab/>
        <w:t xml:space="preserve">requiring the person to remove the person’s overcoat, coat or </w:t>
      </w:r>
      <w:r w:rsidRPr="00B94926">
        <w:rPr>
          <w:szCs w:val="24"/>
          <w:lang w:eastAsia="en-AU"/>
        </w:rPr>
        <w:t>jacket and any gloves, shoes, hat or bag; and</w:t>
      </w:r>
    </w:p>
    <w:p w14:paraId="576DB9F6" w14:textId="77777777" w:rsidR="00EC1826" w:rsidRPr="00B94926" w:rsidRDefault="00EC1826" w:rsidP="00EC1826">
      <w:pPr>
        <w:pStyle w:val="aDefpara"/>
      </w:pPr>
      <w:r w:rsidRPr="00B94926">
        <w:rPr>
          <w:lang w:eastAsia="en-AU"/>
        </w:rPr>
        <w:tab/>
        <w:t>(b)</w:t>
      </w:r>
      <w:r w:rsidRPr="00B94926">
        <w:rPr>
          <w:lang w:eastAsia="en-AU"/>
        </w:rPr>
        <w:tab/>
        <w:t>an examination of those items.</w:t>
      </w:r>
    </w:p>
    <w:p w14:paraId="2783F666" w14:textId="77777777" w:rsidR="00EC1826" w:rsidRPr="00B94926" w:rsidRDefault="00EC1826" w:rsidP="00EC1826">
      <w:pPr>
        <w:pStyle w:val="aDef"/>
        <w:autoSpaceDE w:val="0"/>
        <w:autoSpaceDN w:val="0"/>
        <w:adjustRightInd w:val="0"/>
        <w:rPr>
          <w:szCs w:val="24"/>
          <w:lang w:eastAsia="en-AU"/>
        </w:rPr>
      </w:pPr>
      <w:r w:rsidRPr="00B94926">
        <w:rPr>
          <w:rStyle w:val="charBoldItals"/>
        </w:rPr>
        <w:t xml:space="preserve">scanning search </w:t>
      </w:r>
      <w:r w:rsidRPr="00B94926">
        <w:rPr>
          <w:lang w:eastAsia="en-AU"/>
        </w:rPr>
        <w:t xml:space="preserve">means a search of a person by electronic or other </w:t>
      </w:r>
      <w:r w:rsidRPr="00B94926">
        <w:rPr>
          <w:szCs w:val="24"/>
          <w:lang w:eastAsia="en-AU"/>
        </w:rPr>
        <w:t>means that does not require the person to remove the person’s clothing or to be touched by someone else.</w:t>
      </w:r>
    </w:p>
    <w:p w14:paraId="0C906D57" w14:textId="77777777" w:rsidR="00EC1826" w:rsidRPr="00B94926" w:rsidRDefault="00EC1826" w:rsidP="00EC1826">
      <w:pPr>
        <w:pStyle w:val="AH5Sec"/>
      </w:pPr>
      <w:bookmarkStart w:id="783" w:name="_Toc169606919"/>
      <w:r w:rsidRPr="000103A3">
        <w:rPr>
          <w:rStyle w:val="CharSectNo"/>
        </w:rPr>
        <w:t>584</w:t>
      </w:r>
      <w:r w:rsidRPr="00B94926">
        <w:tab/>
        <w:t>Searches—intrusiveness</w:t>
      </w:r>
      <w:bookmarkEnd w:id="783"/>
    </w:p>
    <w:p w14:paraId="1BBF649F" w14:textId="77777777" w:rsidR="00EC1826" w:rsidRPr="00B94926" w:rsidRDefault="00EC1826" w:rsidP="00EC1826">
      <w:pPr>
        <w:pStyle w:val="Amain"/>
      </w:pPr>
      <w:r w:rsidRPr="00B94926">
        <w:tab/>
        <w:t>(1)</w:t>
      </w:r>
      <w:r w:rsidRPr="00B94926">
        <w:tab/>
        <w:t>An intensive therapy person conducting a search of a child or young person under this division must ensure, as far as practicable, that the search—</w:t>
      </w:r>
    </w:p>
    <w:p w14:paraId="1883DC37" w14:textId="77777777" w:rsidR="00EC1826" w:rsidRPr="00B94926" w:rsidRDefault="00EC1826" w:rsidP="00EC1826">
      <w:pPr>
        <w:pStyle w:val="Apara"/>
      </w:pPr>
      <w:r w:rsidRPr="00B94926">
        <w:tab/>
        <w:t>(a)</w:t>
      </w:r>
      <w:r w:rsidRPr="00B94926">
        <w:tab/>
        <w:t>is the least intrusive kind of search that is necessary and reasonable in the circumstances; and</w:t>
      </w:r>
    </w:p>
    <w:p w14:paraId="15A3E327" w14:textId="77777777" w:rsidR="00EC1826" w:rsidRPr="00B94926" w:rsidRDefault="00EC1826" w:rsidP="00EC1826">
      <w:pPr>
        <w:pStyle w:val="Apara"/>
      </w:pPr>
      <w:r w:rsidRPr="00B94926">
        <w:tab/>
        <w:t>(b)</w:t>
      </w:r>
      <w:r w:rsidRPr="00B94926">
        <w:tab/>
        <w:t>is conducted in the least intrusive way that is necessary and reasonable in the circumstances.</w:t>
      </w:r>
    </w:p>
    <w:p w14:paraId="4B4E1959" w14:textId="77777777" w:rsidR="00EC1826" w:rsidRPr="00B94926" w:rsidRDefault="00EC1826" w:rsidP="00EC1826">
      <w:pPr>
        <w:pStyle w:val="aExamHdgss"/>
      </w:pPr>
      <w:r w:rsidRPr="00B94926">
        <w:t>Example</w:t>
      </w:r>
    </w:p>
    <w:p w14:paraId="0E2F3E6E" w14:textId="77777777" w:rsidR="00EC1826" w:rsidRPr="00B94926" w:rsidRDefault="00EC1826" w:rsidP="00EC1826">
      <w:pPr>
        <w:pStyle w:val="aExamss"/>
      </w:pPr>
      <w:r w:rsidRPr="00B94926">
        <w:t>searching for a dangerous thing by a scanning search rather than a frisk search</w:t>
      </w:r>
    </w:p>
    <w:p w14:paraId="457AC64C" w14:textId="77777777" w:rsidR="00EC1826" w:rsidRPr="00B94926" w:rsidRDefault="00EC1826" w:rsidP="00EC1826">
      <w:pPr>
        <w:pStyle w:val="Amain"/>
      </w:pPr>
      <w:r w:rsidRPr="00B94926">
        <w:tab/>
        <w:t>(2)</w:t>
      </w:r>
      <w:r w:rsidRPr="00B94926">
        <w:tab/>
        <w:t>A child or young person must not be subjected to a strip search.</w:t>
      </w:r>
    </w:p>
    <w:p w14:paraId="12161E44" w14:textId="77777777" w:rsidR="00EC1826" w:rsidRPr="00B94926" w:rsidRDefault="00EC1826" w:rsidP="00EC1826">
      <w:pPr>
        <w:pStyle w:val="Amain"/>
      </w:pPr>
      <w:r w:rsidRPr="00B94926">
        <w:lastRenderedPageBreak/>
        <w:tab/>
        <w:t>(3)</w:t>
      </w:r>
      <w:r w:rsidRPr="00B94926">
        <w:tab/>
        <w:t>In this section:</w:t>
      </w:r>
    </w:p>
    <w:p w14:paraId="7593C335" w14:textId="77777777" w:rsidR="00EC1826" w:rsidRPr="00B94926" w:rsidRDefault="00EC1826" w:rsidP="00EC1826">
      <w:pPr>
        <w:pStyle w:val="aDef"/>
      </w:pPr>
      <w:r w:rsidRPr="00B94926">
        <w:rPr>
          <w:rStyle w:val="charBoldItals"/>
        </w:rPr>
        <w:t xml:space="preserve">strip search </w:t>
      </w:r>
      <w:r w:rsidRPr="00B94926">
        <w:t>means a search of a person that includes—</w:t>
      </w:r>
    </w:p>
    <w:p w14:paraId="40B4C469" w14:textId="77777777" w:rsidR="00EC1826" w:rsidRPr="00B94926" w:rsidRDefault="00EC1826" w:rsidP="00EC1826">
      <w:pPr>
        <w:pStyle w:val="aDefpara"/>
      </w:pPr>
      <w:r w:rsidRPr="00B94926">
        <w:tab/>
        <w:t>(a)</w:t>
      </w:r>
      <w:r w:rsidRPr="00B94926">
        <w:tab/>
        <w:t>requiring the person to remove all of the person’s clothing; and</w:t>
      </w:r>
    </w:p>
    <w:p w14:paraId="71DFC93B" w14:textId="77777777" w:rsidR="00EC1826" w:rsidRPr="00B94926" w:rsidRDefault="00EC1826" w:rsidP="00EC1826">
      <w:pPr>
        <w:pStyle w:val="aDefpara"/>
      </w:pPr>
      <w:r w:rsidRPr="00B94926">
        <w:tab/>
        <w:t>(b)</w:t>
      </w:r>
      <w:r w:rsidRPr="00B94926">
        <w:tab/>
        <w:t>examining—</w:t>
      </w:r>
    </w:p>
    <w:p w14:paraId="3137DB83" w14:textId="77777777" w:rsidR="00EC1826" w:rsidRPr="00B94926" w:rsidRDefault="00EC1826" w:rsidP="00EC1826">
      <w:pPr>
        <w:pStyle w:val="aDefsubpara"/>
      </w:pPr>
      <w:r w:rsidRPr="00B94926">
        <w:tab/>
        <w:t>(i)</w:t>
      </w:r>
      <w:r w:rsidRPr="00B94926">
        <w:tab/>
        <w:t>the person’s body (but not the person’s body orifices or cavities); and</w:t>
      </w:r>
    </w:p>
    <w:p w14:paraId="46ED0CD4" w14:textId="77777777" w:rsidR="00EC1826" w:rsidRPr="00B94926" w:rsidRDefault="00EC1826" w:rsidP="00EC1826">
      <w:pPr>
        <w:pStyle w:val="aDefsubpara"/>
      </w:pPr>
      <w:r w:rsidRPr="00B94926">
        <w:tab/>
        <w:t>(ii)</w:t>
      </w:r>
      <w:r w:rsidRPr="00B94926">
        <w:tab/>
        <w:t>the person’s clothing.</w:t>
      </w:r>
    </w:p>
    <w:p w14:paraId="0F11EB7F" w14:textId="77777777" w:rsidR="00EC1826" w:rsidRPr="00B94926" w:rsidRDefault="00EC1826" w:rsidP="00EC1826">
      <w:pPr>
        <w:pStyle w:val="AH5Sec"/>
      </w:pPr>
      <w:bookmarkStart w:id="784" w:name="_Toc169606920"/>
      <w:r w:rsidRPr="000103A3">
        <w:rPr>
          <w:rStyle w:val="CharSectNo"/>
        </w:rPr>
        <w:t>585</w:t>
      </w:r>
      <w:r w:rsidRPr="00B94926">
        <w:rPr>
          <w:bCs/>
        </w:rPr>
        <w:tab/>
      </w:r>
      <w:r w:rsidRPr="00B94926">
        <w:t>Searches—use of force</w:t>
      </w:r>
      <w:bookmarkEnd w:id="784"/>
    </w:p>
    <w:p w14:paraId="3D842FBE" w14:textId="77777777" w:rsidR="00EC1826" w:rsidRPr="00B94926" w:rsidRDefault="00EC1826" w:rsidP="00EC1826">
      <w:pPr>
        <w:pStyle w:val="Amainreturn"/>
      </w:pPr>
      <w:r w:rsidRPr="00B94926">
        <w:t>An intensive therapy person may use force, but only as much force as is necessary and reasonable—</w:t>
      </w:r>
    </w:p>
    <w:p w14:paraId="1328663D" w14:textId="77777777" w:rsidR="00EC1826" w:rsidRPr="00B94926" w:rsidRDefault="00EC1826" w:rsidP="00EC1826">
      <w:pPr>
        <w:pStyle w:val="Apara"/>
      </w:pPr>
      <w:r w:rsidRPr="00B94926">
        <w:tab/>
        <w:t>(a)</w:t>
      </w:r>
      <w:r w:rsidRPr="00B94926">
        <w:tab/>
        <w:t>to conduct or assist in a search under this division; or</w:t>
      </w:r>
    </w:p>
    <w:p w14:paraId="0FE70050" w14:textId="77777777" w:rsidR="00EC1826" w:rsidRPr="00B94926" w:rsidRDefault="00EC1826" w:rsidP="00EC1826">
      <w:pPr>
        <w:pStyle w:val="Apara"/>
      </w:pPr>
      <w:r w:rsidRPr="00B94926">
        <w:tab/>
        <w:t>(b)</w:t>
      </w:r>
      <w:r w:rsidRPr="00B94926">
        <w:tab/>
        <w:t>to prevent the loss, destruction or contamination of anything seized, or that may be seized, during the search.</w:t>
      </w:r>
    </w:p>
    <w:p w14:paraId="2C03C1D9" w14:textId="77777777" w:rsidR="00EC1826" w:rsidRPr="00B94926" w:rsidRDefault="00EC1826" w:rsidP="00EC1826">
      <w:pPr>
        <w:pStyle w:val="AH5Sec"/>
      </w:pPr>
      <w:bookmarkStart w:id="785" w:name="_Toc169606921"/>
      <w:r w:rsidRPr="000103A3">
        <w:rPr>
          <w:rStyle w:val="CharSectNo"/>
        </w:rPr>
        <w:t>586</w:t>
      </w:r>
      <w:r w:rsidRPr="00B94926">
        <w:tab/>
        <w:t>Seized property—must tell owner</w:t>
      </w:r>
      <w:bookmarkEnd w:id="785"/>
    </w:p>
    <w:p w14:paraId="273071EF" w14:textId="77777777" w:rsidR="00EC1826" w:rsidRPr="00B94926" w:rsidRDefault="00EC1826" w:rsidP="00EC1826">
      <w:pPr>
        <w:pStyle w:val="Amain"/>
      </w:pPr>
      <w:r w:rsidRPr="00B94926">
        <w:tab/>
        <w:t>(1)</w:t>
      </w:r>
      <w:r w:rsidRPr="00B94926">
        <w:tab/>
        <w:t>As soon as practicable, but not later than 7 days, after the day a thing is seized under section 583, the operating entity for the intensive therapy place must tell the following people, in writing (a </w:t>
      </w:r>
      <w:r w:rsidRPr="00B94926">
        <w:rPr>
          <w:rStyle w:val="charBoldItals"/>
        </w:rPr>
        <w:t>seizure notice</w:t>
      </w:r>
      <w:r w:rsidRPr="00B94926">
        <w:t>), about the seizure:</w:t>
      </w:r>
    </w:p>
    <w:p w14:paraId="088F97F9" w14:textId="77777777" w:rsidR="00EC1826" w:rsidRPr="00B94926" w:rsidRDefault="00EC1826" w:rsidP="00EC1826">
      <w:pPr>
        <w:pStyle w:val="Apara"/>
      </w:pPr>
      <w:r w:rsidRPr="00B94926">
        <w:tab/>
        <w:t>(a)</w:t>
      </w:r>
      <w:r w:rsidRPr="00B94926">
        <w:tab/>
        <w:t>the owner of the thing seized;</w:t>
      </w:r>
    </w:p>
    <w:p w14:paraId="07C5DD23" w14:textId="77777777" w:rsidR="00EC1826" w:rsidRPr="00B94926" w:rsidRDefault="00EC1826" w:rsidP="00EC1826">
      <w:pPr>
        <w:pStyle w:val="Apara"/>
      </w:pPr>
      <w:r w:rsidRPr="00B94926">
        <w:tab/>
        <w:t>(b)</w:t>
      </w:r>
      <w:r w:rsidRPr="00B94926">
        <w:tab/>
        <w:t>if the owner cannot be identified after reasonable efforts (given the thing’s apparent value)—the person from whom the thing was seized.</w:t>
      </w:r>
    </w:p>
    <w:p w14:paraId="4CC14B99" w14:textId="77777777" w:rsidR="00EC1826" w:rsidRPr="00B94926" w:rsidRDefault="00EC1826" w:rsidP="00EC1826">
      <w:pPr>
        <w:pStyle w:val="Amain"/>
      </w:pPr>
      <w:r w:rsidRPr="00B94926">
        <w:tab/>
        <w:t>(2)</w:t>
      </w:r>
      <w:r w:rsidRPr="00B94926">
        <w:tab/>
        <w:t>The seizure notice must—</w:t>
      </w:r>
    </w:p>
    <w:p w14:paraId="2E7E1C27" w14:textId="77777777" w:rsidR="00EC1826" w:rsidRPr="00B94926" w:rsidRDefault="00EC1826" w:rsidP="00EC1826">
      <w:pPr>
        <w:pStyle w:val="Apara"/>
      </w:pPr>
      <w:r w:rsidRPr="00B94926">
        <w:tab/>
        <w:t>(a)</w:t>
      </w:r>
      <w:r w:rsidRPr="00B94926">
        <w:tab/>
        <w:t>identify the thing seized; and</w:t>
      </w:r>
    </w:p>
    <w:p w14:paraId="370AC967" w14:textId="77777777" w:rsidR="00EC1826" w:rsidRPr="00B94926" w:rsidRDefault="00EC1826" w:rsidP="00EC1826">
      <w:pPr>
        <w:pStyle w:val="Apara"/>
      </w:pPr>
      <w:r w:rsidRPr="00B94926">
        <w:tab/>
        <w:t>(b)</w:t>
      </w:r>
      <w:r w:rsidRPr="00B94926">
        <w:tab/>
        <w:t>outline the grounds for the seizure; and</w:t>
      </w:r>
    </w:p>
    <w:p w14:paraId="33DD47F7" w14:textId="77777777" w:rsidR="00EC1826" w:rsidRPr="00B94926" w:rsidRDefault="00EC1826" w:rsidP="00EC1826">
      <w:pPr>
        <w:pStyle w:val="Apara"/>
      </w:pPr>
      <w:r w:rsidRPr="00B94926">
        <w:tab/>
        <w:t>(c)</w:t>
      </w:r>
      <w:r w:rsidRPr="00B94926">
        <w:tab/>
        <w:t>include a statement about the effect of section 587; and</w:t>
      </w:r>
    </w:p>
    <w:p w14:paraId="4B1E9683" w14:textId="77777777" w:rsidR="00EC1826" w:rsidRPr="00B94926" w:rsidRDefault="00EC1826" w:rsidP="00EC1826">
      <w:pPr>
        <w:pStyle w:val="Apara"/>
      </w:pPr>
      <w:r w:rsidRPr="00B94926">
        <w:lastRenderedPageBreak/>
        <w:tab/>
        <w:t>(d)</w:t>
      </w:r>
      <w:r w:rsidRPr="00B94926">
        <w:tab/>
        <w:t>include anything else prescribed by regulation.</w:t>
      </w:r>
    </w:p>
    <w:p w14:paraId="6F80F9E0" w14:textId="77777777" w:rsidR="00EC1826" w:rsidRPr="00B94926" w:rsidRDefault="00EC1826" w:rsidP="00EC1826">
      <w:pPr>
        <w:pStyle w:val="AH5Sec"/>
      </w:pPr>
      <w:bookmarkStart w:id="786" w:name="_Toc169606922"/>
      <w:r w:rsidRPr="000103A3">
        <w:rPr>
          <w:rStyle w:val="CharSectNo"/>
        </w:rPr>
        <w:t>587</w:t>
      </w:r>
      <w:r w:rsidRPr="00B94926">
        <w:tab/>
        <w:t>Seized property—forfeiture</w:t>
      </w:r>
      <w:bookmarkEnd w:id="786"/>
    </w:p>
    <w:p w14:paraId="41FF01DB" w14:textId="77777777" w:rsidR="00EC1826" w:rsidRPr="00B94926" w:rsidRDefault="00EC1826" w:rsidP="00EC1826">
      <w:pPr>
        <w:pStyle w:val="Amain"/>
      </w:pPr>
      <w:r w:rsidRPr="00B94926">
        <w:tab/>
        <w:t>(1)</w:t>
      </w:r>
      <w:r w:rsidRPr="00B94926">
        <w:tab/>
        <w:t>A thing seized under section 583 is forfeited to the Territory if—</w:t>
      </w:r>
    </w:p>
    <w:p w14:paraId="6EF71595" w14:textId="77777777" w:rsidR="00EC1826" w:rsidRPr="00B94926" w:rsidRDefault="00EC1826" w:rsidP="00EC1826">
      <w:pPr>
        <w:pStyle w:val="Apara"/>
      </w:pPr>
      <w:r w:rsidRPr="00B94926">
        <w:tab/>
        <w:t>(a)</w:t>
      </w:r>
      <w:r w:rsidRPr="00B94926">
        <w:tab/>
        <w:t>after making reasonable efforts (given the thing’s apparent value), the operating entity for the intensive therapy place is satisfied that—</w:t>
      </w:r>
    </w:p>
    <w:p w14:paraId="1803EBF8" w14:textId="77777777" w:rsidR="00EC1826" w:rsidRPr="00B94926" w:rsidRDefault="00EC1826" w:rsidP="00EC1826">
      <w:pPr>
        <w:pStyle w:val="Asubpara"/>
      </w:pPr>
      <w:r w:rsidRPr="00B94926">
        <w:tab/>
        <w:t>(i)</w:t>
      </w:r>
      <w:r w:rsidRPr="00B94926">
        <w:tab/>
        <w:t>the owner of the thing cannot be found; or</w:t>
      </w:r>
    </w:p>
    <w:p w14:paraId="69803FDD" w14:textId="77777777" w:rsidR="00EC1826" w:rsidRPr="00B94926" w:rsidRDefault="00EC1826" w:rsidP="00EC1826">
      <w:pPr>
        <w:pStyle w:val="Asubpara"/>
      </w:pPr>
      <w:r w:rsidRPr="00B94926">
        <w:tab/>
        <w:t>(ii)</w:t>
      </w:r>
      <w:r w:rsidRPr="00B94926">
        <w:tab/>
        <w:t>the thing cannot be returned to the owner; or</w:t>
      </w:r>
    </w:p>
    <w:p w14:paraId="781EF904" w14:textId="77777777" w:rsidR="00EC1826" w:rsidRPr="00B94926" w:rsidRDefault="00EC1826" w:rsidP="00EC1826">
      <w:pPr>
        <w:pStyle w:val="Apara"/>
      </w:pPr>
      <w:r w:rsidRPr="00B94926">
        <w:tab/>
        <w:t>(b)</w:t>
      </w:r>
      <w:r w:rsidRPr="00B94926">
        <w:tab/>
        <w:t>the operating entity for the intensive therapy place is satisfied that—</w:t>
      </w:r>
    </w:p>
    <w:p w14:paraId="574418B2" w14:textId="77777777" w:rsidR="00EC1826" w:rsidRPr="00B94926" w:rsidRDefault="00EC1826" w:rsidP="00EC1826">
      <w:pPr>
        <w:pStyle w:val="Asubpara"/>
      </w:pPr>
      <w:r w:rsidRPr="00B94926">
        <w:tab/>
        <w:t>(i)</w:t>
      </w:r>
      <w:r w:rsidRPr="00B94926">
        <w:tab/>
        <w:t>possession of the thing by the child or young person is an offence; or</w:t>
      </w:r>
    </w:p>
    <w:p w14:paraId="6A744372" w14:textId="77777777" w:rsidR="00EC1826" w:rsidRPr="00B94926" w:rsidRDefault="00EC1826" w:rsidP="00EC1826">
      <w:pPr>
        <w:pStyle w:val="Asubpara"/>
      </w:pPr>
      <w:r w:rsidRPr="00B94926">
        <w:tab/>
        <w:t>(ii)</w:t>
      </w:r>
      <w:r w:rsidRPr="00B94926">
        <w:tab/>
        <w:t>it is necessary to keep the thing to stop it being used for the commission of an offence; or</w:t>
      </w:r>
    </w:p>
    <w:p w14:paraId="094C6401" w14:textId="77777777" w:rsidR="00EC1826" w:rsidRPr="00B94926" w:rsidRDefault="00EC1826" w:rsidP="00EC1826">
      <w:pPr>
        <w:pStyle w:val="Asubpara"/>
      </w:pPr>
      <w:r w:rsidRPr="00B94926">
        <w:tab/>
        <w:t>(iii)</w:t>
      </w:r>
      <w:r w:rsidRPr="00B94926">
        <w:tab/>
        <w:t>the thing is inherently unsafe.</w:t>
      </w:r>
    </w:p>
    <w:p w14:paraId="52A529F1" w14:textId="77777777" w:rsidR="00EC1826" w:rsidRPr="00B94926" w:rsidRDefault="00EC1826" w:rsidP="00EC1826">
      <w:pPr>
        <w:pStyle w:val="Amain"/>
      </w:pPr>
      <w:r w:rsidRPr="00B94926">
        <w:tab/>
        <w:t>(2)</w:t>
      </w:r>
      <w:r w:rsidRPr="00B94926">
        <w:tab/>
        <w:t>The operating entity may deal with a thing forfeited to the Territory under this section, or dispose of it, as the operating entity considers appropriate.</w:t>
      </w:r>
    </w:p>
    <w:p w14:paraId="2546E981" w14:textId="77777777" w:rsidR="00EC1826" w:rsidRPr="00B94926" w:rsidRDefault="00EC1826" w:rsidP="00EC1826">
      <w:pPr>
        <w:pStyle w:val="aExamHdgss"/>
      </w:pPr>
      <w:r w:rsidRPr="00B94926">
        <w:t>Examples</w:t>
      </w:r>
    </w:p>
    <w:p w14:paraId="2C78C35F" w14:textId="77777777" w:rsidR="00EC1826" w:rsidRPr="00B94926" w:rsidRDefault="00EC1826" w:rsidP="00EC1826">
      <w:pPr>
        <w:pStyle w:val="aExamINumss"/>
      </w:pPr>
      <w:r w:rsidRPr="00B94926">
        <w:t>1</w:t>
      </w:r>
      <w:r w:rsidRPr="00B94926">
        <w:tab/>
        <w:t>giving a forfeited weapon to the director</w:t>
      </w:r>
      <w:r w:rsidRPr="00B94926">
        <w:noBreakHyphen/>
        <w:t>general</w:t>
      </w:r>
    </w:p>
    <w:p w14:paraId="2FEBCE42" w14:textId="77777777" w:rsidR="00EC1826" w:rsidRPr="001A33F2" w:rsidRDefault="00EC1826" w:rsidP="00EC1826">
      <w:pPr>
        <w:pStyle w:val="aExamINumss"/>
      </w:pPr>
      <w:r w:rsidRPr="001A33F2">
        <w:t>2</w:t>
      </w:r>
      <w:r w:rsidRPr="001A33F2">
        <w:tab/>
        <w:t>disposing of a forfeited thing of little value</w:t>
      </w:r>
    </w:p>
    <w:p w14:paraId="04547D0B" w14:textId="2D83AF06" w:rsidR="00EC1826" w:rsidRPr="00B94926" w:rsidRDefault="00EC1826" w:rsidP="00F4660C">
      <w:pPr>
        <w:pStyle w:val="Amain"/>
        <w:keepNext/>
      </w:pPr>
      <w:r w:rsidRPr="00B94926">
        <w:lastRenderedPageBreak/>
        <w:tab/>
        <w:t>(3)</w:t>
      </w:r>
      <w:r w:rsidRPr="00B94926">
        <w:tab/>
        <w:t xml:space="preserve">However, subsection (2) is subject to any order under the </w:t>
      </w:r>
      <w:hyperlink r:id="rId311" w:tooltip="A1900-40" w:history="1">
        <w:r w:rsidRPr="00B94926">
          <w:rPr>
            <w:rStyle w:val="charCitHyperlinkItal"/>
          </w:rPr>
          <w:t>Crimes Act 1900</w:t>
        </w:r>
      </w:hyperlink>
      <w:r w:rsidRPr="00B94926">
        <w:t>, section 249 (Seizure of forfeited articles).</w:t>
      </w:r>
    </w:p>
    <w:p w14:paraId="384DB1EA" w14:textId="7C8316BF" w:rsidR="00EC1826" w:rsidRPr="00B94926" w:rsidRDefault="00EC1826" w:rsidP="00EC1826">
      <w:pPr>
        <w:pStyle w:val="aNote"/>
        <w:keepNext/>
        <w:keepLines/>
        <w:ind w:left="1899" w:hanging="799"/>
      </w:pPr>
      <w:r w:rsidRPr="00B94926">
        <w:rPr>
          <w:rStyle w:val="charItals"/>
        </w:rPr>
        <w:t>Note 1</w:t>
      </w:r>
      <w:r w:rsidRPr="00B94926">
        <w:rPr>
          <w:rStyle w:val="charItals"/>
        </w:rPr>
        <w:tab/>
      </w:r>
      <w:r w:rsidRPr="00B94926">
        <w:t xml:space="preserve">The </w:t>
      </w:r>
      <w:hyperlink r:id="rId312" w:tooltip="A1900-40" w:history="1">
        <w:r w:rsidRPr="00B94926">
          <w:rPr>
            <w:rStyle w:val="charCitHyperlinkItal"/>
          </w:rPr>
          <w:t>Crimes Act 1900</w:t>
        </w:r>
      </w:hyperlink>
      <w:r w:rsidRPr="00B94926">
        <w:rPr>
          <w:rStyle w:val="charItals"/>
        </w:rPr>
        <w:t xml:space="preserve"> </w:t>
      </w:r>
      <w:r w:rsidRPr="00B94926">
        <w:t>also provides for articles forfeited under any law in force in the Territory to be seized by a member of the police force, taken before the Magistrates Court and for the court to order disposal of the article by the public trustee and guardian (see s 249 and s 250).</w:t>
      </w:r>
    </w:p>
    <w:p w14:paraId="17AF2A36" w14:textId="1BBE7354" w:rsidR="00EC1826" w:rsidRPr="00B94926" w:rsidRDefault="00EC1826" w:rsidP="00EC1826">
      <w:pPr>
        <w:pStyle w:val="aNote"/>
        <w:rPr>
          <w:iCs/>
        </w:rPr>
      </w:pPr>
      <w:r w:rsidRPr="00B94926">
        <w:rPr>
          <w:rStyle w:val="charItals"/>
        </w:rPr>
        <w:t>Note 2</w:t>
      </w:r>
      <w:r w:rsidRPr="00B94926">
        <w:rPr>
          <w:rStyle w:val="charItals"/>
        </w:rPr>
        <w:tab/>
      </w:r>
      <w:r w:rsidRPr="00B94926">
        <w:rPr>
          <w:iCs/>
        </w:rPr>
        <w:t xml:space="preserve">The </w:t>
      </w:r>
      <w:hyperlink r:id="rId313" w:tooltip="A1996-86" w:history="1">
        <w:r w:rsidRPr="00B94926">
          <w:rPr>
            <w:rStyle w:val="charCitHyperlinkItal"/>
          </w:rPr>
          <w:t>Uncollected Goods Act 1996</w:t>
        </w:r>
      </w:hyperlink>
      <w:r w:rsidRPr="00B94926">
        <w:rPr>
          <w:iCs/>
        </w:rPr>
        <w:t xml:space="preserve"> provides generally for the disposal of uncollected goods, including goods abandoned on premises controlled by the Territory.</w:t>
      </w:r>
    </w:p>
    <w:p w14:paraId="35F3290B" w14:textId="77777777" w:rsidR="00EC1826" w:rsidRPr="00B94926" w:rsidRDefault="00EC1826" w:rsidP="00EC1826">
      <w:pPr>
        <w:pStyle w:val="AH5Sec"/>
      </w:pPr>
      <w:bookmarkStart w:id="787" w:name="_Toc169606923"/>
      <w:r w:rsidRPr="000103A3">
        <w:rPr>
          <w:rStyle w:val="CharSectNo"/>
        </w:rPr>
        <w:t>588</w:t>
      </w:r>
      <w:r w:rsidRPr="00B94926">
        <w:tab/>
        <w:t>Seized property—return</w:t>
      </w:r>
      <w:bookmarkEnd w:id="787"/>
    </w:p>
    <w:p w14:paraId="4C7A5327" w14:textId="77777777" w:rsidR="00EC1826" w:rsidRPr="00B94926" w:rsidRDefault="00EC1826" w:rsidP="00EC1826">
      <w:pPr>
        <w:pStyle w:val="Amain"/>
      </w:pPr>
      <w:r w:rsidRPr="00B94926">
        <w:tab/>
        <w:t>(1)</w:t>
      </w:r>
      <w:r w:rsidRPr="00B94926">
        <w:tab/>
        <w:t>If a thing seized under section 583 is not forfeited to the Territory, the operating entity for the intensive therapy place must return the thing to its owner—</w:t>
      </w:r>
    </w:p>
    <w:p w14:paraId="0BD4D5F0" w14:textId="77777777" w:rsidR="00EC1826" w:rsidRPr="00B94926" w:rsidRDefault="00EC1826" w:rsidP="00EC1826">
      <w:pPr>
        <w:pStyle w:val="Apara"/>
      </w:pPr>
      <w:r w:rsidRPr="00B94926">
        <w:tab/>
        <w:t>(a)</w:t>
      </w:r>
      <w:r w:rsidRPr="00B94926">
        <w:tab/>
        <w:t>at the end of the 6 months after the day the thing was seized; or</w:t>
      </w:r>
    </w:p>
    <w:p w14:paraId="7F2018B2" w14:textId="77777777" w:rsidR="00EC1826" w:rsidRPr="00B94926" w:rsidRDefault="00EC1826" w:rsidP="00EC1826">
      <w:pPr>
        <w:pStyle w:val="Apara"/>
      </w:pPr>
      <w:r w:rsidRPr="00B94926">
        <w:tab/>
        <w:t>(b)</w:t>
      </w:r>
      <w:r w:rsidRPr="00B94926">
        <w:tab/>
        <w:t>if a proceeding for an offence involving the thing is started not later than the 6 months—at the end of the proceeding and any appeal from the proceeding.</w:t>
      </w:r>
    </w:p>
    <w:p w14:paraId="0D6073EE" w14:textId="77777777" w:rsidR="00EC1826" w:rsidRPr="00B94926" w:rsidRDefault="00EC1826" w:rsidP="00EC1826">
      <w:pPr>
        <w:pStyle w:val="Amain"/>
      </w:pPr>
      <w:r w:rsidRPr="00B94926">
        <w:tab/>
        <w:t>(2)</w:t>
      </w:r>
      <w:r w:rsidRPr="00B94926">
        <w:tab/>
        <w:t>However, if the thing was being kept as evidence of an offence and the operating entity believes on reasonable grounds that keeping the thing as evidence is no longer necessary, the operating entity must return the thing immediately to its owner.</w:t>
      </w:r>
    </w:p>
    <w:p w14:paraId="7706AF0C" w14:textId="77777777" w:rsidR="00B166C1" w:rsidRPr="00B166C1" w:rsidRDefault="00B166C1" w:rsidP="00B166C1">
      <w:pPr>
        <w:pStyle w:val="PageBreak"/>
      </w:pPr>
      <w:r w:rsidRPr="00B166C1">
        <w:br w:type="page"/>
      </w:r>
    </w:p>
    <w:p w14:paraId="484C3053" w14:textId="1843AB13" w:rsidR="00EC1826" w:rsidRPr="000103A3" w:rsidRDefault="00EC1826" w:rsidP="00EC1826">
      <w:pPr>
        <w:pStyle w:val="AH2Part"/>
      </w:pPr>
      <w:bookmarkStart w:id="788" w:name="_Toc169606924"/>
      <w:r w:rsidRPr="000103A3">
        <w:rPr>
          <w:rStyle w:val="CharPartNo"/>
        </w:rPr>
        <w:lastRenderedPageBreak/>
        <w:t>Part 16.4</w:t>
      </w:r>
      <w:r w:rsidRPr="00B94926">
        <w:tab/>
      </w:r>
      <w:r w:rsidRPr="000103A3">
        <w:rPr>
          <w:rStyle w:val="CharPartText"/>
        </w:rPr>
        <w:t>Intensive therapy—administration</w:t>
      </w:r>
      <w:bookmarkEnd w:id="788"/>
    </w:p>
    <w:p w14:paraId="2DE6C934" w14:textId="77777777" w:rsidR="00EC1826" w:rsidRPr="000103A3" w:rsidRDefault="00EC1826" w:rsidP="00EC1826">
      <w:pPr>
        <w:pStyle w:val="AH3Div"/>
      </w:pPr>
      <w:bookmarkStart w:id="789" w:name="_Toc169606925"/>
      <w:r w:rsidRPr="000103A3">
        <w:rPr>
          <w:rStyle w:val="CharDivNo"/>
        </w:rPr>
        <w:t>Division 16.4.1</w:t>
      </w:r>
      <w:r w:rsidRPr="00B94926">
        <w:tab/>
      </w:r>
      <w:r w:rsidRPr="000103A3">
        <w:rPr>
          <w:rStyle w:val="CharDivText"/>
        </w:rPr>
        <w:t>Intensive therapy places</w:t>
      </w:r>
      <w:bookmarkEnd w:id="789"/>
    </w:p>
    <w:p w14:paraId="09C19CB2" w14:textId="77777777" w:rsidR="00EC1826" w:rsidRPr="00B94926" w:rsidRDefault="00EC1826" w:rsidP="00EC1826">
      <w:pPr>
        <w:pStyle w:val="AH5Sec"/>
      </w:pPr>
      <w:bookmarkStart w:id="790" w:name="_Toc169606926"/>
      <w:r w:rsidRPr="000103A3">
        <w:rPr>
          <w:rStyle w:val="CharSectNo"/>
        </w:rPr>
        <w:t>589</w:t>
      </w:r>
      <w:r w:rsidRPr="00B94926">
        <w:tab/>
        <w:t>Intensive therapy place—declaration</w:t>
      </w:r>
      <w:bookmarkEnd w:id="790"/>
    </w:p>
    <w:p w14:paraId="63A5131B" w14:textId="77777777" w:rsidR="00EC1826" w:rsidRPr="00B94926" w:rsidRDefault="00EC1826" w:rsidP="00EC1826">
      <w:pPr>
        <w:pStyle w:val="Amain"/>
      </w:pPr>
      <w:r w:rsidRPr="00B94926">
        <w:tab/>
        <w:t>(1)</w:t>
      </w:r>
      <w:r w:rsidRPr="00B94926">
        <w:tab/>
        <w:t>The director-general may declare a place to be an intensive therapy place for this Act.</w:t>
      </w:r>
    </w:p>
    <w:p w14:paraId="4EDAE6B9" w14:textId="77777777" w:rsidR="00EC1826" w:rsidRPr="00B94926" w:rsidRDefault="00EC1826" w:rsidP="00EC1826">
      <w:pPr>
        <w:pStyle w:val="Amain"/>
      </w:pPr>
      <w:r w:rsidRPr="00B94926">
        <w:tab/>
        <w:t>(2)</w:t>
      </w:r>
      <w:r w:rsidRPr="00B94926">
        <w:tab/>
        <w:t>However, the director-general may declare a place to be an intensive therapy place only if the place—</w:t>
      </w:r>
    </w:p>
    <w:p w14:paraId="3ED220F9" w14:textId="77777777" w:rsidR="00EC1826" w:rsidRPr="001A33F2" w:rsidRDefault="00EC1826" w:rsidP="00EC1826">
      <w:pPr>
        <w:pStyle w:val="Apara"/>
      </w:pPr>
      <w:r w:rsidRPr="001A33F2">
        <w:tab/>
        <w:t>(a)</w:t>
      </w:r>
      <w:r w:rsidRPr="001A33F2">
        <w:tab/>
        <w:t>is not a detention place, former detention place or any part of a place that accommodates young detainees; and</w:t>
      </w:r>
    </w:p>
    <w:p w14:paraId="1E47BB2A" w14:textId="77777777" w:rsidR="00EC1826" w:rsidRPr="00B94926" w:rsidRDefault="00EC1826" w:rsidP="00EC1826">
      <w:pPr>
        <w:pStyle w:val="Apara"/>
      </w:pPr>
      <w:r w:rsidRPr="00B94926">
        <w:tab/>
        <w:t>(b)</w:t>
      </w:r>
      <w:r w:rsidRPr="00B94926">
        <w:tab/>
        <w:t>complies with the intensive therapy standards.</w:t>
      </w:r>
    </w:p>
    <w:p w14:paraId="40E3F168" w14:textId="77777777" w:rsidR="00EC1826" w:rsidRPr="00B94926" w:rsidRDefault="00EC1826" w:rsidP="00EC1826">
      <w:pPr>
        <w:pStyle w:val="aNote"/>
      </w:pPr>
      <w:r w:rsidRPr="00B94926">
        <w:rPr>
          <w:rStyle w:val="charItals"/>
        </w:rPr>
        <w:t>Note</w:t>
      </w:r>
      <w:r w:rsidRPr="00B94926">
        <w:tab/>
        <w:t>The Minister may make intensive therapy standards under s 887.</w:t>
      </w:r>
    </w:p>
    <w:p w14:paraId="03B0F0A3" w14:textId="77777777" w:rsidR="00EC1826" w:rsidRPr="00B94926" w:rsidRDefault="00EC1826" w:rsidP="00EC1826">
      <w:pPr>
        <w:pStyle w:val="Amain"/>
      </w:pPr>
      <w:r w:rsidRPr="00B94926">
        <w:tab/>
        <w:t>(3)</w:t>
      </w:r>
      <w:r w:rsidRPr="00B94926">
        <w:tab/>
        <w:t>A declaration is a notifiable instrument.</w:t>
      </w:r>
    </w:p>
    <w:p w14:paraId="360C4620" w14:textId="77777777" w:rsidR="00EC1826" w:rsidRPr="00B94926" w:rsidRDefault="00EC1826" w:rsidP="00EC1826">
      <w:pPr>
        <w:pStyle w:val="aNote"/>
      </w:pPr>
      <w:r w:rsidRPr="00B94926">
        <w:rPr>
          <w:rStyle w:val="charItals"/>
        </w:rPr>
        <w:t>Note</w:t>
      </w:r>
      <w:r w:rsidRPr="00B94926">
        <w:rPr>
          <w:rStyle w:val="charItals"/>
        </w:rPr>
        <w:tab/>
      </w:r>
      <w:r w:rsidRPr="00B94926">
        <w:t>An authorised person may, at any reasonable time, enter a place if the director</w:t>
      </w:r>
      <w:r w:rsidRPr="00B94926">
        <w:noBreakHyphen/>
        <w:t>general is deciding whether to declare the place as an intensive therapy place under this section (see s 816).</w:t>
      </w:r>
    </w:p>
    <w:p w14:paraId="0FEB1A36" w14:textId="77777777" w:rsidR="00EC1826" w:rsidRPr="00B94926" w:rsidRDefault="00EC1826" w:rsidP="00EC1826">
      <w:pPr>
        <w:pStyle w:val="AH5Sec"/>
      </w:pPr>
      <w:bookmarkStart w:id="791" w:name="_Toc169606927"/>
      <w:r w:rsidRPr="000103A3">
        <w:rPr>
          <w:rStyle w:val="CharSectNo"/>
        </w:rPr>
        <w:t>590</w:t>
      </w:r>
      <w:r w:rsidRPr="00B94926">
        <w:tab/>
        <w:t>Intensive therapy place—exclusion of matters from declaration etc</w:t>
      </w:r>
      <w:bookmarkEnd w:id="791"/>
    </w:p>
    <w:p w14:paraId="49594243" w14:textId="77777777" w:rsidR="00EC1826" w:rsidRPr="00B94926" w:rsidRDefault="00EC1826" w:rsidP="00EC1826">
      <w:pPr>
        <w:pStyle w:val="Amain"/>
      </w:pPr>
      <w:r w:rsidRPr="00B94926">
        <w:tab/>
        <w:t>(1)</w:t>
      </w:r>
      <w:r w:rsidRPr="00B94926">
        <w:tab/>
        <w:t>The director-general may exclude from an intensive therapy place declaration any matter that the director-general believes on reasonable grounds would be likely to disclose the location of an intensive therapy place.</w:t>
      </w:r>
    </w:p>
    <w:p w14:paraId="004FEA79" w14:textId="77777777" w:rsidR="00EC1826" w:rsidRPr="00B94926" w:rsidRDefault="00EC1826" w:rsidP="00EC1826">
      <w:pPr>
        <w:pStyle w:val="Amain"/>
      </w:pPr>
      <w:r w:rsidRPr="00B94926">
        <w:tab/>
        <w:t>(2)</w:t>
      </w:r>
      <w:r w:rsidRPr="00B94926">
        <w:tab/>
        <w:t>However, the director-general must disclose the location of an intensive therapy place to the people entitled under section 597 (1) to have access to the intensive therapy register.</w:t>
      </w:r>
    </w:p>
    <w:p w14:paraId="14E2C72D" w14:textId="77777777" w:rsidR="00EC1826" w:rsidRPr="00B94926" w:rsidRDefault="00EC1826" w:rsidP="00EC1826">
      <w:pPr>
        <w:pStyle w:val="AH5Sec"/>
      </w:pPr>
      <w:bookmarkStart w:id="792" w:name="_Toc169606928"/>
      <w:r w:rsidRPr="000103A3">
        <w:rPr>
          <w:rStyle w:val="CharSectNo"/>
        </w:rPr>
        <w:lastRenderedPageBreak/>
        <w:t>591</w:t>
      </w:r>
      <w:r w:rsidRPr="00B94926">
        <w:tab/>
        <w:t>Intensive therapy place—policies and procedures</w:t>
      </w:r>
      <w:bookmarkEnd w:id="792"/>
    </w:p>
    <w:p w14:paraId="5AFFCB0F" w14:textId="77777777" w:rsidR="00EC1826" w:rsidRPr="00B94926" w:rsidRDefault="00EC1826" w:rsidP="00EC1826">
      <w:pPr>
        <w:pStyle w:val="Amain"/>
      </w:pPr>
      <w:r w:rsidRPr="00B94926">
        <w:tab/>
        <w:t>(1)</w:t>
      </w:r>
      <w:r w:rsidRPr="00B94926">
        <w:tab/>
        <w:t>The director</w:t>
      </w:r>
      <w:r w:rsidRPr="00B94926">
        <w:noBreakHyphen/>
        <w:t>general may make intensive therapy place policies and operating procedures, consistent with this Act, to facilitate the effective and efficient management of intensive therapy places.</w:t>
      </w:r>
    </w:p>
    <w:p w14:paraId="221DF21F" w14:textId="6659BE6A" w:rsidR="00EC1826" w:rsidRPr="00B94926" w:rsidRDefault="00EC1826" w:rsidP="00EC1826">
      <w:pPr>
        <w:pStyle w:val="aNote"/>
      </w:pPr>
      <w:r w:rsidRPr="00B94926">
        <w:rPr>
          <w:rStyle w:val="charItals"/>
        </w:rPr>
        <w:t>Note</w:t>
      </w:r>
      <w:r w:rsidRPr="00B94926">
        <w:rPr>
          <w:rStyle w:val="charItals"/>
        </w:rPr>
        <w:tab/>
      </w:r>
      <w:r w:rsidRPr="00B94926">
        <w:t xml:space="preserve">A reference to this Act includes a reference to the statutory instruments made or in force under this Act, including any intensive therapy standards (see </w:t>
      </w:r>
      <w:hyperlink r:id="rId314" w:tooltip="A2001-14" w:history="1">
        <w:r w:rsidRPr="00B94926">
          <w:rPr>
            <w:rStyle w:val="charCitHyperlinkAbbrev"/>
          </w:rPr>
          <w:t>Legislation Act</w:t>
        </w:r>
      </w:hyperlink>
      <w:r w:rsidRPr="00B94926">
        <w:t>, s 104).</w:t>
      </w:r>
    </w:p>
    <w:p w14:paraId="71DE5BFC" w14:textId="77777777" w:rsidR="00EC1826" w:rsidRPr="00B94926" w:rsidRDefault="00EC1826" w:rsidP="00EC1826">
      <w:pPr>
        <w:pStyle w:val="Amain"/>
      </w:pPr>
      <w:r w:rsidRPr="00B94926">
        <w:tab/>
        <w:t>(2)</w:t>
      </w:r>
      <w:r w:rsidRPr="00B94926">
        <w:tab/>
        <w:t>Each intensive therapy place policy or operating procedure is a notifiable instrument.</w:t>
      </w:r>
    </w:p>
    <w:p w14:paraId="7A7BD2BF" w14:textId="1C9B2F0D" w:rsidR="00EC1826" w:rsidRPr="00B94926" w:rsidRDefault="00EC1826" w:rsidP="00EC1826">
      <w:pPr>
        <w:pStyle w:val="aNote"/>
        <w:rPr>
          <w:iCs/>
        </w:rPr>
      </w:pPr>
      <w:r w:rsidRPr="00B94926">
        <w:rPr>
          <w:rStyle w:val="charItals"/>
        </w:rPr>
        <w:t>Note 1</w:t>
      </w:r>
      <w:r w:rsidRPr="00B94926">
        <w:rPr>
          <w:rStyle w:val="charItals"/>
        </w:rPr>
        <w:tab/>
      </w:r>
      <w:r w:rsidRPr="00B94926">
        <w:rPr>
          <w:iCs/>
        </w:rPr>
        <w:t>The amendment or repeal of</w:t>
      </w:r>
      <w:r w:rsidRPr="00B94926">
        <w:t xml:space="preserve"> an intensive therapy place </w:t>
      </w:r>
      <w:r w:rsidRPr="00B94926">
        <w:rPr>
          <w:iCs/>
        </w:rPr>
        <w:t xml:space="preserve">policy or operating procedure is also a notifiable instrument (see </w:t>
      </w:r>
      <w:hyperlink r:id="rId315" w:tooltip="A2001-14" w:history="1">
        <w:r w:rsidRPr="00B94926">
          <w:rPr>
            <w:rStyle w:val="charCitHyperlinkAbbrev"/>
          </w:rPr>
          <w:t>Legislation Act</w:t>
        </w:r>
      </w:hyperlink>
      <w:r w:rsidRPr="00B94926">
        <w:rPr>
          <w:iCs/>
        </w:rPr>
        <w:t>, s 46).</w:t>
      </w:r>
    </w:p>
    <w:p w14:paraId="7B50E17E" w14:textId="77777777" w:rsidR="00EC1826" w:rsidRPr="00B94926" w:rsidRDefault="00EC1826" w:rsidP="00EC1826">
      <w:pPr>
        <w:pStyle w:val="aNote"/>
      </w:pPr>
      <w:r w:rsidRPr="00B94926">
        <w:rPr>
          <w:rStyle w:val="charItals"/>
        </w:rPr>
        <w:t>Note 2</w:t>
      </w:r>
      <w:r w:rsidRPr="00B94926">
        <w:rPr>
          <w:rStyle w:val="charItals"/>
        </w:rPr>
        <w:tab/>
      </w:r>
      <w:r w:rsidRPr="00B94926">
        <w:t>An authorised person may, at any reasonable time, enter an intensive therapy place for which the director-general is not the operating entity (see s 816).</w:t>
      </w:r>
    </w:p>
    <w:p w14:paraId="68E7A591" w14:textId="77777777" w:rsidR="00EC1826" w:rsidRPr="00B94926" w:rsidRDefault="00EC1826" w:rsidP="00EC1826">
      <w:pPr>
        <w:pStyle w:val="AH5Sec"/>
      </w:pPr>
      <w:bookmarkStart w:id="793" w:name="_Toc169606929"/>
      <w:r w:rsidRPr="000103A3">
        <w:rPr>
          <w:rStyle w:val="CharSectNo"/>
        </w:rPr>
        <w:t>592</w:t>
      </w:r>
      <w:r w:rsidRPr="00B94926">
        <w:rPr>
          <w:bCs/>
        </w:rPr>
        <w:tab/>
      </w:r>
      <w:r w:rsidRPr="00B94926">
        <w:t>Authorisation of operating entity for intensive therapy place</w:t>
      </w:r>
      <w:bookmarkEnd w:id="793"/>
      <w:r w:rsidRPr="00B94926">
        <w:t xml:space="preserve"> </w:t>
      </w:r>
    </w:p>
    <w:p w14:paraId="19C7A330" w14:textId="77777777" w:rsidR="00EC1826" w:rsidRPr="00B94926" w:rsidRDefault="00EC1826" w:rsidP="00EC1826">
      <w:pPr>
        <w:pStyle w:val="Amainreturn"/>
      </w:pPr>
      <w:r w:rsidRPr="00B94926">
        <w:t>The director</w:t>
      </w:r>
      <w:r w:rsidRPr="00B94926">
        <w:noBreakHyphen/>
        <w:t>general may authorise an entity to be an operating entity for an intensive therapy place if satisfied that the entity—</w:t>
      </w:r>
    </w:p>
    <w:p w14:paraId="1ACC376A" w14:textId="77777777" w:rsidR="00EC1826" w:rsidRPr="00B94926" w:rsidRDefault="00EC1826" w:rsidP="00EC1826">
      <w:pPr>
        <w:pStyle w:val="Apara"/>
      </w:pPr>
      <w:r w:rsidRPr="00B94926">
        <w:tab/>
        <w:t>(a)</w:t>
      </w:r>
      <w:r w:rsidRPr="00B94926">
        <w:tab/>
        <w:t>is a suitable entity to operate an intensive therapy place; and</w:t>
      </w:r>
    </w:p>
    <w:p w14:paraId="2776A238" w14:textId="77777777" w:rsidR="00EC1826" w:rsidRPr="00B94926" w:rsidRDefault="00EC1826" w:rsidP="00EC1826">
      <w:pPr>
        <w:pStyle w:val="aNotepar"/>
      </w:pPr>
      <w:r w:rsidRPr="00B94926">
        <w:rPr>
          <w:rStyle w:val="charItals"/>
        </w:rPr>
        <w:t>Note</w:t>
      </w:r>
      <w:r w:rsidRPr="00B94926">
        <w:tab/>
        <w:t>Suitable entities are dealt with in s 61.</w:t>
      </w:r>
    </w:p>
    <w:p w14:paraId="0D3A077A" w14:textId="77777777" w:rsidR="00EC1826" w:rsidRPr="00B94926" w:rsidRDefault="00EC1826" w:rsidP="00EC1826">
      <w:pPr>
        <w:pStyle w:val="Apara"/>
      </w:pPr>
      <w:r w:rsidRPr="00B94926">
        <w:tab/>
        <w:t>(b)</w:t>
      </w:r>
      <w:r w:rsidRPr="00B94926">
        <w:tab/>
        <w:t>complies with, and is likely to continue to comply with, the intensive therapy standards.</w:t>
      </w:r>
    </w:p>
    <w:p w14:paraId="063D9197" w14:textId="77777777" w:rsidR="00EC1826" w:rsidRPr="00B94926" w:rsidRDefault="00EC1826" w:rsidP="00EC1826">
      <w:pPr>
        <w:pStyle w:val="aNotepar"/>
      </w:pPr>
      <w:r w:rsidRPr="00B94926">
        <w:rPr>
          <w:rStyle w:val="charItals"/>
        </w:rPr>
        <w:t>Note</w:t>
      </w:r>
      <w:r w:rsidRPr="00B94926">
        <w:tab/>
        <w:t>The Minister may make intensive therapy standards under s 887.</w:t>
      </w:r>
    </w:p>
    <w:p w14:paraId="0306FF2A" w14:textId="77777777" w:rsidR="00EC1826" w:rsidRPr="00B94926" w:rsidRDefault="00EC1826" w:rsidP="00EC1826">
      <w:pPr>
        <w:pStyle w:val="AH5Sec"/>
      </w:pPr>
      <w:bookmarkStart w:id="794" w:name="_Toc169606930"/>
      <w:r w:rsidRPr="000103A3">
        <w:rPr>
          <w:rStyle w:val="CharSectNo"/>
        </w:rPr>
        <w:t>593</w:t>
      </w:r>
      <w:r w:rsidRPr="00B94926">
        <w:tab/>
        <w:t>Suspension of operating entity’s authorisation</w:t>
      </w:r>
      <w:bookmarkEnd w:id="794"/>
    </w:p>
    <w:p w14:paraId="3E778F4D" w14:textId="77777777" w:rsidR="00EC1826" w:rsidRPr="00B94926" w:rsidRDefault="00EC1826" w:rsidP="00EC1826">
      <w:pPr>
        <w:pStyle w:val="Amain"/>
      </w:pPr>
      <w:r w:rsidRPr="00B94926">
        <w:tab/>
        <w:t>(1)</w:t>
      </w:r>
      <w:r w:rsidRPr="00B94926">
        <w:tab/>
        <w:t>The director</w:t>
      </w:r>
      <w:r w:rsidRPr="00B94926">
        <w:noBreakHyphen/>
        <w:t>general may suspend an entity’s authorisation under section 592 as an operating entity for an intensive therapy place if the director</w:t>
      </w:r>
      <w:r w:rsidRPr="00B94926">
        <w:noBreakHyphen/>
        <w:t>general suspects on reasonable grounds that the entity—</w:t>
      </w:r>
    </w:p>
    <w:p w14:paraId="0BC15ACA" w14:textId="77777777" w:rsidR="00EC1826" w:rsidRPr="00B94926" w:rsidRDefault="00EC1826" w:rsidP="00EC1826">
      <w:pPr>
        <w:pStyle w:val="Apara"/>
      </w:pPr>
      <w:r w:rsidRPr="00B94926">
        <w:tab/>
        <w:t>(a)</w:t>
      </w:r>
      <w:r w:rsidRPr="00B94926">
        <w:tab/>
        <w:t>is not a suitable entity to operate an intensive therapy place; or</w:t>
      </w:r>
    </w:p>
    <w:p w14:paraId="13C4AB63" w14:textId="77777777" w:rsidR="00EC1826" w:rsidRPr="00B94926" w:rsidRDefault="00EC1826" w:rsidP="00EC1826">
      <w:pPr>
        <w:pStyle w:val="Apara"/>
      </w:pPr>
      <w:r w:rsidRPr="00B94926">
        <w:lastRenderedPageBreak/>
        <w:tab/>
        <w:t>(b)</w:t>
      </w:r>
      <w:r w:rsidRPr="00B94926">
        <w:tab/>
        <w:t>has at any time failed to comply with the intensive therapy standards.</w:t>
      </w:r>
    </w:p>
    <w:p w14:paraId="7AEFAAAF" w14:textId="77777777" w:rsidR="00EC1826" w:rsidRPr="00B94926" w:rsidRDefault="00EC1826" w:rsidP="00EC1826">
      <w:pPr>
        <w:pStyle w:val="Amain"/>
      </w:pPr>
      <w:r w:rsidRPr="00B94926">
        <w:tab/>
        <w:t>(2)</w:t>
      </w:r>
      <w:r w:rsidRPr="00B94926">
        <w:tab/>
        <w:t>The director</w:t>
      </w:r>
      <w:r w:rsidRPr="00B94926">
        <w:noBreakHyphen/>
        <w:t>general may suspend the authorisation by—</w:t>
      </w:r>
    </w:p>
    <w:p w14:paraId="577404D7" w14:textId="77777777" w:rsidR="00EC1826" w:rsidRPr="00B94926" w:rsidRDefault="00EC1826" w:rsidP="00EC1826">
      <w:pPr>
        <w:pStyle w:val="Apara"/>
      </w:pPr>
      <w:r w:rsidRPr="00B94926">
        <w:tab/>
        <w:t>(a)</w:t>
      </w:r>
      <w:r w:rsidRPr="00B94926">
        <w:tab/>
        <w:t>giving the entity written notice of the suspension, including the director</w:t>
      </w:r>
      <w:r w:rsidRPr="00B94926">
        <w:noBreakHyphen/>
        <w:t>general’s reasons for suspending the authorisation; and</w:t>
      </w:r>
    </w:p>
    <w:p w14:paraId="18EAA352" w14:textId="77777777" w:rsidR="00EC1826" w:rsidRPr="00B94926" w:rsidRDefault="00EC1826" w:rsidP="00EC1826">
      <w:pPr>
        <w:pStyle w:val="Apara"/>
      </w:pPr>
      <w:r w:rsidRPr="00B94926">
        <w:tab/>
        <w:t>(b)</w:t>
      </w:r>
      <w:r w:rsidRPr="00B94926">
        <w:tab/>
        <w:t>telling the entity that the entity may make a submission, in writing, to the director</w:t>
      </w:r>
      <w:r w:rsidRPr="00B94926">
        <w:noBreakHyphen/>
        <w:t>general about the suspension not later than 14 days after the day the notice is given to the entity.</w:t>
      </w:r>
    </w:p>
    <w:p w14:paraId="7C8833E3" w14:textId="77777777" w:rsidR="00EC1826" w:rsidRPr="00B94926" w:rsidRDefault="00EC1826" w:rsidP="00EC1826">
      <w:pPr>
        <w:pStyle w:val="Amain"/>
      </w:pPr>
      <w:r w:rsidRPr="00B94926">
        <w:tab/>
        <w:t>(3)</w:t>
      </w:r>
      <w:r w:rsidRPr="00B94926">
        <w:tab/>
        <w:t>A suspension takes effect immediately.</w:t>
      </w:r>
    </w:p>
    <w:p w14:paraId="103B8706" w14:textId="77777777" w:rsidR="00EC1826" w:rsidRPr="00B94926" w:rsidRDefault="00EC1826" w:rsidP="00EC1826">
      <w:pPr>
        <w:pStyle w:val="Amain"/>
      </w:pPr>
      <w:r w:rsidRPr="00B94926">
        <w:tab/>
        <w:t>(4)</w:t>
      </w:r>
      <w:r w:rsidRPr="00B94926">
        <w:tab/>
        <w:t>After the end of 28 days after the director</w:t>
      </w:r>
      <w:r w:rsidRPr="00B94926">
        <w:noBreakHyphen/>
        <w:t>general gives notice of the suspension of an entity’s authorisation under subsection (2) (b), the director</w:t>
      </w:r>
      <w:r w:rsidRPr="00B94926">
        <w:noBreakHyphen/>
        <w:t>general must—</w:t>
      </w:r>
    </w:p>
    <w:p w14:paraId="56B7B8E3" w14:textId="77777777" w:rsidR="00EC1826" w:rsidRPr="00B94926" w:rsidRDefault="00EC1826" w:rsidP="00EC1826">
      <w:pPr>
        <w:pStyle w:val="Apara"/>
      </w:pPr>
      <w:r w:rsidRPr="00B94926">
        <w:tab/>
        <w:t>(a)</w:t>
      </w:r>
      <w:r w:rsidRPr="00B94926">
        <w:tab/>
        <w:t>consider any submission made by the entity; and</w:t>
      </w:r>
    </w:p>
    <w:p w14:paraId="613CAFC9" w14:textId="77777777" w:rsidR="00EC1826" w:rsidRPr="00B94926" w:rsidRDefault="00EC1826" w:rsidP="00EC1826">
      <w:pPr>
        <w:pStyle w:val="Apara"/>
      </w:pPr>
      <w:r w:rsidRPr="00B94926">
        <w:tab/>
        <w:t>(b)</w:t>
      </w:r>
      <w:r w:rsidRPr="00B94926">
        <w:tab/>
        <w:t>either—</w:t>
      </w:r>
    </w:p>
    <w:p w14:paraId="70308B42" w14:textId="77777777" w:rsidR="00EC1826" w:rsidRPr="00B94926" w:rsidRDefault="00EC1826" w:rsidP="00EC1826">
      <w:pPr>
        <w:pStyle w:val="Asubpara"/>
      </w:pPr>
      <w:r w:rsidRPr="00B94926">
        <w:tab/>
        <w:t>(i)</w:t>
      </w:r>
      <w:r w:rsidRPr="00B94926">
        <w:tab/>
        <w:t>revoke the suspension; or</w:t>
      </w:r>
    </w:p>
    <w:p w14:paraId="115B49A2" w14:textId="77777777" w:rsidR="00EC1826" w:rsidRPr="00B94926" w:rsidRDefault="00EC1826" w:rsidP="00EC1826">
      <w:pPr>
        <w:pStyle w:val="Asubpara"/>
      </w:pPr>
      <w:r w:rsidRPr="00B94926">
        <w:tab/>
        <w:t>(ii)</w:t>
      </w:r>
      <w:r w:rsidRPr="00B94926">
        <w:tab/>
        <w:t>give the entity notice of the director</w:t>
      </w:r>
      <w:r w:rsidRPr="00B94926">
        <w:noBreakHyphen/>
        <w:t>general’s intention to revoke the authorisation under section 594.</w:t>
      </w:r>
    </w:p>
    <w:p w14:paraId="762479A1" w14:textId="77777777" w:rsidR="00EC1826" w:rsidRPr="00B94926" w:rsidRDefault="00EC1826" w:rsidP="00EC1826">
      <w:pPr>
        <w:pStyle w:val="AH5Sec"/>
      </w:pPr>
      <w:bookmarkStart w:id="795" w:name="_Toc169606931"/>
      <w:r w:rsidRPr="000103A3">
        <w:rPr>
          <w:rStyle w:val="CharSectNo"/>
        </w:rPr>
        <w:t>594</w:t>
      </w:r>
      <w:r w:rsidRPr="00B94926">
        <w:tab/>
        <w:t>Revocation of operating entity’s authorisation</w:t>
      </w:r>
      <w:bookmarkEnd w:id="795"/>
    </w:p>
    <w:p w14:paraId="705B1503" w14:textId="77777777" w:rsidR="00EC1826" w:rsidRPr="00B94926" w:rsidRDefault="00EC1826" w:rsidP="00EC1826">
      <w:pPr>
        <w:pStyle w:val="Amain"/>
      </w:pPr>
      <w:r w:rsidRPr="00B94926">
        <w:tab/>
        <w:t>(1)</w:t>
      </w:r>
      <w:r w:rsidRPr="00B94926">
        <w:tab/>
        <w:t>The director</w:t>
      </w:r>
      <w:r w:rsidRPr="00B94926">
        <w:noBreakHyphen/>
        <w:t>general may revoke an entity’s authorisation under section 592 as an operating entity for an intensive therapy place if the director</w:t>
      </w:r>
      <w:r w:rsidRPr="00B94926">
        <w:noBreakHyphen/>
        <w:t>general is satisfied that the entity—</w:t>
      </w:r>
    </w:p>
    <w:p w14:paraId="71421A49" w14:textId="77777777" w:rsidR="00EC1826" w:rsidRPr="00B94926" w:rsidRDefault="00EC1826" w:rsidP="00EC1826">
      <w:pPr>
        <w:pStyle w:val="Apara"/>
      </w:pPr>
      <w:r w:rsidRPr="00B94926">
        <w:tab/>
        <w:t>(a)</w:t>
      </w:r>
      <w:r w:rsidRPr="00B94926">
        <w:tab/>
        <w:t>is not a suitable entity to operate an intensive therapy place; or</w:t>
      </w:r>
    </w:p>
    <w:p w14:paraId="0FF748A6" w14:textId="77777777" w:rsidR="00EC1826" w:rsidRPr="00B94926" w:rsidRDefault="00EC1826" w:rsidP="00EC1826">
      <w:pPr>
        <w:pStyle w:val="Apara"/>
      </w:pPr>
      <w:r w:rsidRPr="00B94926">
        <w:tab/>
        <w:t>(b)</w:t>
      </w:r>
      <w:r w:rsidRPr="00B94926">
        <w:tab/>
        <w:t>has at any time failed to comply with the intensive therapy standards.</w:t>
      </w:r>
    </w:p>
    <w:p w14:paraId="1CAAD1F6" w14:textId="77777777" w:rsidR="00EC1826" w:rsidRPr="00B94926" w:rsidRDefault="00EC1826" w:rsidP="00EC1826">
      <w:pPr>
        <w:pStyle w:val="Amain"/>
      </w:pPr>
      <w:r w:rsidRPr="00B94926">
        <w:tab/>
        <w:t>(2)</w:t>
      </w:r>
      <w:r w:rsidRPr="00B94926">
        <w:tab/>
        <w:t>The director</w:t>
      </w:r>
      <w:r w:rsidRPr="00B94926">
        <w:noBreakHyphen/>
        <w:t>general may also revoke an entity’s authorisation if the entity asks the director</w:t>
      </w:r>
      <w:r w:rsidRPr="00B94926">
        <w:noBreakHyphen/>
        <w:t>general to revoke the authorisation.</w:t>
      </w:r>
    </w:p>
    <w:p w14:paraId="6045930C" w14:textId="77777777" w:rsidR="00EC1826" w:rsidRPr="00B94926" w:rsidRDefault="00EC1826" w:rsidP="00EC1826">
      <w:pPr>
        <w:pStyle w:val="Amain"/>
      </w:pPr>
      <w:r w:rsidRPr="00B94926">
        <w:lastRenderedPageBreak/>
        <w:tab/>
        <w:t>(3)</w:t>
      </w:r>
      <w:r w:rsidRPr="00B94926">
        <w:tab/>
        <w:t>Before revoking an entity’s authorisation under subsection (1), the director</w:t>
      </w:r>
      <w:r w:rsidRPr="00B94926">
        <w:noBreakHyphen/>
        <w:t>general must—</w:t>
      </w:r>
    </w:p>
    <w:p w14:paraId="6827148A" w14:textId="77777777" w:rsidR="00EC1826" w:rsidRPr="00B94926" w:rsidRDefault="00EC1826" w:rsidP="00EC1826">
      <w:pPr>
        <w:pStyle w:val="Apara"/>
      </w:pPr>
      <w:r w:rsidRPr="00B94926">
        <w:tab/>
        <w:t>(a)</w:t>
      </w:r>
      <w:r w:rsidRPr="00B94926">
        <w:tab/>
        <w:t>give the entity written notice of the director</w:t>
      </w:r>
      <w:r w:rsidRPr="00B94926">
        <w:noBreakHyphen/>
        <w:t>general’s intention to revoke the authorisation, including the director</w:t>
      </w:r>
      <w:r w:rsidRPr="00B94926">
        <w:noBreakHyphen/>
        <w:t>general’s reasons; and</w:t>
      </w:r>
    </w:p>
    <w:p w14:paraId="3E4BE287" w14:textId="77777777" w:rsidR="00EC1826" w:rsidRPr="00B94926" w:rsidRDefault="00EC1826" w:rsidP="00EC1826">
      <w:pPr>
        <w:pStyle w:val="Apara"/>
      </w:pPr>
      <w:r w:rsidRPr="00B94926">
        <w:tab/>
        <w:t>(b)</w:t>
      </w:r>
      <w:r w:rsidRPr="00B94926">
        <w:tab/>
        <w:t>tell the entity that the entity may make a submission, in writing, to the director</w:t>
      </w:r>
      <w:r w:rsidRPr="00B94926">
        <w:noBreakHyphen/>
        <w:t>general about the notice not later than 14 days after the day the notice is given to the entity; and</w:t>
      </w:r>
    </w:p>
    <w:p w14:paraId="003E1A35" w14:textId="77777777" w:rsidR="00EC1826" w:rsidRPr="00B94926" w:rsidRDefault="00EC1826" w:rsidP="00EC1826">
      <w:pPr>
        <w:pStyle w:val="Apara"/>
      </w:pPr>
      <w:r w:rsidRPr="00B94926">
        <w:tab/>
        <w:t>(c)</w:t>
      </w:r>
      <w:r w:rsidRPr="00B94926">
        <w:tab/>
        <w:t>if the entity makes a submission—consider the submission.</w:t>
      </w:r>
    </w:p>
    <w:p w14:paraId="69800977" w14:textId="77777777" w:rsidR="00EC1826" w:rsidRPr="000103A3" w:rsidRDefault="00EC1826" w:rsidP="00EC1826">
      <w:pPr>
        <w:pStyle w:val="AH3Div"/>
      </w:pPr>
      <w:bookmarkStart w:id="796" w:name="_Toc169606932"/>
      <w:r w:rsidRPr="000103A3">
        <w:rPr>
          <w:rStyle w:val="CharDivNo"/>
        </w:rPr>
        <w:t>Division 16.4.2</w:t>
      </w:r>
      <w:r w:rsidRPr="00B94926">
        <w:tab/>
      </w:r>
      <w:r w:rsidRPr="000103A3">
        <w:rPr>
          <w:rStyle w:val="CharDivText"/>
        </w:rPr>
        <w:t>Therapy plans</w:t>
      </w:r>
      <w:bookmarkEnd w:id="796"/>
    </w:p>
    <w:p w14:paraId="6FF80C7F" w14:textId="77777777" w:rsidR="00EC1826" w:rsidRPr="00B94926" w:rsidRDefault="00EC1826" w:rsidP="00EC1826">
      <w:pPr>
        <w:pStyle w:val="AH5Sec"/>
      </w:pPr>
      <w:bookmarkStart w:id="797" w:name="_Toc169606933"/>
      <w:r w:rsidRPr="000103A3">
        <w:rPr>
          <w:rStyle w:val="CharSectNo"/>
        </w:rPr>
        <w:t>595</w:t>
      </w:r>
      <w:r w:rsidRPr="00B94926">
        <w:tab/>
        <w:t>Public advocate etc may be given therapy plan</w:t>
      </w:r>
      <w:bookmarkEnd w:id="797"/>
    </w:p>
    <w:p w14:paraId="1A044C71" w14:textId="77777777" w:rsidR="00EC1826" w:rsidRPr="00B94926" w:rsidRDefault="00EC1826" w:rsidP="00EC1826">
      <w:pPr>
        <w:pStyle w:val="Amain"/>
      </w:pPr>
      <w:r w:rsidRPr="00B94926">
        <w:tab/>
        <w:t>(1)</w:t>
      </w:r>
      <w:r w:rsidRPr="00B94926">
        <w:tab/>
        <w:t>If the public advocate or an official visitor asks the director</w:t>
      </w:r>
      <w:r w:rsidRPr="00B94926">
        <w:noBreakHyphen/>
        <w:t>general for a therapy plan for a child or young person, the director</w:t>
      </w:r>
      <w:r w:rsidRPr="00B94926">
        <w:noBreakHyphen/>
        <w:t>general must promptly give the public advocate or official visitor a copy of the plan.</w:t>
      </w:r>
    </w:p>
    <w:p w14:paraId="31F53889" w14:textId="77777777" w:rsidR="00EC1826" w:rsidRPr="00B94926" w:rsidRDefault="00EC1826" w:rsidP="00EC1826">
      <w:pPr>
        <w:pStyle w:val="aNote"/>
      </w:pPr>
      <w:r w:rsidRPr="00B94926">
        <w:rPr>
          <w:rStyle w:val="charItals"/>
        </w:rPr>
        <w:t>Note</w:t>
      </w:r>
      <w:r w:rsidRPr="00B94926">
        <w:rPr>
          <w:rStyle w:val="charItals"/>
        </w:rPr>
        <w:tab/>
      </w:r>
      <w:r w:rsidRPr="00B94926">
        <w:t>The therapy plan is protected information (see ch 25).</w:t>
      </w:r>
    </w:p>
    <w:p w14:paraId="27869D10" w14:textId="77777777" w:rsidR="00EC1826" w:rsidRPr="00B94926" w:rsidRDefault="00EC1826" w:rsidP="00EC1826">
      <w:pPr>
        <w:pStyle w:val="Amain"/>
        <w:rPr>
          <w:shd w:val="clear" w:color="auto" w:fill="FFFFFF"/>
        </w:rPr>
      </w:pPr>
      <w:r w:rsidRPr="00B94926">
        <w:tab/>
        <w:t>(2)</w:t>
      </w:r>
      <w:r w:rsidRPr="00B94926">
        <w:tab/>
      </w:r>
      <w:r w:rsidRPr="00B94926">
        <w:rPr>
          <w:shd w:val="clear" w:color="auto" w:fill="FFFFFF"/>
        </w:rPr>
        <w:t xml:space="preserve">If the Aboriginal and Torres Strait Islander children and young people commissioner asks the director-general for a </w:t>
      </w:r>
      <w:r w:rsidRPr="00B94926">
        <w:t>therapy plan</w:t>
      </w:r>
      <w:r w:rsidRPr="00B94926">
        <w:rPr>
          <w:shd w:val="clear" w:color="auto" w:fill="FFFFFF"/>
        </w:rPr>
        <w:t xml:space="preserve"> for an Aboriginal or Torres Strait Islander child or young person, the director</w:t>
      </w:r>
      <w:r w:rsidRPr="00B94926">
        <w:rPr>
          <w:shd w:val="clear" w:color="auto" w:fill="FFFFFF"/>
        </w:rPr>
        <w:noBreakHyphen/>
        <w:t>general must promptly give the commissioner a copy of the plan.</w:t>
      </w:r>
    </w:p>
    <w:p w14:paraId="7244389D" w14:textId="77777777" w:rsidR="00EC1826" w:rsidRPr="000103A3" w:rsidRDefault="00EC1826" w:rsidP="00EC1826">
      <w:pPr>
        <w:pStyle w:val="AH3Div"/>
      </w:pPr>
      <w:bookmarkStart w:id="798" w:name="_Toc169606934"/>
      <w:r w:rsidRPr="000103A3">
        <w:rPr>
          <w:rStyle w:val="CharDivNo"/>
        </w:rPr>
        <w:t>Division 16.4.3</w:t>
      </w:r>
      <w:r w:rsidRPr="00B94926">
        <w:tab/>
      </w:r>
      <w:r w:rsidRPr="000103A3">
        <w:rPr>
          <w:rStyle w:val="CharDivText"/>
        </w:rPr>
        <w:t>Intensive therapy register</w:t>
      </w:r>
      <w:bookmarkEnd w:id="798"/>
    </w:p>
    <w:p w14:paraId="3E3CDC04" w14:textId="77777777" w:rsidR="00EC1826" w:rsidRPr="00B94926" w:rsidRDefault="00EC1826" w:rsidP="00EC1826">
      <w:pPr>
        <w:pStyle w:val="AH5Sec"/>
      </w:pPr>
      <w:bookmarkStart w:id="799" w:name="_Toc169606935"/>
      <w:r w:rsidRPr="000103A3">
        <w:rPr>
          <w:rStyle w:val="CharSectNo"/>
        </w:rPr>
        <w:t>596</w:t>
      </w:r>
      <w:r w:rsidRPr="00B94926">
        <w:tab/>
        <w:t>Intensive therapy register</w:t>
      </w:r>
      <w:bookmarkEnd w:id="799"/>
    </w:p>
    <w:p w14:paraId="3FD15E65" w14:textId="77777777" w:rsidR="00EC1826" w:rsidRPr="00B94926" w:rsidRDefault="00EC1826" w:rsidP="00EC1826">
      <w:pPr>
        <w:pStyle w:val="Amain"/>
      </w:pPr>
      <w:r w:rsidRPr="00B94926">
        <w:tab/>
        <w:t>(1)</w:t>
      </w:r>
      <w:r w:rsidRPr="00B94926">
        <w:tab/>
        <w:t xml:space="preserve">The operating entity for an intensive therapy place must keep a register (an </w:t>
      </w:r>
      <w:r w:rsidRPr="00B94926">
        <w:rPr>
          <w:rStyle w:val="charBoldItals"/>
        </w:rPr>
        <w:t>intensive therapy register</w:t>
      </w:r>
      <w:r w:rsidRPr="00B94926">
        <w:t>) in relation to children or young people for whom the Childrens Court makes an interim intensive therapy order or an intensive therapy order and who are confined at the intensive therapy place.</w:t>
      </w:r>
    </w:p>
    <w:p w14:paraId="5E1F1378" w14:textId="77777777" w:rsidR="00EC1826" w:rsidRPr="00B94926" w:rsidRDefault="00EC1826" w:rsidP="00EC1826">
      <w:pPr>
        <w:pStyle w:val="Amain"/>
      </w:pPr>
      <w:r w:rsidRPr="00B94926">
        <w:lastRenderedPageBreak/>
        <w:tab/>
        <w:t>(2)</w:t>
      </w:r>
      <w:r w:rsidRPr="00B94926">
        <w:tab/>
        <w:t>The intensive therapy register must include the following details for each child or young person for whom the Childrens Court makes an interim intensive therapy order or an intensive therapy order:</w:t>
      </w:r>
    </w:p>
    <w:p w14:paraId="693AC712" w14:textId="77777777" w:rsidR="00EC1826" w:rsidRPr="00B94926" w:rsidRDefault="00EC1826" w:rsidP="00EC1826">
      <w:pPr>
        <w:pStyle w:val="Apara"/>
      </w:pPr>
      <w:r w:rsidRPr="00B94926">
        <w:tab/>
        <w:t>(a)</w:t>
      </w:r>
      <w:r w:rsidRPr="00B94926">
        <w:tab/>
        <w:t>name, sex and date of birth;</w:t>
      </w:r>
    </w:p>
    <w:p w14:paraId="0EF3EDA3" w14:textId="77777777" w:rsidR="00EC1826" w:rsidRPr="00B94926" w:rsidRDefault="00EC1826" w:rsidP="00EC1826">
      <w:pPr>
        <w:pStyle w:val="Apara"/>
      </w:pPr>
      <w:r w:rsidRPr="00B94926">
        <w:tab/>
        <w:t>(b)</w:t>
      </w:r>
      <w:r w:rsidRPr="00B94926">
        <w:tab/>
        <w:t>details of the intensive therapy order;</w:t>
      </w:r>
    </w:p>
    <w:p w14:paraId="3EF02F80" w14:textId="77777777" w:rsidR="00EC1826" w:rsidRPr="00B94926" w:rsidRDefault="00EC1826" w:rsidP="00EC1826">
      <w:pPr>
        <w:pStyle w:val="Apara"/>
      </w:pPr>
      <w:r w:rsidRPr="00B94926">
        <w:tab/>
        <w:t>(c)</w:t>
      </w:r>
      <w:r w:rsidRPr="00B94926">
        <w:tab/>
        <w:t>the therapy plan for each proposed period of confinement;</w:t>
      </w:r>
    </w:p>
    <w:p w14:paraId="1F5B1E90" w14:textId="77777777" w:rsidR="00EC1826" w:rsidRPr="00B94926" w:rsidRDefault="00EC1826" w:rsidP="00EC1826">
      <w:pPr>
        <w:pStyle w:val="Apara"/>
      </w:pPr>
      <w:r w:rsidRPr="00B94926">
        <w:tab/>
        <w:t>(d)</w:t>
      </w:r>
      <w:r w:rsidRPr="00B94926">
        <w:tab/>
        <w:t>the intensive therapy history (if any) for each period of confinement;</w:t>
      </w:r>
    </w:p>
    <w:p w14:paraId="05B044B8" w14:textId="77777777" w:rsidR="00EC1826" w:rsidRPr="00B94926" w:rsidRDefault="00EC1826" w:rsidP="00EC1826">
      <w:pPr>
        <w:pStyle w:val="Apara"/>
      </w:pPr>
      <w:r w:rsidRPr="00B94926">
        <w:tab/>
        <w:t>(e)</w:t>
      </w:r>
      <w:r w:rsidRPr="00B94926">
        <w:tab/>
        <w:t>if the child or young person is searched during a period of confinement—</w:t>
      </w:r>
    </w:p>
    <w:p w14:paraId="5649087B" w14:textId="77777777" w:rsidR="00EC1826" w:rsidRPr="00B94926" w:rsidRDefault="00EC1826" w:rsidP="00EC1826">
      <w:pPr>
        <w:pStyle w:val="Asubpara"/>
      </w:pPr>
      <w:r w:rsidRPr="00B94926">
        <w:tab/>
        <w:t>(i)</w:t>
      </w:r>
      <w:r w:rsidRPr="00B94926">
        <w:tab/>
        <w:t>the reason for the search; and</w:t>
      </w:r>
    </w:p>
    <w:p w14:paraId="4AD73505" w14:textId="77777777" w:rsidR="00EC1826" w:rsidRPr="00B94926" w:rsidRDefault="00EC1826" w:rsidP="00EC1826">
      <w:pPr>
        <w:pStyle w:val="Asubpara"/>
      </w:pPr>
      <w:r w:rsidRPr="00B94926">
        <w:tab/>
        <w:t>(ii)</w:t>
      </w:r>
      <w:r w:rsidRPr="00B94926">
        <w:tab/>
        <w:t>when and where the search was conducted; and</w:t>
      </w:r>
    </w:p>
    <w:p w14:paraId="3D19CE98" w14:textId="77777777" w:rsidR="00EC1826" w:rsidRPr="00B94926" w:rsidRDefault="00EC1826" w:rsidP="00EC1826">
      <w:pPr>
        <w:pStyle w:val="Asubpara"/>
      </w:pPr>
      <w:r w:rsidRPr="00B94926">
        <w:tab/>
        <w:t>(iii)</w:t>
      </w:r>
      <w:r w:rsidRPr="00B94926">
        <w:tab/>
        <w:t>the name of each person present at any time during the search; and</w:t>
      </w:r>
    </w:p>
    <w:p w14:paraId="22176587" w14:textId="77777777" w:rsidR="00EC1826" w:rsidRPr="00B94926" w:rsidRDefault="00EC1826" w:rsidP="00EC1826">
      <w:pPr>
        <w:pStyle w:val="Asubpara"/>
      </w:pPr>
      <w:r w:rsidRPr="00B94926">
        <w:tab/>
        <w:t>(iv)</w:t>
      </w:r>
      <w:r w:rsidRPr="00B94926">
        <w:tab/>
        <w:t>details of anything seized during the search; and</w:t>
      </w:r>
    </w:p>
    <w:p w14:paraId="769EAA61" w14:textId="77777777" w:rsidR="00EC1826" w:rsidRPr="00B94926" w:rsidRDefault="00EC1826" w:rsidP="00EC1826">
      <w:pPr>
        <w:pStyle w:val="Asubpara"/>
      </w:pPr>
      <w:r w:rsidRPr="00B94926">
        <w:tab/>
        <w:t>(v)</w:t>
      </w:r>
      <w:r w:rsidRPr="00B94926">
        <w:tab/>
        <w:t>details of any force used for conducting the search, and why force was used;</w:t>
      </w:r>
    </w:p>
    <w:p w14:paraId="3FFB503D" w14:textId="77777777" w:rsidR="00EC1826" w:rsidRPr="00B94926" w:rsidRDefault="00EC1826" w:rsidP="00EC1826">
      <w:pPr>
        <w:pStyle w:val="Apara"/>
      </w:pPr>
      <w:r w:rsidRPr="00B94926">
        <w:tab/>
        <w:t>(f)</w:t>
      </w:r>
      <w:r w:rsidRPr="00B94926">
        <w:tab/>
        <w:t>if force was used on the child or young person, other than as part of a search, during the period of confinement—</w:t>
      </w:r>
    </w:p>
    <w:p w14:paraId="2741F786" w14:textId="77777777" w:rsidR="00EC1826" w:rsidRPr="00B94926" w:rsidRDefault="00EC1826" w:rsidP="00EC1826">
      <w:pPr>
        <w:pStyle w:val="Asubpara"/>
      </w:pPr>
      <w:r w:rsidRPr="00B94926">
        <w:tab/>
        <w:t>(i)</w:t>
      </w:r>
      <w:r w:rsidRPr="00B94926">
        <w:tab/>
        <w:t>the reason force was used; and</w:t>
      </w:r>
    </w:p>
    <w:p w14:paraId="28C18E79" w14:textId="77777777" w:rsidR="00EC1826" w:rsidRPr="00B94926" w:rsidRDefault="00EC1826" w:rsidP="00EC1826">
      <w:pPr>
        <w:pStyle w:val="Asubpara"/>
      </w:pPr>
      <w:r w:rsidRPr="00B94926">
        <w:tab/>
        <w:t>(ii)</w:t>
      </w:r>
      <w:r w:rsidRPr="00B94926">
        <w:tab/>
        <w:t>details of the force used; and</w:t>
      </w:r>
    </w:p>
    <w:p w14:paraId="248373AD" w14:textId="77777777" w:rsidR="00EC1826" w:rsidRPr="00B94926" w:rsidRDefault="00EC1826" w:rsidP="00EC1826">
      <w:pPr>
        <w:pStyle w:val="Asubpara"/>
      </w:pPr>
      <w:r w:rsidRPr="00B94926">
        <w:tab/>
        <w:t>(iii)</w:t>
      </w:r>
      <w:r w:rsidRPr="00B94926">
        <w:tab/>
        <w:t>the name of each person present when force was used;</w:t>
      </w:r>
    </w:p>
    <w:p w14:paraId="61F984C5" w14:textId="77777777" w:rsidR="00EC1826" w:rsidRPr="00B94926" w:rsidRDefault="00EC1826" w:rsidP="00EC1826">
      <w:pPr>
        <w:pStyle w:val="Apara"/>
      </w:pPr>
      <w:r w:rsidRPr="00B94926">
        <w:tab/>
        <w:t>(g)</w:t>
      </w:r>
      <w:r w:rsidRPr="00B94926">
        <w:tab/>
        <w:t>where and with whom the child or young person lived before the period of confinement;</w:t>
      </w:r>
    </w:p>
    <w:p w14:paraId="3C675A00" w14:textId="77777777" w:rsidR="00EC1826" w:rsidRPr="00B94926" w:rsidRDefault="00EC1826" w:rsidP="00EC1826">
      <w:pPr>
        <w:pStyle w:val="Apara"/>
      </w:pPr>
      <w:r w:rsidRPr="00B94926">
        <w:tab/>
        <w:t>(h)</w:t>
      </w:r>
      <w:r w:rsidRPr="00B94926">
        <w:tab/>
        <w:t xml:space="preserve">anything else prescribed by regulation. </w:t>
      </w:r>
    </w:p>
    <w:p w14:paraId="63F48312" w14:textId="77777777" w:rsidR="00EC1826" w:rsidRPr="00B94926" w:rsidRDefault="00EC1826" w:rsidP="00EC1826">
      <w:pPr>
        <w:pStyle w:val="aNotepar"/>
      </w:pPr>
      <w:r w:rsidRPr="00B94926">
        <w:rPr>
          <w:rStyle w:val="charItals"/>
        </w:rPr>
        <w:t>Note</w:t>
      </w:r>
      <w:r w:rsidRPr="00B94926">
        <w:rPr>
          <w:rStyle w:val="charItals"/>
        </w:rPr>
        <w:tab/>
      </w:r>
      <w:r w:rsidRPr="00B94926">
        <w:t>Information in the intensive therapy register is protected information (see ch 25).</w:t>
      </w:r>
    </w:p>
    <w:p w14:paraId="365537E9" w14:textId="77777777" w:rsidR="00EC1826" w:rsidRPr="00B94926" w:rsidRDefault="00EC1826" w:rsidP="00EC1826">
      <w:pPr>
        <w:pStyle w:val="Amain"/>
      </w:pPr>
      <w:r w:rsidRPr="00B94926">
        <w:lastRenderedPageBreak/>
        <w:tab/>
        <w:t>(3)</w:t>
      </w:r>
      <w:r w:rsidRPr="00B94926">
        <w:tab/>
        <w:t>The register may contain anything else the operating entity considers relevant.</w:t>
      </w:r>
    </w:p>
    <w:p w14:paraId="7E4EAE79" w14:textId="77777777" w:rsidR="00EC1826" w:rsidRPr="00B94926" w:rsidRDefault="00EC1826" w:rsidP="00EC1826">
      <w:pPr>
        <w:pStyle w:val="AH5Sec"/>
      </w:pPr>
      <w:bookmarkStart w:id="800" w:name="_Toc169606936"/>
      <w:r w:rsidRPr="000103A3">
        <w:rPr>
          <w:rStyle w:val="CharSectNo"/>
        </w:rPr>
        <w:t>597</w:t>
      </w:r>
      <w:r w:rsidRPr="00B94926">
        <w:tab/>
        <w:t>Intensive therapy register—who may have access?</w:t>
      </w:r>
      <w:bookmarkEnd w:id="800"/>
    </w:p>
    <w:p w14:paraId="2B884714" w14:textId="77777777" w:rsidR="00EC1826" w:rsidRPr="00B94926" w:rsidRDefault="00EC1826" w:rsidP="00EC1826">
      <w:pPr>
        <w:pStyle w:val="Amain"/>
      </w:pPr>
      <w:r w:rsidRPr="00B94926">
        <w:tab/>
        <w:t>(1)</w:t>
      </w:r>
      <w:r w:rsidRPr="00B94926">
        <w:tab/>
        <w:t>The following people may have access to an intensive therapy register:</w:t>
      </w:r>
    </w:p>
    <w:p w14:paraId="261B8C21" w14:textId="77777777" w:rsidR="00EC1826" w:rsidRPr="00B94926" w:rsidRDefault="00EC1826" w:rsidP="00EC1826">
      <w:pPr>
        <w:pStyle w:val="Apara"/>
      </w:pPr>
      <w:r w:rsidRPr="00B94926">
        <w:tab/>
        <w:t>(a)</w:t>
      </w:r>
      <w:r w:rsidRPr="00B94926">
        <w:tab/>
        <w:t>the director</w:t>
      </w:r>
      <w:r w:rsidRPr="00B94926">
        <w:noBreakHyphen/>
        <w:t>general or a person authorised by the director</w:t>
      </w:r>
      <w:r w:rsidRPr="00B94926">
        <w:noBreakHyphen/>
        <w:t>general;</w:t>
      </w:r>
    </w:p>
    <w:p w14:paraId="09DB9ADE" w14:textId="77777777" w:rsidR="00EC1826" w:rsidRPr="00B94926" w:rsidRDefault="00EC1826" w:rsidP="00EC1826">
      <w:pPr>
        <w:pStyle w:val="Apara"/>
      </w:pPr>
      <w:r w:rsidRPr="00B94926">
        <w:tab/>
        <w:t>(b)</w:t>
      </w:r>
      <w:r w:rsidRPr="00B94926">
        <w:tab/>
        <w:t>a magistrate;</w:t>
      </w:r>
    </w:p>
    <w:p w14:paraId="48D0F810" w14:textId="77777777" w:rsidR="00EC1826" w:rsidRPr="00B94926" w:rsidRDefault="00EC1826" w:rsidP="00EC1826">
      <w:pPr>
        <w:pStyle w:val="Apara"/>
      </w:pPr>
      <w:r w:rsidRPr="00B94926">
        <w:tab/>
        <w:t>(c)</w:t>
      </w:r>
      <w:r w:rsidRPr="00B94926">
        <w:tab/>
        <w:t>a judge;</w:t>
      </w:r>
    </w:p>
    <w:p w14:paraId="13C9473F" w14:textId="77777777" w:rsidR="00EC1826" w:rsidRPr="00B94926" w:rsidRDefault="00EC1826" w:rsidP="00EC1826">
      <w:pPr>
        <w:pStyle w:val="Apara"/>
      </w:pPr>
      <w:r w:rsidRPr="00B94926">
        <w:tab/>
        <w:t>(d)</w:t>
      </w:r>
      <w:r w:rsidRPr="00B94926">
        <w:tab/>
        <w:t>the ombudsman;</w:t>
      </w:r>
    </w:p>
    <w:p w14:paraId="2BBEEFAA" w14:textId="77777777" w:rsidR="00EC1826" w:rsidRPr="00B94926" w:rsidRDefault="00EC1826" w:rsidP="00EC1826">
      <w:pPr>
        <w:pStyle w:val="Apara"/>
      </w:pPr>
      <w:r w:rsidRPr="00B94926">
        <w:tab/>
        <w:t>(e)</w:t>
      </w:r>
      <w:r w:rsidRPr="00B94926">
        <w:tab/>
        <w:t>an official visitor;</w:t>
      </w:r>
    </w:p>
    <w:p w14:paraId="56FD13F0" w14:textId="77777777" w:rsidR="00EC1826" w:rsidRPr="00B94926" w:rsidRDefault="00EC1826" w:rsidP="00EC1826">
      <w:pPr>
        <w:pStyle w:val="Apara"/>
      </w:pPr>
      <w:r w:rsidRPr="00B94926">
        <w:tab/>
        <w:t>(f)</w:t>
      </w:r>
      <w:r w:rsidRPr="00B94926">
        <w:tab/>
        <w:t>the public advocate;</w:t>
      </w:r>
    </w:p>
    <w:p w14:paraId="45F2CD75" w14:textId="3866FF3B" w:rsidR="00EC1826" w:rsidRPr="00B94926" w:rsidRDefault="00EC1826" w:rsidP="00EC1826">
      <w:pPr>
        <w:pStyle w:val="Apara"/>
      </w:pPr>
      <w:r w:rsidRPr="00B94926">
        <w:tab/>
        <w:t>(g)</w:t>
      </w:r>
      <w:r w:rsidRPr="00B94926">
        <w:tab/>
        <w:t xml:space="preserve">a commissioner exercising functions under the </w:t>
      </w:r>
      <w:hyperlink r:id="rId316" w:tooltip="A2005-40" w:history="1">
        <w:r w:rsidRPr="00B94926">
          <w:rPr>
            <w:rStyle w:val="charCitHyperlinkItal"/>
          </w:rPr>
          <w:t>Human Rights Commission Act 2005</w:t>
        </w:r>
      </w:hyperlink>
      <w:r w:rsidRPr="00B94926">
        <w:t>;</w:t>
      </w:r>
    </w:p>
    <w:p w14:paraId="0EC0D13B" w14:textId="77777777" w:rsidR="00EC1826" w:rsidRPr="00B94926" w:rsidRDefault="00EC1826" w:rsidP="00EC1826">
      <w:pPr>
        <w:pStyle w:val="Apara"/>
      </w:pPr>
      <w:r w:rsidRPr="00B94926">
        <w:tab/>
        <w:t>(h)</w:t>
      </w:r>
      <w:r w:rsidRPr="00B94926">
        <w:tab/>
      </w:r>
      <w:r w:rsidRPr="00B94926">
        <w:rPr>
          <w:shd w:val="clear" w:color="auto" w:fill="FFFFFF"/>
        </w:rPr>
        <w:t>the Aboriginal and Torres Strait Islander children and young people commissioner;</w:t>
      </w:r>
    </w:p>
    <w:p w14:paraId="1627821A" w14:textId="77777777" w:rsidR="00EC1826" w:rsidRPr="00B94926" w:rsidRDefault="00EC1826" w:rsidP="00EC1826">
      <w:pPr>
        <w:pStyle w:val="Apara"/>
      </w:pPr>
      <w:r w:rsidRPr="00B94926">
        <w:tab/>
        <w:t>(i)</w:t>
      </w:r>
      <w:r w:rsidRPr="00B94926">
        <w:tab/>
        <w:t>a person prescribed by regulation.</w:t>
      </w:r>
    </w:p>
    <w:p w14:paraId="04B6E5BB" w14:textId="77777777" w:rsidR="00EC1826" w:rsidRPr="00B94926" w:rsidRDefault="00EC1826" w:rsidP="00EC1826">
      <w:pPr>
        <w:pStyle w:val="Amain"/>
      </w:pPr>
      <w:r w:rsidRPr="00B94926">
        <w:tab/>
        <w:t>(2)</w:t>
      </w:r>
      <w:r w:rsidRPr="00B94926">
        <w:tab/>
        <w:t>The operating entity must ensure that the intensive therapy register kept by the operating entity is accessed only by the people mentioned in subsection (1).</w:t>
      </w:r>
    </w:p>
    <w:p w14:paraId="7797F8F1" w14:textId="77777777" w:rsidR="00EC1826" w:rsidRPr="00B94926" w:rsidRDefault="00EC1826" w:rsidP="00EC1826">
      <w:pPr>
        <w:pStyle w:val="aNote"/>
      </w:pPr>
      <w:r w:rsidRPr="00B94926">
        <w:rPr>
          <w:rStyle w:val="charItals"/>
        </w:rPr>
        <w:t>Note</w:t>
      </w:r>
      <w:r w:rsidRPr="00B94926">
        <w:rPr>
          <w:rStyle w:val="charItals"/>
        </w:rPr>
        <w:tab/>
      </w:r>
      <w:r w:rsidRPr="00B94926">
        <w:t>An authorised person may, at any reasonable time, enter an intensive therapy place (see s 816).</w:t>
      </w:r>
    </w:p>
    <w:p w14:paraId="1C3636BB" w14:textId="77777777" w:rsidR="00EC1826" w:rsidRPr="00B94926" w:rsidRDefault="00EC1826" w:rsidP="00EC1826">
      <w:pPr>
        <w:pStyle w:val="AH5Sec"/>
      </w:pPr>
      <w:bookmarkStart w:id="801" w:name="_Toc169606937"/>
      <w:r w:rsidRPr="000103A3">
        <w:rPr>
          <w:rStyle w:val="CharSectNo"/>
        </w:rPr>
        <w:t>598</w:t>
      </w:r>
      <w:r w:rsidRPr="00B94926">
        <w:tab/>
        <w:t>Intensive therapy register—public advocate to inspect</w:t>
      </w:r>
      <w:bookmarkEnd w:id="801"/>
    </w:p>
    <w:p w14:paraId="66DE5D1A" w14:textId="77777777" w:rsidR="00EC1826" w:rsidRPr="00B94926" w:rsidRDefault="00EC1826" w:rsidP="00EC1826">
      <w:pPr>
        <w:pStyle w:val="Amainreturn"/>
      </w:pPr>
      <w:r w:rsidRPr="00B94926">
        <w:t>The public advocate must inspect the intensive therapy register at least once every 3 months.</w:t>
      </w:r>
    </w:p>
    <w:p w14:paraId="66EDCA40" w14:textId="77777777" w:rsidR="00304E8F" w:rsidRDefault="00304E8F" w:rsidP="00304E8F">
      <w:pPr>
        <w:pStyle w:val="02Text"/>
        <w:sectPr w:rsidR="00304E8F" w:rsidSect="00C313D3">
          <w:headerReference w:type="even" r:id="rId317"/>
          <w:headerReference w:type="default" r:id="rId318"/>
          <w:footerReference w:type="even" r:id="rId319"/>
          <w:footerReference w:type="default" r:id="rId320"/>
          <w:footerReference w:type="first" r:id="rId321"/>
          <w:type w:val="continuous"/>
          <w:pgSz w:w="11907" w:h="16839" w:code="9"/>
          <w:pgMar w:top="3880" w:right="1900" w:bottom="3100" w:left="2300" w:header="1800" w:footer="1760" w:gutter="0"/>
          <w:cols w:space="720"/>
          <w:docGrid w:linePitch="326"/>
        </w:sectPr>
      </w:pPr>
    </w:p>
    <w:p w14:paraId="4B74D5C9" w14:textId="77777777" w:rsidR="00304E8F" w:rsidRPr="000103A3" w:rsidRDefault="00304E8F" w:rsidP="00304E8F">
      <w:pPr>
        <w:pStyle w:val="AH1Chapter"/>
      </w:pPr>
      <w:bookmarkStart w:id="802" w:name="_Toc169606938"/>
      <w:r w:rsidRPr="000103A3">
        <w:rPr>
          <w:rStyle w:val="CharChapNo"/>
        </w:rPr>
        <w:lastRenderedPageBreak/>
        <w:t>Chapter 17</w:t>
      </w:r>
      <w:r>
        <w:tab/>
      </w:r>
      <w:r w:rsidRPr="000103A3">
        <w:rPr>
          <w:rStyle w:val="CharChapText"/>
        </w:rPr>
        <w:t>Care and protection—interstate transfer of orders and proceedings</w:t>
      </w:r>
      <w:bookmarkEnd w:id="802"/>
    </w:p>
    <w:p w14:paraId="5C3A665F" w14:textId="77777777" w:rsidR="00304E8F" w:rsidRPr="000103A3" w:rsidRDefault="00304E8F" w:rsidP="00304E8F">
      <w:pPr>
        <w:pStyle w:val="AH2Part"/>
      </w:pPr>
      <w:bookmarkStart w:id="803" w:name="_Toc169606939"/>
      <w:r w:rsidRPr="000103A3">
        <w:rPr>
          <w:rStyle w:val="CharPartNo"/>
        </w:rPr>
        <w:t>Part 17.1</w:t>
      </w:r>
      <w:r>
        <w:tab/>
      </w:r>
      <w:r w:rsidRPr="000103A3">
        <w:rPr>
          <w:rStyle w:val="CharPartText"/>
        </w:rPr>
        <w:t>Preliminary</w:t>
      </w:r>
      <w:bookmarkEnd w:id="803"/>
    </w:p>
    <w:p w14:paraId="477628FF" w14:textId="77777777" w:rsidR="00304E8F" w:rsidRDefault="00304E8F" w:rsidP="00304E8F">
      <w:pPr>
        <w:pStyle w:val="Placeholder"/>
      </w:pPr>
      <w:r>
        <w:rPr>
          <w:rStyle w:val="CharDivNo"/>
        </w:rPr>
        <w:t xml:space="preserve">  </w:t>
      </w:r>
      <w:r>
        <w:rPr>
          <w:rStyle w:val="CharDivText"/>
        </w:rPr>
        <w:t xml:space="preserve">  </w:t>
      </w:r>
    </w:p>
    <w:p w14:paraId="1B0F9A5A" w14:textId="77777777" w:rsidR="00304E8F" w:rsidRDefault="00304E8F" w:rsidP="00304E8F">
      <w:pPr>
        <w:pStyle w:val="AH5Sec"/>
      </w:pPr>
      <w:bookmarkStart w:id="804" w:name="_Toc169606940"/>
      <w:r w:rsidRPr="000103A3">
        <w:rPr>
          <w:rStyle w:val="CharSectNo"/>
        </w:rPr>
        <w:t>636</w:t>
      </w:r>
      <w:r>
        <w:tab/>
        <w:t>Object of ch 17</w:t>
      </w:r>
      <w:bookmarkEnd w:id="804"/>
    </w:p>
    <w:p w14:paraId="40A12EC2" w14:textId="77777777" w:rsidR="00304E8F" w:rsidRDefault="00304E8F" w:rsidP="00304E8F">
      <w:pPr>
        <w:pStyle w:val="Amainreturn"/>
      </w:pPr>
      <w:r>
        <w:t xml:space="preserve">The object of this chapter is to provide for the transfer of care and protection orders and proceedings between the ACT and a State or between the ACT and </w:t>
      </w:r>
      <w:smartTag w:uri="urn:schemas-microsoft-com:office:smarttags" w:element="country-region">
        <w:smartTag w:uri="urn:schemas-microsoft-com:office:smarttags" w:element="place">
          <w:r>
            <w:t>New Zealand</w:t>
          </w:r>
        </w:smartTag>
      </w:smartTag>
      <w:r>
        <w:t>—</w:t>
      </w:r>
    </w:p>
    <w:p w14:paraId="028BADEF" w14:textId="77777777" w:rsidR="00304E8F" w:rsidRDefault="00304E8F" w:rsidP="00304E8F">
      <w:pPr>
        <w:pStyle w:val="Apara"/>
      </w:pPr>
      <w:r>
        <w:tab/>
        <w:t>(a)</w:t>
      </w:r>
      <w:r>
        <w:tab/>
        <w:t>so that children and young people who are in need of protection may be protected despite moving from one jurisdiction to another; and</w:t>
      </w:r>
    </w:p>
    <w:p w14:paraId="439C5B0D" w14:textId="77777777" w:rsidR="00304E8F" w:rsidRDefault="00304E8F" w:rsidP="00304E8F">
      <w:pPr>
        <w:pStyle w:val="Apara"/>
      </w:pPr>
      <w:r>
        <w:tab/>
        <w:t>(b)</w:t>
      </w:r>
      <w:r>
        <w:tab/>
        <w:t>to facilitate the timely and expeditious finalisation of court proceedings for the protection of a child or young person; and</w:t>
      </w:r>
    </w:p>
    <w:p w14:paraId="605DE886" w14:textId="77777777" w:rsidR="00304E8F" w:rsidRDefault="00304E8F" w:rsidP="00304E8F">
      <w:pPr>
        <w:pStyle w:val="Apara"/>
      </w:pPr>
      <w:r>
        <w:tab/>
        <w:t>(c)</w:t>
      </w:r>
      <w:r>
        <w:tab/>
        <w:t>to recognise the desirability of orders relating to the care and protection of a child or young person having effect, and being enforced, in the jurisdiction where the child or young person lives.</w:t>
      </w:r>
    </w:p>
    <w:p w14:paraId="0DAE559E" w14:textId="77777777" w:rsidR="00304E8F" w:rsidRDefault="00304E8F" w:rsidP="00304E8F">
      <w:pPr>
        <w:pStyle w:val="AH5Sec"/>
      </w:pPr>
      <w:bookmarkStart w:id="805" w:name="_Toc169606941"/>
      <w:r w:rsidRPr="000103A3">
        <w:rPr>
          <w:rStyle w:val="CharSectNo"/>
        </w:rPr>
        <w:t>637</w:t>
      </w:r>
      <w:r>
        <w:tab/>
        <w:t>Definitions—ch 17</w:t>
      </w:r>
      <w:bookmarkEnd w:id="805"/>
    </w:p>
    <w:p w14:paraId="74174851" w14:textId="77777777" w:rsidR="00304E8F" w:rsidRDefault="00304E8F" w:rsidP="00304E8F">
      <w:pPr>
        <w:pStyle w:val="Amainreturn"/>
        <w:keepNext/>
      </w:pPr>
      <w:r>
        <w:t>In this chapter:</w:t>
      </w:r>
    </w:p>
    <w:p w14:paraId="3C3E34ED" w14:textId="77777777" w:rsidR="00304E8F" w:rsidRDefault="00304E8F" w:rsidP="00304E8F">
      <w:pPr>
        <w:pStyle w:val="aDef"/>
      </w:pPr>
      <w:r>
        <w:rPr>
          <w:rStyle w:val="charBoldItals"/>
        </w:rPr>
        <w:t>child welfare law</w:t>
      </w:r>
      <w:r>
        <w:t>—see section 640.</w:t>
      </w:r>
    </w:p>
    <w:p w14:paraId="39813859" w14:textId="77777777" w:rsidR="00304E8F" w:rsidRDefault="00304E8F" w:rsidP="00304E8F">
      <w:pPr>
        <w:pStyle w:val="aDef"/>
      </w:pPr>
      <w:r>
        <w:rPr>
          <w:rStyle w:val="charBoldItals"/>
        </w:rPr>
        <w:t>child welfare order</w:t>
      </w:r>
      <w:r>
        <w:t>, for a child or young person—see section 638.</w:t>
      </w:r>
    </w:p>
    <w:p w14:paraId="2D5B766A" w14:textId="77777777" w:rsidR="00304E8F" w:rsidRDefault="00304E8F" w:rsidP="00304E8F">
      <w:pPr>
        <w:pStyle w:val="aDef"/>
      </w:pPr>
      <w:r>
        <w:rPr>
          <w:rStyle w:val="charBoldItals"/>
        </w:rPr>
        <w:t>child welfare proceeding</w:t>
      </w:r>
      <w:r>
        <w:t>—see section 639.</w:t>
      </w:r>
    </w:p>
    <w:p w14:paraId="28DA904F" w14:textId="77777777" w:rsidR="00304E8F" w:rsidRDefault="00304E8F" w:rsidP="00304E8F">
      <w:pPr>
        <w:pStyle w:val="aDef"/>
      </w:pPr>
      <w:r>
        <w:rPr>
          <w:rStyle w:val="charBoldItals"/>
        </w:rPr>
        <w:t>government agency</w:t>
      </w:r>
      <w:r>
        <w:t xml:space="preserve"> means a government department (however described) or statutory authority of the State.</w:t>
      </w:r>
    </w:p>
    <w:p w14:paraId="63DEEB55" w14:textId="77777777" w:rsidR="00304E8F" w:rsidRDefault="00304E8F" w:rsidP="00304E8F">
      <w:pPr>
        <w:pStyle w:val="aDef"/>
      </w:pPr>
      <w:r>
        <w:rPr>
          <w:rStyle w:val="charBoldItals"/>
        </w:rPr>
        <w:lastRenderedPageBreak/>
        <w:t>interim child welfare order</w:t>
      </w:r>
      <w:r>
        <w:t>—see section 661.</w:t>
      </w:r>
    </w:p>
    <w:p w14:paraId="79F70467" w14:textId="77777777" w:rsidR="00304E8F" w:rsidRDefault="00304E8F" w:rsidP="00304E8F">
      <w:pPr>
        <w:pStyle w:val="aDef"/>
      </w:pPr>
      <w:r>
        <w:rPr>
          <w:rStyle w:val="charBoldItals"/>
        </w:rPr>
        <w:t>interstate law</w:t>
      </w:r>
      <w:r>
        <w:t>—see section 641.</w:t>
      </w:r>
    </w:p>
    <w:p w14:paraId="1470CC2C" w14:textId="77777777" w:rsidR="00304E8F" w:rsidRDefault="00304E8F" w:rsidP="00304E8F">
      <w:pPr>
        <w:pStyle w:val="aDef"/>
      </w:pPr>
      <w:r>
        <w:rPr>
          <w:rStyle w:val="charBoldItals"/>
        </w:rPr>
        <w:t>interstate officer</w:t>
      </w:r>
      <w:r>
        <w:t>—see section 642.</w:t>
      </w:r>
    </w:p>
    <w:p w14:paraId="46556510" w14:textId="77777777" w:rsidR="00304E8F" w:rsidRDefault="00304E8F" w:rsidP="00304E8F">
      <w:pPr>
        <w:pStyle w:val="aDef"/>
      </w:pPr>
      <w:r>
        <w:rPr>
          <w:rStyle w:val="charBoldItals"/>
        </w:rPr>
        <w:t>participating State</w:t>
      </w:r>
      <w:r>
        <w:t xml:space="preserve"> means a State where an interstate law is in force.</w:t>
      </w:r>
    </w:p>
    <w:p w14:paraId="5512EFAD" w14:textId="77777777" w:rsidR="00304E8F" w:rsidRDefault="00304E8F" w:rsidP="00304E8F">
      <w:pPr>
        <w:pStyle w:val="aDef"/>
      </w:pPr>
      <w:r>
        <w:rPr>
          <w:rStyle w:val="charBoldItals"/>
        </w:rPr>
        <w:t>sending State</w:t>
      </w:r>
      <w:r>
        <w:t>, for a child welfare order or child welfare proceeding, means the State from which the order or proceeding is transferred under this chapter or an interstate law.</w:t>
      </w:r>
    </w:p>
    <w:p w14:paraId="5281AA05" w14:textId="77777777" w:rsidR="00304E8F" w:rsidRDefault="00304E8F" w:rsidP="00304E8F">
      <w:pPr>
        <w:pStyle w:val="aDef"/>
      </w:pPr>
      <w:r>
        <w:rPr>
          <w:rStyle w:val="charBoldItals"/>
        </w:rPr>
        <w:t>State</w:t>
      </w:r>
      <w:r>
        <w:t xml:space="preserve"> includes New Zealand.</w:t>
      </w:r>
    </w:p>
    <w:p w14:paraId="53646A6A" w14:textId="77777777" w:rsidR="00304E8F" w:rsidRDefault="00304E8F" w:rsidP="00304E8F">
      <w:pPr>
        <w:pStyle w:val="aDef"/>
      </w:pPr>
      <w:r>
        <w:rPr>
          <w:rStyle w:val="charBoldItals"/>
        </w:rPr>
        <w:t>State Childrens Court</w:t>
      </w:r>
      <w:r>
        <w:t>, of a State, means the court with jurisdiction to hear and decide a child welfare proceeding in the State at first instance.</w:t>
      </w:r>
    </w:p>
    <w:p w14:paraId="4E53543A" w14:textId="77777777" w:rsidR="00304E8F" w:rsidRDefault="00304E8F" w:rsidP="00304E8F">
      <w:pPr>
        <w:pStyle w:val="aDef"/>
        <w:keepNext/>
      </w:pPr>
      <w:r>
        <w:rPr>
          <w:rStyle w:val="charBoldItals"/>
        </w:rPr>
        <w:t>welfare body</w:t>
      </w:r>
      <w:r>
        <w:t>, for a State, means—</w:t>
      </w:r>
    </w:p>
    <w:p w14:paraId="6DD3083D" w14:textId="77777777" w:rsidR="00304E8F" w:rsidRDefault="00304E8F" w:rsidP="00304E8F">
      <w:pPr>
        <w:pStyle w:val="aDefpara"/>
      </w:pPr>
      <w:r>
        <w:tab/>
        <w:t>(a)</w:t>
      </w:r>
      <w:r>
        <w:tab/>
        <w:t>a Minister of the State; or</w:t>
      </w:r>
    </w:p>
    <w:p w14:paraId="53EFFDD3" w14:textId="77777777" w:rsidR="00304E8F" w:rsidRDefault="00304E8F" w:rsidP="00304E8F">
      <w:pPr>
        <w:pStyle w:val="aDefpara"/>
      </w:pPr>
      <w:r>
        <w:tab/>
        <w:t>(b)</w:t>
      </w:r>
      <w:r>
        <w:tab/>
        <w:t>a government agency of the State; or</w:t>
      </w:r>
    </w:p>
    <w:p w14:paraId="38E9769F" w14:textId="77777777" w:rsidR="00304E8F" w:rsidRDefault="00304E8F" w:rsidP="00304E8F">
      <w:pPr>
        <w:pStyle w:val="aDefpara"/>
      </w:pPr>
      <w:r>
        <w:tab/>
        <w:t>(c)</w:t>
      </w:r>
      <w:r>
        <w:tab/>
        <w:t>the chief executive (however described) of a government agency of the State; or</w:t>
      </w:r>
    </w:p>
    <w:p w14:paraId="6F788BF9" w14:textId="77777777" w:rsidR="00304E8F" w:rsidRDefault="00304E8F" w:rsidP="00304E8F">
      <w:pPr>
        <w:pStyle w:val="aDefpara"/>
      </w:pPr>
      <w:r>
        <w:tab/>
        <w:t>(d)</w:t>
      </w:r>
      <w:r>
        <w:tab/>
        <w:t>a person who holds another position in, or is employed by, a government agency of the State; or</w:t>
      </w:r>
    </w:p>
    <w:p w14:paraId="7E9EC3F8" w14:textId="77777777" w:rsidR="00304E8F" w:rsidRDefault="00304E8F" w:rsidP="00304E8F">
      <w:pPr>
        <w:pStyle w:val="aDefpara"/>
      </w:pPr>
      <w:r>
        <w:tab/>
        <w:t>(e)</w:t>
      </w:r>
      <w:r>
        <w:tab/>
        <w:t>a statutory office-holder; or</w:t>
      </w:r>
    </w:p>
    <w:p w14:paraId="2BD0EC51" w14:textId="77777777" w:rsidR="00304E8F" w:rsidRDefault="00304E8F" w:rsidP="00304E8F">
      <w:pPr>
        <w:pStyle w:val="aDefpara"/>
      </w:pPr>
      <w:r>
        <w:tab/>
        <w:t>(f)</w:t>
      </w:r>
      <w:r>
        <w:tab/>
        <w:t>an organisation, or the chief executive officer (however described) of an organisation, in the State.</w:t>
      </w:r>
    </w:p>
    <w:p w14:paraId="0906B692" w14:textId="77777777" w:rsidR="00304E8F" w:rsidRDefault="00304E8F" w:rsidP="00304E8F">
      <w:pPr>
        <w:pStyle w:val="AH5Sec"/>
      </w:pPr>
      <w:bookmarkStart w:id="806" w:name="_Toc169606942"/>
      <w:r w:rsidRPr="000103A3">
        <w:rPr>
          <w:rStyle w:val="CharSectNo"/>
        </w:rPr>
        <w:lastRenderedPageBreak/>
        <w:t>638</w:t>
      </w:r>
      <w:r>
        <w:tab/>
        <w:t xml:space="preserve">What is a </w:t>
      </w:r>
      <w:r w:rsidRPr="00D72DD6">
        <w:rPr>
          <w:rStyle w:val="charItals"/>
        </w:rPr>
        <w:t>child welfare order</w:t>
      </w:r>
      <w:r>
        <w:t>?</w:t>
      </w:r>
      <w:bookmarkEnd w:id="806"/>
    </w:p>
    <w:p w14:paraId="6196BC07" w14:textId="77777777" w:rsidR="00304E8F" w:rsidRDefault="00304E8F" w:rsidP="00304E8F">
      <w:pPr>
        <w:pStyle w:val="Amainreturn"/>
        <w:keepNext/>
      </w:pPr>
      <w:r>
        <w:t>In this chapter:</w:t>
      </w:r>
    </w:p>
    <w:p w14:paraId="6EB85333" w14:textId="77777777" w:rsidR="00304E8F" w:rsidRDefault="00304E8F" w:rsidP="00304E8F">
      <w:pPr>
        <w:pStyle w:val="aDef"/>
        <w:keepNext/>
      </w:pPr>
      <w:r>
        <w:rPr>
          <w:rStyle w:val="charBoldItals"/>
        </w:rPr>
        <w:t>child welfare order</w:t>
      </w:r>
      <w:r>
        <w:t xml:space="preserve"> means an order under a child welfare law (other than an interim child welfare order) made in favour of, or giving responsibility to, a welfare body, that—</w:t>
      </w:r>
    </w:p>
    <w:p w14:paraId="305CB2A1" w14:textId="77777777" w:rsidR="00304E8F" w:rsidRDefault="00304E8F" w:rsidP="00304E8F">
      <w:pPr>
        <w:pStyle w:val="aDefpara"/>
      </w:pPr>
      <w:r>
        <w:tab/>
        <w:t>(a)</w:t>
      </w:r>
      <w:r>
        <w:tab/>
        <w:t>provides for the parental responsibility, guardianship or custody of a child or young person; or</w:t>
      </w:r>
    </w:p>
    <w:p w14:paraId="6F3DA1ED" w14:textId="77777777" w:rsidR="00304E8F" w:rsidRDefault="00304E8F" w:rsidP="00304E8F">
      <w:pPr>
        <w:pStyle w:val="aDefpara"/>
      </w:pPr>
      <w:r>
        <w:tab/>
        <w:t>(b)</w:t>
      </w:r>
      <w:r>
        <w:tab/>
        <w:t>provides for supervision of a child or young person; or</w:t>
      </w:r>
    </w:p>
    <w:p w14:paraId="2A7A0054" w14:textId="77777777" w:rsidR="00304E8F" w:rsidRDefault="00304E8F" w:rsidP="00304E8F">
      <w:pPr>
        <w:pStyle w:val="aDefpara"/>
      </w:pPr>
      <w:r>
        <w:tab/>
        <w:t>(c)</w:t>
      </w:r>
      <w:r>
        <w:tab/>
        <w:t>provides for contact with a child or young person; or</w:t>
      </w:r>
    </w:p>
    <w:p w14:paraId="256B5A7A" w14:textId="2608E1D7" w:rsidR="00304E8F" w:rsidRDefault="00304E8F" w:rsidP="00304E8F">
      <w:pPr>
        <w:pStyle w:val="aDefpara"/>
      </w:pPr>
      <w:r>
        <w:tab/>
        <w:t>(d)</w:t>
      </w:r>
      <w:r>
        <w:tab/>
        <w:t>relates to specific things that a person must do or not do that are directly related to a child</w:t>
      </w:r>
      <w:r w:rsidR="00F75676">
        <w:t>’s</w:t>
      </w:r>
      <w:r>
        <w:t xml:space="preserve"> or young person’s care or protection. </w:t>
      </w:r>
    </w:p>
    <w:p w14:paraId="227ACA7F" w14:textId="77777777" w:rsidR="00304E8F" w:rsidRDefault="00304E8F" w:rsidP="00304E8F">
      <w:pPr>
        <w:pStyle w:val="AH5Sec"/>
      </w:pPr>
      <w:bookmarkStart w:id="807" w:name="_Toc169606943"/>
      <w:r w:rsidRPr="000103A3">
        <w:rPr>
          <w:rStyle w:val="CharSectNo"/>
        </w:rPr>
        <w:t>639</w:t>
      </w:r>
      <w:r>
        <w:tab/>
        <w:t xml:space="preserve">What is a </w:t>
      </w:r>
      <w:r w:rsidRPr="006D39A3">
        <w:rPr>
          <w:rStyle w:val="charItals"/>
        </w:rPr>
        <w:t>child welfare proceeding</w:t>
      </w:r>
      <w:r>
        <w:t>?</w:t>
      </w:r>
      <w:bookmarkEnd w:id="807"/>
    </w:p>
    <w:p w14:paraId="5BB72B3F" w14:textId="77777777" w:rsidR="00304E8F" w:rsidRDefault="00304E8F" w:rsidP="00304E8F">
      <w:pPr>
        <w:pStyle w:val="Amainreturn"/>
        <w:keepNext/>
      </w:pPr>
      <w:r>
        <w:t>In this chapter:</w:t>
      </w:r>
    </w:p>
    <w:p w14:paraId="1D030A2C" w14:textId="77777777" w:rsidR="00304E8F" w:rsidRDefault="00304E8F" w:rsidP="00304E8F">
      <w:pPr>
        <w:pStyle w:val="aDef"/>
        <w:keepNext/>
      </w:pPr>
      <w:r>
        <w:rPr>
          <w:rStyle w:val="charBoldItals"/>
        </w:rPr>
        <w:t>child welfare proceeding</w:t>
      </w:r>
      <w:r>
        <w:t xml:space="preserve"> means a proceeding brought in a court under a child welfare law for—</w:t>
      </w:r>
    </w:p>
    <w:p w14:paraId="18A9FE3F" w14:textId="77777777" w:rsidR="00304E8F" w:rsidRDefault="00304E8F" w:rsidP="00304E8F">
      <w:pPr>
        <w:pStyle w:val="aDefpara"/>
      </w:pPr>
      <w:r>
        <w:tab/>
        <w:t>(a)</w:t>
      </w:r>
      <w:r>
        <w:tab/>
        <w:t>the making of a child welfare order or an interim child welfare order; or</w:t>
      </w:r>
    </w:p>
    <w:p w14:paraId="4C8B7C92" w14:textId="77777777" w:rsidR="00304E8F" w:rsidRDefault="00304E8F" w:rsidP="00304E8F">
      <w:pPr>
        <w:pStyle w:val="aDefpara"/>
      </w:pPr>
      <w:r>
        <w:tab/>
        <w:t>(b)</w:t>
      </w:r>
      <w:r>
        <w:tab/>
        <w:t>the amendment, extension or revocation of a child welfare order or an interim child welfare order.</w:t>
      </w:r>
    </w:p>
    <w:p w14:paraId="1E36C408" w14:textId="77777777" w:rsidR="00304E8F" w:rsidRDefault="00304E8F" w:rsidP="00304E8F">
      <w:pPr>
        <w:pStyle w:val="AH5Sec"/>
      </w:pPr>
      <w:bookmarkStart w:id="808" w:name="_Toc169606944"/>
      <w:r w:rsidRPr="000103A3">
        <w:rPr>
          <w:rStyle w:val="CharSectNo"/>
        </w:rPr>
        <w:t>640</w:t>
      </w:r>
      <w:r>
        <w:tab/>
        <w:t xml:space="preserve">What is a </w:t>
      </w:r>
      <w:r w:rsidRPr="00D72DD6">
        <w:rPr>
          <w:rStyle w:val="charItals"/>
        </w:rPr>
        <w:t>child welfare law</w:t>
      </w:r>
      <w:r>
        <w:t>?</w:t>
      </w:r>
      <w:bookmarkEnd w:id="808"/>
    </w:p>
    <w:p w14:paraId="360B3C53" w14:textId="77777777" w:rsidR="00304E8F" w:rsidRDefault="00304E8F" w:rsidP="00304E8F">
      <w:pPr>
        <w:pStyle w:val="Amain"/>
      </w:pPr>
      <w:r>
        <w:tab/>
        <w:t>(1)</w:t>
      </w:r>
      <w:r>
        <w:tab/>
        <w:t>In this Act:</w:t>
      </w:r>
    </w:p>
    <w:p w14:paraId="681618B0" w14:textId="77777777" w:rsidR="00304E8F" w:rsidRDefault="00304E8F" w:rsidP="00304E8F">
      <w:pPr>
        <w:pStyle w:val="aDef"/>
        <w:keepNext/>
      </w:pPr>
      <w:r>
        <w:rPr>
          <w:rStyle w:val="charBoldItals"/>
        </w:rPr>
        <w:t>child welfare law</w:t>
      </w:r>
      <w:r>
        <w:t xml:space="preserve"> means—</w:t>
      </w:r>
    </w:p>
    <w:p w14:paraId="32BDFE4A" w14:textId="77777777" w:rsidR="00304E8F" w:rsidRDefault="00304E8F" w:rsidP="00304E8F">
      <w:pPr>
        <w:pStyle w:val="aDefpara"/>
      </w:pPr>
      <w:r>
        <w:tab/>
        <w:t>(a)</w:t>
      </w:r>
      <w:r>
        <w:tab/>
        <w:t>the care and protection chapters; or</w:t>
      </w:r>
    </w:p>
    <w:p w14:paraId="3DD13B5E" w14:textId="77777777" w:rsidR="00304E8F" w:rsidRDefault="00304E8F" w:rsidP="00304E8F">
      <w:pPr>
        <w:pStyle w:val="aDefpara"/>
      </w:pPr>
      <w:r>
        <w:tab/>
        <w:t>(b)</w:t>
      </w:r>
      <w:r>
        <w:tab/>
        <w:t>a law of a State that corresponds to the care and protection chapters; or</w:t>
      </w:r>
    </w:p>
    <w:p w14:paraId="1EDF60DD" w14:textId="77777777" w:rsidR="00304E8F" w:rsidRDefault="00304E8F" w:rsidP="00304E8F">
      <w:pPr>
        <w:pStyle w:val="aDefpara"/>
      </w:pPr>
      <w:r>
        <w:lastRenderedPageBreak/>
        <w:tab/>
        <w:t>(c)</w:t>
      </w:r>
      <w:r>
        <w:tab/>
        <w:t>a law of a State declared by the Minister under subsection (2) to be a child welfare law for this chapter.</w:t>
      </w:r>
    </w:p>
    <w:p w14:paraId="7A93BE58" w14:textId="77777777" w:rsidR="00304E8F" w:rsidRDefault="00304E8F" w:rsidP="00304E8F">
      <w:pPr>
        <w:pStyle w:val="Amain"/>
      </w:pPr>
      <w:r>
        <w:tab/>
        <w:t>(2)</w:t>
      </w:r>
      <w:r>
        <w:tab/>
        <w:t>The Minister may declare a law of a State to be a child welfare law for this chapter if satisfied that the law corresponds, or substantially corresponds, to the care and protection chapters.</w:t>
      </w:r>
    </w:p>
    <w:p w14:paraId="10FA41CA" w14:textId="77777777" w:rsidR="00304E8F" w:rsidRDefault="00304E8F" w:rsidP="00304E8F">
      <w:pPr>
        <w:pStyle w:val="Amain"/>
        <w:keepNext/>
      </w:pPr>
      <w:r>
        <w:tab/>
        <w:t>(3)</w:t>
      </w:r>
      <w:r>
        <w:tab/>
        <w:t>A declaration is a notifiable instrument.</w:t>
      </w:r>
    </w:p>
    <w:p w14:paraId="6BBA93C2" w14:textId="3B4C368A" w:rsidR="00304E8F" w:rsidRDefault="00304E8F" w:rsidP="00304E8F">
      <w:pPr>
        <w:pStyle w:val="aNote"/>
      </w:pPr>
      <w:r>
        <w:rPr>
          <w:rStyle w:val="charItals"/>
        </w:rPr>
        <w:t>Note</w:t>
      </w:r>
      <w:r>
        <w:tab/>
        <w:t xml:space="preserve">A notifiable instrument must be notified under the </w:t>
      </w:r>
      <w:hyperlink r:id="rId322" w:tooltip="A2001-14" w:history="1">
        <w:r w:rsidRPr="0069554E">
          <w:rPr>
            <w:rStyle w:val="charCitHyperlinkAbbrev"/>
          </w:rPr>
          <w:t>Legislation Act</w:t>
        </w:r>
      </w:hyperlink>
      <w:r>
        <w:t>.</w:t>
      </w:r>
    </w:p>
    <w:p w14:paraId="6FC36E36" w14:textId="77777777" w:rsidR="00304E8F" w:rsidRDefault="00304E8F" w:rsidP="00304E8F">
      <w:pPr>
        <w:pStyle w:val="AH5Sec"/>
      </w:pPr>
      <w:bookmarkStart w:id="809" w:name="_Toc169606945"/>
      <w:r w:rsidRPr="000103A3">
        <w:rPr>
          <w:rStyle w:val="CharSectNo"/>
        </w:rPr>
        <w:t>641</w:t>
      </w:r>
      <w:r>
        <w:tab/>
        <w:t xml:space="preserve">What is an </w:t>
      </w:r>
      <w:r w:rsidRPr="00D72DD6">
        <w:rPr>
          <w:rStyle w:val="charItals"/>
        </w:rPr>
        <w:t>interstate law</w:t>
      </w:r>
      <w:r>
        <w:t>?</w:t>
      </w:r>
      <w:bookmarkEnd w:id="809"/>
    </w:p>
    <w:p w14:paraId="37680DD2" w14:textId="77777777" w:rsidR="00304E8F" w:rsidRDefault="00304E8F" w:rsidP="00304E8F">
      <w:pPr>
        <w:pStyle w:val="Amain"/>
      </w:pPr>
      <w:r>
        <w:tab/>
        <w:t>(1)</w:t>
      </w:r>
      <w:r>
        <w:tab/>
        <w:t>In this chapter:</w:t>
      </w:r>
    </w:p>
    <w:p w14:paraId="2DE7030A" w14:textId="77777777" w:rsidR="00304E8F" w:rsidRDefault="00304E8F" w:rsidP="00304E8F">
      <w:pPr>
        <w:pStyle w:val="aDef"/>
        <w:keepNext/>
      </w:pPr>
      <w:r>
        <w:rPr>
          <w:rStyle w:val="charBoldItals"/>
        </w:rPr>
        <w:t>interstate law</w:t>
      </w:r>
      <w:r>
        <w:t xml:space="preserve"> means—</w:t>
      </w:r>
    </w:p>
    <w:p w14:paraId="126C50A1" w14:textId="77777777" w:rsidR="00304E8F" w:rsidRDefault="00304E8F" w:rsidP="00304E8F">
      <w:pPr>
        <w:pStyle w:val="aDefpara"/>
      </w:pPr>
      <w:r>
        <w:tab/>
        <w:t>(a)</w:t>
      </w:r>
      <w:r>
        <w:tab/>
        <w:t>a law of a State that corresponds to this chapter; or</w:t>
      </w:r>
    </w:p>
    <w:p w14:paraId="605DFA97" w14:textId="77777777" w:rsidR="00304E8F" w:rsidRDefault="00304E8F" w:rsidP="00304E8F">
      <w:pPr>
        <w:pStyle w:val="aDefpara"/>
      </w:pPr>
      <w:r>
        <w:tab/>
        <w:t>(b)</w:t>
      </w:r>
      <w:r>
        <w:tab/>
        <w:t>a law declared by the Minister under subsection (2) to be an interstate law for this chapter.</w:t>
      </w:r>
    </w:p>
    <w:p w14:paraId="10636559" w14:textId="77777777" w:rsidR="00304E8F" w:rsidRDefault="00304E8F" w:rsidP="00304E8F">
      <w:pPr>
        <w:pStyle w:val="Amain"/>
      </w:pPr>
      <w:r>
        <w:tab/>
        <w:t>(2)</w:t>
      </w:r>
      <w:r>
        <w:tab/>
        <w:t>The Minister may declare a law of a State to be an interstate law for this chapter if satisfied that the law corresponds or substantially corresponds to this chapter.</w:t>
      </w:r>
    </w:p>
    <w:p w14:paraId="5033CFC9" w14:textId="77777777" w:rsidR="00304E8F" w:rsidRDefault="00304E8F" w:rsidP="00304E8F">
      <w:pPr>
        <w:pStyle w:val="Amain"/>
      </w:pPr>
      <w:r>
        <w:tab/>
        <w:t>(3)</w:t>
      </w:r>
      <w:r>
        <w:tab/>
        <w:t>A declaration is a notifiable instrument.</w:t>
      </w:r>
    </w:p>
    <w:p w14:paraId="6EB744A8" w14:textId="09CBB96A" w:rsidR="00304E8F" w:rsidRDefault="00304E8F" w:rsidP="00304E8F">
      <w:pPr>
        <w:pStyle w:val="aNote"/>
      </w:pPr>
      <w:r>
        <w:rPr>
          <w:rStyle w:val="charItals"/>
        </w:rPr>
        <w:t>Note</w:t>
      </w:r>
      <w:r>
        <w:tab/>
        <w:t xml:space="preserve">A notifiable instrument must be notified under the </w:t>
      </w:r>
      <w:hyperlink r:id="rId323" w:tooltip="A2001-14" w:history="1">
        <w:r w:rsidRPr="0069554E">
          <w:rPr>
            <w:rStyle w:val="charCitHyperlinkAbbrev"/>
          </w:rPr>
          <w:t>Legislation Act</w:t>
        </w:r>
      </w:hyperlink>
      <w:r>
        <w:t>.</w:t>
      </w:r>
    </w:p>
    <w:p w14:paraId="07D1DDCA" w14:textId="77777777" w:rsidR="00304E8F" w:rsidRDefault="00304E8F" w:rsidP="00304E8F">
      <w:pPr>
        <w:pStyle w:val="AH5Sec"/>
      </w:pPr>
      <w:bookmarkStart w:id="810" w:name="_Toc169606946"/>
      <w:r w:rsidRPr="000103A3">
        <w:rPr>
          <w:rStyle w:val="CharSectNo"/>
        </w:rPr>
        <w:t>642</w:t>
      </w:r>
      <w:r>
        <w:tab/>
        <w:t xml:space="preserve">Who is an </w:t>
      </w:r>
      <w:r w:rsidRPr="00D72DD6">
        <w:rPr>
          <w:rStyle w:val="charItals"/>
        </w:rPr>
        <w:t>interstate officer</w:t>
      </w:r>
      <w:r>
        <w:t>?</w:t>
      </w:r>
      <w:bookmarkEnd w:id="810"/>
    </w:p>
    <w:p w14:paraId="1936527F" w14:textId="77777777" w:rsidR="00304E8F" w:rsidRDefault="00304E8F" w:rsidP="00304E8F">
      <w:pPr>
        <w:pStyle w:val="Amain"/>
      </w:pPr>
      <w:r>
        <w:tab/>
        <w:t>(1)</w:t>
      </w:r>
      <w:r>
        <w:tab/>
        <w:t>In this chapter:</w:t>
      </w:r>
    </w:p>
    <w:p w14:paraId="540789E2" w14:textId="77777777" w:rsidR="00304E8F" w:rsidRDefault="00304E8F" w:rsidP="00304E8F">
      <w:pPr>
        <w:pStyle w:val="aDef"/>
        <w:keepNext/>
      </w:pPr>
      <w:r>
        <w:rPr>
          <w:rStyle w:val="charBoldItals"/>
        </w:rPr>
        <w:t>interstate officer</w:t>
      </w:r>
      <w:r>
        <w:t>, for a State, means—</w:t>
      </w:r>
    </w:p>
    <w:p w14:paraId="40418256" w14:textId="77777777" w:rsidR="00304E8F" w:rsidRDefault="00304E8F" w:rsidP="00304E8F">
      <w:pPr>
        <w:pStyle w:val="aDefpara"/>
      </w:pPr>
      <w:r>
        <w:tab/>
        <w:t>(a)</w:t>
      </w:r>
      <w:r>
        <w:tab/>
        <w:t>the person holding the position that has the main responsibility, under the child welfare law of the State, for the protection of children and young people in the State; or</w:t>
      </w:r>
    </w:p>
    <w:p w14:paraId="2C31F1EA" w14:textId="77777777" w:rsidR="00304E8F" w:rsidRDefault="00304E8F" w:rsidP="00304E8F">
      <w:pPr>
        <w:pStyle w:val="aDefpara"/>
      </w:pPr>
      <w:r>
        <w:tab/>
        <w:t>(b)</w:t>
      </w:r>
      <w:r>
        <w:tab/>
        <w:t>the holder of a position in the State that is declared by the Minister under subsection (2) to be an interstate officer position for the State for this chapter.</w:t>
      </w:r>
    </w:p>
    <w:p w14:paraId="131A5B3A" w14:textId="77777777" w:rsidR="00304E8F" w:rsidRDefault="00304E8F" w:rsidP="00304E8F">
      <w:pPr>
        <w:pStyle w:val="Amain"/>
      </w:pPr>
      <w:r>
        <w:lastRenderedPageBreak/>
        <w:tab/>
        <w:t>(2)</w:t>
      </w:r>
      <w:r>
        <w:tab/>
        <w:t>The Minister may declare a position in a State to be an interstate officer position for the State for this chapter.</w:t>
      </w:r>
    </w:p>
    <w:p w14:paraId="752A82E7" w14:textId="77777777" w:rsidR="00304E8F" w:rsidRDefault="00304E8F" w:rsidP="00304E8F">
      <w:pPr>
        <w:pStyle w:val="Amain"/>
      </w:pPr>
      <w:r>
        <w:tab/>
        <w:t>(3)</w:t>
      </w:r>
      <w:r>
        <w:tab/>
        <w:t>A declaration is a notifiable instrument.</w:t>
      </w:r>
    </w:p>
    <w:p w14:paraId="7AECD904" w14:textId="5105852F" w:rsidR="00304E8F" w:rsidRDefault="00304E8F" w:rsidP="00304E8F">
      <w:pPr>
        <w:pStyle w:val="aNote"/>
      </w:pPr>
      <w:r>
        <w:rPr>
          <w:rStyle w:val="charItals"/>
        </w:rPr>
        <w:t>Note</w:t>
      </w:r>
      <w:r>
        <w:tab/>
        <w:t xml:space="preserve">A notifiable instrument must be notified under the </w:t>
      </w:r>
      <w:hyperlink r:id="rId324" w:tooltip="A2001-14" w:history="1">
        <w:r w:rsidRPr="0069554E">
          <w:rPr>
            <w:rStyle w:val="charCitHyperlinkAbbrev"/>
          </w:rPr>
          <w:t>Legislation Act</w:t>
        </w:r>
      </w:hyperlink>
      <w:r>
        <w:t>.</w:t>
      </w:r>
    </w:p>
    <w:p w14:paraId="6B4E6D74" w14:textId="77777777" w:rsidR="00304E8F" w:rsidRDefault="00304E8F" w:rsidP="00304E8F">
      <w:pPr>
        <w:pStyle w:val="PageBreak"/>
      </w:pPr>
      <w:r>
        <w:br w:type="page"/>
      </w:r>
    </w:p>
    <w:p w14:paraId="3AC9F6D9" w14:textId="77777777" w:rsidR="00304E8F" w:rsidRPr="000103A3" w:rsidRDefault="00304E8F" w:rsidP="00304E8F">
      <w:pPr>
        <w:pStyle w:val="AH2Part"/>
      </w:pPr>
      <w:bookmarkStart w:id="811" w:name="_Toc169606947"/>
      <w:r w:rsidRPr="000103A3">
        <w:rPr>
          <w:rStyle w:val="CharPartNo"/>
        </w:rPr>
        <w:lastRenderedPageBreak/>
        <w:t>Part 17.2</w:t>
      </w:r>
      <w:r>
        <w:tab/>
      </w:r>
      <w:r w:rsidRPr="000103A3">
        <w:rPr>
          <w:rStyle w:val="CharPartText"/>
        </w:rPr>
        <w:t>Interstate transfer of ACT child welfare orders</w:t>
      </w:r>
      <w:bookmarkEnd w:id="811"/>
    </w:p>
    <w:p w14:paraId="710FB879" w14:textId="77777777" w:rsidR="00304E8F" w:rsidRPr="000103A3" w:rsidRDefault="00304E8F" w:rsidP="00304E8F">
      <w:pPr>
        <w:pStyle w:val="AH3Div"/>
      </w:pPr>
      <w:bookmarkStart w:id="812" w:name="_Toc169606948"/>
      <w:r w:rsidRPr="000103A3">
        <w:rPr>
          <w:rStyle w:val="CharDivNo"/>
        </w:rPr>
        <w:t>Division 17.2.1</w:t>
      </w:r>
      <w:r>
        <w:tab/>
      </w:r>
      <w:r w:rsidRPr="000103A3">
        <w:rPr>
          <w:rStyle w:val="CharDivText"/>
        </w:rPr>
        <w:t>Transfers of orders by director</w:t>
      </w:r>
      <w:r w:rsidRPr="000103A3">
        <w:rPr>
          <w:rStyle w:val="CharDivText"/>
        </w:rPr>
        <w:noBreakHyphen/>
        <w:t>general</w:t>
      </w:r>
      <w:bookmarkEnd w:id="812"/>
    </w:p>
    <w:p w14:paraId="0324EB67" w14:textId="77777777" w:rsidR="00304E8F" w:rsidRDefault="00304E8F" w:rsidP="00304E8F">
      <w:pPr>
        <w:pStyle w:val="AH5Sec"/>
      </w:pPr>
      <w:bookmarkStart w:id="813" w:name="_Toc169606949"/>
      <w:r w:rsidRPr="000103A3">
        <w:rPr>
          <w:rStyle w:val="CharSectNo"/>
        </w:rPr>
        <w:t>643</w:t>
      </w:r>
      <w:r>
        <w:tab/>
        <w:t>Director</w:t>
      </w:r>
      <w:r>
        <w:noBreakHyphen/>
        <w:t>general may transfer child welfare order</w:t>
      </w:r>
      <w:bookmarkEnd w:id="813"/>
    </w:p>
    <w:p w14:paraId="3A678232" w14:textId="77777777" w:rsidR="00304E8F" w:rsidRDefault="00304E8F" w:rsidP="00304E8F">
      <w:pPr>
        <w:pStyle w:val="Amain"/>
      </w:pPr>
      <w:r>
        <w:tab/>
        <w:t>(1)</w:t>
      </w:r>
      <w:r>
        <w:tab/>
        <w:t>The director</w:t>
      </w:r>
      <w:r>
        <w:noBreakHyphen/>
        <w:t xml:space="preserve">general may transfer a child welfare order (the </w:t>
      </w:r>
      <w:r>
        <w:rPr>
          <w:rStyle w:val="charBoldItals"/>
        </w:rPr>
        <w:t>home order</w:t>
      </w:r>
      <w:r>
        <w:t>) for a child or young person to a participating State if—</w:t>
      </w:r>
    </w:p>
    <w:p w14:paraId="2FFA7F59" w14:textId="77777777" w:rsidR="00304E8F" w:rsidRDefault="00304E8F" w:rsidP="00304E8F">
      <w:pPr>
        <w:pStyle w:val="Apara"/>
      </w:pPr>
      <w:r>
        <w:tab/>
        <w:t>(a)</w:t>
      </w:r>
      <w:r>
        <w:tab/>
        <w:t>in the director</w:t>
      </w:r>
      <w:r>
        <w:noBreakHyphen/>
        <w:t>general’s opinion, a child welfare order to the same or a similar effect as the home order could be made under the child welfare law of the State; and</w:t>
      </w:r>
    </w:p>
    <w:p w14:paraId="37F4593E" w14:textId="77777777" w:rsidR="00304E8F" w:rsidRDefault="00304E8F" w:rsidP="00304E8F">
      <w:pPr>
        <w:pStyle w:val="Apara"/>
      </w:pPr>
      <w:r>
        <w:tab/>
        <w:t>(b)</w:t>
      </w:r>
      <w:r>
        <w:tab/>
        <w:t>the home order is not subject to an appeal to the Supreme Court or affected by a proceeding for judicial review; and</w:t>
      </w:r>
    </w:p>
    <w:p w14:paraId="3410662F" w14:textId="77777777" w:rsidR="00304E8F" w:rsidRDefault="00304E8F" w:rsidP="00304E8F">
      <w:pPr>
        <w:pStyle w:val="Apara"/>
      </w:pPr>
      <w:r>
        <w:tab/>
        <w:t>(c)</w:t>
      </w:r>
      <w:r>
        <w:tab/>
        <w:t xml:space="preserve">the relevant interstate officer has agreed to the transfer and to the proposed terms of the child welfare order to be transferred (the </w:t>
      </w:r>
      <w:r>
        <w:rPr>
          <w:rStyle w:val="charBoldItals"/>
        </w:rPr>
        <w:t>interstate order</w:t>
      </w:r>
      <w:r>
        <w:t>); and</w:t>
      </w:r>
    </w:p>
    <w:p w14:paraId="742CD790" w14:textId="77777777" w:rsidR="00304E8F" w:rsidRDefault="00304E8F" w:rsidP="00304E8F">
      <w:pPr>
        <w:pStyle w:val="Apara"/>
      </w:pPr>
      <w:r>
        <w:tab/>
        <w:t>(d)</w:t>
      </w:r>
      <w:r>
        <w:tab/>
        <w:t>if the director</w:t>
      </w:r>
      <w:r>
        <w:noBreakHyphen/>
        <w:t>general is satisfied that the child or young person is able to understand the proposal to transfer the order—the director</w:t>
      </w:r>
      <w:r>
        <w:noBreakHyphen/>
        <w:t>general has sought and considered the child’s or young person’s views and wishes; and</w:t>
      </w:r>
    </w:p>
    <w:p w14:paraId="77569BE1" w14:textId="77777777" w:rsidR="00304E8F" w:rsidRDefault="00304E8F" w:rsidP="00304E8F">
      <w:pPr>
        <w:pStyle w:val="Apara"/>
      </w:pPr>
      <w:r>
        <w:tab/>
        <w:t>(e)</w:t>
      </w:r>
      <w:r>
        <w:tab/>
        <w:t>anyone whose agreement to the transfer is required under section 645 has agreed.</w:t>
      </w:r>
    </w:p>
    <w:p w14:paraId="50A70E95" w14:textId="77777777" w:rsidR="00304E8F" w:rsidRDefault="00304E8F" w:rsidP="00304E8F">
      <w:pPr>
        <w:pStyle w:val="Amain"/>
      </w:pPr>
      <w:r>
        <w:tab/>
        <w:t>(2)</w:t>
      </w:r>
      <w:r>
        <w:tab/>
        <w:t>The director</w:t>
      </w:r>
      <w:r>
        <w:noBreakHyphen/>
        <w:t>general may include in the interstate order any condition that could be included in a child welfare order of that kind made in the relevant participating State.</w:t>
      </w:r>
    </w:p>
    <w:p w14:paraId="33E7501B" w14:textId="77777777" w:rsidR="00304E8F" w:rsidRDefault="00304E8F" w:rsidP="00304E8F">
      <w:pPr>
        <w:pStyle w:val="Amain"/>
      </w:pPr>
      <w:r>
        <w:tab/>
        <w:t>(3)</w:t>
      </w:r>
      <w:r>
        <w:tab/>
        <w:t>In making a decision under subsection (1) (a), the director</w:t>
      </w:r>
      <w:r>
        <w:noBreakHyphen/>
        <w:t>general must not take into account the period for which it is possible to make a child welfare order of that kind in the State.</w:t>
      </w:r>
    </w:p>
    <w:p w14:paraId="4BF8FDD0" w14:textId="77777777" w:rsidR="00304E8F" w:rsidRDefault="00304E8F" w:rsidP="00304E8F">
      <w:pPr>
        <w:pStyle w:val="Amain"/>
      </w:pPr>
      <w:r>
        <w:lastRenderedPageBreak/>
        <w:tab/>
        <w:t>(4)</w:t>
      </w:r>
      <w:r>
        <w:tab/>
        <w:t>The period for which an interstate order is to remain in force must be decided by the director</w:t>
      </w:r>
      <w:r>
        <w:noBreakHyphen/>
        <w:t>general and stated in the interstate order.</w:t>
      </w:r>
    </w:p>
    <w:p w14:paraId="2A2E04E2" w14:textId="77777777" w:rsidR="00304E8F" w:rsidRDefault="00304E8F" w:rsidP="00304E8F">
      <w:pPr>
        <w:pStyle w:val="Amain"/>
      </w:pPr>
      <w:r>
        <w:tab/>
        <w:t>(5)</w:t>
      </w:r>
      <w:r>
        <w:tab/>
        <w:t>The period must be—</w:t>
      </w:r>
    </w:p>
    <w:p w14:paraId="427E104B" w14:textId="77777777" w:rsidR="00304E8F" w:rsidRDefault="00304E8F" w:rsidP="00304E8F">
      <w:pPr>
        <w:pStyle w:val="Apara"/>
      </w:pPr>
      <w:r>
        <w:tab/>
        <w:t>(a)</w:t>
      </w:r>
      <w:r>
        <w:tab/>
        <w:t>if the remaining period of the home order at the date of registration of the interstate order in the participating State is a period for which an order may be made under the child welfare law of the State—the remaining period; or</w:t>
      </w:r>
    </w:p>
    <w:p w14:paraId="7943DDF1" w14:textId="77777777" w:rsidR="00304E8F" w:rsidRDefault="00304E8F" w:rsidP="00304E8F">
      <w:pPr>
        <w:pStyle w:val="Apara"/>
      </w:pPr>
      <w:r>
        <w:tab/>
        <w:t>(b)</w:t>
      </w:r>
      <w:r>
        <w:tab/>
        <w:t>in any other case—as similar a period as may be made under that law but not longer than the period of the home order.</w:t>
      </w:r>
    </w:p>
    <w:p w14:paraId="3BA65871" w14:textId="77777777" w:rsidR="00304E8F" w:rsidRDefault="00304E8F" w:rsidP="00304E8F">
      <w:pPr>
        <w:pStyle w:val="AH5Sec"/>
      </w:pPr>
      <w:bookmarkStart w:id="814" w:name="_Toc169606950"/>
      <w:r w:rsidRPr="000103A3">
        <w:rPr>
          <w:rStyle w:val="CharSectNo"/>
        </w:rPr>
        <w:t>644</w:t>
      </w:r>
      <w:r>
        <w:tab/>
        <w:t>Director</w:t>
      </w:r>
      <w:r>
        <w:noBreakHyphen/>
        <w:t>general transfer—considerations</w:t>
      </w:r>
      <w:bookmarkEnd w:id="814"/>
    </w:p>
    <w:p w14:paraId="779BC47C" w14:textId="77777777" w:rsidR="00304E8F" w:rsidRDefault="00304E8F" w:rsidP="00304E8F">
      <w:pPr>
        <w:pStyle w:val="Amainreturn"/>
      </w:pPr>
      <w:r>
        <w:t>In deciding whether to transfer a child welfare order for a child or young person to a participating State, the director</w:t>
      </w:r>
      <w:r>
        <w:noBreakHyphen/>
        <w:t>general must have regard to—</w:t>
      </w:r>
    </w:p>
    <w:p w14:paraId="2DCDB64B" w14:textId="77777777" w:rsidR="00304E8F" w:rsidRDefault="00304E8F" w:rsidP="00304E8F">
      <w:pPr>
        <w:pStyle w:val="Apara"/>
      </w:pPr>
      <w:r>
        <w:tab/>
        <w:t>(a)</w:t>
      </w:r>
      <w:r>
        <w:tab/>
        <w:t>the matters mentioned in section 8 (Best interests of children and young people paramount consideration); and</w:t>
      </w:r>
    </w:p>
    <w:p w14:paraId="47D72ECA" w14:textId="7612A623" w:rsidR="00304E8F" w:rsidRDefault="00304E8F" w:rsidP="00304E8F">
      <w:pPr>
        <w:pStyle w:val="Apara"/>
      </w:pPr>
      <w:r>
        <w:tab/>
        <w:t>(b)</w:t>
      </w:r>
      <w:r>
        <w:tab/>
        <w:t xml:space="preserve">the principles set out in section 9 (Principles applying to Act) and </w:t>
      </w:r>
      <w:r w:rsidR="007C13A9" w:rsidRPr="00043487">
        <w:t>section 10 (Aboriginal and Torres Strait Islander children and young people—placement principles)</w:t>
      </w:r>
      <w:r>
        <w:t>; and</w:t>
      </w:r>
    </w:p>
    <w:p w14:paraId="252AE988" w14:textId="77777777" w:rsidR="00304E8F" w:rsidRDefault="00304E8F" w:rsidP="00304E8F">
      <w:pPr>
        <w:pStyle w:val="Apara"/>
      </w:pPr>
      <w:r>
        <w:tab/>
        <w:t>(c)</w:t>
      </w:r>
      <w:r>
        <w:tab/>
        <w:t>the care and protection principles; and</w:t>
      </w:r>
    </w:p>
    <w:p w14:paraId="7A4DBA54" w14:textId="77777777" w:rsidR="00304E8F" w:rsidRDefault="00304E8F" w:rsidP="00304E8F">
      <w:pPr>
        <w:pStyle w:val="Apara"/>
      </w:pPr>
      <w:r>
        <w:tab/>
        <w:t>(d)</w:t>
      </w:r>
      <w:r>
        <w:tab/>
        <w:t>whether the director</w:t>
      </w:r>
      <w:r>
        <w:noBreakHyphen/>
        <w:t>general or an interstate officer is in the better position to exercise powers and responsibilities under a child welfare order for the child or young person; and</w:t>
      </w:r>
    </w:p>
    <w:p w14:paraId="12F22400" w14:textId="77777777" w:rsidR="00304E8F" w:rsidRDefault="00304E8F" w:rsidP="00304E8F">
      <w:pPr>
        <w:pStyle w:val="Apara"/>
      </w:pPr>
      <w:r>
        <w:tab/>
        <w:t>(e)</w:t>
      </w:r>
      <w:r>
        <w:tab/>
        <w:t>the desirability of a child welfare order being an order under the child welfare law of the State where the child or young person lives; and</w:t>
      </w:r>
    </w:p>
    <w:p w14:paraId="6E5BD4A9" w14:textId="77777777" w:rsidR="00304E8F" w:rsidRDefault="00304E8F" w:rsidP="00304E8F">
      <w:pPr>
        <w:pStyle w:val="Apara"/>
      </w:pPr>
      <w:r>
        <w:tab/>
        <w:t>(f)</w:t>
      </w:r>
      <w:r>
        <w:tab/>
        <w:t>the desirability of orders relating to the care and protection of a child or young person having effect, and being enforced, in the jurisdiction where the child or young person lives; and</w:t>
      </w:r>
    </w:p>
    <w:p w14:paraId="53FA4E3B" w14:textId="77777777" w:rsidR="00304E8F" w:rsidRDefault="00304E8F" w:rsidP="00304E8F">
      <w:pPr>
        <w:pStyle w:val="Apara"/>
      </w:pPr>
      <w:r>
        <w:lastRenderedPageBreak/>
        <w:tab/>
        <w:t>(g)</w:t>
      </w:r>
      <w:r>
        <w:tab/>
        <w:t>any sentencing order (other than a fine) in force in relation to the child or young person or any criminal proceedings pending against the child or young person in any court.</w:t>
      </w:r>
    </w:p>
    <w:p w14:paraId="44980A92" w14:textId="77777777" w:rsidR="00304E8F" w:rsidRDefault="00304E8F" w:rsidP="00304E8F">
      <w:pPr>
        <w:pStyle w:val="AH5Sec"/>
      </w:pPr>
      <w:bookmarkStart w:id="815" w:name="_Toc169606951"/>
      <w:r w:rsidRPr="000103A3">
        <w:rPr>
          <w:rStyle w:val="CharSectNo"/>
        </w:rPr>
        <w:t>645</w:t>
      </w:r>
      <w:r>
        <w:tab/>
        <w:t>Director</w:t>
      </w:r>
      <w:r>
        <w:noBreakHyphen/>
        <w:t>general transfer—certain people must agree</w:t>
      </w:r>
      <w:bookmarkEnd w:id="815"/>
    </w:p>
    <w:p w14:paraId="17DA546A" w14:textId="77777777" w:rsidR="00304E8F" w:rsidRDefault="00304E8F" w:rsidP="00304E8F">
      <w:pPr>
        <w:pStyle w:val="Amain"/>
      </w:pPr>
      <w:r>
        <w:tab/>
        <w:t>(1)</w:t>
      </w:r>
      <w:r>
        <w:tab/>
        <w:t>For section 643 (1) (e), agreement to the transfer of the order for the child or young person is required from—</w:t>
      </w:r>
    </w:p>
    <w:p w14:paraId="2DE52406" w14:textId="77777777" w:rsidR="00304E8F" w:rsidRPr="001B1115" w:rsidRDefault="00304E8F" w:rsidP="00304E8F">
      <w:pPr>
        <w:pStyle w:val="Apara"/>
      </w:pPr>
      <w:r w:rsidRPr="001B1115">
        <w:tab/>
        <w:t>(a)</w:t>
      </w:r>
      <w:r w:rsidRPr="001B1115">
        <w:tab/>
        <w:t>for a young person who is 15 years old or older—the young person; and</w:t>
      </w:r>
    </w:p>
    <w:p w14:paraId="4AA3D8E4" w14:textId="77777777" w:rsidR="00304E8F" w:rsidRDefault="00304E8F" w:rsidP="00304E8F">
      <w:pPr>
        <w:pStyle w:val="Apara"/>
      </w:pPr>
      <w:r>
        <w:tab/>
        <w:t>(b)</w:t>
      </w:r>
      <w:r>
        <w:tab/>
        <w:t>each person who has daily care responsibility or long-term care responsibility for the child or young person; and</w:t>
      </w:r>
    </w:p>
    <w:p w14:paraId="0AC46D16" w14:textId="77777777" w:rsidR="00304E8F" w:rsidRDefault="00304E8F" w:rsidP="00304E8F">
      <w:pPr>
        <w:pStyle w:val="aNotepar"/>
      </w:pPr>
      <w:r>
        <w:rPr>
          <w:rStyle w:val="charItals"/>
        </w:rPr>
        <w:t>Note</w:t>
      </w:r>
      <w:r>
        <w:tab/>
        <w:t>Parental responsibility provisions are dealt with in pt 14.6.</w:t>
      </w:r>
    </w:p>
    <w:p w14:paraId="2C9998B2" w14:textId="77777777" w:rsidR="00304E8F" w:rsidRDefault="00304E8F" w:rsidP="00304E8F">
      <w:pPr>
        <w:pStyle w:val="Apara"/>
      </w:pPr>
      <w:r>
        <w:tab/>
        <w:t>(c)</w:t>
      </w:r>
      <w:r>
        <w:tab/>
        <w:t>each person who is authorised to decide where or with whom the child or young person must live under a residence provision in a care and protection order; and</w:t>
      </w:r>
    </w:p>
    <w:p w14:paraId="1B83A4E1" w14:textId="77777777" w:rsidR="00304E8F" w:rsidRDefault="00304E8F" w:rsidP="00304E8F">
      <w:pPr>
        <w:pStyle w:val="Apara"/>
      </w:pPr>
      <w:r>
        <w:tab/>
        <w:t>(d)</w:t>
      </w:r>
      <w:r>
        <w:tab/>
        <w:t>each person who is allowed contact with the child or young person under a contact provision in a care and protection order for the child or young person.</w:t>
      </w:r>
    </w:p>
    <w:p w14:paraId="245918C4" w14:textId="77777777" w:rsidR="00304E8F" w:rsidRDefault="00304E8F" w:rsidP="00304E8F">
      <w:pPr>
        <w:pStyle w:val="aNotepar"/>
      </w:pPr>
      <w:r>
        <w:rPr>
          <w:rStyle w:val="charItals"/>
        </w:rPr>
        <w:t>Note</w:t>
      </w:r>
      <w:r>
        <w:tab/>
        <w:t>Contact provisions are dealt with in pt 14.8.</w:t>
      </w:r>
    </w:p>
    <w:p w14:paraId="0917E68E" w14:textId="77777777" w:rsidR="00304E8F" w:rsidRDefault="00304E8F" w:rsidP="00304E8F">
      <w:pPr>
        <w:pStyle w:val="Amain"/>
      </w:pPr>
      <w:r>
        <w:tab/>
        <w:t>(2)</w:t>
      </w:r>
      <w:r>
        <w:tab/>
        <w:t>If the child or young person lives in a State with a person who has daily care responsibility for the child or young person under a parental responsibility provision in a care and protection order in force for the child or young person—</w:t>
      </w:r>
    </w:p>
    <w:p w14:paraId="74F496C5" w14:textId="77777777" w:rsidR="00304E8F" w:rsidRDefault="00304E8F" w:rsidP="00304E8F">
      <w:pPr>
        <w:pStyle w:val="Apara"/>
      </w:pPr>
      <w:r>
        <w:tab/>
        <w:t>(a)</w:t>
      </w:r>
      <w:r>
        <w:tab/>
        <w:t xml:space="preserve">it is sufficient if each person required to agree agrees to the child or young person living in the State; and </w:t>
      </w:r>
    </w:p>
    <w:p w14:paraId="664904D1" w14:textId="77777777" w:rsidR="00304E8F" w:rsidRDefault="00304E8F" w:rsidP="00304E8F">
      <w:pPr>
        <w:pStyle w:val="Apara"/>
      </w:pPr>
      <w:r>
        <w:tab/>
        <w:t>(b)</w:t>
      </w:r>
      <w:r>
        <w:tab/>
        <w:t>their agreement to the transfer is not required.</w:t>
      </w:r>
    </w:p>
    <w:p w14:paraId="1A4AAC81" w14:textId="77777777" w:rsidR="00304E8F" w:rsidRDefault="00304E8F" w:rsidP="00304E8F">
      <w:pPr>
        <w:pStyle w:val="Amain"/>
        <w:keepNext/>
      </w:pPr>
      <w:r>
        <w:lastRenderedPageBreak/>
        <w:tab/>
        <w:t>(3)</w:t>
      </w:r>
      <w:r>
        <w:tab/>
        <w:t>If a relevant person lives in or is intending to live in the relevant participating State—</w:t>
      </w:r>
    </w:p>
    <w:p w14:paraId="3DC89DE4" w14:textId="77777777" w:rsidR="00304E8F" w:rsidRDefault="00304E8F" w:rsidP="00304E8F">
      <w:pPr>
        <w:pStyle w:val="Apara"/>
        <w:keepNext/>
      </w:pPr>
      <w:r>
        <w:tab/>
        <w:t>(a)</w:t>
      </w:r>
      <w:r>
        <w:tab/>
        <w:t xml:space="preserve">it is sufficient if each other relevant person agrees to the child or young person living in the State; and </w:t>
      </w:r>
    </w:p>
    <w:p w14:paraId="545E032D" w14:textId="77777777" w:rsidR="00304E8F" w:rsidRDefault="00304E8F" w:rsidP="00304E8F">
      <w:pPr>
        <w:pStyle w:val="Apara"/>
      </w:pPr>
      <w:r>
        <w:tab/>
        <w:t>(b)</w:t>
      </w:r>
      <w:r>
        <w:tab/>
        <w:t>the agreement of the person to the transfer is not required.</w:t>
      </w:r>
    </w:p>
    <w:p w14:paraId="35ACBCE6" w14:textId="77777777" w:rsidR="00304E8F" w:rsidRDefault="00304E8F" w:rsidP="00304E8F">
      <w:pPr>
        <w:pStyle w:val="Amain"/>
      </w:pPr>
      <w:r>
        <w:tab/>
        <w:t>(4)</w:t>
      </w:r>
      <w:r>
        <w:tab/>
        <w:t>Also, a person’s agreement is not required if—</w:t>
      </w:r>
    </w:p>
    <w:p w14:paraId="3ED79E71" w14:textId="77777777" w:rsidR="00304E8F" w:rsidRDefault="00304E8F" w:rsidP="00304E8F">
      <w:pPr>
        <w:pStyle w:val="Apara"/>
      </w:pPr>
      <w:r>
        <w:tab/>
        <w:t>(a)</w:t>
      </w:r>
      <w:r>
        <w:tab/>
        <w:t>the person cannot be found after reasonable inquiry; or</w:t>
      </w:r>
    </w:p>
    <w:p w14:paraId="70E63B8D" w14:textId="77777777" w:rsidR="00304E8F" w:rsidRDefault="00304E8F" w:rsidP="00304E8F">
      <w:pPr>
        <w:pStyle w:val="Apara"/>
      </w:pPr>
      <w:r>
        <w:tab/>
        <w:t>(b)</w:t>
      </w:r>
      <w:r>
        <w:tab/>
        <w:t>the person does not have the capacity to agree to the transfer; or</w:t>
      </w:r>
    </w:p>
    <w:p w14:paraId="4B877CA5" w14:textId="77777777" w:rsidR="00304E8F" w:rsidRDefault="00304E8F" w:rsidP="00304E8F">
      <w:pPr>
        <w:pStyle w:val="Apara"/>
      </w:pPr>
      <w:r>
        <w:tab/>
        <w:t>(c)</w:t>
      </w:r>
      <w:r>
        <w:tab/>
        <w:t>for agreement required from the young person—the young person does not have sufficient maturity or developmental capacity to agree to the transfer.</w:t>
      </w:r>
    </w:p>
    <w:p w14:paraId="27C5997D" w14:textId="77777777" w:rsidR="00304E8F" w:rsidRDefault="00304E8F" w:rsidP="00304E8F">
      <w:pPr>
        <w:pStyle w:val="Amain"/>
      </w:pPr>
      <w:r>
        <w:tab/>
        <w:t>(5)</w:t>
      </w:r>
      <w:r>
        <w:tab/>
        <w:t>In this section:</w:t>
      </w:r>
    </w:p>
    <w:p w14:paraId="629E1831" w14:textId="77777777" w:rsidR="00304E8F" w:rsidRDefault="00304E8F" w:rsidP="00304E8F">
      <w:pPr>
        <w:pStyle w:val="aDef"/>
        <w:keepNext/>
      </w:pPr>
      <w:r>
        <w:rPr>
          <w:rStyle w:val="charBoldItals"/>
        </w:rPr>
        <w:t>relevant person</w:t>
      </w:r>
      <w:r>
        <w:rPr>
          <w:bCs/>
          <w:iCs/>
        </w:rPr>
        <w:t>, for a child or young person, means—</w:t>
      </w:r>
    </w:p>
    <w:p w14:paraId="6612EA16" w14:textId="77777777" w:rsidR="00304E8F" w:rsidRDefault="00304E8F" w:rsidP="00304E8F">
      <w:pPr>
        <w:pStyle w:val="aDefpara"/>
      </w:pPr>
      <w:r>
        <w:tab/>
        <w:t>(a)</w:t>
      </w:r>
      <w:r>
        <w:tab/>
        <w:t>a parent of the child or young person; and</w:t>
      </w:r>
    </w:p>
    <w:p w14:paraId="7EAB4978" w14:textId="77777777" w:rsidR="00304E8F" w:rsidRDefault="00304E8F" w:rsidP="00304E8F">
      <w:pPr>
        <w:pStyle w:val="aDefpara"/>
      </w:pPr>
      <w:r>
        <w:tab/>
        <w:t>(b)</w:t>
      </w:r>
      <w:r>
        <w:tab/>
        <w:t>a person who is authorised to decide where or with whom the child or young person must live under a residence provision in a care and protection order; and</w:t>
      </w:r>
    </w:p>
    <w:p w14:paraId="0C2E8DFD" w14:textId="77777777" w:rsidR="00304E8F" w:rsidRDefault="00304E8F" w:rsidP="00304E8F">
      <w:pPr>
        <w:pStyle w:val="aDefpara"/>
      </w:pPr>
      <w:r>
        <w:tab/>
        <w:t>(c)</w:t>
      </w:r>
      <w:r>
        <w:tab/>
        <w:t>someone else who has daily care responsibility, or long-term care responsibility, for the child or young person (under a parental responsibility provision in a care and protection order or otherwise).</w:t>
      </w:r>
    </w:p>
    <w:p w14:paraId="7109CD18" w14:textId="77777777" w:rsidR="00304E8F" w:rsidRDefault="00304E8F" w:rsidP="00304E8F">
      <w:pPr>
        <w:pStyle w:val="AH5Sec"/>
      </w:pPr>
      <w:bookmarkStart w:id="816" w:name="_Toc169606952"/>
      <w:r w:rsidRPr="000103A3">
        <w:rPr>
          <w:rStyle w:val="CharSectNo"/>
        </w:rPr>
        <w:lastRenderedPageBreak/>
        <w:t>646</w:t>
      </w:r>
      <w:r>
        <w:tab/>
        <w:t>Director</w:t>
      </w:r>
      <w:r>
        <w:noBreakHyphen/>
        <w:t>general transfer—certain people must be told</w:t>
      </w:r>
      <w:bookmarkEnd w:id="816"/>
    </w:p>
    <w:p w14:paraId="200DF5AD" w14:textId="77777777" w:rsidR="00304E8F" w:rsidRDefault="00304E8F" w:rsidP="00304E8F">
      <w:pPr>
        <w:pStyle w:val="Amain"/>
        <w:keepNext/>
      </w:pPr>
      <w:r>
        <w:tab/>
        <w:t>(1)</w:t>
      </w:r>
      <w:r>
        <w:tab/>
        <w:t>This section applies if the director</w:t>
      </w:r>
      <w:r>
        <w:noBreakHyphen/>
        <w:t>general decides to transfer a child welfare order for a child or young person to a participating State under this division.</w:t>
      </w:r>
    </w:p>
    <w:p w14:paraId="5296AD50" w14:textId="77777777" w:rsidR="00304E8F" w:rsidRDefault="00304E8F" w:rsidP="00304E8F">
      <w:pPr>
        <w:pStyle w:val="Amain"/>
        <w:keepNext/>
      </w:pPr>
      <w:r>
        <w:tab/>
        <w:t>(2)</w:t>
      </w:r>
      <w:r>
        <w:tab/>
        <w:t>As soon as practicable, but not later than 3 working days, after the day the director</w:t>
      </w:r>
      <w:r>
        <w:noBreakHyphen/>
        <w:t>general makes the decision, the director</w:t>
      </w:r>
      <w:r>
        <w:noBreakHyphen/>
        <w:t>general must give written notice to the following people about the decision:</w:t>
      </w:r>
    </w:p>
    <w:p w14:paraId="7983AA21" w14:textId="77777777" w:rsidR="00304E8F" w:rsidRDefault="00304E8F" w:rsidP="00304E8F">
      <w:pPr>
        <w:pStyle w:val="Apara"/>
      </w:pPr>
      <w:r>
        <w:tab/>
        <w:t>(a)</w:t>
      </w:r>
      <w:r>
        <w:tab/>
        <w:t>for a decision about a young person—the young person;</w:t>
      </w:r>
    </w:p>
    <w:p w14:paraId="4B22AC8C" w14:textId="77777777" w:rsidR="00304E8F" w:rsidRDefault="00304E8F" w:rsidP="00304E8F">
      <w:pPr>
        <w:pStyle w:val="Apara"/>
      </w:pPr>
      <w:r>
        <w:tab/>
        <w:t>(b)</w:t>
      </w:r>
      <w:r>
        <w:tab/>
        <w:t>the parents of the child or young person;</w:t>
      </w:r>
    </w:p>
    <w:p w14:paraId="0C425ABE" w14:textId="77777777" w:rsidR="00304E8F" w:rsidRDefault="00304E8F" w:rsidP="00304E8F">
      <w:pPr>
        <w:pStyle w:val="Apara"/>
      </w:pPr>
      <w:r>
        <w:tab/>
        <w:t>(c)</w:t>
      </w:r>
      <w:r>
        <w:tab/>
        <w:t>each other person who has daily care responsibility, or long</w:t>
      </w:r>
      <w:r>
        <w:noBreakHyphen/>
        <w:t>term care responsibility, for the child or young person;</w:t>
      </w:r>
    </w:p>
    <w:p w14:paraId="689FE35E" w14:textId="725836DF" w:rsidR="00304E8F" w:rsidRDefault="00304E8F" w:rsidP="00304E8F">
      <w:pPr>
        <w:pStyle w:val="Apara"/>
      </w:pPr>
      <w:r>
        <w:tab/>
        <w:t>(d)</w:t>
      </w:r>
      <w:r>
        <w:tab/>
        <w:t>the public advocate</w:t>
      </w:r>
      <w:r w:rsidR="002E17BA">
        <w:t>;</w:t>
      </w:r>
    </w:p>
    <w:p w14:paraId="39579D4C" w14:textId="77777777" w:rsidR="001A0DB3" w:rsidRPr="004320AF" w:rsidRDefault="001A0DB3" w:rsidP="001A0DB3">
      <w:pPr>
        <w:pStyle w:val="Apara"/>
      </w:pPr>
      <w:r w:rsidRPr="004320AF">
        <w:tab/>
        <w:t>(e)</w:t>
      </w:r>
      <w:r w:rsidRPr="004320AF">
        <w:tab/>
        <w:t>if the child or young person is an Aboriginal or Torres Strait Islander person—the Aboriginal and Torres Strait Islander children and young people commissioner.</w:t>
      </w:r>
    </w:p>
    <w:p w14:paraId="58E27DC4" w14:textId="77777777" w:rsidR="00304E8F" w:rsidRDefault="00304E8F" w:rsidP="00304E8F">
      <w:pPr>
        <w:pStyle w:val="AH5Sec"/>
      </w:pPr>
      <w:bookmarkStart w:id="817" w:name="_Toc169606953"/>
      <w:r w:rsidRPr="000103A3">
        <w:rPr>
          <w:rStyle w:val="CharSectNo"/>
        </w:rPr>
        <w:t>647</w:t>
      </w:r>
      <w:r>
        <w:tab/>
        <w:t>Director</w:t>
      </w:r>
      <w:r>
        <w:noBreakHyphen/>
        <w:t>general transfer—limited time for review</w:t>
      </w:r>
      <w:bookmarkEnd w:id="817"/>
    </w:p>
    <w:p w14:paraId="03FFA245" w14:textId="77777777" w:rsidR="00304E8F" w:rsidRDefault="00304E8F" w:rsidP="00304E8F">
      <w:pPr>
        <w:pStyle w:val="Amain"/>
      </w:pPr>
      <w:r>
        <w:tab/>
        <w:t>(1)</w:t>
      </w:r>
      <w:r>
        <w:tab/>
        <w:t>A proceeding for judicial review of a decision of the director</w:t>
      </w:r>
      <w:r>
        <w:noBreakHyphen/>
        <w:t>general to transfer a child welfare order to a participating State must be started, and originating process given to the director</w:t>
      </w:r>
      <w:r>
        <w:noBreakHyphen/>
        <w:t>general, not later than 10 working days after the day the director</w:t>
      </w:r>
      <w:r>
        <w:noBreakHyphen/>
        <w:t>general decided to transfer the order.</w:t>
      </w:r>
    </w:p>
    <w:p w14:paraId="0100F149" w14:textId="77777777" w:rsidR="00304E8F" w:rsidRDefault="00304E8F" w:rsidP="00304E8F">
      <w:pPr>
        <w:pStyle w:val="Amain"/>
      </w:pPr>
      <w:r>
        <w:tab/>
        <w:t>(2)</w:t>
      </w:r>
      <w:r>
        <w:tab/>
        <w:t>A proceeding for judicial review must comply with the relevant rules of court.</w:t>
      </w:r>
    </w:p>
    <w:p w14:paraId="1C35242F" w14:textId="77777777" w:rsidR="00304E8F" w:rsidRDefault="00304E8F" w:rsidP="00304E8F">
      <w:pPr>
        <w:pStyle w:val="Amain"/>
      </w:pPr>
      <w:r>
        <w:tab/>
        <w:t>(3)</w:t>
      </w:r>
      <w:r>
        <w:tab/>
        <w:t>However, the Supreme Court must not extend the 10 working days mentioned in subsection (1).</w:t>
      </w:r>
    </w:p>
    <w:p w14:paraId="3DB9EE6D" w14:textId="77777777" w:rsidR="00304E8F" w:rsidRDefault="00304E8F" w:rsidP="00304E8F">
      <w:pPr>
        <w:pStyle w:val="Amain"/>
      </w:pPr>
      <w:r>
        <w:tab/>
        <w:t>(4)</w:t>
      </w:r>
      <w:r>
        <w:tab/>
        <w:t>The lodging (or filing) and service on the director</w:t>
      </w:r>
      <w:r>
        <w:noBreakHyphen/>
        <w:t>general of an originating process mentioned in subsection (1) stays the operation of the decision until the proceeding is determined.</w:t>
      </w:r>
    </w:p>
    <w:p w14:paraId="20FC984A" w14:textId="77777777" w:rsidR="00304E8F" w:rsidRPr="000103A3" w:rsidRDefault="00304E8F" w:rsidP="00304E8F">
      <w:pPr>
        <w:pStyle w:val="AH3Div"/>
      </w:pPr>
      <w:bookmarkStart w:id="818" w:name="_Toc169606954"/>
      <w:r w:rsidRPr="000103A3">
        <w:rPr>
          <w:rStyle w:val="CharDivNo"/>
        </w:rPr>
        <w:lastRenderedPageBreak/>
        <w:t>Division 17.2.2</w:t>
      </w:r>
      <w:r>
        <w:tab/>
      </w:r>
      <w:r w:rsidRPr="000103A3">
        <w:rPr>
          <w:rStyle w:val="CharDivText"/>
        </w:rPr>
        <w:t>Transfer of orders by Childrens Court</w:t>
      </w:r>
      <w:bookmarkEnd w:id="818"/>
    </w:p>
    <w:p w14:paraId="156B1206" w14:textId="77777777" w:rsidR="00304E8F" w:rsidRDefault="00304E8F" w:rsidP="00304E8F">
      <w:pPr>
        <w:pStyle w:val="AH5Sec"/>
      </w:pPr>
      <w:bookmarkStart w:id="819" w:name="_Toc169606955"/>
      <w:r w:rsidRPr="000103A3">
        <w:rPr>
          <w:rStyle w:val="CharSectNo"/>
        </w:rPr>
        <w:t>648</w:t>
      </w:r>
      <w:r>
        <w:tab/>
        <w:t>Childrens Court transfer—application</w:t>
      </w:r>
      <w:bookmarkEnd w:id="819"/>
    </w:p>
    <w:p w14:paraId="479F1A11" w14:textId="77777777" w:rsidR="00304E8F" w:rsidRDefault="00304E8F" w:rsidP="00304E8F">
      <w:pPr>
        <w:pStyle w:val="Amain"/>
      </w:pPr>
      <w:r>
        <w:tab/>
        <w:t>(1)</w:t>
      </w:r>
      <w:r>
        <w:tab/>
        <w:t>The director</w:t>
      </w:r>
      <w:r>
        <w:noBreakHyphen/>
        <w:t>general may apply to the Childrens Court for an order transferring a child welfare order to a participating State.</w:t>
      </w:r>
    </w:p>
    <w:p w14:paraId="3DB7C642" w14:textId="77777777" w:rsidR="00304E8F" w:rsidRDefault="00304E8F" w:rsidP="00304E8F">
      <w:pPr>
        <w:pStyle w:val="Amain"/>
        <w:keepNext/>
      </w:pPr>
      <w:r>
        <w:tab/>
        <w:t>(2)</w:t>
      </w:r>
      <w:r>
        <w:tab/>
        <w:t>The director</w:t>
      </w:r>
      <w:r>
        <w:noBreakHyphen/>
        <w:t>general must give a copy of the application to—</w:t>
      </w:r>
    </w:p>
    <w:p w14:paraId="4E3DA1C6" w14:textId="77777777" w:rsidR="00304E8F" w:rsidRDefault="00304E8F" w:rsidP="00304E8F">
      <w:pPr>
        <w:pStyle w:val="Apara"/>
      </w:pPr>
      <w:r>
        <w:tab/>
        <w:t>(a)</w:t>
      </w:r>
      <w:r>
        <w:tab/>
        <w:t>each person who was a party to the proceeding in which the original order was made; and</w:t>
      </w:r>
    </w:p>
    <w:p w14:paraId="2D7413EE" w14:textId="33F3CE07" w:rsidR="00304E8F" w:rsidRDefault="00304E8F" w:rsidP="00304E8F">
      <w:pPr>
        <w:pStyle w:val="Apara"/>
      </w:pPr>
      <w:r>
        <w:tab/>
        <w:t>(b)</w:t>
      </w:r>
      <w:r>
        <w:tab/>
        <w:t>the public advocate</w:t>
      </w:r>
      <w:r w:rsidR="002E17BA">
        <w:t>; and</w:t>
      </w:r>
    </w:p>
    <w:p w14:paraId="4B0FAC49" w14:textId="77777777" w:rsidR="002E17BA" w:rsidRPr="004320AF" w:rsidRDefault="002E17BA" w:rsidP="002E17BA">
      <w:pPr>
        <w:pStyle w:val="Apara"/>
      </w:pPr>
      <w:r w:rsidRPr="004320AF">
        <w:tab/>
        <w:t>(c)</w:t>
      </w:r>
      <w:r w:rsidRPr="004320AF">
        <w:tab/>
        <w:t>if the original order is for an Aboriginal or Torres Strait Islander child or young person—the Aboriginal and Torres Strait Islander children and young people commissioner.</w:t>
      </w:r>
    </w:p>
    <w:p w14:paraId="592D539F" w14:textId="77777777" w:rsidR="00304E8F" w:rsidRDefault="00304E8F" w:rsidP="00304E8F">
      <w:pPr>
        <w:pStyle w:val="AH5Sec"/>
      </w:pPr>
      <w:bookmarkStart w:id="820" w:name="_Toc169606956"/>
      <w:r w:rsidRPr="000103A3">
        <w:rPr>
          <w:rStyle w:val="CharSectNo"/>
        </w:rPr>
        <w:t>649</w:t>
      </w:r>
      <w:r>
        <w:tab/>
        <w:t>Childrens Court transfer—criteria</w:t>
      </w:r>
      <w:bookmarkEnd w:id="820"/>
    </w:p>
    <w:p w14:paraId="3AEDE383" w14:textId="77777777" w:rsidR="00304E8F" w:rsidRDefault="00304E8F" w:rsidP="00304E8F">
      <w:pPr>
        <w:pStyle w:val="Amainreturn"/>
      </w:pPr>
      <w:r>
        <w:t>The Childrens Court may, on application by the director</w:t>
      </w:r>
      <w:r>
        <w:noBreakHyphen/>
        <w:t>general, make an order transferring a child welfare order to a participating State if—</w:t>
      </w:r>
    </w:p>
    <w:p w14:paraId="533DEFE1" w14:textId="77777777" w:rsidR="00304E8F" w:rsidRDefault="00304E8F" w:rsidP="00304E8F">
      <w:pPr>
        <w:pStyle w:val="Apara"/>
      </w:pPr>
      <w:r>
        <w:tab/>
        <w:t>(a)</w:t>
      </w:r>
      <w:r>
        <w:tab/>
        <w:t>the child welfare order is not subject to an appeal to the Supreme Court; and</w:t>
      </w:r>
    </w:p>
    <w:p w14:paraId="0A287C09" w14:textId="77777777" w:rsidR="00304E8F" w:rsidRDefault="00304E8F" w:rsidP="00304E8F">
      <w:pPr>
        <w:pStyle w:val="Apara"/>
      </w:pPr>
      <w:r>
        <w:tab/>
        <w:t>(b)</w:t>
      </w:r>
      <w:r>
        <w:tab/>
        <w:t>the relevant interstate officer has agreed to—</w:t>
      </w:r>
    </w:p>
    <w:p w14:paraId="4E2B0AF5" w14:textId="77777777" w:rsidR="00304E8F" w:rsidRDefault="00304E8F" w:rsidP="00304E8F">
      <w:pPr>
        <w:pStyle w:val="Asubpara"/>
      </w:pPr>
      <w:r>
        <w:tab/>
        <w:t>(i)</w:t>
      </w:r>
      <w:r>
        <w:tab/>
        <w:t>the transfer; and</w:t>
      </w:r>
    </w:p>
    <w:p w14:paraId="645040DA" w14:textId="77777777" w:rsidR="00304E8F" w:rsidRDefault="00304E8F" w:rsidP="00304E8F">
      <w:pPr>
        <w:pStyle w:val="Asubpara"/>
      </w:pPr>
      <w:r>
        <w:tab/>
        <w:t>(ii)</w:t>
      </w:r>
      <w:r>
        <w:tab/>
        <w:t>the proposed terms of the child welfare order.</w:t>
      </w:r>
    </w:p>
    <w:p w14:paraId="75D4E1F4" w14:textId="77777777" w:rsidR="00304E8F" w:rsidRDefault="00304E8F" w:rsidP="00304E8F">
      <w:pPr>
        <w:pStyle w:val="AH5Sec"/>
      </w:pPr>
      <w:bookmarkStart w:id="821" w:name="_Toc169606957"/>
      <w:r w:rsidRPr="000103A3">
        <w:rPr>
          <w:rStyle w:val="CharSectNo"/>
        </w:rPr>
        <w:lastRenderedPageBreak/>
        <w:t>650</w:t>
      </w:r>
      <w:r>
        <w:tab/>
        <w:t>Childrens Court transfer—interstate orders</w:t>
      </w:r>
      <w:bookmarkEnd w:id="821"/>
    </w:p>
    <w:p w14:paraId="02ED4A07" w14:textId="77777777" w:rsidR="00304E8F" w:rsidRDefault="00304E8F" w:rsidP="00304E8F">
      <w:pPr>
        <w:pStyle w:val="Amain"/>
        <w:keepNext/>
      </w:pPr>
      <w:r>
        <w:tab/>
        <w:t>(1)</w:t>
      </w:r>
      <w:r>
        <w:tab/>
        <w:t xml:space="preserve">If the Childrens Court decides to transfer a child welfare order (the </w:t>
      </w:r>
      <w:r>
        <w:rPr>
          <w:rStyle w:val="charBoldItals"/>
        </w:rPr>
        <w:t>home order</w:t>
      </w:r>
      <w:r>
        <w:t xml:space="preserve">), the kind of child welfare order to be transferred (the </w:t>
      </w:r>
      <w:r>
        <w:rPr>
          <w:rStyle w:val="charBoldItals"/>
        </w:rPr>
        <w:t>interstate order</w:t>
      </w:r>
      <w:r>
        <w:t>) must be a child welfare order that—</w:t>
      </w:r>
    </w:p>
    <w:p w14:paraId="643D8FBC" w14:textId="77777777" w:rsidR="00304E8F" w:rsidRDefault="00304E8F" w:rsidP="00304E8F">
      <w:pPr>
        <w:pStyle w:val="Apara"/>
        <w:keepNext/>
      </w:pPr>
      <w:r>
        <w:tab/>
        <w:t>(a)</w:t>
      </w:r>
      <w:r>
        <w:tab/>
        <w:t>could be made under the child welfare law of the participating State; and</w:t>
      </w:r>
    </w:p>
    <w:p w14:paraId="28C00B0C" w14:textId="77777777" w:rsidR="00304E8F" w:rsidRDefault="00304E8F" w:rsidP="00304E8F">
      <w:pPr>
        <w:pStyle w:val="Apara"/>
        <w:keepNext/>
      </w:pPr>
      <w:r>
        <w:tab/>
        <w:t>(b)</w:t>
      </w:r>
      <w:r>
        <w:tab/>
        <w:t>the court believes to be—</w:t>
      </w:r>
    </w:p>
    <w:p w14:paraId="6A749D7B" w14:textId="77777777" w:rsidR="00304E8F" w:rsidRDefault="00304E8F" w:rsidP="00304E8F">
      <w:pPr>
        <w:pStyle w:val="Asubpara"/>
        <w:keepNext/>
      </w:pPr>
      <w:r>
        <w:tab/>
        <w:t>(i)</w:t>
      </w:r>
      <w:r>
        <w:tab/>
        <w:t>to the same or a similar effect as the home order; or</w:t>
      </w:r>
    </w:p>
    <w:p w14:paraId="16CA5486" w14:textId="77777777" w:rsidR="00304E8F" w:rsidRDefault="00304E8F" w:rsidP="00304E8F">
      <w:pPr>
        <w:pStyle w:val="Asubpara"/>
      </w:pPr>
      <w:r>
        <w:tab/>
        <w:t>(ii)</w:t>
      </w:r>
      <w:r>
        <w:tab/>
        <w:t>otherwise in the best interests of the child or young person.</w:t>
      </w:r>
    </w:p>
    <w:p w14:paraId="6B194E2D" w14:textId="77777777" w:rsidR="00304E8F" w:rsidRDefault="00304E8F" w:rsidP="00304E8F">
      <w:pPr>
        <w:pStyle w:val="Amain"/>
      </w:pPr>
      <w:r>
        <w:tab/>
        <w:t>(2)</w:t>
      </w:r>
      <w:r>
        <w:tab/>
        <w:t>The Childrens Court may include in the interstate order any condition that could be included in a child welfare order of that kind made in the relevant participating State.</w:t>
      </w:r>
    </w:p>
    <w:p w14:paraId="44D908B6" w14:textId="77777777" w:rsidR="00304E8F" w:rsidRDefault="00304E8F" w:rsidP="00304E8F">
      <w:pPr>
        <w:pStyle w:val="Amain"/>
      </w:pPr>
      <w:r>
        <w:tab/>
        <w:t>(3)</w:t>
      </w:r>
      <w:r>
        <w:tab/>
        <w:t>In deciding under subsection (1) whether an order to the same or a similar effect as the home order could be made under the child welfare law of a participating State, the Childrens Court must not take into account the period for which it is possible to make a child welfare order of that kind in the State.</w:t>
      </w:r>
    </w:p>
    <w:p w14:paraId="55300B67" w14:textId="77777777" w:rsidR="00304E8F" w:rsidRDefault="00304E8F" w:rsidP="00304E8F">
      <w:pPr>
        <w:pStyle w:val="Amain"/>
      </w:pPr>
      <w:r>
        <w:tab/>
        <w:t>(4)</w:t>
      </w:r>
      <w:r>
        <w:tab/>
        <w:t>The period for which an interstate order is to remain in force must be decided by the Childrens Court and stated in the interstate order.</w:t>
      </w:r>
    </w:p>
    <w:p w14:paraId="2F324DBA" w14:textId="77777777" w:rsidR="00304E8F" w:rsidRDefault="00304E8F" w:rsidP="00304E8F">
      <w:pPr>
        <w:pStyle w:val="Amain"/>
      </w:pPr>
      <w:r>
        <w:tab/>
        <w:t>(5)</w:t>
      </w:r>
      <w:r>
        <w:tab/>
        <w:t>The period must be a period—</w:t>
      </w:r>
    </w:p>
    <w:p w14:paraId="37DCB435" w14:textId="77777777" w:rsidR="00304E8F" w:rsidRDefault="00304E8F" w:rsidP="00304E8F">
      <w:pPr>
        <w:pStyle w:val="Apara"/>
      </w:pPr>
      <w:r>
        <w:tab/>
        <w:t>(a)</w:t>
      </w:r>
      <w:r>
        <w:tab/>
        <w:t>for which a child welfare order of the kind of the interstate order may be made under the child welfare law of the participating State; and</w:t>
      </w:r>
    </w:p>
    <w:p w14:paraId="28FA34B7" w14:textId="77777777" w:rsidR="00304E8F" w:rsidRDefault="00304E8F" w:rsidP="00304E8F">
      <w:pPr>
        <w:pStyle w:val="Apara"/>
      </w:pPr>
      <w:r>
        <w:tab/>
        <w:t>(b)</w:t>
      </w:r>
      <w:r>
        <w:tab/>
        <w:t>that the Childrens Court considers appropriate.</w:t>
      </w:r>
    </w:p>
    <w:p w14:paraId="21C513B1" w14:textId="77777777" w:rsidR="00304E8F" w:rsidRDefault="00304E8F" w:rsidP="00304E8F">
      <w:pPr>
        <w:pStyle w:val="AH5Sec"/>
      </w:pPr>
      <w:bookmarkStart w:id="822" w:name="_Toc169606958"/>
      <w:r w:rsidRPr="000103A3">
        <w:rPr>
          <w:rStyle w:val="CharSectNo"/>
        </w:rPr>
        <w:lastRenderedPageBreak/>
        <w:t>651</w:t>
      </w:r>
      <w:r>
        <w:tab/>
        <w:t>Childrens Court transfer—considerations</w:t>
      </w:r>
      <w:bookmarkEnd w:id="822"/>
    </w:p>
    <w:p w14:paraId="20914485" w14:textId="77777777" w:rsidR="00304E8F" w:rsidRDefault="00304E8F" w:rsidP="00304E8F">
      <w:pPr>
        <w:pStyle w:val="Amain"/>
        <w:keepNext/>
      </w:pPr>
      <w:r>
        <w:tab/>
        <w:t>(1)</w:t>
      </w:r>
      <w:r>
        <w:tab/>
        <w:t>In deciding what order to make on an application under this division, the Childrens Court must have regard to—</w:t>
      </w:r>
    </w:p>
    <w:p w14:paraId="7FFE6646" w14:textId="77777777" w:rsidR="00304E8F" w:rsidRDefault="00304E8F" w:rsidP="00304E8F">
      <w:pPr>
        <w:pStyle w:val="Apara"/>
      </w:pPr>
      <w:r>
        <w:tab/>
        <w:t>(a)</w:t>
      </w:r>
      <w:r>
        <w:tab/>
        <w:t>the matters mentioned in section 8 (Best interests of children and young people paramount consideration); and</w:t>
      </w:r>
    </w:p>
    <w:p w14:paraId="5DA681F7" w14:textId="5C952891" w:rsidR="00304E8F" w:rsidRDefault="00304E8F" w:rsidP="00304E8F">
      <w:pPr>
        <w:pStyle w:val="Apara"/>
      </w:pPr>
      <w:r>
        <w:tab/>
        <w:t>(b)</w:t>
      </w:r>
      <w:r>
        <w:tab/>
        <w:t xml:space="preserve">the principles set out in section 9 (Principles applying to Act) and </w:t>
      </w:r>
      <w:r w:rsidR="007222A6" w:rsidRPr="00043487">
        <w:t>section 10 (Aboriginal and Torres Strait Islander children and young people—placement principles)</w:t>
      </w:r>
      <w:r>
        <w:t>; and</w:t>
      </w:r>
    </w:p>
    <w:p w14:paraId="57D4C85B" w14:textId="77777777" w:rsidR="00304E8F" w:rsidRDefault="00304E8F" w:rsidP="00304E8F">
      <w:pPr>
        <w:pStyle w:val="Apara"/>
      </w:pPr>
      <w:r>
        <w:tab/>
        <w:t>(c)</w:t>
      </w:r>
      <w:r>
        <w:tab/>
        <w:t>the care and protection principles; and</w:t>
      </w:r>
    </w:p>
    <w:p w14:paraId="19172CEB" w14:textId="77777777" w:rsidR="00304E8F" w:rsidRDefault="00304E8F" w:rsidP="00304E8F">
      <w:pPr>
        <w:pStyle w:val="Apara"/>
      </w:pPr>
      <w:r>
        <w:tab/>
        <w:t>(d)</w:t>
      </w:r>
      <w:r>
        <w:tab/>
        <w:t>whether the director</w:t>
      </w:r>
      <w:r>
        <w:noBreakHyphen/>
        <w:t>general or an interstate officer is in the better position to exercise powers and responsibilities under a child welfare order for the child or young person; and</w:t>
      </w:r>
    </w:p>
    <w:p w14:paraId="2922EF64" w14:textId="77777777" w:rsidR="00304E8F" w:rsidRDefault="00304E8F" w:rsidP="00304E8F">
      <w:pPr>
        <w:pStyle w:val="Apara"/>
      </w:pPr>
      <w:r>
        <w:tab/>
        <w:t>(e)</w:t>
      </w:r>
      <w:r>
        <w:tab/>
        <w:t>the desirability of a child welfare order being an order under the child welfare law of the State where the child or young person lives; and</w:t>
      </w:r>
    </w:p>
    <w:p w14:paraId="3C4695C3" w14:textId="77777777" w:rsidR="00304E8F" w:rsidRDefault="00304E8F" w:rsidP="00304E8F">
      <w:pPr>
        <w:pStyle w:val="Apara"/>
      </w:pPr>
      <w:r>
        <w:tab/>
        <w:t>(f)</w:t>
      </w:r>
      <w:r>
        <w:tab/>
        <w:t>the desirability of orders relating to the care and protection of a child or young person having effect, and being enforced, in the jurisdiction where the child or young person lives; and</w:t>
      </w:r>
    </w:p>
    <w:p w14:paraId="7AEC29C9" w14:textId="77777777" w:rsidR="00304E8F" w:rsidRDefault="00304E8F" w:rsidP="00304E8F">
      <w:pPr>
        <w:pStyle w:val="Apara"/>
      </w:pPr>
      <w:r>
        <w:tab/>
        <w:t>(g)</w:t>
      </w:r>
      <w:r>
        <w:tab/>
        <w:t>any information given to the Childrens Court by the director</w:t>
      </w:r>
      <w:r>
        <w:noBreakHyphen/>
        <w:t>general or anyone else about any sentencing order (other than a fine) in force in relation to the child or young person or any criminal proceedings pending against the child or young person in any court.</w:t>
      </w:r>
    </w:p>
    <w:p w14:paraId="510BFCF4" w14:textId="77777777" w:rsidR="00304E8F" w:rsidRDefault="00304E8F" w:rsidP="00304E8F">
      <w:pPr>
        <w:pStyle w:val="Amain"/>
      </w:pPr>
      <w:r>
        <w:tab/>
        <w:t>(2)</w:t>
      </w:r>
      <w:r>
        <w:tab/>
        <w:t>The Childrens Court may also consider any report prepared by the director</w:t>
      </w:r>
      <w:r>
        <w:noBreakHyphen/>
        <w:t>general relevant to the proposed transfer.</w:t>
      </w:r>
    </w:p>
    <w:p w14:paraId="53F3FD13" w14:textId="77777777" w:rsidR="00304E8F" w:rsidRDefault="00304E8F" w:rsidP="00304E8F">
      <w:pPr>
        <w:pStyle w:val="AH5Sec"/>
        <w:keepLines/>
      </w:pPr>
      <w:bookmarkStart w:id="823" w:name="_Toc169606959"/>
      <w:r w:rsidRPr="000103A3">
        <w:rPr>
          <w:rStyle w:val="CharSectNo"/>
        </w:rPr>
        <w:lastRenderedPageBreak/>
        <w:t>652</w:t>
      </w:r>
      <w:r>
        <w:tab/>
        <w:t>Childrens Court transfer—care plans</w:t>
      </w:r>
      <w:bookmarkEnd w:id="823"/>
    </w:p>
    <w:p w14:paraId="524092F9" w14:textId="77777777" w:rsidR="00304E8F" w:rsidRDefault="00304E8F" w:rsidP="00304E8F">
      <w:pPr>
        <w:pStyle w:val="Amain"/>
        <w:keepNext/>
        <w:keepLines/>
      </w:pPr>
      <w:r>
        <w:tab/>
        <w:t>(1)</w:t>
      </w:r>
      <w:r>
        <w:tab/>
        <w:t xml:space="preserve">The </w:t>
      </w:r>
      <w:smartTag w:uri="urn:schemas-microsoft-com:office:smarttags" w:element="Street">
        <w:smartTag w:uri="urn:schemas-microsoft-com:office:smarttags" w:element="address">
          <w:r>
            <w:t>Childrens Court</w:t>
          </w:r>
        </w:smartTag>
      </w:smartTag>
      <w:r>
        <w:t xml:space="preserve"> may make an order transferring a child welfare order to a participating State only if it has received and considered a care plan prepared by the director</w:t>
      </w:r>
      <w:r>
        <w:noBreakHyphen/>
        <w:t>general for the child or young person.</w:t>
      </w:r>
    </w:p>
    <w:p w14:paraId="125348D4" w14:textId="77777777" w:rsidR="00304E8F" w:rsidRDefault="00304E8F" w:rsidP="00304E8F">
      <w:pPr>
        <w:pStyle w:val="Amain"/>
      </w:pPr>
      <w:r>
        <w:tab/>
        <w:t>(2)</w:t>
      </w:r>
      <w:r>
        <w:tab/>
        <w:t xml:space="preserve">Unless the </w:t>
      </w:r>
      <w:smartTag w:uri="urn:schemas-microsoft-com:office:smarttags" w:element="Street">
        <w:smartTag w:uri="urn:schemas-microsoft-com:office:smarttags" w:element="address">
          <w:r>
            <w:t>Childrens Court</w:t>
          </w:r>
        </w:smartTag>
      </w:smartTag>
      <w:r>
        <w:t xml:space="preserve"> orders otherwise, the director</w:t>
      </w:r>
      <w:r>
        <w:noBreakHyphen/>
        <w:t>general must provide a copy of the care plan to each person who was a party to the proceeding in which the original order was made.</w:t>
      </w:r>
    </w:p>
    <w:p w14:paraId="201DB5D9" w14:textId="77777777" w:rsidR="00304E8F" w:rsidRDefault="00304E8F" w:rsidP="00304E8F">
      <w:pPr>
        <w:pStyle w:val="AH5Sec"/>
      </w:pPr>
      <w:bookmarkStart w:id="824" w:name="_Toc169606960"/>
      <w:r w:rsidRPr="000103A3">
        <w:rPr>
          <w:rStyle w:val="CharSectNo"/>
        </w:rPr>
        <w:t>653</w:t>
      </w:r>
      <w:r>
        <w:tab/>
        <w:t>Childrens Court transfer—appeal applications</w:t>
      </w:r>
      <w:bookmarkEnd w:id="824"/>
    </w:p>
    <w:p w14:paraId="2ED60E97" w14:textId="77777777" w:rsidR="00304E8F" w:rsidRDefault="00304E8F" w:rsidP="00304E8F">
      <w:pPr>
        <w:pStyle w:val="Amain"/>
        <w:keepNext/>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has made a final order transferring a child welfare order to a participating State (the </w:t>
      </w:r>
      <w:r>
        <w:rPr>
          <w:rStyle w:val="charBoldItals"/>
        </w:rPr>
        <w:t>final order</w:t>
      </w:r>
      <w:r>
        <w:t>).</w:t>
      </w:r>
    </w:p>
    <w:p w14:paraId="64FA78A4" w14:textId="77777777" w:rsidR="00304E8F" w:rsidRDefault="00304E8F" w:rsidP="00304E8F">
      <w:pPr>
        <w:pStyle w:val="Amain"/>
      </w:pPr>
      <w:r>
        <w:tab/>
        <w:t>(2)</w:t>
      </w:r>
      <w:r>
        <w:tab/>
        <w:t>A party to the application for the order may appeal on a question of law to the Supreme Court.</w:t>
      </w:r>
    </w:p>
    <w:p w14:paraId="77F317D9" w14:textId="77777777" w:rsidR="00304E8F" w:rsidRDefault="00304E8F" w:rsidP="00304E8F">
      <w:pPr>
        <w:pStyle w:val="Amain"/>
      </w:pPr>
      <w:r>
        <w:tab/>
        <w:t>(3)</w:t>
      </w:r>
      <w:r>
        <w:tab/>
        <w:t>The appeal must be started, and originating process must be given to the director</w:t>
      </w:r>
      <w:r>
        <w:noBreakHyphen/>
        <w:t>general, not later than 10 working days after the day the final order was made.</w:t>
      </w:r>
    </w:p>
    <w:p w14:paraId="43E6CBBB" w14:textId="77777777" w:rsidR="00304E8F" w:rsidRDefault="00304E8F" w:rsidP="00304E8F">
      <w:pPr>
        <w:pStyle w:val="Amain"/>
      </w:pPr>
      <w:r>
        <w:tab/>
        <w:t>(4)</w:t>
      </w:r>
      <w:r>
        <w:tab/>
        <w:t>The appeal operates as stay of the final order.</w:t>
      </w:r>
    </w:p>
    <w:p w14:paraId="08228DFE" w14:textId="77777777" w:rsidR="00304E8F" w:rsidRDefault="00304E8F" w:rsidP="00304E8F">
      <w:pPr>
        <w:pStyle w:val="Amain"/>
        <w:keepNext/>
      </w:pPr>
      <w:r>
        <w:tab/>
        <w:t>(5)</w:t>
      </w:r>
      <w:r>
        <w:tab/>
        <w:t>The appeal must comply with the relevant rules of court.</w:t>
      </w:r>
    </w:p>
    <w:p w14:paraId="30AE0092" w14:textId="77777777" w:rsidR="00304E8F" w:rsidRDefault="00304E8F" w:rsidP="00304E8F">
      <w:pPr>
        <w:pStyle w:val="Amain"/>
      </w:pPr>
      <w:r>
        <w:tab/>
        <w:t>(6)</w:t>
      </w:r>
      <w:r>
        <w:tab/>
        <w:t>However, the Supreme Court must not extend the 10 working days mentioned in subsection (3).</w:t>
      </w:r>
    </w:p>
    <w:p w14:paraId="1E58BCD4" w14:textId="77777777" w:rsidR="00304E8F" w:rsidRDefault="00304E8F" w:rsidP="00304E8F">
      <w:pPr>
        <w:pStyle w:val="AH5Sec"/>
      </w:pPr>
      <w:bookmarkStart w:id="825" w:name="_Toc169606961"/>
      <w:r w:rsidRPr="000103A3">
        <w:rPr>
          <w:rStyle w:val="CharSectNo"/>
        </w:rPr>
        <w:t>654</w:t>
      </w:r>
      <w:r>
        <w:tab/>
        <w:t>Childrens Court transfer—appeals</w:t>
      </w:r>
      <w:bookmarkEnd w:id="825"/>
    </w:p>
    <w:p w14:paraId="4D50D80C" w14:textId="77777777" w:rsidR="00304E8F" w:rsidRDefault="00304E8F" w:rsidP="00304E8F">
      <w:pPr>
        <w:pStyle w:val="Amain"/>
      </w:pPr>
      <w:r>
        <w:tab/>
        <w:t>(1)</w:t>
      </w:r>
      <w:r>
        <w:tab/>
        <w:t>The Supreme Court must hear and decide the appeal as quickly as possible.</w:t>
      </w:r>
    </w:p>
    <w:p w14:paraId="317D25B1" w14:textId="77777777" w:rsidR="00304E8F" w:rsidRDefault="00304E8F" w:rsidP="00304E8F">
      <w:pPr>
        <w:pStyle w:val="Amain"/>
      </w:pPr>
      <w:r>
        <w:tab/>
        <w:t>(2)</w:t>
      </w:r>
      <w:r>
        <w:tab/>
        <w:t xml:space="preserve">After deciding the appeal, the Supreme Court may make any order it considers appropriate, including an order remitting the case for rehearing to the </w:t>
      </w:r>
      <w:smartTag w:uri="urn:schemas-microsoft-com:office:smarttags" w:element="Street">
        <w:smartTag w:uri="urn:schemas-microsoft-com:office:smarttags" w:element="address">
          <w:r>
            <w:t>Childrens Court</w:t>
          </w:r>
        </w:smartTag>
      </w:smartTag>
      <w:r>
        <w:t xml:space="preserve"> with or without a direction in law.</w:t>
      </w:r>
    </w:p>
    <w:p w14:paraId="291BCF45" w14:textId="77777777" w:rsidR="00304E8F" w:rsidRDefault="00304E8F" w:rsidP="00304E8F">
      <w:pPr>
        <w:pStyle w:val="Amain"/>
      </w:pPr>
      <w:r>
        <w:lastRenderedPageBreak/>
        <w:tab/>
        <w:t>(3)</w:t>
      </w:r>
      <w:r>
        <w:tab/>
        <w:t>An order, other than an order remitting the case for rehearing to the Childrens Court, may be enforced as an order of the Supreme Court.</w:t>
      </w:r>
    </w:p>
    <w:p w14:paraId="2AEB46FC" w14:textId="77777777" w:rsidR="00304E8F" w:rsidRDefault="00304E8F" w:rsidP="00304E8F">
      <w:pPr>
        <w:pStyle w:val="Amain"/>
      </w:pPr>
      <w:r>
        <w:tab/>
        <w:t>(4)</w:t>
      </w:r>
      <w:r>
        <w:tab/>
        <w:t>The Supreme Court may make any interim care and protection order pending the hearing of the appeal that the Childrens Court has jurisdiction to make.</w:t>
      </w:r>
    </w:p>
    <w:p w14:paraId="1F0EFEE0" w14:textId="77777777" w:rsidR="00304E8F" w:rsidRDefault="00304E8F" w:rsidP="00304E8F">
      <w:pPr>
        <w:pStyle w:val="aNote"/>
      </w:pPr>
      <w:r>
        <w:rPr>
          <w:rStyle w:val="charItals"/>
        </w:rPr>
        <w:t>Note</w:t>
      </w:r>
      <w:r>
        <w:tab/>
        <w:t>Interim care and protection orders are dealt with in div 14.3.2.</w:t>
      </w:r>
    </w:p>
    <w:p w14:paraId="1D549C3D" w14:textId="77777777" w:rsidR="00304E8F" w:rsidRPr="000103A3" w:rsidRDefault="00304E8F" w:rsidP="00304E8F">
      <w:pPr>
        <w:pStyle w:val="AH3Div"/>
      </w:pPr>
      <w:bookmarkStart w:id="826" w:name="_Toc169606962"/>
      <w:r w:rsidRPr="000103A3">
        <w:rPr>
          <w:rStyle w:val="CharDivNo"/>
        </w:rPr>
        <w:t>Division 17.2.3</w:t>
      </w:r>
      <w:r>
        <w:tab/>
      </w:r>
      <w:r w:rsidRPr="000103A3">
        <w:rPr>
          <w:rStyle w:val="CharDivText"/>
        </w:rPr>
        <w:t>Interstate registration of ACT orders</w:t>
      </w:r>
      <w:bookmarkEnd w:id="826"/>
    </w:p>
    <w:p w14:paraId="51FA80DD" w14:textId="77777777" w:rsidR="00304E8F" w:rsidRDefault="00304E8F" w:rsidP="00304E8F">
      <w:pPr>
        <w:pStyle w:val="AH5Sec"/>
      </w:pPr>
      <w:bookmarkStart w:id="827" w:name="_Toc169606963"/>
      <w:r w:rsidRPr="000103A3">
        <w:rPr>
          <w:rStyle w:val="CharSectNo"/>
        </w:rPr>
        <w:t>655</w:t>
      </w:r>
      <w:r>
        <w:tab/>
        <w:t>Interstate registration of ACT orders—effect</w:t>
      </w:r>
      <w:bookmarkEnd w:id="827"/>
    </w:p>
    <w:p w14:paraId="122E7AAD" w14:textId="77777777" w:rsidR="00304E8F" w:rsidRDefault="00304E8F" w:rsidP="00304E8F">
      <w:pPr>
        <w:pStyle w:val="Amain"/>
      </w:pPr>
      <w:r>
        <w:tab/>
        <w:t>(1)</w:t>
      </w:r>
      <w:r>
        <w:tab/>
        <w:t>A child welfare order made by the Childrens Court under the care and protection chapters for a child or young person ceases to have effect when an order for the child or young person is registered in a participating State under an interstate law.</w:t>
      </w:r>
    </w:p>
    <w:p w14:paraId="1C24F0E7" w14:textId="77777777" w:rsidR="00304E8F" w:rsidRDefault="00304E8F" w:rsidP="00304E8F">
      <w:pPr>
        <w:pStyle w:val="Amain"/>
      </w:pPr>
      <w:r>
        <w:tab/>
        <w:t>(2)</w:t>
      </w:r>
      <w:r>
        <w:tab/>
        <w:t>However, if the registration is revoked in the participating State under the interstate law, the order that ceased to have effect is revived and has effect in accordance with its terms.</w:t>
      </w:r>
    </w:p>
    <w:p w14:paraId="503A8E48" w14:textId="77777777" w:rsidR="00304E8F" w:rsidRDefault="00304E8F" w:rsidP="00304E8F">
      <w:pPr>
        <w:pStyle w:val="AH5Sec"/>
      </w:pPr>
      <w:bookmarkStart w:id="828" w:name="_Toc169606964"/>
      <w:r w:rsidRPr="000103A3">
        <w:rPr>
          <w:rStyle w:val="CharSectNo"/>
        </w:rPr>
        <w:t>656</w:t>
      </w:r>
      <w:r>
        <w:tab/>
        <w:t>Interstate registration of ACT orders—revocation</w:t>
      </w:r>
      <w:bookmarkEnd w:id="828"/>
    </w:p>
    <w:p w14:paraId="71713B1E" w14:textId="77777777" w:rsidR="00304E8F" w:rsidRDefault="00304E8F" w:rsidP="00304E8F">
      <w:pPr>
        <w:pStyle w:val="Amain"/>
        <w:keepLines/>
      </w:pPr>
      <w:r>
        <w:tab/>
        <w:t>(1)</w:t>
      </w:r>
      <w:r>
        <w:tab/>
        <w:t>This section applies if the registrar of the Childrens Court is told under a provision of an interstate law equivalent to section 671 that the registration of an order transferring a child welfare order to a participating State has been revoked.</w:t>
      </w:r>
    </w:p>
    <w:p w14:paraId="1FF5DB5F" w14:textId="77777777" w:rsidR="00304E8F" w:rsidRDefault="00304E8F" w:rsidP="00304E8F">
      <w:pPr>
        <w:pStyle w:val="Amain"/>
      </w:pPr>
      <w:r>
        <w:tab/>
        <w:t>(2)</w:t>
      </w:r>
      <w:r>
        <w:tab/>
        <w:t>The registrar must tell the director</w:t>
      </w:r>
      <w:r>
        <w:noBreakHyphen/>
        <w:t>general about the revocation.</w:t>
      </w:r>
    </w:p>
    <w:p w14:paraId="35ED8D86" w14:textId="77777777" w:rsidR="00304E8F" w:rsidRDefault="00304E8F" w:rsidP="00304E8F">
      <w:pPr>
        <w:pStyle w:val="Amain"/>
      </w:pPr>
      <w:r>
        <w:tab/>
        <w:t>(3)</w:t>
      </w:r>
      <w:r>
        <w:tab/>
        <w:t>The director</w:t>
      </w:r>
      <w:r>
        <w:noBreakHyphen/>
        <w:t>general must tell the following people about the revocation:</w:t>
      </w:r>
    </w:p>
    <w:p w14:paraId="755B287D" w14:textId="77777777" w:rsidR="00304E8F" w:rsidRDefault="00304E8F" w:rsidP="00304E8F">
      <w:pPr>
        <w:pStyle w:val="Apara"/>
      </w:pPr>
      <w:r>
        <w:tab/>
        <w:t>(a)</w:t>
      </w:r>
      <w:r>
        <w:tab/>
        <w:t>the child or young person who is the subject of the transferred order or proceeding;</w:t>
      </w:r>
    </w:p>
    <w:p w14:paraId="452D494F" w14:textId="77777777" w:rsidR="00304E8F" w:rsidRDefault="00304E8F" w:rsidP="00304E8F">
      <w:pPr>
        <w:pStyle w:val="Apara"/>
      </w:pPr>
      <w:r>
        <w:tab/>
        <w:t>(b)</w:t>
      </w:r>
      <w:r>
        <w:tab/>
        <w:t>the parents of the child or young person;</w:t>
      </w:r>
    </w:p>
    <w:p w14:paraId="756225F3" w14:textId="77777777" w:rsidR="00304E8F" w:rsidRDefault="00304E8F" w:rsidP="00304E8F">
      <w:pPr>
        <w:pStyle w:val="Apara"/>
      </w:pPr>
      <w:r>
        <w:tab/>
        <w:t>(c)</w:t>
      </w:r>
      <w:r>
        <w:tab/>
        <w:t>each other person who has daily care responsibility, or long</w:t>
      </w:r>
      <w:r>
        <w:noBreakHyphen/>
        <w:t>term care responsibility, for the child or young person;</w:t>
      </w:r>
    </w:p>
    <w:p w14:paraId="5156DBB4" w14:textId="77777777" w:rsidR="00304E8F" w:rsidRDefault="00304E8F" w:rsidP="00304E8F">
      <w:pPr>
        <w:pStyle w:val="Apara"/>
      </w:pPr>
      <w:r>
        <w:lastRenderedPageBreak/>
        <w:tab/>
        <w:t>(d)</w:t>
      </w:r>
      <w:r>
        <w:tab/>
        <w:t>the parties to the proceeding in which the decision to transfer the order or proceeding was made.</w:t>
      </w:r>
    </w:p>
    <w:p w14:paraId="0C376F1F" w14:textId="77777777" w:rsidR="00304E8F" w:rsidRDefault="00304E8F" w:rsidP="00304E8F">
      <w:pPr>
        <w:pStyle w:val="AH5Sec"/>
      </w:pPr>
      <w:bookmarkStart w:id="829" w:name="_Toc169606965"/>
      <w:r w:rsidRPr="000103A3">
        <w:rPr>
          <w:rStyle w:val="CharSectNo"/>
        </w:rPr>
        <w:t>657</w:t>
      </w:r>
      <w:r>
        <w:tab/>
        <w:t>Interstate registration of ACT orders—Childrens Court file</w:t>
      </w:r>
      <w:bookmarkEnd w:id="829"/>
    </w:p>
    <w:p w14:paraId="45AEACDD" w14:textId="77777777" w:rsidR="00304E8F" w:rsidRDefault="00304E8F" w:rsidP="00304E8F">
      <w:pPr>
        <w:pStyle w:val="Amain"/>
        <w:keepNext/>
      </w:pPr>
      <w:r>
        <w:tab/>
        <w:t>(1)</w:t>
      </w:r>
      <w:r>
        <w:tab/>
        <w:t>This section applies if, under this division—</w:t>
      </w:r>
    </w:p>
    <w:p w14:paraId="592A6164" w14:textId="77777777" w:rsidR="00304E8F" w:rsidRDefault="00304E8F" w:rsidP="00304E8F">
      <w:pPr>
        <w:pStyle w:val="Apara"/>
        <w:keepNext/>
      </w:pPr>
      <w:r>
        <w:tab/>
        <w:t>(a)</w:t>
      </w:r>
      <w:r>
        <w:tab/>
        <w:t xml:space="preserve">a child welfare order is transferred to a </w:t>
      </w:r>
      <w:smartTag w:uri="urn:schemas-microsoft-com:office:smarttags" w:element="Street">
        <w:smartTag w:uri="urn:schemas-microsoft-com:office:smarttags" w:element="address">
          <w:r>
            <w:t>State Childrens Court</w:t>
          </w:r>
        </w:smartTag>
      </w:smartTag>
      <w:r>
        <w:t>—</w:t>
      </w:r>
    </w:p>
    <w:p w14:paraId="49E721A1" w14:textId="77777777" w:rsidR="00304E8F" w:rsidRDefault="00304E8F" w:rsidP="00304E8F">
      <w:pPr>
        <w:pStyle w:val="Asubpara"/>
      </w:pPr>
      <w:r>
        <w:tab/>
        <w:t>(i)</w:t>
      </w:r>
      <w:r>
        <w:tab/>
        <w:t>by the director</w:t>
      </w:r>
      <w:r>
        <w:noBreakHyphen/>
        <w:t>general under division 17.2.1; or</w:t>
      </w:r>
    </w:p>
    <w:p w14:paraId="4301F155" w14:textId="77777777" w:rsidR="00304E8F" w:rsidRDefault="00304E8F" w:rsidP="00304E8F">
      <w:pPr>
        <w:pStyle w:val="Asubpara"/>
      </w:pPr>
      <w:r>
        <w:tab/>
        <w:t>(ii)</w:t>
      </w:r>
      <w:r>
        <w:tab/>
        <w:t>by the Childrens Court under division 17.2.2; and</w:t>
      </w:r>
    </w:p>
    <w:p w14:paraId="3C942D89" w14:textId="77777777" w:rsidR="00304E8F" w:rsidRDefault="00304E8F" w:rsidP="00304E8F">
      <w:pPr>
        <w:pStyle w:val="Apara"/>
      </w:pPr>
      <w:r>
        <w:tab/>
        <w:t>(b)</w:t>
      </w:r>
      <w:r>
        <w:tab/>
        <w:t>the transfer decision or an order transferring a child welfare order to a participating State is not subject to appeal or review or a stay; and</w:t>
      </w:r>
    </w:p>
    <w:p w14:paraId="1BA3AA94" w14:textId="77777777" w:rsidR="00304E8F" w:rsidRDefault="00304E8F" w:rsidP="00304E8F">
      <w:pPr>
        <w:pStyle w:val="Apara"/>
      </w:pPr>
      <w:r>
        <w:tab/>
        <w:t>(c)</w:t>
      </w:r>
      <w:r>
        <w:tab/>
        <w:t>the time for starting an appeal or seeking a review has ended.</w:t>
      </w:r>
    </w:p>
    <w:p w14:paraId="70D3A004" w14:textId="77777777" w:rsidR="00304E8F" w:rsidRDefault="00304E8F" w:rsidP="00304E8F">
      <w:pPr>
        <w:pStyle w:val="Amain"/>
        <w:keepNext/>
      </w:pPr>
      <w:r>
        <w:tab/>
        <w:t>(2)</w:t>
      </w:r>
      <w:r>
        <w:tab/>
        <w:t>The registrar of the Childrens Court must give the following things to the State Childrens Court of the participating State:</w:t>
      </w:r>
    </w:p>
    <w:p w14:paraId="01AEB8C3" w14:textId="77777777" w:rsidR="00304E8F" w:rsidRDefault="00304E8F" w:rsidP="00304E8F">
      <w:pPr>
        <w:pStyle w:val="Apara"/>
      </w:pPr>
      <w:r>
        <w:tab/>
        <w:t>(a)</w:t>
      </w:r>
      <w:r>
        <w:tab/>
        <w:t>all documents filed in the Childrens Court for the child welfare proceeding for the child welfare order;</w:t>
      </w:r>
    </w:p>
    <w:p w14:paraId="26F2B555" w14:textId="77777777" w:rsidR="00304E8F" w:rsidRDefault="00304E8F" w:rsidP="00304E8F">
      <w:pPr>
        <w:pStyle w:val="Apara"/>
      </w:pPr>
      <w:r>
        <w:tab/>
        <w:t>(b)</w:t>
      </w:r>
      <w:r>
        <w:tab/>
        <w:t>an extract from any part of the register that relates to the child welfare proceeding for the child welfare order.</w:t>
      </w:r>
    </w:p>
    <w:p w14:paraId="482342F7" w14:textId="77777777" w:rsidR="00304E8F" w:rsidRDefault="00304E8F" w:rsidP="00304E8F">
      <w:pPr>
        <w:pStyle w:val="PageBreak"/>
      </w:pPr>
      <w:r>
        <w:br w:type="page"/>
      </w:r>
    </w:p>
    <w:p w14:paraId="0BCCDA58" w14:textId="77777777" w:rsidR="00304E8F" w:rsidRPr="000103A3" w:rsidRDefault="00304E8F" w:rsidP="00304E8F">
      <w:pPr>
        <w:pStyle w:val="AH2Part"/>
      </w:pPr>
      <w:bookmarkStart w:id="830" w:name="_Toc169606966"/>
      <w:r w:rsidRPr="000103A3">
        <w:rPr>
          <w:rStyle w:val="CharPartNo"/>
        </w:rPr>
        <w:lastRenderedPageBreak/>
        <w:t>Part 17.3</w:t>
      </w:r>
      <w:r>
        <w:tab/>
      </w:r>
      <w:r w:rsidRPr="000103A3">
        <w:rPr>
          <w:rStyle w:val="CharPartText"/>
        </w:rPr>
        <w:t>Interstate transfer of ACT child welfare proceedings</w:t>
      </w:r>
      <w:bookmarkEnd w:id="830"/>
    </w:p>
    <w:p w14:paraId="4CE128ED" w14:textId="77777777" w:rsidR="00304E8F" w:rsidRDefault="00304E8F" w:rsidP="00304E8F">
      <w:pPr>
        <w:pStyle w:val="Placeholder"/>
      </w:pPr>
      <w:r>
        <w:rPr>
          <w:rStyle w:val="CharDivNo"/>
        </w:rPr>
        <w:t xml:space="preserve">  </w:t>
      </w:r>
      <w:r>
        <w:rPr>
          <w:rStyle w:val="CharDivText"/>
        </w:rPr>
        <w:t xml:space="preserve">  </w:t>
      </w:r>
    </w:p>
    <w:p w14:paraId="74EBE675" w14:textId="77777777" w:rsidR="00304E8F" w:rsidRDefault="00304E8F" w:rsidP="00304E8F">
      <w:pPr>
        <w:pStyle w:val="AH5Sec"/>
      </w:pPr>
      <w:bookmarkStart w:id="831" w:name="_Toc169606967"/>
      <w:r w:rsidRPr="000103A3">
        <w:rPr>
          <w:rStyle w:val="CharSectNo"/>
        </w:rPr>
        <w:t>658</w:t>
      </w:r>
      <w:r>
        <w:tab/>
        <w:t>Transfer of ACT proceedings—applications</w:t>
      </w:r>
      <w:bookmarkEnd w:id="831"/>
    </w:p>
    <w:p w14:paraId="18F518F5" w14:textId="77777777" w:rsidR="00304E8F" w:rsidRDefault="00304E8F" w:rsidP="00304E8F">
      <w:pPr>
        <w:pStyle w:val="Amain"/>
      </w:pPr>
      <w:r>
        <w:tab/>
        <w:t>(1)</w:t>
      </w:r>
      <w:r>
        <w:tab/>
        <w:t>The director</w:t>
      </w:r>
      <w:r>
        <w:noBreakHyphen/>
        <w:t>general may apply to the Childrens Court for an order transferring a child welfare proceeding pending in the court to the State Childrens Court of a participating State.</w:t>
      </w:r>
    </w:p>
    <w:p w14:paraId="0DCB2BA0" w14:textId="77777777" w:rsidR="00304E8F" w:rsidRDefault="00304E8F" w:rsidP="00304E8F">
      <w:pPr>
        <w:pStyle w:val="Amain"/>
      </w:pPr>
      <w:r>
        <w:tab/>
        <w:t>(2)</w:t>
      </w:r>
      <w:r>
        <w:tab/>
        <w:t>The director</w:t>
      </w:r>
      <w:r>
        <w:noBreakHyphen/>
        <w:t>general must give a copy of the application to—</w:t>
      </w:r>
    </w:p>
    <w:p w14:paraId="46554A94" w14:textId="77777777" w:rsidR="00304E8F" w:rsidRDefault="00304E8F" w:rsidP="00304E8F">
      <w:pPr>
        <w:pStyle w:val="Apara"/>
      </w:pPr>
      <w:r>
        <w:tab/>
        <w:t>(a)</w:t>
      </w:r>
      <w:r>
        <w:tab/>
        <w:t>if the order relates to a young person—the young person; and</w:t>
      </w:r>
    </w:p>
    <w:p w14:paraId="511AE51C" w14:textId="77777777" w:rsidR="00304E8F" w:rsidRDefault="00304E8F" w:rsidP="00304E8F">
      <w:pPr>
        <w:pStyle w:val="Apara"/>
      </w:pPr>
      <w:r>
        <w:tab/>
        <w:t>(b)</w:t>
      </w:r>
      <w:r>
        <w:tab/>
        <w:t>the parents of the child or young person; and</w:t>
      </w:r>
    </w:p>
    <w:p w14:paraId="0FD438BE" w14:textId="77777777" w:rsidR="00304E8F" w:rsidRDefault="00304E8F" w:rsidP="00304E8F">
      <w:pPr>
        <w:pStyle w:val="Apara"/>
      </w:pPr>
      <w:r>
        <w:tab/>
        <w:t>(c)</w:t>
      </w:r>
      <w:r>
        <w:tab/>
        <w:t>each other person who has daily care responsibility, or long</w:t>
      </w:r>
      <w:r>
        <w:noBreakHyphen/>
        <w:t>term care responsibility, for the child or young person; and</w:t>
      </w:r>
    </w:p>
    <w:p w14:paraId="5B919522" w14:textId="663BFAEE" w:rsidR="00304E8F" w:rsidRDefault="00304E8F" w:rsidP="00304E8F">
      <w:pPr>
        <w:pStyle w:val="Apara"/>
      </w:pPr>
      <w:r>
        <w:tab/>
        <w:t>(d)</w:t>
      </w:r>
      <w:r>
        <w:tab/>
        <w:t>the public advocate</w:t>
      </w:r>
      <w:r w:rsidR="002E17BA">
        <w:t>; and</w:t>
      </w:r>
    </w:p>
    <w:p w14:paraId="0913DA01" w14:textId="77777777" w:rsidR="002E17BA" w:rsidRPr="004320AF" w:rsidRDefault="002E17BA" w:rsidP="002E17BA">
      <w:pPr>
        <w:pStyle w:val="Apara"/>
      </w:pPr>
      <w:r w:rsidRPr="004320AF">
        <w:tab/>
        <w:t>(e)</w:t>
      </w:r>
      <w:r w:rsidRPr="004320AF">
        <w:tab/>
        <w:t>if the order relates to an Aboriginal or Torres Strait Islander child or young person—the Aboriginal and Torres Strait Islander children and young people commissioner.</w:t>
      </w:r>
    </w:p>
    <w:p w14:paraId="7B131775" w14:textId="77777777" w:rsidR="00304E8F" w:rsidRDefault="00304E8F" w:rsidP="00304E8F">
      <w:pPr>
        <w:pStyle w:val="AH5Sec"/>
      </w:pPr>
      <w:bookmarkStart w:id="832" w:name="_Toc169606968"/>
      <w:r w:rsidRPr="000103A3">
        <w:rPr>
          <w:rStyle w:val="CharSectNo"/>
        </w:rPr>
        <w:t>659</w:t>
      </w:r>
      <w:r>
        <w:tab/>
        <w:t>Transfer of ACT proceedings—criteria</w:t>
      </w:r>
      <w:bookmarkEnd w:id="832"/>
    </w:p>
    <w:p w14:paraId="2677E91A" w14:textId="77777777" w:rsidR="00304E8F" w:rsidRDefault="00304E8F" w:rsidP="00304E8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may, on application by the director</w:t>
      </w:r>
      <w:r>
        <w:noBreakHyphen/>
        <w:t>general, make an order transferring a child welfare proceeding pending in the court to the State Childrens Court of a participating State if the relevant interstate officer has agreed to the transfer.</w:t>
      </w:r>
    </w:p>
    <w:p w14:paraId="61365F30" w14:textId="77777777" w:rsidR="00304E8F" w:rsidRDefault="00304E8F" w:rsidP="00304E8F">
      <w:pPr>
        <w:pStyle w:val="Amain"/>
      </w:pPr>
      <w:r>
        <w:tab/>
        <w:t>(2)</w:t>
      </w:r>
      <w:r>
        <w:tab/>
        <w:t>The proceeding is discontinued in the Childrens Court when the order mentioned in subsection (1) is registered in the State Childrens Court of the participating State under the interstate law.</w:t>
      </w:r>
    </w:p>
    <w:p w14:paraId="7DEE9EFB" w14:textId="77777777" w:rsidR="00304E8F" w:rsidRDefault="00304E8F" w:rsidP="00304E8F">
      <w:pPr>
        <w:pStyle w:val="AH5Sec"/>
      </w:pPr>
      <w:bookmarkStart w:id="833" w:name="_Toc169606969"/>
      <w:r w:rsidRPr="000103A3">
        <w:rPr>
          <w:rStyle w:val="CharSectNo"/>
        </w:rPr>
        <w:lastRenderedPageBreak/>
        <w:t>660</w:t>
      </w:r>
      <w:r>
        <w:tab/>
        <w:t>Transfer of ACT proceedings—considerations</w:t>
      </w:r>
      <w:bookmarkEnd w:id="833"/>
    </w:p>
    <w:p w14:paraId="46560EA0" w14:textId="77777777" w:rsidR="00304E8F" w:rsidRDefault="00304E8F" w:rsidP="00304E8F">
      <w:pPr>
        <w:pStyle w:val="Amainreturn"/>
        <w:keepNext/>
      </w:pPr>
      <w:r>
        <w:t>In deciding whether to make an order transferring a child welfare proceeding pending in the court to the State Childrens Court of a participating State, the Childrens Court must have regard to—</w:t>
      </w:r>
    </w:p>
    <w:p w14:paraId="6E7BEB4F" w14:textId="77777777" w:rsidR="00304E8F" w:rsidRDefault="00304E8F" w:rsidP="00304E8F">
      <w:pPr>
        <w:pStyle w:val="Apara"/>
      </w:pPr>
      <w:r>
        <w:tab/>
        <w:t>(a)</w:t>
      </w:r>
      <w:r>
        <w:tab/>
        <w:t>whether another proceeding for the child or young person is pending, or has previously been heard and decided, under the child welfare law in the participating State; and</w:t>
      </w:r>
    </w:p>
    <w:p w14:paraId="22FF3814" w14:textId="77777777" w:rsidR="00304E8F" w:rsidRDefault="00304E8F" w:rsidP="00304E8F">
      <w:pPr>
        <w:pStyle w:val="Apara"/>
      </w:pPr>
      <w:r>
        <w:tab/>
        <w:t>(b)</w:t>
      </w:r>
      <w:r>
        <w:tab/>
        <w:t>where any matter giving rise to the proceeding in the court happened; and</w:t>
      </w:r>
    </w:p>
    <w:p w14:paraId="34170CD7" w14:textId="77777777" w:rsidR="00304E8F" w:rsidRDefault="00304E8F" w:rsidP="00304E8F">
      <w:pPr>
        <w:pStyle w:val="Apara"/>
      </w:pPr>
      <w:r>
        <w:tab/>
        <w:t>(c)</w:t>
      </w:r>
      <w:r>
        <w:tab/>
        <w:t>where any of the following people lives or is likely to live:</w:t>
      </w:r>
    </w:p>
    <w:p w14:paraId="73546912" w14:textId="77777777" w:rsidR="00304E8F" w:rsidRDefault="00304E8F" w:rsidP="00304E8F">
      <w:pPr>
        <w:pStyle w:val="Asubpara"/>
      </w:pPr>
      <w:r>
        <w:tab/>
        <w:t>(i)</w:t>
      </w:r>
      <w:r>
        <w:tab/>
        <w:t>the child or young person;</w:t>
      </w:r>
    </w:p>
    <w:p w14:paraId="084FD6FF" w14:textId="77777777" w:rsidR="00304E8F" w:rsidRDefault="00304E8F" w:rsidP="00304E8F">
      <w:pPr>
        <w:pStyle w:val="Asubpara"/>
      </w:pPr>
      <w:r>
        <w:tab/>
        <w:t>(ii)</w:t>
      </w:r>
      <w:r>
        <w:tab/>
        <w:t>the parents of the child or young person;</w:t>
      </w:r>
    </w:p>
    <w:p w14:paraId="79F7A70F" w14:textId="77777777" w:rsidR="00304E8F" w:rsidRDefault="00304E8F" w:rsidP="00304E8F">
      <w:pPr>
        <w:pStyle w:val="Asubpara"/>
      </w:pPr>
      <w:r>
        <w:tab/>
        <w:t>(iii)</w:t>
      </w:r>
      <w:r>
        <w:tab/>
        <w:t>each other person who has daily care responsibility, or long-term care responsibility, for the child or young person;</w:t>
      </w:r>
    </w:p>
    <w:p w14:paraId="2CD0F405" w14:textId="77777777" w:rsidR="00304E8F" w:rsidRDefault="00304E8F" w:rsidP="00304E8F">
      <w:pPr>
        <w:pStyle w:val="Asubpara"/>
      </w:pPr>
      <w:r>
        <w:tab/>
        <w:t>(iv)</w:t>
      </w:r>
      <w:r>
        <w:tab/>
        <w:t>any other significant people for the child or young person.</w:t>
      </w:r>
    </w:p>
    <w:p w14:paraId="672E2A2C" w14:textId="77777777" w:rsidR="00304E8F" w:rsidRDefault="00304E8F" w:rsidP="00304E8F">
      <w:pPr>
        <w:pStyle w:val="AH5Sec"/>
      </w:pPr>
      <w:bookmarkStart w:id="834" w:name="_Toc169606970"/>
      <w:r w:rsidRPr="000103A3">
        <w:rPr>
          <w:rStyle w:val="CharSectNo"/>
        </w:rPr>
        <w:t>661</w:t>
      </w:r>
      <w:r>
        <w:tab/>
        <w:t>Transfer of ACT proceedings—interim orders</w:t>
      </w:r>
      <w:bookmarkEnd w:id="834"/>
    </w:p>
    <w:p w14:paraId="7114C953" w14:textId="77777777" w:rsidR="00304E8F" w:rsidRDefault="00304E8F" w:rsidP="00304E8F">
      <w:pPr>
        <w:pStyle w:val="Amain"/>
      </w:pPr>
      <w:r>
        <w:tab/>
        <w:t>(1)</w:t>
      </w:r>
      <w:r>
        <w:tab/>
        <w:t xml:space="preserve">If the </w:t>
      </w:r>
      <w:smartTag w:uri="urn:schemas-microsoft-com:office:smarttags" w:element="Street">
        <w:smartTag w:uri="urn:schemas-microsoft-com:office:smarttags" w:element="address">
          <w:r>
            <w:t>Childrens Court</w:t>
          </w:r>
        </w:smartTag>
      </w:smartTag>
      <w:r>
        <w:t xml:space="preserve"> makes an order transferring a child welfare proceeding pending in the court to the State Childrens Court of a participating State, the court must also make an interim order (an </w:t>
      </w:r>
      <w:r>
        <w:rPr>
          <w:rStyle w:val="charBoldItals"/>
        </w:rPr>
        <w:t>interim child welfare order</w:t>
      </w:r>
      <w:r>
        <w:t>) for the care, welfare or development of the child or young person.</w:t>
      </w:r>
    </w:p>
    <w:p w14:paraId="457C7235" w14:textId="77777777" w:rsidR="00304E8F" w:rsidRDefault="00304E8F" w:rsidP="00304E8F">
      <w:pPr>
        <w:pStyle w:val="Amain"/>
      </w:pPr>
      <w:r>
        <w:tab/>
        <w:t>(2)</w:t>
      </w:r>
      <w:r>
        <w:tab/>
        <w:t>An interim child welfare order may do any of the following:</w:t>
      </w:r>
    </w:p>
    <w:p w14:paraId="52363B3C" w14:textId="77777777" w:rsidR="00304E8F" w:rsidRDefault="00304E8F" w:rsidP="00304E8F">
      <w:pPr>
        <w:pStyle w:val="Apara"/>
      </w:pPr>
      <w:r>
        <w:tab/>
        <w:t>(a)</w:t>
      </w:r>
      <w:r>
        <w:tab/>
        <w:t>give parental responsibility for the child or young person to someone;</w:t>
      </w:r>
    </w:p>
    <w:p w14:paraId="058B60CA" w14:textId="77777777" w:rsidR="00304E8F" w:rsidRDefault="00304E8F" w:rsidP="00304E8F">
      <w:pPr>
        <w:pStyle w:val="Apara"/>
      </w:pPr>
      <w:r>
        <w:tab/>
        <w:t>(b)</w:t>
      </w:r>
      <w:r>
        <w:tab/>
        <w:t>allow contact between the child or young person and someone else;</w:t>
      </w:r>
    </w:p>
    <w:p w14:paraId="4F0CDFC0" w14:textId="77777777" w:rsidR="00304E8F" w:rsidRDefault="00304E8F" w:rsidP="00304E8F">
      <w:pPr>
        <w:pStyle w:val="Apara"/>
      </w:pPr>
      <w:r>
        <w:lastRenderedPageBreak/>
        <w:tab/>
        <w:t>(c)</w:t>
      </w:r>
      <w:r>
        <w:tab/>
        <w:t>give responsibility for the supervision of the child or young person to—</w:t>
      </w:r>
    </w:p>
    <w:p w14:paraId="3BF0B5B2" w14:textId="77777777" w:rsidR="00304E8F" w:rsidRDefault="00304E8F" w:rsidP="00304E8F">
      <w:pPr>
        <w:pStyle w:val="Asubpara"/>
      </w:pPr>
      <w:r>
        <w:tab/>
        <w:t>(i)</w:t>
      </w:r>
      <w:r>
        <w:tab/>
        <w:t>the interstate officer in the participating State; or</w:t>
      </w:r>
    </w:p>
    <w:p w14:paraId="1C774B8D" w14:textId="77777777" w:rsidR="00304E8F" w:rsidRDefault="00304E8F" w:rsidP="00304E8F">
      <w:pPr>
        <w:pStyle w:val="Asubpara"/>
      </w:pPr>
      <w:r>
        <w:tab/>
        <w:t>(ii)</w:t>
      </w:r>
      <w:r>
        <w:tab/>
        <w:t>someone else in that State to whom responsibility for the supervision of a child or young person could be given under the child welfare law of that State.</w:t>
      </w:r>
    </w:p>
    <w:p w14:paraId="279A2A8E" w14:textId="77777777" w:rsidR="00304E8F" w:rsidRDefault="00304E8F" w:rsidP="00304E8F">
      <w:pPr>
        <w:pStyle w:val="Amain"/>
      </w:pPr>
      <w:r>
        <w:tab/>
        <w:t>(3)</w:t>
      </w:r>
      <w:r>
        <w:tab/>
        <w:t>The length of an interim child welfare order—</w:t>
      </w:r>
    </w:p>
    <w:p w14:paraId="605F4441" w14:textId="77777777" w:rsidR="00304E8F" w:rsidRDefault="00304E8F" w:rsidP="00304E8F">
      <w:pPr>
        <w:pStyle w:val="Apara"/>
      </w:pPr>
      <w:r>
        <w:tab/>
        <w:t>(a)</w:t>
      </w:r>
      <w:r>
        <w:tab/>
        <w:t>must be stated in the order; and</w:t>
      </w:r>
    </w:p>
    <w:p w14:paraId="41CA5412" w14:textId="77777777" w:rsidR="00304E8F" w:rsidRDefault="00304E8F" w:rsidP="00304E8F">
      <w:pPr>
        <w:pStyle w:val="Apara"/>
      </w:pPr>
      <w:r>
        <w:tab/>
        <w:t>(b)</w:t>
      </w:r>
      <w:r>
        <w:tab/>
        <w:t>must not be longer than 30 days.</w:t>
      </w:r>
    </w:p>
    <w:p w14:paraId="0A0803F2" w14:textId="77777777" w:rsidR="00304E8F" w:rsidRDefault="00304E8F" w:rsidP="00304E8F">
      <w:pPr>
        <w:pStyle w:val="Amain"/>
      </w:pPr>
      <w:r>
        <w:tab/>
        <w:t>(4)</w:t>
      </w:r>
      <w:r>
        <w:tab/>
        <w:t>The State Childrens Court of the participating State may amend, extend or revoke the interim child welfare order.</w:t>
      </w:r>
    </w:p>
    <w:p w14:paraId="708C0060" w14:textId="77777777" w:rsidR="00304E8F" w:rsidRDefault="00304E8F" w:rsidP="00304E8F">
      <w:pPr>
        <w:pStyle w:val="AH5Sec"/>
      </w:pPr>
      <w:bookmarkStart w:id="835" w:name="_Toc169606971"/>
      <w:r w:rsidRPr="000103A3">
        <w:rPr>
          <w:rStyle w:val="CharSectNo"/>
        </w:rPr>
        <w:t>662</w:t>
      </w:r>
      <w:r>
        <w:tab/>
        <w:t>Transfer of ACT proceedings—appeal applications</w:t>
      </w:r>
      <w:bookmarkEnd w:id="835"/>
    </w:p>
    <w:p w14:paraId="45F75C2F" w14:textId="77777777" w:rsidR="00304E8F" w:rsidRDefault="00304E8F" w:rsidP="00304E8F">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has made a final order transferring a child welfare proceeding pending in the court to the State Childrens Court of a participating State (the </w:t>
      </w:r>
      <w:r>
        <w:rPr>
          <w:rStyle w:val="charBoldItals"/>
        </w:rPr>
        <w:t>final order</w:t>
      </w:r>
      <w:r>
        <w:t>).</w:t>
      </w:r>
    </w:p>
    <w:p w14:paraId="3D9853E9" w14:textId="77777777" w:rsidR="00304E8F" w:rsidRDefault="00304E8F" w:rsidP="00304E8F">
      <w:pPr>
        <w:pStyle w:val="Amain"/>
      </w:pPr>
      <w:r>
        <w:tab/>
        <w:t>(2)</w:t>
      </w:r>
      <w:r>
        <w:tab/>
        <w:t>A party to the application for the order may appeal on a question of law to the Supreme Court.</w:t>
      </w:r>
    </w:p>
    <w:p w14:paraId="17D7ED82" w14:textId="77777777" w:rsidR="00304E8F" w:rsidRDefault="00304E8F" w:rsidP="00304E8F">
      <w:pPr>
        <w:pStyle w:val="Amain"/>
      </w:pPr>
      <w:r>
        <w:tab/>
        <w:t>(3)</w:t>
      </w:r>
      <w:r>
        <w:tab/>
        <w:t>The appeal must be started, and originating process must be given to the director</w:t>
      </w:r>
      <w:r>
        <w:noBreakHyphen/>
        <w:t>general, not later than 10 working days after the day the final order was made.</w:t>
      </w:r>
    </w:p>
    <w:p w14:paraId="51BF623A" w14:textId="77777777" w:rsidR="00304E8F" w:rsidRDefault="00304E8F" w:rsidP="00304E8F">
      <w:pPr>
        <w:pStyle w:val="Amain"/>
      </w:pPr>
      <w:r>
        <w:tab/>
        <w:t>(4)</w:t>
      </w:r>
      <w:r>
        <w:tab/>
        <w:t>The appeal operates as stay of the final order but not of any interim child welfare order made at the same time as the final order.</w:t>
      </w:r>
    </w:p>
    <w:p w14:paraId="36282848" w14:textId="77777777" w:rsidR="00304E8F" w:rsidRDefault="00304E8F" w:rsidP="00304E8F">
      <w:pPr>
        <w:pStyle w:val="Amain"/>
      </w:pPr>
      <w:r>
        <w:tab/>
        <w:t>(5)</w:t>
      </w:r>
      <w:r>
        <w:tab/>
        <w:t>The appeal must comply with the relevant rules of court.</w:t>
      </w:r>
    </w:p>
    <w:p w14:paraId="3D9E2A7F" w14:textId="77777777" w:rsidR="00304E8F" w:rsidRDefault="00304E8F" w:rsidP="00304E8F">
      <w:pPr>
        <w:pStyle w:val="Amain"/>
      </w:pPr>
      <w:r>
        <w:tab/>
        <w:t>(6)</w:t>
      </w:r>
      <w:r>
        <w:tab/>
        <w:t>However, the Supreme Court must not extend the 10 working days mentioned in subsection (3).</w:t>
      </w:r>
    </w:p>
    <w:p w14:paraId="77D129E4" w14:textId="77777777" w:rsidR="00304E8F" w:rsidRDefault="00304E8F" w:rsidP="00304E8F">
      <w:pPr>
        <w:pStyle w:val="AH5Sec"/>
      </w:pPr>
      <w:bookmarkStart w:id="836" w:name="_Toc169606972"/>
      <w:r w:rsidRPr="000103A3">
        <w:rPr>
          <w:rStyle w:val="CharSectNo"/>
        </w:rPr>
        <w:lastRenderedPageBreak/>
        <w:t>663</w:t>
      </w:r>
      <w:r>
        <w:tab/>
        <w:t>Transfer of ACT proceedings—appeals</w:t>
      </w:r>
      <w:bookmarkEnd w:id="836"/>
    </w:p>
    <w:p w14:paraId="2E411547" w14:textId="77777777" w:rsidR="00304E8F" w:rsidRDefault="00304E8F" w:rsidP="00304E8F">
      <w:pPr>
        <w:pStyle w:val="Amain"/>
      </w:pPr>
      <w:r>
        <w:tab/>
        <w:t>(1)</w:t>
      </w:r>
      <w:r>
        <w:tab/>
        <w:t>The Supreme Court must hear and decide the appeal as quickly as possible.</w:t>
      </w:r>
    </w:p>
    <w:p w14:paraId="11DA0B9A" w14:textId="77777777" w:rsidR="00304E8F" w:rsidRDefault="00304E8F" w:rsidP="00304E8F">
      <w:pPr>
        <w:pStyle w:val="Amain"/>
      </w:pPr>
      <w:r>
        <w:tab/>
        <w:t>(2)</w:t>
      </w:r>
      <w:r>
        <w:tab/>
        <w:t>After deciding the appeal, the Supreme Court may make any order it considers appropriate, including an order remitting the case for rehearing to the Childrens Court with or without a direction in law.</w:t>
      </w:r>
    </w:p>
    <w:p w14:paraId="74FBDF5F" w14:textId="77777777" w:rsidR="00304E8F" w:rsidRDefault="00304E8F" w:rsidP="00304E8F">
      <w:pPr>
        <w:pStyle w:val="Amain"/>
      </w:pPr>
      <w:r>
        <w:tab/>
        <w:t>(3)</w:t>
      </w:r>
      <w:r>
        <w:tab/>
        <w:t>An order, other than an order remitting the case for rehearing to the Childrens Court, may be enforced as an order of the Supreme Court.</w:t>
      </w:r>
    </w:p>
    <w:p w14:paraId="7DB523D6" w14:textId="77777777" w:rsidR="00304E8F" w:rsidRDefault="00304E8F" w:rsidP="00304E8F">
      <w:pPr>
        <w:pStyle w:val="Amain"/>
      </w:pPr>
      <w:r>
        <w:tab/>
        <w:t>(4)</w:t>
      </w:r>
      <w:r>
        <w:tab/>
        <w:t>The Supreme Court may—</w:t>
      </w:r>
    </w:p>
    <w:p w14:paraId="292CD157" w14:textId="77777777" w:rsidR="00304E8F" w:rsidRDefault="00304E8F" w:rsidP="00304E8F">
      <w:pPr>
        <w:pStyle w:val="Apara"/>
      </w:pPr>
      <w:r>
        <w:tab/>
        <w:t>(a)</w:t>
      </w:r>
      <w:r>
        <w:tab/>
        <w:t>make an order staying the operation of an interim child welfare order made at the same time as the appealed order; or</w:t>
      </w:r>
    </w:p>
    <w:p w14:paraId="3767AF2D" w14:textId="77777777" w:rsidR="00304E8F" w:rsidRDefault="00304E8F" w:rsidP="00304E8F">
      <w:pPr>
        <w:pStyle w:val="Apara"/>
      </w:pPr>
      <w:r>
        <w:tab/>
        <w:t>(b)</w:t>
      </w:r>
      <w:r>
        <w:tab/>
        <w:t>amend, extend or revoke an interim child welfare order made at the same time as the appealed order; or</w:t>
      </w:r>
    </w:p>
    <w:p w14:paraId="1FB83082" w14:textId="77777777" w:rsidR="00304E8F" w:rsidRDefault="00304E8F" w:rsidP="00304E8F">
      <w:pPr>
        <w:pStyle w:val="Apara"/>
        <w:keepNext/>
      </w:pPr>
      <w:r>
        <w:tab/>
        <w:t>(c)</w:t>
      </w:r>
      <w:r>
        <w:tab/>
        <w:t>make any interim care and protection order pending the hearing of the appeal that the Childrens Court has jurisdiction to make.</w:t>
      </w:r>
    </w:p>
    <w:p w14:paraId="7829B8ED" w14:textId="77777777" w:rsidR="00304E8F" w:rsidRDefault="00304E8F" w:rsidP="00304E8F">
      <w:pPr>
        <w:pStyle w:val="aNotepar"/>
      </w:pPr>
      <w:r>
        <w:rPr>
          <w:rStyle w:val="charItals"/>
        </w:rPr>
        <w:t>Note</w:t>
      </w:r>
      <w:r>
        <w:tab/>
        <w:t>Interim care and protection orders are dealt with in div 14.3.2.</w:t>
      </w:r>
    </w:p>
    <w:p w14:paraId="73A843CC" w14:textId="77777777" w:rsidR="00304E8F" w:rsidRDefault="00304E8F" w:rsidP="00304E8F">
      <w:pPr>
        <w:pStyle w:val="AH5Sec"/>
      </w:pPr>
      <w:bookmarkStart w:id="837" w:name="_Toc169606973"/>
      <w:r w:rsidRPr="000103A3">
        <w:rPr>
          <w:rStyle w:val="CharSectNo"/>
        </w:rPr>
        <w:t>664</w:t>
      </w:r>
      <w:r>
        <w:tab/>
        <w:t>Transfer of ACT proceedings—revocation of registration</w:t>
      </w:r>
      <w:bookmarkEnd w:id="837"/>
    </w:p>
    <w:p w14:paraId="193DD1F0" w14:textId="77777777" w:rsidR="00304E8F" w:rsidRDefault="00304E8F" w:rsidP="00304E8F">
      <w:pPr>
        <w:pStyle w:val="Amain"/>
      </w:pPr>
      <w:r>
        <w:tab/>
        <w:t>(1)</w:t>
      </w:r>
      <w:r>
        <w:tab/>
        <w:t>This section applies if the registrar of the Childrens Court is told under a provision of an interstate law equivalent to section 673 that the registration of an order transferring a child welfare proceeding pending in the court to the State Childrens Court of a participating State has been revoked.</w:t>
      </w:r>
    </w:p>
    <w:p w14:paraId="73AB9C28" w14:textId="77777777" w:rsidR="00304E8F" w:rsidRDefault="00304E8F" w:rsidP="00304E8F">
      <w:pPr>
        <w:pStyle w:val="Amain"/>
      </w:pPr>
      <w:r>
        <w:tab/>
        <w:t>(2)</w:t>
      </w:r>
      <w:r>
        <w:tab/>
        <w:t>The registrar must tell the director</w:t>
      </w:r>
      <w:r>
        <w:noBreakHyphen/>
        <w:t>general about the revocation.</w:t>
      </w:r>
    </w:p>
    <w:p w14:paraId="19929EAC" w14:textId="77777777" w:rsidR="00304E8F" w:rsidRDefault="00304E8F" w:rsidP="00304E8F">
      <w:pPr>
        <w:pStyle w:val="Amain"/>
        <w:keepNext/>
      </w:pPr>
      <w:r>
        <w:tab/>
        <w:t>(3)</w:t>
      </w:r>
      <w:r>
        <w:tab/>
        <w:t>The director</w:t>
      </w:r>
      <w:r>
        <w:noBreakHyphen/>
        <w:t>general must tell the following people about the revocation:</w:t>
      </w:r>
    </w:p>
    <w:p w14:paraId="28DDF4F1" w14:textId="77777777" w:rsidR="00304E8F" w:rsidRDefault="00304E8F" w:rsidP="00304E8F">
      <w:pPr>
        <w:pStyle w:val="Apara"/>
        <w:keepNext/>
      </w:pPr>
      <w:r>
        <w:tab/>
        <w:t>(a)</w:t>
      </w:r>
      <w:r>
        <w:tab/>
        <w:t>the child or young person who is the subject of the transferred order or proceeding;</w:t>
      </w:r>
    </w:p>
    <w:p w14:paraId="660A8DD3" w14:textId="77777777" w:rsidR="00304E8F" w:rsidRDefault="00304E8F" w:rsidP="00304E8F">
      <w:pPr>
        <w:pStyle w:val="Apara"/>
      </w:pPr>
      <w:r>
        <w:tab/>
        <w:t>(b)</w:t>
      </w:r>
      <w:r>
        <w:tab/>
        <w:t>the parents of the child or young person;</w:t>
      </w:r>
    </w:p>
    <w:p w14:paraId="3DEFD469" w14:textId="77777777" w:rsidR="00304E8F" w:rsidRDefault="00304E8F" w:rsidP="00304E8F">
      <w:pPr>
        <w:pStyle w:val="Apara"/>
      </w:pPr>
      <w:r>
        <w:lastRenderedPageBreak/>
        <w:tab/>
        <w:t>(c)</w:t>
      </w:r>
      <w:r>
        <w:tab/>
        <w:t>each other person who has daily care responsibility, or long</w:t>
      </w:r>
      <w:r>
        <w:noBreakHyphen/>
        <w:t>term care responsibility, for the child or young person;</w:t>
      </w:r>
    </w:p>
    <w:p w14:paraId="34B4842E" w14:textId="77777777" w:rsidR="00304E8F" w:rsidRDefault="00304E8F" w:rsidP="00304E8F">
      <w:pPr>
        <w:pStyle w:val="Apara"/>
      </w:pPr>
      <w:r>
        <w:tab/>
        <w:t>(d)</w:t>
      </w:r>
      <w:r>
        <w:tab/>
        <w:t>the parties to the proceeding in which the decision to transfer the order or proceeding was made.</w:t>
      </w:r>
    </w:p>
    <w:p w14:paraId="0C3FAFDB" w14:textId="77777777" w:rsidR="00304E8F" w:rsidRDefault="00304E8F" w:rsidP="00304E8F">
      <w:pPr>
        <w:pStyle w:val="AH5Sec"/>
      </w:pPr>
      <w:bookmarkStart w:id="838" w:name="_Toc169606974"/>
      <w:r w:rsidRPr="000103A3">
        <w:rPr>
          <w:rStyle w:val="CharSectNo"/>
        </w:rPr>
        <w:t>665</w:t>
      </w:r>
      <w:r>
        <w:tab/>
        <w:t>Transfer of ACT proceedings—Childrens Court file</w:t>
      </w:r>
      <w:bookmarkEnd w:id="838"/>
    </w:p>
    <w:p w14:paraId="024A218E" w14:textId="77777777" w:rsidR="00304E8F" w:rsidRDefault="00304E8F" w:rsidP="00304E8F">
      <w:pPr>
        <w:pStyle w:val="Amain"/>
      </w:pPr>
      <w:r>
        <w:tab/>
        <w:t>(1)</w:t>
      </w:r>
      <w:r>
        <w:tab/>
        <w:t>This section applies if, under this division—</w:t>
      </w:r>
    </w:p>
    <w:p w14:paraId="70F5F284" w14:textId="77777777" w:rsidR="00304E8F" w:rsidRDefault="00304E8F" w:rsidP="00304E8F">
      <w:pPr>
        <w:pStyle w:val="Apara"/>
      </w:pPr>
      <w:r>
        <w:tab/>
        <w:t>(a)</w:t>
      </w:r>
      <w:r>
        <w:tab/>
        <w:t xml:space="preserve">a child welfare proceeding is transferred to a </w:t>
      </w:r>
      <w:smartTag w:uri="urn:schemas-microsoft-com:office:smarttags" w:element="Street">
        <w:smartTag w:uri="urn:schemas-microsoft-com:office:smarttags" w:element="address">
          <w:r>
            <w:t>State Childrens Court</w:t>
          </w:r>
        </w:smartTag>
      </w:smartTag>
      <w:r>
        <w:t xml:space="preserve"> by the </w:t>
      </w:r>
      <w:smartTag w:uri="urn:schemas-microsoft-com:office:smarttags" w:element="Street">
        <w:smartTag w:uri="urn:schemas-microsoft-com:office:smarttags" w:element="address">
          <w:r>
            <w:t>Childrens Court</w:t>
          </w:r>
        </w:smartTag>
      </w:smartTag>
      <w:r>
        <w:t xml:space="preserve"> under part 17.3 (Interstate transfer of ACT child welfare proceedings); and</w:t>
      </w:r>
    </w:p>
    <w:p w14:paraId="2665990F" w14:textId="77777777" w:rsidR="00304E8F" w:rsidRDefault="00304E8F" w:rsidP="00304E8F">
      <w:pPr>
        <w:pStyle w:val="Apara"/>
      </w:pPr>
      <w:r>
        <w:tab/>
        <w:t>(b)</w:t>
      </w:r>
      <w:r>
        <w:tab/>
        <w:t>the order transferring a child welfare proceeding pending in the court to the State Childrens Court of a participating State is not subject to appeal or review or a stay; and</w:t>
      </w:r>
    </w:p>
    <w:p w14:paraId="22AD9C9B" w14:textId="77777777" w:rsidR="00304E8F" w:rsidRDefault="00304E8F" w:rsidP="00304E8F">
      <w:pPr>
        <w:pStyle w:val="Apara"/>
      </w:pPr>
      <w:r>
        <w:tab/>
        <w:t>(c)</w:t>
      </w:r>
      <w:r>
        <w:tab/>
        <w:t>the time for starting an appeal or seeking a review has ended.</w:t>
      </w:r>
    </w:p>
    <w:p w14:paraId="795DBD13" w14:textId="77777777" w:rsidR="00304E8F" w:rsidRDefault="00304E8F" w:rsidP="00304E8F">
      <w:pPr>
        <w:pStyle w:val="Amain"/>
      </w:pPr>
      <w:r>
        <w:tab/>
        <w:t>(2)</w:t>
      </w:r>
      <w:r>
        <w:tab/>
        <w:t xml:space="preserve">The registrar of the </w:t>
      </w:r>
      <w:smartTag w:uri="urn:schemas-microsoft-com:office:smarttags" w:element="Street">
        <w:smartTag w:uri="urn:schemas-microsoft-com:office:smarttags" w:element="address">
          <w:r>
            <w:t>Childrens Court</w:t>
          </w:r>
        </w:smartTag>
      </w:smartTag>
      <w:r>
        <w:t xml:space="preserve"> must give the following things to the State Childrens Court of the participating State:</w:t>
      </w:r>
    </w:p>
    <w:p w14:paraId="1C2B68C8" w14:textId="77777777" w:rsidR="00304E8F" w:rsidRDefault="00304E8F" w:rsidP="00304E8F">
      <w:pPr>
        <w:pStyle w:val="Apara"/>
      </w:pPr>
      <w:r>
        <w:tab/>
        <w:t>(a)</w:t>
      </w:r>
      <w:r>
        <w:tab/>
        <w:t xml:space="preserve">all documents filed in the </w:t>
      </w:r>
      <w:smartTag w:uri="urn:schemas-microsoft-com:office:smarttags" w:element="Street">
        <w:smartTag w:uri="urn:schemas-microsoft-com:office:smarttags" w:element="address">
          <w:r>
            <w:t>Childrens Court</w:t>
          </w:r>
        </w:smartTag>
      </w:smartTag>
      <w:r>
        <w:t xml:space="preserve"> for the child welfare proceeding;</w:t>
      </w:r>
    </w:p>
    <w:p w14:paraId="485F8344" w14:textId="77777777" w:rsidR="00304E8F" w:rsidRDefault="00304E8F" w:rsidP="00304E8F">
      <w:pPr>
        <w:pStyle w:val="Apara"/>
      </w:pPr>
      <w:r>
        <w:tab/>
        <w:t>(b)</w:t>
      </w:r>
      <w:r>
        <w:tab/>
        <w:t>an extract from any part of the register that relates to the child welfare proceeding.</w:t>
      </w:r>
    </w:p>
    <w:p w14:paraId="133BB3E7" w14:textId="77777777" w:rsidR="00304E8F" w:rsidRDefault="00304E8F" w:rsidP="00304E8F">
      <w:pPr>
        <w:pStyle w:val="PageBreak"/>
      </w:pPr>
      <w:r>
        <w:br w:type="page"/>
      </w:r>
    </w:p>
    <w:p w14:paraId="7471637B" w14:textId="77777777" w:rsidR="00304E8F" w:rsidRPr="000103A3" w:rsidRDefault="00304E8F" w:rsidP="00304E8F">
      <w:pPr>
        <w:pStyle w:val="AH2Part"/>
      </w:pPr>
      <w:bookmarkStart w:id="839" w:name="_Toc169606975"/>
      <w:r w:rsidRPr="000103A3">
        <w:rPr>
          <w:rStyle w:val="CharPartNo"/>
        </w:rPr>
        <w:lastRenderedPageBreak/>
        <w:t>Part 17.4</w:t>
      </w:r>
      <w:r>
        <w:tab/>
      </w:r>
      <w:r w:rsidRPr="000103A3">
        <w:rPr>
          <w:rStyle w:val="CharPartText"/>
        </w:rPr>
        <w:t>ACT registration of interstate child welfare orders</w:t>
      </w:r>
      <w:bookmarkEnd w:id="839"/>
      <w:r w:rsidRPr="000103A3">
        <w:rPr>
          <w:rStyle w:val="CharPartText"/>
        </w:rPr>
        <w:t xml:space="preserve"> </w:t>
      </w:r>
    </w:p>
    <w:p w14:paraId="3D025939" w14:textId="77777777" w:rsidR="00304E8F" w:rsidRDefault="00304E8F" w:rsidP="00304E8F">
      <w:pPr>
        <w:pStyle w:val="AH5Sec"/>
      </w:pPr>
      <w:bookmarkStart w:id="840" w:name="_Toc169606976"/>
      <w:r w:rsidRPr="000103A3">
        <w:rPr>
          <w:rStyle w:val="CharSectNo"/>
        </w:rPr>
        <w:t>666</w:t>
      </w:r>
      <w:r>
        <w:tab/>
        <w:t>ACT registration—interstate child welfare orders</w:t>
      </w:r>
      <w:bookmarkEnd w:id="840"/>
    </w:p>
    <w:p w14:paraId="1E25BD25" w14:textId="77777777" w:rsidR="00304E8F" w:rsidRDefault="00304E8F" w:rsidP="00304E8F">
      <w:pPr>
        <w:pStyle w:val="Amain"/>
      </w:pPr>
      <w:r>
        <w:tab/>
        <w:t>(1)</w:t>
      </w:r>
      <w:r>
        <w:tab/>
        <w:t xml:space="preserve">If a child welfare order (an </w:t>
      </w:r>
      <w:r>
        <w:rPr>
          <w:rStyle w:val="charBoldItals"/>
        </w:rPr>
        <w:t>interstate child welfare order</w:t>
      </w:r>
      <w:r>
        <w:t>) is transferred to the ACT under an interstate law, the director</w:t>
      </w:r>
      <w:r>
        <w:noBreakHyphen/>
        <w:t>general must file a copy of the interstate child welfare order in the Childrens Court for registration.</w:t>
      </w:r>
    </w:p>
    <w:p w14:paraId="28D5FB53" w14:textId="77777777" w:rsidR="00304E8F" w:rsidRDefault="00304E8F" w:rsidP="00304E8F">
      <w:pPr>
        <w:pStyle w:val="Amain"/>
      </w:pPr>
      <w:r>
        <w:tab/>
        <w:t>(2)</w:t>
      </w:r>
      <w:r>
        <w:tab/>
        <w:t>The director</w:t>
      </w:r>
      <w:r>
        <w:noBreakHyphen/>
        <w:t>general must not file an interstate child welfare order if, under the interstate law—</w:t>
      </w:r>
    </w:p>
    <w:p w14:paraId="3417728C" w14:textId="77777777" w:rsidR="00304E8F" w:rsidRDefault="00304E8F" w:rsidP="00304E8F">
      <w:pPr>
        <w:pStyle w:val="Apara"/>
      </w:pPr>
      <w:r>
        <w:tab/>
        <w:t>(a)</w:t>
      </w:r>
      <w:r>
        <w:tab/>
        <w:t>the decision or order to transfer the interstate child welfare order is subject to appeal or review or a stay; or</w:t>
      </w:r>
    </w:p>
    <w:p w14:paraId="02924512" w14:textId="77777777" w:rsidR="00304E8F" w:rsidRDefault="00304E8F" w:rsidP="00304E8F">
      <w:pPr>
        <w:pStyle w:val="Apara"/>
      </w:pPr>
      <w:r>
        <w:tab/>
        <w:t>(b)</w:t>
      </w:r>
      <w:r>
        <w:tab/>
        <w:t>the time for instituting an appeal or seeking a review has not expired.</w:t>
      </w:r>
    </w:p>
    <w:p w14:paraId="40707FB5" w14:textId="77777777" w:rsidR="00304E8F" w:rsidRDefault="00304E8F" w:rsidP="00304E8F">
      <w:pPr>
        <w:pStyle w:val="Amain"/>
      </w:pPr>
      <w:r>
        <w:tab/>
        <w:t>(3)</w:t>
      </w:r>
      <w:r>
        <w:tab/>
        <w:t>If the director</w:t>
      </w:r>
      <w:r>
        <w:noBreakHyphen/>
        <w:t>general files an interstate child welfare order for registration in the court, the court must register the interstate child welfare order.</w:t>
      </w:r>
    </w:p>
    <w:p w14:paraId="36E01720" w14:textId="77777777" w:rsidR="00304E8F" w:rsidRDefault="00304E8F" w:rsidP="00304E8F">
      <w:pPr>
        <w:pStyle w:val="AH5Sec"/>
      </w:pPr>
      <w:bookmarkStart w:id="841" w:name="_Toc169606977"/>
      <w:r w:rsidRPr="000103A3">
        <w:rPr>
          <w:rStyle w:val="CharSectNo"/>
        </w:rPr>
        <w:t>667</w:t>
      </w:r>
      <w:r>
        <w:tab/>
        <w:t>ACT registration of interstate orders—interstate registrar</w:t>
      </w:r>
      <w:bookmarkEnd w:id="841"/>
    </w:p>
    <w:p w14:paraId="4DE40555" w14:textId="77777777" w:rsidR="00304E8F" w:rsidRDefault="00304E8F" w:rsidP="00304E8F">
      <w:pPr>
        <w:pStyle w:val="Amainreturn"/>
        <w:keepNext/>
      </w:pPr>
      <w:r>
        <w:t>If an interstate child welfare order is registered in the Childrens Court under section 666, the registrar of the court must tell the following people about the registration:</w:t>
      </w:r>
    </w:p>
    <w:p w14:paraId="3FAD7E7F" w14:textId="77777777" w:rsidR="00304E8F" w:rsidRDefault="00304E8F" w:rsidP="00304E8F">
      <w:pPr>
        <w:pStyle w:val="Apara"/>
      </w:pPr>
      <w:r>
        <w:tab/>
        <w:t>(a)</w:t>
      </w:r>
      <w:r>
        <w:tab/>
        <w:t>the appropriate officer of the State Childrens Court of the sending State;</w:t>
      </w:r>
    </w:p>
    <w:p w14:paraId="7DDAA832" w14:textId="77777777" w:rsidR="00304E8F" w:rsidRDefault="00304E8F" w:rsidP="00304E8F">
      <w:pPr>
        <w:pStyle w:val="Apara"/>
      </w:pPr>
      <w:r>
        <w:tab/>
        <w:t>(b)</w:t>
      </w:r>
      <w:r>
        <w:tab/>
        <w:t>the interstate officer in that State.</w:t>
      </w:r>
    </w:p>
    <w:p w14:paraId="4873931B" w14:textId="77777777" w:rsidR="00304E8F" w:rsidRDefault="00304E8F" w:rsidP="00304E8F">
      <w:pPr>
        <w:pStyle w:val="AH5Sec"/>
      </w:pPr>
      <w:bookmarkStart w:id="842" w:name="_Toc169606978"/>
      <w:r w:rsidRPr="000103A3">
        <w:rPr>
          <w:rStyle w:val="CharSectNo"/>
        </w:rPr>
        <w:lastRenderedPageBreak/>
        <w:t>668</w:t>
      </w:r>
      <w:r>
        <w:tab/>
        <w:t>ACT registration of interstate orders—effect</w:t>
      </w:r>
      <w:bookmarkEnd w:id="842"/>
    </w:p>
    <w:p w14:paraId="14DF3FEA" w14:textId="77777777" w:rsidR="00304E8F" w:rsidRDefault="00304E8F" w:rsidP="00304E8F">
      <w:pPr>
        <w:pStyle w:val="Amain"/>
        <w:keepNext/>
      </w:pPr>
      <w:r>
        <w:tab/>
        <w:t>(1)</w:t>
      </w:r>
      <w:r>
        <w:tab/>
        <w:t>If an interstate child welfare order is registered in the Childrens Court under section 666—</w:t>
      </w:r>
    </w:p>
    <w:p w14:paraId="53A3A3F6" w14:textId="77777777" w:rsidR="00304E8F" w:rsidRDefault="00304E8F" w:rsidP="00304E8F">
      <w:pPr>
        <w:pStyle w:val="Apara"/>
        <w:keepNext/>
      </w:pPr>
      <w:r>
        <w:tab/>
        <w:t>(a)</w:t>
      </w:r>
      <w:r>
        <w:tab/>
        <w:t>the order is for all purposes (except for appeal) a care and protection order of the relevant kind made by the court on the day it is registered; and</w:t>
      </w:r>
    </w:p>
    <w:p w14:paraId="47D5F7CC" w14:textId="77777777" w:rsidR="00304E8F" w:rsidRDefault="00304E8F" w:rsidP="00304E8F">
      <w:pPr>
        <w:pStyle w:val="aNotepar"/>
      </w:pPr>
      <w:r>
        <w:rPr>
          <w:rStyle w:val="charItals"/>
        </w:rPr>
        <w:t>Note</w:t>
      </w:r>
      <w:r>
        <w:tab/>
        <w:t>Care and protection orders are dealt with in ch 14.</w:t>
      </w:r>
    </w:p>
    <w:p w14:paraId="7690285E" w14:textId="77777777" w:rsidR="00304E8F" w:rsidRDefault="00304E8F" w:rsidP="00304E8F">
      <w:pPr>
        <w:pStyle w:val="Apara"/>
      </w:pPr>
      <w:r>
        <w:tab/>
        <w:t>(b)</w:t>
      </w:r>
      <w:r>
        <w:tab/>
        <w:t>the order may be amended, extended or revoked under this Act; and</w:t>
      </w:r>
    </w:p>
    <w:p w14:paraId="1369A77F" w14:textId="77777777" w:rsidR="00304E8F" w:rsidRDefault="00304E8F" w:rsidP="00304E8F">
      <w:pPr>
        <w:pStyle w:val="Apara"/>
      </w:pPr>
      <w:r>
        <w:tab/>
        <w:t>(c)</w:t>
      </w:r>
      <w:r>
        <w:tab/>
        <w:t>a contravention of the order may be dealt with under this Act.</w:t>
      </w:r>
    </w:p>
    <w:p w14:paraId="574B64AA" w14:textId="77777777" w:rsidR="00304E8F" w:rsidRDefault="00304E8F" w:rsidP="00304E8F">
      <w:pPr>
        <w:pStyle w:val="Amain"/>
      </w:pPr>
      <w:r>
        <w:tab/>
        <w:t>(2)</w:t>
      </w:r>
      <w:r>
        <w:tab/>
        <w:t>If an interstate interim child welfare order is registered in the Childrens Court under section 666—</w:t>
      </w:r>
    </w:p>
    <w:p w14:paraId="0261AA13" w14:textId="77777777" w:rsidR="00304E8F" w:rsidRDefault="00304E8F" w:rsidP="00304E8F">
      <w:pPr>
        <w:pStyle w:val="Apara"/>
      </w:pPr>
      <w:r>
        <w:tab/>
        <w:t>(a)</w:t>
      </w:r>
      <w:r>
        <w:tab/>
        <w:t>the order is for all purposes (except for appeal) an interim care and protection order made by the court on the day it is registered; and</w:t>
      </w:r>
    </w:p>
    <w:p w14:paraId="77C645FC" w14:textId="77777777" w:rsidR="00304E8F" w:rsidRDefault="00304E8F" w:rsidP="00304E8F">
      <w:pPr>
        <w:pStyle w:val="aNotepar"/>
      </w:pPr>
      <w:r>
        <w:rPr>
          <w:rStyle w:val="charItals"/>
        </w:rPr>
        <w:t>Note</w:t>
      </w:r>
      <w:r>
        <w:rPr>
          <w:rStyle w:val="charItals"/>
        </w:rPr>
        <w:tab/>
      </w:r>
      <w:r>
        <w:t>Interim care and protection orders are dealt with in div 14.3.2.</w:t>
      </w:r>
    </w:p>
    <w:p w14:paraId="0C77BF67" w14:textId="77777777" w:rsidR="00304E8F" w:rsidRDefault="00304E8F" w:rsidP="00304E8F">
      <w:pPr>
        <w:pStyle w:val="Apara"/>
      </w:pPr>
      <w:r>
        <w:tab/>
        <w:t>(b)</w:t>
      </w:r>
      <w:r>
        <w:tab/>
        <w:t>the order may be amended, extended or revoked under this Act; and</w:t>
      </w:r>
    </w:p>
    <w:p w14:paraId="68F6775B" w14:textId="77777777" w:rsidR="00304E8F" w:rsidRDefault="00304E8F" w:rsidP="00304E8F">
      <w:pPr>
        <w:pStyle w:val="Apara"/>
      </w:pPr>
      <w:r>
        <w:tab/>
        <w:t>(c)</w:t>
      </w:r>
      <w:r>
        <w:tab/>
        <w:t>a contravention of the order may be dealt with under this Act.</w:t>
      </w:r>
    </w:p>
    <w:p w14:paraId="524DCCF4" w14:textId="77777777" w:rsidR="00304E8F" w:rsidRDefault="00304E8F" w:rsidP="00304E8F">
      <w:pPr>
        <w:pStyle w:val="AH5Sec"/>
      </w:pPr>
      <w:bookmarkStart w:id="843" w:name="_Toc169606979"/>
      <w:r w:rsidRPr="000103A3">
        <w:rPr>
          <w:rStyle w:val="CharSectNo"/>
        </w:rPr>
        <w:t>669</w:t>
      </w:r>
      <w:r>
        <w:tab/>
        <w:t>ACT registration of interstate orders—application for revocation</w:t>
      </w:r>
      <w:bookmarkEnd w:id="843"/>
    </w:p>
    <w:p w14:paraId="0DBC7FE4" w14:textId="77777777" w:rsidR="00304E8F" w:rsidRDefault="00304E8F" w:rsidP="00304E8F">
      <w:pPr>
        <w:pStyle w:val="Amain"/>
      </w:pPr>
      <w:r>
        <w:tab/>
        <w:t>(1)</w:t>
      </w:r>
      <w:r>
        <w:tab/>
        <w:t>This section applies if an interstate child welfare order for a child is registered in the Childrens Court under section 666.</w:t>
      </w:r>
    </w:p>
    <w:p w14:paraId="1382F9BD" w14:textId="77777777" w:rsidR="00304E8F" w:rsidRDefault="00304E8F" w:rsidP="00304E8F">
      <w:pPr>
        <w:pStyle w:val="Amain"/>
      </w:pPr>
      <w:r>
        <w:tab/>
        <w:t>(2)</w:t>
      </w:r>
      <w:r>
        <w:tab/>
        <w:t>Any of the following people may apply to the court for revocation of the registration of the order:</w:t>
      </w:r>
    </w:p>
    <w:p w14:paraId="22B38C12" w14:textId="77777777" w:rsidR="00304E8F" w:rsidRDefault="00304E8F" w:rsidP="00304E8F">
      <w:pPr>
        <w:pStyle w:val="Apara"/>
      </w:pPr>
      <w:r>
        <w:tab/>
        <w:t>(a)</w:t>
      </w:r>
      <w:r>
        <w:tab/>
        <w:t>the director</w:t>
      </w:r>
      <w:r>
        <w:noBreakHyphen/>
        <w:t>general;</w:t>
      </w:r>
    </w:p>
    <w:p w14:paraId="5D116228" w14:textId="77777777" w:rsidR="00304E8F" w:rsidRDefault="00304E8F" w:rsidP="00304E8F">
      <w:pPr>
        <w:pStyle w:val="Apara"/>
      </w:pPr>
      <w:r>
        <w:tab/>
        <w:t>(b)</w:t>
      </w:r>
      <w:r>
        <w:tab/>
        <w:t>the child or young person;</w:t>
      </w:r>
    </w:p>
    <w:p w14:paraId="7EEF8DA4" w14:textId="77777777" w:rsidR="00304E8F" w:rsidRDefault="00304E8F" w:rsidP="00304E8F">
      <w:pPr>
        <w:pStyle w:val="Apara"/>
      </w:pPr>
      <w:r>
        <w:lastRenderedPageBreak/>
        <w:tab/>
        <w:t>(c)</w:t>
      </w:r>
      <w:r>
        <w:tab/>
        <w:t>a parent of the child or young person;</w:t>
      </w:r>
    </w:p>
    <w:p w14:paraId="4719C91C" w14:textId="77777777" w:rsidR="00304E8F" w:rsidRDefault="00304E8F" w:rsidP="00304E8F">
      <w:pPr>
        <w:pStyle w:val="Apara"/>
      </w:pPr>
      <w:r>
        <w:tab/>
        <w:t>(d)</w:t>
      </w:r>
      <w:r>
        <w:tab/>
        <w:t>someone else who has daily care responsibility, or long-term care responsibility, for the child or young person;</w:t>
      </w:r>
    </w:p>
    <w:p w14:paraId="43450CD1" w14:textId="77777777" w:rsidR="00304E8F" w:rsidRDefault="00304E8F" w:rsidP="00304E8F">
      <w:pPr>
        <w:pStyle w:val="Apara"/>
      </w:pPr>
      <w:r>
        <w:tab/>
        <w:t>(e)</w:t>
      </w:r>
      <w:r>
        <w:tab/>
        <w:t xml:space="preserve">a party to the proceeding in the </w:t>
      </w:r>
      <w:smartTag w:uri="urn:schemas-microsoft-com:office:smarttags" w:element="Street">
        <w:smartTag w:uri="urn:schemas-microsoft-com:office:smarttags" w:element="address">
          <w:r>
            <w:t>State Childrens Court</w:t>
          </w:r>
        </w:smartTag>
      </w:smartTag>
      <w:r>
        <w:t xml:space="preserve"> in the sending State in which the decision to transfer the child welfare order was made.</w:t>
      </w:r>
    </w:p>
    <w:p w14:paraId="4B097901" w14:textId="77777777" w:rsidR="00304E8F" w:rsidRDefault="00304E8F" w:rsidP="00304E8F">
      <w:pPr>
        <w:pStyle w:val="Amain"/>
      </w:pPr>
      <w:r>
        <w:tab/>
        <w:t>(3)</w:t>
      </w:r>
      <w:r>
        <w:tab/>
        <w:t>If a person applies for revocation of registration of the order, the registrar of the court must give a copy of the application to—</w:t>
      </w:r>
    </w:p>
    <w:p w14:paraId="4573F55A" w14:textId="77777777" w:rsidR="00304E8F" w:rsidRDefault="00304E8F" w:rsidP="00304E8F">
      <w:pPr>
        <w:pStyle w:val="Apara"/>
      </w:pPr>
      <w:r>
        <w:tab/>
        <w:t>(a)</w:t>
      </w:r>
      <w:r>
        <w:tab/>
        <w:t>the relevant interstate officer; and</w:t>
      </w:r>
    </w:p>
    <w:p w14:paraId="0C985D4F" w14:textId="77777777" w:rsidR="00304E8F" w:rsidRDefault="00304E8F" w:rsidP="00304E8F">
      <w:pPr>
        <w:pStyle w:val="Apara"/>
      </w:pPr>
      <w:r>
        <w:tab/>
        <w:t>(b)</w:t>
      </w:r>
      <w:r>
        <w:tab/>
        <w:t>each person, other than the applicant, who could have made an application.</w:t>
      </w:r>
    </w:p>
    <w:p w14:paraId="4C404A7C" w14:textId="77777777" w:rsidR="00304E8F" w:rsidRDefault="00304E8F" w:rsidP="00304E8F">
      <w:pPr>
        <w:pStyle w:val="AH5Sec"/>
      </w:pPr>
      <w:bookmarkStart w:id="844" w:name="_Toc169606980"/>
      <w:r w:rsidRPr="000103A3">
        <w:rPr>
          <w:rStyle w:val="CharSectNo"/>
        </w:rPr>
        <w:t>670</w:t>
      </w:r>
      <w:r>
        <w:tab/>
        <w:t>ACT registration of interstate orders—revocation</w:t>
      </w:r>
      <w:bookmarkEnd w:id="844"/>
    </w:p>
    <w:p w14:paraId="59764605" w14:textId="77777777" w:rsidR="00304E8F" w:rsidRDefault="00304E8F" w:rsidP="00304E8F">
      <w:pPr>
        <w:pStyle w:val="Amain"/>
      </w:pPr>
      <w:r>
        <w:tab/>
        <w:t>(1)</w:t>
      </w:r>
      <w:r>
        <w:tab/>
        <w:t>The Childrens Court may revoke the registration of an interstate child welfare order registered under section 666 only if satisfied that it was inappropriately registered because, under the interstate law—</w:t>
      </w:r>
    </w:p>
    <w:p w14:paraId="296918E4" w14:textId="77777777" w:rsidR="00304E8F" w:rsidRDefault="00304E8F" w:rsidP="00304E8F">
      <w:pPr>
        <w:pStyle w:val="Apara"/>
      </w:pPr>
      <w:r>
        <w:tab/>
        <w:t>(a)</w:t>
      </w:r>
      <w:r>
        <w:tab/>
        <w:t>the decision of the interstate officer or the order of the State Childrens Court of the sending State to transfer the order was subject to appeal or review, or a stay, at the time of registration; or</w:t>
      </w:r>
    </w:p>
    <w:p w14:paraId="3FECABF5" w14:textId="77777777" w:rsidR="00304E8F" w:rsidRDefault="00304E8F" w:rsidP="00304E8F">
      <w:pPr>
        <w:pStyle w:val="Apara"/>
      </w:pPr>
      <w:r>
        <w:tab/>
        <w:t>(b)</w:t>
      </w:r>
      <w:r>
        <w:tab/>
        <w:t>the time for starting an appeal or seeking a review had not ended.</w:t>
      </w:r>
    </w:p>
    <w:p w14:paraId="758DBAA1" w14:textId="77777777" w:rsidR="00304E8F" w:rsidRDefault="00304E8F" w:rsidP="00304E8F">
      <w:pPr>
        <w:pStyle w:val="Amain"/>
      </w:pPr>
      <w:r>
        <w:tab/>
        <w:t>(2)</w:t>
      </w:r>
      <w:r>
        <w:tab/>
        <w:t>If the registration of an interstate child welfare order is revoked, the registrar of the Childrens Court must give the interstate child welfare order to the State Childrens Court of the sending State.</w:t>
      </w:r>
    </w:p>
    <w:p w14:paraId="593DB084" w14:textId="77777777" w:rsidR="00304E8F" w:rsidRDefault="00304E8F" w:rsidP="00304E8F">
      <w:pPr>
        <w:pStyle w:val="Amain"/>
      </w:pPr>
      <w:r>
        <w:tab/>
        <w:t>(3)</w:t>
      </w:r>
      <w:r>
        <w:tab/>
        <w:t>The revocation of the registration of an interstate child welfare order does not prevent the later re-registration of the order.</w:t>
      </w:r>
    </w:p>
    <w:p w14:paraId="2EA9A5E0" w14:textId="77777777" w:rsidR="00304E8F" w:rsidRDefault="00304E8F" w:rsidP="00304E8F">
      <w:pPr>
        <w:pStyle w:val="AH5Sec"/>
      </w:pPr>
      <w:bookmarkStart w:id="845" w:name="_Toc169606981"/>
      <w:r w:rsidRPr="000103A3">
        <w:rPr>
          <w:rStyle w:val="CharSectNo"/>
        </w:rPr>
        <w:lastRenderedPageBreak/>
        <w:t>671</w:t>
      </w:r>
      <w:r>
        <w:tab/>
        <w:t>ACT revocation of interstate orders—interstate registrar</w:t>
      </w:r>
      <w:bookmarkEnd w:id="845"/>
    </w:p>
    <w:p w14:paraId="3D4D47C2" w14:textId="77777777" w:rsidR="00304E8F" w:rsidRDefault="00304E8F" w:rsidP="00304E8F">
      <w:pPr>
        <w:pStyle w:val="Amainreturn"/>
        <w:keepNext/>
      </w:pPr>
      <w:r>
        <w:t>If the registration of an interstate child welfare order is revoked under section 670, the registrar of the court must tell the following people about the revocation:</w:t>
      </w:r>
    </w:p>
    <w:p w14:paraId="58C6BEF5" w14:textId="77777777" w:rsidR="00304E8F" w:rsidRDefault="00304E8F" w:rsidP="00304E8F">
      <w:pPr>
        <w:pStyle w:val="Apara"/>
      </w:pPr>
      <w:r>
        <w:tab/>
        <w:t>(a)</w:t>
      </w:r>
      <w:r>
        <w:tab/>
        <w:t>the appropriate officer of the State Childrens Court of the sending State;</w:t>
      </w:r>
    </w:p>
    <w:p w14:paraId="5B98A2E8" w14:textId="77777777" w:rsidR="00304E8F" w:rsidRDefault="00304E8F" w:rsidP="00304E8F">
      <w:pPr>
        <w:pStyle w:val="Apara"/>
      </w:pPr>
      <w:r>
        <w:tab/>
        <w:t>(b)</w:t>
      </w:r>
      <w:r>
        <w:tab/>
        <w:t>the interstate officer in that State.</w:t>
      </w:r>
    </w:p>
    <w:p w14:paraId="09AE7953" w14:textId="77777777" w:rsidR="00304E8F" w:rsidRDefault="00304E8F" w:rsidP="00304E8F">
      <w:pPr>
        <w:pStyle w:val="PageBreak"/>
      </w:pPr>
      <w:r>
        <w:br w:type="page"/>
      </w:r>
    </w:p>
    <w:p w14:paraId="05710CDE" w14:textId="77777777" w:rsidR="00304E8F" w:rsidRPr="000103A3" w:rsidRDefault="00304E8F" w:rsidP="00304E8F">
      <w:pPr>
        <w:pStyle w:val="AH2Part"/>
      </w:pPr>
      <w:bookmarkStart w:id="846" w:name="_Toc169606982"/>
      <w:r w:rsidRPr="000103A3">
        <w:rPr>
          <w:rStyle w:val="CharPartNo"/>
        </w:rPr>
        <w:lastRenderedPageBreak/>
        <w:t>Part 17.5</w:t>
      </w:r>
      <w:r>
        <w:tab/>
      </w:r>
      <w:r w:rsidRPr="000103A3">
        <w:rPr>
          <w:rStyle w:val="CharPartText"/>
        </w:rPr>
        <w:t>ACT registration of interstate child welfare proceedings</w:t>
      </w:r>
      <w:bookmarkEnd w:id="846"/>
    </w:p>
    <w:p w14:paraId="5D075E76" w14:textId="77777777" w:rsidR="00304E8F" w:rsidRDefault="00304E8F" w:rsidP="00304E8F">
      <w:pPr>
        <w:pStyle w:val="AH5Sec"/>
      </w:pPr>
      <w:bookmarkStart w:id="847" w:name="_Toc169606983"/>
      <w:r w:rsidRPr="000103A3">
        <w:rPr>
          <w:rStyle w:val="CharSectNo"/>
        </w:rPr>
        <w:t>672</w:t>
      </w:r>
      <w:r>
        <w:tab/>
        <w:t>ACT registration—interstate child welfare proceedings</w:t>
      </w:r>
      <w:bookmarkEnd w:id="847"/>
    </w:p>
    <w:p w14:paraId="7EBFCF72" w14:textId="77777777" w:rsidR="00304E8F" w:rsidRDefault="00304E8F" w:rsidP="00304E8F">
      <w:pPr>
        <w:pStyle w:val="Amain"/>
      </w:pPr>
      <w:r>
        <w:tab/>
        <w:t>(1)</w:t>
      </w:r>
      <w:r>
        <w:tab/>
        <w:t xml:space="preserve">If a child welfare proceeding is transferred to the ACT under an order (an </w:t>
      </w:r>
      <w:r>
        <w:rPr>
          <w:rStyle w:val="charBoldItals"/>
        </w:rPr>
        <w:t>interstate proceedings transfer order</w:t>
      </w:r>
      <w:r>
        <w:t>) under an interstate law, the director</w:t>
      </w:r>
      <w:r>
        <w:noBreakHyphen/>
        <w:t>general must file a copy of the following documents in the Childrens Court for registration:</w:t>
      </w:r>
    </w:p>
    <w:p w14:paraId="1F864EEA" w14:textId="77777777" w:rsidR="00304E8F" w:rsidRDefault="00304E8F" w:rsidP="00304E8F">
      <w:pPr>
        <w:pStyle w:val="Apara"/>
      </w:pPr>
      <w:r>
        <w:tab/>
        <w:t>(a)</w:t>
      </w:r>
      <w:r>
        <w:tab/>
        <w:t>the interstate proceedings transfer order;</w:t>
      </w:r>
    </w:p>
    <w:p w14:paraId="7E8E1C47" w14:textId="77777777" w:rsidR="00304E8F" w:rsidRDefault="00304E8F" w:rsidP="00304E8F">
      <w:pPr>
        <w:pStyle w:val="Apara"/>
      </w:pPr>
      <w:r>
        <w:tab/>
        <w:t>(b)</w:t>
      </w:r>
      <w:r>
        <w:tab/>
        <w:t xml:space="preserve">any interim child welfare order made at the same time as the interstate proceedings transfer order (the </w:t>
      </w:r>
      <w:r>
        <w:rPr>
          <w:rStyle w:val="charBoldItals"/>
        </w:rPr>
        <w:t>interim order</w:t>
      </w:r>
      <w:r>
        <w:t>).</w:t>
      </w:r>
    </w:p>
    <w:p w14:paraId="2CDFD59E" w14:textId="77777777" w:rsidR="00304E8F" w:rsidRDefault="00304E8F" w:rsidP="00304E8F">
      <w:pPr>
        <w:pStyle w:val="Amain"/>
      </w:pPr>
      <w:r>
        <w:tab/>
        <w:t>(2)</w:t>
      </w:r>
      <w:r>
        <w:tab/>
        <w:t>The director</w:t>
      </w:r>
      <w:r>
        <w:noBreakHyphen/>
        <w:t>general must not file an interstate proceedings transfer order if, under the interstate law—</w:t>
      </w:r>
    </w:p>
    <w:p w14:paraId="2212D1C3" w14:textId="77777777" w:rsidR="00304E8F" w:rsidRDefault="00304E8F" w:rsidP="00304E8F">
      <w:pPr>
        <w:pStyle w:val="Apara"/>
      </w:pPr>
      <w:r>
        <w:tab/>
        <w:t>(a)</w:t>
      </w:r>
      <w:r>
        <w:tab/>
        <w:t>the interstate proceedings transfer order or interim order is subject to appeal or review or a stay; or</w:t>
      </w:r>
    </w:p>
    <w:p w14:paraId="4705E4A1" w14:textId="77777777" w:rsidR="00304E8F" w:rsidRDefault="00304E8F" w:rsidP="00304E8F">
      <w:pPr>
        <w:pStyle w:val="Apara"/>
      </w:pPr>
      <w:r>
        <w:tab/>
        <w:t>(b)</w:t>
      </w:r>
      <w:r>
        <w:tab/>
        <w:t>the time for instituting an appeal or seeking a review has not expired.</w:t>
      </w:r>
    </w:p>
    <w:p w14:paraId="4820D692" w14:textId="77777777" w:rsidR="00304E8F" w:rsidRDefault="00304E8F" w:rsidP="00304E8F">
      <w:pPr>
        <w:pStyle w:val="Amain"/>
      </w:pPr>
      <w:r>
        <w:tab/>
        <w:t>(3)</w:t>
      </w:r>
      <w:r>
        <w:tab/>
        <w:t>If the director</w:t>
      </w:r>
      <w:r>
        <w:noBreakHyphen/>
        <w:t>general files an interstate proceedings transfer order or interim order for registration in the court, the court must register the interstate proceedings transfer order or interim order.</w:t>
      </w:r>
    </w:p>
    <w:p w14:paraId="2ED46FF7" w14:textId="77777777" w:rsidR="00304E8F" w:rsidRDefault="00304E8F" w:rsidP="00304E8F">
      <w:pPr>
        <w:pStyle w:val="AH5Sec"/>
      </w:pPr>
      <w:bookmarkStart w:id="848" w:name="_Toc169606984"/>
      <w:r w:rsidRPr="000103A3">
        <w:rPr>
          <w:rStyle w:val="CharSectNo"/>
        </w:rPr>
        <w:t>673</w:t>
      </w:r>
      <w:r>
        <w:tab/>
        <w:t>ACT registration of interstate proceedings—interstate registrar</w:t>
      </w:r>
      <w:bookmarkEnd w:id="848"/>
    </w:p>
    <w:p w14:paraId="26D810CD" w14:textId="77777777" w:rsidR="00304E8F" w:rsidRDefault="00304E8F" w:rsidP="00304E8F">
      <w:pPr>
        <w:pStyle w:val="Amainreturn"/>
        <w:keepNext/>
      </w:pPr>
      <w:r>
        <w:t xml:space="preserve">If an interstate proceedings transfer order or interim order is registered in the </w:t>
      </w:r>
      <w:smartTag w:uri="urn:schemas-microsoft-com:office:smarttags" w:element="Street">
        <w:smartTag w:uri="urn:schemas-microsoft-com:office:smarttags" w:element="address">
          <w:r>
            <w:t>Childrens Court</w:t>
          </w:r>
        </w:smartTag>
      </w:smartTag>
      <w:r>
        <w:t xml:space="preserve"> under section 672, the registrar of the court must tell the following people about the registration:</w:t>
      </w:r>
    </w:p>
    <w:p w14:paraId="4A09598B" w14:textId="77777777" w:rsidR="00304E8F" w:rsidRDefault="00304E8F" w:rsidP="00304E8F">
      <w:pPr>
        <w:pStyle w:val="Apara"/>
      </w:pPr>
      <w:r>
        <w:tab/>
        <w:t>(a)</w:t>
      </w:r>
      <w:r>
        <w:tab/>
        <w:t>the appropriate officer of the State Childrens Court of the sending State;</w:t>
      </w:r>
    </w:p>
    <w:p w14:paraId="63BD17DD" w14:textId="77777777" w:rsidR="00304E8F" w:rsidRDefault="00304E8F" w:rsidP="00304E8F">
      <w:pPr>
        <w:pStyle w:val="Apara"/>
      </w:pPr>
      <w:r>
        <w:tab/>
        <w:t>(b)</w:t>
      </w:r>
      <w:r>
        <w:tab/>
        <w:t>the interstate officer in that State.</w:t>
      </w:r>
    </w:p>
    <w:p w14:paraId="6849687A" w14:textId="77777777" w:rsidR="00304E8F" w:rsidRDefault="00304E8F" w:rsidP="00304E8F">
      <w:pPr>
        <w:pStyle w:val="AH5Sec"/>
      </w:pPr>
      <w:bookmarkStart w:id="849" w:name="_Toc169606985"/>
      <w:r w:rsidRPr="000103A3">
        <w:rPr>
          <w:rStyle w:val="CharSectNo"/>
        </w:rPr>
        <w:lastRenderedPageBreak/>
        <w:t>674</w:t>
      </w:r>
      <w:r>
        <w:tab/>
        <w:t>ACT registration of interstate proceedings—effect</w:t>
      </w:r>
      <w:bookmarkEnd w:id="849"/>
    </w:p>
    <w:p w14:paraId="6339FF70" w14:textId="77777777" w:rsidR="00304E8F" w:rsidRDefault="00304E8F" w:rsidP="00304E8F">
      <w:pPr>
        <w:pStyle w:val="Amain"/>
      </w:pPr>
      <w:r>
        <w:tab/>
        <w:t>(1)</w:t>
      </w:r>
      <w:r>
        <w:tab/>
        <w:t>If an interstate proceedings transfer order for a proceeding is registered in the Childrens Court under section 672, the proceeding is taken to have been started in the Childrens Court on the day the order is registered.</w:t>
      </w:r>
    </w:p>
    <w:p w14:paraId="430953D7" w14:textId="77777777" w:rsidR="00304E8F" w:rsidRDefault="00304E8F" w:rsidP="00304E8F">
      <w:pPr>
        <w:pStyle w:val="Amain"/>
      </w:pPr>
      <w:r>
        <w:tab/>
        <w:t>(2)</w:t>
      </w:r>
      <w:r>
        <w:tab/>
        <w:t>However, in deciding the proceeding, the court—</w:t>
      </w:r>
    </w:p>
    <w:p w14:paraId="57E22503" w14:textId="77777777" w:rsidR="00304E8F" w:rsidRDefault="00304E8F" w:rsidP="00304E8F">
      <w:pPr>
        <w:pStyle w:val="Apara"/>
      </w:pPr>
      <w:r>
        <w:tab/>
        <w:t>(a)</w:t>
      </w:r>
      <w:r>
        <w:tab/>
        <w:t>is not bound by a finding of fact made in the proceeding in the State Childrens Court of the sending State before its transfer; and</w:t>
      </w:r>
    </w:p>
    <w:p w14:paraId="19B2CFFD" w14:textId="77777777" w:rsidR="00304E8F" w:rsidRDefault="00304E8F" w:rsidP="00304E8F">
      <w:pPr>
        <w:pStyle w:val="Apara"/>
      </w:pPr>
      <w:r>
        <w:tab/>
        <w:t>(b)</w:t>
      </w:r>
      <w:r>
        <w:tab/>
        <w:t>may have regard to the transcript of, or evidence presented in, the proceeding in the State Childrens Court of the sending State before its transfer.</w:t>
      </w:r>
    </w:p>
    <w:p w14:paraId="7BE1E5F6" w14:textId="77777777" w:rsidR="00304E8F" w:rsidRDefault="00304E8F" w:rsidP="00304E8F">
      <w:pPr>
        <w:pStyle w:val="AH5Sec"/>
      </w:pPr>
      <w:bookmarkStart w:id="850" w:name="_Toc169606986"/>
      <w:r w:rsidRPr="000103A3">
        <w:rPr>
          <w:rStyle w:val="CharSectNo"/>
        </w:rPr>
        <w:t>675</w:t>
      </w:r>
      <w:r>
        <w:tab/>
        <w:t>ACT registration of interstate proceedings—application for revocation</w:t>
      </w:r>
      <w:bookmarkEnd w:id="850"/>
    </w:p>
    <w:p w14:paraId="24401265" w14:textId="77777777" w:rsidR="00304E8F" w:rsidRDefault="00304E8F" w:rsidP="00304E8F">
      <w:pPr>
        <w:pStyle w:val="Amain"/>
      </w:pPr>
      <w:r>
        <w:tab/>
        <w:t>(1)</w:t>
      </w:r>
      <w:r>
        <w:tab/>
        <w:t>This section applies if an interstate proceedings transfer order or interim order for a child is registered in the Childrens Court under section 672.</w:t>
      </w:r>
    </w:p>
    <w:p w14:paraId="490E6244" w14:textId="77777777" w:rsidR="00304E8F" w:rsidRDefault="00304E8F" w:rsidP="00304E8F">
      <w:pPr>
        <w:pStyle w:val="Amain"/>
      </w:pPr>
      <w:r>
        <w:tab/>
        <w:t>(2)</w:t>
      </w:r>
      <w:r>
        <w:tab/>
        <w:t>Any of the following people may apply to the court for revocation of the registration of the order:</w:t>
      </w:r>
    </w:p>
    <w:p w14:paraId="47DC9FAC" w14:textId="77777777" w:rsidR="00304E8F" w:rsidRDefault="00304E8F" w:rsidP="00304E8F">
      <w:pPr>
        <w:pStyle w:val="Apara"/>
      </w:pPr>
      <w:r>
        <w:tab/>
        <w:t>(a)</w:t>
      </w:r>
      <w:r>
        <w:tab/>
        <w:t>the director</w:t>
      </w:r>
      <w:r>
        <w:noBreakHyphen/>
        <w:t>general;</w:t>
      </w:r>
    </w:p>
    <w:p w14:paraId="75E66292" w14:textId="77777777" w:rsidR="00304E8F" w:rsidRDefault="00304E8F" w:rsidP="00304E8F">
      <w:pPr>
        <w:pStyle w:val="Apara"/>
      </w:pPr>
      <w:r>
        <w:tab/>
        <w:t>(b)</w:t>
      </w:r>
      <w:r>
        <w:tab/>
        <w:t>the child or young person;</w:t>
      </w:r>
    </w:p>
    <w:p w14:paraId="22607A1F" w14:textId="77777777" w:rsidR="00304E8F" w:rsidRDefault="00304E8F" w:rsidP="00304E8F">
      <w:pPr>
        <w:pStyle w:val="Apara"/>
      </w:pPr>
      <w:r>
        <w:tab/>
        <w:t>(c)</w:t>
      </w:r>
      <w:r>
        <w:tab/>
        <w:t>a parent of the child or young person;</w:t>
      </w:r>
    </w:p>
    <w:p w14:paraId="6A39AD22" w14:textId="77777777" w:rsidR="00304E8F" w:rsidRDefault="00304E8F" w:rsidP="00304E8F">
      <w:pPr>
        <w:pStyle w:val="Apara"/>
      </w:pPr>
      <w:r>
        <w:tab/>
        <w:t>(d)</w:t>
      </w:r>
      <w:r>
        <w:tab/>
        <w:t>someone else who has daily care responsibility, or long-term care responsibility, for the child or young person;</w:t>
      </w:r>
    </w:p>
    <w:p w14:paraId="41B3E232" w14:textId="77777777" w:rsidR="00304E8F" w:rsidRDefault="00304E8F" w:rsidP="00304E8F">
      <w:pPr>
        <w:pStyle w:val="Apara"/>
      </w:pPr>
      <w:r>
        <w:tab/>
        <w:t>(e)</w:t>
      </w:r>
      <w:r>
        <w:tab/>
        <w:t xml:space="preserve">a party to the proceeding in the </w:t>
      </w:r>
      <w:smartTag w:uri="urn:schemas-microsoft-com:office:smarttags" w:element="Street">
        <w:smartTag w:uri="urn:schemas-microsoft-com:office:smarttags" w:element="address">
          <w:r>
            <w:t>State Childrens Court</w:t>
          </w:r>
        </w:smartTag>
      </w:smartTag>
      <w:r>
        <w:t xml:space="preserve"> in the sending State in which the decision to transfer the interstate proceedings transfer order or interim order was made.</w:t>
      </w:r>
    </w:p>
    <w:p w14:paraId="2CF960C5" w14:textId="77777777" w:rsidR="00304E8F" w:rsidRDefault="00304E8F" w:rsidP="00304E8F">
      <w:pPr>
        <w:pStyle w:val="Amain"/>
      </w:pPr>
      <w:r>
        <w:lastRenderedPageBreak/>
        <w:tab/>
        <w:t>(3)</w:t>
      </w:r>
      <w:r>
        <w:tab/>
        <w:t>If a person applies for revocation of registration of the order, the registrar of the court must give a copy of the application to—</w:t>
      </w:r>
    </w:p>
    <w:p w14:paraId="76023FC7" w14:textId="77777777" w:rsidR="00304E8F" w:rsidRDefault="00304E8F" w:rsidP="00304E8F">
      <w:pPr>
        <w:pStyle w:val="Apara"/>
      </w:pPr>
      <w:r>
        <w:tab/>
        <w:t>(a)</w:t>
      </w:r>
      <w:r>
        <w:tab/>
        <w:t>the relevant interstate officer; and</w:t>
      </w:r>
    </w:p>
    <w:p w14:paraId="4F55A9CE" w14:textId="77777777" w:rsidR="00304E8F" w:rsidRDefault="00304E8F" w:rsidP="00304E8F">
      <w:pPr>
        <w:pStyle w:val="Apara"/>
      </w:pPr>
      <w:r>
        <w:tab/>
        <w:t>(b)</w:t>
      </w:r>
      <w:r>
        <w:tab/>
        <w:t>each person, other than the applicant, who could have made an application.</w:t>
      </w:r>
    </w:p>
    <w:p w14:paraId="24602F0F" w14:textId="77777777" w:rsidR="00304E8F" w:rsidRDefault="00304E8F" w:rsidP="00304E8F">
      <w:pPr>
        <w:pStyle w:val="AH5Sec"/>
      </w:pPr>
      <w:bookmarkStart w:id="851" w:name="_Toc169606987"/>
      <w:r w:rsidRPr="000103A3">
        <w:rPr>
          <w:rStyle w:val="CharSectNo"/>
        </w:rPr>
        <w:t>676</w:t>
      </w:r>
      <w:r>
        <w:tab/>
        <w:t>ACT registration of interstate proceedings—revocation</w:t>
      </w:r>
      <w:bookmarkEnd w:id="851"/>
    </w:p>
    <w:p w14:paraId="18FA2985" w14:textId="77777777" w:rsidR="00304E8F" w:rsidRDefault="00304E8F" w:rsidP="00304E8F">
      <w:pPr>
        <w:pStyle w:val="Amain"/>
      </w:pPr>
      <w:r>
        <w:tab/>
        <w:t>(1)</w:t>
      </w:r>
      <w:r>
        <w:tab/>
        <w:t>This section applies if an interstate proceedings transfer order or interim order is registered in the Childrens Court under section 672.</w:t>
      </w:r>
    </w:p>
    <w:p w14:paraId="50178957" w14:textId="77777777" w:rsidR="00304E8F" w:rsidRDefault="00304E8F" w:rsidP="00304E8F">
      <w:pPr>
        <w:pStyle w:val="Amain"/>
      </w:pPr>
      <w:r>
        <w:tab/>
        <w:t>(2)</w:t>
      </w:r>
      <w:r>
        <w:tab/>
        <w:t>The Childrens Court may revoke the registration of the interstate proceedings transfer order or interim order only if satisfied that the order was inappropriately registered because, under the interstate law—</w:t>
      </w:r>
    </w:p>
    <w:p w14:paraId="31FCA706" w14:textId="77777777" w:rsidR="00304E8F" w:rsidRDefault="00304E8F" w:rsidP="00304E8F">
      <w:pPr>
        <w:pStyle w:val="Apara"/>
      </w:pPr>
      <w:r>
        <w:tab/>
        <w:t>(a)</w:t>
      </w:r>
      <w:r>
        <w:tab/>
        <w:t>the order of the State Childrens Court of the sending State to transfer the order was subject to appeal or review, or a stay, at the time of registration; or</w:t>
      </w:r>
    </w:p>
    <w:p w14:paraId="44A0518B" w14:textId="77777777" w:rsidR="00304E8F" w:rsidRDefault="00304E8F" w:rsidP="00304E8F">
      <w:pPr>
        <w:pStyle w:val="Apara"/>
      </w:pPr>
      <w:r>
        <w:tab/>
        <w:t>(b)</w:t>
      </w:r>
      <w:r>
        <w:tab/>
        <w:t>the time for starting an appeal or seeking a review had not ended.</w:t>
      </w:r>
    </w:p>
    <w:p w14:paraId="55651C75" w14:textId="77777777" w:rsidR="00304E8F" w:rsidRDefault="00304E8F" w:rsidP="00304E8F">
      <w:pPr>
        <w:pStyle w:val="Amain"/>
      </w:pPr>
      <w:r>
        <w:tab/>
        <w:t>(3)</w:t>
      </w:r>
      <w:r>
        <w:tab/>
        <w:t>If the registration of an interstate proceedings transfer order or interim order is revoked, the registrar of the Childrens Court must give the interstate proceedings transfer order or interim order to the State Childrens Court of the sending State.</w:t>
      </w:r>
    </w:p>
    <w:p w14:paraId="2301A1FA" w14:textId="77777777" w:rsidR="00304E8F" w:rsidRDefault="00304E8F" w:rsidP="00304E8F">
      <w:pPr>
        <w:pStyle w:val="Amain"/>
      </w:pPr>
      <w:r>
        <w:tab/>
        <w:t>(4)</w:t>
      </w:r>
      <w:r>
        <w:tab/>
        <w:t>The revocation of the registration of an interstate proceedings transfer order or interim order does not prevent the later re</w:t>
      </w:r>
      <w:r>
        <w:noBreakHyphen/>
        <w:t>registration of the order.</w:t>
      </w:r>
    </w:p>
    <w:p w14:paraId="10AFB5C3" w14:textId="77777777" w:rsidR="00304E8F" w:rsidRDefault="00304E8F" w:rsidP="00304E8F">
      <w:pPr>
        <w:pStyle w:val="AH5Sec"/>
      </w:pPr>
      <w:bookmarkStart w:id="852" w:name="_Toc169606988"/>
      <w:r w:rsidRPr="000103A3">
        <w:rPr>
          <w:rStyle w:val="CharSectNo"/>
        </w:rPr>
        <w:lastRenderedPageBreak/>
        <w:t>677</w:t>
      </w:r>
      <w:r>
        <w:tab/>
        <w:t>ACT registration of interstate proceedings—interstate registrar</w:t>
      </w:r>
      <w:bookmarkEnd w:id="852"/>
    </w:p>
    <w:p w14:paraId="3FDCA752" w14:textId="77777777" w:rsidR="00304E8F" w:rsidRDefault="00304E8F" w:rsidP="00304E8F">
      <w:pPr>
        <w:pStyle w:val="Amainreturn"/>
        <w:keepNext/>
      </w:pPr>
      <w:r>
        <w:t>If the registration of an interstate proceedings transfer order or interim order is revoked under section 676, the registrar of the court must tell the following people about the revocation:</w:t>
      </w:r>
    </w:p>
    <w:p w14:paraId="0F0BD872" w14:textId="77777777" w:rsidR="00304E8F" w:rsidRDefault="00304E8F" w:rsidP="00304E8F">
      <w:pPr>
        <w:pStyle w:val="Apara"/>
      </w:pPr>
      <w:r>
        <w:tab/>
        <w:t>(a)</w:t>
      </w:r>
      <w:r>
        <w:tab/>
        <w:t>the appropriate officer of the State Childrens Court of the sending State;</w:t>
      </w:r>
    </w:p>
    <w:p w14:paraId="547B5738" w14:textId="77777777" w:rsidR="00304E8F" w:rsidRDefault="00304E8F" w:rsidP="00304E8F">
      <w:pPr>
        <w:pStyle w:val="Apara"/>
      </w:pPr>
      <w:r>
        <w:tab/>
        <w:t>(b)</w:t>
      </w:r>
      <w:r>
        <w:tab/>
        <w:t>the interstate officer in that State.</w:t>
      </w:r>
    </w:p>
    <w:p w14:paraId="1ACDD5F7" w14:textId="77777777" w:rsidR="00304E8F" w:rsidRDefault="00304E8F" w:rsidP="00304E8F">
      <w:pPr>
        <w:pStyle w:val="PageBreak"/>
      </w:pPr>
      <w:r>
        <w:br w:type="page"/>
      </w:r>
    </w:p>
    <w:p w14:paraId="6596174E" w14:textId="77777777" w:rsidR="00304E8F" w:rsidRPr="000103A3" w:rsidRDefault="00304E8F" w:rsidP="00304E8F">
      <w:pPr>
        <w:pStyle w:val="AH2Part"/>
      </w:pPr>
      <w:bookmarkStart w:id="853" w:name="_Toc169606989"/>
      <w:r w:rsidRPr="000103A3">
        <w:rPr>
          <w:rStyle w:val="CharPartNo"/>
        </w:rPr>
        <w:lastRenderedPageBreak/>
        <w:t>Part 17.6</w:t>
      </w:r>
      <w:r>
        <w:tab/>
      </w:r>
      <w:r w:rsidRPr="000103A3">
        <w:rPr>
          <w:rStyle w:val="CharPartText"/>
        </w:rPr>
        <w:t>Interstate transfer of child welfare orders and proceedings—miscellaneous</w:t>
      </w:r>
      <w:bookmarkEnd w:id="853"/>
    </w:p>
    <w:p w14:paraId="4A08FC7A" w14:textId="77777777" w:rsidR="00304E8F" w:rsidRDefault="00304E8F" w:rsidP="00304E8F">
      <w:pPr>
        <w:pStyle w:val="AH5Sec"/>
      </w:pPr>
      <w:bookmarkStart w:id="854" w:name="_Toc169606990"/>
      <w:r w:rsidRPr="000103A3">
        <w:rPr>
          <w:rStyle w:val="CharSectNo"/>
        </w:rPr>
        <w:t>678</w:t>
      </w:r>
      <w:r>
        <w:tab/>
        <w:t>ACT registration of interstate orders and proceedings—Maori children and young people</w:t>
      </w:r>
      <w:bookmarkEnd w:id="854"/>
    </w:p>
    <w:p w14:paraId="55CAB8CC" w14:textId="77777777" w:rsidR="00304E8F" w:rsidRDefault="00304E8F" w:rsidP="00304E8F">
      <w:pPr>
        <w:pStyle w:val="Amain"/>
      </w:pPr>
      <w:r>
        <w:tab/>
        <w:t>(1)</w:t>
      </w:r>
      <w:r>
        <w:tab/>
        <w:t>This section applies if—</w:t>
      </w:r>
    </w:p>
    <w:p w14:paraId="5D205A33" w14:textId="77777777" w:rsidR="00304E8F" w:rsidRDefault="00304E8F" w:rsidP="00304E8F">
      <w:pPr>
        <w:pStyle w:val="Apara"/>
      </w:pPr>
      <w:r>
        <w:tab/>
        <w:t>(a)</w:t>
      </w:r>
      <w:r>
        <w:tab/>
        <w:t>a child welfare order or child welfare proceeding for a child or young person is transferred under an interstate law to the ACT from New Zealand; and</w:t>
      </w:r>
    </w:p>
    <w:p w14:paraId="3D314C8A" w14:textId="77777777" w:rsidR="00304E8F" w:rsidRDefault="00304E8F" w:rsidP="00304E8F">
      <w:pPr>
        <w:pStyle w:val="Apara"/>
      </w:pPr>
      <w:r>
        <w:tab/>
        <w:t>(b)</w:t>
      </w:r>
      <w:r>
        <w:tab/>
        <w:t>the child or young person is a Maori child or young person.</w:t>
      </w:r>
    </w:p>
    <w:p w14:paraId="27522732" w14:textId="77777777" w:rsidR="00304E8F" w:rsidRDefault="00304E8F" w:rsidP="00304E8F">
      <w:pPr>
        <w:pStyle w:val="Amain"/>
      </w:pPr>
      <w:r>
        <w:tab/>
        <w:t>(2)</w:t>
      </w:r>
      <w:r>
        <w:tab/>
        <w:t>In deciding what finding or order to make in a proceeding for the child or young person under this Act, the Childrens Court must have regard to the principle that, if practicable, the relationship between the child or young person and their family, whanau, hapu, iwi, family groups and community group must be maintained and strengthened.</w:t>
      </w:r>
    </w:p>
    <w:p w14:paraId="15B67392" w14:textId="77777777" w:rsidR="00304E8F" w:rsidRDefault="00304E8F" w:rsidP="00304E8F">
      <w:pPr>
        <w:pStyle w:val="PageBreak"/>
      </w:pPr>
      <w:r>
        <w:br w:type="page"/>
      </w:r>
    </w:p>
    <w:p w14:paraId="137C69AE" w14:textId="77777777" w:rsidR="00304E8F" w:rsidRPr="000103A3" w:rsidRDefault="00304E8F" w:rsidP="00304E8F">
      <w:pPr>
        <w:pStyle w:val="AH1Chapter"/>
      </w:pPr>
      <w:bookmarkStart w:id="855" w:name="_Toc169606991"/>
      <w:r w:rsidRPr="000103A3">
        <w:rPr>
          <w:rStyle w:val="CharChapNo"/>
        </w:rPr>
        <w:lastRenderedPageBreak/>
        <w:t>Chapter 18</w:t>
      </w:r>
      <w:r>
        <w:tab/>
      </w:r>
      <w:r w:rsidRPr="000103A3">
        <w:rPr>
          <w:rStyle w:val="CharChapText"/>
        </w:rPr>
        <w:t>Care and protection—police assistance</w:t>
      </w:r>
      <w:bookmarkEnd w:id="855"/>
    </w:p>
    <w:p w14:paraId="26EEF02F" w14:textId="77777777" w:rsidR="00304E8F" w:rsidRDefault="00304E8F" w:rsidP="00304E8F">
      <w:pPr>
        <w:pStyle w:val="aNote"/>
        <w:keepNext/>
        <w:jc w:val="left"/>
        <w:rPr>
          <w:rStyle w:val="charItals"/>
        </w:rPr>
      </w:pPr>
      <w:r>
        <w:rPr>
          <w:rStyle w:val="charItals"/>
        </w:rPr>
        <w:t>Note to ch 18</w:t>
      </w:r>
    </w:p>
    <w:p w14:paraId="378108DA" w14:textId="77777777" w:rsidR="00304E8F" w:rsidRDefault="00304E8F" w:rsidP="00304E8F">
      <w:pPr>
        <w:pStyle w:val="aNote"/>
        <w:ind w:left="1083" w:firstLine="0"/>
        <w:jc w:val="left"/>
      </w:pPr>
      <w:r>
        <w:t xml:space="preserve">A registered family group conference agreement has effect as if it were an order of the </w:t>
      </w:r>
      <w:smartTag w:uri="urn:schemas-microsoft-com:office:smarttags" w:element="Street">
        <w:smartTag w:uri="urn:schemas-microsoft-com:office:smarttags" w:element="address">
          <w:r>
            <w:t>Childrens Court</w:t>
          </w:r>
        </w:smartTag>
      </w:smartTag>
      <w:r>
        <w:t xml:space="preserve"> and may be enforced accordingly (see s 393).</w:t>
      </w:r>
    </w:p>
    <w:p w14:paraId="6C3D5B80" w14:textId="77777777" w:rsidR="00304E8F" w:rsidRPr="000103A3" w:rsidRDefault="00304E8F" w:rsidP="00304E8F">
      <w:pPr>
        <w:pStyle w:val="AH2Part"/>
      </w:pPr>
      <w:bookmarkStart w:id="856" w:name="_Toc169606992"/>
      <w:r w:rsidRPr="000103A3">
        <w:rPr>
          <w:rStyle w:val="CharPartNo"/>
        </w:rPr>
        <w:t>Part 18.1</w:t>
      </w:r>
      <w:r>
        <w:tab/>
      </w:r>
      <w:r w:rsidRPr="000103A3">
        <w:rPr>
          <w:rStyle w:val="CharPartText"/>
        </w:rPr>
        <w:t>Assistance in carrying out orders etc</w:t>
      </w:r>
      <w:bookmarkEnd w:id="856"/>
    </w:p>
    <w:p w14:paraId="08EC2235" w14:textId="77777777" w:rsidR="00304E8F" w:rsidRDefault="00304E8F" w:rsidP="00304E8F">
      <w:pPr>
        <w:pStyle w:val="AH5Sec"/>
      </w:pPr>
      <w:bookmarkStart w:id="857" w:name="_Toc169606993"/>
      <w:r w:rsidRPr="000103A3">
        <w:rPr>
          <w:rStyle w:val="CharSectNo"/>
        </w:rPr>
        <w:t>679</w:t>
      </w:r>
      <w:r>
        <w:tab/>
        <w:t>Police assistance</w:t>
      </w:r>
      <w:bookmarkEnd w:id="857"/>
    </w:p>
    <w:p w14:paraId="65E90386" w14:textId="77777777" w:rsidR="00304E8F" w:rsidRDefault="00304E8F" w:rsidP="00304E8F">
      <w:pPr>
        <w:pStyle w:val="Amain"/>
      </w:pPr>
      <w:r>
        <w:tab/>
        <w:t>(1)</w:t>
      </w:r>
      <w:r>
        <w:tab/>
        <w:t>The director</w:t>
      </w:r>
      <w:r>
        <w:noBreakHyphen/>
        <w:t xml:space="preserve">general may ask the chief police officer for assistance in carrying out any of the following actions (the </w:t>
      </w:r>
      <w:r>
        <w:rPr>
          <w:rStyle w:val="charBoldItals"/>
        </w:rPr>
        <w:t>action</w:t>
      </w:r>
      <w:r>
        <w:t>):</w:t>
      </w:r>
    </w:p>
    <w:p w14:paraId="37391554" w14:textId="77777777" w:rsidR="00304E8F" w:rsidRDefault="00304E8F" w:rsidP="00304E8F">
      <w:pPr>
        <w:pStyle w:val="Apara"/>
      </w:pPr>
      <w:r>
        <w:tab/>
        <w:t>(a)</w:t>
      </w:r>
      <w:r>
        <w:tab/>
        <w:t>an appraisal order;</w:t>
      </w:r>
    </w:p>
    <w:p w14:paraId="23F415B4" w14:textId="77777777" w:rsidR="00304E8F" w:rsidRDefault="00304E8F" w:rsidP="00304E8F">
      <w:pPr>
        <w:pStyle w:val="aNotepar"/>
      </w:pPr>
      <w:r>
        <w:rPr>
          <w:rStyle w:val="charItals"/>
        </w:rPr>
        <w:t>Note</w:t>
      </w:r>
      <w:r>
        <w:rPr>
          <w:rStyle w:val="charItals"/>
        </w:rPr>
        <w:tab/>
      </w:r>
      <w:r>
        <w:t>Appraisal orders are dealt with in s 372.</w:t>
      </w:r>
    </w:p>
    <w:p w14:paraId="65F15A3A" w14:textId="77777777" w:rsidR="00304E8F" w:rsidRDefault="00304E8F" w:rsidP="00304E8F">
      <w:pPr>
        <w:pStyle w:val="Apara"/>
      </w:pPr>
      <w:r>
        <w:tab/>
        <w:t>(b)</w:t>
      </w:r>
      <w:r>
        <w:tab/>
        <w:t>a care and protection appraisal;</w:t>
      </w:r>
    </w:p>
    <w:p w14:paraId="771F59FA" w14:textId="77777777" w:rsidR="00304E8F" w:rsidRDefault="00304E8F" w:rsidP="00304E8F">
      <w:pPr>
        <w:pStyle w:val="aNotepar"/>
      </w:pPr>
      <w:r>
        <w:rPr>
          <w:rStyle w:val="charItals"/>
        </w:rPr>
        <w:t>Note</w:t>
      </w:r>
      <w:r>
        <w:rPr>
          <w:rStyle w:val="charItals"/>
        </w:rPr>
        <w:tab/>
      </w:r>
      <w:r>
        <w:t>Care and protection appraisals are dealt with in s 366.</w:t>
      </w:r>
    </w:p>
    <w:p w14:paraId="08CBD624" w14:textId="77777777" w:rsidR="00304E8F" w:rsidRDefault="00304E8F" w:rsidP="00304E8F">
      <w:pPr>
        <w:pStyle w:val="Apara"/>
      </w:pPr>
      <w:r>
        <w:tab/>
        <w:t>(c)</w:t>
      </w:r>
      <w:r>
        <w:tab/>
        <w:t>emergency action;</w:t>
      </w:r>
    </w:p>
    <w:p w14:paraId="0EE2E28C" w14:textId="77777777" w:rsidR="00304E8F" w:rsidRDefault="00304E8F" w:rsidP="00304E8F">
      <w:pPr>
        <w:pStyle w:val="aNotepar"/>
      </w:pPr>
      <w:r>
        <w:rPr>
          <w:rStyle w:val="charItals"/>
        </w:rPr>
        <w:t>Note</w:t>
      </w:r>
      <w:r>
        <w:rPr>
          <w:rStyle w:val="charItals"/>
        </w:rPr>
        <w:tab/>
      </w:r>
      <w:r>
        <w:t>Emergency action is dealt with in pt 13.1.</w:t>
      </w:r>
    </w:p>
    <w:p w14:paraId="3119C291" w14:textId="77777777" w:rsidR="00304E8F" w:rsidRDefault="00304E8F" w:rsidP="00304E8F">
      <w:pPr>
        <w:pStyle w:val="Apara"/>
      </w:pPr>
      <w:r>
        <w:tab/>
        <w:t>(d)</w:t>
      </w:r>
      <w:r>
        <w:tab/>
        <w:t>a care and protection assessment;</w:t>
      </w:r>
    </w:p>
    <w:p w14:paraId="444A06DF" w14:textId="77777777" w:rsidR="00304E8F" w:rsidRDefault="00304E8F" w:rsidP="00304E8F">
      <w:pPr>
        <w:pStyle w:val="aNotepar"/>
      </w:pPr>
      <w:r>
        <w:rPr>
          <w:rStyle w:val="charItals"/>
        </w:rPr>
        <w:t>Note</w:t>
      </w:r>
      <w:r>
        <w:rPr>
          <w:rStyle w:val="charItals"/>
        </w:rPr>
        <w:tab/>
      </w:r>
      <w:r>
        <w:t>Care and protection assessments are dealt with in s 367.</w:t>
      </w:r>
    </w:p>
    <w:p w14:paraId="66F67CD0" w14:textId="77777777" w:rsidR="00304E8F" w:rsidRDefault="00304E8F" w:rsidP="00304E8F">
      <w:pPr>
        <w:pStyle w:val="Apara"/>
      </w:pPr>
      <w:r>
        <w:tab/>
        <w:t>(e)</w:t>
      </w:r>
      <w:r>
        <w:tab/>
        <w:t>an assessment order;</w:t>
      </w:r>
    </w:p>
    <w:p w14:paraId="191F35AB" w14:textId="77777777" w:rsidR="00304E8F" w:rsidRDefault="00304E8F" w:rsidP="00304E8F">
      <w:pPr>
        <w:pStyle w:val="aNotepar"/>
      </w:pPr>
      <w:r>
        <w:rPr>
          <w:rStyle w:val="charItals"/>
        </w:rPr>
        <w:t>Note</w:t>
      </w:r>
      <w:r>
        <w:rPr>
          <w:rStyle w:val="charItals"/>
        </w:rPr>
        <w:tab/>
      </w:r>
      <w:r>
        <w:rPr>
          <w:iCs/>
        </w:rPr>
        <w:t>As</w:t>
      </w:r>
      <w:r>
        <w:t>sessment orders are dealt with in div 14.3.3.</w:t>
      </w:r>
    </w:p>
    <w:p w14:paraId="5D5AAF7F" w14:textId="77777777" w:rsidR="00304E8F" w:rsidRDefault="00304E8F" w:rsidP="00304E8F">
      <w:pPr>
        <w:pStyle w:val="Apara"/>
      </w:pPr>
      <w:r>
        <w:tab/>
        <w:t>(f)</w:t>
      </w:r>
      <w:r>
        <w:tab/>
        <w:t>an interim care and protection order;</w:t>
      </w:r>
    </w:p>
    <w:p w14:paraId="7B0B74D3" w14:textId="77777777" w:rsidR="00304E8F" w:rsidRDefault="00304E8F" w:rsidP="00304E8F">
      <w:pPr>
        <w:pStyle w:val="Apara"/>
        <w:keepNext/>
      </w:pPr>
      <w:r>
        <w:tab/>
        <w:t>(g)</w:t>
      </w:r>
      <w:r>
        <w:tab/>
        <w:t>a care and protection order;</w:t>
      </w:r>
    </w:p>
    <w:p w14:paraId="018DACC1" w14:textId="77777777" w:rsidR="00304E8F" w:rsidRDefault="00304E8F" w:rsidP="00304E8F">
      <w:pPr>
        <w:pStyle w:val="aNotepar"/>
      </w:pPr>
      <w:r>
        <w:rPr>
          <w:rStyle w:val="charItals"/>
        </w:rPr>
        <w:t>Note</w:t>
      </w:r>
      <w:r>
        <w:rPr>
          <w:rStyle w:val="charItals"/>
        </w:rPr>
        <w:tab/>
      </w:r>
      <w:r>
        <w:t>Care and protection orders are dealt with in s 422.</w:t>
      </w:r>
    </w:p>
    <w:p w14:paraId="33292362" w14:textId="77777777" w:rsidR="00304E8F" w:rsidRPr="004573C3" w:rsidRDefault="00304E8F" w:rsidP="00304E8F">
      <w:pPr>
        <w:pStyle w:val="Apara"/>
        <w:keepNext/>
      </w:pPr>
      <w:r w:rsidRPr="004573C3">
        <w:lastRenderedPageBreak/>
        <w:tab/>
        <w:t>(h)</w:t>
      </w:r>
      <w:r w:rsidRPr="004573C3">
        <w:tab/>
        <w:t>a protection order;</w:t>
      </w:r>
    </w:p>
    <w:p w14:paraId="4C3F3414" w14:textId="6F50B667" w:rsidR="00304E8F" w:rsidRPr="004573C3" w:rsidRDefault="00304E8F" w:rsidP="00304E8F">
      <w:pPr>
        <w:pStyle w:val="aNotepar"/>
      </w:pPr>
      <w:r w:rsidRPr="004573C3">
        <w:rPr>
          <w:rStyle w:val="charItals"/>
        </w:rPr>
        <w:t>Note</w:t>
      </w:r>
      <w:r w:rsidRPr="004573C3">
        <w:rPr>
          <w:rStyle w:val="charItals"/>
        </w:rPr>
        <w:tab/>
      </w:r>
      <w:r w:rsidRPr="004573C3">
        <w:t xml:space="preserve">A protection order is an order under the </w:t>
      </w:r>
      <w:hyperlink r:id="rId325" w:tooltip="A2016-42" w:history="1">
        <w:r w:rsidRPr="00765BC7">
          <w:rPr>
            <w:rStyle w:val="charCitHyperlinkItal"/>
          </w:rPr>
          <w:t>Family Violence Act 2016</w:t>
        </w:r>
      </w:hyperlink>
      <w:r w:rsidRPr="004573C3">
        <w:t xml:space="preserve"> or the </w:t>
      </w:r>
      <w:hyperlink r:id="rId326" w:tooltip="A2016-43" w:history="1">
        <w:r w:rsidRPr="00765BC7">
          <w:rPr>
            <w:rStyle w:val="charCitHyperlinkItal"/>
          </w:rPr>
          <w:t>Personal Violence Act 2016</w:t>
        </w:r>
      </w:hyperlink>
      <w:r w:rsidRPr="004573C3">
        <w:t xml:space="preserve"> made by the Childrens Court under s 459.</w:t>
      </w:r>
    </w:p>
    <w:p w14:paraId="4977A976" w14:textId="77777777" w:rsidR="002C0CFE" w:rsidRPr="00B94926" w:rsidRDefault="002C0CFE" w:rsidP="002C0CFE">
      <w:pPr>
        <w:pStyle w:val="Apara"/>
      </w:pPr>
      <w:r w:rsidRPr="00B94926">
        <w:tab/>
        <w:t>(i)</w:t>
      </w:r>
      <w:r w:rsidRPr="00B94926">
        <w:tab/>
        <w:t>an interim intensive therapy order;</w:t>
      </w:r>
    </w:p>
    <w:p w14:paraId="0EACEAF0" w14:textId="77777777" w:rsidR="002C0CFE" w:rsidRPr="00B94926" w:rsidRDefault="002C0CFE" w:rsidP="002C0CFE">
      <w:pPr>
        <w:pStyle w:val="aNotepar"/>
      </w:pPr>
      <w:r w:rsidRPr="00B94926">
        <w:rPr>
          <w:rStyle w:val="charItals"/>
        </w:rPr>
        <w:t>Note</w:t>
      </w:r>
      <w:r w:rsidRPr="00B94926">
        <w:rPr>
          <w:rStyle w:val="charItals"/>
        </w:rPr>
        <w:tab/>
      </w:r>
      <w:r w:rsidRPr="00B94926">
        <w:t>Interim intensive therapy orders are dealt with in div 16.2.3.</w:t>
      </w:r>
    </w:p>
    <w:p w14:paraId="1ABDAF37" w14:textId="77777777" w:rsidR="002C0CFE" w:rsidRPr="00B94926" w:rsidRDefault="002C0CFE" w:rsidP="002C0CFE">
      <w:pPr>
        <w:pStyle w:val="Apara"/>
      </w:pPr>
      <w:r w:rsidRPr="00B94926">
        <w:tab/>
        <w:t>(j)</w:t>
      </w:r>
      <w:r w:rsidRPr="00B94926">
        <w:tab/>
        <w:t>an intensive therapy order.</w:t>
      </w:r>
    </w:p>
    <w:p w14:paraId="79F78308" w14:textId="77777777" w:rsidR="002C0CFE" w:rsidRPr="00B94926" w:rsidRDefault="002C0CFE" w:rsidP="002C0CFE">
      <w:pPr>
        <w:pStyle w:val="aNotepar"/>
      </w:pPr>
      <w:r w:rsidRPr="00B94926">
        <w:rPr>
          <w:rStyle w:val="charItals"/>
        </w:rPr>
        <w:t>Note</w:t>
      </w:r>
      <w:r w:rsidRPr="00B94926">
        <w:rPr>
          <w:rStyle w:val="charItals"/>
        </w:rPr>
        <w:tab/>
      </w:r>
      <w:r w:rsidRPr="00B94926">
        <w:t>Intensive therapy orders are dealt with in pt 16.2.</w:t>
      </w:r>
    </w:p>
    <w:p w14:paraId="7639C54B" w14:textId="77777777" w:rsidR="00304E8F" w:rsidRDefault="00304E8F" w:rsidP="00304E8F">
      <w:pPr>
        <w:pStyle w:val="Amain"/>
      </w:pPr>
      <w:r>
        <w:tab/>
        <w:t>(2)</w:t>
      </w:r>
      <w:r>
        <w:tab/>
        <w:t>The chief police officer must, if asked, give assistance to the director</w:t>
      </w:r>
      <w:r>
        <w:noBreakHyphen/>
        <w:t>general by assigning police officers to assist the director</w:t>
      </w:r>
      <w:r>
        <w:noBreakHyphen/>
        <w:t>general in carrying out the action.</w:t>
      </w:r>
    </w:p>
    <w:p w14:paraId="2152D39F" w14:textId="77777777" w:rsidR="00304E8F" w:rsidRDefault="00304E8F" w:rsidP="00304E8F">
      <w:pPr>
        <w:pStyle w:val="AH5Sec"/>
      </w:pPr>
      <w:bookmarkStart w:id="858" w:name="_Toc169606994"/>
      <w:r w:rsidRPr="000103A3">
        <w:rPr>
          <w:rStyle w:val="CharSectNo"/>
        </w:rPr>
        <w:t>680</w:t>
      </w:r>
      <w:r>
        <w:tab/>
        <w:t>Police powers</w:t>
      </w:r>
      <w:bookmarkEnd w:id="858"/>
    </w:p>
    <w:p w14:paraId="018D3A88" w14:textId="77777777" w:rsidR="00304E8F" w:rsidRDefault="00304E8F" w:rsidP="00304E8F">
      <w:pPr>
        <w:pStyle w:val="Amain"/>
      </w:pPr>
      <w:r>
        <w:tab/>
        <w:t>(1)</w:t>
      </w:r>
      <w:r>
        <w:tab/>
        <w:t>A police officer assisting the director</w:t>
      </w:r>
      <w:r>
        <w:noBreakHyphen/>
        <w:t>general in carrying out an action may do any of the following if authorised by a warrant:</w:t>
      </w:r>
    </w:p>
    <w:p w14:paraId="220B16A0" w14:textId="77777777" w:rsidR="00304E8F" w:rsidRDefault="00304E8F" w:rsidP="00304E8F">
      <w:pPr>
        <w:pStyle w:val="Apara"/>
      </w:pPr>
      <w:r>
        <w:tab/>
        <w:t>(a)</w:t>
      </w:r>
      <w:r>
        <w:tab/>
        <w:t>enter or break into, remain in and search any premises or place;</w:t>
      </w:r>
    </w:p>
    <w:p w14:paraId="1E6FB9D7" w14:textId="77777777" w:rsidR="00304E8F" w:rsidRDefault="00304E8F" w:rsidP="00304E8F">
      <w:pPr>
        <w:pStyle w:val="Apara"/>
      </w:pPr>
      <w:r>
        <w:tab/>
        <w:t>(b)</w:t>
      </w:r>
      <w:r>
        <w:tab/>
        <w:t>seize and remove anything that the police officer believes on reasonable grounds may provide evidence relevant to the action;</w:t>
      </w:r>
    </w:p>
    <w:p w14:paraId="3F39378C" w14:textId="77777777" w:rsidR="00304E8F" w:rsidRDefault="00304E8F" w:rsidP="00304E8F">
      <w:pPr>
        <w:pStyle w:val="Apara"/>
      </w:pPr>
      <w:r>
        <w:tab/>
        <w:t>(c)</w:t>
      </w:r>
      <w:r>
        <w:tab/>
        <w:t>take photographs or audio or video recordings, or make sketches, of anything relevant to the action;</w:t>
      </w:r>
    </w:p>
    <w:p w14:paraId="1114CE2A" w14:textId="77777777" w:rsidR="00304E8F" w:rsidRDefault="00304E8F" w:rsidP="00304E8F">
      <w:pPr>
        <w:pStyle w:val="Apara"/>
      </w:pPr>
      <w:r>
        <w:tab/>
        <w:t>(d)</w:t>
      </w:r>
      <w:r>
        <w:tab/>
        <w:t>require a person who may be able to give information relevant to the action to answer a question.</w:t>
      </w:r>
    </w:p>
    <w:p w14:paraId="6635EA63" w14:textId="732BA474" w:rsidR="00304E8F" w:rsidRDefault="00304E8F" w:rsidP="00304E8F">
      <w:pPr>
        <w:pStyle w:val="aNote"/>
        <w:keepNext/>
      </w:pPr>
      <w:r>
        <w:rPr>
          <w:rStyle w:val="charItals"/>
        </w:rPr>
        <w:t>Note</w:t>
      </w:r>
      <w:r>
        <w:tab/>
        <w:t xml:space="preserve">The </w:t>
      </w:r>
      <w:hyperlink r:id="rId327" w:tooltip="A2001-14" w:history="1">
        <w:r w:rsidRPr="0069554E">
          <w:rPr>
            <w:rStyle w:val="charCitHyperlinkAbbrev"/>
          </w:rPr>
          <w:t>Legislation Act</w:t>
        </w:r>
      </w:hyperlink>
      <w:r>
        <w:t>, s 170 and s 171 deals with the application of the privilege against self-incrimination and client legal privilege.</w:t>
      </w:r>
    </w:p>
    <w:p w14:paraId="3D6DBC98" w14:textId="77777777" w:rsidR="00304E8F" w:rsidRDefault="00304E8F" w:rsidP="00304E8F">
      <w:pPr>
        <w:pStyle w:val="Amain"/>
      </w:pPr>
      <w:r>
        <w:tab/>
        <w:t>(2)</w:t>
      </w:r>
      <w:r>
        <w:tab/>
        <w:t>However, a police officer may do something mentioned in subsection (1) without a warrant if the police officer believes on reasonable grounds that the delay involved in getting a warrant would prejudice the action or the safety of a child or young person.</w:t>
      </w:r>
    </w:p>
    <w:p w14:paraId="35E8EAE3" w14:textId="77777777" w:rsidR="00304E8F" w:rsidRDefault="00304E8F" w:rsidP="00304E8F">
      <w:pPr>
        <w:pStyle w:val="Amain"/>
      </w:pPr>
      <w:r>
        <w:lastRenderedPageBreak/>
        <w:tab/>
        <w:t>(3)</w:t>
      </w:r>
      <w:r>
        <w:tab/>
        <w:t>A police officer assisting the director</w:t>
      </w:r>
      <w:r>
        <w:noBreakHyphen/>
        <w:t>general in carrying out an action may be accompanied by other police officers or authorised people if it is reasonable and necessary.</w:t>
      </w:r>
    </w:p>
    <w:p w14:paraId="4387CDDF" w14:textId="77777777" w:rsidR="00304E8F" w:rsidRDefault="00304E8F" w:rsidP="00304E8F">
      <w:pPr>
        <w:pStyle w:val="AH5Sec"/>
      </w:pPr>
      <w:bookmarkStart w:id="859" w:name="_Toc169606995"/>
      <w:r w:rsidRPr="000103A3">
        <w:rPr>
          <w:rStyle w:val="CharSectNo"/>
        </w:rPr>
        <w:t>681</w:t>
      </w:r>
      <w:r>
        <w:tab/>
        <w:t>Seized things may be kept until matter completed</w:t>
      </w:r>
      <w:bookmarkEnd w:id="859"/>
    </w:p>
    <w:p w14:paraId="4BF1C1D2" w14:textId="77777777" w:rsidR="00304E8F" w:rsidRDefault="00304E8F" w:rsidP="00304E8F">
      <w:pPr>
        <w:pStyle w:val="Amainreturn"/>
      </w:pPr>
      <w:r>
        <w:t>If something is seized under section 680 (1) (b), the chief police officer or the director</w:t>
      </w:r>
      <w:r>
        <w:noBreakHyphen/>
        <w:t>general may keep the thing until the action is completed and any proceeding arising out of the action is finalised.</w:t>
      </w:r>
    </w:p>
    <w:p w14:paraId="14A57F04" w14:textId="77777777" w:rsidR="00304E8F" w:rsidRDefault="00304E8F" w:rsidP="00304E8F">
      <w:pPr>
        <w:pStyle w:val="AH5Sec"/>
      </w:pPr>
      <w:bookmarkStart w:id="860" w:name="_Toc169606996"/>
      <w:r w:rsidRPr="000103A3">
        <w:rPr>
          <w:rStyle w:val="CharSectNo"/>
        </w:rPr>
        <w:t>682</w:t>
      </w:r>
      <w:r>
        <w:tab/>
        <w:t>Offence—failure to answer police questions</w:t>
      </w:r>
      <w:bookmarkEnd w:id="860"/>
    </w:p>
    <w:p w14:paraId="2C067B3F" w14:textId="77777777" w:rsidR="00304E8F" w:rsidRDefault="00304E8F" w:rsidP="00304E8F">
      <w:pPr>
        <w:pStyle w:val="Amainreturn"/>
      </w:pPr>
      <w:r>
        <w:t>A person commits an offence if—</w:t>
      </w:r>
    </w:p>
    <w:p w14:paraId="0FB2DB9C" w14:textId="77777777" w:rsidR="00304E8F" w:rsidRDefault="00304E8F" w:rsidP="00304E8F">
      <w:pPr>
        <w:pStyle w:val="Apara"/>
      </w:pPr>
      <w:r>
        <w:tab/>
        <w:t>(a)</w:t>
      </w:r>
      <w:r>
        <w:tab/>
        <w:t>the person is required by a police officer under section 680 (1) (d) to answer a question; and</w:t>
      </w:r>
    </w:p>
    <w:p w14:paraId="5B9F9A3B" w14:textId="77777777" w:rsidR="00304E8F" w:rsidRDefault="00304E8F" w:rsidP="00304E8F">
      <w:pPr>
        <w:pStyle w:val="Apara"/>
      </w:pPr>
      <w:r>
        <w:tab/>
        <w:t>(b)</w:t>
      </w:r>
      <w:r>
        <w:tab/>
        <w:t>the person does not take reasonable steps to answer the question.</w:t>
      </w:r>
    </w:p>
    <w:p w14:paraId="14ECA9DF" w14:textId="77777777" w:rsidR="00304E8F" w:rsidRDefault="00304E8F" w:rsidP="00304E8F">
      <w:pPr>
        <w:pStyle w:val="Penalty"/>
        <w:keepNext/>
      </w:pPr>
      <w:r>
        <w:t>Maximum penalty:  50 penalty units.</w:t>
      </w:r>
    </w:p>
    <w:p w14:paraId="563D7AB8" w14:textId="79AB3844" w:rsidR="00304E8F" w:rsidRDefault="00304E8F" w:rsidP="00304E8F">
      <w:pPr>
        <w:pStyle w:val="aNote"/>
        <w:keepNext/>
      </w:pPr>
      <w:r>
        <w:rPr>
          <w:rStyle w:val="charItals"/>
        </w:rPr>
        <w:t>Note 1</w:t>
      </w:r>
      <w:r>
        <w:tab/>
        <w:t xml:space="preserve">The </w:t>
      </w:r>
      <w:hyperlink r:id="rId328" w:tooltip="A2001-14" w:history="1">
        <w:r w:rsidRPr="0069554E">
          <w:rPr>
            <w:rStyle w:val="charCitHyperlinkAbbrev"/>
          </w:rPr>
          <w:t>Legislation Act</w:t>
        </w:r>
      </w:hyperlink>
      <w:r>
        <w:t>, s 170 and s 171 deal with the application of the privilege against self-incrimination and client legal privilege.</w:t>
      </w:r>
    </w:p>
    <w:p w14:paraId="0F99D337" w14:textId="77777777" w:rsidR="00304E8F" w:rsidRDefault="00304E8F" w:rsidP="00304E8F">
      <w:pPr>
        <w:pStyle w:val="aNote"/>
        <w:keepNext/>
      </w:pPr>
      <w:r>
        <w:rPr>
          <w:rStyle w:val="charItals"/>
        </w:rPr>
        <w:t>Note 2</w:t>
      </w:r>
      <w:r>
        <w:tab/>
        <w:t>A person who gives information honestly and without recklessness does not breach professional ethics etc and is protected from civil liability (see s 874).</w:t>
      </w:r>
    </w:p>
    <w:p w14:paraId="1B48ADD0" w14:textId="77777777" w:rsidR="00304E8F" w:rsidRDefault="00304E8F" w:rsidP="00304E8F">
      <w:pPr>
        <w:pStyle w:val="aNote"/>
      </w:pPr>
      <w:r>
        <w:rPr>
          <w:rStyle w:val="charItals"/>
        </w:rPr>
        <w:t>Note 3</w:t>
      </w:r>
      <w:r>
        <w:tab/>
        <w:t>Giving false or misleading information to the police officer is an offence (see Criminal Code, s 338).</w:t>
      </w:r>
    </w:p>
    <w:p w14:paraId="4E40CD51" w14:textId="77777777" w:rsidR="00304E8F" w:rsidRDefault="00304E8F" w:rsidP="00304E8F">
      <w:pPr>
        <w:pStyle w:val="PageBreak"/>
      </w:pPr>
      <w:r>
        <w:br w:type="page"/>
      </w:r>
    </w:p>
    <w:p w14:paraId="27118494" w14:textId="77777777" w:rsidR="00304E8F" w:rsidRPr="000103A3" w:rsidRDefault="00304E8F" w:rsidP="00304E8F">
      <w:pPr>
        <w:pStyle w:val="AH2Part"/>
      </w:pPr>
      <w:bookmarkStart w:id="861" w:name="_Toc169606997"/>
      <w:r w:rsidRPr="000103A3">
        <w:rPr>
          <w:rStyle w:val="CharPartNo"/>
        </w:rPr>
        <w:lastRenderedPageBreak/>
        <w:t>Part 18.2</w:t>
      </w:r>
      <w:r>
        <w:tab/>
      </w:r>
      <w:r w:rsidRPr="000103A3">
        <w:rPr>
          <w:rStyle w:val="CharPartText"/>
        </w:rPr>
        <w:t>Safe custody</w:t>
      </w:r>
      <w:bookmarkEnd w:id="861"/>
    </w:p>
    <w:p w14:paraId="6617E7AC" w14:textId="77777777" w:rsidR="00304E8F" w:rsidRDefault="00304E8F" w:rsidP="00304E8F">
      <w:pPr>
        <w:pStyle w:val="AH5Sec"/>
      </w:pPr>
      <w:bookmarkStart w:id="862" w:name="_Toc169606998"/>
      <w:r w:rsidRPr="000103A3">
        <w:rPr>
          <w:rStyle w:val="CharSectNo"/>
        </w:rPr>
        <w:t>683</w:t>
      </w:r>
      <w:r>
        <w:tab/>
        <w:t>Safe custody—parental responsibility to director</w:t>
      </w:r>
      <w:r>
        <w:noBreakHyphen/>
        <w:t>general</w:t>
      </w:r>
      <w:bookmarkEnd w:id="862"/>
    </w:p>
    <w:p w14:paraId="3E1F9D62" w14:textId="77777777" w:rsidR="00304E8F" w:rsidRDefault="00304E8F" w:rsidP="00304E8F">
      <w:pPr>
        <w:pStyle w:val="Amainreturn"/>
        <w:keepNext/>
      </w:pPr>
      <w:r>
        <w:t>If a child or young person is taken into safe custody under a safe custody warrant, the director</w:t>
      </w:r>
      <w:r>
        <w:noBreakHyphen/>
        <w:t>general has daily care responsibility for the child or young person.</w:t>
      </w:r>
    </w:p>
    <w:p w14:paraId="5DE581A8" w14:textId="77777777" w:rsidR="00304E8F" w:rsidRDefault="00304E8F" w:rsidP="00304E8F">
      <w:pPr>
        <w:pStyle w:val="aNote"/>
      </w:pPr>
      <w:r>
        <w:rPr>
          <w:rStyle w:val="charItals"/>
        </w:rPr>
        <w:t>Note</w:t>
      </w:r>
      <w:r>
        <w:rPr>
          <w:rStyle w:val="charItals"/>
        </w:rPr>
        <w:tab/>
      </w:r>
      <w:r>
        <w:t>If a child or young person is taken into safe custody under a safe custody warrant, the director</w:t>
      </w:r>
      <w:r>
        <w:noBreakHyphen/>
        <w:t>general must ensure that the matter is brought before the Childrens Court as soon as practicable, but not later than 1 working day, after the day the child or young person is taken into safe custody (see s 694).</w:t>
      </w:r>
    </w:p>
    <w:p w14:paraId="48ABE7B1" w14:textId="77777777" w:rsidR="00304E8F" w:rsidRDefault="00304E8F" w:rsidP="00304E8F">
      <w:pPr>
        <w:pStyle w:val="AH5Sec"/>
      </w:pPr>
      <w:bookmarkStart w:id="863" w:name="_Toc169606999"/>
      <w:r w:rsidRPr="000103A3">
        <w:rPr>
          <w:rStyle w:val="CharSectNo"/>
        </w:rPr>
        <w:t>684</w:t>
      </w:r>
      <w:r>
        <w:tab/>
        <w:t xml:space="preserve">What is a </w:t>
      </w:r>
      <w:r w:rsidRPr="006D39A3">
        <w:rPr>
          <w:rStyle w:val="charItals"/>
        </w:rPr>
        <w:t>safe custody warrant</w:t>
      </w:r>
      <w:r>
        <w:t>?</w:t>
      </w:r>
      <w:bookmarkEnd w:id="863"/>
    </w:p>
    <w:p w14:paraId="05E44D18" w14:textId="77777777" w:rsidR="00304E8F" w:rsidRDefault="00304E8F" w:rsidP="00304E8F">
      <w:pPr>
        <w:pStyle w:val="Amainreturn"/>
        <w:keepNext/>
      </w:pPr>
      <w:r>
        <w:t>In this Act:</w:t>
      </w:r>
    </w:p>
    <w:p w14:paraId="226E3264" w14:textId="77777777" w:rsidR="00304E8F" w:rsidRDefault="00304E8F" w:rsidP="00304E8F">
      <w:pPr>
        <w:pStyle w:val="aDef"/>
      </w:pPr>
      <w:r>
        <w:rPr>
          <w:rStyle w:val="charBoldItals"/>
        </w:rPr>
        <w:t>safe custody warrant</w:t>
      </w:r>
      <w:r>
        <w:t xml:space="preserve"> means a warrant to enter stated premises to take a child or young person into safe custody.</w:t>
      </w:r>
    </w:p>
    <w:p w14:paraId="788FE14B" w14:textId="77777777" w:rsidR="00304E8F" w:rsidRDefault="00304E8F" w:rsidP="00304E8F">
      <w:pPr>
        <w:pStyle w:val="AH5Sec"/>
      </w:pPr>
      <w:bookmarkStart w:id="864" w:name="_Toc169607000"/>
      <w:r w:rsidRPr="000103A3">
        <w:rPr>
          <w:rStyle w:val="CharSectNo"/>
        </w:rPr>
        <w:t>685</w:t>
      </w:r>
      <w:r>
        <w:tab/>
        <w:t>Safe custody warrant—application</w:t>
      </w:r>
      <w:bookmarkEnd w:id="864"/>
    </w:p>
    <w:p w14:paraId="42C2F893" w14:textId="77777777" w:rsidR="00304E8F" w:rsidRDefault="00304E8F" w:rsidP="00304E8F">
      <w:pPr>
        <w:pStyle w:val="Amain"/>
      </w:pPr>
      <w:r>
        <w:tab/>
        <w:t>(1)</w:t>
      </w:r>
      <w:r>
        <w:tab/>
        <w:t>The director</w:t>
      </w:r>
      <w:r>
        <w:noBreakHyphen/>
        <w:t>general or a police officer may apply to a magistrate for a safe custody warrant if the director</w:t>
      </w:r>
      <w:r>
        <w:noBreakHyphen/>
        <w:t>general or police officer believes on reasonable grounds that the criteria for issuing the safe custody warrant are satisfied.</w:t>
      </w:r>
    </w:p>
    <w:p w14:paraId="4CC702D5" w14:textId="77777777" w:rsidR="00304E8F" w:rsidRDefault="00304E8F" w:rsidP="00304E8F">
      <w:pPr>
        <w:pStyle w:val="Amain"/>
      </w:pPr>
      <w:r>
        <w:tab/>
        <w:t>(2)</w:t>
      </w:r>
      <w:r>
        <w:tab/>
        <w:t>The application must be sworn and state the grounds on which the warrant is sought.</w:t>
      </w:r>
    </w:p>
    <w:p w14:paraId="09C480A5" w14:textId="77777777" w:rsidR="00304E8F" w:rsidRDefault="00304E8F" w:rsidP="00304E8F">
      <w:pPr>
        <w:pStyle w:val="Amain"/>
      </w:pPr>
      <w:r>
        <w:tab/>
        <w:t>(3)</w:t>
      </w:r>
      <w:r>
        <w:tab/>
        <w:t>The magistrate may refuse to consider the application until the director</w:t>
      </w:r>
      <w:r>
        <w:noBreakHyphen/>
        <w:t>general or police officer gives the magistrate all the information the magistrate requires about the application in the way the magistrate requires.</w:t>
      </w:r>
    </w:p>
    <w:p w14:paraId="5287F68F"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450AA3C4" w14:textId="77777777" w:rsidR="00304E8F" w:rsidRDefault="00304E8F" w:rsidP="00304E8F">
      <w:pPr>
        <w:pStyle w:val="aNote"/>
      </w:pPr>
      <w:r>
        <w:rPr>
          <w:rStyle w:val="charItals"/>
        </w:rPr>
        <w:t>Note 2</w:t>
      </w:r>
      <w:r>
        <w:tab/>
        <w:t>Oral applications may also be made (see s 698).</w:t>
      </w:r>
    </w:p>
    <w:p w14:paraId="44396B8C" w14:textId="77777777" w:rsidR="00304E8F" w:rsidRDefault="00304E8F" w:rsidP="00304E8F">
      <w:pPr>
        <w:pStyle w:val="AH5Sec"/>
      </w:pPr>
      <w:bookmarkStart w:id="865" w:name="_Toc169607001"/>
      <w:r w:rsidRPr="000103A3">
        <w:rPr>
          <w:rStyle w:val="CharSectNo"/>
        </w:rPr>
        <w:lastRenderedPageBreak/>
        <w:t>686</w:t>
      </w:r>
      <w:r>
        <w:tab/>
        <w:t>Safe custody warrant—criteria</w:t>
      </w:r>
      <w:bookmarkEnd w:id="865"/>
    </w:p>
    <w:p w14:paraId="69DFAF6D" w14:textId="77777777" w:rsidR="00304E8F" w:rsidRDefault="00304E8F" w:rsidP="00304E8F">
      <w:pPr>
        <w:pStyle w:val="Amain"/>
      </w:pPr>
      <w:r>
        <w:tab/>
        <w:t>(1)</w:t>
      </w:r>
      <w:r>
        <w:tab/>
        <w:t>The magistrate may issue a safe custody warrant for a child or young person, for stated premises, if satisfied that—</w:t>
      </w:r>
    </w:p>
    <w:p w14:paraId="4559D312" w14:textId="77777777" w:rsidR="00304E8F" w:rsidRDefault="00304E8F" w:rsidP="00304E8F">
      <w:pPr>
        <w:pStyle w:val="Apara"/>
      </w:pPr>
      <w:r>
        <w:tab/>
        <w:t>(a)</w:t>
      </w:r>
      <w:r>
        <w:tab/>
        <w:t>any of the following orders are in force for the child or young person:</w:t>
      </w:r>
    </w:p>
    <w:p w14:paraId="220337A7" w14:textId="77777777" w:rsidR="00304E8F" w:rsidRDefault="00304E8F" w:rsidP="00304E8F">
      <w:pPr>
        <w:pStyle w:val="Asubpara"/>
      </w:pPr>
      <w:r>
        <w:tab/>
        <w:t>(i)</w:t>
      </w:r>
      <w:r>
        <w:tab/>
        <w:t>an appraisal order;</w:t>
      </w:r>
    </w:p>
    <w:p w14:paraId="707ABA89" w14:textId="77777777" w:rsidR="00304E8F" w:rsidRDefault="00304E8F" w:rsidP="00304E8F">
      <w:pPr>
        <w:pStyle w:val="aNotesubpar"/>
      </w:pPr>
      <w:r>
        <w:rPr>
          <w:rStyle w:val="charItals"/>
        </w:rPr>
        <w:t>Note</w:t>
      </w:r>
      <w:r>
        <w:rPr>
          <w:rStyle w:val="charItals"/>
        </w:rPr>
        <w:tab/>
      </w:r>
      <w:r>
        <w:t>Appraisal orders are dealt with in s 372.</w:t>
      </w:r>
    </w:p>
    <w:p w14:paraId="2F5314CE" w14:textId="77777777" w:rsidR="00304E8F" w:rsidRDefault="00304E8F" w:rsidP="00304E8F">
      <w:pPr>
        <w:pStyle w:val="Asubpara"/>
      </w:pPr>
      <w:r>
        <w:tab/>
        <w:t>(ii)</w:t>
      </w:r>
      <w:r>
        <w:tab/>
        <w:t>an interim care and protection order;</w:t>
      </w:r>
    </w:p>
    <w:p w14:paraId="2151E034" w14:textId="77777777" w:rsidR="00304E8F" w:rsidRDefault="00304E8F" w:rsidP="00304E8F">
      <w:pPr>
        <w:pStyle w:val="aNotesubpar"/>
      </w:pPr>
      <w:r>
        <w:rPr>
          <w:rStyle w:val="charItals"/>
        </w:rPr>
        <w:t>Note</w:t>
      </w:r>
      <w:r>
        <w:rPr>
          <w:rStyle w:val="charItals"/>
        </w:rPr>
        <w:tab/>
      </w:r>
      <w:r>
        <w:t>Interim care and protection orders are dealt with in s 433.</w:t>
      </w:r>
    </w:p>
    <w:p w14:paraId="5D12FBA9" w14:textId="77777777" w:rsidR="00304E8F" w:rsidRDefault="00304E8F" w:rsidP="00304E8F">
      <w:pPr>
        <w:pStyle w:val="Asubpara"/>
      </w:pPr>
      <w:r>
        <w:tab/>
        <w:t>(iii)</w:t>
      </w:r>
      <w:r>
        <w:tab/>
        <w:t>an assessment order;</w:t>
      </w:r>
    </w:p>
    <w:p w14:paraId="3C4D7B41" w14:textId="77777777" w:rsidR="00304E8F" w:rsidRDefault="00304E8F" w:rsidP="00304E8F">
      <w:pPr>
        <w:pStyle w:val="aNotesubpar"/>
      </w:pPr>
      <w:r>
        <w:rPr>
          <w:rStyle w:val="charItals"/>
        </w:rPr>
        <w:t>Note</w:t>
      </w:r>
      <w:r>
        <w:rPr>
          <w:rStyle w:val="charItals"/>
        </w:rPr>
        <w:tab/>
      </w:r>
      <w:r>
        <w:rPr>
          <w:iCs/>
        </w:rPr>
        <w:t>A</w:t>
      </w:r>
      <w:r>
        <w:t>ssessment orders are dealt with in s 436.</w:t>
      </w:r>
    </w:p>
    <w:p w14:paraId="037E45EF" w14:textId="77777777" w:rsidR="00304E8F" w:rsidRDefault="00304E8F" w:rsidP="00304E8F">
      <w:pPr>
        <w:pStyle w:val="Asubpara"/>
      </w:pPr>
      <w:r>
        <w:tab/>
        <w:t>(iv)</w:t>
      </w:r>
      <w:r>
        <w:tab/>
        <w:t>a care and protection order;</w:t>
      </w:r>
    </w:p>
    <w:p w14:paraId="1E4D82B8" w14:textId="77777777" w:rsidR="00304E8F" w:rsidRDefault="00304E8F" w:rsidP="00304E8F">
      <w:pPr>
        <w:pStyle w:val="aNotesubpar"/>
      </w:pPr>
      <w:r>
        <w:rPr>
          <w:rStyle w:val="charItals"/>
        </w:rPr>
        <w:t>Note</w:t>
      </w:r>
      <w:r>
        <w:rPr>
          <w:rStyle w:val="charItals"/>
        </w:rPr>
        <w:tab/>
      </w:r>
      <w:r>
        <w:t>Care and protection orders are dealt with in s 422.</w:t>
      </w:r>
    </w:p>
    <w:p w14:paraId="1E9C9CB8" w14:textId="77777777" w:rsidR="00304E8F" w:rsidRPr="004573C3" w:rsidRDefault="00304E8F" w:rsidP="00304E8F">
      <w:pPr>
        <w:pStyle w:val="Asubpara"/>
      </w:pPr>
      <w:r w:rsidRPr="004573C3">
        <w:tab/>
        <w:t>(v)</w:t>
      </w:r>
      <w:r w:rsidRPr="004573C3">
        <w:tab/>
        <w:t>a protection order;</w:t>
      </w:r>
    </w:p>
    <w:p w14:paraId="79350A71" w14:textId="7160443B" w:rsidR="00304E8F" w:rsidRPr="004573C3" w:rsidRDefault="00304E8F" w:rsidP="00304E8F">
      <w:pPr>
        <w:pStyle w:val="aNotesubpar"/>
      </w:pPr>
      <w:r w:rsidRPr="004573C3">
        <w:rPr>
          <w:rStyle w:val="charItals"/>
        </w:rPr>
        <w:t>Note</w:t>
      </w:r>
      <w:r w:rsidRPr="004573C3">
        <w:tab/>
        <w:t xml:space="preserve">A protection order is an order under the </w:t>
      </w:r>
      <w:hyperlink r:id="rId329" w:tooltip="A2016-42" w:history="1">
        <w:r w:rsidRPr="00765BC7">
          <w:rPr>
            <w:rStyle w:val="charCitHyperlinkItal"/>
          </w:rPr>
          <w:t>Family Violence Act 2016</w:t>
        </w:r>
      </w:hyperlink>
      <w:r w:rsidRPr="004573C3">
        <w:t xml:space="preserve"> or the </w:t>
      </w:r>
      <w:hyperlink r:id="rId330" w:tooltip="A2016-43" w:history="1">
        <w:r w:rsidRPr="00765BC7">
          <w:rPr>
            <w:rStyle w:val="charCitHyperlinkItal"/>
          </w:rPr>
          <w:t>Personal Violence Act 2016</w:t>
        </w:r>
      </w:hyperlink>
      <w:r w:rsidRPr="004573C3">
        <w:t xml:space="preserve"> made by the Childrens Court under s 459.</w:t>
      </w:r>
    </w:p>
    <w:p w14:paraId="5FF2821B" w14:textId="77777777" w:rsidR="002C0CFE" w:rsidRPr="00B94926" w:rsidRDefault="002C0CFE" w:rsidP="002C0CFE">
      <w:pPr>
        <w:pStyle w:val="Asubpara"/>
      </w:pPr>
      <w:r w:rsidRPr="00B94926">
        <w:tab/>
        <w:t>(vi)</w:t>
      </w:r>
      <w:r w:rsidRPr="00B94926">
        <w:tab/>
        <w:t>an interim intensive therapy order; and</w:t>
      </w:r>
    </w:p>
    <w:p w14:paraId="75762B55" w14:textId="77777777" w:rsidR="002C0CFE" w:rsidRPr="00B94926" w:rsidRDefault="002C0CFE" w:rsidP="002C0CFE">
      <w:pPr>
        <w:pStyle w:val="aNotesubpar"/>
      </w:pPr>
      <w:r w:rsidRPr="00B94926">
        <w:rPr>
          <w:rStyle w:val="charItals"/>
        </w:rPr>
        <w:t>Note</w:t>
      </w:r>
      <w:r w:rsidRPr="00B94926">
        <w:rPr>
          <w:rStyle w:val="charItals"/>
        </w:rPr>
        <w:tab/>
      </w:r>
      <w:r w:rsidRPr="00B94926">
        <w:t>Interim intensive therapy orders are dealt with in div 16.2.3.</w:t>
      </w:r>
    </w:p>
    <w:p w14:paraId="516960CD" w14:textId="77777777" w:rsidR="002C0CFE" w:rsidRPr="00B94926" w:rsidRDefault="002C0CFE" w:rsidP="002C0CFE">
      <w:pPr>
        <w:pStyle w:val="Asubpara"/>
      </w:pPr>
      <w:r w:rsidRPr="00B94926">
        <w:tab/>
        <w:t>(vii)</w:t>
      </w:r>
      <w:r w:rsidRPr="00B94926">
        <w:tab/>
        <w:t>an intensive therapy order;</w:t>
      </w:r>
    </w:p>
    <w:p w14:paraId="52B37B4D" w14:textId="77777777" w:rsidR="002C0CFE" w:rsidRPr="00B94926" w:rsidRDefault="002C0CFE" w:rsidP="002C0CFE">
      <w:pPr>
        <w:pStyle w:val="aNotesubpar"/>
      </w:pPr>
      <w:r w:rsidRPr="00B94926">
        <w:rPr>
          <w:rStyle w:val="charItals"/>
        </w:rPr>
        <w:t>Note</w:t>
      </w:r>
      <w:r w:rsidRPr="00B94926">
        <w:rPr>
          <w:rStyle w:val="charItals"/>
        </w:rPr>
        <w:tab/>
      </w:r>
      <w:r w:rsidRPr="00B94926">
        <w:t>Intensive therapy orders are dealt with in pt 16.2.</w:t>
      </w:r>
    </w:p>
    <w:p w14:paraId="0F232318" w14:textId="77777777" w:rsidR="00304E8F" w:rsidRDefault="00304E8F" w:rsidP="00304E8F">
      <w:pPr>
        <w:pStyle w:val="Apara"/>
        <w:keepNext/>
      </w:pPr>
      <w:r>
        <w:tab/>
        <w:t>(b)</w:t>
      </w:r>
      <w:r>
        <w:tab/>
        <w:t>there are reasonable grounds for suspecting that—</w:t>
      </w:r>
    </w:p>
    <w:p w14:paraId="5206006C" w14:textId="77777777" w:rsidR="00304E8F" w:rsidRDefault="00304E8F" w:rsidP="00304E8F">
      <w:pPr>
        <w:pStyle w:val="Asubpara"/>
        <w:keepNext/>
      </w:pPr>
      <w:r>
        <w:tab/>
        <w:t>(i)</w:t>
      </w:r>
      <w:r>
        <w:tab/>
        <w:t>someone has contravened the order; and</w:t>
      </w:r>
    </w:p>
    <w:p w14:paraId="4B4B0B9F" w14:textId="77777777" w:rsidR="00304E8F" w:rsidRDefault="00304E8F" w:rsidP="00304E8F">
      <w:pPr>
        <w:pStyle w:val="Asubpara"/>
        <w:keepNext/>
      </w:pPr>
      <w:r>
        <w:tab/>
        <w:t>(ii)</w:t>
      </w:r>
      <w:r>
        <w:tab/>
        <w:t>because of the contravention, the child or young person is in danger; and</w:t>
      </w:r>
    </w:p>
    <w:p w14:paraId="1909AB2E" w14:textId="77777777" w:rsidR="00304E8F" w:rsidRDefault="00304E8F" w:rsidP="00304E8F">
      <w:pPr>
        <w:pStyle w:val="Asubpara"/>
      </w:pPr>
      <w:r>
        <w:tab/>
        <w:t>(iii)</w:t>
      </w:r>
      <w:r>
        <w:tab/>
        <w:t>the child or young person is at the premises or may be at the premises within the next 14 days.</w:t>
      </w:r>
    </w:p>
    <w:p w14:paraId="0DB26D0B" w14:textId="77777777" w:rsidR="00ED492B" w:rsidRPr="00B94926" w:rsidRDefault="00ED492B" w:rsidP="00ED492B">
      <w:pPr>
        <w:pStyle w:val="Amain"/>
      </w:pPr>
      <w:r w:rsidRPr="00B94926">
        <w:lastRenderedPageBreak/>
        <w:tab/>
        <w:t>(2)</w:t>
      </w:r>
      <w:r w:rsidRPr="00B94926">
        <w:tab/>
        <w:t>The magistrate may also issue a safe custody warrant for a child or young person, for stated premises, if satisfied that—</w:t>
      </w:r>
    </w:p>
    <w:p w14:paraId="110DFF70" w14:textId="77777777" w:rsidR="00ED492B" w:rsidRPr="00B94926" w:rsidRDefault="00ED492B" w:rsidP="00ED492B">
      <w:pPr>
        <w:pStyle w:val="Apara"/>
      </w:pPr>
      <w:r w:rsidRPr="00B94926">
        <w:tab/>
        <w:t>(a)</w:t>
      </w:r>
      <w:r w:rsidRPr="00B94926">
        <w:tab/>
        <w:t>an intensive therapy order, or an interim intensive therapy order, is in force for the child or young person; and</w:t>
      </w:r>
    </w:p>
    <w:p w14:paraId="610D2741" w14:textId="77777777" w:rsidR="00ED492B" w:rsidRPr="00B94926" w:rsidRDefault="00ED492B" w:rsidP="00ED492B">
      <w:pPr>
        <w:pStyle w:val="Apara"/>
      </w:pPr>
      <w:r w:rsidRPr="00B94926">
        <w:tab/>
        <w:t>(b)</w:t>
      </w:r>
      <w:r w:rsidRPr="00B94926">
        <w:tab/>
        <w:t>there are reasonable grounds for suspecting that—</w:t>
      </w:r>
    </w:p>
    <w:p w14:paraId="50A7D1F6" w14:textId="77777777" w:rsidR="00ED492B" w:rsidRPr="00B94926" w:rsidRDefault="00ED492B" w:rsidP="00ED492B">
      <w:pPr>
        <w:pStyle w:val="Asubpara"/>
      </w:pPr>
      <w:r w:rsidRPr="00B94926">
        <w:tab/>
        <w:t>(i)</w:t>
      </w:r>
      <w:r w:rsidRPr="00B94926">
        <w:tab/>
        <w:t>the child or young person is absent without lawful authority or excuse from the intensive therapy place where the child or young person has been directed to be confined under the order; and</w:t>
      </w:r>
    </w:p>
    <w:p w14:paraId="512EB30B" w14:textId="77777777" w:rsidR="00ED492B" w:rsidRPr="00B94926" w:rsidRDefault="00ED492B" w:rsidP="00ED492B">
      <w:pPr>
        <w:pStyle w:val="Asubpara"/>
      </w:pPr>
      <w:r w:rsidRPr="00B94926">
        <w:tab/>
        <w:t>(ii)</w:t>
      </w:r>
      <w:r w:rsidRPr="00B94926">
        <w:tab/>
        <w:t>the child or young person is at the premises or may be at the premises within the next 14 days.</w:t>
      </w:r>
    </w:p>
    <w:p w14:paraId="48D50680" w14:textId="77777777" w:rsidR="00304E8F" w:rsidRDefault="00304E8F" w:rsidP="00304E8F">
      <w:pPr>
        <w:pStyle w:val="AH5Sec"/>
      </w:pPr>
      <w:bookmarkStart w:id="866" w:name="_Toc169607002"/>
      <w:r w:rsidRPr="000103A3">
        <w:rPr>
          <w:rStyle w:val="CharSectNo"/>
        </w:rPr>
        <w:t>687</w:t>
      </w:r>
      <w:r>
        <w:tab/>
        <w:t>Safe custody warrant—content</w:t>
      </w:r>
      <w:bookmarkEnd w:id="866"/>
    </w:p>
    <w:p w14:paraId="2F67331E" w14:textId="77777777" w:rsidR="00304E8F" w:rsidRDefault="00304E8F" w:rsidP="00304E8F">
      <w:pPr>
        <w:pStyle w:val="Amain"/>
      </w:pPr>
      <w:r>
        <w:tab/>
        <w:t>(1)</w:t>
      </w:r>
      <w:r>
        <w:tab/>
        <w:t>A safe custody warrant must state—</w:t>
      </w:r>
    </w:p>
    <w:p w14:paraId="2520DED7" w14:textId="77777777" w:rsidR="00304E8F" w:rsidRDefault="00304E8F" w:rsidP="00304E8F">
      <w:pPr>
        <w:pStyle w:val="Apara"/>
      </w:pPr>
      <w:r>
        <w:tab/>
        <w:t>(a)</w:t>
      </w:r>
      <w:r>
        <w:tab/>
        <w:t>the name of the child or young person who may be taken into safe custody under the warrant; and</w:t>
      </w:r>
    </w:p>
    <w:p w14:paraId="7911A8E1" w14:textId="77777777" w:rsidR="00304E8F" w:rsidRDefault="00304E8F" w:rsidP="00304E8F">
      <w:pPr>
        <w:pStyle w:val="Apara"/>
      </w:pPr>
      <w:r>
        <w:tab/>
        <w:t>(b)</w:t>
      </w:r>
      <w:r>
        <w:tab/>
        <w:t>the order for which the safe custody warrant is issued; and</w:t>
      </w:r>
    </w:p>
    <w:p w14:paraId="3588CA95" w14:textId="77777777" w:rsidR="00304E8F" w:rsidRDefault="00304E8F" w:rsidP="00304E8F">
      <w:pPr>
        <w:pStyle w:val="Apara"/>
      </w:pPr>
      <w:r>
        <w:tab/>
        <w:t>(c)</w:t>
      </w:r>
      <w:r>
        <w:tab/>
        <w:t>that the director</w:t>
      </w:r>
      <w:r>
        <w:noBreakHyphen/>
        <w:t>general or police officer may, with any necessary and reasonable assistance and force, enter stated premises and exercise the director</w:t>
      </w:r>
      <w:r>
        <w:noBreakHyphen/>
        <w:t>general’s or police officer’s powers under this part; and</w:t>
      </w:r>
    </w:p>
    <w:p w14:paraId="5BD07FEF" w14:textId="77777777" w:rsidR="00304E8F" w:rsidRDefault="00304E8F" w:rsidP="00304E8F">
      <w:pPr>
        <w:pStyle w:val="Apara"/>
      </w:pPr>
      <w:r>
        <w:tab/>
        <w:t>(d)</w:t>
      </w:r>
      <w:r>
        <w:tab/>
        <w:t>the hours when the premises may be entered; and</w:t>
      </w:r>
    </w:p>
    <w:p w14:paraId="68C8CA70" w14:textId="77777777" w:rsidR="00304E8F" w:rsidRDefault="00304E8F" w:rsidP="00304E8F">
      <w:pPr>
        <w:pStyle w:val="Apara"/>
      </w:pPr>
      <w:r>
        <w:tab/>
        <w:t>(e)</w:t>
      </w:r>
      <w:r>
        <w:tab/>
        <w:t>the date, not later than 14 days after the day the warrant is issued, that the warrant ends; and</w:t>
      </w:r>
    </w:p>
    <w:p w14:paraId="7A0B29FD" w14:textId="77777777" w:rsidR="00304E8F" w:rsidRDefault="00304E8F" w:rsidP="00304E8F">
      <w:pPr>
        <w:pStyle w:val="Apara"/>
      </w:pPr>
      <w:r>
        <w:tab/>
        <w:t>(f)</w:t>
      </w:r>
      <w:r>
        <w:tab/>
        <w:t>the date that the transfer of daily care responsibility for the child or young person to the director</w:t>
      </w:r>
      <w:r>
        <w:noBreakHyphen/>
        <w:t>general ends.</w:t>
      </w:r>
    </w:p>
    <w:p w14:paraId="1956C00E" w14:textId="77777777" w:rsidR="00304E8F" w:rsidRDefault="00304E8F" w:rsidP="00304E8F">
      <w:pPr>
        <w:pStyle w:val="Amain"/>
      </w:pPr>
      <w:r>
        <w:tab/>
        <w:t>(2)</w:t>
      </w:r>
      <w:r>
        <w:tab/>
        <w:t>A safe custody warrant may also state the place where the child or young person is to be placed by the person who executes the warrant.</w:t>
      </w:r>
    </w:p>
    <w:p w14:paraId="3012975A" w14:textId="77777777" w:rsidR="00304E8F" w:rsidRDefault="00304E8F" w:rsidP="00304E8F">
      <w:pPr>
        <w:pStyle w:val="AH5Sec"/>
      </w:pPr>
      <w:bookmarkStart w:id="867" w:name="_Toc169607003"/>
      <w:r w:rsidRPr="000103A3">
        <w:rPr>
          <w:rStyle w:val="CharSectNo"/>
        </w:rPr>
        <w:lastRenderedPageBreak/>
        <w:t>688</w:t>
      </w:r>
      <w:r>
        <w:tab/>
        <w:t>Safe custody warrant—application made other than in person</w:t>
      </w:r>
      <w:bookmarkEnd w:id="867"/>
    </w:p>
    <w:p w14:paraId="54452F5C" w14:textId="77777777" w:rsidR="00304E8F" w:rsidRDefault="00304E8F" w:rsidP="00304E8F">
      <w:pPr>
        <w:pStyle w:val="Amain"/>
      </w:pPr>
      <w:r>
        <w:tab/>
        <w:t>(1)</w:t>
      </w:r>
      <w:r>
        <w:tab/>
        <w:t>The director</w:t>
      </w:r>
      <w:r>
        <w:noBreakHyphen/>
        <w:t>general or a police officer may apply for a warrant by phone, fax, radio or other form of communication if the director</w:t>
      </w:r>
      <w:r>
        <w:noBreakHyphen/>
        <w:t>general or police officer considers it necessary because of urgent circumstances.</w:t>
      </w:r>
    </w:p>
    <w:p w14:paraId="7D36CA30" w14:textId="77777777" w:rsidR="00304E8F" w:rsidRDefault="00304E8F" w:rsidP="00304E8F">
      <w:pPr>
        <w:pStyle w:val="Amain"/>
      </w:pPr>
      <w:r>
        <w:tab/>
        <w:t>(2)</w:t>
      </w:r>
      <w:r>
        <w:tab/>
        <w:t>Before applying for the warrant, the director</w:t>
      </w:r>
      <w:r>
        <w:noBreakHyphen/>
        <w:t>general or police officer must prepare an application stating the grounds on which the warrant is sought.</w:t>
      </w:r>
    </w:p>
    <w:p w14:paraId="39F7979D" w14:textId="77777777" w:rsidR="00304E8F" w:rsidRDefault="00304E8F" w:rsidP="00304E8F">
      <w:pPr>
        <w:pStyle w:val="Amain"/>
      </w:pPr>
      <w:r>
        <w:tab/>
        <w:t>(3)</w:t>
      </w:r>
      <w:r>
        <w:tab/>
        <w:t>The director</w:t>
      </w:r>
      <w:r>
        <w:noBreakHyphen/>
        <w:t>general or police officer may apply for the warrant before the application is sworn.</w:t>
      </w:r>
    </w:p>
    <w:p w14:paraId="6A802565" w14:textId="77777777" w:rsidR="00304E8F" w:rsidRDefault="00304E8F" w:rsidP="00304E8F">
      <w:pPr>
        <w:pStyle w:val="Amain"/>
      </w:pPr>
      <w:r>
        <w:tab/>
        <w:t>(4)</w:t>
      </w:r>
      <w:r>
        <w:tab/>
        <w:t xml:space="preserve">After issuing the warrant, the magistrate must immediately </w:t>
      </w:r>
      <w:r w:rsidRPr="009F221C">
        <w:t>provide a written copy</w:t>
      </w:r>
      <w:r>
        <w:t xml:space="preserve"> to the director</w:t>
      </w:r>
      <w:r>
        <w:noBreakHyphen/>
        <w:t>general or police officer if it is practicable to do so.</w:t>
      </w:r>
    </w:p>
    <w:p w14:paraId="512778D8" w14:textId="77777777" w:rsidR="00304E8F" w:rsidRDefault="00304E8F" w:rsidP="00304E8F">
      <w:pPr>
        <w:pStyle w:val="Amain"/>
      </w:pPr>
      <w:r>
        <w:tab/>
        <w:t>(5)</w:t>
      </w:r>
      <w:r>
        <w:tab/>
        <w:t xml:space="preserve">If it is not practicable to </w:t>
      </w:r>
      <w:r w:rsidRPr="009F221C">
        <w:t>provide a written copy</w:t>
      </w:r>
      <w:r>
        <w:t xml:space="preserve"> to the director</w:t>
      </w:r>
      <w:r>
        <w:noBreakHyphen/>
        <w:t>general or police officer—</w:t>
      </w:r>
    </w:p>
    <w:p w14:paraId="7253D88C" w14:textId="77777777" w:rsidR="00304E8F" w:rsidRDefault="00304E8F" w:rsidP="00304E8F">
      <w:pPr>
        <w:pStyle w:val="Apara"/>
      </w:pPr>
      <w:r>
        <w:tab/>
        <w:t>(a)</w:t>
      </w:r>
      <w:r>
        <w:tab/>
        <w:t>the magistrate must tell the director</w:t>
      </w:r>
      <w:r>
        <w:noBreakHyphen/>
        <w:t>general or police officer—</w:t>
      </w:r>
    </w:p>
    <w:p w14:paraId="15A76A26" w14:textId="77777777" w:rsidR="00304E8F" w:rsidRDefault="00304E8F" w:rsidP="00304E8F">
      <w:pPr>
        <w:pStyle w:val="Asubpara"/>
      </w:pPr>
      <w:r>
        <w:tab/>
        <w:t>(i)</w:t>
      </w:r>
      <w:r>
        <w:tab/>
        <w:t>the terms of the warrant; and</w:t>
      </w:r>
    </w:p>
    <w:p w14:paraId="529FEDE0" w14:textId="77777777" w:rsidR="00304E8F" w:rsidRDefault="00304E8F" w:rsidP="00304E8F">
      <w:pPr>
        <w:pStyle w:val="Asubpara"/>
      </w:pPr>
      <w:r>
        <w:tab/>
        <w:t>(ii)</w:t>
      </w:r>
      <w:r>
        <w:tab/>
        <w:t>the date and time the warrant was issued; and</w:t>
      </w:r>
    </w:p>
    <w:p w14:paraId="5C757B72" w14:textId="77777777" w:rsidR="00304E8F" w:rsidRDefault="00304E8F" w:rsidP="00304E8F">
      <w:pPr>
        <w:pStyle w:val="Apara"/>
        <w:keepNext/>
      </w:pPr>
      <w:r>
        <w:tab/>
        <w:t>(b)</w:t>
      </w:r>
      <w:r>
        <w:tab/>
        <w:t>the director</w:t>
      </w:r>
      <w:r>
        <w:noBreakHyphen/>
        <w:t xml:space="preserve">general or police officer must complete a form of warrant (the </w:t>
      </w:r>
      <w:r>
        <w:rPr>
          <w:rStyle w:val="charBoldItals"/>
        </w:rPr>
        <w:t>warrant form</w:t>
      </w:r>
      <w:r>
        <w:t>) and write on it—</w:t>
      </w:r>
    </w:p>
    <w:p w14:paraId="220DB2C9" w14:textId="77777777" w:rsidR="00304E8F" w:rsidRDefault="00304E8F" w:rsidP="00304E8F">
      <w:pPr>
        <w:pStyle w:val="Asubpara"/>
        <w:keepNext/>
      </w:pPr>
      <w:r>
        <w:tab/>
        <w:t>(i)</w:t>
      </w:r>
      <w:r>
        <w:tab/>
        <w:t>the magistrate’s name; and</w:t>
      </w:r>
    </w:p>
    <w:p w14:paraId="029091DB" w14:textId="77777777" w:rsidR="00304E8F" w:rsidRDefault="00304E8F" w:rsidP="00304E8F">
      <w:pPr>
        <w:pStyle w:val="Asubpara"/>
      </w:pPr>
      <w:r>
        <w:tab/>
        <w:t>(ii)</w:t>
      </w:r>
      <w:r>
        <w:tab/>
        <w:t>the date and time the magistrate issued the warrant; and</w:t>
      </w:r>
    </w:p>
    <w:p w14:paraId="7F3820F2" w14:textId="77777777" w:rsidR="00304E8F" w:rsidRDefault="00304E8F" w:rsidP="00304E8F">
      <w:pPr>
        <w:pStyle w:val="Asubpara"/>
      </w:pPr>
      <w:r>
        <w:tab/>
        <w:t>(iii)</w:t>
      </w:r>
      <w:r>
        <w:tab/>
        <w:t>the warrant’s terms.</w:t>
      </w:r>
    </w:p>
    <w:p w14:paraId="2754F26F" w14:textId="77777777" w:rsidR="00304E8F" w:rsidRDefault="00304E8F" w:rsidP="00304E8F">
      <w:pPr>
        <w:pStyle w:val="Amain"/>
      </w:pPr>
      <w:r>
        <w:tab/>
        <w:t>(6)</w:t>
      </w:r>
      <w:r>
        <w:tab/>
        <w:t xml:space="preserve">The </w:t>
      </w:r>
      <w:r w:rsidRPr="009F221C">
        <w:t>written</w:t>
      </w:r>
      <w:r>
        <w:t xml:space="preserve"> copy of the warrant, or the warrant form properly completed by the director</w:t>
      </w:r>
      <w:r>
        <w:noBreakHyphen/>
        <w:t>general or police officer, authorises the entry and the exercise of the director</w:t>
      </w:r>
      <w:r>
        <w:noBreakHyphen/>
        <w:t>general or police officer’s powers under this part.</w:t>
      </w:r>
    </w:p>
    <w:p w14:paraId="00E542F3" w14:textId="77777777" w:rsidR="00304E8F" w:rsidRDefault="00304E8F" w:rsidP="00304E8F">
      <w:pPr>
        <w:pStyle w:val="Amain"/>
      </w:pPr>
      <w:r>
        <w:lastRenderedPageBreak/>
        <w:tab/>
        <w:t>(7)</w:t>
      </w:r>
      <w:r>
        <w:tab/>
        <w:t>The director</w:t>
      </w:r>
      <w:r>
        <w:noBreakHyphen/>
        <w:t>general or police officer must, at the first reasonable opportunity, send to the magistrate—</w:t>
      </w:r>
    </w:p>
    <w:p w14:paraId="764627B6" w14:textId="77777777" w:rsidR="00304E8F" w:rsidRDefault="00304E8F" w:rsidP="00304E8F">
      <w:pPr>
        <w:pStyle w:val="Apara"/>
      </w:pPr>
      <w:r>
        <w:tab/>
        <w:t>(a)</w:t>
      </w:r>
      <w:r>
        <w:tab/>
        <w:t>the sworn application; and</w:t>
      </w:r>
    </w:p>
    <w:p w14:paraId="7C6E5D3D" w14:textId="77777777" w:rsidR="00304E8F" w:rsidRDefault="00304E8F" w:rsidP="00304E8F">
      <w:pPr>
        <w:pStyle w:val="Apara"/>
      </w:pPr>
      <w:r>
        <w:tab/>
        <w:t>(b)</w:t>
      </w:r>
      <w:r>
        <w:tab/>
        <w:t>if the director</w:t>
      </w:r>
      <w:r>
        <w:noBreakHyphen/>
        <w:t>general or police officer completed a warrant form—the completed warrant form.</w:t>
      </w:r>
    </w:p>
    <w:p w14:paraId="30FBD6BC" w14:textId="77777777" w:rsidR="00304E8F" w:rsidRDefault="00304E8F" w:rsidP="00304E8F">
      <w:pPr>
        <w:pStyle w:val="Amain"/>
      </w:pPr>
      <w:r>
        <w:tab/>
        <w:t>(8)</w:t>
      </w:r>
      <w:r>
        <w:tab/>
        <w:t>On receiving the documents, the magistrate must attach them to the warrant.</w:t>
      </w:r>
    </w:p>
    <w:p w14:paraId="4869C197" w14:textId="77777777" w:rsidR="00304E8F" w:rsidRDefault="00304E8F" w:rsidP="00304E8F">
      <w:pPr>
        <w:pStyle w:val="Amain"/>
      </w:pPr>
      <w:r>
        <w:tab/>
        <w:t>(9)</w:t>
      </w:r>
      <w:r>
        <w:tab/>
        <w:t>A court must find that a power exercised by the director</w:t>
      </w:r>
      <w:r>
        <w:noBreakHyphen/>
        <w:t>general or police officer was not authorised by a warrant under this section if—</w:t>
      </w:r>
    </w:p>
    <w:p w14:paraId="1C3488C9" w14:textId="77777777" w:rsidR="00304E8F" w:rsidRDefault="00304E8F" w:rsidP="00304E8F">
      <w:pPr>
        <w:pStyle w:val="Apara"/>
      </w:pPr>
      <w:r>
        <w:tab/>
        <w:t>(a)</w:t>
      </w:r>
      <w:r>
        <w:tab/>
        <w:t>the question arises in a proceeding in the court whether the exercise of power was authorised by a warrant; and</w:t>
      </w:r>
    </w:p>
    <w:p w14:paraId="26705313" w14:textId="77777777" w:rsidR="00304E8F" w:rsidRDefault="00304E8F" w:rsidP="00304E8F">
      <w:pPr>
        <w:pStyle w:val="Apara"/>
      </w:pPr>
      <w:r>
        <w:tab/>
        <w:t>(b)</w:t>
      </w:r>
      <w:r>
        <w:tab/>
        <w:t>the warrant is not produced in evidence; and</w:t>
      </w:r>
    </w:p>
    <w:p w14:paraId="3E2FC164" w14:textId="77777777" w:rsidR="00304E8F" w:rsidRDefault="00304E8F" w:rsidP="00304E8F">
      <w:pPr>
        <w:pStyle w:val="Apara"/>
      </w:pPr>
      <w:r>
        <w:tab/>
        <w:t>(c)</w:t>
      </w:r>
      <w:r>
        <w:tab/>
        <w:t>it is not proved that the exercise of power was authorised by a warrant under this section.</w:t>
      </w:r>
    </w:p>
    <w:p w14:paraId="491AE9BA" w14:textId="77777777" w:rsidR="00304E8F" w:rsidRDefault="00304E8F" w:rsidP="00304E8F">
      <w:pPr>
        <w:pStyle w:val="AH5Sec"/>
      </w:pPr>
      <w:bookmarkStart w:id="868" w:name="_Toc169607004"/>
      <w:r w:rsidRPr="000103A3">
        <w:rPr>
          <w:rStyle w:val="CharSectNo"/>
        </w:rPr>
        <w:t>689</w:t>
      </w:r>
      <w:r>
        <w:tab/>
        <w:t>Safe custody warrant—announcement before entry</w:t>
      </w:r>
      <w:bookmarkEnd w:id="868"/>
    </w:p>
    <w:p w14:paraId="28855A97" w14:textId="77777777" w:rsidR="00304E8F" w:rsidRDefault="00304E8F" w:rsidP="00304E8F">
      <w:pPr>
        <w:pStyle w:val="Amain"/>
        <w:keepNext/>
      </w:pPr>
      <w:r>
        <w:tab/>
        <w:t>(1)</w:t>
      </w:r>
      <w:r>
        <w:tab/>
        <w:t>The director</w:t>
      </w:r>
      <w:r>
        <w:noBreakHyphen/>
        <w:t>general or a police officer must, before anyone enters premises under a safe custody warrant—</w:t>
      </w:r>
    </w:p>
    <w:p w14:paraId="1EF11A6A" w14:textId="77777777" w:rsidR="00304E8F" w:rsidRDefault="00304E8F" w:rsidP="00304E8F">
      <w:pPr>
        <w:pStyle w:val="Apara"/>
      </w:pPr>
      <w:r>
        <w:tab/>
        <w:t>(a)</w:t>
      </w:r>
      <w:r>
        <w:tab/>
        <w:t>announce that the director</w:t>
      </w:r>
      <w:r>
        <w:noBreakHyphen/>
        <w:t>general or police officer is authorised to enter the premises; and</w:t>
      </w:r>
    </w:p>
    <w:p w14:paraId="228F19E5" w14:textId="77777777" w:rsidR="00304E8F" w:rsidRDefault="00304E8F" w:rsidP="00304E8F">
      <w:pPr>
        <w:pStyle w:val="Apara"/>
      </w:pPr>
      <w:r>
        <w:tab/>
        <w:t>(b)</w:t>
      </w:r>
      <w:r>
        <w:tab/>
        <w:t>give anyone at the premises an opportunity to allow entry to the premises; and</w:t>
      </w:r>
    </w:p>
    <w:p w14:paraId="66E1214F" w14:textId="77777777" w:rsidR="00304E8F" w:rsidRDefault="00304E8F" w:rsidP="00304E8F">
      <w:pPr>
        <w:pStyle w:val="Apara"/>
      </w:pPr>
      <w:r>
        <w:tab/>
        <w:t>(c)</w:t>
      </w:r>
      <w:r>
        <w:tab/>
        <w:t xml:space="preserve">if the occupier of the premises, or someone else who apparently represents the occupier, is present at the premises—identify </w:t>
      </w:r>
      <w:r w:rsidRPr="004F7C1A">
        <w:rPr>
          <w:color w:val="000000"/>
        </w:rPr>
        <w:t>themself</w:t>
      </w:r>
      <w:r>
        <w:t xml:space="preserve"> to the person.</w:t>
      </w:r>
    </w:p>
    <w:p w14:paraId="65C7B99A" w14:textId="77777777" w:rsidR="00304E8F" w:rsidRDefault="00304E8F" w:rsidP="00152644">
      <w:pPr>
        <w:pStyle w:val="Amain"/>
        <w:keepNext/>
        <w:keepLines/>
      </w:pPr>
      <w:r>
        <w:lastRenderedPageBreak/>
        <w:tab/>
        <w:t>(2)</w:t>
      </w:r>
      <w:r>
        <w:tab/>
        <w:t>The director</w:t>
      </w:r>
      <w:r>
        <w:noBreakHyphen/>
        <w:t>general or police officer is not required to comply with subsection (1) if the director</w:t>
      </w:r>
      <w:r>
        <w:noBreakHyphen/>
        <w:t>general or police officer believes on reasonable grounds that immediate entry to the premises is required to ensure—</w:t>
      </w:r>
    </w:p>
    <w:p w14:paraId="3A2823FC" w14:textId="77777777" w:rsidR="00304E8F" w:rsidRDefault="00304E8F" w:rsidP="00304E8F">
      <w:pPr>
        <w:pStyle w:val="Apara"/>
      </w:pPr>
      <w:r>
        <w:tab/>
        <w:t>(a)</w:t>
      </w:r>
      <w:r>
        <w:tab/>
        <w:t>the safety of anyone (including the director</w:t>
      </w:r>
      <w:r>
        <w:noBreakHyphen/>
        <w:t>general or police officer or a person assisting); or</w:t>
      </w:r>
    </w:p>
    <w:p w14:paraId="30F948A0" w14:textId="77777777" w:rsidR="00304E8F" w:rsidRDefault="00304E8F" w:rsidP="00304E8F">
      <w:pPr>
        <w:pStyle w:val="Apara"/>
      </w:pPr>
      <w:r>
        <w:tab/>
        <w:t>(b)</w:t>
      </w:r>
      <w:r>
        <w:tab/>
        <w:t>that the effective execution of the warrant is not frustrated.</w:t>
      </w:r>
    </w:p>
    <w:p w14:paraId="6663DFF0" w14:textId="77777777" w:rsidR="00304E8F" w:rsidRDefault="00304E8F" w:rsidP="00304E8F">
      <w:pPr>
        <w:pStyle w:val="AH5Sec"/>
      </w:pPr>
      <w:bookmarkStart w:id="869" w:name="_Toc169607005"/>
      <w:r w:rsidRPr="000103A3">
        <w:rPr>
          <w:rStyle w:val="CharSectNo"/>
        </w:rPr>
        <w:t>690</w:t>
      </w:r>
      <w:r>
        <w:tab/>
        <w:t>Safe custody warrant—details of warrant to be given to occupier etc</w:t>
      </w:r>
      <w:bookmarkEnd w:id="869"/>
    </w:p>
    <w:p w14:paraId="2092F4C6" w14:textId="77777777" w:rsidR="00304E8F" w:rsidRDefault="00304E8F" w:rsidP="00304E8F">
      <w:pPr>
        <w:pStyle w:val="Amainreturn"/>
      </w:pPr>
      <w:r>
        <w:t>If the occupier of premises, or someone else who apparently represents the occupier, is present at the premises while a safe custody warrant is being executed, the director</w:t>
      </w:r>
      <w:r>
        <w:noBreakHyphen/>
        <w:t>general or police officer or a person assisting must make available to the person—</w:t>
      </w:r>
    </w:p>
    <w:p w14:paraId="40C509B3" w14:textId="77777777" w:rsidR="00304E8F" w:rsidRDefault="00304E8F" w:rsidP="00304E8F">
      <w:pPr>
        <w:pStyle w:val="Apara"/>
      </w:pPr>
      <w:r>
        <w:tab/>
        <w:t>(a)</w:t>
      </w:r>
      <w:r>
        <w:tab/>
        <w:t>a copy of the warrant; and</w:t>
      </w:r>
    </w:p>
    <w:p w14:paraId="6211F397" w14:textId="77777777" w:rsidR="00304E8F" w:rsidRDefault="00304E8F" w:rsidP="00304E8F">
      <w:pPr>
        <w:pStyle w:val="Apara"/>
      </w:pPr>
      <w:r>
        <w:tab/>
        <w:t>(b)</w:t>
      </w:r>
      <w:r>
        <w:tab/>
        <w:t>a document setting out the rights and obligations of the person.</w:t>
      </w:r>
    </w:p>
    <w:p w14:paraId="65BAC058" w14:textId="77777777" w:rsidR="00304E8F" w:rsidRDefault="00304E8F" w:rsidP="00304E8F">
      <w:pPr>
        <w:pStyle w:val="AH5Sec"/>
      </w:pPr>
      <w:bookmarkStart w:id="870" w:name="_Toc169607006"/>
      <w:r w:rsidRPr="000103A3">
        <w:rPr>
          <w:rStyle w:val="CharSectNo"/>
        </w:rPr>
        <w:t>691</w:t>
      </w:r>
      <w:r>
        <w:tab/>
        <w:t>Safe custody warrant—occupier entitled to be present etc</w:t>
      </w:r>
      <w:bookmarkEnd w:id="870"/>
    </w:p>
    <w:p w14:paraId="4871DDAA" w14:textId="77777777" w:rsidR="00304E8F" w:rsidRDefault="00304E8F" w:rsidP="00304E8F">
      <w:pPr>
        <w:pStyle w:val="Amain"/>
        <w:keepLines/>
      </w:pPr>
      <w:r>
        <w:tab/>
        <w:t>(1)</w:t>
      </w:r>
      <w:r>
        <w:tab/>
        <w:t>If the occupier of premises, or someone else who apparently represents the occupier, is present at the premises while a safe custody warrant is being executed, the person is entitled to observe the warrant being executed.</w:t>
      </w:r>
    </w:p>
    <w:p w14:paraId="53519999" w14:textId="77777777" w:rsidR="00304E8F" w:rsidRDefault="00304E8F" w:rsidP="00304E8F">
      <w:pPr>
        <w:pStyle w:val="Amain"/>
      </w:pPr>
      <w:r>
        <w:tab/>
        <w:t>(2)</w:t>
      </w:r>
      <w:r>
        <w:tab/>
        <w:t>However, the person is not entitled to observe the warrant being executed if—</w:t>
      </w:r>
    </w:p>
    <w:p w14:paraId="7C7E706C" w14:textId="77777777" w:rsidR="00304E8F" w:rsidRDefault="00304E8F" w:rsidP="00304E8F">
      <w:pPr>
        <w:pStyle w:val="Apara"/>
      </w:pPr>
      <w:r>
        <w:tab/>
        <w:t>(a)</w:t>
      </w:r>
      <w:r>
        <w:tab/>
        <w:t>to do so would impede the execution of the warrant; or</w:t>
      </w:r>
    </w:p>
    <w:p w14:paraId="19ABEA61" w14:textId="77777777" w:rsidR="00304E8F" w:rsidRDefault="00304E8F" w:rsidP="00304E8F">
      <w:pPr>
        <w:pStyle w:val="Apara"/>
      </w:pPr>
      <w:r>
        <w:tab/>
        <w:t>(b)</w:t>
      </w:r>
      <w:r>
        <w:tab/>
        <w:t>the person is under arrest, and allowing the person to observe the warrant being executed would interfere with the objectives of the warrant.</w:t>
      </w:r>
    </w:p>
    <w:p w14:paraId="734B4A8D" w14:textId="77777777" w:rsidR="00304E8F" w:rsidRDefault="00304E8F" w:rsidP="00304E8F">
      <w:pPr>
        <w:pStyle w:val="Amain"/>
      </w:pPr>
      <w:r>
        <w:tab/>
        <w:t>(3)</w:t>
      </w:r>
      <w:r>
        <w:tab/>
        <w:t>This section does not prevent the warrant being executed at 2 or more areas of the premises at the same time.</w:t>
      </w:r>
    </w:p>
    <w:p w14:paraId="2A77EFB8" w14:textId="77777777" w:rsidR="00304E8F" w:rsidRDefault="00304E8F" w:rsidP="00304E8F">
      <w:pPr>
        <w:pStyle w:val="AH5Sec"/>
      </w:pPr>
      <w:bookmarkStart w:id="871" w:name="_Toc169607007"/>
      <w:r w:rsidRPr="000103A3">
        <w:rPr>
          <w:rStyle w:val="CharSectNo"/>
        </w:rPr>
        <w:lastRenderedPageBreak/>
        <w:t>692</w:t>
      </w:r>
      <w:r>
        <w:tab/>
        <w:t>Safe custody warrant—placement of child or young person</w:t>
      </w:r>
      <w:bookmarkEnd w:id="871"/>
    </w:p>
    <w:p w14:paraId="56344048" w14:textId="77777777" w:rsidR="00304E8F" w:rsidRDefault="00304E8F" w:rsidP="00304E8F">
      <w:pPr>
        <w:pStyle w:val="Amainreturn"/>
      </w:pPr>
      <w:r>
        <w:t>A child or young person taken into safe custody under a safe custody warrant must be placed by the person who executed the warrant—</w:t>
      </w:r>
    </w:p>
    <w:p w14:paraId="2D92ED37" w14:textId="77777777" w:rsidR="00304E8F" w:rsidRDefault="00304E8F" w:rsidP="00304E8F">
      <w:pPr>
        <w:pStyle w:val="Apara"/>
      </w:pPr>
      <w:r>
        <w:tab/>
        <w:t>(a)</w:t>
      </w:r>
      <w:r>
        <w:tab/>
        <w:t>in the place stated in the warrant; or</w:t>
      </w:r>
    </w:p>
    <w:p w14:paraId="78A30F66" w14:textId="77777777" w:rsidR="00304E8F" w:rsidRDefault="00304E8F" w:rsidP="00304E8F">
      <w:pPr>
        <w:pStyle w:val="Apara"/>
      </w:pPr>
      <w:r>
        <w:tab/>
        <w:t>(b)</w:t>
      </w:r>
      <w:r>
        <w:tab/>
        <w:t>if no place is stated—in a place decided by the director</w:t>
      </w:r>
      <w:r>
        <w:noBreakHyphen/>
        <w:t>general.</w:t>
      </w:r>
    </w:p>
    <w:p w14:paraId="2292B3A4" w14:textId="77777777" w:rsidR="00304E8F" w:rsidRDefault="00304E8F" w:rsidP="00304E8F">
      <w:pPr>
        <w:pStyle w:val="AH5Sec"/>
      </w:pPr>
      <w:bookmarkStart w:id="872" w:name="_Toc169607008"/>
      <w:r w:rsidRPr="000103A3">
        <w:rPr>
          <w:rStyle w:val="CharSectNo"/>
        </w:rPr>
        <w:t>693</w:t>
      </w:r>
      <w:r>
        <w:tab/>
        <w:t>Offence—remove child or young person</w:t>
      </w:r>
      <w:bookmarkEnd w:id="872"/>
    </w:p>
    <w:p w14:paraId="71027085" w14:textId="77777777" w:rsidR="00304E8F" w:rsidRDefault="00304E8F" w:rsidP="00304E8F">
      <w:pPr>
        <w:pStyle w:val="Amain"/>
      </w:pPr>
      <w:r>
        <w:tab/>
        <w:t>(1)</w:t>
      </w:r>
      <w:r>
        <w:tab/>
        <w:t>A person commits an offence if—</w:t>
      </w:r>
    </w:p>
    <w:p w14:paraId="05A38546" w14:textId="77777777" w:rsidR="00304E8F" w:rsidRDefault="00304E8F" w:rsidP="00304E8F">
      <w:pPr>
        <w:pStyle w:val="Apara"/>
      </w:pPr>
      <w:r>
        <w:tab/>
        <w:t>(a)</w:t>
      </w:r>
      <w:r>
        <w:tab/>
        <w:t>a child or young person has been taken into safe custody and is subject to a safe custody placement; and</w:t>
      </w:r>
    </w:p>
    <w:p w14:paraId="6D3C71B8" w14:textId="77777777" w:rsidR="00304E8F" w:rsidRDefault="00304E8F" w:rsidP="00304E8F">
      <w:pPr>
        <w:pStyle w:val="Apara"/>
      </w:pPr>
      <w:r>
        <w:tab/>
        <w:t>(b)</w:t>
      </w:r>
      <w:r>
        <w:tab/>
        <w:t>the person removes the child or young person from a place; and</w:t>
      </w:r>
    </w:p>
    <w:p w14:paraId="42E38EE3" w14:textId="77777777" w:rsidR="00304E8F" w:rsidRDefault="00304E8F" w:rsidP="00304E8F">
      <w:pPr>
        <w:pStyle w:val="Apara"/>
      </w:pPr>
      <w:r>
        <w:tab/>
        <w:t>(c)</w:t>
      </w:r>
      <w:r>
        <w:tab/>
        <w:t>the removal is in contravention of the safe custody placement; and</w:t>
      </w:r>
    </w:p>
    <w:p w14:paraId="2EED7BCC" w14:textId="77777777" w:rsidR="00304E8F" w:rsidRDefault="00304E8F" w:rsidP="00304E8F">
      <w:pPr>
        <w:pStyle w:val="Apara"/>
        <w:keepNext/>
      </w:pPr>
      <w:r>
        <w:tab/>
        <w:t>(d)</w:t>
      </w:r>
      <w:r>
        <w:tab/>
        <w:t>the person knows the removal is in contravention of the safe custody placement.</w:t>
      </w:r>
    </w:p>
    <w:p w14:paraId="67B31913" w14:textId="77777777" w:rsidR="00304E8F" w:rsidRDefault="00304E8F" w:rsidP="00304E8F">
      <w:pPr>
        <w:pStyle w:val="Penalty"/>
        <w:keepNext/>
      </w:pPr>
      <w:r>
        <w:t>Maximum penalty:  50 penalty units, imprisonment for 6 months or both.</w:t>
      </w:r>
    </w:p>
    <w:p w14:paraId="5CD5D12E" w14:textId="77777777" w:rsidR="00304E8F" w:rsidRDefault="00304E8F" w:rsidP="00304E8F">
      <w:pPr>
        <w:pStyle w:val="Amain"/>
      </w:pPr>
      <w:r>
        <w:tab/>
        <w:t>(2)</w:t>
      </w:r>
      <w:r>
        <w:tab/>
        <w:t>Strict liability applies to subsection (1) (a).</w:t>
      </w:r>
    </w:p>
    <w:p w14:paraId="11C6C567" w14:textId="77777777" w:rsidR="00304E8F" w:rsidRDefault="00304E8F" w:rsidP="00304E8F">
      <w:pPr>
        <w:pStyle w:val="Amain"/>
        <w:keepNext/>
      </w:pPr>
      <w:r>
        <w:tab/>
        <w:t>(3)</w:t>
      </w:r>
      <w:r>
        <w:tab/>
        <w:t>In this section:</w:t>
      </w:r>
    </w:p>
    <w:p w14:paraId="118FC548" w14:textId="77777777" w:rsidR="00304E8F" w:rsidRDefault="00304E8F" w:rsidP="00304E8F">
      <w:pPr>
        <w:pStyle w:val="aDef"/>
      </w:pPr>
      <w:r>
        <w:rPr>
          <w:rStyle w:val="charBoldItals"/>
        </w:rPr>
        <w:t>safe custody placement</w:t>
      </w:r>
      <w:r>
        <w:t>, for a child or young person, means the placement of the child under section 692 (Safe custody warrant—placement of child or young person).</w:t>
      </w:r>
    </w:p>
    <w:p w14:paraId="53900BDC" w14:textId="77777777" w:rsidR="00304E8F" w:rsidRDefault="00304E8F" w:rsidP="00304E8F">
      <w:pPr>
        <w:pStyle w:val="AH5Sec"/>
      </w:pPr>
      <w:bookmarkStart w:id="873" w:name="_Toc169607009"/>
      <w:r w:rsidRPr="000103A3">
        <w:rPr>
          <w:rStyle w:val="CharSectNo"/>
        </w:rPr>
        <w:lastRenderedPageBreak/>
        <w:t>694</w:t>
      </w:r>
      <w:r>
        <w:tab/>
        <w:t>Safe custody—matter must be brought to court promptly</w:t>
      </w:r>
      <w:bookmarkEnd w:id="873"/>
    </w:p>
    <w:p w14:paraId="5823D34F" w14:textId="77777777" w:rsidR="00304E8F" w:rsidRDefault="00304E8F" w:rsidP="00152644">
      <w:pPr>
        <w:pStyle w:val="Amain"/>
        <w:keepLines/>
      </w:pPr>
      <w:r>
        <w:tab/>
        <w:t>(1)</w:t>
      </w:r>
      <w:r>
        <w:tab/>
        <w:t>If a child or young person is taken into safe custody under a safe custody warrant, the director</w:t>
      </w:r>
      <w:r>
        <w:noBreakHyphen/>
        <w:t>general must ensure that the matter is brought before the Childrens Court as soon as practicable, but not later than 1 working day, after the day the child or young person is taken into safe custody.</w:t>
      </w:r>
    </w:p>
    <w:p w14:paraId="716E561D" w14:textId="021E2585" w:rsidR="00304E8F" w:rsidRDefault="00304E8F" w:rsidP="00304E8F">
      <w:pPr>
        <w:pStyle w:val="aNote"/>
      </w:pPr>
      <w:r>
        <w:rPr>
          <w:rStyle w:val="charItals"/>
        </w:rPr>
        <w:t>Note</w:t>
      </w:r>
      <w:r>
        <w:rPr>
          <w:rStyle w:val="charItals"/>
        </w:rPr>
        <w:tab/>
      </w:r>
      <w:r>
        <w:t xml:space="preserve">A child or young person has a right to take part in a proceeding in a court in relation to the child or young person (see </w:t>
      </w:r>
      <w:hyperlink r:id="rId331" w:tooltip="A2004-59" w:history="1">
        <w:r w:rsidRPr="0069554E">
          <w:rPr>
            <w:rStyle w:val="charCitHyperlinkItal"/>
          </w:rPr>
          <w:t>Court Procedures Act 2004</w:t>
        </w:r>
      </w:hyperlink>
      <w:r>
        <w:t>, s 74A).</w:t>
      </w:r>
    </w:p>
    <w:p w14:paraId="30EA7D43" w14:textId="77777777" w:rsidR="00304E8F" w:rsidRDefault="00304E8F" w:rsidP="00304E8F">
      <w:pPr>
        <w:pStyle w:val="Amain"/>
      </w:pPr>
      <w:r>
        <w:tab/>
        <w:t>(2)</w:t>
      </w:r>
      <w:r>
        <w:tab/>
        <w:t>When a matter is brought before the Childrens Court under this section, the court may exercise any of its powers in relation to the child or young person including the following:</w:t>
      </w:r>
    </w:p>
    <w:p w14:paraId="2ED44E61" w14:textId="77777777" w:rsidR="00304E8F" w:rsidRDefault="00304E8F" w:rsidP="00304E8F">
      <w:pPr>
        <w:pStyle w:val="Apara"/>
      </w:pPr>
      <w:r>
        <w:tab/>
        <w:t>(a)</w:t>
      </w:r>
      <w:r>
        <w:tab/>
        <w:t>making or extending an appraisal order under division 11.2.3;</w:t>
      </w:r>
    </w:p>
    <w:p w14:paraId="21CFAD51" w14:textId="77777777" w:rsidR="00304E8F" w:rsidRDefault="00304E8F" w:rsidP="00304E8F">
      <w:pPr>
        <w:pStyle w:val="Apara"/>
      </w:pPr>
      <w:r>
        <w:tab/>
        <w:t>(b)</w:t>
      </w:r>
      <w:r>
        <w:tab/>
        <w:t>making, extending, amending or revoking an interim care and protection order under division 14.3.2;</w:t>
      </w:r>
    </w:p>
    <w:p w14:paraId="3738BA3E" w14:textId="77777777" w:rsidR="00304E8F" w:rsidRDefault="00304E8F" w:rsidP="00304E8F">
      <w:pPr>
        <w:pStyle w:val="Apara"/>
        <w:keepNext/>
      </w:pPr>
      <w:r>
        <w:tab/>
        <w:t>(c)</w:t>
      </w:r>
      <w:r>
        <w:tab/>
        <w:t>making, extending, amending or revoking an assessment order under division 14.3.3;</w:t>
      </w:r>
    </w:p>
    <w:p w14:paraId="164DB0BF" w14:textId="77777777" w:rsidR="00304E8F" w:rsidRDefault="00304E8F" w:rsidP="00304E8F">
      <w:pPr>
        <w:pStyle w:val="Apara"/>
        <w:keepNext/>
      </w:pPr>
      <w:r>
        <w:tab/>
        <w:t>(d)</w:t>
      </w:r>
      <w:r>
        <w:tab/>
        <w:t>making, extending, amending or revoking a care and protection order under part 14.5;</w:t>
      </w:r>
    </w:p>
    <w:p w14:paraId="3D824928" w14:textId="5AB8CDA8" w:rsidR="00304E8F" w:rsidRDefault="00304E8F" w:rsidP="00304E8F">
      <w:pPr>
        <w:pStyle w:val="Apara"/>
      </w:pPr>
      <w:r>
        <w:tab/>
        <w:t>(e)</w:t>
      </w:r>
      <w:r>
        <w:tab/>
        <w:t xml:space="preserve">making, extending, amending or revoking </w:t>
      </w:r>
      <w:r w:rsidR="00593284" w:rsidRPr="00B94926">
        <w:rPr>
          <w:color w:val="000000"/>
        </w:rPr>
        <w:t>an intensive therapy</w:t>
      </w:r>
      <w:r>
        <w:t xml:space="preserve"> order under part 16.2.</w:t>
      </w:r>
    </w:p>
    <w:p w14:paraId="4A3D5F18" w14:textId="77777777" w:rsidR="00304E8F" w:rsidRDefault="00304E8F" w:rsidP="00304E8F">
      <w:pPr>
        <w:pStyle w:val="02Text"/>
        <w:sectPr w:rsidR="00304E8F" w:rsidSect="00815A89">
          <w:headerReference w:type="even" r:id="rId332"/>
          <w:headerReference w:type="default" r:id="rId333"/>
          <w:footerReference w:type="even" r:id="rId334"/>
          <w:footerReference w:type="default" r:id="rId335"/>
          <w:footerReference w:type="first" r:id="rId336"/>
          <w:pgSz w:w="11907" w:h="16839" w:code="9"/>
          <w:pgMar w:top="3880" w:right="1900" w:bottom="3100" w:left="2300" w:header="1800" w:footer="1760" w:gutter="0"/>
          <w:cols w:space="720"/>
          <w:docGrid w:linePitch="326"/>
        </w:sectPr>
      </w:pPr>
    </w:p>
    <w:p w14:paraId="2F75F436" w14:textId="77777777" w:rsidR="00304E8F" w:rsidRPr="000103A3" w:rsidRDefault="00304E8F" w:rsidP="00304E8F">
      <w:pPr>
        <w:pStyle w:val="AH1Chapter"/>
      </w:pPr>
      <w:bookmarkStart w:id="874" w:name="_Toc169607010"/>
      <w:r w:rsidRPr="000103A3">
        <w:rPr>
          <w:rStyle w:val="CharChapNo"/>
        </w:rPr>
        <w:lastRenderedPageBreak/>
        <w:t>Chapter 19</w:t>
      </w:r>
      <w:r>
        <w:tab/>
      </w:r>
      <w:r w:rsidRPr="000103A3">
        <w:rPr>
          <w:rStyle w:val="CharChapText"/>
        </w:rPr>
        <w:t>Care and protection—provisions applying to all proceedings under care and protection chapters</w:t>
      </w:r>
      <w:bookmarkEnd w:id="874"/>
    </w:p>
    <w:p w14:paraId="5B2682F3" w14:textId="77777777" w:rsidR="00304E8F" w:rsidRPr="000103A3" w:rsidRDefault="00304E8F" w:rsidP="00304E8F">
      <w:pPr>
        <w:pStyle w:val="AH2Part"/>
      </w:pPr>
      <w:bookmarkStart w:id="875" w:name="_Toc169607011"/>
      <w:r w:rsidRPr="000103A3">
        <w:rPr>
          <w:rStyle w:val="CharPartNo"/>
        </w:rPr>
        <w:t>Part 19.1</w:t>
      </w:r>
      <w:r>
        <w:tab/>
      </w:r>
      <w:r w:rsidRPr="000103A3">
        <w:rPr>
          <w:rStyle w:val="CharPartText"/>
        </w:rPr>
        <w:t>Applications</w:t>
      </w:r>
      <w:bookmarkEnd w:id="875"/>
    </w:p>
    <w:p w14:paraId="6F7A7B1E" w14:textId="77777777" w:rsidR="00304E8F" w:rsidRDefault="00304E8F" w:rsidP="00304E8F">
      <w:pPr>
        <w:pStyle w:val="AH5Sec"/>
      </w:pPr>
      <w:bookmarkStart w:id="876" w:name="_Toc169607012"/>
      <w:r w:rsidRPr="000103A3">
        <w:rPr>
          <w:rStyle w:val="CharSectNo"/>
        </w:rPr>
        <w:t>695</w:t>
      </w:r>
      <w:r>
        <w:tab/>
        <w:t>Application—includes cross-application</w:t>
      </w:r>
      <w:bookmarkEnd w:id="876"/>
    </w:p>
    <w:p w14:paraId="48D21BBE" w14:textId="77777777" w:rsidR="00304E8F" w:rsidRDefault="00304E8F" w:rsidP="00304E8F">
      <w:pPr>
        <w:pStyle w:val="Amainreturn"/>
        <w:keepNext/>
      </w:pPr>
      <w:r>
        <w:t>In this chapter:</w:t>
      </w:r>
    </w:p>
    <w:p w14:paraId="3F7F2CF4" w14:textId="77777777" w:rsidR="00304E8F" w:rsidRDefault="00304E8F" w:rsidP="00304E8F">
      <w:pPr>
        <w:pStyle w:val="aDef"/>
      </w:pPr>
      <w:r>
        <w:rPr>
          <w:rStyle w:val="charBoldItals"/>
        </w:rPr>
        <w:t>application</w:t>
      </w:r>
      <w:r>
        <w:t xml:space="preserve"> includes a cross-application.</w:t>
      </w:r>
    </w:p>
    <w:p w14:paraId="0CEC59D2" w14:textId="77777777" w:rsidR="00304E8F" w:rsidRDefault="00304E8F" w:rsidP="00304E8F">
      <w:pPr>
        <w:pStyle w:val="AH5Sec"/>
      </w:pPr>
      <w:bookmarkStart w:id="877" w:name="_Toc169607013"/>
      <w:r w:rsidRPr="000103A3">
        <w:rPr>
          <w:rStyle w:val="CharSectNo"/>
        </w:rPr>
        <w:t>696</w:t>
      </w:r>
      <w:r>
        <w:tab/>
        <w:t>Application—must include statements, documents and reports</w:t>
      </w:r>
      <w:bookmarkEnd w:id="877"/>
    </w:p>
    <w:p w14:paraId="623E8436" w14:textId="77777777" w:rsidR="00304E8F" w:rsidRDefault="00304E8F" w:rsidP="00304E8F">
      <w:pPr>
        <w:pStyle w:val="Amainreturn"/>
        <w:keepNext/>
      </w:pPr>
      <w:r>
        <w:t>An application to a court under the care and protection chapters must be accompanied by the following:</w:t>
      </w:r>
    </w:p>
    <w:p w14:paraId="1362EAEE" w14:textId="77777777" w:rsidR="00304E8F" w:rsidRDefault="00304E8F" w:rsidP="00304E8F">
      <w:pPr>
        <w:pStyle w:val="Apara"/>
      </w:pPr>
      <w:r>
        <w:tab/>
        <w:t>(a)</w:t>
      </w:r>
      <w:r>
        <w:tab/>
        <w:t>a written statement of the substance of the oral evidence that the applicant intends to present at the hearing of the application;</w:t>
      </w:r>
    </w:p>
    <w:p w14:paraId="54DB61BC" w14:textId="77777777" w:rsidR="00304E8F" w:rsidRDefault="00304E8F" w:rsidP="00304E8F">
      <w:pPr>
        <w:pStyle w:val="Apara"/>
      </w:pPr>
      <w:r>
        <w:tab/>
        <w:t>(b)</w:t>
      </w:r>
      <w:r>
        <w:tab/>
        <w:t>a written copy of any document or expert report that the applicant intends to rely on at the hearing of the application.</w:t>
      </w:r>
    </w:p>
    <w:p w14:paraId="7F4148C1" w14:textId="77777777" w:rsidR="00304E8F" w:rsidRDefault="00304E8F" w:rsidP="00304E8F">
      <w:pPr>
        <w:pStyle w:val="AH5Sec"/>
      </w:pPr>
      <w:bookmarkStart w:id="878" w:name="_Toc169607014"/>
      <w:r w:rsidRPr="000103A3">
        <w:rPr>
          <w:rStyle w:val="CharSectNo"/>
        </w:rPr>
        <w:lastRenderedPageBreak/>
        <w:t>697</w:t>
      </w:r>
      <w:r>
        <w:tab/>
        <w:t>Application—statements and reports to be signed etc</w:t>
      </w:r>
      <w:bookmarkEnd w:id="878"/>
    </w:p>
    <w:p w14:paraId="0690FDB1" w14:textId="77777777" w:rsidR="00304E8F" w:rsidRDefault="00304E8F" w:rsidP="00304E8F">
      <w:pPr>
        <w:pStyle w:val="Amainreturn"/>
        <w:keepNext/>
      </w:pPr>
      <w:r>
        <w:t>Unless otherwise directed by a court, a statement or report prepared for use in a proceeding under the care and protection chapters—</w:t>
      </w:r>
    </w:p>
    <w:p w14:paraId="0361203C" w14:textId="77777777" w:rsidR="00304E8F" w:rsidRDefault="00304E8F" w:rsidP="00304E8F">
      <w:pPr>
        <w:pStyle w:val="Apara"/>
        <w:keepNext/>
      </w:pPr>
      <w:r>
        <w:tab/>
        <w:t>(a)</w:t>
      </w:r>
      <w:r>
        <w:tab/>
        <w:t>must be in the form of an affidavit; or</w:t>
      </w:r>
    </w:p>
    <w:p w14:paraId="401E425D" w14:textId="77777777" w:rsidR="00304E8F" w:rsidRDefault="00304E8F" w:rsidP="00304E8F">
      <w:pPr>
        <w:pStyle w:val="Apara"/>
        <w:keepNext/>
      </w:pPr>
      <w:r>
        <w:tab/>
        <w:t>(b)</w:t>
      </w:r>
      <w:r>
        <w:tab/>
        <w:t>must—</w:t>
      </w:r>
    </w:p>
    <w:p w14:paraId="63E4B5D6" w14:textId="77777777" w:rsidR="00304E8F" w:rsidRDefault="00304E8F" w:rsidP="00304E8F">
      <w:pPr>
        <w:pStyle w:val="Asubpara"/>
        <w:keepNext/>
      </w:pPr>
      <w:r>
        <w:tab/>
        <w:t>(i)</w:t>
      </w:r>
      <w:r>
        <w:tab/>
        <w:t>be signed and dated by the person making the statement or report; and</w:t>
      </w:r>
    </w:p>
    <w:p w14:paraId="5820BA97" w14:textId="77777777" w:rsidR="00304E8F" w:rsidRDefault="00304E8F" w:rsidP="00304E8F">
      <w:pPr>
        <w:pStyle w:val="Asubpara"/>
      </w:pPr>
      <w:r>
        <w:tab/>
        <w:t>(ii)</w:t>
      </w:r>
      <w:r>
        <w:tab/>
        <w:t>contain a declaration to the effect that the maker of the statement or report believes it to be true and understands that it may be used in court.</w:t>
      </w:r>
    </w:p>
    <w:p w14:paraId="7AA3299D" w14:textId="77777777" w:rsidR="00304E8F" w:rsidRDefault="00304E8F" w:rsidP="00304E8F">
      <w:pPr>
        <w:pStyle w:val="AH5Sec"/>
      </w:pPr>
      <w:bookmarkStart w:id="879" w:name="_Toc169607015"/>
      <w:r w:rsidRPr="000103A3">
        <w:rPr>
          <w:rStyle w:val="CharSectNo"/>
        </w:rPr>
        <w:t>698</w:t>
      </w:r>
      <w:r>
        <w:tab/>
        <w:t>Application—oral applications</w:t>
      </w:r>
      <w:bookmarkEnd w:id="879"/>
    </w:p>
    <w:p w14:paraId="6080686A" w14:textId="77777777" w:rsidR="00304E8F" w:rsidRDefault="00304E8F" w:rsidP="00304E8F">
      <w:pPr>
        <w:pStyle w:val="Amain"/>
      </w:pPr>
      <w:r>
        <w:tab/>
        <w:t>(1)</w:t>
      </w:r>
      <w:r>
        <w:tab/>
        <w:t>A person may, with the leave of the court, make an oral application under this Act for a proceeding before, during or after the hearing of the proceeding.</w:t>
      </w:r>
    </w:p>
    <w:p w14:paraId="3932986E" w14:textId="77777777" w:rsidR="00304E8F" w:rsidRDefault="00304E8F" w:rsidP="00304E8F">
      <w:pPr>
        <w:pStyle w:val="Amain"/>
      </w:pPr>
      <w:r>
        <w:tab/>
        <w:t>(2)</w:t>
      </w:r>
      <w:r>
        <w:tab/>
        <w:t>Subsection (1) applies despite any requirement about service in this Act.</w:t>
      </w:r>
    </w:p>
    <w:p w14:paraId="650E7958" w14:textId="77777777" w:rsidR="00304E8F" w:rsidRDefault="00304E8F" w:rsidP="00304E8F">
      <w:pPr>
        <w:pStyle w:val="Amain"/>
      </w:pPr>
      <w:r>
        <w:tab/>
        <w:t>(3)</w:t>
      </w:r>
      <w:r>
        <w:tab/>
        <w:t>If an oral application is made, the court must direct the applicant about—</w:t>
      </w:r>
    </w:p>
    <w:p w14:paraId="77520673" w14:textId="77777777" w:rsidR="00304E8F" w:rsidRDefault="00304E8F" w:rsidP="00304E8F">
      <w:pPr>
        <w:pStyle w:val="Apara"/>
      </w:pPr>
      <w:r>
        <w:tab/>
        <w:t>(a)</w:t>
      </w:r>
      <w:r>
        <w:tab/>
        <w:t>which (if any) of the requirements for service or notice of the making of an application are to apply to the oral application and how they are to apply; and</w:t>
      </w:r>
    </w:p>
    <w:p w14:paraId="20CE4FAF" w14:textId="77777777" w:rsidR="00304E8F" w:rsidRDefault="00304E8F" w:rsidP="00304E8F">
      <w:pPr>
        <w:pStyle w:val="Apara"/>
      </w:pPr>
      <w:r>
        <w:tab/>
        <w:t>(b)</w:t>
      </w:r>
      <w:r>
        <w:tab/>
        <w:t>whether a written application is required; and</w:t>
      </w:r>
    </w:p>
    <w:p w14:paraId="25D3A140" w14:textId="77777777" w:rsidR="00304E8F" w:rsidRDefault="00304E8F" w:rsidP="00304E8F">
      <w:pPr>
        <w:pStyle w:val="Apara"/>
      </w:pPr>
      <w:r>
        <w:tab/>
        <w:t>(c)</w:t>
      </w:r>
      <w:r>
        <w:tab/>
        <w:t>whether service of a written application is required.</w:t>
      </w:r>
    </w:p>
    <w:p w14:paraId="42DDE253" w14:textId="77777777" w:rsidR="00304E8F" w:rsidRDefault="00304E8F" w:rsidP="00304E8F">
      <w:pPr>
        <w:pStyle w:val="Amain"/>
      </w:pPr>
      <w:r>
        <w:tab/>
        <w:t>(4)</w:t>
      </w:r>
      <w:r>
        <w:tab/>
        <w:t>If the court does not give directions under subsection (3) for an oral application, no service is required under this Act.</w:t>
      </w:r>
    </w:p>
    <w:p w14:paraId="55406E55" w14:textId="77777777" w:rsidR="00304E8F" w:rsidRDefault="00304E8F" w:rsidP="00304E8F">
      <w:pPr>
        <w:pStyle w:val="AH5Sec"/>
      </w:pPr>
      <w:bookmarkStart w:id="880" w:name="_Toc169607016"/>
      <w:r w:rsidRPr="000103A3">
        <w:rPr>
          <w:rStyle w:val="CharSectNo"/>
        </w:rPr>
        <w:lastRenderedPageBreak/>
        <w:t>699</w:t>
      </w:r>
      <w:r>
        <w:tab/>
        <w:t>Application—withdrawal or discontinuance</w:t>
      </w:r>
      <w:bookmarkEnd w:id="880"/>
    </w:p>
    <w:p w14:paraId="23D5871A" w14:textId="77777777" w:rsidR="00304E8F" w:rsidRDefault="00304E8F" w:rsidP="00304E8F">
      <w:pPr>
        <w:pStyle w:val="Amain"/>
        <w:keepNext/>
      </w:pPr>
      <w:r>
        <w:tab/>
        <w:t>(1)</w:t>
      </w:r>
      <w:r>
        <w:tab/>
        <w:t>A person who has applied to a court for an order under the care and protection chapters may withdraw or discontinue the application before the end of the proceeding by—</w:t>
      </w:r>
    </w:p>
    <w:p w14:paraId="51ACAA37" w14:textId="77777777" w:rsidR="00304E8F" w:rsidRDefault="00304E8F" w:rsidP="00304E8F">
      <w:pPr>
        <w:pStyle w:val="Apara"/>
        <w:keepNext/>
      </w:pPr>
      <w:r>
        <w:tab/>
        <w:t>(a)</w:t>
      </w:r>
      <w:r>
        <w:tab/>
        <w:t>telling, in writing, each person who was given the application; and</w:t>
      </w:r>
    </w:p>
    <w:p w14:paraId="680ADB8A" w14:textId="77777777" w:rsidR="00304E8F" w:rsidRDefault="00304E8F" w:rsidP="00304E8F">
      <w:pPr>
        <w:pStyle w:val="Apara"/>
      </w:pPr>
      <w:r>
        <w:tab/>
        <w:t>(b)</w:t>
      </w:r>
      <w:r>
        <w:tab/>
        <w:t>filing a notice of withdrawal or discontinuance with the court.</w:t>
      </w:r>
    </w:p>
    <w:p w14:paraId="03953BFE" w14:textId="77777777" w:rsidR="00304E8F" w:rsidRDefault="00304E8F" w:rsidP="00304E8F">
      <w:pPr>
        <w:pStyle w:val="Amain"/>
      </w:pPr>
      <w:r>
        <w:tab/>
        <w:t>(2)</w:t>
      </w:r>
      <w:r>
        <w:tab/>
        <w:t>If another party to the proceeding agrees with the withdrawal or discontinuance, the notice of withdrawal or discontinuance must have the agreement endorsed on it.</w:t>
      </w:r>
    </w:p>
    <w:p w14:paraId="0F2B203F" w14:textId="77777777" w:rsidR="00304E8F" w:rsidRDefault="00304E8F" w:rsidP="00304E8F">
      <w:pPr>
        <w:pStyle w:val="PageBreak"/>
      </w:pPr>
      <w:r>
        <w:br w:type="page"/>
      </w:r>
    </w:p>
    <w:p w14:paraId="0480C15F" w14:textId="77777777" w:rsidR="00304E8F" w:rsidRPr="000103A3" w:rsidRDefault="00304E8F" w:rsidP="00304E8F">
      <w:pPr>
        <w:pStyle w:val="AH2Part"/>
      </w:pPr>
      <w:bookmarkStart w:id="881" w:name="_Toc169607017"/>
      <w:r w:rsidRPr="000103A3">
        <w:rPr>
          <w:rStyle w:val="CharPartNo"/>
        </w:rPr>
        <w:lastRenderedPageBreak/>
        <w:t>Part 19.2</w:t>
      </w:r>
      <w:r>
        <w:tab/>
      </w:r>
      <w:r w:rsidRPr="000103A3">
        <w:rPr>
          <w:rStyle w:val="CharPartText"/>
        </w:rPr>
        <w:t>Parties</w:t>
      </w:r>
      <w:bookmarkEnd w:id="881"/>
    </w:p>
    <w:p w14:paraId="5A86FAA1" w14:textId="77777777" w:rsidR="00304E8F" w:rsidRDefault="00304E8F" w:rsidP="00304E8F">
      <w:pPr>
        <w:pStyle w:val="AH5Sec"/>
      </w:pPr>
      <w:bookmarkStart w:id="882" w:name="_Toc169607018"/>
      <w:r w:rsidRPr="000103A3">
        <w:rPr>
          <w:rStyle w:val="CharSectNo"/>
        </w:rPr>
        <w:t>700</w:t>
      </w:r>
      <w:r>
        <w:tab/>
        <w:t xml:space="preserve">Parties—who are </w:t>
      </w:r>
      <w:r w:rsidRPr="00D72DD6">
        <w:rPr>
          <w:rStyle w:val="charItals"/>
        </w:rPr>
        <w:t>parties</w:t>
      </w:r>
      <w:r>
        <w:t xml:space="preserve"> to an application?</w:t>
      </w:r>
      <w:bookmarkEnd w:id="882"/>
    </w:p>
    <w:p w14:paraId="0749D745" w14:textId="77777777" w:rsidR="00304E8F" w:rsidRDefault="00304E8F" w:rsidP="00304E8F">
      <w:pPr>
        <w:pStyle w:val="Amain"/>
      </w:pPr>
      <w:r>
        <w:tab/>
        <w:t>(1)</w:t>
      </w:r>
      <w:r>
        <w:tab/>
        <w:t xml:space="preserve">The following people are </w:t>
      </w:r>
      <w:r>
        <w:rPr>
          <w:rStyle w:val="charBoldItals"/>
        </w:rPr>
        <w:t>parties</w:t>
      </w:r>
      <w:r>
        <w:t xml:space="preserve"> to an application under the care and protection chapters:</w:t>
      </w:r>
    </w:p>
    <w:p w14:paraId="36D4314F" w14:textId="77777777" w:rsidR="00304E8F" w:rsidRDefault="00304E8F" w:rsidP="00304E8F">
      <w:pPr>
        <w:pStyle w:val="Apara"/>
      </w:pPr>
      <w:r>
        <w:tab/>
        <w:t>(a)</w:t>
      </w:r>
      <w:r>
        <w:tab/>
        <w:t>the applicant;</w:t>
      </w:r>
    </w:p>
    <w:p w14:paraId="057462DE" w14:textId="77777777" w:rsidR="00304E8F" w:rsidRDefault="00304E8F" w:rsidP="00304E8F">
      <w:pPr>
        <w:pStyle w:val="Apara"/>
      </w:pPr>
      <w:r>
        <w:tab/>
        <w:t>(b)</w:t>
      </w:r>
      <w:r>
        <w:tab/>
        <w:t>the child or young person;</w:t>
      </w:r>
    </w:p>
    <w:p w14:paraId="5D0196D8" w14:textId="77777777" w:rsidR="00304E8F" w:rsidRDefault="00304E8F" w:rsidP="00304E8F">
      <w:pPr>
        <w:pStyle w:val="Apara"/>
      </w:pPr>
      <w:r>
        <w:tab/>
        <w:t>(c)</w:t>
      </w:r>
      <w:r>
        <w:tab/>
        <w:t>someone given a copy of the application who takes part in the proceeding (other than as a witness or representative);</w:t>
      </w:r>
    </w:p>
    <w:p w14:paraId="2104BF27" w14:textId="55C7D1D2" w:rsidR="00304E8F" w:rsidRDefault="00304E8F" w:rsidP="00304E8F">
      <w:pPr>
        <w:pStyle w:val="aNotepar"/>
      </w:pPr>
      <w:r>
        <w:rPr>
          <w:rStyle w:val="charItals"/>
        </w:rPr>
        <w:t>Note</w:t>
      </w:r>
      <w:r>
        <w:rPr>
          <w:rStyle w:val="charItals"/>
        </w:rPr>
        <w:tab/>
      </w:r>
      <w:r>
        <w:t xml:space="preserve">Representation of children and young people is dealt with in the </w:t>
      </w:r>
      <w:hyperlink r:id="rId337" w:tooltip="A2004-59" w:history="1">
        <w:r w:rsidRPr="0069554E">
          <w:rPr>
            <w:rStyle w:val="charCitHyperlinkItal"/>
          </w:rPr>
          <w:t>Court Procedures Act 2004</w:t>
        </w:r>
      </w:hyperlink>
      <w:r>
        <w:t>, pt 7A (Procedural provisions—proceedings involving children).</w:t>
      </w:r>
    </w:p>
    <w:p w14:paraId="4E25F71C" w14:textId="77777777" w:rsidR="00304E8F" w:rsidRDefault="00304E8F" w:rsidP="00304E8F">
      <w:pPr>
        <w:pStyle w:val="Apara"/>
      </w:pPr>
      <w:r>
        <w:tab/>
        <w:t>(d)</w:t>
      </w:r>
      <w:r>
        <w:tab/>
        <w:t>someone who is a participant in the proceeding (other than as a witness or representative) who has been—</w:t>
      </w:r>
    </w:p>
    <w:p w14:paraId="2185D300" w14:textId="77777777" w:rsidR="00304E8F" w:rsidRDefault="00304E8F" w:rsidP="00304E8F">
      <w:pPr>
        <w:pStyle w:val="Asubpara"/>
      </w:pPr>
      <w:r>
        <w:tab/>
        <w:t>(i)</w:t>
      </w:r>
      <w:r>
        <w:tab/>
        <w:t>asked to attend by the Childrens Court and been joined as a party to the proceeding; or</w:t>
      </w:r>
    </w:p>
    <w:p w14:paraId="25FC7B12" w14:textId="77777777" w:rsidR="00304E8F" w:rsidRDefault="00304E8F" w:rsidP="00304E8F">
      <w:pPr>
        <w:pStyle w:val="Asubpara"/>
      </w:pPr>
      <w:r>
        <w:tab/>
        <w:t>(ii)</w:t>
      </w:r>
      <w:r>
        <w:tab/>
        <w:t>joined as a party to the proceeding on the person’s own application.</w:t>
      </w:r>
    </w:p>
    <w:p w14:paraId="620A33BC" w14:textId="50B04EDB" w:rsidR="00304E8F" w:rsidRDefault="00304E8F" w:rsidP="00304E8F">
      <w:pPr>
        <w:pStyle w:val="Amain"/>
      </w:pPr>
      <w:r>
        <w:tab/>
        <w:t>(2)</w:t>
      </w:r>
      <w:r>
        <w:tab/>
        <w:t xml:space="preserve">However, the public advocate </w:t>
      </w:r>
      <w:r w:rsidR="00C14CAE" w:rsidRPr="004320AF">
        <w:rPr>
          <w:color w:val="000000"/>
        </w:rPr>
        <w:t>or the Aboriginal and Torres Strait Islander children and young people commissioner</w:t>
      </w:r>
      <w:r w:rsidR="00C14CAE">
        <w:rPr>
          <w:color w:val="000000"/>
        </w:rPr>
        <w:t xml:space="preserve"> </w:t>
      </w:r>
      <w:r>
        <w:t xml:space="preserve">is a party to a proceeding under the care and protection chapters only if the public advocate </w:t>
      </w:r>
      <w:r w:rsidR="00C14CAE" w:rsidRPr="004320AF">
        <w:rPr>
          <w:color w:val="000000"/>
        </w:rPr>
        <w:t>or the Aboriginal and Torres Strait Islander children and young people commissioner</w:t>
      </w:r>
      <w:r w:rsidR="00C14CAE">
        <w:rPr>
          <w:color w:val="000000"/>
        </w:rPr>
        <w:t xml:space="preserve"> </w:t>
      </w:r>
      <w:r>
        <w:t>applies to be joined as a party.</w:t>
      </w:r>
    </w:p>
    <w:p w14:paraId="3C6F971A" w14:textId="77777777" w:rsidR="00304E8F" w:rsidRDefault="00304E8F" w:rsidP="00304E8F">
      <w:pPr>
        <w:pStyle w:val="AH5Sec"/>
      </w:pPr>
      <w:bookmarkStart w:id="883" w:name="_Toc169607019"/>
      <w:r w:rsidRPr="000103A3">
        <w:rPr>
          <w:rStyle w:val="CharSectNo"/>
        </w:rPr>
        <w:lastRenderedPageBreak/>
        <w:t>701</w:t>
      </w:r>
      <w:r>
        <w:tab/>
        <w:t>Parties—hearing in party’s or other person’s absence</w:t>
      </w:r>
      <w:bookmarkEnd w:id="883"/>
    </w:p>
    <w:p w14:paraId="20049830" w14:textId="77777777" w:rsidR="00304E8F" w:rsidRDefault="00304E8F" w:rsidP="00304E8F">
      <w:pPr>
        <w:pStyle w:val="Amain"/>
        <w:keepNext/>
        <w:keepLines/>
      </w:pPr>
      <w:r>
        <w:tab/>
        <w:t>(1)</w:t>
      </w:r>
      <w:r>
        <w:tab/>
        <w:t>If someone makes an application under the care and protection chapters, the person may, at the same time, seek the leave of the court to have the application heard in the absence of any other party or person who must be given a copy of the application.</w:t>
      </w:r>
    </w:p>
    <w:p w14:paraId="6B4F37CF" w14:textId="77777777" w:rsidR="00304E8F" w:rsidRDefault="00304E8F" w:rsidP="00304E8F">
      <w:pPr>
        <w:pStyle w:val="aNote"/>
        <w:keepNext/>
      </w:pPr>
      <w:r>
        <w:rPr>
          <w:rStyle w:val="charItals"/>
        </w:rPr>
        <w:t>Note</w:t>
      </w:r>
      <w:r>
        <w:rPr>
          <w:rStyle w:val="charItals"/>
        </w:rPr>
        <w:tab/>
      </w:r>
      <w:r>
        <w:t>For people who must be given copies of applications under the care and protection chapters, see:</w:t>
      </w:r>
    </w:p>
    <w:p w14:paraId="591D0040" w14:textId="77777777" w:rsidR="00304E8F" w:rsidRDefault="00304E8F" w:rsidP="00304E8F">
      <w:pPr>
        <w:pStyle w:val="aNotePara"/>
        <w:keepNext/>
      </w:pPr>
      <w:r>
        <w:tab/>
        <w:t>(a)</w:t>
      </w:r>
      <w:r>
        <w:tab/>
        <w:t>s 379 (Appraisal orders—who must be given application);</w:t>
      </w:r>
    </w:p>
    <w:p w14:paraId="489F816C" w14:textId="77777777" w:rsidR="00304E8F" w:rsidRDefault="00304E8F" w:rsidP="00304E8F">
      <w:pPr>
        <w:pStyle w:val="aNotePara"/>
        <w:keepNext/>
      </w:pPr>
      <w:r>
        <w:tab/>
        <w:t>(b)</w:t>
      </w:r>
      <w:r>
        <w:tab/>
        <w:t>s 427 (Care and protection orders—who must be given application);</w:t>
      </w:r>
    </w:p>
    <w:p w14:paraId="2A34F4D6" w14:textId="77777777" w:rsidR="00304E8F" w:rsidRDefault="00304E8F" w:rsidP="00304E8F">
      <w:pPr>
        <w:pStyle w:val="aNotePara"/>
        <w:keepNext/>
      </w:pPr>
      <w:r>
        <w:tab/>
        <w:t>(c)</w:t>
      </w:r>
      <w:r>
        <w:tab/>
        <w:t>s 445 (Assessment orders—who must be given application);</w:t>
      </w:r>
    </w:p>
    <w:p w14:paraId="5328E64D" w14:textId="77777777" w:rsidR="00FB3F81" w:rsidRPr="00B94926" w:rsidRDefault="00FB3F81" w:rsidP="00FB3F81">
      <w:pPr>
        <w:pStyle w:val="aNotePara"/>
        <w:rPr>
          <w:color w:val="000000"/>
        </w:rPr>
      </w:pPr>
      <w:r w:rsidRPr="00B94926">
        <w:rPr>
          <w:color w:val="000000"/>
        </w:rPr>
        <w:tab/>
        <w:t>(d)</w:t>
      </w:r>
      <w:r w:rsidRPr="00B94926">
        <w:rPr>
          <w:color w:val="000000"/>
        </w:rPr>
        <w:tab/>
        <w:t>s 541 (Intensive therapy orders—who must be given application).</w:t>
      </w:r>
    </w:p>
    <w:p w14:paraId="6A95B540" w14:textId="77777777" w:rsidR="00304E8F" w:rsidRDefault="00304E8F" w:rsidP="00304E8F">
      <w:pPr>
        <w:pStyle w:val="Amain"/>
      </w:pPr>
      <w:r>
        <w:tab/>
        <w:t>(2)</w:t>
      </w:r>
      <w:r>
        <w:tab/>
        <w:t>The court may give leave only if satisfied that notice of the application to the other party or person would place a child or young person at significant risk of significant harm.</w:t>
      </w:r>
    </w:p>
    <w:p w14:paraId="0C5749EB" w14:textId="77777777" w:rsidR="00304E8F" w:rsidRDefault="00304E8F" w:rsidP="00304E8F">
      <w:pPr>
        <w:pStyle w:val="AH5Sec"/>
      </w:pPr>
      <w:bookmarkStart w:id="884" w:name="_Toc169607020"/>
      <w:r w:rsidRPr="000103A3">
        <w:rPr>
          <w:rStyle w:val="CharSectNo"/>
        </w:rPr>
        <w:t>702</w:t>
      </w:r>
      <w:r>
        <w:tab/>
        <w:t>Parties—failure to attend proceeding</w:t>
      </w:r>
      <w:bookmarkEnd w:id="884"/>
    </w:p>
    <w:p w14:paraId="0BBB84E8" w14:textId="77777777" w:rsidR="00304E8F" w:rsidRDefault="00304E8F" w:rsidP="00304E8F">
      <w:pPr>
        <w:pStyle w:val="Amain"/>
      </w:pPr>
      <w:r>
        <w:tab/>
        <w:t>(1)</w:t>
      </w:r>
      <w:r>
        <w:tab/>
        <w:t>This section applies if someone has been given a copy of an application under the care and protection chapters.</w:t>
      </w:r>
    </w:p>
    <w:p w14:paraId="33E6652A" w14:textId="77777777" w:rsidR="00304E8F" w:rsidRDefault="00304E8F" w:rsidP="00304E8F">
      <w:pPr>
        <w:pStyle w:val="Amain"/>
      </w:pPr>
      <w:r>
        <w:tab/>
        <w:t>(2)</w:t>
      </w:r>
      <w:r>
        <w:tab/>
        <w:t>If the person does not attend the proceeding, the court must—</w:t>
      </w:r>
    </w:p>
    <w:p w14:paraId="28C3CE88" w14:textId="77777777" w:rsidR="00304E8F" w:rsidRDefault="00304E8F" w:rsidP="00304E8F">
      <w:pPr>
        <w:pStyle w:val="Apara"/>
      </w:pPr>
      <w:r>
        <w:tab/>
        <w:t>(a)</w:t>
      </w:r>
      <w:r>
        <w:tab/>
        <w:t>adjourn the proceeding and make any order about further service of the person that the court considers appropriate; or</w:t>
      </w:r>
    </w:p>
    <w:p w14:paraId="7AD6FBD0" w14:textId="77777777" w:rsidR="00304E8F" w:rsidRDefault="00304E8F" w:rsidP="00304E8F">
      <w:pPr>
        <w:pStyle w:val="Apara"/>
      </w:pPr>
      <w:r>
        <w:tab/>
        <w:t>(b)</w:t>
      </w:r>
      <w:r>
        <w:tab/>
        <w:t>make any other order or give any other direction that it considers appropriate, including an order or direction that is binding on the person.</w:t>
      </w:r>
    </w:p>
    <w:p w14:paraId="2487548C" w14:textId="77777777" w:rsidR="00304E8F" w:rsidRDefault="00304E8F" w:rsidP="00304E8F">
      <w:pPr>
        <w:pStyle w:val="AH5Sec"/>
      </w:pPr>
      <w:bookmarkStart w:id="885" w:name="_Toc169607021"/>
      <w:r w:rsidRPr="000103A3">
        <w:rPr>
          <w:rStyle w:val="CharSectNo"/>
        </w:rPr>
        <w:lastRenderedPageBreak/>
        <w:t>703</w:t>
      </w:r>
      <w:r>
        <w:tab/>
        <w:t>Parties—court may join affected party</w:t>
      </w:r>
      <w:bookmarkEnd w:id="885"/>
    </w:p>
    <w:p w14:paraId="76C34D9B" w14:textId="77777777" w:rsidR="00304E8F" w:rsidRDefault="00304E8F" w:rsidP="00304E8F">
      <w:pPr>
        <w:pStyle w:val="Amain"/>
        <w:keepNext/>
      </w:pPr>
      <w:r>
        <w:tab/>
        <w:t>(1)</w:t>
      </w:r>
      <w:r>
        <w:tab/>
        <w:t>This section applies to a proceeding under the care and protection chapters.</w:t>
      </w:r>
    </w:p>
    <w:p w14:paraId="3D852FD7" w14:textId="77777777" w:rsidR="00304E8F" w:rsidRDefault="00304E8F" w:rsidP="00304E8F">
      <w:pPr>
        <w:pStyle w:val="Amain"/>
      </w:pPr>
      <w:r>
        <w:tab/>
        <w:t>(2)</w:t>
      </w:r>
      <w:r>
        <w:tab/>
        <w:t>If the court is satisfied that it should make an order binding on or affecting someone who is not a party to the proceeding, the court may join the person as a party to the proceeding.</w:t>
      </w:r>
    </w:p>
    <w:p w14:paraId="398920C0" w14:textId="77777777" w:rsidR="00304E8F" w:rsidRDefault="00304E8F" w:rsidP="00304E8F">
      <w:pPr>
        <w:pStyle w:val="Amain"/>
        <w:keepNext/>
      </w:pPr>
      <w:r>
        <w:tab/>
        <w:t>(3)</w:t>
      </w:r>
      <w:r>
        <w:tab/>
        <w:t>However, the court must give the person a reasonable opportunity to make representations to the court about why the order should not be made—</w:t>
      </w:r>
    </w:p>
    <w:p w14:paraId="5CBA30D4" w14:textId="77777777" w:rsidR="00304E8F" w:rsidRDefault="00304E8F" w:rsidP="00304E8F">
      <w:pPr>
        <w:pStyle w:val="Apara"/>
        <w:keepNext/>
      </w:pPr>
      <w:r>
        <w:tab/>
        <w:t>(a)</w:t>
      </w:r>
      <w:r>
        <w:tab/>
        <w:t>before making the order; or</w:t>
      </w:r>
    </w:p>
    <w:p w14:paraId="6DF00F01" w14:textId="77777777" w:rsidR="00304E8F" w:rsidRDefault="00304E8F" w:rsidP="00304E8F">
      <w:pPr>
        <w:pStyle w:val="Apara"/>
      </w:pPr>
      <w:r>
        <w:tab/>
        <w:t>(b)</w:t>
      </w:r>
      <w:r>
        <w:tab/>
        <w:t>if, because of the urgency of the case it is not possible to do so before making the order—not later than a reasonable time after making the order.</w:t>
      </w:r>
    </w:p>
    <w:p w14:paraId="2D7C78F9" w14:textId="77777777" w:rsidR="00304E8F" w:rsidRDefault="00304E8F" w:rsidP="00304E8F">
      <w:pPr>
        <w:pStyle w:val="AH5Sec"/>
      </w:pPr>
      <w:bookmarkStart w:id="886" w:name="_Toc169607022"/>
      <w:r w:rsidRPr="000103A3">
        <w:rPr>
          <w:rStyle w:val="CharSectNo"/>
        </w:rPr>
        <w:t>704</w:t>
      </w:r>
      <w:r>
        <w:tab/>
        <w:t>Parties—application to join party</w:t>
      </w:r>
      <w:bookmarkEnd w:id="886"/>
    </w:p>
    <w:p w14:paraId="1B39B99B" w14:textId="77777777" w:rsidR="00304E8F" w:rsidRDefault="00304E8F" w:rsidP="00304E8F">
      <w:pPr>
        <w:pStyle w:val="Amain"/>
      </w:pPr>
      <w:r>
        <w:tab/>
        <w:t>(1)</w:t>
      </w:r>
      <w:r>
        <w:tab/>
        <w:t>This section applies to a proceeding for a child or young person under the care and protection chapters.</w:t>
      </w:r>
    </w:p>
    <w:p w14:paraId="10923E49" w14:textId="77777777" w:rsidR="00304E8F" w:rsidRDefault="00304E8F" w:rsidP="00304E8F">
      <w:pPr>
        <w:pStyle w:val="Amain"/>
      </w:pPr>
      <w:r>
        <w:tab/>
        <w:t>(2)</w:t>
      </w:r>
      <w:r>
        <w:tab/>
        <w:t xml:space="preserve">If someone (the </w:t>
      </w:r>
      <w:r>
        <w:rPr>
          <w:rStyle w:val="charBoldItals"/>
        </w:rPr>
        <w:t>applicant</w:t>
      </w:r>
      <w:r>
        <w:t>) applies to the court to be joined as a party to the proceeding, the court may order the person be joined as a party to the proceeding if it considers it appropriate to do so.</w:t>
      </w:r>
    </w:p>
    <w:p w14:paraId="253D1D9F" w14:textId="77777777" w:rsidR="00C14CAE" w:rsidRPr="004320AF" w:rsidRDefault="00C14CAE" w:rsidP="00C14CAE">
      <w:pPr>
        <w:pStyle w:val="Amain"/>
      </w:pPr>
      <w:r w:rsidRPr="004320AF">
        <w:tab/>
        <w:t>(3)</w:t>
      </w:r>
      <w:r w:rsidRPr="004320AF">
        <w:tab/>
        <w:t xml:space="preserve">However, if the applicant is the public advocate or the Aboriginal and Torres Strait Islander children and young people commissioner, the court must join the applicant as a party to the proceeding. </w:t>
      </w:r>
    </w:p>
    <w:p w14:paraId="34290F91" w14:textId="77777777" w:rsidR="00304E8F" w:rsidRDefault="00304E8F" w:rsidP="00304E8F">
      <w:pPr>
        <w:pStyle w:val="Amain"/>
      </w:pPr>
      <w:r>
        <w:tab/>
        <w:t>(4)</w:t>
      </w:r>
      <w:r>
        <w:tab/>
        <w:t>If the applicant has been caring for the child or young person continuously for 2 years or more, there is a rebuttable presumption that it is appropriate to join the applicant as a party to the proceeding.</w:t>
      </w:r>
    </w:p>
    <w:p w14:paraId="2646EBF1" w14:textId="77777777" w:rsidR="00304E8F" w:rsidRDefault="00304E8F" w:rsidP="00304E8F">
      <w:pPr>
        <w:pStyle w:val="Amain"/>
      </w:pPr>
      <w:r>
        <w:tab/>
        <w:t>(5)</w:t>
      </w:r>
      <w:r>
        <w:tab/>
        <w:t>An application may be made orally without notice to the parties to the proceeding, but the court must give each party an opportunity to be heard on the application before deciding whether to join the applicant as a party.</w:t>
      </w:r>
    </w:p>
    <w:p w14:paraId="09D65438" w14:textId="77777777" w:rsidR="00304E8F" w:rsidRDefault="00304E8F" w:rsidP="00304E8F">
      <w:pPr>
        <w:pStyle w:val="AH5Sec"/>
        <w:keepLines/>
      </w:pPr>
      <w:bookmarkStart w:id="887" w:name="_Toc169607023"/>
      <w:r w:rsidRPr="000103A3">
        <w:rPr>
          <w:rStyle w:val="CharSectNo"/>
        </w:rPr>
        <w:lastRenderedPageBreak/>
        <w:t>705</w:t>
      </w:r>
      <w:r>
        <w:tab/>
        <w:t>Parties—filed material to be given to joined parties</w:t>
      </w:r>
      <w:bookmarkEnd w:id="887"/>
    </w:p>
    <w:p w14:paraId="7E69AFBF" w14:textId="77777777" w:rsidR="00304E8F" w:rsidRDefault="00304E8F" w:rsidP="00304E8F">
      <w:pPr>
        <w:pStyle w:val="Amainreturn"/>
        <w:keepNext/>
      </w:pPr>
      <w:r>
        <w:t>If the court joins a person as a party to a proceeding under section 703 or section 704—</w:t>
      </w:r>
    </w:p>
    <w:p w14:paraId="37883690" w14:textId="77777777" w:rsidR="00304E8F" w:rsidRDefault="00304E8F" w:rsidP="00304E8F">
      <w:pPr>
        <w:pStyle w:val="Apara"/>
        <w:keepNext/>
      </w:pPr>
      <w:r>
        <w:tab/>
        <w:t>(a)</w:t>
      </w:r>
      <w:r>
        <w:tab/>
        <w:t>the person is entitled to material already filed in the proceeding only if the court directs; and</w:t>
      </w:r>
    </w:p>
    <w:p w14:paraId="7FA1F5AB" w14:textId="77777777" w:rsidR="00304E8F" w:rsidRDefault="00304E8F" w:rsidP="00304E8F">
      <w:pPr>
        <w:pStyle w:val="Apara"/>
      </w:pPr>
      <w:r>
        <w:tab/>
        <w:t>(b)</w:t>
      </w:r>
      <w:r>
        <w:tab/>
        <w:t>the court must direct what material already filed in the proceeding must be given to the person, and by whom; and</w:t>
      </w:r>
    </w:p>
    <w:p w14:paraId="035AACA4" w14:textId="77777777" w:rsidR="00304E8F" w:rsidRDefault="00304E8F" w:rsidP="00304E8F">
      <w:pPr>
        <w:pStyle w:val="Apara"/>
      </w:pPr>
      <w:r>
        <w:tab/>
        <w:t>(c)</w:t>
      </w:r>
      <w:r>
        <w:tab/>
        <w:t>the court may make any further orders or give any further directions about the conduct of the proceeding that the court considers appropriate.</w:t>
      </w:r>
    </w:p>
    <w:p w14:paraId="489DCB72" w14:textId="77777777" w:rsidR="00304E8F" w:rsidRDefault="00304E8F" w:rsidP="00304E8F">
      <w:pPr>
        <w:pStyle w:val="AH5Sec"/>
      </w:pPr>
      <w:bookmarkStart w:id="888" w:name="_Toc169607024"/>
      <w:r w:rsidRPr="000103A3">
        <w:rPr>
          <w:rStyle w:val="CharSectNo"/>
        </w:rPr>
        <w:t>706</w:t>
      </w:r>
      <w:r>
        <w:tab/>
        <w:t>Parties—application for removal of party</w:t>
      </w:r>
      <w:bookmarkEnd w:id="888"/>
    </w:p>
    <w:p w14:paraId="6892B345" w14:textId="77777777" w:rsidR="00304E8F" w:rsidRDefault="00304E8F" w:rsidP="00304E8F">
      <w:pPr>
        <w:pStyle w:val="Amain"/>
      </w:pPr>
      <w:r>
        <w:tab/>
        <w:t>(1)</w:t>
      </w:r>
      <w:r>
        <w:tab/>
        <w:t xml:space="preserve">A party to a proceeding under the care and protection chapters (the </w:t>
      </w:r>
      <w:r>
        <w:rPr>
          <w:rStyle w:val="charBoldItals"/>
        </w:rPr>
        <w:t>applicant</w:t>
      </w:r>
      <w:r>
        <w:t>) may apply to the court for an order that another party to the proceeding be removed as a party.</w:t>
      </w:r>
    </w:p>
    <w:p w14:paraId="5EF45C9E" w14:textId="77777777" w:rsidR="00304E8F" w:rsidRDefault="00304E8F" w:rsidP="00304E8F">
      <w:pPr>
        <w:pStyle w:val="Amain"/>
      </w:pPr>
      <w:r>
        <w:tab/>
        <w:t>(2)</w:t>
      </w:r>
      <w:r>
        <w:tab/>
        <w:t>The applicant must give a copy of the application to the following people before the application is heard by the court:</w:t>
      </w:r>
    </w:p>
    <w:p w14:paraId="5F921195" w14:textId="77777777" w:rsidR="00304E8F" w:rsidRDefault="00304E8F" w:rsidP="00304E8F">
      <w:pPr>
        <w:pStyle w:val="Apara"/>
      </w:pPr>
      <w:r>
        <w:tab/>
        <w:t>(a)</w:t>
      </w:r>
      <w:r>
        <w:tab/>
        <w:t>each party to the proceeding;</w:t>
      </w:r>
    </w:p>
    <w:p w14:paraId="01B96876" w14:textId="7F22D967" w:rsidR="00304E8F" w:rsidRDefault="00304E8F" w:rsidP="00304E8F">
      <w:pPr>
        <w:pStyle w:val="Apara"/>
      </w:pPr>
      <w:r>
        <w:tab/>
        <w:t>(b)</w:t>
      </w:r>
      <w:r>
        <w:tab/>
        <w:t>the public advocate</w:t>
      </w:r>
      <w:r w:rsidR="00C14CAE">
        <w:t>;</w:t>
      </w:r>
    </w:p>
    <w:p w14:paraId="61A22E76" w14:textId="77777777" w:rsidR="00C14CAE" w:rsidRPr="004320AF" w:rsidRDefault="00C14CAE" w:rsidP="00C14CAE">
      <w:pPr>
        <w:pStyle w:val="Apara"/>
      </w:pPr>
      <w:r w:rsidRPr="004320AF">
        <w:tab/>
        <w:t>(c)</w:t>
      </w:r>
      <w:r w:rsidRPr="004320AF">
        <w:tab/>
        <w:t>if the application relates to an Aboriginal or Torres Strait Islander child or young person—the Aboriginal and Torres Strait Islander children and young people commissioner.</w:t>
      </w:r>
    </w:p>
    <w:p w14:paraId="40E9167D" w14:textId="77777777" w:rsidR="00304E8F" w:rsidRDefault="00304E8F" w:rsidP="00304E8F">
      <w:pPr>
        <w:pStyle w:val="AH5Sec"/>
      </w:pPr>
      <w:bookmarkStart w:id="889" w:name="_Toc169607025"/>
      <w:r w:rsidRPr="000103A3">
        <w:rPr>
          <w:rStyle w:val="CharSectNo"/>
        </w:rPr>
        <w:t>707</w:t>
      </w:r>
      <w:r>
        <w:tab/>
        <w:t>Parties—court may remove party</w:t>
      </w:r>
      <w:bookmarkEnd w:id="889"/>
    </w:p>
    <w:p w14:paraId="491085EA" w14:textId="77777777" w:rsidR="00304E8F" w:rsidRDefault="00304E8F" w:rsidP="00304E8F">
      <w:pPr>
        <w:pStyle w:val="Amain"/>
      </w:pPr>
      <w:r>
        <w:tab/>
        <w:t>(1)</w:t>
      </w:r>
      <w:r>
        <w:tab/>
        <w:t>This section applies if the court is satisfied that a party to a proceeding under the care and protection chapters—</w:t>
      </w:r>
    </w:p>
    <w:p w14:paraId="19EE3DF3" w14:textId="77777777" w:rsidR="00304E8F" w:rsidRDefault="00304E8F" w:rsidP="00304E8F">
      <w:pPr>
        <w:pStyle w:val="Apara"/>
      </w:pPr>
      <w:r>
        <w:tab/>
        <w:t>(a)</w:t>
      </w:r>
      <w:r>
        <w:tab/>
        <w:t>has been improperly or unnecessarily joined; or</w:t>
      </w:r>
    </w:p>
    <w:p w14:paraId="63CB41E2" w14:textId="77777777" w:rsidR="00304E8F" w:rsidRDefault="00304E8F" w:rsidP="00304E8F">
      <w:pPr>
        <w:pStyle w:val="Apara"/>
      </w:pPr>
      <w:r>
        <w:tab/>
        <w:t>(b)</w:t>
      </w:r>
      <w:r>
        <w:tab/>
        <w:t>is no longer a proper or necessary party.</w:t>
      </w:r>
    </w:p>
    <w:p w14:paraId="07AB5432" w14:textId="77777777" w:rsidR="00304E8F" w:rsidRDefault="00304E8F" w:rsidP="00304E8F">
      <w:pPr>
        <w:pStyle w:val="Amain"/>
      </w:pPr>
      <w:r>
        <w:lastRenderedPageBreak/>
        <w:tab/>
        <w:t>(2)</w:t>
      </w:r>
      <w:r>
        <w:tab/>
        <w:t>The court may, on application by a party to a proceeding or on its own initiative—</w:t>
      </w:r>
    </w:p>
    <w:p w14:paraId="52C9B484" w14:textId="77777777" w:rsidR="00304E8F" w:rsidRDefault="00304E8F" w:rsidP="00304E8F">
      <w:pPr>
        <w:pStyle w:val="Apara"/>
      </w:pPr>
      <w:r>
        <w:tab/>
        <w:t>(a)</w:t>
      </w:r>
      <w:r>
        <w:tab/>
        <w:t>order that the party is no longer a party; and</w:t>
      </w:r>
    </w:p>
    <w:p w14:paraId="1F1F0831" w14:textId="77777777" w:rsidR="00304E8F" w:rsidRDefault="00304E8F" w:rsidP="00304E8F">
      <w:pPr>
        <w:pStyle w:val="Apara"/>
      </w:pPr>
      <w:r>
        <w:tab/>
        <w:t>(b)</w:t>
      </w:r>
      <w:r>
        <w:tab/>
        <w:t>make any other orders or give any other directions for the conduct of the proceeding that the court considers appropriate.</w:t>
      </w:r>
    </w:p>
    <w:p w14:paraId="048A0A49" w14:textId="77777777" w:rsidR="00304E8F" w:rsidRDefault="00304E8F" w:rsidP="00304E8F">
      <w:pPr>
        <w:pStyle w:val="Amain"/>
      </w:pPr>
      <w:r>
        <w:tab/>
        <w:t>(3)</w:t>
      </w:r>
      <w:r>
        <w:tab/>
        <w:t>Before making an order under this section, the court must provide each party to the proceeding with an opportunity to be heard on the application or motion.</w:t>
      </w:r>
    </w:p>
    <w:p w14:paraId="3EB934C3" w14:textId="77777777" w:rsidR="00304E8F" w:rsidRDefault="00304E8F" w:rsidP="00304E8F">
      <w:pPr>
        <w:pStyle w:val="AH5Sec"/>
      </w:pPr>
      <w:bookmarkStart w:id="890" w:name="_Toc169607026"/>
      <w:r w:rsidRPr="000103A3">
        <w:rPr>
          <w:rStyle w:val="CharSectNo"/>
        </w:rPr>
        <w:t>708</w:t>
      </w:r>
      <w:r>
        <w:tab/>
        <w:t>Parties—notice of address for service</w:t>
      </w:r>
      <w:bookmarkEnd w:id="890"/>
    </w:p>
    <w:p w14:paraId="6229F70D" w14:textId="77777777" w:rsidR="00304E8F" w:rsidRDefault="00304E8F" w:rsidP="00304E8F">
      <w:pPr>
        <w:pStyle w:val="Amainreturn"/>
      </w:pPr>
      <w:r>
        <w:t>A party to a proceeding under the care and protection chapters must file with the court, and give to each other party to the proceeding, a written statement of the party’s name and address for service of documents.</w:t>
      </w:r>
    </w:p>
    <w:p w14:paraId="7EF7A23C" w14:textId="77777777" w:rsidR="00304E8F" w:rsidRDefault="00304E8F" w:rsidP="00304E8F">
      <w:pPr>
        <w:pStyle w:val="AH5Sec"/>
      </w:pPr>
      <w:bookmarkStart w:id="891" w:name="_Toc169607027"/>
      <w:r w:rsidRPr="000103A3">
        <w:rPr>
          <w:rStyle w:val="CharSectNo"/>
        </w:rPr>
        <w:t>709</w:t>
      </w:r>
      <w:r>
        <w:tab/>
        <w:t>Parties—representation</w:t>
      </w:r>
      <w:bookmarkEnd w:id="891"/>
    </w:p>
    <w:p w14:paraId="7D17C2F1" w14:textId="77777777" w:rsidR="00304E8F" w:rsidRDefault="00304E8F" w:rsidP="00304E8F">
      <w:pPr>
        <w:pStyle w:val="Amain"/>
      </w:pPr>
      <w:r>
        <w:tab/>
        <w:t>(1)</w:t>
      </w:r>
      <w:r>
        <w:tab/>
        <w:t>A party to a proceeding under the care and protection chapters may appear before the court—</w:t>
      </w:r>
    </w:p>
    <w:p w14:paraId="139E8E2A" w14:textId="77777777" w:rsidR="00304E8F" w:rsidRDefault="00304E8F" w:rsidP="00304E8F">
      <w:pPr>
        <w:pStyle w:val="Apara"/>
      </w:pPr>
      <w:r>
        <w:tab/>
        <w:t>(a)</w:t>
      </w:r>
      <w:r>
        <w:tab/>
        <w:t>in person; or</w:t>
      </w:r>
    </w:p>
    <w:p w14:paraId="44C0A96A" w14:textId="77777777" w:rsidR="00304E8F" w:rsidRDefault="00304E8F" w:rsidP="00304E8F">
      <w:pPr>
        <w:pStyle w:val="Apara"/>
      </w:pPr>
      <w:r>
        <w:tab/>
        <w:t>(b)</w:t>
      </w:r>
      <w:r>
        <w:tab/>
        <w:t>represented by a lawyer; or</w:t>
      </w:r>
    </w:p>
    <w:p w14:paraId="2E301E47" w14:textId="77777777" w:rsidR="00304E8F" w:rsidRDefault="00304E8F" w:rsidP="00304E8F">
      <w:pPr>
        <w:pStyle w:val="Apara"/>
      </w:pPr>
      <w:r>
        <w:tab/>
        <w:t>(c)</w:t>
      </w:r>
      <w:r>
        <w:tab/>
        <w:t>with the leave of the court, represented by someone else.</w:t>
      </w:r>
    </w:p>
    <w:p w14:paraId="07064A4F" w14:textId="6041FBB9" w:rsidR="00304E8F" w:rsidRDefault="00304E8F" w:rsidP="00304E8F">
      <w:pPr>
        <w:pStyle w:val="aNote"/>
      </w:pPr>
      <w:r>
        <w:rPr>
          <w:rStyle w:val="charItals"/>
        </w:rPr>
        <w:t>Note</w:t>
      </w:r>
      <w:r>
        <w:rPr>
          <w:rStyle w:val="charItals"/>
        </w:rPr>
        <w:tab/>
      </w:r>
      <w:r>
        <w:t xml:space="preserve">Representation of children and young people is dealt with in the </w:t>
      </w:r>
      <w:hyperlink r:id="rId338" w:tooltip="A2004-59" w:history="1">
        <w:r w:rsidRPr="0069554E">
          <w:rPr>
            <w:rStyle w:val="charCitHyperlinkItal"/>
          </w:rPr>
          <w:t>Court Procedures Act 2004</w:t>
        </w:r>
      </w:hyperlink>
      <w:r>
        <w:t>, pt 7A (Procedural provisions—proceedings involving children).</w:t>
      </w:r>
    </w:p>
    <w:p w14:paraId="175D7B3D" w14:textId="77777777" w:rsidR="00304E8F" w:rsidRDefault="00304E8F" w:rsidP="00304E8F">
      <w:pPr>
        <w:pStyle w:val="Amain"/>
      </w:pPr>
      <w:r>
        <w:tab/>
        <w:t>(2)</w:t>
      </w:r>
      <w:r>
        <w:tab/>
        <w:t>Also, the director</w:t>
      </w:r>
      <w:r>
        <w:noBreakHyphen/>
        <w:t>general may appear before the court by the director</w:t>
      </w:r>
      <w:r>
        <w:noBreakHyphen/>
        <w:t>general’s delegate or someone authorised to appear on the director</w:t>
      </w:r>
      <w:r>
        <w:noBreakHyphen/>
        <w:t>general’s behalf.</w:t>
      </w:r>
    </w:p>
    <w:p w14:paraId="784D9206" w14:textId="77777777" w:rsidR="00304E8F" w:rsidRDefault="00304E8F" w:rsidP="00A07D96">
      <w:pPr>
        <w:pStyle w:val="Amain"/>
        <w:keepLines/>
      </w:pPr>
      <w:r>
        <w:lastRenderedPageBreak/>
        <w:tab/>
        <w:t>(3)</w:t>
      </w:r>
      <w:r>
        <w:tab/>
        <w:t xml:space="preserve">If a party to a proceeding under the care and protection chapters (the </w:t>
      </w:r>
      <w:r>
        <w:rPr>
          <w:rStyle w:val="charBoldItals"/>
        </w:rPr>
        <w:t>represented party</w:t>
      </w:r>
      <w:r>
        <w:t>) is represented by a lawyer in the proceeding, the lawyer must file with the court, and give to each other party to the proceeding, a written statement that the lawyer acts for the represented party and an address in the ACT for service of documents.</w:t>
      </w:r>
    </w:p>
    <w:p w14:paraId="52E7D93A" w14:textId="77777777" w:rsidR="00304E8F" w:rsidRDefault="00304E8F" w:rsidP="00304E8F">
      <w:pPr>
        <w:pStyle w:val="Amain"/>
        <w:keepLines/>
      </w:pPr>
      <w:r>
        <w:tab/>
        <w:t>(4)</w:t>
      </w:r>
      <w:r>
        <w:tab/>
        <w:t>A lawyer may stop representing a party to a proceeding under the care and protection chapters only if the lawyer files with the court, and gives to each other party to the proceeding, a written statement to that effect.</w:t>
      </w:r>
    </w:p>
    <w:p w14:paraId="23857963" w14:textId="77777777" w:rsidR="00304E8F" w:rsidRDefault="00304E8F" w:rsidP="00304E8F">
      <w:pPr>
        <w:pStyle w:val="AH5Sec"/>
      </w:pPr>
      <w:bookmarkStart w:id="892" w:name="_Toc169607028"/>
      <w:r w:rsidRPr="000103A3">
        <w:rPr>
          <w:rStyle w:val="CharSectNo"/>
        </w:rPr>
        <w:t>710</w:t>
      </w:r>
      <w:r>
        <w:tab/>
        <w:t>Exclusion of people from hearings</w:t>
      </w:r>
      <w:bookmarkEnd w:id="892"/>
    </w:p>
    <w:p w14:paraId="528E9358" w14:textId="77777777" w:rsidR="00304E8F" w:rsidRDefault="00304E8F" w:rsidP="00304E8F">
      <w:pPr>
        <w:pStyle w:val="Amain"/>
      </w:pPr>
      <w:r>
        <w:tab/>
        <w:t>(1)</w:t>
      </w:r>
      <w:r>
        <w:tab/>
        <w:t>This section applies to a proceeding for a child or young person under the care and protection chapters.</w:t>
      </w:r>
    </w:p>
    <w:p w14:paraId="42B782A4" w14:textId="77777777" w:rsidR="00304E8F" w:rsidRDefault="00304E8F" w:rsidP="00304E8F">
      <w:pPr>
        <w:pStyle w:val="Amain"/>
      </w:pPr>
      <w:r>
        <w:tab/>
        <w:t>(2)</w:t>
      </w:r>
      <w:r>
        <w:tab/>
        <w:t>The court may order that someone must not be present in the courtroom during all or part of the hearing of the proceeding if the court considers it appropriate.</w:t>
      </w:r>
    </w:p>
    <w:p w14:paraId="151BA818" w14:textId="77777777" w:rsidR="00304E8F" w:rsidRDefault="00304E8F" w:rsidP="00304E8F">
      <w:pPr>
        <w:pStyle w:val="Amain"/>
      </w:pPr>
      <w:r>
        <w:tab/>
        <w:t>(3)</w:t>
      </w:r>
      <w:r>
        <w:tab/>
        <w:t>This section applies to everybody including—</w:t>
      </w:r>
    </w:p>
    <w:p w14:paraId="610C6461" w14:textId="77777777" w:rsidR="00304E8F" w:rsidRDefault="00304E8F" w:rsidP="00304E8F">
      <w:pPr>
        <w:pStyle w:val="Apara"/>
      </w:pPr>
      <w:r>
        <w:tab/>
        <w:t>(a)</w:t>
      </w:r>
      <w:r>
        <w:tab/>
        <w:t>the child or young person; and</w:t>
      </w:r>
    </w:p>
    <w:p w14:paraId="3373B7E7" w14:textId="77777777" w:rsidR="00304E8F" w:rsidRDefault="00304E8F" w:rsidP="00304E8F">
      <w:pPr>
        <w:pStyle w:val="Apara"/>
      </w:pPr>
      <w:r>
        <w:tab/>
        <w:t>(b)</w:t>
      </w:r>
      <w:r>
        <w:tab/>
        <w:t>the parents of the child or young person; and</w:t>
      </w:r>
    </w:p>
    <w:p w14:paraId="7962EA83" w14:textId="77777777" w:rsidR="00304E8F" w:rsidRDefault="00304E8F" w:rsidP="00304E8F">
      <w:pPr>
        <w:pStyle w:val="Apara"/>
      </w:pPr>
      <w:r>
        <w:tab/>
        <w:t>(c)</w:t>
      </w:r>
      <w:r>
        <w:tab/>
        <w:t>anyone else who has daily care responsibility, or long-term care responsibility, for the child or young person.</w:t>
      </w:r>
    </w:p>
    <w:p w14:paraId="62CB9C5F" w14:textId="77777777" w:rsidR="00304E8F" w:rsidRDefault="00304E8F" w:rsidP="00304E8F">
      <w:pPr>
        <w:pStyle w:val="PageBreak"/>
      </w:pPr>
      <w:r>
        <w:br w:type="page"/>
      </w:r>
    </w:p>
    <w:p w14:paraId="383AE139" w14:textId="77777777" w:rsidR="00304E8F" w:rsidRPr="000103A3" w:rsidRDefault="00304E8F" w:rsidP="00304E8F">
      <w:pPr>
        <w:pStyle w:val="AH2Part"/>
      </w:pPr>
      <w:bookmarkStart w:id="893" w:name="_Toc169607029"/>
      <w:r w:rsidRPr="000103A3">
        <w:rPr>
          <w:rStyle w:val="CharPartNo"/>
        </w:rPr>
        <w:lastRenderedPageBreak/>
        <w:t>Part 19.3</w:t>
      </w:r>
      <w:r>
        <w:tab/>
      </w:r>
      <w:r w:rsidRPr="000103A3">
        <w:rPr>
          <w:rStyle w:val="CharPartText"/>
        </w:rPr>
        <w:t>Standard of proof</w:t>
      </w:r>
      <w:bookmarkEnd w:id="893"/>
    </w:p>
    <w:p w14:paraId="45DF1316" w14:textId="77777777" w:rsidR="00304E8F" w:rsidRDefault="00304E8F" w:rsidP="00304E8F">
      <w:pPr>
        <w:pStyle w:val="AH5Sec"/>
      </w:pPr>
      <w:bookmarkStart w:id="894" w:name="_Toc169607030"/>
      <w:r w:rsidRPr="000103A3">
        <w:rPr>
          <w:rStyle w:val="CharSectNo"/>
        </w:rPr>
        <w:t>711</w:t>
      </w:r>
      <w:r>
        <w:tab/>
        <w:t>Standard of proof</w:t>
      </w:r>
      <w:bookmarkEnd w:id="894"/>
    </w:p>
    <w:p w14:paraId="19EC027E" w14:textId="77777777" w:rsidR="00304E8F" w:rsidRDefault="00304E8F" w:rsidP="00304E8F">
      <w:pPr>
        <w:pStyle w:val="Amainreturn"/>
      </w:pPr>
      <w:r>
        <w:t>In a proceeding under the care and protection chapters, a fact is proved if it is proved on the balance of probabilities.</w:t>
      </w:r>
    </w:p>
    <w:p w14:paraId="0E286AE7" w14:textId="77777777" w:rsidR="00304E8F" w:rsidRDefault="00304E8F" w:rsidP="00304E8F">
      <w:pPr>
        <w:pStyle w:val="PageBreak"/>
      </w:pPr>
      <w:r>
        <w:br w:type="page"/>
      </w:r>
    </w:p>
    <w:p w14:paraId="3F99CC33" w14:textId="77777777" w:rsidR="00304E8F" w:rsidRPr="000103A3" w:rsidRDefault="00304E8F" w:rsidP="00304E8F">
      <w:pPr>
        <w:pStyle w:val="AH2Part"/>
      </w:pPr>
      <w:bookmarkStart w:id="895" w:name="_Toc169607031"/>
      <w:r w:rsidRPr="000103A3">
        <w:rPr>
          <w:rStyle w:val="CharPartNo"/>
        </w:rPr>
        <w:lastRenderedPageBreak/>
        <w:t>Part 19.4</w:t>
      </w:r>
      <w:r>
        <w:tab/>
      </w:r>
      <w:r w:rsidRPr="000103A3">
        <w:rPr>
          <w:rStyle w:val="CharPartText"/>
        </w:rPr>
        <w:t>Witnesses and evidence</w:t>
      </w:r>
      <w:bookmarkEnd w:id="895"/>
    </w:p>
    <w:p w14:paraId="0A3BA7C8" w14:textId="77777777" w:rsidR="00304E8F" w:rsidRDefault="00304E8F" w:rsidP="00304E8F">
      <w:pPr>
        <w:pStyle w:val="AH5Sec"/>
      </w:pPr>
      <w:bookmarkStart w:id="896" w:name="_Toc169607032"/>
      <w:r w:rsidRPr="000103A3">
        <w:rPr>
          <w:rStyle w:val="CharSectNo"/>
        </w:rPr>
        <w:t>712</w:t>
      </w:r>
      <w:r>
        <w:tab/>
        <w:t>Procedures at hearings to be informal</w:t>
      </w:r>
      <w:bookmarkEnd w:id="896"/>
    </w:p>
    <w:p w14:paraId="2DA062AC" w14:textId="77777777" w:rsidR="00304E8F" w:rsidRDefault="00304E8F" w:rsidP="00304E8F">
      <w:pPr>
        <w:pStyle w:val="Amain"/>
      </w:pPr>
      <w:r>
        <w:tab/>
        <w:t>(1)</w:t>
      </w:r>
      <w:r>
        <w:tab/>
        <w:t>A proceeding under the care and protection chapters must be carried out as informally and quickly as—</w:t>
      </w:r>
    </w:p>
    <w:p w14:paraId="7CF6311B" w14:textId="77777777" w:rsidR="00304E8F" w:rsidRDefault="00304E8F" w:rsidP="00304E8F">
      <w:pPr>
        <w:pStyle w:val="Apara"/>
      </w:pPr>
      <w:r>
        <w:tab/>
        <w:t>(a)</w:t>
      </w:r>
      <w:r>
        <w:tab/>
        <w:t>the requirements of this or any other Act allows; and</w:t>
      </w:r>
    </w:p>
    <w:p w14:paraId="0BC6C3BC" w14:textId="77777777" w:rsidR="00304E8F" w:rsidRDefault="00304E8F" w:rsidP="00304E8F">
      <w:pPr>
        <w:pStyle w:val="Apara"/>
      </w:pPr>
      <w:r>
        <w:tab/>
        <w:t>(b)</w:t>
      </w:r>
      <w:r>
        <w:tab/>
        <w:t>a proper consideration of the matter allows.</w:t>
      </w:r>
    </w:p>
    <w:p w14:paraId="634FBE90" w14:textId="77777777" w:rsidR="00304E8F" w:rsidRDefault="00304E8F" w:rsidP="00304E8F">
      <w:pPr>
        <w:pStyle w:val="Amain"/>
      </w:pPr>
      <w:r>
        <w:tab/>
        <w:t>(2)</w:t>
      </w:r>
      <w:r>
        <w:tab/>
        <w:t>This section does not apply if another provision of this Act provides otherwise.</w:t>
      </w:r>
    </w:p>
    <w:p w14:paraId="054E8E28" w14:textId="77777777" w:rsidR="00304E8F" w:rsidRDefault="00304E8F" w:rsidP="00304E8F">
      <w:pPr>
        <w:pStyle w:val="AH5Sec"/>
      </w:pPr>
      <w:bookmarkStart w:id="897" w:name="_Toc169607033"/>
      <w:r w:rsidRPr="000103A3">
        <w:rPr>
          <w:rStyle w:val="CharSectNo"/>
        </w:rPr>
        <w:t>713</w:t>
      </w:r>
      <w:r>
        <w:tab/>
        <w:t>Court may call witnesses</w:t>
      </w:r>
      <w:bookmarkEnd w:id="897"/>
    </w:p>
    <w:p w14:paraId="31B040F7" w14:textId="77777777" w:rsidR="00304E8F" w:rsidRDefault="00304E8F" w:rsidP="00304E8F">
      <w:pPr>
        <w:pStyle w:val="Amain"/>
      </w:pPr>
      <w:r>
        <w:tab/>
        <w:t>(1)</w:t>
      </w:r>
      <w:r>
        <w:tab/>
        <w:t>This section applies to a proceeding under the care and protection chapters.</w:t>
      </w:r>
    </w:p>
    <w:p w14:paraId="51B9128E" w14:textId="77777777" w:rsidR="00304E8F" w:rsidRDefault="00304E8F" w:rsidP="00304E8F">
      <w:pPr>
        <w:pStyle w:val="Amain"/>
      </w:pPr>
      <w:r>
        <w:tab/>
        <w:t>(2)</w:t>
      </w:r>
      <w:r>
        <w:tab/>
        <w:t>The court may, on its own initiative, call a person as a witness whose evidence may, in the court’s opinion, be of assistance to the court.</w:t>
      </w:r>
    </w:p>
    <w:p w14:paraId="4409AEB9" w14:textId="77777777" w:rsidR="00304E8F" w:rsidRDefault="00304E8F" w:rsidP="00304E8F">
      <w:pPr>
        <w:pStyle w:val="AH5Sec"/>
      </w:pPr>
      <w:bookmarkStart w:id="898" w:name="_Toc169607034"/>
      <w:r w:rsidRPr="000103A3">
        <w:rPr>
          <w:rStyle w:val="CharSectNo"/>
        </w:rPr>
        <w:t>714</w:t>
      </w:r>
      <w:r>
        <w:tab/>
        <w:t>Court may summons people to attend</w:t>
      </w:r>
      <w:bookmarkEnd w:id="898"/>
    </w:p>
    <w:p w14:paraId="4280C094" w14:textId="77777777" w:rsidR="00304E8F" w:rsidRDefault="00304E8F" w:rsidP="00304E8F">
      <w:pPr>
        <w:pStyle w:val="Amain"/>
      </w:pPr>
      <w:r>
        <w:tab/>
        <w:t>(1)</w:t>
      </w:r>
      <w:r>
        <w:tab/>
        <w:t>This section applies if, in a proceeding under the care and protection chapters—</w:t>
      </w:r>
    </w:p>
    <w:p w14:paraId="6068D1A5" w14:textId="77777777" w:rsidR="00304E8F" w:rsidRDefault="00304E8F" w:rsidP="00304E8F">
      <w:pPr>
        <w:pStyle w:val="Apara"/>
      </w:pPr>
      <w:r>
        <w:tab/>
        <w:t>(a)</w:t>
      </w:r>
      <w:r>
        <w:tab/>
        <w:t>someone must be given an application; and</w:t>
      </w:r>
    </w:p>
    <w:p w14:paraId="303F85A7" w14:textId="77777777" w:rsidR="00304E8F" w:rsidRDefault="00304E8F" w:rsidP="00304E8F">
      <w:pPr>
        <w:pStyle w:val="Apara"/>
      </w:pPr>
      <w:r>
        <w:tab/>
        <w:t>(b)</w:t>
      </w:r>
      <w:r>
        <w:tab/>
        <w:t>the person has been given the application; and</w:t>
      </w:r>
    </w:p>
    <w:p w14:paraId="0FF721ED" w14:textId="77777777" w:rsidR="00304E8F" w:rsidRDefault="00304E8F" w:rsidP="00304E8F">
      <w:pPr>
        <w:pStyle w:val="Apara"/>
      </w:pPr>
      <w:r>
        <w:tab/>
        <w:t>(c)</w:t>
      </w:r>
      <w:r>
        <w:tab/>
        <w:t>the person has not attended a hearing for the application.</w:t>
      </w:r>
    </w:p>
    <w:p w14:paraId="16DD34CD" w14:textId="77777777" w:rsidR="00304E8F" w:rsidRDefault="00304E8F" w:rsidP="00304E8F">
      <w:pPr>
        <w:pStyle w:val="Amain"/>
      </w:pPr>
      <w:r>
        <w:tab/>
        <w:t>(2)</w:t>
      </w:r>
      <w:r>
        <w:tab/>
        <w:t>If the court considers that the attendance of the person is necessary to allow the court to hear and decide the application, the court may do any of the following that it considers appropriate to bring about the attendance of the person:</w:t>
      </w:r>
    </w:p>
    <w:p w14:paraId="3F3F5CB0" w14:textId="77777777" w:rsidR="00304E8F" w:rsidRDefault="00304E8F" w:rsidP="00304E8F">
      <w:pPr>
        <w:pStyle w:val="Apara"/>
      </w:pPr>
      <w:r>
        <w:tab/>
        <w:t>(a)</w:t>
      </w:r>
      <w:r>
        <w:tab/>
        <w:t>give a direction;</w:t>
      </w:r>
    </w:p>
    <w:p w14:paraId="7CD398F6" w14:textId="77777777" w:rsidR="00304E8F" w:rsidRDefault="00304E8F" w:rsidP="00304E8F">
      <w:pPr>
        <w:pStyle w:val="Apara"/>
        <w:keepNext/>
      </w:pPr>
      <w:r>
        <w:lastRenderedPageBreak/>
        <w:tab/>
        <w:t>(b)</w:t>
      </w:r>
      <w:r>
        <w:tab/>
        <w:t>issue a summons;</w:t>
      </w:r>
    </w:p>
    <w:p w14:paraId="5CA00B14" w14:textId="77777777" w:rsidR="00304E8F" w:rsidRDefault="00304E8F" w:rsidP="00304E8F">
      <w:pPr>
        <w:pStyle w:val="Apara"/>
      </w:pPr>
      <w:r>
        <w:tab/>
        <w:t>(c)</w:t>
      </w:r>
      <w:r>
        <w:tab/>
        <w:t>issue a warrant.</w:t>
      </w:r>
    </w:p>
    <w:p w14:paraId="02D5E5E5" w14:textId="77777777" w:rsidR="00304E8F" w:rsidRDefault="00304E8F" w:rsidP="00304E8F">
      <w:pPr>
        <w:pStyle w:val="Amain"/>
      </w:pPr>
      <w:r>
        <w:tab/>
        <w:t>(3)</w:t>
      </w:r>
      <w:r>
        <w:tab/>
        <w:t>A summons must include a statement to the effect that—</w:t>
      </w:r>
    </w:p>
    <w:p w14:paraId="62E13DAF" w14:textId="77777777" w:rsidR="00304E8F" w:rsidRDefault="00304E8F" w:rsidP="00304E8F">
      <w:pPr>
        <w:pStyle w:val="Apara"/>
      </w:pPr>
      <w:r>
        <w:tab/>
        <w:t>(a)</w:t>
      </w:r>
      <w:r>
        <w:tab/>
        <w:t>if the person does not attend the court, a warrant may be issued to bring the person before the court; and</w:t>
      </w:r>
    </w:p>
    <w:p w14:paraId="760844F4" w14:textId="77777777" w:rsidR="00304E8F" w:rsidRDefault="00304E8F" w:rsidP="00304E8F">
      <w:pPr>
        <w:pStyle w:val="Apara"/>
      </w:pPr>
      <w:r>
        <w:tab/>
        <w:t>(b)</w:t>
      </w:r>
      <w:r>
        <w:tab/>
        <w:t>there is a penalty for not taking all reasonable steps to attend court in answer to the summons.</w:t>
      </w:r>
    </w:p>
    <w:p w14:paraId="364A4871" w14:textId="77777777" w:rsidR="00304E8F" w:rsidRDefault="00304E8F" w:rsidP="00304E8F">
      <w:pPr>
        <w:pStyle w:val="Amain"/>
      </w:pPr>
      <w:r>
        <w:tab/>
        <w:t>(4)</w:t>
      </w:r>
      <w:r>
        <w:tab/>
        <w:t>The court may issue a warrant to bring a person before the court if—</w:t>
      </w:r>
    </w:p>
    <w:p w14:paraId="5AC9DE02" w14:textId="77777777" w:rsidR="00304E8F" w:rsidRDefault="00304E8F" w:rsidP="00304E8F">
      <w:pPr>
        <w:pStyle w:val="Apara"/>
      </w:pPr>
      <w:r>
        <w:tab/>
        <w:t>(a)</w:t>
      </w:r>
      <w:r>
        <w:tab/>
        <w:t>a summons has been given to the person under this section; and</w:t>
      </w:r>
    </w:p>
    <w:p w14:paraId="0D56CD18" w14:textId="77777777" w:rsidR="00304E8F" w:rsidRDefault="00304E8F" w:rsidP="00304E8F">
      <w:pPr>
        <w:pStyle w:val="Apara"/>
      </w:pPr>
      <w:r>
        <w:tab/>
        <w:t>(b)</w:t>
      </w:r>
      <w:r>
        <w:tab/>
        <w:t>the person does not attend the court to answer to the summons.</w:t>
      </w:r>
    </w:p>
    <w:p w14:paraId="5606C771" w14:textId="77777777" w:rsidR="00304E8F" w:rsidRDefault="00304E8F" w:rsidP="00304E8F">
      <w:pPr>
        <w:pStyle w:val="AH5Sec"/>
      </w:pPr>
      <w:bookmarkStart w:id="899" w:name="_Toc169607035"/>
      <w:r w:rsidRPr="000103A3">
        <w:rPr>
          <w:rStyle w:val="CharSectNo"/>
        </w:rPr>
        <w:t>715</w:t>
      </w:r>
      <w:r>
        <w:tab/>
        <w:t>Child or young person as witness</w:t>
      </w:r>
      <w:bookmarkEnd w:id="899"/>
    </w:p>
    <w:p w14:paraId="5D1E1CF4" w14:textId="77777777" w:rsidR="00304E8F" w:rsidRDefault="00304E8F" w:rsidP="00304E8F">
      <w:pPr>
        <w:pStyle w:val="Amain"/>
      </w:pPr>
      <w:r>
        <w:tab/>
        <w:t>(1)</w:t>
      </w:r>
      <w:r>
        <w:tab/>
        <w:t>A child or young person may be called as a witness in a proceeding under the care and protection chapters only with the leave of the court.</w:t>
      </w:r>
    </w:p>
    <w:p w14:paraId="6749B3D9" w14:textId="77777777" w:rsidR="00304E8F" w:rsidRDefault="00304E8F" w:rsidP="00304E8F">
      <w:pPr>
        <w:pStyle w:val="Amain"/>
      </w:pPr>
      <w:r>
        <w:tab/>
        <w:t>(2)</w:t>
      </w:r>
      <w:r>
        <w:tab/>
        <w:t>If the court gives leave for a child or young person to be called as a witness, the court may prohibit cross-examination of the child or young person if satisfied that it is in the best interests of the child or young person to do so.</w:t>
      </w:r>
    </w:p>
    <w:p w14:paraId="11858BAA" w14:textId="77777777" w:rsidR="00304E8F" w:rsidRDefault="00304E8F" w:rsidP="00304E8F">
      <w:pPr>
        <w:pStyle w:val="AH5Sec"/>
      </w:pPr>
      <w:bookmarkStart w:id="900" w:name="_Toc169607036"/>
      <w:r w:rsidRPr="000103A3">
        <w:rPr>
          <w:rStyle w:val="CharSectNo"/>
        </w:rPr>
        <w:t>716</w:t>
      </w:r>
      <w:r>
        <w:tab/>
        <w:t>Court not bound by rules of evidence</w:t>
      </w:r>
      <w:bookmarkEnd w:id="900"/>
    </w:p>
    <w:p w14:paraId="4B4BA796" w14:textId="77777777" w:rsidR="00304E8F" w:rsidRDefault="00304E8F" w:rsidP="00304E8F">
      <w:pPr>
        <w:pStyle w:val="Amain"/>
      </w:pPr>
      <w:r>
        <w:tab/>
        <w:t>(1)</w:t>
      </w:r>
      <w:r>
        <w:tab/>
        <w:t>In a proceeding under the care and protection chapters, the court—</w:t>
      </w:r>
    </w:p>
    <w:p w14:paraId="3069137D" w14:textId="77777777" w:rsidR="00304E8F" w:rsidRDefault="00304E8F" w:rsidP="00304E8F">
      <w:pPr>
        <w:pStyle w:val="Apara"/>
      </w:pPr>
      <w:r>
        <w:tab/>
        <w:t>(a)</w:t>
      </w:r>
      <w:r>
        <w:tab/>
        <w:t>is not bound by the rules of evidence; and</w:t>
      </w:r>
    </w:p>
    <w:p w14:paraId="4A1D6EC3" w14:textId="77777777" w:rsidR="00304E8F" w:rsidRDefault="00304E8F" w:rsidP="00304E8F">
      <w:pPr>
        <w:pStyle w:val="Apara"/>
      </w:pPr>
      <w:r>
        <w:tab/>
        <w:t>(b)</w:t>
      </w:r>
      <w:r>
        <w:tab/>
        <w:t>may inform itself of a matter in any way that it considers appropriate.</w:t>
      </w:r>
    </w:p>
    <w:p w14:paraId="662F0C33" w14:textId="77777777" w:rsidR="00304E8F" w:rsidRDefault="00304E8F" w:rsidP="00304E8F">
      <w:pPr>
        <w:pStyle w:val="Amain"/>
        <w:keepNext/>
      </w:pPr>
      <w:r>
        <w:tab/>
        <w:t>(2)</w:t>
      </w:r>
      <w:r>
        <w:tab/>
        <w:t>Also, if the court is making, extending, amending or revoking an order under the care and protection chapters, the court may—</w:t>
      </w:r>
    </w:p>
    <w:p w14:paraId="35F3E6CE" w14:textId="77777777" w:rsidR="00304E8F" w:rsidRDefault="00304E8F" w:rsidP="00304E8F">
      <w:pPr>
        <w:pStyle w:val="Apara"/>
        <w:keepNext/>
      </w:pPr>
      <w:r>
        <w:tab/>
        <w:t>(a)</w:t>
      </w:r>
      <w:r>
        <w:tab/>
        <w:t>admit and act on hearsay evidence; and</w:t>
      </w:r>
    </w:p>
    <w:p w14:paraId="68EA445A" w14:textId="77777777" w:rsidR="00304E8F" w:rsidRDefault="00304E8F" w:rsidP="00304E8F">
      <w:pPr>
        <w:pStyle w:val="Apara"/>
      </w:pPr>
      <w:r>
        <w:tab/>
        <w:t>(b)</w:t>
      </w:r>
      <w:r>
        <w:tab/>
        <w:t>take submissions from someone who is not a party.</w:t>
      </w:r>
    </w:p>
    <w:p w14:paraId="7E4D1086" w14:textId="77777777" w:rsidR="00304E8F" w:rsidRDefault="00304E8F" w:rsidP="00304E8F">
      <w:pPr>
        <w:pStyle w:val="AH5Sec"/>
      </w:pPr>
      <w:bookmarkStart w:id="901" w:name="_Toc169607037"/>
      <w:r w:rsidRPr="000103A3">
        <w:rPr>
          <w:rStyle w:val="CharSectNo"/>
        </w:rPr>
        <w:lastRenderedPageBreak/>
        <w:t>717</w:t>
      </w:r>
      <w:r>
        <w:tab/>
        <w:t>Restriction on taking evidence</w:t>
      </w:r>
      <w:bookmarkEnd w:id="901"/>
    </w:p>
    <w:p w14:paraId="6D7FF118" w14:textId="77777777" w:rsidR="00304E8F" w:rsidRDefault="00304E8F" w:rsidP="00304E8F">
      <w:pPr>
        <w:pStyle w:val="Amainreturn"/>
      </w:pPr>
      <w:r>
        <w:t>If it appears to the court to be necessary or convenient for the proper determination of the matters at issues in a proceeding, the court may restrict the way or the extent to which someone, including a child or young person, is to be examined or cross-examined for the proceeding.</w:t>
      </w:r>
    </w:p>
    <w:p w14:paraId="60510ED7" w14:textId="77777777" w:rsidR="00304E8F" w:rsidRDefault="00304E8F" w:rsidP="00304E8F">
      <w:pPr>
        <w:pStyle w:val="PageBreak"/>
      </w:pPr>
      <w:r>
        <w:br w:type="page"/>
      </w:r>
    </w:p>
    <w:p w14:paraId="20B34851" w14:textId="77777777" w:rsidR="00304E8F" w:rsidRPr="000103A3" w:rsidRDefault="00304E8F" w:rsidP="00304E8F">
      <w:pPr>
        <w:pStyle w:val="AH2Part"/>
      </w:pPr>
      <w:bookmarkStart w:id="902" w:name="_Toc169607038"/>
      <w:r w:rsidRPr="000103A3">
        <w:rPr>
          <w:rStyle w:val="CharPartNo"/>
        </w:rPr>
        <w:lastRenderedPageBreak/>
        <w:t>Part 19.5</w:t>
      </w:r>
      <w:r>
        <w:tab/>
      </w:r>
      <w:r w:rsidRPr="000103A3">
        <w:rPr>
          <w:rStyle w:val="CharPartText"/>
        </w:rPr>
        <w:t>Orders</w:t>
      </w:r>
      <w:bookmarkEnd w:id="902"/>
    </w:p>
    <w:p w14:paraId="18EA08B8" w14:textId="77777777" w:rsidR="00304E8F" w:rsidRDefault="00304E8F" w:rsidP="00304E8F">
      <w:pPr>
        <w:pStyle w:val="AH5Sec"/>
      </w:pPr>
      <w:bookmarkStart w:id="903" w:name="_Toc169607039"/>
      <w:r w:rsidRPr="000103A3">
        <w:rPr>
          <w:rStyle w:val="CharSectNo"/>
        </w:rPr>
        <w:t>718</w:t>
      </w:r>
      <w:r>
        <w:tab/>
        <w:t>Orders—obligations on people</w:t>
      </w:r>
      <w:bookmarkEnd w:id="903"/>
    </w:p>
    <w:p w14:paraId="655D44A5" w14:textId="77777777" w:rsidR="00304E8F" w:rsidRDefault="00304E8F" w:rsidP="00304E8F">
      <w:pPr>
        <w:pStyle w:val="Amain"/>
      </w:pPr>
      <w:r>
        <w:tab/>
        <w:t>(1)</w:t>
      </w:r>
      <w:r>
        <w:tab/>
        <w:t>A court making an order under the care and protection chapters may make an order imposing an obligation on a person only if the person—</w:t>
      </w:r>
    </w:p>
    <w:p w14:paraId="461F6AEC" w14:textId="77777777" w:rsidR="00304E8F" w:rsidRDefault="00304E8F" w:rsidP="00304E8F">
      <w:pPr>
        <w:pStyle w:val="Apara"/>
      </w:pPr>
      <w:r>
        <w:tab/>
        <w:t>(a)</w:t>
      </w:r>
      <w:r>
        <w:tab/>
        <w:t>agrees to the order being made; or</w:t>
      </w:r>
    </w:p>
    <w:p w14:paraId="3E55B8AD" w14:textId="77777777" w:rsidR="00304E8F" w:rsidRDefault="00304E8F" w:rsidP="00304E8F">
      <w:pPr>
        <w:pStyle w:val="Apara"/>
      </w:pPr>
      <w:r>
        <w:tab/>
        <w:t>(b)</w:t>
      </w:r>
      <w:r>
        <w:tab/>
        <w:t>has been given an opportunity to be heard about the proposed order; or</w:t>
      </w:r>
    </w:p>
    <w:p w14:paraId="799A8F9F" w14:textId="77777777" w:rsidR="00304E8F" w:rsidRDefault="00304E8F" w:rsidP="00304E8F">
      <w:pPr>
        <w:pStyle w:val="Apara"/>
      </w:pPr>
      <w:r>
        <w:tab/>
        <w:t>(c)</w:t>
      </w:r>
      <w:r>
        <w:tab/>
        <w:t>cannot after reasonable inquiry be found.</w:t>
      </w:r>
    </w:p>
    <w:p w14:paraId="3984D19B" w14:textId="77777777" w:rsidR="00304E8F" w:rsidRDefault="00304E8F" w:rsidP="00304E8F">
      <w:pPr>
        <w:pStyle w:val="Amain"/>
      </w:pPr>
      <w:r>
        <w:tab/>
        <w:t>(2)</w:t>
      </w:r>
      <w:r>
        <w:tab/>
        <w:t>The court gives a person an opportunity to be heard about a proposed order if the court has directed the person, in writing, to attend the proceeding to be heard about the proposed making of an order (whether or not the person attends the proceeding).</w:t>
      </w:r>
    </w:p>
    <w:p w14:paraId="3769F11D" w14:textId="77777777" w:rsidR="00304E8F" w:rsidRDefault="00304E8F" w:rsidP="00304E8F">
      <w:pPr>
        <w:pStyle w:val="AH5Sec"/>
      </w:pPr>
      <w:bookmarkStart w:id="904" w:name="_Toc169607040"/>
      <w:r w:rsidRPr="000103A3">
        <w:rPr>
          <w:rStyle w:val="CharSectNo"/>
        </w:rPr>
        <w:t>719</w:t>
      </w:r>
      <w:r>
        <w:tab/>
        <w:t>Orders—by agreement</w:t>
      </w:r>
      <w:bookmarkEnd w:id="904"/>
    </w:p>
    <w:p w14:paraId="7653BC26" w14:textId="77777777" w:rsidR="00304E8F" w:rsidRDefault="00304E8F" w:rsidP="00304E8F">
      <w:pPr>
        <w:pStyle w:val="Amain"/>
      </w:pPr>
      <w:r>
        <w:tab/>
        <w:t>(1)</w:t>
      </w:r>
      <w:r>
        <w:tab/>
        <w:t xml:space="preserve">The parties to an application under the care and protection chapters may file with the court draft order (the </w:t>
      </w:r>
      <w:r>
        <w:rPr>
          <w:rStyle w:val="charBoldItals"/>
        </w:rPr>
        <w:t>draft consent order</w:t>
      </w:r>
      <w:r>
        <w:t>) that, if made, would have the agreement of the parties.</w:t>
      </w:r>
    </w:p>
    <w:p w14:paraId="0565FD1D" w14:textId="77777777" w:rsidR="00304E8F" w:rsidRDefault="00304E8F" w:rsidP="00304E8F">
      <w:pPr>
        <w:pStyle w:val="Amain"/>
      </w:pPr>
      <w:r>
        <w:tab/>
        <w:t>(2)</w:t>
      </w:r>
      <w:r>
        <w:tab/>
        <w:t>The draft consent order must be signed by—</w:t>
      </w:r>
    </w:p>
    <w:p w14:paraId="34ABE607" w14:textId="77777777" w:rsidR="00304E8F" w:rsidRDefault="00304E8F" w:rsidP="00304E8F">
      <w:pPr>
        <w:pStyle w:val="Apara"/>
      </w:pPr>
      <w:r>
        <w:tab/>
        <w:t>(a)</w:t>
      </w:r>
      <w:r>
        <w:tab/>
        <w:t>each party to the application; and</w:t>
      </w:r>
    </w:p>
    <w:p w14:paraId="41A45FA1" w14:textId="77777777" w:rsidR="00304E8F" w:rsidRDefault="00304E8F" w:rsidP="00304E8F">
      <w:pPr>
        <w:pStyle w:val="Apara"/>
      </w:pPr>
      <w:r>
        <w:tab/>
        <w:t>(b)</w:t>
      </w:r>
      <w:r>
        <w:tab/>
        <w:t>each person who will be—</w:t>
      </w:r>
    </w:p>
    <w:p w14:paraId="59F56918" w14:textId="77777777" w:rsidR="00304E8F" w:rsidRDefault="00304E8F" w:rsidP="00304E8F">
      <w:pPr>
        <w:pStyle w:val="Asubpara"/>
      </w:pPr>
      <w:r>
        <w:tab/>
        <w:t>(i)</w:t>
      </w:r>
      <w:r>
        <w:tab/>
        <w:t>required to comply with the order; or</w:t>
      </w:r>
    </w:p>
    <w:p w14:paraId="36CDB41B" w14:textId="77777777" w:rsidR="00304E8F" w:rsidRDefault="00304E8F" w:rsidP="00304E8F">
      <w:pPr>
        <w:pStyle w:val="Asubpara"/>
      </w:pPr>
      <w:r>
        <w:tab/>
        <w:t>(ii)</w:t>
      </w:r>
      <w:r>
        <w:tab/>
        <w:t>directly affected by the order.</w:t>
      </w:r>
    </w:p>
    <w:p w14:paraId="0C83495A" w14:textId="77777777" w:rsidR="00304E8F" w:rsidRDefault="00304E8F" w:rsidP="00304E8F">
      <w:pPr>
        <w:pStyle w:val="AH5Sec"/>
      </w:pPr>
      <w:bookmarkStart w:id="905" w:name="_Toc169607041"/>
      <w:r w:rsidRPr="000103A3">
        <w:rPr>
          <w:rStyle w:val="CharSectNo"/>
        </w:rPr>
        <w:lastRenderedPageBreak/>
        <w:t>720</w:t>
      </w:r>
      <w:r>
        <w:tab/>
        <w:t>Orders—must be given to people</w:t>
      </w:r>
      <w:bookmarkEnd w:id="905"/>
    </w:p>
    <w:p w14:paraId="23A1B77F" w14:textId="77777777" w:rsidR="00304E8F" w:rsidRDefault="00304E8F" w:rsidP="00304E8F">
      <w:pPr>
        <w:pStyle w:val="Amainreturn"/>
        <w:keepNext/>
      </w:pPr>
      <w:r>
        <w:t>As soon as practicable after making an order under the care and protection chapters in a proceeding, the court must give a copy of the order to—</w:t>
      </w:r>
    </w:p>
    <w:p w14:paraId="0E0946A7" w14:textId="77777777" w:rsidR="00304E8F" w:rsidRDefault="00304E8F" w:rsidP="00304E8F">
      <w:pPr>
        <w:pStyle w:val="Apara"/>
      </w:pPr>
      <w:r>
        <w:tab/>
        <w:t>(a)</w:t>
      </w:r>
      <w:r>
        <w:tab/>
        <w:t>the director</w:t>
      </w:r>
      <w:r>
        <w:noBreakHyphen/>
        <w:t>general; and</w:t>
      </w:r>
    </w:p>
    <w:p w14:paraId="14E81B09" w14:textId="77777777" w:rsidR="00304E8F" w:rsidRDefault="00304E8F" w:rsidP="00304E8F">
      <w:pPr>
        <w:pStyle w:val="Apara"/>
      </w:pPr>
      <w:r>
        <w:tab/>
        <w:t>(b)</w:t>
      </w:r>
      <w:r>
        <w:tab/>
        <w:t>the public advocate; and</w:t>
      </w:r>
    </w:p>
    <w:p w14:paraId="0DC9F4B1" w14:textId="0C56D2A7" w:rsidR="00C14CAE" w:rsidRPr="004320AF" w:rsidRDefault="00C14CAE" w:rsidP="00C14CAE">
      <w:pPr>
        <w:pStyle w:val="Apara"/>
      </w:pPr>
      <w:r w:rsidRPr="004320AF">
        <w:tab/>
        <w:t>(</w:t>
      </w:r>
      <w:r w:rsidR="006C2755">
        <w:t>c</w:t>
      </w:r>
      <w:r w:rsidRPr="004320AF">
        <w:t>)</w:t>
      </w:r>
      <w:r w:rsidRPr="004320AF">
        <w:tab/>
        <w:t>if the order relates to an Aboriginal or Torres Strait Islander child or young person—the Aboriginal and Torres Strait Islander children and young people commissioner; and</w:t>
      </w:r>
    </w:p>
    <w:p w14:paraId="2761DBBF" w14:textId="35184A76" w:rsidR="00304E8F" w:rsidRDefault="00304E8F" w:rsidP="00304E8F">
      <w:pPr>
        <w:pStyle w:val="Apara"/>
      </w:pPr>
      <w:r>
        <w:tab/>
        <w:t>(</w:t>
      </w:r>
      <w:r w:rsidR="006C2755">
        <w:t>d</w:t>
      </w:r>
      <w:r>
        <w:t>)</w:t>
      </w:r>
      <w:r>
        <w:tab/>
        <w:t>each lawyer representing a party to the proceeding who has, before the date of the order, filed a notice of address for service; and</w:t>
      </w:r>
    </w:p>
    <w:p w14:paraId="7038000E" w14:textId="3E22DFB2" w:rsidR="00304E8F" w:rsidRDefault="00304E8F" w:rsidP="00304E8F">
      <w:pPr>
        <w:pStyle w:val="Apara"/>
      </w:pPr>
      <w:r>
        <w:tab/>
        <w:t>(</w:t>
      </w:r>
      <w:r w:rsidR="006C2755">
        <w:t>e</w:t>
      </w:r>
      <w:r>
        <w:t>)</w:t>
      </w:r>
      <w:r>
        <w:tab/>
        <w:t>if a party to the proceeding is not represented by a lawyer and has, before the date of the order, filed a notice of address for service—the party.</w:t>
      </w:r>
    </w:p>
    <w:p w14:paraId="2F6718D7" w14:textId="77777777" w:rsidR="00304E8F" w:rsidRDefault="00304E8F" w:rsidP="00304E8F">
      <w:pPr>
        <w:pStyle w:val="AH5Sec"/>
      </w:pPr>
      <w:bookmarkStart w:id="906" w:name="_Toc169607042"/>
      <w:r w:rsidRPr="000103A3">
        <w:rPr>
          <w:rStyle w:val="CharSectNo"/>
        </w:rPr>
        <w:t>721</w:t>
      </w:r>
      <w:r>
        <w:tab/>
        <w:t>Residence, contact and specific issues provisions—giving, amending or extending directions</w:t>
      </w:r>
      <w:bookmarkEnd w:id="906"/>
    </w:p>
    <w:p w14:paraId="2130BE68" w14:textId="77777777" w:rsidR="00304E8F" w:rsidRDefault="00304E8F" w:rsidP="00304E8F">
      <w:pPr>
        <w:pStyle w:val="Amain"/>
      </w:pPr>
      <w:r>
        <w:tab/>
        <w:t>(1)</w:t>
      </w:r>
      <w:r>
        <w:tab/>
        <w:t>This section applies to a care and protection order that includes 1 or more of the following:</w:t>
      </w:r>
    </w:p>
    <w:p w14:paraId="66056E80" w14:textId="77777777" w:rsidR="00304E8F" w:rsidRDefault="00304E8F" w:rsidP="00304E8F">
      <w:pPr>
        <w:pStyle w:val="Apara"/>
      </w:pPr>
      <w:r>
        <w:tab/>
        <w:t>(a)</w:t>
      </w:r>
      <w:r>
        <w:tab/>
        <w:t>a specific issues provision that includes a direction that a stated person—</w:t>
      </w:r>
    </w:p>
    <w:p w14:paraId="796D12B7" w14:textId="77777777" w:rsidR="00304E8F" w:rsidRDefault="00304E8F" w:rsidP="00304E8F">
      <w:pPr>
        <w:pStyle w:val="Asubpara"/>
      </w:pPr>
      <w:r>
        <w:tab/>
        <w:t>(i)</w:t>
      </w:r>
      <w:r>
        <w:tab/>
        <w:t>do a stated thing; or</w:t>
      </w:r>
    </w:p>
    <w:p w14:paraId="6873FE19" w14:textId="77777777" w:rsidR="00304E8F" w:rsidRDefault="00304E8F" w:rsidP="00304E8F">
      <w:pPr>
        <w:pStyle w:val="Asubpara"/>
      </w:pPr>
      <w:r>
        <w:tab/>
        <w:t>(ii)</w:t>
      </w:r>
      <w:r>
        <w:tab/>
        <w:t>not do a stated thing; or</w:t>
      </w:r>
    </w:p>
    <w:p w14:paraId="44E7FC98" w14:textId="77777777" w:rsidR="00304E8F" w:rsidRDefault="00304E8F" w:rsidP="00304E8F">
      <w:pPr>
        <w:pStyle w:val="Asubpara"/>
      </w:pPr>
      <w:r>
        <w:tab/>
        <w:t>(iii)</w:t>
      </w:r>
      <w:r>
        <w:tab/>
        <w:t xml:space="preserve">comply with a stated condition; </w:t>
      </w:r>
    </w:p>
    <w:p w14:paraId="12D22232" w14:textId="77777777" w:rsidR="00304E8F" w:rsidRDefault="00304E8F" w:rsidP="00304E8F">
      <w:pPr>
        <w:pStyle w:val="Apara"/>
      </w:pPr>
      <w:r>
        <w:tab/>
        <w:t>(b)</w:t>
      </w:r>
      <w:r>
        <w:tab/>
        <w:t>a contact provision that includes a direction that a stated person must not have contact with the child or young person;</w:t>
      </w:r>
    </w:p>
    <w:p w14:paraId="22769CE0" w14:textId="77777777" w:rsidR="00304E8F" w:rsidRDefault="00304E8F" w:rsidP="00304E8F">
      <w:pPr>
        <w:pStyle w:val="Apara"/>
        <w:keepNext/>
      </w:pPr>
      <w:r>
        <w:lastRenderedPageBreak/>
        <w:tab/>
        <w:t>(c)</w:t>
      </w:r>
      <w:r>
        <w:tab/>
        <w:t>a residence provision that includes a direction—</w:t>
      </w:r>
    </w:p>
    <w:p w14:paraId="3B6D0681" w14:textId="77777777" w:rsidR="00304E8F" w:rsidRDefault="00304E8F" w:rsidP="00304E8F">
      <w:pPr>
        <w:pStyle w:val="Asubpara"/>
        <w:keepNext/>
      </w:pPr>
      <w:r>
        <w:tab/>
        <w:t>(i)</w:t>
      </w:r>
      <w:r>
        <w:tab/>
        <w:t>that a stated person must not live at the same premises as the child or young person (including that the stated person must stop living at those premises); or</w:t>
      </w:r>
    </w:p>
    <w:p w14:paraId="609F677E" w14:textId="77777777" w:rsidR="00304E8F" w:rsidRDefault="00304E8F" w:rsidP="00304E8F">
      <w:pPr>
        <w:pStyle w:val="Asubpara"/>
      </w:pPr>
      <w:r>
        <w:tab/>
        <w:t>(ii)</w:t>
      </w:r>
      <w:r>
        <w:tab/>
        <w:t xml:space="preserve">that a stated person may live with the child or young person only subject to stated conditions. </w:t>
      </w:r>
    </w:p>
    <w:p w14:paraId="5E522470" w14:textId="77777777" w:rsidR="00304E8F" w:rsidRDefault="00304E8F" w:rsidP="00304E8F">
      <w:pPr>
        <w:pStyle w:val="Amain"/>
      </w:pPr>
      <w:r>
        <w:tab/>
        <w:t>(2)</w:t>
      </w:r>
      <w:r>
        <w:tab/>
        <w:t>If a court makes, amends or extends the care and protection order, the court must give a copy of the order or revised order to the following people:</w:t>
      </w:r>
    </w:p>
    <w:p w14:paraId="104CCA76" w14:textId="77777777" w:rsidR="00304E8F" w:rsidRDefault="00304E8F" w:rsidP="00304E8F">
      <w:pPr>
        <w:pStyle w:val="Apara"/>
      </w:pPr>
      <w:r>
        <w:tab/>
        <w:t>(a)</w:t>
      </w:r>
      <w:r>
        <w:tab/>
        <w:t>the stated person, by personal service on the person;</w:t>
      </w:r>
    </w:p>
    <w:p w14:paraId="6CFFC850" w14:textId="77777777" w:rsidR="00304E8F" w:rsidRDefault="00304E8F" w:rsidP="00304E8F">
      <w:pPr>
        <w:pStyle w:val="Apara"/>
      </w:pPr>
      <w:r>
        <w:tab/>
        <w:t>(b)</w:t>
      </w:r>
      <w:r>
        <w:tab/>
        <w:t>the director</w:t>
      </w:r>
      <w:r>
        <w:noBreakHyphen/>
        <w:t>general;</w:t>
      </w:r>
    </w:p>
    <w:p w14:paraId="2BB48ECA" w14:textId="77777777" w:rsidR="00304E8F" w:rsidRDefault="00304E8F" w:rsidP="00304E8F">
      <w:pPr>
        <w:pStyle w:val="Apara"/>
      </w:pPr>
      <w:r>
        <w:tab/>
        <w:t>(c)</w:t>
      </w:r>
      <w:r>
        <w:tab/>
        <w:t>the public advocate;</w:t>
      </w:r>
    </w:p>
    <w:p w14:paraId="5FCB683D" w14:textId="268E192E" w:rsidR="006C2755" w:rsidRPr="004320AF" w:rsidRDefault="006C2755" w:rsidP="006C2755">
      <w:pPr>
        <w:pStyle w:val="Apara"/>
      </w:pPr>
      <w:r w:rsidRPr="004320AF">
        <w:tab/>
        <w:t>(</w:t>
      </w:r>
      <w:r>
        <w:t>d</w:t>
      </w:r>
      <w:r w:rsidRPr="004320AF">
        <w:t>)</w:t>
      </w:r>
      <w:r w:rsidRPr="004320AF">
        <w:tab/>
        <w:t>if the order or revised order is for an Aboriginal or Torres Strait Islander child or young person—the Aboriginal and Torres Strait Islander children and young people commissioner;</w:t>
      </w:r>
    </w:p>
    <w:p w14:paraId="48D69A3F" w14:textId="04465DAE" w:rsidR="00304E8F" w:rsidRDefault="00304E8F" w:rsidP="00304E8F">
      <w:pPr>
        <w:pStyle w:val="Apara"/>
      </w:pPr>
      <w:r>
        <w:tab/>
        <w:t>(</w:t>
      </w:r>
      <w:r w:rsidR="006C2755">
        <w:t>e</w:t>
      </w:r>
      <w:r>
        <w:t>)</w:t>
      </w:r>
      <w:r>
        <w:tab/>
        <w:t>the chief police officer;</w:t>
      </w:r>
    </w:p>
    <w:p w14:paraId="6BE84BEF" w14:textId="0391D437" w:rsidR="00304E8F" w:rsidRDefault="00304E8F" w:rsidP="00304E8F">
      <w:pPr>
        <w:pStyle w:val="Apara"/>
      </w:pPr>
      <w:r>
        <w:tab/>
        <w:t>(</w:t>
      </w:r>
      <w:r w:rsidR="006C2755">
        <w:t>f</w:t>
      </w:r>
      <w:r>
        <w:t>)</w:t>
      </w:r>
      <w:r>
        <w:tab/>
        <w:t>each other person who was a party to the proceeding;</w:t>
      </w:r>
    </w:p>
    <w:p w14:paraId="49B602FD" w14:textId="79141178" w:rsidR="00304E8F" w:rsidRDefault="00304E8F" w:rsidP="00304E8F">
      <w:pPr>
        <w:pStyle w:val="Apara"/>
      </w:pPr>
      <w:r>
        <w:tab/>
        <w:t>(</w:t>
      </w:r>
      <w:r w:rsidR="006C2755">
        <w:t>g</w:t>
      </w:r>
      <w:r>
        <w:t>)</w:t>
      </w:r>
      <w:r>
        <w:tab/>
        <w:t>any other person the court considers appropriate.</w:t>
      </w:r>
    </w:p>
    <w:p w14:paraId="669D84CA" w14:textId="77777777" w:rsidR="00304E8F" w:rsidRDefault="00304E8F" w:rsidP="00304E8F">
      <w:pPr>
        <w:pStyle w:val="Amain"/>
      </w:pPr>
      <w:r>
        <w:tab/>
        <w:t>(3)</w:t>
      </w:r>
      <w:r>
        <w:tab/>
        <w:t>However, if the court considers personal service on the stated person is impracticable, the court may give the copy of the order or revised order to the stated person in another way.</w:t>
      </w:r>
    </w:p>
    <w:p w14:paraId="43FC3444" w14:textId="0F9E024F" w:rsidR="00304E8F" w:rsidRDefault="00304E8F" w:rsidP="00304E8F">
      <w:pPr>
        <w:pStyle w:val="aNote"/>
        <w:keepNext/>
      </w:pPr>
      <w:r>
        <w:rPr>
          <w:rStyle w:val="charItals"/>
        </w:rPr>
        <w:t>Note</w:t>
      </w:r>
      <w:r>
        <w:tab/>
        <w:t xml:space="preserve">Under the </w:t>
      </w:r>
      <w:hyperlink r:id="rId339" w:tooltip="A2001-14" w:history="1">
        <w:r w:rsidRPr="0069554E">
          <w:rPr>
            <w:rStyle w:val="charCitHyperlinkAbbrev"/>
          </w:rPr>
          <w:t>Legislation Act</w:t>
        </w:r>
      </w:hyperlink>
      <w:r>
        <w:t xml:space="preserve">, s 247, a document may also be served on an individual— </w:t>
      </w:r>
    </w:p>
    <w:p w14:paraId="3D6DEA59" w14:textId="77777777" w:rsidR="00304E8F" w:rsidRDefault="00304E8F" w:rsidP="00304E8F">
      <w:pPr>
        <w:pStyle w:val="aNotePara"/>
      </w:pPr>
      <w:r>
        <w:tab/>
        <w:t>(a)</w:t>
      </w:r>
      <w:r>
        <w:tab/>
        <w:t xml:space="preserve">by sending it by prepaid post, addressed to the individual, to a home or business address of the individual; or </w:t>
      </w:r>
    </w:p>
    <w:p w14:paraId="3CC42369" w14:textId="77777777" w:rsidR="00304E8F" w:rsidRDefault="00304E8F" w:rsidP="00304E8F">
      <w:pPr>
        <w:pStyle w:val="aNotePara"/>
      </w:pPr>
      <w:r>
        <w:tab/>
        <w:t>(b)</w:t>
      </w:r>
      <w:r>
        <w:tab/>
        <w:t>by faxing it to a fax number of the individual; or</w:t>
      </w:r>
    </w:p>
    <w:p w14:paraId="4B8F4D22" w14:textId="77777777" w:rsidR="00304E8F" w:rsidRDefault="00304E8F" w:rsidP="00304E8F">
      <w:pPr>
        <w:pStyle w:val="aNotePara"/>
      </w:pPr>
      <w:r>
        <w:tab/>
        <w:t>(c)</w:t>
      </w:r>
      <w:r>
        <w:tab/>
        <w:t>by emailing it to an email address of the individual; or</w:t>
      </w:r>
    </w:p>
    <w:p w14:paraId="538EF0F6" w14:textId="77777777" w:rsidR="00304E8F" w:rsidRDefault="00304E8F" w:rsidP="00304E8F">
      <w:pPr>
        <w:pStyle w:val="aNotePara"/>
      </w:pPr>
      <w:r>
        <w:tab/>
        <w:t>(d)</w:t>
      </w:r>
      <w:r>
        <w:tab/>
        <w:t>by leaving it, addressed to the individual, at a home or business address of the individual with someone who appears to be at least 16 years old and to live or be employed at the address.</w:t>
      </w:r>
    </w:p>
    <w:p w14:paraId="2DBEDE84" w14:textId="77777777" w:rsidR="00304E8F" w:rsidRDefault="00304E8F" w:rsidP="00304E8F">
      <w:pPr>
        <w:pStyle w:val="Amain"/>
      </w:pPr>
      <w:r>
        <w:lastRenderedPageBreak/>
        <w:tab/>
        <w:t>(4)</w:t>
      </w:r>
      <w:r>
        <w:tab/>
        <w:t>If the court considers it appropriate, the court may direct that a police officer give the copy of the order or revised order to someone.</w:t>
      </w:r>
    </w:p>
    <w:p w14:paraId="0E6B3CEE" w14:textId="77777777" w:rsidR="00304E8F" w:rsidRDefault="00304E8F" w:rsidP="00304E8F">
      <w:pPr>
        <w:pStyle w:val="Amain"/>
      </w:pPr>
      <w:r>
        <w:tab/>
        <w:t>(5)</w:t>
      </w:r>
      <w:r>
        <w:tab/>
        <w:t>If the court directs that a police officer give the copy of the order or revised order to someone, the chief police officer must, if asked by the registrar, arrange for the copy of the order or revised order to be given by a police officer.</w:t>
      </w:r>
    </w:p>
    <w:p w14:paraId="430D3B2C" w14:textId="77777777" w:rsidR="00304E8F" w:rsidRDefault="00304E8F" w:rsidP="00304E8F">
      <w:pPr>
        <w:pStyle w:val="Amain"/>
        <w:keepNext/>
      </w:pPr>
      <w:r>
        <w:tab/>
        <w:t>(6)</w:t>
      </w:r>
      <w:r>
        <w:tab/>
        <w:t>In this section:</w:t>
      </w:r>
    </w:p>
    <w:p w14:paraId="6DA3D01D" w14:textId="77777777" w:rsidR="00304E8F" w:rsidRDefault="00304E8F" w:rsidP="00304E8F">
      <w:pPr>
        <w:pStyle w:val="aDef"/>
        <w:keepNext/>
      </w:pPr>
      <w:r>
        <w:rPr>
          <w:rStyle w:val="charBoldItals"/>
        </w:rPr>
        <w:t>revised order</w:t>
      </w:r>
      <w:r>
        <w:t xml:space="preserve"> means—</w:t>
      </w:r>
    </w:p>
    <w:p w14:paraId="4073CD2A" w14:textId="77777777" w:rsidR="00304E8F" w:rsidRDefault="00304E8F" w:rsidP="00304E8F">
      <w:pPr>
        <w:pStyle w:val="aDefpara"/>
      </w:pPr>
      <w:r>
        <w:tab/>
        <w:t>(a)</w:t>
      </w:r>
      <w:r>
        <w:tab/>
        <w:t>if the order is amended—the order as amended; or</w:t>
      </w:r>
    </w:p>
    <w:p w14:paraId="35929C00" w14:textId="77777777" w:rsidR="00304E8F" w:rsidRDefault="00304E8F" w:rsidP="00304E8F">
      <w:pPr>
        <w:pStyle w:val="aDefpara"/>
      </w:pPr>
      <w:r>
        <w:tab/>
        <w:t>(b)</w:t>
      </w:r>
      <w:r>
        <w:tab/>
        <w:t>if the order is extended—the order as extended.</w:t>
      </w:r>
    </w:p>
    <w:p w14:paraId="54777A60" w14:textId="77777777" w:rsidR="00304E8F" w:rsidRDefault="00304E8F" w:rsidP="00304E8F">
      <w:pPr>
        <w:pStyle w:val="aNote"/>
        <w:keepNext/>
        <w:rPr>
          <w:iCs/>
        </w:rPr>
      </w:pPr>
      <w:r>
        <w:rPr>
          <w:rStyle w:val="charItals"/>
        </w:rPr>
        <w:t>Note 1</w:t>
      </w:r>
      <w:r>
        <w:rPr>
          <w:rStyle w:val="charItals"/>
        </w:rPr>
        <w:tab/>
      </w:r>
      <w:r>
        <w:rPr>
          <w:iCs/>
        </w:rPr>
        <w:t>A specific issues provision, a contact provision or a residence provision  may be extended, amended or revoked under pt 19.5.</w:t>
      </w:r>
    </w:p>
    <w:p w14:paraId="069E8E91" w14:textId="77777777" w:rsidR="00304E8F" w:rsidRDefault="00304E8F" w:rsidP="00304E8F">
      <w:pPr>
        <w:pStyle w:val="aNote"/>
        <w:keepNext/>
      </w:pPr>
      <w:r>
        <w:rPr>
          <w:rStyle w:val="charItals"/>
        </w:rPr>
        <w:t>Note 2</w:t>
      </w:r>
      <w:r>
        <w:rPr>
          <w:rStyle w:val="charItals"/>
        </w:rPr>
        <w:tab/>
      </w:r>
      <w:r>
        <w:t>In a proceeding for an appraisal order, a fact is proved if it is proved on the balance of probabilities (see s 711).</w:t>
      </w:r>
    </w:p>
    <w:p w14:paraId="0BD0146A" w14:textId="77777777" w:rsidR="00304E8F" w:rsidRDefault="00304E8F" w:rsidP="00304E8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48ABE1C7" w14:textId="77777777" w:rsidR="00304E8F" w:rsidRDefault="00304E8F" w:rsidP="00304E8F">
      <w:pPr>
        <w:pStyle w:val="AH5Sec"/>
      </w:pPr>
      <w:bookmarkStart w:id="907" w:name="_Toc169607043"/>
      <w:r w:rsidRPr="000103A3">
        <w:rPr>
          <w:rStyle w:val="CharSectNo"/>
        </w:rPr>
        <w:t>722</w:t>
      </w:r>
      <w:r>
        <w:tab/>
        <w:t>Orders—statement of reasons</w:t>
      </w:r>
      <w:bookmarkEnd w:id="907"/>
    </w:p>
    <w:p w14:paraId="05015CC6" w14:textId="77777777" w:rsidR="00304E8F" w:rsidRDefault="00304E8F" w:rsidP="00304E8F">
      <w:pPr>
        <w:pStyle w:val="Amain"/>
      </w:pPr>
      <w:r>
        <w:tab/>
        <w:t>(1)</w:t>
      </w:r>
      <w:r>
        <w:tab/>
        <w:t>This section applies if a court—</w:t>
      </w:r>
    </w:p>
    <w:p w14:paraId="2050C45D" w14:textId="77777777" w:rsidR="00304E8F" w:rsidRDefault="00304E8F" w:rsidP="00304E8F">
      <w:pPr>
        <w:pStyle w:val="Apara"/>
      </w:pPr>
      <w:r>
        <w:tab/>
        <w:t>(a)</w:t>
      </w:r>
      <w:r>
        <w:tab/>
        <w:t>makes an order under the care and protection chapters in a proceeding; or</w:t>
      </w:r>
    </w:p>
    <w:p w14:paraId="4AC90198" w14:textId="77777777" w:rsidR="00ED492B" w:rsidRPr="00B94926" w:rsidRDefault="00ED492B" w:rsidP="00ED492B">
      <w:pPr>
        <w:pStyle w:val="Apara"/>
      </w:pPr>
      <w:r w:rsidRPr="00B94926">
        <w:tab/>
        <w:t>(b)</w:t>
      </w:r>
      <w:r w:rsidRPr="00B94926">
        <w:tab/>
        <w:t>hears and decides an application for—</w:t>
      </w:r>
    </w:p>
    <w:p w14:paraId="1C4F0567" w14:textId="77777777" w:rsidR="00ED492B" w:rsidRPr="00B94926" w:rsidRDefault="00ED492B" w:rsidP="00ED492B">
      <w:pPr>
        <w:pStyle w:val="Asubpara"/>
      </w:pPr>
      <w:r w:rsidRPr="00B94926">
        <w:tab/>
        <w:t>(i)</w:t>
      </w:r>
      <w:r w:rsidRPr="00B94926">
        <w:tab/>
        <w:t>extension of an intensive therapy order under section 564; or</w:t>
      </w:r>
    </w:p>
    <w:p w14:paraId="1E8F0A73" w14:textId="77777777" w:rsidR="00ED492B" w:rsidRPr="00B94926" w:rsidRDefault="00ED492B" w:rsidP="00ED492B">
      <w:pPr>
        <w:pStyle w:val="Asubpara"/>
      </w:pPr>
      <w:r w:rsidRPr="00B94926">
        <w:tab/>
        <w:t>(ii)</w:t>
      </w:r>
      <w:r w:rsidRPr="00B94926">
        <w:tab/>
        <w:t>amendment of an intensive therapy order under section 566; or</w:t>
      </w:r>
    </w:p>
    <w:p w14:paraId="7090A2EF" w14:textId="77777777" w:rsidR="00ED492B" w:rsidRPr="00B94926" w:rsidRDefault="00ED492B" w:rsidP="00152644">
      <w:pPr>
        <w:pStyle w:val="Asubpara"/>
        <w:keepNext/>
      </w:pPr>
      <w:r w:rsidRPr="00B94926">
        <w:lastRenderedPageBreak/>
        <w:tab/>
        <w:t>(iii)</w:t>
      </w:r>
      <w:r w:rsidRPr="00B94926">
        <w:tab/>
        <w:t>revocation of an intensive therapy order under section 567.</w:t>
      </w:r>
    </w:p>
    <w:p w14:paraId="77C79DC3" w14:textId="77777777" w:rsidR="00ED492B" w:rsidRPr="00B94926" w:rsidRDefault="00ED492B" w:rsidP="00ED492B">
      <w:pPr>
        <w:pStyle w:val="aNotepar"/>
      </w:pPr>
      <w:r w:rsidRPr="00B94926">
        <w:rPr>
          <w:rStyle w:val="charItals"/>
        </w:rPr>
        <w:t>Note</w:t>
      </w:r>
      <w:r w:rsidRPr="00B94926">
        <w:rPr>
          <w:rStyle w:val="charItals"/>
        </w:rPr>
        <w:tab/>
      </w:r>
      <w:r w:rsidRPr="00B94926">
        <w:t>The court must record a written statement of reasons for these decisions (see s 565 and s 573).</w:t>
      </w:r>
    </w:p>
    <w:p w14:paraId="5464D6E2" w14:textId="77777777" w:rsidR="00304E8F" w:rsidRDefault="00304E8F" w:rsidP="00304E8F">
      <w:pPr>
        <w:pStyle w:val="Amain"/>
      </w:pPr>
      <w:r>
        <w:tab/>
        <w:t>(2)</w:t>
      </w:r>
      <w:r>
        <w:tab/>
        <w:t>Not later than 28 days after the day the order is made, a party to the proceeding may ask the court, in writing, to give the party a statement of reasons for making, extending, amending or revoking the order.</w:t>
      </w:r>
    </w:p>
    <w:p w14:paraId="3B94762A" w14:textId="77777777" w:rsidR="00304E8F" w:rsidRDefault="00304E8F" w:rsidP="00304E8F">
      <w:pPr>
        <w:pStyle w:val="Amain"/>
      </w:pPr>
      <w:r>
        <w:tab/>
        <w:t>(3)</w:t>
      </w:r>
      <w:r>
        <w:tab/>
        <w:t>The court must give a written statement of reasons as soon as practicable, but not later than 28 days, after the day the court receives the request.</w:t>
      </w:r>
    </w:p>
    <w:p w14:paraId="49860FD6" w14:textId="7FAD07E5" w:rsidR="00304E8F" w:rsidRPr="00130EF2" w:rsidRDefault="00304E8F" w:rsidP="00304E8F">
      <w:pPr>
        <w:pStyle w:val="aNote"/>
      </w:pPr>
      <w:r w:rsidRPr="00130EF2">
        <w:rPr>
          <w:rStyle w:val="charItals"/>
        </w:rPr>
        <w:t>Note</w:t>
      </w:r>
      <w:r w:rsidRPr="00130EF2">
        <w:rPr>
          <w:rStyle w:val="charItals"/>
        </w:rPr>
        <w:tab/>
      </w:r>
      <w:r w:rsidRPr="00130EF2">
        <w:t xml:space="preserve">For what must be included in a statement of reasons, see the </w:t>
      </w:r>
      <w:hyperlink r:id="rId340" w:tooltip="A2001-14" w:history="1">
        <w:r w:rsidRPr="00130EF2">
          <w:rPr>
            <w:rStyle w:val="charCitHyperlinkAbbrev"/>
          </w:rPr>
          <w:t>Legislation Act</w:t>
        </w:r>
      </w:hyperlink>
      <w:r w:rsidRPr="00130EF2">
        <w:t>, s 179.</w:t>
      </w:r>
    </w:p>
    <w:p w14:paraId="371A51C5" w14:textId="77777777" w:rsidR="00304E8F" w:rsidRDefault="00304E8F" w:rsidP="00304E8F">
      <w:pPr>
        <w:pStyle w:val="AH5Sec"/>
      </w:pPr>
      <w:bookmarkStart w:id="908" w:name="_Toc169607044"/>
      <w:r w:rsidRPr="000103A3">
        <w:rPr>
          <w:rStyle w:val="CharSectNo"/>
        </w:rPr>
        <w:t>723</w:t>
      </w:r>
      <w:r>
        <w:tab/>
        <w:t>Orders about service</w:t>
      </w:r>
      <w:bookmarkEnd w:id="908"/>
    </w:p>
    <w:p w14:paraId="07BFC1EB" w14:textId="77777777" w:rsidR="00304E8F" w:rsidRDefault="00304E8F" w:rsidP="00304E8F">
      <w:pPr>
        <w:pStyle w:val="Amainreturn"/>
        <w:keepNext/>
      </w:pPr>
      <w:r>
        <w:t>A court may make the following orders in relation to a proceeding under the care and protection chapters:</w:t>
      </w:r>
    </w:p>
    <w:p w14:paraId="627F158F" w14:textId="77777777" w:rsidR="00304E8F" w:rsidRDefault="00304E8F" w:rsidP="00304E8F">
      <w:pPr>
        <w:pStyle w:val="Apara"/>
      </w:pPr>
      <w:r>
        <w:tab/>
        <w:t>(a)</w:t>
      </w:r>
      <w:r>
        <w:tab/>
        <w:t>an order dispensing with service of a notice, order or other instrument under the care and protection chapters;</w:t>
      </w:r>
    </w:p>
    <w:p w14:paraId="406AE9D6" w14:textId="77777777" w:rsidR="00304E8F" w:rsidRDefault="00304E8F" w:rsidP="00304E8F">
      <w:pPr>
        <w:pStyle w:val="Apara"/>
      </w:pPr>
      <w:r>
        <w:tab/>
        <w:t>(b)</w:t>
      </w:r>
      <w:r>
        <w:tab/>
        <w:t>an order shortening the time for serving a notice, order or other instrument under the care and protection chapters</w:t>
      </w:r>
    </w:p>
    <w:p w14:paraId="60999D3E" w14:textId="77777777" w:rsidR="00304E8F" w:rsidRDefault="00304E8F" w:rsidP="00304E8F">
      <w:pPr>
        <w:pStyle w:val="PageBreak"/>
      </w:pPr>
      <w:r>
        <w:br w:type="page"/>
      </w:r>
    </w:p>
    <w:p w14:paraId="00323FF3" w14:textId="77777777" w:rsidR="00304E8F" w:rsidRPr="000103A3" w:rsidRDefault="00304E8F" w:rsidP="00304E8F">
      <w:pPr>
        <w:pStyle w:val="AH2Part"/>
      </w:pPr>
      <w:bookmarkStart w:id="909" w:name="_Toc169607045"/>
      <w:r w:rsidRPr="000103A3">
        <w:rPr>
          <w:rStyle w:val="CharPartNo"/>
        </w:rPr>
        <w:lastRenderedPageBreak/>
        <w:t>Part 19.6</w:t>
      </w:r>
      <w:r>
        <w:tab/>
      </w:r>
      <w:r w:rsidRPr="000103A3">
        <w:rPr>
          <w:rStyle w:val="CharPartText"/>
        </w:rPr>
        <w:t>Costs</w:t>
      </w:r>
      <w:bookmarkEnd w:id="909"/>
    </w:p>
    <w:p w14:paraId="22CBFA63" w14:textId="77777777" w:rsidR="00304E8F" w:rsidRDefault="00304E8F" w:rsidP="00304E8F">
      <w:pPr>
        <w:pStyle w:val="AH5Sec"/>
      </w:pPr>
      <w:bookmarkStart w:id="910" w:name="_Toc169607046"/>
      <w:r w:rsidRPr="000103A3">
        <w:rPr>
          <w:rStyle w:val="CharSectNo"/>
        </w:rPr>
        <w:t>724</w:t>
      </w:r>
      <w:r>
        <w:tab/>
        <w:t>Costs—parties bear own unless court orders otherwise</w:t>
      </w:r>
      <w:bookmarkEnd w:id="910"/>
    </w:p>
    <w:p w14:paraId="065168C8" w14:textId="77777777" w:rsidR="00304E8F" w:rsidRDefault="00304E8F" w:rsidP="00304E8F">
      <w:pPr>
        <w:pStyle w:val="Amain"/>
      </w:pPr>
      <w:r>
        <w:tab/>
        <w:t>(1)</w:t>
      </w:r>
      <w:r>
        <w:tab/>
        <w:t>This section applies to a proceeding under the care and protection chapters including—</w:t>
      </w:r>
    </w:p>
    <w:p w14:paraId="7C2D8716" w14:textId="77777777" w:rsidR="00304E8F" w:rsidRDefault="00304E8F" w:rsidP="00304E8F">
      <w:pPr>
        <w:pStyle w:val="Apara"/>
      </w:pPr>
      <w:r>
        <w:tab/>
        <w:t>(a)</w:t>
      </w:r>
      <w:r>
        <w:tab/>
        <w:t>an interlocutory proceeding; and</w:t>
      </w:r>
    </w:p>
    <w:p w14:paraId="79A44D4D" w14:textId="77777777" w:rsidR="00304E8F" w:rsidRDefault="00304E8F" w:rsidP="00304E8F">
      <w:pPr>
        <w:pStyle w:val="Apara"/>
      </w:pPr>
      <w:r>
        <w:tab/>
        <w:t>(b)</w:t>
      </w:r>
      <w:r>
        <w:tab/>
        <w:t>an appeal from a decision made under the care and protection chapters.</w:t>
      </w:r>
    </w:p>
    <w:p w14:paraId="2F367BFC" w14:textId="77777777" w:rsidR="00304E8F" w:rsidRDefault="00304E8F" w:rsidP="00304E8F">
      <w:pPr>
        <w:pStyle w:val="Amain"/>
      </w:pPr>
      <w:r>
        <w:tab/>
        <w:t>(2)</w:t>
      </w:r>
      <w:r>
        <w:tab/>
        <w:t>The parties to a proceeding must bear their own costs unless a court exercising jurisdiction under this Act orders otherwise.</w:t>
      </w:r>
    </w:p>
    <w:p w14:paraId="583F3382" w14:textId="77777777" w:rsidR="00304E8F" w:rsidRDefault="00304E8F" w:rsidP="00304E8F">
      <w:pPr>
        <w:pStyle w:val="AH5Sec"/>
      </w:pPr>
      <w:bookmarkStart w:id="911" w:name="_Toc169607047"/>
      <w:r w:rsidRPr="000103A3">
        <w:rPr>
          <w:rStyle w:val="CharSectNo"/>
        </w:rPr>
        <w:t>725</w:t>
      </w:r>
      <w:r>
        <w:tab/>
        <w:t>Costs—frivolous, vexatious, dishonest application</w:t>
      </w:r>
      <w:bookmarkEnd w:id="911"/>
    </w:p>
    <w:p w14:paraId="0BA7EE94" w14:textId="77777777" w:rsidR="00304E8F" w:rsidRDefault="00304E8F" w:rsidP="00304E8F">
      <w:pPr>
        <w:pStyle w:val="Amain"/>
      </w:pPr>
      <w:r>
        <w:tab/>
        <w:t>(1)</w:t>
      </w:r>
      <w:r>
        <w:tab/>
        <w:t>This section applies to a proceeding under the care and protection chapters including—</w:t>
      </w:r>
    </w:p>
    <w:p w14:paraId="447849E7" w14:textId="77777777" w:rsidR="00304E8F" w:rsidRDefault="00304E8F" w:rsidP="00304E8F">
      <w:pPr>
        <w:pStyle w:val="Apara"/>
      </w:pPr>
      <w:r>
        <w:tab/>
        <w:t>(a)</w:t>
      </w:r>
      <w:r>
        <w:tab/>
        <w:t>an interlocutory proceeding; and</w:t>
      </w:r>
    </w:p>
    <w:p w14:paraId="55B80E37" w14:textId="77777777" w:rsidR="00304E8F" w:rsidRDefault="00304E8F" w:rsidP="00304E8F">
      <w:pPr>
        <w:pStyle w:val="Apara"/>
      </w:pPr>
      <w:r>
        <w:tab/>
        <w:t>(b)</w:t>
      </w:r>
      <w:r>
        <w:tab/>
        <w:t>an appeal from a decision made under the care and protection chapters.</w:t>
      </w:r>
    </w:p>
    <w:p w14:paraId="11063205" w14:textId="77777777" w:rsidR="00304E8F" w:rsidRDefault="00304E8F" w:rsidP="00304E8F">
      <w:pPr>
        <w:pStyle w:val="Amain"/>
      </w:pPr>
      <w:r>
        <w:tab/>
        <w:t>(2)</w:t>
      </w:r>
      <w:r>
        <w:tab/>
        <w:t>A court exercising jurisdiction under this Act may, on application or on its own initiative, order the payment of costs in a proceeding if satisfied that—</w:t>
      </w:r>
    </w:p>
    <w:p w14:paraId="35B99BB8" w14:textId="77777777" w:rsidR="00304E8F" w:rsidRDefault="00304E8F" w:rsidP="00304E8F">
      <w:pPr>
        <w:pStyle w:val="Apara"/>
      </w:pPr>
      <w:r>
        <w:tab/>
        <w:t>(a)</w:t>
      </w:r>
      <w:r>
        <w:tab/>
        <w:t>an application in the proceeding is frivolous, vexatious or dishonest; or</w:t>
      </w:r>
    </w:p>
    <w:p w14:paraId="2C97BAA3" w14:textId="77777777" w:rsidR="00304E8F" w:rsidRDefault="00304E8F" w:rsidP="00304E8F">
      <w:pPr>
        <w:pStyle w:val="Apara"/>
      </w:pPr>
      <w:r>
        <w:tab/>
        <w:t>(b)</w:t>
      </w:r>
      <w:r>
        <w:tab/>
        <w:t>there are exceptional circumstances that justify the order.</w:t>
      </w:r>
    </w:p>
    <w:p w14:paraId="53DFBC0E" w14:textId="77777777" w:rsidR="00304E8F" w:rsidRDefault="00304E8F" w:rsidP="00304E8F">
      <w:pPr>
        <w:pStyle w:val="Amain"/>
      </w:pPr>
      <w:r>
        <w:tab/>
        <w:t>(3)</w:t>
      </w:r>
      <w:r>
        <w:tab/>
        <w:t>A person who applies for an order for costs under this section must give a copy of the application to the party from whom the costs are sought.</w:t>
      </w:r>
    </w:p>
    <w:p w14:paraId="493E51CF" w14:textId="77777777" w:rsidR="00304E8F" w:rsidRDefault="00304E8F" w:rsidP="00304E8F">
      <w:pPr>
        <w:pStyle w:val="AH5Sec"/>
      </w:pPr>
      <w:bookmarkStart w:id="912" w:name="_Toc169607048"/>
      <w:r w:rsidRPr="000103A3">
        <w:rPr>
          <w:rStyle w:val="CharSectNo"/>
        </w:rPr>
        <w:lastRenderedPageBreak/>
        <w:t>726</w:t>
      </w:r>
      <w:r>
        <w:tab/>
        <w:t>Costs—parties bear own costs unless order otherwise</w:t>
      </w:r>
      <w:bookmarkEnd w:id="912"/>
    </w:p>
    <w:p w14:paraId="76D53B2D" w14:textId="77777777" w:rsidR="00304E8F" w:rsidRDefault="00304E8F" w:rsidP="00304E8F">
      <w:pPr>
        <w:pStyle w:val="Amain"/>
      </w:pPr>
      <w:r>
        <w:tab/>
        <w:t>(1)</w:t>
      </w:r>
      <w:r>
        <w:tab/>
        <w:t>This section applies to a proceeding under the care and protection chapters including—</w:t>
      </w:r>
    </w:p>
    <w:p w14:paraId="6D4C2A67" w14:textId="77777777" w:rsidR="00304E8F" w:rsidRDefault="00304E8F" w:rsidP="00304E8F">
      <w:pPr>
        <w:pStyle w:val="Apara"/>
      </w:pPr>
      <w:r>
        <w:tab/>
        <w:t>(a)</w:t>
      </w:r>
      <w:r>
        <w:tab/>
        <w:t>an interlocutory proceeding; and</w:t>
      </w:r>
    </w:p>
    <w:p w14:paraId="1E039167" w14:textId="77777777" w:rsidR="00304E8F" w:rsidRDefault="00304E8F" w:rsidP="00304E8F">
      <w:pPr>
        <w:pStyle w:val="Apara"/>
      </w:pPr>
      <w:r>
        <w:tab/>
        <w:t>(b)</w:t>
      </w:r>
      <w:r>
        <w:tab/>
        <w:t>an appeal from a decision made under the care and protection chapters.</w:t>
      </w:r>
    </w:p>
    <w:p w14:paraId="09EDEA1F" w14:textId="77777777" w:rsidR="00304E8F" w:rsidRDefault="00304E8F" w:rsidP="00304E8F">
      <w:pPr>
        <w:pStyle w:val="Amain"/>
      </w:pPr>
      <w:r>
        <w:tab/>
        <w:t>(2)</w:t>
      </w:r>
      <w:r>
        <w:tab/>
        <w:t>A court exercising jurisdiction under this Act may, on application or on its own initiative, order someone’s costs be paid if the hearing of a proceeding is adjourned because—</w:t>
      </w:r>
    </w:p>
    <w:p w14:paraId="073B689A" w14:textId="77777777" w:rsidR="00304E8F" w:rsidRDefault="00304E8F" w:rsidP="00304E8F">
      <w:pPr>
        <w:pStyle w:val="Apara"/>
      </w:pPr>
      <w:r>
        <w:tab/>
        <w:t>(a)</w:t>
      </w:r>
      <w:r>
        <w:tab/>
        <w:t>someone else required to attend the hearing did not attend; or</w:t>
      </w:r>
    </w:p>
    <w:p w14:paraId="0D289E69" w14:textId="77777777" w:rsidR="00304E8F" w:rsidRDefault="00304E8F" w:rsidP="00304E8F">
      <w:pPr>
        <w:pStyle w:val="Apara"/>
      </w:pPr>
      <w:r>
        <w:tab/>
        <w:t>(b)</w:t>
      </w:r>
      <w:r>
        <w:tab/>
        <w:t>someone else contravened a direction or order of the court.</w:t>
      </w:r>
    </w:p>
    <w:p w14:paraId="6A51DA0A" w14:textId="77777777" w:rsidR="00304E8F" w:rsidRDefault="00304E8F" w:rsidP="00304E8F">
      <w:pPr>
        <w:pStyle w:val="Amain"/>
      </w:pPr>
      <w:r>
        <w:tab/>
        <w:t>(3)</w:t>
      </w:r>
      <w:r>
        <w:tab/>
        <w:t>A person who applies for an order for costs under this section must give a copy of the application to the party from whom the costs are sought.</w:t>
      </w:r>
    </w:p>
    <w:p w14:paraId="61269ECD" w14:textId="77777777" w:rsidR="00304E8F" w:rsidRDefault="00304E8F" w:rsidP="00304E8F">
      <w:pPr>
        <w:pStyle w:val="AH5Sec"/>
      </w:pPr>
      <w:bookmarkStart w:id="913" w:name="_Toc169607049"/>
      <w:r w:rsidRPr="000103A3">
        <w:rPr>
          <w:rStyle w:val="CharSectNo"/>
        </w:rPr>
        <w:t>727</w:t>
      </w:r>
      <w:r>
        <w:tab/>
        <w:t>Costs—how court may share costs</w:t>
      </w:r>
      <w:bookmarkEnd w:id="913"/>
    </w:p>
    <w:p w14:paraId="21A71144" w14:textId="77777777" w:rsidR="00304E8F" w:rsidRDefault="00304E8F" w:rsidP="00304E8F">
      <w:pPr>
        <w:pStyle w:val="Amain"/>
      </w:pPr>
      <w:r>
        <w:tab/>
        <w:t>(1)</w:t>
      </w:r>
      <w:r>
        <w:tab/>
        <w:t>This section applies if a court exercising jurisdiction under this Act has made an order about costs under section 725 or section 726.</w:t>
      </w:r>
    </w:p>
    <w:p w14:paraId="214E1BAC" w14:textId="77777777" w:rsidR="00304E8F" w:rsidRDefault="00304E8F" w:rsidP="00304E8F">
      <w:pPr>
        <w:pStyle w:val="Amain"/>
      </w:pPr>
      <w:r>
        <w:tab/>
        <w:t>(2)</w:t>
      </w:r>
      <w:r>
        <w:tab/>
        <w:t>The court may order costs be paid by or shared between the parties in the way the court orders.</w:t>
      </w:r>
    </w:p>
    <w:p w14:paraId="4C885147" w14:textId="77777777" w:rsidR="00304E8F" w:rsidRDefault="00304E8F" w:rsidP="00304E8F">
      <w:pPr>
        <w:pStyle w:val="Amain"/>
      </w:pPr>
      <w:r>
        <w:tab/>
        <w:t>(3)</w:t>
      </w:r>
      <w:r>
        <w:tab/>
        <w:t xml:space="preserve">However, if the </w:t>
      </w:r>
      <w:smartTag w:uri="urn:schemas-microsoft-com:office:smarttags" w:element="Street">
        <w:smartTag w:uri="urn:schemas-microsoft-com:office:smarttags" w:element="address">
          <w:r>
            <w:t>Childrens Court</w:t>
          </w:r>
        </w:smartTag>
      </w:smartTag>
      <w:r>
        <w:t xml:space="preserve"> makes an order for the payment of costs in a proceeding, the costs allowed are up to 50% of the costs that would be allowed if the proceeding had been heard in the Supreme Court.</w:t>
      </w:r>
    </w:p>
    <w:p w14:paraId="1D5CEB12" w14:textId="079A1898" w:rsidR="00BD40A0" w:rsidRPr="00BD40A0" w:rsidRDefault="00BD40A0" w:rsidP="00BD40A0">
      <w:pPr>
        <w:pStyle w:val="PageBreak"/>
      </w:pPr>
      <w:r w:rsidRPr="00BD40A0">
        <w:br w:type="page"/>
      </w:r>
    </w:p>
    <w:p w14:paraId="17FB9DD2" w14:textId="16B52932" w:rsidR="00726BB5" w:rsidRPr="000103A3" w:rsidRDefault="00726BB5" w:rsidP="00BD40A0">
      <w:pPr>
        <w:pStyle w:val="AH2Part"/>
        <w:keepNext w:val="0"/>
      </w:pPr>
      <w:bookmarkStart w:id="914" w:name="_Toc169607050"/>
      <w:r w:rsidRPr="000103A3">
        <w:rPr>
          <w:rStyle w:val="CharPartNo"/>
        </w:rPr>
        <w:lastRenderedPageBreak/>
        <w:t>Part 19.7</w:t>
      </w:r>
      <w:r w:rsidRPr="00E6700F">
        <w:tab/>
      </w:r>
      <w:r w:rsidRPr="000103A3">
        <w:rPr>
          <w:rStyle w:val="CharPartText"/>
        </w:rPr>
        <w:t>Proceedings related to discrimination complaints</w:t>
      </w:r>
      <w:bookmarkEnd w:id="914"/>
    </w:p>
    <w:p w14:paraId="2AE230CC" w14:textId="77777777" w:rsidR="00726BB5" w:rsidRPr="00E6700F" w:rsidRDefault="00726BB5" w:rsidP="00726BB5">
      <w:pPr>
        <w:pStyle w:val="AH5Sec"/>
      </w:pPr>
      <w:bookmarkStart w:id="915" w:name="_Toc169607051"/>
      <w:r w:rsidRPr="000103A3">
        <w:rPr>
          <w:rStyle w:val="CharSectNo"/>
        </w:rPr>
        <w:t>727AA</w:t>
      </w:r>
      <w:r w:rsidRPr="00E6700F">
        <w:tab/>
        <w:t>Declaration in relation to discrimination complaint</w:t>
      </w:r>
      <w:bookmarkEnd w:id="915"/>
    </w:p>
    <w:p w14:paraId="4276BBBB" w14:textId="77777777" w:rsidR="00726BB5" w:rsidRPr="00E6700F" w:rsidRDefault="00726BB5" w:rsidP="00726BB5">
      <w:pPr>
        <w:pStyle w:val="Amain"/>
      </w:pPr>
      <w:r w:rsidRPr="00E6700F">
        <w:tab/>
        <w:t>(1)</w:t>
      </w:r>
      <w:r w:rsidRPr="00E6700F">
        <w:tab/>
        <w:t>This section applies if—</w:t>
      </w:r>
    </w:p>
    <w:p w14:paraId="600CC28F" w14:textId="77777777" w:rsidR="00726BB5" w:rsidRPr="00E6700F" w:rsidRDefault="00726BB5" w:rsidP="00726BB5">
      <w:pPr>
        <w:pStyle w:val="Apara"/>
      </w:pPr>
      <w:r w:rsidRPr="00E6700F">
        <w:tab/>
        <w:t>(a)</w:t>
      </w:r>
      <w:r w:rsidRPr="00E6700F">
        <w:tab/>
        <w:t>a proceeding before a court involves a matter arising under the care and protection chapters; and</w:t>
      </w:r>
    </w:p>
    <w:p w14:paraId="6490C8AE" w14:textId="388E5279" w:rsidR="00726BB5" w:rsidRPr="00E6700F" w:rsidRDefault="00726BB5" w:rsidP="00726BB5">
      <w:pPr>
        <w:pStyle w:val="Apara"/>
      </w:pPr>
      <w:r w:rsidRPr="00E6700F">
        <w:tab/>
        <w:t>(b)</w:t>
      </w:r>
      <w:r w:rsidRPr="00E6700F">
        <w:tab/>
        <w:t>the matter is also the subject of a discrimination complaint made by a party to the proceeding</w:t>
      </w:r>
      <w:r>
        <w:t xml:space="preserve"> in relation to the </w:t>
      </w:r>
      <w:hyperlink r:id="rId341" w:tooltip="A1991-81" w:history="1">
        <w:r w:rsidRPr="00C41CA1">
          <w:rPr>
            <w:rStyle w:val="charCitHyperlinkItal"/>
          </w:rPr>
          <w:t>Discrimination Act</w:t>
        </w:r>
        <w:r>
          <w:rPr>
            <w:rStyle w:val="charCitHyperlinkItal"/>
          </w:rPr>
          <w:t> </w:t>
        </w:r>
        <w:r w:rsidRPr="00C41CA1">
          <w:rPr>
            <w:rStyle w:val="charCitHyperlinkItal"/>
          </w:rPr>
          <w:t>1991</w:t>
        </w:r>
      </w:hyperlink>
      <w:r>
        <w:t>, section 23C.</w:t>
      </w:r>
    </w:p>
    <w:p w14:paraId="216FA829" w14:textId="77777777" w:rsidR="00726BB5" w:rsidRPr="00E6700F" w:rsidRDefault="00726BB5" w:rsidP="00726BB5">
      <w:pPr>
        <w:pStyle w:val="Amain"/>
      </w:pPr>
      <w:r w:rsidRPr="00E6700F">
        <w:tab/>
      </w:r>
      <w:r w:rsidRPr="00935503">
        <w:t>(2)</w:t>
      </w:r>
      <w:r w:rsidRPr="00935503">
        <w:tab/>
        <w:t>The court may, on application by a party to the proceeding (the</w:t>
      </w:r>
      <w:r>
        <w:t> </w:t>
      </w:r>
      <w:r w:rsidRPr="00C41CA1">
        <w:rPr>
          <w:rStyle w:val="charBoldItals"/>
        </w:rPr>
        <w:t>applicant</w:t>
      </w:r>
      <w:r w:rsidRPr="00935503">
        <w:t>) or its own initiative, by order make a declaration (a</w:t>
      </w:r>
      <w:r>
        <w:t> </w:t>
      </w:r>
      <w:r w:rsidRPr="00C41CA1">
        <w:rPr>
          <w:rStyle w:val="charBoldItals"/>
        </w:rPr>
        <w:t>conflict declaration</w:t>
      </w:r>
      <w:r w:rsidRPr="00935503">
        <w:t>) if satisfied that dealing with the discrimination complaint may interfere with the proceeding.</w:t>
      </w:r>
    </w:p>
    <w:p w14:paraId="5392E46A" w14:textId="347BB15D" w:rsidR="00726BB5" w:rsidRDefault="00726BB5" w:rsidP="00726BB5">
      <w:pPr>
        <w:pStyle w:val="aNote"/>
      </w:pPr>
      <w:r w:rsidRPr="00C41CA1">
        <w:rPr>
          <w:rStyle w:val="charItals"/>
        </w:rPr>
        <w:t>Note</w:t>
      </w:r>
      <w:r w:rsidRPr="00C41CA1">
        <w:rPr>
          <w:rStyle w:val="charItals"/>
        </w:rPr>
        <w:tab/>
      </w:r>
      <w:r w:rsidRPr="00E6700F">
        <w:rPr>
          <w:iCs/>
        </w:rPr>
        <w:t xml:space="preserve">A declaration suspends the complaint process under </w:t>
      </w:r>
      <w:r w:rsidRPr="00E6700F">
        <w:t xml:space="preserve">the </w:t>
      </w:r>
      <w:hyperlink r:id="rId342" w:tooltip="A2005-40" w:history="1">
        <w:r w:rsidRPr="00C41CA1">
          <w:rPr>
            <w:rStyle w:val="charCitHyperlinkItal"/>
          </w:rPr>
          <w:t>Human Rights Commission Act 2005</w:t>
        </w:r>
      </w:hyperlink>
      <w:r w:rsidRPr="00C41CA1">
        <w:rPr>
          <w:rStyle w:val="charItals"/>
        </w:rPr>
        <w:t xml:space="preserve"> </w:t>
      </w:r>
      <w:r w:rsidRPr="00E6700F">
        <w:t>(see s</w:t>
      </w:r>
      <w:r>
        <w:t xml:space="preserve"> </w:t>
      </w:r>
      <w:r w:rsidRPr="00E6700F">
        <w:t>52C).</w:t>
      </w:r>
    </w:p>
    <w:p w14:paraId="4551A733" w14:textId="77777777" w:rsidR="00726BB5" w:rsidRDefault="00726BB5" w:rsidP="00726BB5">
      <w:pPr>
        <w:pStyle w:val="Amain"/>
      </w:pPr>
      <w:r w:rsidRPr="00E6700F">
        <w:tab/>
        <w:t>(3)</w:t>
      </w:r>
      <w:r w:rsidRPr="00E6700F">
        <w:tab/>
      </w:r>
      <w:r>
        <w:t xml:space="preserve">The applicant must serve </w:t>
      </w:r>
      <w:r w:rsidRPr="00935503">
        <w:t>notice</w:t>
      </w:r>
      <w:r>
        <w:t xml:space="preserve"> of the application on each affected entity as soon </w:t>
      </w:r>
      <w:r w:rsidRPr="00935503">
        <w:t>as practicable before the application is made</w:t>
      </w:r>
      <w:r>
        <w:t>.</w:t>
      </w:r>
    </w:p>
    <w:p w14:paraId="6888308F" w14:textId="77777777" w:rsidR="00726BB5" w:rsidRDefault="00726BB5" w:rsidP="00726BB5">
      <w:pPr>
        <w:pStyle w:val="Amain"/>
      </w:pPr>
      <w:r>
        <w:tab/>
        <w:t>(4)</w:t>
      </w:r>
      <w:r>
        <w:tab/>
        <w:t xml:space="preserve">The court may order a party </w:t>
      </w:r>
      <w:r w:rsidRPr="00935503">
        <w:t>to the proceeding</w:t>
      </w:r>
      <w:r>
        <w:t xml:space="preserve"> to notify an affected entity of the following:</w:t>
      </w:r>
    </w:p>
    <w:p w14:paraId="4BBBC068" w14:textId="77777777" w:rsidR="00726BB5" w:rsidRDefault="00726BB5" w:rsidP="00726BB5">
      <w:pPr>
        <w:pStyle w:val="Apara"/>
      </w:pPr>
      <w:r>
        <w:tab/>
        <w:t>(a)</w:t>
      </w:r>
      <w:r>
        <w:tab/>
      </w:r>
      <w:r w:rsidRPr="00935503">
        <w:t>the</w:t>
      </w:r>
      <w:r>
        <w:t xml:space="preserve"> outcome of </w:t>
      </w:r>
      <w:r w:rsidRPr="00935503">
        <w:t>an application</w:t>
      </w:r>
      <w:r>
        <w:t>;</w:t>
      </w:r>
    </w:p>
    <w:p w14:paraId="7CD1232E" w14:textId="77777777" w:rsidR="00726BB5" w:rsidRPr="00E6700F" w:rsidRDefault="00726BB5" w:rsidP="00726BB5">
      <w:pPr>
        <w:pStyle w:val="Apara"/>
      </w:pPr>
      <w:r>
        <w:tab/>
        <w:t>(b)</w:t>
      </w:r>
      <w:r>
        <w:tab/>
        <w:t xml:space="preserve">the making or revocation of a </w:t>
      </w:r>
      <w:r w:rsidRPr="00935503">
        <w:t>conflict declaration</w:t>
      </w:r>
      <w:r>
        <w:t>.</w:t>
      </w:r>
    </w:p>
    <w:p w14:paraId="7E3F8DE6" w14:textId="77777777" w:rsidR="00726BB5" w:rsidRPr="00E6700F" w:rsidRDefault="00726BB5" w:rsidP="0065411A">
      <w:pPr>
        <w:pStyle w:val="Amain"/>
        <w:keepNext/>
      </w:pPr>
      <w:r w:rsidRPr="00E6700F">
        <w:lastRenderedPageBreak/>
        <w:tab/>
      </w:r>
      <w:r w:rsidRPr="00935503">
        <w:t>(5)</w:t>
      </w:r>
      <w:r w:rsidRPr="00E6700F">
        <w:tab/>
        <w:t>In this section:</w:t>
      </w:r>
    </w:p>
    <w:p w14:paraId="6733A9DD" w14:textId="77777777" w:rsidR="00726BB5" w:rsidRDefault="00726BB5" w:rsidP="0065411A">
      <w:pPr>
        <w:pStyle w:val="aDef"/>
        <w:keepNext/>
      </w:pPr>
      <w:r w:rsidRPr="00C41CA1">
        <w:rPr>
          <w:rStyle w:val="charBoldItals"/>
        </w:rPr>
        <w:t>affected entity</w:t>
      </w:r>
      <w:r>
        <w:t xml:space="preserve"> means—</w:t>
      </w:r>
    </w:p>
    <w:p w14:paraId="4408601F" w14:textId="77777777" w:rsidR="00726BB5" w:rsidRDefault="00726BB5" w:rsidP="0065411A">
      <w:pPr>
        <w:pStyle w:val="aDefpara"/>
        <w:keepNext/>
      </w:pPr>
      <w:r>
        <w:tab/>
        <w:t>(a)</w:t>
      </w:r>
      <w:r>
        <w:tab/>
      </w:r>
      <w:r w:rsidRPr="001D0AD5">
        <w:t>the human rights commission</w:t>
      </w:r>
      <w:r>
        <w:t>; and</w:t>
      </w:r>
    </w:p>
    <w:p w14:paraId="105C6121" w14:textId="2FCAF4F4" w:rsidR="00726BB5" w:rsidRPr="001D0AD5" w:rsidRDefault="00726BB5" w:rsidP="0065411A">
      <w:pPr>
        <w:pStyle w:val="aDefpara"/>
        <w:keepNext/>
      </w:pPr>
      <w:r>
        <w:tab/>
        <w:t>(b)</w:t>
      </w:r>
      <w:r>
        <w:tab/>
      </w:r>
      <w:r w:rsidRPr="00E6700F">
        <w:t>if the discrimination complaint has been referred to the</w:t>
      </w:r>
      <w:r w:rsidR="00D95B9D">
        <w:t> </w:t>
      </w:r>
      <w:r w:rsidRPr="00E6700F">
        <w:t>ACAT—the ACAT</w:t>
      </w:r>
      <w:r>
        <w:t>.</w:t>
      </w:r>
    </w:p>
    <w:p w14:paraId="4306D6A0" w14:textId="01F13BC7" w:rsidR="00726BB5" w:rsidRPr="00E6700F" w:rsidRDefault="00726BB5" w:rsidP="00726BB5">
      <w:pPr>
        <w:pStyle w:val="aDef"/>
      </w:pPr>
      <w:r w:rsidRPr="00C41CA1">
        <w:rPr>
          <w:rStyle w:val="charBoldItals"/>
        </w:rPr>
        <w:t>discrimination complaint</w:t>
      </w:r>
      <w:r w:rsidRPr="00E6700F">
        <w:rPr>
          <w:bCs/>
          <w:iCs/>
        </w:rPr>
        <w:t xml:space="preserve">—see </w:t>
      </w:r>
      <w:r w:rsidRPr="00E6700F">
        <w:t xml:space="preserve">the </w:t>
      </w:r>
      <w:hyperlink r:id="rId343" w:tooltip="A2005-40" w:history="1">
        <w:r w:rsidRPr="00C41CA1">
          <w:rPr>
            <w:rStyle w:val="charCitHyperlinkItal"/>
          </w:rPr>
          <w:t>Human Rights Commission Act 2005</w:t>
        </w:r>
      </w:hyperlink>
      <w:r w:rsidRPr="00E6700F">
        <w:t xml:space="preserve">, </w:t>
      </w:r>
      <w:r w:rsidRPr="00E6700F">
        <w:rPr>
          <w:color w:val="000000"/>
          <w:shd w:val="clear" w:color="auto" w:fill="FFFFFF"/>
        </w:rPr>
        <w:t>section</w:t>
      </w:r>
      <w:r>
        <w:rPr>
          <w:color w:val="000000"/>
          <w:shd w:val="clear" w:color="auto" w:fill="FFFFFF"/>
        </w:rPr>
        <w:t xml:space="preserve"> </w:t>
      </w:r>
      <w:r w:rsidRPr="00E6700F">
        <w:rPr>
          <w:color w:val="000000"/>
          <w:shd w:val="clear" w:color="auto" w:fill="FFFFFF"/>
        </w:rPr>
        <w:t>42 (1) (c).</w:t>
      </w:r>
    </w:p>
    <w:p w14:paraId="78649555" w14:textId="77777777" w:rsidR="00726BB5" w:rsidRPr="00E6700F" w:rsidRDefault="00726BB5" w:rsidP="00726BB5">
      <w:pPr>
        <w:pStyle w:val="AH5Sec"/>
      </w:pPr>
      <w:bookmarkStart w:id="916" w:name="_Toc169607052"/>
      <w:r w:rsidRPr="000103A3">
        <w:rPr>
          <w:rStyle w:val="CharSectNo"/>
        </w:rPr>
        <w:t>727AB</w:t>
      </w:r>
      <w:r w:rsidRPr="00E6700F">
        <w:tab/>
      </w:r>
      <w:r>
        <w:t>Discrimination</w:t>
      </w:r>
      <w:r w:rsidRPr="00E6700F">
        <w:t xml:space="preserve"> commission</w:t>
      </w:r>
      <w:r>
        <w:t>er</w:t>
      </w:r>
      <w:r w:rsidRPr="00E6700F">
        <w:t xml:space="preserve"> may </w:t>
      </w:r>
      <w:r w:rsidRPr="00935503">
        <w:t>make submission</w:t>
      </w:r>
      <w:bookmarkEnd w:id="916"/>
    </w:p>
    <w:p w14:paraId="45C1DC95" w14:textId="77777777" w:rsidR="00726BB5" w:rsidRPr="00E6700F" w:rsidRDefault="00726BB5" w:rsidP="00726BB5">
      <w:pPr>
        <w:pStyle w:val="Amain"/>
      </w:pPr>
      <w:r>
        <w:tab/>
        <w:t>(1)</w:t>
      </w:r>
      <w:r>
        <w:tab/>
      </w:r>
      <w:r w:rsidRPr="00E6700F">
        <w:t xml:space="preserve">The </w:t>
      </w:r>
      <w:r>
        <w:t>discrimination</w:t>
      </w:r>
      <w:r w:rsidRPr="00E6700F">
        <w:t xml:space="preserve"> commissioner may </w:t>
      </w:r>
      <w:r>
        <w:t>make a submission</w:t>
      </w:r>
      <w:r w:rsidRPr="00E6700F">
        <w:t xml:space="preserve"> in an application made under section</w:t>
      </w:r>
      <w:r>
        <w:t xml:space="preserve"> </w:t>
      </w:r>
      <w:r w:rsidRPr="00E6700F">
        <w:t>727AA with the leave of the court.</w:t>
      </w:r>
    </w:p>
    <w:p w14:paraId="39381FF7" w14:textId="77777777" w:rsidR="00726BB5" w:rsidRDefault="00726BB5" w:rsidP="00726BB5">
      <w:pPr>
        <w:pStyle w:val="Amain"/>
      </w:pPr>
      <w:r w:rsidRPr="00E6700F">
        <w:tab/>
        <w:t>(2)</w:t>
      </w:r>
      <w:r w:rsidRPr="00E6700F">
        <w:tab/>
        <w:t>The court may give leave subject to conditions.</w:t>
      </w:r>
    </w:p>
    <w:p w14:paraId="15CDF774" w14:textId="77777777" w:rsidR="00BD40A0" w:rsidRDefault="00BD40A0">
      <w:pPr>
        <w:pStyle w:val="02Text"/>
        <w:sectPr w:rsidR="00BD40A0" w:rsidSect="00BD40A0">
          <w:headerReference w:type="even" r:id="rId344"/>
          <w:headerReference w:type="default" r:id="rId345"/>
          <w:footerReference w:type="even" r:id="rId346"/>
          <w:footerReference w:type="default" r:id="rId347"/>
          <w:footerReference w:type="first" r:id="rId348"/>
          <w:pgSz w:w="11907" w:h="16839" w:code="9"/>
          <w:pgMar w:top="3880" w:right="1900" w:bottom="3100" w:left="2300" w:header="1920" w:footer="1760" w:gutter="0"/>
          <w:cols w:space="720"/>
          <w:docGrid w:linePitch="254"/>
        </w:sectPr>
      </w:pPr>
    </w:p>
    <w:p w14:paraId="75EB05B7" w14:textId="392F066C" w:rsidR="00726BB5" w:rsidRPr="00B63226" w:rsidRDefault="00726BB5" w:rsidP="00726BB5">
      <w:pPr>
        <w:pStyle w:val="PageBreak"/>
      </w:pPr>
      <w:r w:rsidRPr="00B63226">
        <w:br w:type="page"/>
      </w:r>
    </w:p>
    <w:p w14:paraId="18C55DE3" w14:textId="54473EA8" w:rsidR="00304E8F" w:rsidRPr="00B63226" w:rsidRDefault="00304E8F" w:rsidP="00304E8F">
      <w:pPr>
        <w:pStyle w:val="PageBreak"/>
      </w:pPr>
    </w:p>
    <w:p w14:paraId="66AF9EE9" w14:textId="77777777" w:rsidR="00304E8F" w:rsidRPr="000103A3" w:rsidRDefault="00304E8F" w:rsidP="00304E8F">
      <w:pPr>
        <w:pStyle w:val="AH1Chapter"/>
      </w:pPr>
      <w:bookmarkStart w:id="917" w:name="_Toc169607053"/>
      <w:r w:rsidRPr="000103A3">
        <w:rPr>
          <w:rStyle w:val="CharChapNo"/>
        </w:rPr>
        <w:t>Chapter 19A</w:t>
      </w:r>
      <w:r w:rsidRPr="008604B8">
        <w:tab/>
      </w:r>
      <w:r w:rsidRPr="000103A3">
        <w:rPr>
          <w:rStyle w:val="CharChapText"/>
        </w:rPr>
        <w:t>Children and Young People Death Review Committee</w:t>
      </w:r>
      <w:bookmarkEnd w:id="917"/>
    </w:p>
    <w:p w14:paraId="7A703B7D" w14:textId="77777777" w:rsidR="00304E8F" w:rsidRPr="000103A3" w:rsidRDefault="00304E8F" w:rsidP="00304E8F">
      <w:pPr>
        <w:pStyle w:val="AH2Part"/>
      </w:pPr>
      <w:bookmarkStart w:id="918" w:name="_Toc169607054"/>
      <w:r w:rsidRPr="000103A3">
        <w:rPr>
          <w:rStyle w:val="CharPartNo"/>
        </w:rPr>
        <w:t>Part 19A.1</w:t>
      </w:r>
      <w:r w:rsidRPr="008604B8">
        <w:tab/>
      </w:r>
      <w:r w:rsidRPr="000103A3">
        <w:rPr>
          <w:rStyle w:val="CharPartText"/>
        </w:rPr>
        <w:t>Establishment and functions of committee</w:t>
      </w:r>
      <w:bookmarkEnd w:id="918"/>
      <w:r w:rsidRPr="000103A3">
        <w:rPr>
          <w:rStyle w:val="CharPartText"/>
        </w:rPr>
        <w:t xml:space="preserve"> </w:t>
      </w:r>
      <w:r w:rsidRPr="000103A3">
        <w:rPr>
          <w:rStyle w:val="CharPartText"/>
        </w:rPr>
        <w:tab/>
      </w:r>
    </w:p>
    <w:p w14:paraId="3EA72B5D" w14:textId="77777777" w:rsidR="00304E8F" w:rsidRPr="008604B8" w:rsidRDefault="00304E8F" w:rsidP="00304E8F">
      <w:pPr>
        <w:pStyle w:val="AH5Sec"/>
      </w:pPr>
      <w:bookmarkStart w:id="919" w:name="_Toc169607055"/>
      <w:r w:rsidRPr="000103A3">
        <w:rPr>
          <w:rStyle w:val="CharSectNo"/>
        </w:rPr>
        <w:t>727A</w:t>
      </w:r>
      <w:r w:rsidRPr="008604B8">
        <w:tab/>
        <w:t>Establishment of committee</w:t>
      </w:r>
      <w:bookmarkEnd w:id="919"/>
    </w:p>
    <w:p w14:paraId="2E37597D" w14:textId="77777777" w:rsidR="00304E8F" w:rsidRPr="008604B8" w:rsidRDefault="00304E8F" w:rsidP="00304E8F">
      <w:pPr>
        <w:pStyle w:val="Amainreturn"/>
      </w:pPr>
      <w:r w:rsidRPr="008604B8">
        <w:t xml:space="preserve">The Children and Young People Death Review Committee (the </w:t>
      </w:r>
      <w:r w:rsidRPr="008D06E5">
        <w:rPr>
          <w:rStyle w:val="charBoldItals"/>
        </w:rPr>
        <w:t>CYP death review committee</w:t>
      </w:r>
      <w:r w:rsidRPr="008604B8">
        <w:t>) is established.</w:t>
      </w:r>
    </w:p>
    <w:p w14:paraId="1C70EDEC" w14:textId="77777777" w:rsidR="00304E8F" w:rsidRPr="008604B8" w:rsidRDefault="00304E8F" w:rsidP="00304E8F">
      <w:pPr>
        <w:pStyle w:val="AH5Sec"/>
      </w:pPr>
      <w:bookmarkStart w:id="920" w:name="_Toc169607056"/>
      <w:r w:rsidRPr="000103A3">
        <w:rPr>
          <w:rStyle w:val="CharSectNo"/>
        </w:rPr>
        <w:t>727B</w:t>
      </w:r>
      <w:r w:rsidRPr="008604B8">
        <w:tab/>
        <w:t>Functions of committee</w:t>
      </w:r>
      <w:bookmarkEnd w:id="920"/>
    </w:p>
    <w:p w14:paraId="2822F8E9" w14:textId="77777777" w:rsidR="007222A6" w:rsidRPr="00043487" w:rsidRDefault="007222A6" w:rsidP="007222A6">
      <w:pPr>
        <w:pStyle w:val="Amain"/>
      </w:pPr>
      <w:r w:rsidRPr="00043487">
        <w:tab/>
        <w:t>(1)</w:t>
      </w:r>
      <w:r w:rsidRPr="00043487">
        <w:tab/>
        <w:t>The CYP death review committee has the following functions:</w:t>
      </w:r>
    </w:p>
    <w:p w14:paraId="60B3D48A" w14:textId="77777777" w:rsidR="007222A6" w:rsidRPr="00043487" w:rsidRDefault="007222A6" w:rsidP="007222A6">
      <w:pPr>
        <w:pStyle w:val="Apara"/>
      </w:pPr>
      <w:r w:rsidRPr="00043487">
        <w:tab/>
        <w:t>(a)</w:t>
      </w:r>
      <w:r w:rsidRPr="00043487">
        <w:tab/>
        <w:t>to keep a register of deaths of children and young people under part 19A.3;</w:t>
      </w:r>
    </w:p>
    <w:p w14:paraId="6DEDA06D" w14:textId="77777777" w:rsidR="007222A6" w:rsidRPr="00043487" w:rsidRDefault="007222A6" w:rsidP="007222A6">
      <w:pPr>
        <w:pStyle w:val="Apara"/>
      </w:pPr>
      <w:r w:rsidRPr="00043487">
        <w:tab/>
        <w:t>(b)</w:t>
      </w:r>
      <w:r w:rsidRPr="00043487">
        <w:tab/>
        <w:t>to report to the Minister in relation to deaths of children and young people under part 19A.4;</w:t>
      </w:r>
    </w:p>
    <w:p w14:paraId="50305DD2" w14:textId="77777777" w:rsidR="007222A6" w:rsidRPr="00043487" w:rsidRDefault="007222A6" w:rsidP="007222A6">
      <w:pPr>
        <w:pStyle w:val="Apara"/>
      </w:pPr>
      <w:r w:rsidRPr="00043487">
        <w:tab/>
        <w:t>(c)</w:t>
      </w:r>
      <w:r w:rsidRPr="00043487">
        <w:tab/>
        <w:t>to identify patterns and trends in relation to deaths or serious injuries of children, young people and young adults;</w:t>
      </w:r>
    </w:p>
    <w:p w14:paraId="6A8C349A" w14:textId="77777777" w:rsidR="007222A6" w:rsidRPr="00043487" w:rsidRDefault="007222A6" w:rsidP="007222A6">
      <w:pPr>
        <w:pStyle w:val="Apara"/>
      </w:pPr>
      <w:r w:rsidRPr="00043487">
        <w:tab/>
        <w:t>(d)</w:t>
      </w:r>
      <w:r w:rsidRPr="00043487">
        <w:tab/>
        <w:t>to identify areas requiring further research, by the committee or another entity, that arise from the identified patterns and trends;</w:t>
      </w:r>
    </w:p>
    <w:p w14:paraId="1FCAE6B1" w14:textId="77777777" w:rsidR="007222A6" w:rsidRPr="00043487" w:rsidRDefault="007222A6" w:rsidP="007222A6">
      <w:pPr>
        <w:pStyle w:val="Apara"/>
      </w:pPr>
      <w:r w:rsidRPr="00043487">
        <w:tab/>
        <w:t>(e)</w:t>
      </w:r>
      <w:r w:rsidRPr="00043487">
        <w:tab/>
        <w:t>to undertake research that aims to help prevent or reduce the likelihood of deaths or serious injuries of children, young people and young adults;</w:t>
      </w:r>
    </w:p>
    <w:p w14:paraId="4600D99C" w14:textId="77777777" w:rsidR="007222A6" w:rsidRPr="00043487" w:rsidRDefault="007222A6" w:rsidP="007222A6">
      <w:pPr>
        <w:pStyle w:val="Apara"/>
      </w:pPr>
      <w:r w:rsidRPr="00043487">
        <w:tab/>
        <w:t>(f)</w:t>
      </w:r>
      <w:r w:rsidRPr="00043487">
        <w:tab/>
        <w:t>to make recommendations about legislation, policies, practices and services for implementation by the Territory and non</w:t>
      </w:r>
      <w:r w:rsidRPr="00043487">
        <w:noBreakHyphen/>
        <w:t>government bodies to help prevent or reduce the likelihood of deaths or serious injuries of children, young people and young adults;</w:t>
      </w:r>
    </w:p>
    <w:p w14:paraId="29A91030" w14:textId="77777777" w:rsidR="007222A6" w:rsidRPr="00043487" w:rsidRDefault="007222A6" w:rsidP="007222A6">
      <w:pPr>
        <w:pStyle w:val="Apara"/>
      </w:pPr>
      <w:r w:rsidRPr="00043487">
        <w:lastRenderedPageBreak/>
        <w:tab/>
        <w:t>(g)</w:t>
      </w:r>
      <w:r w:rsidRPr="00043487">
        <w:tab/>
        <w:t>to monitor the implementation of the committee’s recommendations;</w:t>
      </w:r>
    </w:p>
    <w:p w14:paraId="55DEC519" w14:textId="77777777" w:rsidR="007222A6" w:rsidRPr="00043487" w:rsidRDefault="007222A6" w:rsidP="007222A6">
      <w:pPr>
        <w:pStyle w:val="Apara"/>
      </w:pPr>
      <w:r w:rsidRPr="00043487">
        <w:tab/>
        <w:t>(h)</w:t>
      </w:r>
      <w:r w:rsidRPr="00043487">
        <w:tab/>
        <w:t>any other function given to the committee under this chapter.</w:t>
      </w:r>
    </w:p>
    <w:p w14:paraId="0455B9DB" w14:textId="77777777" w:rsidR="00304E8F" w:rsidRPr="008604B8" w:rsidRDefault="00304E8F" w:rsidP="00304E8F">
      <w:pPr>
        <w:pStyle w:val="Amain"/>
      </w:pPr>
      <w:r w:rsidRPr="008604B8">
        <w:tab/>
        <w:t>(2)</w:t>
      </w:r>
      <w:r w:rsidRPr="008604B8">
        <w:tab/>
        <w:t>The CYP death review committee has no function in relation to reviewing the cause of death of a particular child or young person.</w:t>
      </w:r>
    </w:p>
    <w:p w14:paraId="7F066D50" w14:textId="77777777" w:rsidR="007222A6" w:rsidRPr="00043487" w:rsidRDefault="007222A6" w:rsidP="0065411A">
      <w:pPr>
        <w:pStyle w:val="Amain"/>
        <w:keepNext/>
      </w:pPr>
      <w:r w:rsidRPr="00043487">
        <w:tab/>
        <w:t>(3)</w:t>
      </w:r>
      <w:r w:rsidRPr="00043487">
        <w:tab/>
        <w:t>In this section:</w:t>
      </w:r>
    </w:p>
    <w:p w14:paraId="349C960B" w14:textId="77777777" w:rsidR="007222A6" w:rsidRPr="00043487" w:rsidRDefault="007222A6" w:rsidP="007222A6">
      <w:pPr>
        <w:pStyle w:val="aDef"/>
      </w:pPr>
      <w:r w:rsidRPr="005F6DF0">
        <w:rPr>
          <w:rStyle w:val="charBoldItals"/>
        </w:rPr>
        <w:t>young adult</w:t>
      </w:r>
      <w:r w:rsidRPr="00043487">
        <w:t xml:space="preserve"> means an adult who is younger than 25 years old.</w:t>
      </w:r>
    </w:p>
    <w:p w14:paraId="67C7A9B3" w14:textId="77777777" w:rsidR="00304E8F" w:rsidRPr="008604B8" w:rsidRDefault="00304E8F" w:rsidP="00304E8F">
      <w:pPr>
        <w:pStyle w:val="AH5Sec"/>
      </w:pPr>
      <w:bookmarkStart w:id="921" w:name="_Toc169607057"/>
      <w:r w:rsidRPr="000103A3">
        <w:rPr>
          <w:rStyle w:val="CharSectNo"/>
        </w:rPr>
        <w:t>727C</w:t>
      </w:r>
      <w:r w:rsidRPr="008604B8">
        <w:tab/>
        <w:t>Committee members</w:t>
      </w:r>
      <w:bookmarkEnd w:id="921"/>
    </w:p>
    <w:p w14:paraId="71C61922" w14:textId="77777777" w:rsidR="00304E8F" w:rsidRPr="008604B8" w:rsidRDefault="00304E8F" w:rsidP="00304E8F">
      <w:pPr>
        <w:pStyle w:val="Amainreturn"/>
      </w:pPr>
      <w:r w:rsidRPr="008604B8">
        <w:t>The CYP death review committee is made up of—</w:t>
      </w:r>
    </w:p>
    <w:p w14:paraId="57BF16C6" w14:textId="77777777" w:rsidR="00304E8F" w:rsidRPr="008604B8" w:rsidRDefault="00304E8F" w:rsidP="00304E8F">
      <w:pPr>
        <w:pStyle w:val="Apara"/>
      </w:pPr>
      <w:r w:rsidRPr="008604B8">
        <w:tab/>
        <w:t>(a)</w:t>
      </w:r>
      <w:r w:rsidRPr="008604B8">
        <w:tab/>
        <w:t xml:space="preserve">the </w:t>
      </w:r>
      <w:r w:rsidRPr="000E38A9">
        <w:t>director</w:t>
      </w:r>
      <w:r w:rsidRPr="000E38A9">
        <w:noBreakHyphen/>
        <w:t>general</w:t>
      </w:r>
      <w:r w:rsidRPr="008604B8">
        <w:t>; and</w:t>
      </w:r>
    </w:p>
    <w:p w14:paraId="58D999A6" w14:textId="77777777" w:rsidR="00304E8F" w:rsidRPr="008604B8" w:rsidRDefault="00304E8F" w:rsidP="00304E8F">
      <w:pPr>
        <w:pStyle w:val="Apara"/>
      </w:pPr>
      <w:r w:rsidRPr="008604B8">
        <w:tab/>
        <w:t>(b)</w:t>
      </w:r>
      <w:r w:rsidRPr="008604B8">
        <w:tab/>
        <w:t>the children and young people commissioner; and</w:t>
      </w:r>
    </w:p>
    <w:p w14:paraId="2EE8487A" w14:textId="77777777" w:rsidR="00304E8F" w:rsidRPr="008604B8" w:rsidRDefault="00304E8F" w:rsidP="00304E8F">
      <w:pPr>
        <w:pStyle w:val="Apara"/>
      </w:pPr>
      <w:r w:rsidRPr="008604B8">
        <w:tab/>
        <w:t>(c)</w:t>
      </w:r>
      <w:r w:rsidRPr="008604B8">
        <w:tab/>
        <w:t>the members appointed by the Minister under section 727D; and</w:t>
      </w:r>
    </w:p>
    <w:p w14:paraId="20313BA0" w14:textId="77777777" w:rsidR="00304E8F" w:rsidRPr="008604B8" w:rsidRDefault="00304E8F" w:rsidP="00304E8F">
      <w:pPr>
        <w:pStyle w:val="Apara"/>
      </w:pPr>
      <w:r w:rsidRPr="008604B8">
        <w:tab/>
        <w:t>(d)</w:t>
      </w:r>
      <w:r w:rsidRPr="008604B8">
        <w:tab/>
        <w:t>the chair appointed under section 727E.</w:t>
      </w:r>
    </w:p>
    <w:p w14:paraId="1BC931A8" w14:textId="77777777" w:rsidR="00304E8F" w:rsidRPr="008604B8" w:rsidRDefault="00304E8F" w:rsidP="00304E8F">
      <w:pPr>
        <w:pStyle w:val="AH5Sec"/>
      </w:pPr>
      <w:bookmarkStart w:id="922" w:name="_Toc169607058"/>
      <w:r w:rsidRPr="000103A3">
        <w:rPr>
          <w:rStyle w:val="CharSectNo"/>
        </w:rPr>
        <w:t>727D</w:t>
      </w:r>
      <w:r w:rsidRPr="008604B8">
        <w:tab/>
        <w:t>Appointment of committee members</w:t>
      </w:r>
      <w:bookmarkEnd w:id="922"/>
    </w:p>
    <w:p w14:paraId="1082CD48" w14:textId="77777777" w:rsidR="00304E8F" w:rsidRPr="008604B8" w:rsidRDefault="00304E8F" w:rsidP="00304E8F">
      <w:pPr>
        <w:pStyle w:val="Amain"/>
      </w:pPr>
      <w:r w:rsidRPr="008604B8">
        <w:tab/>
        <w:t>(1)</w:t>
      </w:r>
      <w:r w:rsidRPr="008604B8">
        <w:tab/>
        <w:t>The Minister must appoint at least 8, but not more than 10, members to the CYP death review committee.</w:t>
      </w:r>
    </w:p>
    <w:p w14:paraId="0509EF11" w14:textId="6CDB208A" w:rsidR="00304E8F" w:rsidRPr="008604B8" w:rsidRDefault="00304E8F" w:rsidP="00304E8F">
      <w:pPr>
        <w:pStyle w:val="aNote"/>
        <w:keepNext/>
      </w:pPr>
      <w:r w:rsidRPr="008D06E5">
        <w:rPr>
          <w:rStyle w:val="charItals"/>
        </w:rPr>
        <w:t>Note 1</w:t>
      </w:r>
      <w:r w:rsidRPr="008604B8">
        <w:tab/>
        <w:t xml:space="preserve">For the making of appointments (including acting appointments), see the </w:t>
      </w:r>
      <w:hyperlink r:id="rId349" w:tooltip="A2001-14" w:history="1">
        <w:r w:rsidRPr="0069554E">
          <w:rPr>
            <w:rStyle w:val="charCitHyperlinkAbbrev"/>
          </w:rPr>
          <w:t>Legislation Act</w:t>
        </w:r>
      </w:hyperlink>
      <w:r w:rsidRPr="008604B8">
        <w:t xml:space="preserve">, pt 19.3.  </w:t>
      </w:r>
    </w:p>
    <w:p w14:paraId="69252395" w14:textId="50C51C5C" w:rsidR="00304E8F" w:rsidRPr="008604B8" w:rsidRDefault="00304E8F" w:rsidP="00304E8F">
      <w:pPr>
        <w:pStyle w:val="aNote"/>
        <w:keepNext/>
        <w:keepLines/>
      </w:pPr>
      <w:r w:rsidRPr="008D06E5">
        <w:rPr>
          <w:rStyle w:val="charItals"/>
        </w:rPr>
        <w:t>Note 2</w:t>
      </w:r>
      <w:r w:rsidRPr="008604B8">
        <w:tab/>
        <w:t xml:space="preserve">In particular, a person may be appointed for a particular provision of a law (see </w:t>
      </w:r>
      <w:hyperlink r:id="rId350" w:tooltip="A2001-14" w:history="1">
        <w:r w:rsidRPr="0069554E">
          <w:rPr>
            <w:rStyle w:val="charCitHyperlinkAbbrev"/>
          </w:rPr>
          <w:t>Legislation Act</w:t>
        </w:r>
      </w:hyperlink>
      <w:r w:rsidRPr="008604B8">
        <w:t xml:space="preserve">, s 7 (3)) and an appointment may be made by naming a person or nominating the occupant of a position (see </w:t>
      </w:r>
      <w:hyperlink r:id="rId351" w:tooltip="A2001-14" w:history="1">
        <w:r w:rsidRPr="0069554E">
          <w:rPr>
            <w:rStyle w:val="charCitHyperlinkAbbrev"/>
          </w:rPr>
          <w:t>Legislation Act</w:t>
        </w:r>
      </w:hyperlink>
      <w:r w:rsidRPr="008604B8">
        <w:t>, s 207).</w:t>
      </w:r>
    </w:p>
    <w:p w14:paraId="50D3051D" w14:textId="3C736E5E" w:rsidR="00304E8F" w:rsidRPr="008604B8" w:rsidRDefault="00304E8F" w:rsidP="00304E8F">
      <w:pPr>
        <w:pStyle w:val="aNote"/>
      </w:pPr>
      <w:r w:rsidRPr="008D06E5">
        <w:rPr>
          <w:rStyle w:val="charItals"/>
        </w:rPr>
        <w:t>Note 3</w:t>
      </w:r>
      <w:r w:rsidRPr="008604B8">
        <w:tab/>
        <w:t xml:space="preserve">Certain Ministerial appointments require consultation with an Assembly committee and are disallowable (see </w:t>
      </w:r>
      <w:hyperlink r:id="rId352" w:tooltip="A2001-14" w:history="1">
        <w:r w:rsidRPr="0069554E">
          <w:rPr>
            <w:rStyle w:val="charCitHyperlinkAbbrev"/>
          </w:rPr>
          <w:t>Legislation Act</w:t>
        </w:r>
      </w:hyperlink>
      <w:r w:rsidRPr="008604B8">
        <w:t>, div 19.3.3).</w:t>
      </w:r>
    </w:p>
    <w:p w14:paraId="4A77F849" w14:textId="77777777" w:rsidR="00304E8F" w:rsidRPr="00242417" w:rsidRDefault="00304E8F" w:rsidP="0025203D">
      <w:pPr>
        <w:pStyle w:val="Amain"/>
        <w:keepNext/>
      </w:pPr>
      <w:r w:rsidRPr="00242417">
        <w:lastRenderedPageBreak/>
        <w:tab/>
        <w:t>(2)</w:t>
      </w:r>
      <w:r w:rsidRPr="00242417">
        <w:tab/>
        <w:t>The Minister may appoint a person as a member of the committee only if satisfied that the person—</w:t>
      </w:r>
    </w:p>
    <w:p w14:paraId="777CDEAF" w14:textId="77777777" w:rsidR="00304E8F" w:rsidRPr="00242417" w:rsidRDefault="00304E8F" w:rsidP="00304E8F">
      <w:pPr>
        <w:pStyle w:val="Apara"/>
      </w:pPr>
      <w:r w:rsidRPr="00242417">
        <w:tab/>
        <w:t>(a)</w:t>
      </w:r>
      <w:r w:rsidRPr="00242417">
        <w:tab/>
        <w:t>has qualifications, experience or expertise in 1 or more of the following:</w:t>
      </w:r>
    </w:p>
    <w:p w14:paraId="0C77DB6F" w14:textId="77777777" w:rsidR="00304E8F" w:rsidRPr="00242417" w:rsidRDefault="00304E8F" w:rsidP="00304E8F">
      <w:pPr>
        <w:pStyle w:val="Asubpara"/>
      </w:pPr>
      <w:r w:rsidRPr="00242417">
        <w:tab/>
        <w:t>(i)</w:t>
      </w:r>
      <w:r w:rsidRPr="00242417">
        <w:tab/>
        <w:t>psychology;</w:t>
      </w:r>
    </w:p>
    <w:p w14:paraId="6D29EE8A" w14:textId="77777777" w:rsidR="00304E8F" w:rsidRPr="00242417" w:rsidRDefault="00304E8F" w:rsidP="00304E8F">
      <w:pPr>
        <w:pStyle w:val="Asubpara"/>
      </w:pPr>
      <w:r w:rsidRPr="00242417">
        <w:tab/>
        <w:t>(ii)</w:t>
      </w:r>
      <w:r w:rsidRPr="00242417">
        <w:tab/>
        <w:t>paediatrics;</w:t>
      </w:r>
    </w:p>
    <w:p w14:paraId="7CB10D54" w14:textId="77777777" w:rsidR="00304E8F" w:rsidRPr="00242417" w:rsidRDefault="00304E8F" w:rsidP="00304E8F">
      <w:pPr>
        <w:pStyle w:val="Asubpara"/>
      </w:pPr>
      <w:r w:rsidRPr="00242417">
        <w:tab/>
        <w:t>(iii)</w:t>
      </w:r>
      <w:r w:rsidRPr="00242417">
        <w:tab/>
        <w:t>epidemiology;</w:t>
      </w:r>
    </w:p>
    <w:p w14:paraId="2F59509E" w14:textId="77777777" w:rsidR="00304E8F" w:rsidRPr="00242417" w:rsidRDefault="00304E8F" w:rsidP="00304E8F">
      <w:pPr>
        <w:pStyle w:val="Asubpara"/>
      </w:pPr>
      <w:r w:rsidRPr="00242417">
        <w:tab/>
        <w:t>(iv)</w:t>
      </w:r>
      <w:r w:rsidRPr="00242417">
        <w:tab/>
        <w:t>child forensic medicine;</w:t>
      </w:r>
    </w:p>
    <w:p w14:paraId="1076960B" w14:textId="77777777" w:rsidR="00304E8F" w:rsidRPr="00242417" w:rsidRDefault="00304E8F" w:rsidP="00304E8F">
      <w:pPr>
        <w:pStyle w:val="Asubpara"/>
      </w:pPr>
      <w:r w:rsidRPr="00242417">
        <w:tab/>
        <w:t>(v)</w:t>
      </w:r>
      <w:r w:rsidRPr="00242417">
        <w:tab/>
        <w:t>public health administration;</w:t>
      </w:r>
    </w:p>
    <w:p w14:paraId="3066D2E7" w14:textId="77777777" w:rsidR="00304E8F" w:rsidRPr="00242417" w:rsidRDefault="00304E8F" w:rsidP="00304E8F">
      <w:pPr>
        <w:pStyle w:val="Asubpara"/>
      </w:pPr>
      <w:r w:rsidRPr="00242417">
        <w:tab/>
        <w:t>(vi)</w:t>
      </w:r>
      <w:r w:rsidRPr="00242417">
        <w:tab/>
        <w:t>education;</w:t>
      </w:r>
    </w:p>
    <w:p w14:paraId="73B5B684" w14:textId="77777777" w:rsidR="00304E8F" w:rsidRPr="00242417" w:rsidRDefault="00304E8F" w:rsidP="00304E8F">
      <w:pPr>
        <w:pStyle w:val="Asubpara"/>
      </w:pPr>
      <w:r w:rsidRPr="00242417">
        <w:tab/>
        <w:t>(vii)</w:t>
      </w:r>
      <w:r w:rsidRPr="00242417">
        <w:tab/>
        <w:t>engineering and child safety products or systems;</w:t>
      </w:r>
    </w:p>
    <w:p w14:paraId="1D27D48D" w14:textId="77777777" w:rsidR="00304E8F" w:rsidRPr="00242417" w:rsidRDefault="00304E8F" w:rsidP="00304E8F">
      <w:pPr>
        <w:pStyle w:val="Asubpara"/>
      </w:pPr>
      <w:r w:rsidRPr="00242417">
        <w:tab/>
        <w:t>(viii)</w:t>
      </w:r>
      <w:r w:rsidRPr="00242417">
        <w:tab/>
        <w:t>working with Aboriginal and Torres Strait Islander children and young people;</w:t>
      </w:r>
    </w:p>
    <w:p w14:paraId="1C11DC99" w14:textId="77777777" w:rsidR="00304E8F" w:rsidRPr="00242417" w:rsidRDefault="00304E8F" w:rsidP="00304E8F">
      <w:pPr>
        <w:pStyle w:val="Asubpara"/>
      </w:pPr>
      <w:r w:rsidRPr="00242417">
        <w:tab/>
        <w:t>(ix)</w:t>
      </w:r>
      <w:r w:rsidRPr="00242417">
        <w:tab/>
        <w:t>social work;</w:t>
      </w:r>
    </w:p>
    <w:p w14:paraId="744895F9" w14:textId="77777777" w:rsidR="00304E8F" w:rsidRPr="00242417" w:rsidRDefault="00304E8F" w:rsidP="00304E8F">
      <w:pPr>
        <w:pStyle w:val="Asubpara"/>
      </w:pPr>
      <w:r w:rsidRPr="00242417">
        <w:tab/>
        <w:t>(x)</w:t>
      </w:r>
      <w:r w:rsidRPr="00242417">
        <w:tab/>
        <w:t xml:space="preserve">investigations; </w:t>
      </w:r>
    </w:p>
    <w:p w14:paraId="1FAE5ABC" w14:textId="77777777" w:rsidR="00304E8F" w:rsidRPr="00242417" w:rsidRDefault="00304E8F" w:rsidP="00304E8F">
      <w:pPr>
        <w:pStyle w:val="Asubpara"/>
      </w:pPr>
      <w:r w:rsidRPr="00242417">
        <w:tab/>
        <w:t>(xi)</w:t>
      </w:r>
      <w:r w:rsidRPr="00242417">
        <w:tab/>
        <w:t xml:space="preserve">mental health; </w:t>
      </w:r>
    </w:p>
    <w:p w14:paraId="7EDB99B6" w14:textId="77777777" w:rsidR="00304E8F" w:rsidRPr="00242417" w:rsidRDefault="00304E8F" w:rsidP="00304E8F">
      <w:pPr>
        <w:pStyle w:val="Asubpara"/>
      </w:pPr>
      <w:r w:rsidRPr="00242417">
        <w:tab/>
        <w:t>(xii)</w:t>
      </w:r>
      <w:r w:rsidRPr="00242417">
        <w:tab/>
        <w:t>child protection; or</w:t>
      </w:r>
    </w:p>
    <w:p w14:paraId="0C4698DD" w14:textId="77777777" w:rsidR="007222A6" w:rsidRPr="00043487" w:rsidRDefault="007222A6" w:rsidP="007222A6">
      <w:pPr>
        <w:pStyle w:val="Asubpara"/>
      </w:pPr>
      <w:r w:rsidRPr="00043487">
        <w:tab/>
        <w:t>(xiii)</w:t>
      </w:r>
      <w:r w:rsidRPr="00043487">
        <w:tab/>
        <w:t>coronial law and practice; or</w:t>
      </w:r>
    </w:p>
    <w:p w14:paraId="49A4DCE5" w14:textId="77777777" w:rsidR="00304E8F" w:rsidRPr="00242417" w:rsidRDefault="00304E8F" w:rsidP="00304E8F">
      <w:pPr>
        <w:pStyle w:val="Apara"/>
      </w:pPr>
      <w:r w:rsidRPr="00242417">
        <w:tab/>
        <w:t>(b)</w:t>
      </w:r>
      <w:r w:rsidRPr="00242417">
        <w:tab/>
        <w:t>has other qualifications, experience or expertise, or membership of an organisation, relevant to exercising the functions of a committee member; or</w:t>
      </w:r>
    </w:p>
    <w:p w14:paraId="54BB07BE" w14:textId="4442E0EC" w:rsidR="00304E8F" w:rsidRPr="00242417" w:rsidRDefault="00304E8F" w:rsidP="00304E8F">
      <w:pPr>
        <w:pStyle w:val="Apara"/>
      </w:pPr>
      <w:r w:rsidRPr="00242417">
        <w:tab/>
        <w:t>(c)</w:t>
      </w:r>
      <w:r w:rsidRPr="00242417">
        <w:tab/>
        <w:t>is a police officer with experience in working with children and young people and families</w:t>
      </w:r>
      <w:r w:rsidR="00D6503B">
        <w:t>; or</w:t>
      </w:r>
    </w:p>
    <w:p w14:paraId="5629490C" w14:textId="312530EC" w:rsidR="007222A6" w:rsidRPr="00043487" w:rsidRDefault="007222A6" w:rsidP="007222A6">
      <w:pPr>
        <w:pStyle w:val="Apara"/>
      </w:pPr>
      <w:r w:rsidRPr="00043487">
        <w:tab/>
        <w:t>(d)</w:t>
      </w:r>
      <w:r w:rsidRPr="00043487">
        <w:tab/>
        <w:t xml:space="preserve">is a public servant working in the administrative unit responsible for the </w:t>
      </w:r>
      <w:hyperlink r:id="rId353" w:tooltip="A2004-17" w:history="1">
        <w:r w:rsidRPr="005F6DF0">
          <w:rPr>
            <w:rStyle w:val="charCitHyperlinkItal"/>
          </w:rPr>
          <w:t>Education Act 2004</w:t>
        </w:r>
      </w:hyperlink>
      <w:r w:rsidRPr="00043487">
        <w:t>.</w:t>
      </w:r>
    </w:p>
    <w:p w14:paraId="2624F9F6" w14:textId="77777777" w:rsidR="00304E8F" w:rsidRPr="00242417" w:rsidRDefault="00304E8F" w:rsidP="00304E8F">
      <w:pPr>
        <w:pStyle w:val="Amain"/>
      </w:pPr>
      <w:r w:rsidRPr="00242417">
        <w:lastRenderedPageBreak/>
        <w:tab/>
        <w:t>(</w:t>
      </w:r>
      <w:r>
        <w:t>3</w:t>
      </w:r>
      <w:r w:rsidRPr="00242417">
        <w:t>)</w:t>
      </w:r>
      <w:r w:rsidRPr="00242417">
        <w:tab/>
        <w:t>The Minister must ensure that the committee membership represents a diversity of experience and expertise from the different areas mentioned in subsection (2).</w:t>
      </w:r>
    </w:p>
    <w:p w14:paraId="73962875" w14:textId="77777777" w:rsidR="00304E8F" w:rsidRPr="008604B8" w:rsidRDefault="00304E8F" w:rsidP="00304E8F">
      <w:pPr>
        <w:pStyle w:val="Amain"/>
      </w:pPr>
      <w:r>
        <w:tab/>
        <w:t>(4</w:t>
      </w:r>
      <w:r w:rsidRPr="008604B8">
        <w:t>)</w:t>
      </w:r>
      <w:r w:rsidRPr="008604B8">
        <w:tab/>
        <w:t>The Minister must not appoint someone to the committee under this section unless satisfied that the person is suitable to be a member of the committee.</w:t>
      </w:r>
    </w:p>
    <w:p w14:paraId="629B0564" w14:textId="77777777" w:rsidR="00304E8F" w:rsidRPr="008604B8" w:rsidRDefault="00304E8F" w:rsidP="00304E8F">
      <w:pPr>
        <w:pStyle w:val="Amain"/>
      </w:pPr>
      <w:r>
        <w:tab/>
        <w:t>(5</w:t>
      </w:r>
      <w:r w:rsidRPr="008604B8">
        <w:t>)</w:t>
      </w:r>
      <w:r w:rsidRPr="008604B8">
        <w:tab/>
        <w:t>In considering whether someone is suitable to be a member of the committee, the Minister—</w:t>
      </w:r>
    </w:p>
    <w:p w14:paraId="702AB4F4" w14:textId="77777777" w:rsidR="00304E8F" w:rsidRPr="008604B8" w:rsidRDefault="00304E8F" w:rsidP="00304E8F">
      <w:pPr>
        <w:pStyle w:val="Apara"/>
      </w:pPr>
      <w:r w:rsidRPr="008604B8">
        <w:tab/>
        <w:t>(a)</w:t>
      </w:r>
      <w:r w:rsidRPr="008604B8">
        <w:tab/>
        <w:t>must consider relevant info</w:t>
      </w:r>
      <w:r>
        <w:t>rmation mentioned in section 65 </w:t>
      </w:r>
      <w:r w:rsidRPr="008604B8">
        <w:t xml:space="preserve">(1), definition of </w:t>
      </w:r>
      <w:r w:rsidRPr="008D06E5">
        <w:rPr>
          <w:rStyle w:val="charBoldItals"/>
        </w:rPr>
        <w:t>suitability information</w:t>
      </w:r>
      <w:r>
        <w:t>, paragraphs </w:t>
      </w:r>
      <w:r w:rsidRPr="008604B8">
        <w:t>(a), (b) and (c) about the person; and</w:t>
      </w:r>
    </w:p>
    <w:p w14:paraId="316CD680" w14:textId="77777777" w:rsidR="00304E8F" w:rsidRPr="008604B8" w:rsidRDefault="00304E8F" w:rsidP="00304E8F">
      <w:pPr>
        <w:pStyle w:val="Apara"/>
      </w:pPr>
      <w:r w:rsidRPr="008604B8">
        <w:tab/>
        <w:t>(b)</w:t>
      </w:r>
      <w:r w:rsidRPr="008604B8">
        <w:tab/>
        <w:t>may consider other suitability information about the person.</w:t>
      </w:r>
    </w:p>
    <w:p w14:paraId="376DA8AB" w14:textId="77777777" w:rsidR="00304E8F" w:rsidRPr="008604B8" w:rsidRDefault="00304E8F" w:rsidP="00304E8F">
      <w:pPr>
        <w:pStyle w:val="Amain"/>
        <w:keepNext/>
      </w:pPr>
      <w:r>
        <w:tab/>
        <w:t>(6</w:t>
      </w:r>
      <w:r w:rsidRPr="008604B8">
        <w:t>)</w:t>
      </w:r>
      <w:r w:rsidRPr="008604B8">
        <w:tab/>
        <w:t>The appointment of a member under this section is for not longer than 3 years.</w:t>
      </w:r>
    </w:p>
    <w:p w14:paraId="04EC7C7F" w14:textId="7F735890" w:rsidR="00304E8F" w:rsidRPr="008604B8" w:rsidRDefault="00304E8F" w:rsidP="00304E8F">
      <w:pPr>
        <w:pStyle w:val="Amain"/>
      </w:pPr>
      <w:r>
        <w:tab/>
        <w:t>(7</w:t>
      </w:r>
      <w:r w:rsidRPr="008604B8">
        <w:t>)</w:t>
      </w:r>
      <w:r w:rsidRPr="008604B8">
        <w:tab/>
        <w:t xml:space="preserve">The conditions of appointment of a member under this section are the conditions stated in the appointment, subject to any determination under the </w:t>
      </w:r>
      <w:hyperlink r:id="rId354" w:tooltip="A1995-55" w:history="1">
        <w:r w:rsidRPr="0069554E">
          <w:rPr>
            <w:rStyle w:val="charCitHyperlinkItal"/>
          </w:rPr>
          <w:t>Remuneration Tribunal Act 1995</w:t>
        </w:r>
      </w:hyperlink>
      <w:r w:rsidRPr="008604B8">
        <w:t>.</w:t>
      </w:r>
    </w:p>
    <w:p w14:paraId="7F70B57A" w14:textId="77777777" w:rsidR="00304E8F" w:rsidRPr="008604B8" w:rsidRDefault="00304E8F" w:rsidP="00304E8F">
      <w:pPr>
        <w:pStyle w:val="AH5Sec"/>
      </w:pPr>
      <w:bookmarkStart w:id="923" w:name="_Toc169607059"/>
      <w:r w:rsidRPr="000103A3">
        <w:rPr>
          <w:rStyle w:val="CharSectNo"/>
        </w:rPr>
        <w:t>727E</w:t>
      </w:r>
      <w:r w:rsidRPr="008604B8">
        <w:tab/>
        <w:t>Appointment of chair of committee</w:t>
      </w:r>
      <w:bookmarkEnd w:id="923"/>
    </w:p>
    <w:p w14:paraId="21EF0302" w14:textId="77777777" w:rsidR="00304E8F" w:rsidRPr="008604B8" w:rsidRDefault="00304E8F" w:rsidP="00304E8F">
      <w:pPr>
        <w:pStyle w:val="Amain"/>
      </w:pPr>
      <w:r w:rsidRPr="008604B8">
        <w:tab/>
        <w:t>(1)</w:t>
      </w:r>
      <w:r w:rsidRPr="008604B8">
        <w:tab/>
        <w:t>The Minister must appoint someone as the chair of the CYP death review committee.</w:t>
      </w:r>
    </w:p>
    <w:p w14:paraId="6953169A" w14:textId="77777777" w:rsidR="00304E8F" w:rsidRPr="008604B8" w:rsidRDefault="00304E8F" w:rsidP="00304E8F">
      <w:pPr>
        <w:pStyle w:val="Amain"/>
      </w:pPr>
      <w:r w:rsidRPr="008604B8">
        <w:tab/>
        <w:t>(2)</w:t>
      </w:r>
      <w:r w:rsidRPr="008604B8">
        <w:tab/>
        <w:t>However, the chair must not be someone who is otherwise a member of the CYP death review committee.</w:t>
      </w:r>
    </w:p>
    <w:p w14:paraId="3396F899" w14:textId="77777777" w:rsidR="00304E8F" w:rsidRPr="008604B8" w:rsidRDefault="00304E8F" w:rsidP="00304E8F">
      <w:pPr>
        <w:pStyle w:val="Amain"/>
      </w:pPr>
      <w:r w:rsidRPr="008604B8">
        <w:tab/>
        <w:t>(3)</w:t>
      </w:r>
      <w:r w:rsidRPr="008604B8">
        <w:tab/>
        <w:t>Also, the Minister must not appoint someone unless satisfied that the person—</w:t>
      </w:r>
    </w:p>
    <w:p w14:paraId="41CBD994" w14:textId="77777777" w:rsidR="00304E8F" w:rsidRPr="008604B8" w:rsidRDefault="00304E8F" w:rsidP="00304E8F">
      <w:pPr>
        <w:pStyle w:val="Apara"/>
      </w:pPr>
      <w:r w:rsidRPr="008604B8">
        <w:tab/>
        <w:t>(a)</w:t>
      </w:r>
      <w:r w:rsidRPr="008604B8">
        <w:tab/>
        <w:t>has the expertise or experience to be the chair of the CYP death review committee; and</w:t>
      </w:r>
    </w:p>
    <w:p w14:paraId="4466CDFE" w14:textId="77777777" w:rsidR="00304E8F" w:rsidRPr="008604B8" w:rsidRDefault="00304E8F" w:rsidP="00304E8F">
      <w:pPr>
        <w:pStyle w:val="Apara"/>
      </w:pPr>
      <w:r w:rsidRPr="008604B8">
        <w:tab/>
        <w:t>(b)</w:t>
      </w:r>
      <w:r w:rsidRPr="008604B8">
        <w:tab/>
        <w:t>is otherwise suitable to be the chair.</w:t>
      </w:r>
    </w:p>
    <w:p w14:paraId="36F97133" w14:textId="77777777" w:rsidR="00304E8F" w:rsidRPr="008604B8" w:rsidRDefault="00304E8F" w:rsidP="00304E8F">
      <w:pPr>
        <w:pStyle w:val="Amain"/>
      </w:pPr>
      <w:r w:rsidRPr="008604B8">
        <w:lastRenderedPageBreak/>
        <w:tab/>
        <w:t>(4)</w:t>
      </w:r>
      <w:r w:rsidRPr="008604B8">
        <w:tab/>
        <w:t>In considering whether someone is suitable to be a chair of the CYP death review committee, the Minister—</w:t>
      </w:r>
    </w:p>
    <w:p w14:paraId="1A7888E5" w14:textId="77777777" w:rsidR="00304E8F" w:rsidRPr="008604B8" w:rsidRDefault="00304E8F" w:rsidP="00304E8F">
      <w:pPr>
        <w:pStyle w:val="Apara"/>
      </w:pPr>
      <w:r w:rsidRPr="008604B8">
        <w:tab/>
        <w:t>(a)</w:t>
      </w:r>
      <w:r w:rsidRPr="008604B8">
        <w:tab/>
        <w:t>must consider relevant info</w:t>
      </w:r>
      <w:r>
        <w:t>rmation mentioned in section 65 </w:t>
      </w:r>
      <w:r w:rsidRPr="008604B8">
        <w:t xml:space="preserve">(1), definition of </w:t>
      </w:r>
      <w:r w:rsidRPr="008D06E5">
        <w:rPr>
          <w:rStyle w:val="charBoldItals"/>
        </w:rPr>
        <w:t>suitability information</w:t>
      </w:r>
      <w:r w:rsidRPr="008604B8">
        <w:t>, pa</w:t>
      </w:r>
      <w:r>
        <w:t>ragraphs </w:t>
      </w:r>
      <w:r w:rsidRPr="008604B8">
        <w:t>(a), (b) and (c) about the person; and</w:t>
      </w:r>
    </w:p>
    <w:p w14:paraId="1D288B17" w14:textId="77777777" w:rsidR="00304E8F" w:rsidRPr="008604B8" w:rsidRDefault="00304E8F" w:rsidP="00304E8F">
      <w:pPr>
        <w:pStyle w:val="Apara"/>
      </w:pPr>
      <w:r w:rsidRPr="008604B8">
        <w:tab/>
        <w:t>(b)</w:t>
      </w:r>
      <w:r w:rsidRPr="008604B8">
        <w:tab/>
        <w:t>may consider other suitability information about the person.</w:t>
      </w:r>
    </w:p>
    <w:p w14:paraId="376CB94A" w14:textId="77777777" w:rsidR="00304E8F" w:rsidRPr="008604B8" w:rsidRDefault="00304E8F" w:rsidP="00304E8F">
      <w:pPr>
        <w:pStyle w:val="Amain"/>
      </w:pPr>
      <w:r w:rsidRPr="008604B8">
        <w:tab/>
        <w:t>(5)</w:t>
      </w:r>
      <w:r w:rsidRPr="008604B8">
        <w:tab/>
        <w:t>The appointment of the chair is for not longer than 3 years.</w:t>
      </w:r>
    </w:p>
    <w:p w14:paraId="610D0DBE" w14:textId="76E91B76" w:rsidR="00304E8F" w:rsidRDefault="00304E8F" w:rsidP="00304E8F">
      <w:pPr>
        <w:pStyle w:val="Amain"/>
      </w:pPr>
      <w:r w:rsidRPr="008604B8">
        <w:tab/>
        <w:t>(6)</w:t>
      </w:r>
      <w:r w:rsidRPr="008604B8">
        <w:tab/>
        <w:t>The conditions of appointment of the chair are the conditions stated in the appointment, subject to any determination under the</w:t>
      </w:r>
      <w:r w:rsidRPr="008D06E5">
        <w:rPr>
          <w:rStyle w:val="charItals"/>
        </w:rPr>
        <w:t xml:space="preserve"> </w:t>
      </w:r>
      <w:hyperlink r:id="rId355" w:tooltip="A1995-55" w:history="1">
        <w:r w:rsidRPr="0069554E">
          <w:rPr>
            <w:rStyle w:val="charCitHyperlinkItal"/>
          </w:rPr>
          <w:t>Remuneration Tribunal Act 1995</w:t>
        </w:r>
      </w:hyperlink>
      <w:r w:rsidRPr="008604B8">
        <w:t>.</w:t>
      </w:r>
    </w:p>
    <w:p w14:paraId="4CD52543" w14:textId="77777777" w:rsidR="00304E8F" w:rsidRPr="00242417" w:rsidRDefault="00304E8F" w:rsidP="00304E8F">
      <w:pPr>
        <w:pStyle w:val="AH5Sec"/>
      </w:pPr>
      <w:bookmarkStart w:id="924" w:name="_Toc169607060"/>
      <w:r w:rsidRPr="000103A3">
        <w:rPr>
          <w:rStyle w:val="CharSectNo"/>
        </w:rPr>
        <w:t>727EA</w:t>
      </w:r>
      <w:r w:rsidRPr="00242417">
        <w:tab/>
        <w:t>Appointment of deputy chair of committee</w:t>
      </w:r>
      <w:bookmarkEnd w:id="924"/>
    </w:p>
    <w:p w14:paraId="2803631E" w14:textId="77777777" w:rsidR="00304E8F" w:rsidRPr="00242417" w:rsidRDefault="00304E8F" w:rsidP="00304E8F">
      <w:pPr>
        <w:pStyle w:val="Amainreturn"/>
      </w:pPr>
      <w:r w:rsidRPr="00242417">
        <w:t>The Minister must appoint a deputy chair of the CYP death review committee from the members appointed under section 727D.</w:t>
      </w:r>
    </w:p>
    <w:p w14:paraId="24FE3F55" w14:textId="77777777" w:rsidR="00304E8F" w:rsidRPr="008604B8" w:rsidRDefault="00304E8F" w:rsidP="00304E8F">
      <w:pPr>
        <w:pStyle w:val="AH5Sec"/>
      </w:pPr>
      <w:bookmarkStart w:id="925" w:name="_Toc169607061"/>
      <w:r w:rsidRPr="000103A3">
        <w:rPr>
          <w:rStyle w:val="CharSectNo"/>
        </w:rPr>
        <w:t>727F</w:t>
      </w:r>
      <w:r w:rsidRPr="008604B8">
        <w:tab/>
        <w:t>Conflict of interest</w:t>
      </w:r>
      <w:bookmarkEnd w:id="925"/>
    </w:p>
    <w:p w14:paraId="48D053A7" w14:textId="77777777" w:rsidR="00304E8F" w:rsidRPr="008604B8" w:rsidRDefault="00304E8F" w:rsidP="00304E8F">
      <w:pPr>
        <w:pStyle w:val="Amainreturn"/>
      </w:pPr>
      <w:r w:rsidRPr="008604B8">
        <w:t>A member of the CYP death review committee must take all reasonable steps to avoid being placed in a position where a conflict of interest arises during the exercise of the committee’s functions.</w:t>
      </w:r>
    </w:p>
    <w:p w14:paraId="672EAD43" w14:textId="77777777" w:rsidR="00304E8F" w:rsidRPr="008604B8" w:rsidRDefault="00304E8F" w:rsidP="00304E8F">
      <w:pPr>
        <w:pStyle w:val="AH5Sec"/>
      </w:pPr>
      <w:bookmarkStart w:id="926" w:name="_Toc169607062"/>
      <w:r w:rsidRPr="000103A3">
        <w:rPr>
          <w:rStyle w:val="CharSectNo"/>
        </w:rPr>
        <w:t>727H</w:t>
      </w:r>
      <w:r w:rsidRPr="008604B8">
        <w:tab/>
        <w:t>Ending member appointments</w:t>
      </w:r>
      <w:bookmarkEnd w:id="926"/>
    </w:p>
    <w:p w14:paraId="04B9C87F" w14:textId="77777777" w:rsidR="00304E8F" w:rsidRPr="008604B8" w:rsidRDefault="00304E8F" w:rsidP="00304E8F">
      <w:pPr>
        <w:pStyle w:val="Amainreturn"/>
        <w:keepNext/>
      </w:pPr>
      <w:r w:rsidRPr="008604B8">
        <w:t>The Minister may end the appointment of a member of the CYP death review committee appointed under section 727D or the chair—</w:t>
      </w:r>
    </w:p>
    <w:p w14:paraId="664D6BDA" w14:textId="77777777" w:rsidR="00304E8F" w:rsidRPr="008604B8" w:rsidRDefault="00304E8F" w:rsidP="00304E8F">
      <w:pPr>
        <w:pStyle w:val="Apara"/>
      </w:pPr>
      <w:r w:rsidRPr="008604B8">
        <w:tab/>
        <w:t>(a)</w:t>
      </w:r>
      <w:r w:rsidRPr="008604B8">
        <w:tab/>
        <w:t>for misbehaviour; or</w:t>
      </w:r>
    </w:p>
    <w:p w14:paraId="432F817B" w14:textId="77777777" w:rsidR="00304E8F" w:rsidRPr="008604B8" w:rsidRDefault="00304E8F" w:rsidP="00304E8F">
      <w:pPr>
        <w:pStyle w:val="Apara"/>
      </w:pPr>
      <w:r w:rsidRPr="008604B8">
        <w:tab/>
        <w:t>(b)</w:t>
      </w:r>
      <w:r w:rsidRPr="008604B8">
        <w:tab/>
        <w:t>if the member is convicted, or found guilty, in Australia of an indictable offence; or</w:t>
      </w:r>
    </w:p>
    <w:p w14:paraId="10872C1F" w14:textId="77777777" w:rsidR="00304E8F" w:rsidRPr="008604B8" w:rsidRDefault="00304E8F" w:rsidP="00304E8F">
      <w:pPr>
        <w:pStyle w:val="Apara"/>
      </w:pPr>
      <w:r w:rsidRPr="008604B8">
        <w:tab/>
        <w:t>(c)</w:t>
      </w:r>
      <w:r w:rsidRPr="008604B8">
        <w:tab/>
        <w:t>if the member is convicted, or found guilty, outside Australia of an offence that, if it had been committed in the ACT, would be an indictable offence; or</w:t>
      </w:r>
    </w:p>
    <w:p w14:paraId="2CB44BF9" w14:textId="77777777" w:rsidR="00304E8F" w:rsidRPr="008604B8" w:rsidRDefault="00304E8F" w:rsidP="00304E8F">
      <w:pPr>
        <w:pStyle w:val="Apara"/>
      </w:pPr>
      <w:r w:rsidRPr="008604B8">
        <w:lastRenderedPageBreak/>
        <w:tab/>
        <w:t>(d)</w:t>
      </w:r>
      <w:r w:rsidRPr="008604B8">
        <w:tab/>
        <w:t>if the member is absent from 3 consecutive meetings of the committee, otherwise than on approved leave; or</w:t>
      </w:r>
    </w:p>
    <w:p w14:paraId="1BD35777" w14:textId="77777777" w:rsidR="00304E8F" w:rsidRPr="008604B8" w:rsidRDefault="00304E8F" w:rsidP="00304E8F">
      <w:pPr>
        <w:pStyle w:val="Apara"/>
      </w:pPr>
      <w:r w:rsidRPr="008604B8">
        <w:tab/>
        <w:t>(e)</w:t>
      </w:r>
      <w:r w:rsidRPr="008604B8">
        <w:tab/>
        <w:t>for physical or mental incapacity, if the incapacity substantially affects the exercise of the member’s functions.</w:t>
      </w:r>
    </w:p>
    <w:p w14:paraId="15CF3910" w14:textId="1B7B0903" w:rsidR="00304E8F" w:rsidRPr="008604B8" w:rsidRDefault="00304E8F" w:rsidP="00304E8F">
      <w:pPr>
        <w:pStyle w:val="aNote"/>
      </w:pPr>
      <w:r w:rsidRPr="008D06E5">
        <w:rPr>
          <w:rStyle w:val="charItals"/>
        </w:rPr>
        <w:t>Note</w:t>
      </w:r>
      <w:r w:rsidRPr="008604B8">
        <w:tab/>
        <w:t xml:space="preserve">A person’s appointment also ends if the person resigns (see </w:t>
      </w:r>
      <w:hyperlink r:id="rId356" w:tooltip="A2001-14" w:history="1">
        <w:r w:rsidRPr="0069554E">
          <w:rPr>
            <w:rStyle w:val="charCitHyperlinkAbbrev"/>
          </w:rPr>
          <w:t>Legislation Act</w:t>
        </w:r>
      </w:hyperlink>
      <w:r w:rsidRPr="008604B8">
        <w:t>, s 210).</w:t>
      </w:r>
    </w:p>
    <w:p w14:paraId="49CCE391" w14:textId="77777777" w:rsidR="00304E8F" w:rsidRPr="0083266D" w:rsidRDefault="00304E8F" w:rsidP="00304E8F">
      <w:pPr>
        <w:pStyle w:val="AH5Sec"/>
      </w:pPr>
      <w:bookmarkStart w:id="927" w:name="_Toc169607063"/>
      <w:r w:rsidRPr="000103A3">
        <w:rPr>
          <w:rStyle w:val="CharSectNo"/>
        </w:rPr>
        <w:t>727I</w:t>
      </w:r>
      <w:r w:rsidRPr="0083266D">
        <w:tab/>
        <w:t>Arrangements for staff</w:t>
      </w:r>
      <w:bookmarkEnd w:id="927"/>
    </w:p>
    <w:p w14:paraId="544319D3" w14:textId="77777777" w:rsidR="00304E8F" w:rsidRPr="0083266D" w:rsidRDefault="00304E8F" w:rsidP="00304E8F">
      <w:pPr>
        <w:pStyle w:val="Amainreturn"/>
        <w:keepNext/>
      </w:pPr>
      <w:r w:rsidRPr="0083266D">
        <w:t>The head of service must, on request of the CYP death review committee, arrange with the committee for the committee to use the services of a public servant.</w:t>
      </w:r>
    </w:p>
    <w:p w14:paraId="2D429FED" w14:textId="077555AE" w:rsidR="00304E8F" w:rsidRPr="0083266D" w:rsidRDefault="00304E8F" w:rsidP="00304E8F">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357" w:tooltip="A1994-37" w:history="1">
        <w:r w:rsidRPr="0083266D">
          <w:rPr>
            <w:rStyle w:val="charCitHyperlinkItal"/>
          </w:rPr>
          <w:t>Public Sector Management Act 1994</w:t>
        </w:r>
      </w:hyperlink>
      <w:r w:rsidRPr="0083266D">
        <w:t>, s 18).</w:t>
      </w:r>
    </w:p>
    <w:p w14:paraId="7BF554E1" w14:textId="77777777" w:rsidR="00D6503B" w:rsidRPr="00043487" w:rsidRDefault="00D6503B" w:rsidP="00D6503B">
      <w:pPr>
        <w:pStyle w:val="AH5Sec"/>
      </w:pPr>
      <w:bookmarkStart w:id="928" w:name="_Toc169607064"/>
      <w:r w:rsidRPr="000103A3">
        <w:rPr>
          <w:rStyle w:val="CharSectNo"/>
        </w:rPr>
        <w:t>727IA</w:t>
      </w:r>
      <w:r w:rsidRPr="00043487">
        <w:tab/>
        <w:t>Appointment of advisers</w:t>
      </w:r>
      <w:bookmarkEnd w:id="928"/>
    </w:p>
    <w:p w14:paraId="0DC645C2" w14:textId="77777777" w:rsidR="00D6503B" w:rsidRPr="00043487" w:rsidRDefault="00D6503B" w:rsidP="0065411A">
      <w:pPr>
        <w:pStyle w:val="Amain"/>
        <w:keepNext/>
      </w:pPr>
      <w:r w:rsidRPr="00043487">
        <w:tab/>
        <w:t>(1)</w:t>
      </w:r>
      <w:r w:rsidRPr="00043487">
        <w:tab/>
        <w:t>The chair of the CYP death review committee may appoint a person as an adviser to assist the committee in the exercise of its functions.</w:t>
      </w:r>
    </w:p>
    <w:p w14:paraId="0A6EED6F" w14:textId="21DAA195" w:rsidR="00D6503B" w:rsidRPr="00043487" w:rsidRDefault="00D6503B" w:rsidP="00D6503B">
      <w:pPr>
        <w:pStyle w:val="aNote"/>
      </w:pPr>
      <w:r w:rsidRPr="005F6DF0">
        <w:rPr>
          <w:rStyle w:val="charItals"/>
        </w:rPr>
        <w:t>Note</w:t>
      </w:r>
      <w:r w:rsidRPr="00043487">
        <w:tab/>
        <w:t xml:space="preserve">For laws about appointments, see the </w:t>
      </w:r>
      <w:hyperlink r:id="rId358" w:tooltip="A2001-14" w:history="1">
        <w:r w:rsidRPr="005F6DF0">
          <w:rPr>
            <w:rStyle w:val="charCitHyperlinkAbbrev"/>
          </w:rPr>
          <w:t>Legislation Act</w:t>
        </w:r>
      </w:hyperlink>
      <w:r w:rsidRPr="00043487">
        <w:t>, pt 19.3.</w:t>
      </w:r>
    </w:p>
    <w:p w14:paraId="5C977983" w14:textId="77777777" w:rsidR="00D6503B" w:rsidRPr="00043487" w:rsidRDefault="00D6503B" w:rsidP="00D6503B">
      <w:pPr>
        <w:pStyle w:val="Amain"/>
      </w:pPr>
      <w:r w:rsidRPr="00043487">
        <w:tab/>
        <w:t>(2)</w:t>
      </w:r>
      <w:r w:rsidRPr="00043487">
        <w:tab/>
        <w:t>An appointment may be subject to conditions stated in the appointment.</w:t>
      </w:r>
    </w:p>
    <w:p w14:paraId="6FFE0CA1" w14:textId="77777777" w:rsidR="00304E8F" w:rsidRPr="00B63226" w:rsidRDefault="00304E8F" w:rsidP="00304E8F">
      <w:pPr>
        <w:pStyle w:val="PageBreak"/>
      </w:pPr>
      <w:r w:rsidRPr="00B63226">
        <w:br w:type="page"/>
      </w:r>
    </w:p>
    <w:p w14:paraId="00376BE9" w14:textId="77777777" w:rsidR="00304E8F" w:rsidRPr="000103A3" w:rsidRDefault="00304E8F" w:rsidP="00304E8F">
      <w:pPr>
        <w:pStyle w:val="AH2Part"/>
      </w:pPr>
      <w:bookmarkStart w:id="929" w:name="_Toc169607065"/>
      <w:r w:rsidRPr="000103A3">
        <w:rPr>
          <w:rStyle w:val="CharPartNo"/>
        </w:rPr>
        <w:lastRenderedPageBreak/>
        <w:t>Part 19A.2</w:t>
      </w:r>
      <w:r w:rsidRPr="008604B8">
        <w:tab/>
      </w:r>
      <w:r w:rsidRPr="000103A3">
        <w:rPr>
          <w:rStyle w:val="CharPartText"/>
        </w:rPr>
        <w:t>Meetings of committee</w:t>
      </w:r>
      <w:bookmarkEnd w:id="929"/>
    </w:p>
    <w:p w14:paraId="69338104" w14:textId="77777777" w:rsidR="00304E8F" w:rsidRPr="008604B8" w:rsidRDefault="00304E8F" w:rsidP="00304E8F">
      <w:pPr>
        <w:pStyle w:val="AH5Sec"/>
      </w:pPr>
      <w:bookmarkStart w:id="930" w:name="_Toc169607066"/>
      <w:r w:rsidRPr="000103A3">
        <w:rPr>
          <w:rStyle w:val="CharSectNo"/>
        </w:rPr>
        <w:t>727J</w:t>
      </w:r>
      <w:r w:rsidRPr="008604B8">
        <w:tab/>
        <w:t>Meetings</w:t>
      </w:r>
      <w:bookmarkEnd w:id="930"/>
    </w:p>
    <w:p w14:paraId="77E95935" w14:textId="77777777" w:rsidR="00304E8F" w:rsidRPr="008604B8" w:rsidRDefault="00304E8F" w:rsidP="00304E8F">
      <w:pPr>
        <w:pStyle w:val="Amainreturn"/>
      </w:pPr>
      <w:r w:rsidRPr="008604B8">
        <w:t>The CYP death review committee must meet at least once each year.</w:t>
      </w:r>
    </w:p>
    <w:p w14:paraId="4E103DEA" w14:textId="77777777" w:rsidR="00304E8F" w:rsidRPr="00242417" w:rsidRDefault="00304E8F" w:rsidP="00304E8F">
      <w:pPr>
        <w:pStyle w:val="AH5Sec"/>
      </w:pPr>
      <w:bookmarkStart w:id="931" w:name="_Toc169607067"/>
      <w:r w:rsidRPr="000103A3">
        <w:rPr>
          <w:rStyle w:val="CharSectNo"/>
        </w:rPr>
        <w:t>727K</w:t>
      </w:r>
      <w:r w:rsidRPr="00242417">
        <w:tab/>
        <w:t>Presiding member at meetings</w:t>
      </w:r>
      <w:bookmarkEnd w:id="931"/>
    </w:p>
    <w:p w14:paraId="602416FE" w14:textId="77777777" w:rsidR="00304E8F" w:rsidRPr="00242417" w:rsidRDefault="00304E8F" w:rsidP="00304E8F">
      <w:pPr>
        <w:pStyle w:val="Amain"/>
      </w:pPr>
      <w:r w:rsidRPr="00242417">
        <w:tab/>
        <w:t>(1)</w:t>
      </w:r>
      <w:r w:rsidRPr="00242417">
        <w:tab/>
        <w:t>The chair presides at all meetings at which the chair is present.</w:t>
      </w:r>
    </w:p>
    <w:p w14:paraId="6392F812" w14:textId="77777777" w:rsidR="00304E8F" w:rsidRPr="00242417" w:rsidRDefault="00304E8F" w:rsidP="00304E8F">
      <w:pPr>
        <w:pStyle w:val="Amain"/>
      </w:pPr>
      <w:r w:rsidRPr="00242417">
        <w:tab/>
        <w:t>(2)</w:t>
      </w:r>
      <w:r w:rsidRPr="00242417">
        <w:tab/>
        <w:t>If the chair is absent, the deputy chair presides.</w:t>
      </w:r>
    </w:p>
    <w:p w14:paraId="1843B6AA" w14:textId="77777777" w:rsidR="00304E8F" w:rsidRPr="008604B8" w:rsidRDefault="00304E8F" w:rsidP="00304E8F">
      <w:pPr>
        <w:pStyle w:val="AH5Sec"/>
      </w:pPr>
      <w:bookmarkStart w:id="932" w:name="_Toc169607068"/>
      <w:r w:rsidRPr="000103A3">
        <w:rPr>
          <w:rStyle w:val="CharSectNo"/>
        </w:rPr>
        <w:t>727L</w:t>
      </w:r>
      <w:r w:rsidRPr="008604B8">
        <w:tab/>
        <w:t>Quorum at meetings</w:t>
      </w:r>
      <w:bookmarkEnd w:id="932"/>
    </w:p>
    <w:p w14:paraId="78C34F5A" w14:textId="77777777" w:rsidR="00304E8F" w:rsidRPr="00242417" w:rsidRDefault="00304E8F" w:rsidP="00304E8F">
      <w:pPr>
        <w:pStyle w:val="Amain"/>
      </w:pPr>
      <w:r w:rsidRPr="00242417">
        <w:tab/>
        <w:t>(1)</w:t>
      </w:r>
      <w:r w:rsidRPr="00242417">
        <w:tab/>
        <w:t xml:space="preserve">Business may be carried on at a meeting of the CYP death review committee only if at least </w:t>
      </w:r>
      <w:r w:rsidRPr="00242417">
        <w:rPr>
          <w:position w:val="6"/>
          <w:sz w:val="18"/>
        </w:rPr>
        <w:t>1</w:t>
      </w:r>
      <w:r w:rsidRPr="00242417">
        <w:t>/</w:t>
      </w:r>
      <w:r w:rsidRPr="00242417">
        <w:rPr>
          <w:sz w:val="18"/>
        </w:rPr>
        <w:t xml:space="preserve">2 </w:t>
      </w:r>
      <w:r w:rsidRPr="00242417">
        <w:t>of the members (other than the presiding member) are present.</w:t>
      </w:r>
    </w:p>
    <w:p w14:paraId="77C8275A" w14:textId="77777777" w:rsidR="00304E8F" w:rsidRPr="008604B8" w:rsidRDefault="00304E8F" w:rsidP="00304E8F">
      <w:pPr>
        <w:pStyle w:val="Amain"/>
      </w:pPr>
      <w:r w:rsidRPr="008604B8">
        <w:tab/>
        <w:t>(2)</w:t>
      </w:r>
      <w:r w:rsidRPr="008604B8">
        <w:tab/>
        <w:t>A member must not be represented at a meeting by anyone else.</w:t>
      </w:r>
    </w:p>
    <w:p w14:paraId="549AAB0B" w14:textId="77777777" w:rsidR="00304E8F" w:rsidRPr="008604B8" w:rsidRDefault="00304E8F" w:rsidP="00304E8F">
      <w:pPr>
        <w:pStyle w:val="AH5Sec"/>
      </w:pPr>
      <w:bookmarkStart w:id="933" w:name="_Toc169607069"/>
      <w:r w:rsidRPr="000103A3">
        <w:rPr>
          <w:rStyle w:val="CharSectNo"/>
        </w:rPr>
        <w:t>727M</w:t>
      </w:r>
      <w:r w:rsidRPr="008604B8">
        <w:tab/>
        <w:t>Voting at meetings</w:t>
      </w:r>
      <w:bookmarkEnd w:id="933"/>
    </w:p>
    <w:p w14:paraId="4CA0AEDF" w14:textId="77777777" w:rsidR="00304E8F" w:rsidRPr="008604B8" w:rsidRDefault="00304E8F" w:rsidP="00304E8F">
      <w:pPr>
        <w:pStyle w:val="Amain"/>
      </w:pPr>
      <w:r w:rsidRPr="008604B8">
        <w:tab/>
        <w:t>(1)</w:t>
      </w:r>
      <w:r w:rsidRPr="008604B8">
        <w:tab/>
        <w:t xml:space="preserve">At a meeting of the CYP death review committee, each member, other than the </w:t>
      </w:r>
      <w:r w:rsidRPr="00242417">
        <w:t>presiding member</w:t>
      </w:r>
      <w:r w:rsidRPr="008604B8">
        <w:t>, has a vote on each question to be decided.</w:t>
      </w:r>
    </w:p>
    <w:p w14:paraId="4B616DBD" w14:textId="77777777" w:rsidR="00304E8F" w:rsidRPr="008604B8" w:rsidRDefault="00304E8F" w:rsidP="00304E8F">
      <w:pPr>
        <w:pStyle w:val="Amain"/>
      </w:pPr>
      <w:r w:rsidRPr="008604B8">
        <w:tab/>
        <w:t>(2)</w:t>
      </w:r>
      <w:r w:rsidRPr="008604B8">
        <w:tab/>
        <w:t>A question is decided by a majority of the votes of the members present and voting.</w:t>
      </w:r>
    </w:p>
    <w:p w14:paraId="73BBC57F" w14:textId="77777777" w:rsidR="00304E8F" w:rsidRPr="008604B8" w:rsidRDefault="00304E8F" w:rsidP="00304E8F">
      <w:pPr>
        <w:pStyle w:val="Amain"/>
      </w:pPr>
      <w:r w:rsidRPr="008604B8">
        <w:tab/>
        <w:t>(3)</w:t>
      </w:r>
      <w:r w:rsidRPr="008604B8">
        <w:tab/>
        <w:t xml:space="preserve">Despite subsection (1), if the votes are equal, the </w:t>
      </w:r>
      <w:r w:rsidRPr="00242417">
        <w:t>presiding member</w:t>
      </w:r>
      <w:r>
        <w:t xml:space="preserve"> </w:t>
      </w:r>
      <w:r w:rsidRPr="008604B8">
        <w:t>has a deciding vote.</w:t>
      </w:r>
    </w:p>
    <w:p w14:paraId="0594912D" w14:textId="77777777" w:rsidR="00304E8F" w:rsidRPr="00B63226" w:rsidRDefault="00304E8F" w:rsidP="00304E8F">
      <w:pPr>
        <w:pStyle w:val="PageBreak"/>
      </w:pPr>
      <w:r w:rsidRPr="00B63226">
        <w:br w:type="page"/>
      </w:r>
    </w:p>
    <w:p w14:paraId="2F921E86" w14:textId="77777777" w:rsidR="00304E8F" w:rsidRPr="000103A3" w:rsidRDefault="00304E8F" w:rsidP="00304E8F">
      <w:pPr>
        <w:pStyle w:val="AH2Part"/>
      </w:pPr>
      <w:bookmarkStart w:id="934" w:name="_Toc169607070"/>
      <w:r w:rsidRPr="000103A3">
        <w:rPr>
          <w:rStyle w:val="CharPartNo"/>
        </w:rPr>
        <w:lastRenderedPageBreak/>
        <w:t>Part 19A.3</w:t>
      </w:r>
      <w:r w:rsidRPr="008604B8">
        <w:tab/>
      </w:r>
      <w:r w:rsidRPr="000103A3">
        <w:rPr>
          <w:rStyle w:val="CharPartText"/>
        </w:rPr>
        <w:t>Register of deaths of children and young people</w:t>
      </w:r>
      <w:bookmarkEnd w:id="934"/>
    </w:p>
    <w:p w14:paraId="13A9D6D8" w14:textId="77777777" w:rsidR="00304E8F" w:rsidRPr="008604B8" w:rsidRDefault="00304E8F" w:rsidP="00304E8F">
      <w:pPr>
        <w:pStyle w:val="AH5Sec"/>
      </w:pPr>
      <w:bookmarkStart w:id="935" w:name="_Toc169607071"/>
      <w:r w:rsidRPr="000103A3">
        <w:rPr>
          <w:rStyle w:val="CharSectNo"/>
        </w:rPr>
        <w:t>727N</w:t>
      </w:r>
      <w:r w:rsidRPr="008604B8">
        <w:tab/>
        <w:t>Children and young people deaths register</w:t>
      </w:r>
      <w:bookmarkEnd w:id="935"/>
    </w:p>
    <w:p w14:paraId="75A3DFFA" w14:textId="77777777" w:rsidR="00304E8F" w:rsidRPr="008604B8" w:rsidRDefault="00304E8F" w:rsidP="00304E8F">
      <w:pPr>
        <w:pStyle w:val="Amain"/>
      </w:pPr>
      <w:r w:rsidRPr="008604B8">
        <w:tab/>
        <w:t>(1)</w:t>
      </w:r>
      <w:r w:rsidRPr="008604B8">
        <w:tab/>
        <w:t xml:space="preserve">The CYP death review committee must keep a register (the </w:t>
      </w:r>
      <w:r w:rsidRPr="008D06E5">
        <w:rPr>
          <w:rStyle w:val="charBoldItals"/>
        </w:rPr>
        <w:t>children and young people deaths register</w:t>
      </w:r>
      <w:r w:rsidRPr="008604B8">
        <w:t>) of—</w:t>
      </w:r>
    </w:p>
    <w:p w14:paraId="2AD46CE9" w14:textId="77777777" w:rsidR="00304E8F" w:rsidRPr="008604B8" w:rsidRDefault="00304E8F" w:rsidP="00304E8F">
      <w:pPr>
        <w:pStyle w:val="Apara"/>
      </w:pPr>
      <w:r w:rsidRPr="008604B8">
        <w:tab/>
        <w:t>(a)</w:t>
      </w:r>
      <w:r w:rsidRPr="008604B8">
        <w:tab/>
        <w:t>the deaths of children and young people that occur in the ACT; and</w:t>
      </w:r>
    </w:p>
    <w:p w14:paraId="3263007C" w14:textId="77777777" w:rsidR="00304E8F" w:rsidRPr="008604B8" w:rsidRDefault="00304E8F" w:rsidP="00304E8F">
      <w:pPr>
        <w:pStyle w:val="Apara"/>
      </w:pPr>
      <w:r w:rsidRPr="008604B8">
        <w:tab/>
        <w:t>(b)</w:t>
      </w:r>
      <w:r w:rsidRPr="008604B8">
        <w:tab/>
        <w:t>the deaths that occur outside the ACT of children and young people who normally live in the ACT.</w:t>
      </w:r>
    </w:p>
    <w:p w14:paraId="1B1666B9" w14:textId="77777777" w:rsidR="00304E8F" w:rsidRPr="008604B8" w:rsidRDefault="00304E8F" w:rsidP="00304E8F">
      <w:pPr>
        <w:pStyle w:val="aNote"/>
      </w:pPr>
      <w:r w:rsidRPr="008D06E5">
        <w:rPr>
          <w:rStyle w:val="charItals"/>
        </w:rPr>
        <w:t>Note</w:t>
      </w:r>
      <w:r w:rsidRPr="008D06E5">
        <w:rPr>
          <w:rStyle w:val="charItals"/>
        </w:rPr>
        <w:tab/>
      </w:r>
      <w:r w:rsidRPr="008604B8">
        <w:t>Information in the register is protected information (see ch 25).</w:t>
      </w:r>
    </w:p>
    <w:p w14:paraId="456F7A3C" w14:textId="77777777" w:rsidR="00304E8F" w:rsidRPr="008604B8" w:rsidRDefault="00304E8F" w:rsidP="00304E8F">
      <w:pPr>
        <w:pStyle w:val="Amain"/>
      </w:pPr>
      <w:r w:rsidRPr="008604B8">
        <w:tab/>
        <w:t>(2)</w:t>
      </w:r>
      <w:r w:rsidRPr="008604B8">
        <w:tab/>
        <w:t>The register must include the following information in relation to the death of a child or young person that is available to the CYP death review committee:</w:t>
      </w:r>
    </w:p>
    <w:p w14:paraId="60B11E05" w14:textId="77777777" w:rsidR="00304E8F" w:rsidRPr="008604B8" w:rsidRDefault="00304E8F" w:rsidP="00304E8F">
      <w:pPr>
        <w:pStyle w:val="Apara"/>
      </w:pPr>
      <w:r w:rsidRPr="008604B8">
        <w:tab/>
        <w:t>(a)</w:t>
      </w:r>
      <w:r w:rsidRPr="008604B8">
        <w:tab/>
        <w:t>the cause of the death of the child or young person;</w:t>
      </w:r>
    </w:p>
    <w:p w14:paraId="05D997F0" w14:textId="77777777" w:rsidR="00304E8F" w:rsidRPr="008604B8" w:rsidRDefault="00304E8F" w:rsidP="00304E8F">
      <w:pPr>
        <w:pStyle w:val="Apara"/>
      </w:pPr>
      <w:r w:rsidRPr="008604B8">
        <w:tab/>
        <w:t>(b)</w:t>
      </w:r>
      <w:r w:rsidRPr="008604B8">
        <w:tab/>
        <w:t>the age and sex of the child or young person;</w:t>
      </w:r>
    </w:p>
    <w:p w14:paraId="07A677CE" w14:textId="77777777" w:rsidR="00304E8F" w:rsidRPr="008604B8" w:rsidRDefault="00304E8F" w:rsidP="00304E8F">
      <w:pPr>
        <w:pStyle w:val="Apara"/>
      </w:pPr>
      <w:r w:rsidRPr="008604B8">
        <w:tab/>
        <w:t>(c)</w:t>
      </w:r>
      <w:r w:rsidRPr="008604B8">
        <w:tab/>
        <w:t xml:space="preserve">whether the child or young person is </w:t>
      </w:r>
      <w:r w:rsidRPr="00383099">
        <w:t>an Aboriginal or Torres Strait Islander person</w:t>
      </w:r>
      <w:r w:rsidRPr="008604B8">
        <w:t>;</w:t>
      </w:r>
    </w:p>
    <w:p w14:paraId="09DBD56C" w14:textId="77777777" w:rsidR="00D6503B" w:rsidRPr="00043487" w:rsidRDefault="00D6503B" w:rsidP="00D6503B">
      <w:pPr>
        <w:pStyle w:val="Apara"/>
      </w:pPr>
      <w:r w:rsidRPr="00043487">
        <w:tab/>
        <w:t>(d)</w:t>
      </w:r>
      <w:r w:rsidRPr="00043487">
        <w:tab/>
        <w:t>whether within 3 years before their death, the child or young person, or a sibling of the child or young person, was the subject of a voluntary report or a mandatory report;</w:t>
      </w:r>
    </w:p>
    <w:p w14:paraId="23357B94" w14:textId="77777777" w:rsidR="00304E8F" w:rsidRPr="008604B8" w:rsidRDefault="00304E8F" w:rsidP="00304E8F">
      <w:pPr>
        <w:pStyle w:val="Apara"/>
      </w:pPr>
      <w:r w:rsidRPr="008604B8">
        <w:tab/>
        <w:t>(e)</w:t>
      </w:r>
      <w:r w:rsidRPr="008604B8">
        <w:tab/>
        <w:t xml:space="preserve">anything else prescribed by regulation. </w:t>
      </w:r>
    </w:p>
    <w:p w14:paraId="55D2B268" w14:textId="77777777" w:rsidR="00304E8F" w:rsidRPr="008604B8" w:rsidRDefault="00304E8F" w:rsidP="00304E8F">
      <w:pPr>
        <w:pStyle w:val="Amain"/>
      </w:pPr>
      <w:r w:rsidRPr="008604B8">
        <w:tab/>
        <w:t>(3)</w:t>
      </w:r>
      <w:r w:rsidRPr="008604B8">
        <w:tab/>
        <w:t>The register may contain—</w:t>
      </w:r>
    </w:p>
    <w:p w14:paraId="0F13313A" w14:textId="77777777" w:rsidR="00304E8F" w:rsidRPr="008604B8" w:rsidRDefault="00304E8F" w:rsidP="00304E8F">
      <w:pPr>
        <w:pStyle w:val="Apara"/>
      </w:pPr>
      <w:r w:rsidRPr="008604B8">
        <w:tab/>
        <w:t>(a)</w:t>
      </w:r>
      <w:r w:rsidRPr="008604B8">
        <w:tab/>
        <w:t>any other demographic data available to the CYP death review committee; and</w:t>
      </w:r>
    </w:p>
    <w:p w14:paraId="6E5431B2" w14:textId="21A58A34" w:rsidR="00304E8F" w:rsidRPr="008604B8" w:rsidRDefault="00304E8F" w:rsidP="00304E8F">
      <w:pPr>
        <w:pStyle w:val="Apara"/>
        <w:keepLines/>
      </w:pPr>
      <w:r w:rsidRPr="008604B8">
        <w:lastRenderedPageBreak/>
        <w:tab/>
        <w:t>(b)</w:t>
      </w:r>
      <w:r w:rsidRPr="008604B8">
        <w:tab/>
        <w:t>any information about a child or young person, or the circumstances of the child</w:t>
      </w:r>
      <w:r w:rsidR="00F75676">
        <w:t>’s</w:t>
      </w:r>
      <w:r w:rsidRPr="008604B8">
        <w:t xml:space="preserve"> or young person’s death, that the committee considers relevant to exercise its reporting functions under part 19A.4; and</w:t>
      </w:r>
    </w:p>
    <w:p w14:paraId="2F035946" w14:textId="77777777" w:rsidR="00304E8F" w:rsidRPr="008604B8" w:rsidRDefault="00304E8F" w:rsidP="00304E8F">
      <w:pPr>
        <w:pStyle w:val="Apara"/>
      </w:pPr>
      <w:r w:rsidRPr="008604B8">
        <w:tab/>
        <w:t>(c)</w:t>
      </w:r>
      <w:r w:rsidRPr="008604B8">
        <w:tab/>
        <w:t xml:space="preserve"> anything else the committee considers relevant.</w:t>
      </w:r>
    </w:p>
    <w:p w14:paraId="1E331F3B" w14:textId="2BE3EE73" w:rsidR="00304E8F" w:rsidRPr="008604B8" w:rsidRDefault="00304E8F" w:rsidP="00304E8F">
      <w:pPr>
        <w:pStyle w:val="Amain"/>
      </w:pPr>
      <w:r w:rsidRPr="008604B8">
        <w:tab/>
        <w:t>(</w:t>
      </w:r>
      <w:r w:rsidR="00D6503B">
        <w:t>4</w:t>
      </w:r>
      <w:r w:rsidRPr="008604B8">
        <w:t>)</w:t>
      </w:r>
      <w:r w:rsidRPr="008604B8">
        <w:tab/>
        <w:t>The CYP death review committee—</w:t>
      </w:r>
    </w:p>
    <w:p w14:paraId="2A41CBBD" w14:textId="77777777" w:rsidR="00304E8F" w:rsidRPr="008604B8" w:rsidRDefault="00304E8F" w:rsidP="00304E8F">
      <w:pPr>
        <w:pStyle w:val="Apara"/>
      </w:pPr>
      <w:r w:rsidRPr="008604B8">
        <w:tab/>
        <w:t>(a)</w:t>
      </w:r>
      <w:r w:rsidRPr="008604B8">
        <w:tab/>
        <w:t xml:space="preserve">must index the deaths on the register according to cause of death and age and sex of the children and young people; and </w:t>
      </w:r>
    </w:p>
    <w:p w14:paraId="3931D911" w14:textId="77777777" w:rsidR="00304E8F" w:rsidRPr="008604B8" w:rsidRDefault="00304E8F" w:rsidP="00304E8F">
      <w:pPr>
        <w:pStyle w:val="Apara"/>
      </w:pPr>
      <w:r w:rsidRPr="008604B8">
        <w:tab/>
        <w:t>(b)</w:t>
      </w:r>
      <w:r w:rsidRPr="008604B8">
        <w:tab/>
        <w:t>may also index the deaths in any other way the committee considers relevant.</w:t>
      </w:r>
    </w:p>
    <w:p w14:paraId="48613EFC" w14:textId="77777777" w:rsidR="00304E8F" w:rsidRPr="008604B8" w:rsidRDefault="00304E8F" w:rsidP="00304E8F">
      <w:pPr>
        <w:pStyle w:val="AH5Sec"/>
      </w:pPr>
      <w:bookmarkStart w:id="936" w:name="_Toc169607072"/>
      <w:r w:rsidRPr="000103A3">
        <w:rPr>
          <w:rStyle w:val="CharSectNo"/>
        </w:rPr>
        <w:t>727O</w:t>
      </w:r>
      <w:r w:rsidRPr="008604B8">
        <w:tab/>
        <w:t>Obtaining information from certain entities</w:t>
      </w:r>
      <w:bookmarkEnd w:id="936"/>
      <w:r w:rsidRPr="008604B8">
        <w:t xml:space="preserve"> </w:t>
      </w:r>
    </w:p>
    <w:p w14:paraId="55BA3345" w14:textId="77777777" w:rsidR="00304E8F" w:rsidRPr="008604B8" w:rsidRDefault="00304E8F" w:rsidP="00304E8F">
      <w:pPr>
        <w:pStyle w:val="Amain"/>
      </w:pPr>
      <w:r w:rsidRPr="008604B8">
        <w:tab/>
        <w:t>(1)</w:t>
      </w:r>
      <w:r w:rsidRPr="008604B8">
        <w:tab/>
        <w:t>A relevant entity must give the CYP death review committee the following information in relation to the death of a child or young person:</w:t>
      </w:r>
    </w:p>
    <w:p w14:paraId="634DC338" w14:textId="77777777" w:rsidR="00304E8F" w:rsidRPr="008604B8" w:rsidRDefault="00304E8F" w:rsidP="00304E8F">
      <w:pPr>
        <w:pStyle w:val="Apara"/>
      </w:pPr>
      <w:r w:rsidRPr="008604B8">
        <w:tab/>
        <w:t>(a)</w:t>
      </w:r>
      <w:r w:rsidRPr="008604B8">
        <w:tab/>
        <w:t>information required under section 727</w:t>
      </w:r>
      <w:r>
        <w:t>N</w:t>
      </w:r>
      <w:r w:rsidRPr="008604B8">
        <w:t xml:space="preserve"> (2) to be included on the register;</w:t>
      </w:r>
    </w:p>
    <w:p w14:paraId="39471D6D" w14:textId="77777777" w:rsidR="00304E8F" w:rsidRPr="008604B8" w:rsidRDefault="00304E8F" w:rsidP="00304E8F">
      <w:pPr>
        <w:pStyle w:val="Apara"/>
      </w:pPr>
      <w:r w:rsidRPr="008604B8">
        <w:tab/>
        <w:t>(b)</w:t>
      </w:r>
      <w:r w:rsidRPr="008604B8">
        <w:tab/>
        <w:t>other information requested in writing by the committee that the committee considers is necessary to exercise its functions.</w:t>
      </w:r>
    </w:p>
    <w:p w14:paraId="7840AF84" w14:textId="77777777" w:rsidR="00304E8F" w:rsidRPr="008604B8" w:rsidRDefault="00304E8F" w:rsidP="00304E8F">
      <w:pPr>
        <w:pStyle w:val="Amain"/>
      </w:pPr>
      <w:r w:rsidRPr="008604B8">
        <w:tab/>
        <w:t>(2)</w:t>
      </w:r>
      <w:r w:rsidRPr="008604B8">
        <w:tab/>
        <w:t>Information mentioned in subsection (1) (a) must be given wit</w:t>
      </w:r>
      <w:r>
        <w:t>hin 3 </w:t>
      </w:r>
      <w:r w:rsidRPr="008604B8">
        <w:t>months after the death of the child or young person.</w:t>
      </w:r>
    </w:p>
    <w:p w14:paraId="649A61BF" w14:textId="77777777" w:rsidR="00304E8F" w:rsidRPr="008604B8" w:rsidRDefault="00304E8F" w:rsidP="00304E8F">
      <w:pPr>
        <w:pStyle w:val="Amain"/>
      </w:pPr>
      <w:r w:rsidRPr="008604B8">
        <w:tab/>
        <w:t>(3)</w:t>
      </w:r>
      <w:r w:rsidRPr="008604B8">
        <w:tab/>
        <w:t>Information mentioned in subsection (1) (b) must be given as soon as practicable after the request is made.</w:t>
      </w:r>
    </w:p>
    <w:p w14:paraId="7B61ED87" w14:textId="3AF1516E" w:rsidR="00304E8F" w:rsidRPr="008604B8" w:rsidRDefault="00304E8F" w:rsidP="00304E8F">
      <w:pPr>
        <w:pStyle w:val="Amain"/>
      </w:pPr>
      <w:r w:rsidRPr="008604B8">
        <w:tab/>
        <w:t>(</w:t>
      </w:r>
      <w:r w:rsidR="00C22DBA">
        <w:t>4</w:t>
      </w:r>
      <w:r w:rsidRPr="008604B8">
        <w:t>)</w:t>
      </w:r>
      <w:r w:rsidRPr="008604B8">
        <w:tab/>
        <w:t>A relevant entity is only required to give information under this section that is within the knowledge of the entity because of the exercise of its functions.</w:t>
      </w:r>
    </w:p>
    <w:p w14:paraId="76E23F1D" w14:textId="0F94DD18" w:rsidR="00304E8F" w:rsidRPr="008604B8" w:rsidRDefault="00304E8F" w:rsidP="00304E8F">
      <w:pPr>
        <w:pStyle w:val="Amain"/>
      </w:pPr>
      <w:r w:rsidRPr="008604B8">
        <w:tab/>
        <w:t>(</w:t>
      </w:r>
      <w:r w:rsidR="00C22DBA">
        <w:t>5</w:t>
      </w:r>
      <w:r w:rsidRPr="008604B8">
        <w:t>)</w:t>
      </w:r>
      <w:r w:rsidRPr="008604B8">
        <w:tab/>
        <w:t>In this section:</w:t>
      </w:r>
    </w:p>
    <w:p w14:paraId="609C2B1A" w14:textId="77777777" w:rsidR="00304E8F" w:rsidRPr="008604B8" w:rsidRDefault="00304E8F" w:rsidP="00304E8F">
      <w:pPr>
        <w:pStyle w:val="aDef"/>
        <w:keepNext/>
      </w:pPr>
      <w:r w:rsidRPr="008D06E5">
        <w:rPr>
          <w:rStyle w:val="charBoldItals"/>
        </w:rPr>
        <w:t>relevant entity</w:t>
      </w:r>
      <w:r w:rsidRPr="008604B8">
        <w:t xml:space="preserve"> means each of the following:</w:t>
      </w:r>
    </w:p>
    <w:p w14:paraId="622E701E" w14:textId="77777777" w:rsidR="00304E8F" w:rsidRPr="008604B8" w:rsidRDefault="00304E8F" w:rsidP="00304E8F">
      <w:pPr>
        <w:pStyle w:val="aDefpara"/>
      </w:pPr>
      <w:r w:rsidRPr="008604B8">
        <w:tab/>
        <w:t>(a)</w:t>
      </w:r>
      <w:r w:rsidRPr="008604B8">
        <w:tab/>
        <w:t>the chief police officer;</w:t>
      </w:r>
    </w:p>
    <w:p w14:paraId="2A90096A" w14:textId="77777777" w:rsidR="00304E8F" w:rsidRPr="008604B8" w:rsidRDefault="00304E8F" w:rsidP="00304E8F">
      <w:pPr>
        <w:pStyle w:val="aDefpara"/>
      </w:pPr>
      <w:r w:rsidRPr="008604B8">
        <w:lastRenderedPageBreak/>
        <w:tab/>
        <w:t>(b)</w:t>
      </w:r>
      <w:r w:rsidRPr="008604B8">
        <w:tab/>
        <w:t>the registrar-general;</w:t>
      </w:r>
    </w:p>
    <w:p w14:paraId="72C5EB2A" w14:textId="77777777" w:rsidR="00304E8F" w:rsidRPr="008604B8" w:rsidRDefault="00304E8F" w:rsidP="00304E8F">
      <w:pPr>
        <w:pStyle w:val="aDefpara"/>
      </w:pPr>
      <w:r w:rsidRPr="008604B8">
        <w:tab/>
        <w:t>(c)</w:t>
      </w:r>
      <w:r w:rsidRPr="008604B8">
        <w:tab/>
        <w:t>the Coroner’s Court;</w:t>
      </w:r>
    </w:p>
    <w:p w14:paraId="2DDBAB49" w14:textId="77777777" w:rsidR="00304E8F" w:rsidRPr="008604B8" w:rsidRDefault="00304E8F" w:rsidP="00304E8F">
      <w:pPr>
        <w:pStyle w:val="aDefpara"/>
      </w:pPr>
      <w:r w:rsidRPr="008604B8">
        <w:tab/>
        <w:t>(d)</w:t>
      </w:r>
      <w:r w:rsidRPr="008604B8">
        <w:tab/>
        <w:t xml:space="preserve">the </w:t>
      </w:r>
      <w:r w:rsidRPr="000E38A9">
        <w:t>director</w:t>
      </w:r>
      <w:r w:rsidRPr="000E38A9">
        <w:noBreakHyphen/>
        <w:t>general</w:t>
      </w:r>
      <w:r w:rsidRPr="008604B8">
        <w:t xml:space="preserve"> responsible for administering this Act, chapter 10;</w:t>
      </w:r>
    </w:p>
    <w:p w14:paraId="5F46E144" w14:textId="49837C6A" w:rsidR="00304E8F" w:rsidRPr="008604B8" w:rsidRDefault="00304E8F" w:rsidP="00304E8F">
      <w:pPr>
        <w:pStyle w:val="aDefpara"/>
      </w:pPr>
      <w:r w:rsidRPr="008604B8">
        <w:tab/>
        <w:t>(e)</w:t>
      </w:r>
      <w:r w:rsidRPr="008604B8">
        <w:tab/>
        <w:t xml:space="preserve">the </w:t>
      </w:r>
      <w:r w:rsidRPr="000E38A9">
        <w:t>director</w:t>
      </w:r>
      <w:r w:rsidRPr="000E38A9">
        <w:noBreakHyphen/>
        <w:t>general</w:t>
      </w:r>
      <w:r w:rsidRPr="008604B8">
        <w:t xml:space="preserve"> responsible for administering the </w:t>
      </w:r>
      <w:hyperlink r:id="rId359" w:tooltip="A2004-17" w:history="1">
        <w:r w:rsidRPr="0069554E">
          <w:rPr>
            <w:rStyle w:val="charCitHyperlinkItal"/>
          </w:rPr>
          <w:t>Education Act 2004</w:t>
        </w:r>
      </w:hyperlink>
      <w:r w:rsidRPr="008604B8">
        <w:t>, chapter 2;</w:t>
      </w:r>
    </w:p>
    <w:p w14:paraId="3D3CCE10" w14:textId="09CD1264" w:rsidR="00304E8F" w:rsidRPr="008604B8" w:rsidRDefault="00304E8F" w:rsidP="00304E8F">
      <w:pPr>
        <w:pStyle w:val="aDefpara"/>
      </w:pPr>
      <w:r w:rsidRPr="008604B8">
        <w:tab/>
        <w:t>(f)</w:t>
      </w:r>
      <w:r w:rsidRPr="008604B8">
        <w:tab/>
        <w:t xml:space="preserve">the </w:t>
      </w:r>
      <w:r w:rsidRPr="000E38A9">
        <w:t>director</w:t>
      </w:r>
      <w:r w:rsidRPr="000E38A9">
        <w:noBreakHyphen/>
        <w:t>general</w:t>
      </w:r>
      <w:r w:rsidRPr="008604B8">
        <w:t xml:space="preserve"> responsible for administering the </w:t>
      </w:r>
      <w:hyperlink r:id="rId360" w:tooltip="A1993-13" w:history="1">
        <w:r w:rsidRPr="0069554E">
          <w:rPr>
            <w:rStyle w:val="charCitHyperlinkItal"/>
          </w:rPr>
          <w:t>Health Act</w:t>
        </w:r>
        <w:r>
          <w:rPr>
            <w:rStyle w:val="charCitHyperlinkItal"/>
          </w:rPr>
          <w:t> </w:t>
        </w:r>
        <w:r w:rsidRPr="0069554E">
          <w:rPr>
            <w:rStyle w:val="charCitHyperlinkItal"/>
          </w:rPr>
          <w:t>1993</w:t>
        </w:r>
      </w:hyperlink>
      <w:r w:rsidRPr="008604B8">
        <w:t>, part 3;</w:t>
      </w:r>
    </w:p>
    <w:p w14:paraId="60BA05EA" w14:textId="77777777" w:rsidR="00304E8F" w:rsidRPr="008604B8" w:rsidRDefault="00304E8F" w:rsidP="00304E8F">
      <w:pPr>
        <w:pStyle w:val="aDefpara"/>
      </w:pPr>
      <w:r w:rsidRPr="008604B8">
        <w:tab/>
        <w:t>(g)</w:t>
      </w:r>
      <w:r w:rsidRPr="008604B8">
        <w:tab/>
        <w:t>a licensed proprietor of a childcare service;</w:t>
      </w:r>
    </w:p>
    <w:p w14:paraId="5B81D47F" w14:textId="77777777" w:rsidR="00304E8F" w:rsidRPr="008604B8" w:rsidRDefault="00304E8F" w:rsidP="00304E8F">
      <w:pPr>
        <w:pStyle w:val="aDefpara"/>
      </w:pPr>
      <w:r w:rsidRPr="008604B8">
        <w:tab/>
        <w:t>(h)</w:t>
      </w:r>
      <w:r w:rsidRPr="008604B8">
        <w:tab/>
        <w:t>an entity prescribed by regulation.</w:t>
      </w:r>
    </w:p>
    <w:p w14:paraId="1EC1FAF5" w14:textId="77777777" w:rsidR="00304E8F" w:rsidRPr="008604B8" w:rsidRDefault="00304E8F" w:rsidP="00304E8F">
      <w:pPr>
        <w:pStyle w:val="AH5Sec"/>
      </w:pPr>
      <w:bookmarkStart w:id="937" w:name="_Toc169607073"/>
      <w:r w:rsidRPr="000103A3">
        <w:rPr>
          <w:rStyle w:val="CharSectNo"/>
        </w:rPr>
        <w:t>727P</w:t>
      </w:r>
      <w:r w:rsidRPr="008604B8">
        <w:tab/>
        <w:t>Exchanging information with corresponding interstate entities</w:t>
      </w:r>
      <w:bookmarkEnd w:id="937"/>
    </w:p>
    <w:p w14:paraId="12C55549" w14:textId="77777777" w:rsidR="00304E8F" w:rsidRPr="008604B8" w:rsidRDefault="00304E8F" w:rsidP="00304E8F">
      <w:pPr>
        <w:pStyle w:val="Amainreturn"/>
        <w:keepLines/>
      </w:pPr>
      <w:r w:rsidRPr="008604B8">
        <w:t>The CYP death review committee may enter into an agreement with an entity who exercises a function under a law of a State, that corresponds or substantially corresponds to a function of the committee, to exchange information relevant to the function.</w:t>
      </w:r>
    </w:p>
    <w:p w14:paraId="3765818D" w14:textId="77777777" w:rsidR="00304E8F" w:rsidRPr="008604B8" w:rsidRDefault="00304E8F" w:rsidP="00304E8F">
      <w:pPr>
        <w:pStyle w:val="AH5Sec"/>
        <w:rPr>
          <w:lang w:val="en-US"/>
        </w:rPr>
      </w:pPr>
      <w:bookmarkStart w:id="938" w:name="_Toc169607074"/>
      <w:r w:rsidRPr="000103A3">
        <w:rPr>
          <w:rStyle w:val="CharSectNo"/>
        </w:rPr>
        <w:t>727Q</w:t>
      </w:r>
      <w:r w:rsidRPr="008604B8">
        <w:rPr>
          <w:lang w:val="en-US"/>
        </w:rPr>
        <w:tab/>
        <w:t>Power to ask for information, documents and other things</w:t>
      </w:r>
      <w:bookmarkEnd w:id="938"/>
    </w:p>
    <w:p w14:paraId="4C27C242" w14:textId="77777777" w:rsidR="00304E8F" w:rsidRPr="008604B8" w:rsidRDefault="00304E8F" w:rsidP="00304E8F">
      <w:pPr>
        <w:pStyle w:val="Amain"/>
        <w:rPr>
          <w:lang w:val="en-US"/>
        </w:rPr>
      </w:pPr>
      <w:r w:rsidRPr="008604B8">
        <w:rPr>
          <w:lang w:val="en-US"/>
        </w:rPr>
        <w:tab/>
        <w:t>(1)</w:t>
      </w:r>
      <w:r w:rsidRPr="008604B8">
        <w:rPr>
          <w:lang w:val="en-US"/>
        </w:rPr>
        <w:tab/>
        <w:t xml:space="preserve">This section applies if the CYP death review committee believes on reasonable grounds that a person can give information or produce a document or something else </w:t>
      </w:r>
      <w:r w:rsidRPr="008604B8">
        <w:t>that the committee considers necessary to allow it to exercise its functions</w:t>
      </w:r>
      <w:r w:rsidRPr="008604B8">
        <w:rPr>
          <w:lang w:val="en-US"/>
        </w:rPr>
        <w:t>.</w:t>
      </w:r>
    </w:p>
    <w:p w14:paraId="2C54351F" w14:textId="77777777" w:rsidR="00304E8F" w:rsidRPr="008604B8" w:rsidRDefault="00304E8F" w:rsidP="00304E8F">
      <w:pPr>
        <w:pStyle w:val="Amain"/>
        <w:rPr>
          <w:lang w:val="en-US"/>
        </w:rPr>
      </w:pPr>
      <w:r w:rsidRPr="008604B8">
        <w:rPr>
          <w:lang w:val="en-US"/>
        </w:rPr>
        <w:tab/>
        <w:t>(2)</w:t>
      </w:r>
      <w:r w:rsidRPr="008604B8">
        <w:rPr>
          <w:lang w:val="en-US"/>
        </w:rPr>
        <w:tab/>
        <w:t>The CYP death review committee may, by written notice given to the person, require the person to give the information in writing or produce the document or other thing.</w:t>
      </w:r>
    </w:p>
    <w:p w14:paraId="3586A341" w14:textId="77777777" w:rsidR="00304E8F" w:rsidRPr="008604B8" w:rsidRDefault="00304E8F" w:rsidP="00304E8F">
      <w:pPr>
        <w:pStyle w:val="aNote"/>
      </w:pPr>
      <w:r w:rsidRPr="008D06E5">
        <w:rPr>
          <w:rStyle w:val="charItals"/>
        </w:rPr>
        <w:t>Note</w:t>
      </w:r>
      <w:r w:rsidRPr="008D06E5">
        <w:rPr>
          <w:rStyle w:val="charItals"/>
        </w:rPr>
        <w:tab/>
      </w:r>
      <w:r w:rsidRPr="008604B8">
        <w:t>Information given or contained in a document or something else produced is protected information (see ch 25).</w:t>
      </w:r>
    </w:p>
    <w:p w14:paraId="0931C8E9" w14:textId="77777777" w:rsidR="00304E8F" w:rsidRPr="008604B8" w:rsidRDefault="00304E8F" w:rsidP="00304E8F">
      <w:pPr>
        <w:pStyle w:val="Amain"/>
      </w:pPr>
      <w:r w:rsidRPr="008604B8">
        <w:lastRenderedPageBreak/>
        <w:tab/>
        <w:t>(</w:t>
      </w:r>
      <w:r>
        <w:t>3</w:t>
      </w:r>
      <w:r w:rsidRPr="008604B8">
        <w:t>)</w:t>
      </w:r>
      <w:r w:rsidRPr="008604B8">
        <w:tab/>
        <w:t>However, the CYP death review committee must not require a family member of a child or young person who has died to give information or produce a document or something else in relation to the child or young person.</w:t>
      </w:r>
    </w:p>
    <w:p w14:paraId="55F55362" w14:textId="77777777" w:rsidR="00304E8F" w:rsidRPr="008604B8" w:rsidRDefault="00304E8F" w:rsidP="00304E8F">
      <w:pPr>
        <w:pStyle w:val="Amain"/>
        <w:rPr>
          <w:lang w:val="en-US"/>
        </w:rPr>
      </w:pPr>
      <w:r w:rsidRPr="008604B8">
        <w:rPr>
          <w:lang w:val="en-US"/>
        </w:rPr>
        <w:tab/>
        <w:t>(</w:t>
      </w:r>
      <w:r>
        <w:rPr>
          <w:lang w:val="en-US"/>
        </w:rPr>
        <w:t>4</w:t>
      </w:r>
      <w:r w:rsidRPr="008604B8">
        <w:rPr>
          <w:lang w:val="en-US"/>
        </w:rPr>
        <w:t>)</w:t>
      </w:r>
      <w:r w:rsidRPr="008604B8">
        <w:rPr>
          <w:lang w:val="en-US"/>
        </w:rPr>
        <w:tab/>
        <w:t>The notice must state how, and the time within which, the person must comply with the requirement.</w:t>
      </w:r>
    </w:p>
    <w:p w14:paraId="3F8CAE0B" w14:textId="77777777" w:rsidR="00304E8F" w:rsidRPr="008604B8" w:rsidRDefault="00304E8F" w:rsidP="00304E8F">
      <w:pPr>
        <w:pStyle w:val="Amain"/>
        <w:keepNext/>
      </w:pPr>
      <w:r w:rsidRPr="008604B8">
        <w:tab/>
        <w:t>(</w:t>
      </w:r>
      <w:r>
        <w:t>5</w:t>
      </w:r>
      <w:r w:rsidRPr="008604B8">
        <w:t>)</w:t>
      </w:r>
      <w:r w:rsidRPr="008604B8">
        <w:tab/>
        <w:t>A person commits an offence if—</w:t>
      </w:r>
    </w:p>
    <w:p w14:paraId="12FDB4DD" w14:textId="77777777" w:rsidR="00304E8F" w:rsidRPr="008604B8" w:rsidRDefault="00304E8F" w:rsidP="00304E8F">
      <w:pPr>
        <w:pStyle w:val="Apara"/>
      </w:pPr>
      <w:r w:rsidRPr="008604B8">
        <w:tab/>
        <w:t>(a)</w:t>
      </w:r>
      <w:r w:rsidRPr="008604B8">
        <w:tab/>
        <w:t>the person is required by a notice under this section to give information in writing or produce a document or other thing to the CYP death review committee; and</w:t>
      </w:r>
    </w:p>
    <w:p w14:paraId="2A104619" w14:textId="77777777" w:rsidR="00304E8F" w:rsidRPr="008604B8" w:rsidRDefault="00304E8F" w:rsidP="00304E8F">
      <w:pPr>
        <w:pStyle w:val="Apara"/>
        <w:keepNext/>
      </w:pPr>
      <w:r w:rsidRPr="008604B8">
        <w:tab/>
        <w:t>(b)</w:t>
      </w:r>
      <w:r w:rsidRPr="008604B8">
        <w:tab/>
        <w:t>the person fails to give the information or produce a document or other thing to the committee as required.</w:t>
      </w:r>
    </w:p>
    <w:p w14:paraId="4D5DEF51" w14:textId="77777777" w:rsidR="00304E8F" w:rsidRPr="008604B8" w:rsidRDefault="00304E8F" w:rsidP="00304E8F">
      <w:pPr>
        <w:pStyle w:val="Penalty"/>
        <w:keepNext/>
      </w:pPr>
      <w:r w:rsidRPr="008604B8">
        <w:t>Maximum penalty:  50 penalty units.</w:t>
      </w:r>
    </w:p>
    <w:p w14:paraId="27B2E625" w14:textId="18BD6BC6" w:rsidR="00304E8F" w:rsidRPr="008604B8" w:rsidRDefault="00304E8F" w:rsidP="00304E8F">
      <w:pPr>
        <w:pStyle w:val="aNote"/>
        <w:keepNext/>
      </w:pPr>
      <w:r w:rsidRPr="008D06E5">
        <w:rPr>
          <w:rStyle w:val="charItals"/>
        </w:rPr>
        <w:t>Note 1</w:t>
      </w:r>
      <w:r w:rsidRPr="008D06E5">
        <w:rPr>
          <w:rStyle w:val="charItals"/>
        </w:rPr>
        <w:tab/>
      </w:r>
      <w:r w:rsidRPr="008604B8">
        <w:t xml:space="preserve">The </w:t>
      </w:r>
      <w:hyperlink r:id="rId361" w:tooltip="A2001-14" w:history="1">
        <w:r w:rsidRPr="0069554E">
          <w:rPr>
            <w:rStyle w:val="charCitHyperlinkAbbrev"/>
          </w:rPr>
          <w:t>Legislation Act</w:t>
        </w:r>
      </w:hyperlink>
      <w:r w:rsidRPr="008604B8">
        <w:t xml:space="preserve">, s 170 and s 171 deal with the application of the privilege against </w:t>
      </w:r>
      <w:r>
        <w:t>self-incrimination</w:t>
      </w:r>
      <w:r w:rsidRPr="008604B8">
        <w:t xml:space="preserve"> and client legal privilege.</w:t>
      </w:r>
    </w:p>
    <w:p w14:paraId="1533EC9D" w14:textId="77777777" w:rsidR="00304E8F" w:rsidRPr="008604B8" w:rsidRDefault="00304E8F" w:rsidP="00304E8F">
      <w:pPr>
        <w:pStyle w:val="aNote"/>
        <w:rPr>
          <w:lang w:val="en-US"/>
        </w:rPr>
      </w:pPr>
      <w:r w:rsidRPr="008D06E5">
        <w:rPr>
          <w:rStyle w:val="charItals"/>
        </w:rPr>
        <w:t>Note 2</w:t>
      </w:r>
      <w:r w:rsidRPr="008D06E5">
        <w:rPr>
          <w:rStyle w:val="charItals"/>
        </w:rPr>
        <w:tab/>
      </w:r>
      <w:r w:rsidRPr="008604B8">
        <w:rPr>
          <w:lang w:val="en-US"/>
        </w:rPr>
        <w:t>Giving false information is an offence against the Criminal Code, s</w:t>
      </w:r>
      <w:r w:rsidRPr="008604B8">
        <w:t> </w:t>
      </w:r>
      <w:r w:rsidRPr="008604B8">
        <w:rPr>
          <w:lang w:val="en-US"/>
        </w:rPr>
        <w:t>338.</w:t>
      </w:r>
    </w:p>
    <w:p w14:paraId="04090E58" w14:textId="77777777" w:rsidR="00304E8F" w:rsidRPr="008604B8" w:rsidRDefault="00304E8F" w:rsidP="00304E8F">
      <w:pPr>
        <w:pStyle w:val="Amain"/>
      </w:pPr>
      <w:r w:rsidRPr="008604B8">
        <w:tab/>
        <w:t>(</w:t>
      </w:r>
      <w:r>
        <w:t>6</w:t>
      </w:r>
      <w:r w:rsidRPr="008604B8">
        <w:t>)</w:t>
      </w:r>
      <w:r w:rsidRPr="008604B8">
        <w:tab/>
        <w:t>Subsection (</w:t>
      </w:r>
      <w:r>
        <w:t>5</w:t>
      </w:r>
      <w:r w:rsidRPr="008604B8">
        <w:t>) does not apply if the person has a reasonable excuse for failing to give the information or produce the document or other thing to the CYP death review committee as required.</w:t>
      </w:r>
    </w:p>
    <w:p w14:paraId="6A77E822" w14:textId="77777777" w:rsidR="00304E8F" w:rsidRPr="008604B8" w:rsidRDefault="00304E8F" w:rsidP="00304E8F">
      <w:pPr>
        <w:pStyle w:val="AH5Sec"/>
      </w:pPr>
      <w:bookmarkStart w:id="939" w:name="_Toc169607075"/>
      <w:r w:rsidRPr="000103A3">
        <w:rPr>
          <w:rStyle w:val="CharSectNo"/>
        </w:rPr>
        <w:t>727R</w:t>
      </w:r>
      <w:r w:rsidRPr="008604B8">
        <w:tab/>
        <w:t>Children and young people deaths register—who may have access?</w:t>
      </w:r>
      <w:bookmarkEnd w:id="939"/>
    </w:p>
    <w:p w14:paraId="151159F7" w14:textId="77777777" w:rsidR="00304E8F" w:rsidRPr="008604B8" w:rsidRDefault="00304E8F" w:rsidP="00304E8F">
      <w:pPr>
        <w:pStyle w:val="Amain"/>
      </w:pPr>
      <w:r w:rsidRPr="008604B8">
        <w:tab/>
        <w:t>(1)</w:t>
      </w:r>
      <w:r w:rsidRPr="008604B8">
        <w:tab/>
        <w:t>The CYP death review committee must ensure that the register is accessed only by the following:</w:t>
      </w:r>
    </w:p>
    <w:p w14:paraId="55B504A3" w14:textId="77777777" w:rsidR="00304E8F" w:rsidRPr="008604B8" w:rsidRDefault="00304E8F" w:rsidP="00304E8F">
      <w:pPr>
        <w:pStyle w:val="Apara"/>
      </w:pPr>
      <w:r w:rsidRPr="008604B8">
        <w:tab/>
        <w:t>(a)</w:t>
      </w:r>
      <w:r w:rsidRPr="008604B8">
        <w:tab/>
        <w:t>committee members;</w:t>
      </w:r>
    </w:p>
    <w:p w14:paraId="1C7FCBFD" w14:textId="77777777" w:rsidR="00304E8F" w:rsidRPr="008604B8" w:rsidRDefault="00304E8F" w:rsidP="00304E8F">
      <w:pPr>
        <w:pStyle w:val="Apara"/>
      </w:pPr>
      <w:r w:rsidRPr="008604B8">
        <w:tab/>
        <w:t>(b)</w:t>
      </w:r>
      <w:r w:rsidRPr="008604B8">
        <w:tab/>
        <w:t>staff mentioned in section 727</w:t>
      </w:r>
      <w:r>
        <w:t>I</w:t>
      </w:r>
      <w:r w:rsidRPr="008604B8">
        <w:t>;</w:t>
      </w:r>
    </w:p>
    <w:p w14:paraId="6DC17C87" w14:textId="7DA2FE76" w:rsidR="00304E8F" w:rsidRPr="008604B8" w:rsidRDefault="00304E8F" w:rsidP="00304E8F">
      <w:pPr>
        <w:pStyle w:val="Apara"/>
      </w:pPr>
      <w:r w:rsidRPr="008604B8">
        <w:tab/>
        <w:t>(</w:t>
      </w:r>
      <w:r>
        <w:t>c</w:t>
      </w:r>
      <w:r w:rsidRPr="008604B8">
        <w:t>)</w:t>
      </w:r>
      <w:r w:rsidRPr="008604B8">
        <w:tab/>
        <w:t xml:space="preserve">advisers appointed under </w:t>
      </w:r>
      <w:r w:rsidR="00D17B30" w:rsidRPr="00043487">
        <w:t>section 727IA</w:t>
      </w:r>
      <w:r w:rsidRPr="008604B8">
        <w:t>;</w:t>
      </w:r>
    </w:p>
    <w:p w14:paraId="32D33C28" w14:textId="77777777" w:rsidR="00304E8F" w:rsidRPr="008604B8" w:rsidRDefault="00304E8F" w:rsidP="00304E8F">
      <w:pPr>
        <w:pStyle w:val="Apara"/>
      </w:pPr>
      <w:r w:rsidRPr="008604B8">
        <w:tab/>
        <w:t>(</w:t>
      </w:r>
      <w:r>
        <w:t>d</w:t>
      </w:r>
      <w:r w:rsidRPr="008604B8">
        <w:t>)</w:t>
      </w:r>
      <w:r w:rsidRPr="008604B8">
        <w:tab/>
        <w:t>someone authorised by the committee to have access to the register.</w:t>
      </w:r>
    </w:p>
    <w:p w14:paraId="6CB7A0C5" w14:textId="77777777" w:rsidR="00304E8F" w:rsidRPr="008604B8" w:rsidRDefault="00304E8F" w:rsidP="00304E8F">
      <w:pPr>
        <w:pStyle w:val="Amain"/>
        <w:keepNext/>
      </w:pPr>
      <w:r w:rsidRPr="008604B8">
        <w:lastRenderedPageBreak/>
        <w:tab/>
        <w:t>(2)</w:t>
      </w:r>
      <w:r w:rsidRPr="008604B8">
        <w:tab/>
        <w:t>An authorisation is a notifiable instrument.</w:t>
      </w:r>
    </w:p>
    <w:p w14:paraId="5B9FA864" w14:textId="60D6A4F9" w:rsidR="00304E8F" w:rsidRPr="008604B8" w:rsidRDefault="00304E8F" w:rsidP="00304E8F">
      <w:pPr>
        <w:pStyle w:val="aNote"/>
      </w:pPr>
      <w:r w:rsidRPr="008D06E5">
        <w:rPr>
          <w:rStyle w:val="charItals"/>
        </w:rPr>
        <w:t>Note</w:t>
      </w:r>
      <w:r w:rsidRPr="008D06E5">
        <w:rPr>
          <w:rStyle w:val="charItals"/>
        </w:rPr>
        <w:tab/>
      </w:r>
      <w:r w:rsidRPr="008604B8">
        <w:t xml:space="preserve">A notifiable instrument must be notified under the </w:t>
      </w:r>
      <w:hyperlink r:id="rId362" w:tooltip="A2001-14" w:history="1">
        <w:r w:rsidRPr="0069554E">
          <w:rPr>
            <w:rStyle w:val="charCitHyperlinkAbbrev"/>
          </w:rPr>
          <w:t>Legislation Act</w:t>
        </w:r>
      </w:hyperlink>
      <w:r w:rsidRPr="008604B8">
        <w:t>.</w:t>
      </w:r>
    </w:p>
    <w:p w14:paraId="170BE3DD" w14:textId="77777777" w:rsidR="00304E8F" w:rsidRPr="008604B8" w:rsidRDefault="00304E8F" w:rsidP="00304E8F">
      <w:pPr>
        <w:pStyle w:val="Amain"/>
        <w:keepNext/>
      </w:pPr>
      <w:r w:rsidRPr="008604B8">
        <w:tab/>
        <w:t>(3)</w:t>
      </w:r>
      <w:r w:rsidRPr="008604B8">
        <w:tab/>
        <w:t>The committee must notify a person who can access  the register of the person’s obligations to deal with information on the register in accordance with the requirements under chapter 25 (Information secrecy and sharing).</w:t>
      </w:r>
    </w:p>
    <w:p w14:paraId="3E315F77" w14:textId="77777777" w:rsidR="00304E8F" w:rsidRPr="008604B8" w:rsidRDefault="00304E8F" w:rsidP="00304E8F">
      <w:pPr>
        <w:pStyle w:val="aNote"/>
      </w:pPr>
      <w:r w:rsidRPr="008D06E5">
        <w:rPr>
          <w:rStyle w:val="charItals"/>
        </w:rPr>
        <w:t>Note</w:t>
      </w:r>
      <w:r w:rsidRPr="008D06E5">
        <w:rPr>
          <w:rStyle w:val="charItals"/>
        </w:rPr>
        <w:tab/>
      </w:r>
      <w:r w:rsidRPr="008604B8">
        <w:t>Information on the register is protected information (see ch 25).</w:t>
      </w:r>
    </w:p>
    <w:p w14:paraId="07282B54" w14:textId="77777777" w:rsidR="00304E8F" w:rsidRPr="00B63226" w:rsidRDefault="00304E8F" w:rsidP="00304E8F">
      <w:pPr>
        <w:pStyle w:val="PageBreak"/>
      </w:pPr>
      <w:r w:rsidRPr="00B63226">
        <w:br w:type="page"/>
      </w:r>
    </w:p>
    <w:p w14:paraId="57420105" w14:textId="77777777" w:rsidR="00D17B30" w:rsidRPr="000103A3" w:rsidRDefault="00D17B30" w:rsidP="00D17B30">
      <w:pPr>
        <w:pStyle w:val="AH2Part"/>
      </w:pPr>
      <w:bookmarkStart w:id="940" w:name="_Toc169607076"/>
      <w:r w:rsidRPr="000103A3">
        <w:rPr>
          <w:rStyle w:val="CharPartNo"/>
        </w:rPr>
        <w:lastRenderedPageBreak/>
        <w:t>Part 19A.4</w:t>
      </w:r>
      <w:r w:rsidRPr="00043487">
        <w:tab/>
      </w:r>
      <w:r w:rsidRPr="000103A3">
        <w:rPr>
          <w:rStyle w:val="CharPartText"/>
        </w:rPr>
        <w:t>Reporting by committee</w:t>
      </w:r>
      <w:bookmarkEnd w:id="940"/>
    </w:p>
    <w:p w14:paraId="6254B4A7" w14:textId="77777777" w:rsidR="00D17B30" w:rsidRPr="00043487" w:rsidRDefault="00D17B30" w:rsidP="00D17B30">
      <w:pPr>
        <w:pStyle w:val="AH5Sec"/>
      </w:pPr>
      <w:bookmarkStart w:id="941" w:name="_Toc169607077"/>
      <w:r w:rsidRPr="000103A3">
        <w:rPr>
          <w:rStyle w:val="CharSectNo"/>
        </w:rPr>
        <w:t>727S</w:t>
      </w:r>
      <w:r w:rsidRPr="00043487">
        <w:tab/>
        <w:t>Biennial reporting</w:t>
      </w:r>
      <w:bookmarkEnd w:id="941"/>
    </w:p>
    <w:p w14:paraId="551613B4" w14:textId="1AB10D02" w:rsidR="00304E8F" w:rsidRPr="008604B8" w:rsidRDefault="00304E8F" w:rsidP="00304E8F">
      <w:pPr>
        <w:pStyle w:val="Amain"/>
      </w:pPr>
      <w:r w:rsidRPr="008604B8">
        <w:tab/>
        <w:t>(1)</w:t>
      </w:r>
      <w:r w:rsidRPr="008604B8">
        <w:tab/>
        <w:t xml:space="preserve">For each </w:t>
      </w:r>
      <w:r w:rsidR="00D17B30" w:rsidRPr="00043487">
        <w:t xml:space="preserve">period of 2 calendar years (the </w:t>
      </w:r>
      <w:r w:rsidR="00D17B30" w:rsidRPr="005F6DF0">
        <w:rPr>
          <w:rStyle w:val="charBoldItals"/>
        </w:rPr>
        <w:t>reporting period</w:t>
      </w:r>
      <w:r w:rsidR="00D17B30" w:rsidRPr="00043487">
        <w:t>)</w:t>
      </w:r>
      <w:r w:rsidRPr="008604B8">
        <w:t xml:space="preserve">, the CYP death review committee must report to the Minister about the following in relation to the deaths of children and young people included on the children and young people deaths register during </w:t>
      </w:r>
      <w:r w:rsidR="00D17B30" w:rsidRPr="00043487">
        <w:t>the reporting period</w:t>
      </w:r>
      <w:r w:rsidRPr="008604B8">
        <w:t>:</w:t>
      </w:r>
    </w:p>
    <w:p w14:paraId="4AFEB62F" w14:textId="77777777" w:rsidR="00304E8F" w:rsidRPr="008604B8" w:rsidRDefault="00304E8F" w:rsidP="00304E8F">
      <w:pPr>
        <w:pStyle w:val="Apara"/>
      </w:pPr>
      <w:r w:rsidRPr="008604B8">
        <w:tab/>
        <w:t>(a)</w:t>
      </w:r>
      <w:r w:rsidRPr="008604B8">
        <w:tab/>
        <w:t>the number of deaths of children and young people;</w:t>
      </w:r>
    </w:p>
    <w:p w14:paraId="7202AA05" w14:textId="77777777" w:rsidR="00D17B30" w:rsidRPr="00043487" w:rsidRDefault="00D17B30" w:rsidP="00D17B30">
      <w:pPr>
        <w:pStyle w:val="Apara"/>
      </w:pPr>
      <w:r w:rsidRPr="00043487">
        <w:tab/>
        <w:t>(b)</w:t>
      </w:r>
      <w:r w:rsidRPr="00043487">
        <w:tab/>
        <w:t>the age and sex of each child or young person who died and whether, within 3 years before their death, the child or young person, or a sibling of the child or young person, was the subject of a voluntary report or a mandatory report;</w:t>
      </w:r>
    </w:p>
    <w:p w14:paraId="1D7CFE1B" w14:textId="77777777" w:rsidR="00304E8F" w:rsidRPr="008604B8" w:rsidRDefault="00304E8F" w:rsidP="00304E8F">
      <w:pPr>
        <w:pStyle w:val="Apara"/>
      </w:pPr>
      <w:r w:rsidRPr="008604B8">
        <w:tab/>
        <w:t>(c)</w:t>
      </w:r>
      <w:r w:rsidRPr="008604B8">
        <w:tab/>
        <w:t>the patterns or trends (if any) identified in relation to the deaths of children and young people—</w:t>
      </w:r>
    </w:p>
    <w:p w14:paraId="5F2D0BCD" w14:textId="77777777" w:rsidR="00304E8F" w:rsidRPr="008604B8" w:rsidRDefault="00304E8F" w:rsidP="00304E8F">
      <w:pPr>
        <w:pStyle w:val="Asubpara"/>
      </w:pPr>
      <w:r w:rsidRPr="008604B8">
        <w:tab/>
        <w:t>(i)</w:t>
      </w:r>
      <w:r w:rsidRPr="008604B8">
        <w:tab/>
        <w:t>generally; and</w:t>
      </w:r>
    </w:p>
    <w:p w14:paraId="3C85E483" w14:textId="77777777" w:rsidR="004166C5" w:rsidRPr="00043487" w:rsidRDefault="004166C5" w:rsidP="004166C5">
      <w:pPr>
        <w:pStyle w:val="Asubpara"/>
      </w:pPr>
      <w:r w:rsidRPr="00043487">
        <w:tab/>
        <w:t>(ii)</w:t>
      </w:r>
      <w:r w:rsidRPr="00043487">
        <w:tab/>
        <w:t>who, within 3 years before their death, were, or had a sibling who was, the subject of a voluntary report or a mandatory report.</w:t>
      </w:r>
    </w:p>
    <w:p w14:paraId="257994AE" w14:textId="77777777" w:rsidR="00304E8F" w:rsidRPr="008604B8" w:rsidRDefault="00304E8F" w:rsidP="00304E8F">
      <w:pPr>
        <w:pStyle w:val="aNote"/>
      </w:pPr>
      <w:r w:rsidRPr="008D06E5">
        <w:rPr>
          <w:rStyle w:val="charItals"/>
        </w:rPr>
        <w:t>Note</w:t>
      </w:r>
      <w:r w:rsidRPr="008D06E5">
        <w:rPr>
          <w:rStyle w:val="charItals"/>
        </w:rPr>
        <w:tab/>
      </w:r>
      <w:r w:rsidRPr="008604B8">
        <w:t>There are restrictions on recording and divulging protected and sensitive information (see ch 25).</w:t>
      </w:r>
    </w:p>
    <w:p w14:paraId="44499FAB" w14:textId="77777777" w:rsidR="00304E8F" w:rsidRPr="008604B8" w:rsidRDefault="00304E8F" w:rsidP="00304E8F">
      <w:pPr>
        <w:pStyle w:val="Amain"/>
      </w:pPr>
      <w:r w:rsidRPr="008604B8">
        <w:tab/>
        <w:t>(2)</w:t>
      </w:r>
      <w:r w:rsidRPr="008604B8">
        <w:tab/>
        <w:t>The CYP death review committee may include in the report—</w:t>
      </w:r>
    </w:p>
    <w:p w14:paraId="577F2F66" w14:textId="77777777" w:rsidR="00304E8F" w:rsidRPr="008604B8" w:rsidRDefault="00304E8F" w:rsidP="00304E8F">
      <w:pPr>
        <w:pStyle w:val="Apara"/>
      </w:pPr>
      <w:r w:rsidRPr="008604B8">
        <w:tab/>
        <w:t>(a)</w:t>
      </w:r>
      <w:r w:rsidRPr="008604B8">
        <w:tab/>
        <w:t>its recommendations (if any) about legis</w:t>
      </w:r>
      <w:r>
        <w:t>lation, policies, practices and</w:t>
      </w:r>
      <w:r w:rsidRPr="008604B8">
        <w:t xml:space="preserve"> services for implementation by the Territory and non-government bodies to help prevent or reduce the likelihood of the death of children and young people; and</w:t>
      </w:r>
    </w:p>
    <w:p w14:paraId="454A3272" w14:textId="77777777" w:rsidR="00304E8F" w:rsidRPr="008604B8" w:rsidRDefault="00304E8F" w:rsidP="00304E8F">
      <w:pPr>
        <w:pStyle w:val="Apara"/>
        <w:keepNext/>
      </w:pPr>
      <w:r w:rsidRPr="008604B8">
        <w:tab/>
        <w:t>(b)</w:t>
      </w:r>
      <w:r w:rsidRPr="008604B8">
        <w:tab/>
        <w:t xml:space="preserve">information about the implementation of any previous recommendations of the committee; and </w:t>
      </w:r>
    </w:p>
    <w:p w14:paraId="4A7E29D0" w14:textId="77777777" w:rsidR="00304E8F" w:rsidRPr="008604B8" w:rsidRDefault="00304E8F" w:rsidP="00304E8F">
      <w:pPr>
        <w:pStyle w:val="Apara"/>
      </w:pPr>
      <w:r w:rsidRPr="008604B8">
        <w:tab/>
        <w:t>(c)</w:t>
      </w:r>
      <w:r w:rsidRPr="008604B8">
        <w:tab/>
        <w:t>any other matter it considers relevant.</w:t>
      </w:r>
    </w:p>
    <w:p w14:paraId="6516E7B4" w14:textId="77777777" w:rsidR="00304E8F" w:rsidRPr="008604B8" w:rsidRDefault="00304E8F" w:rsidP="00304E8F">
      <w:pPr>
        <w:pStyle w:val="Amain"/>
      </w:pPr>
      <w:r w:rsidRPr="008604B8">
        <w:lastRenderedPageBreak/>
        <w:tab/>
        <w:t>(</w:t>
      </w:r>
      <w:r>
        <w:t>3</w:t>
      </w:r>
      <w:r w:rsidRPr="008604B8">
        <w:t>)</w:t>
      </w:r>
      <w:r w:rsidRPr="008604B8">
        <w:tab/>
        <w:t>However, the CYP death review committee must not include in the report any information that would—</w:t>
      </w:r>
    </w:p>
    <w:p w14:paraId="3AC3C7BF" w14:textId="77777777" w:rsidR="00304E8F" w:rsidRPr="008604B8" w:rsidRDefault="00304E8F" w:rsidP="00304E8F">
      <w:pPr>
        <w:pStyle w:val="Apara"/>
      </w:pPr>
      <w:r w:rsidRPr="008604B8">
        <w:tab/>
        <w:t>(a)</w:t>
      </w:r>
      <w:r w:rsidRPr="008604B8">
        <w:tab/>
        <w:t>disclose the identity of a child or young person who has died; or</w:t>
      </w:r>
    </w:p>
    <w:p w14:paraId="03D2BEAF" w14:textId="77777777" w:rsidR="00304E8F" w:rsidRPr="008604B8" w:rsidRDefault="00304E8F" w:rsidP="00304E8F">
      <w:pPr>
        <w:pStyle w:val="Apara"/>
      </w:pPr>
      <w:r w:rsidRPr="008604B8">
        <w:tab/>
        <w:t>(b)</w:t>
      </w:r>
      <w:r w:rsidRPr="008604B8">
        <w:tab/>
        <w:t>allow the identity of a child or young person who has died to be worked out.</w:t>
      </w:r>
    </w:p>
    <w:p w14:paraId="1A1AD482" w14:textId="64AB106F" w:rsidR="00304E8F" w:rsidRPr="008604B8" w:rsidRDefault="00304E8F" w:rsidP="00304E8F">
      <w:pPr>
        <w:pStyle w:val="Amain"/>
      </w:pPr>
      <w:r w:rsidRPr="008604B8">
        <w:tab/>
        <w:t>(</w:t>
      </w:r>
      <w:r w:rsidR="004166C5">
        <w:t>4</w:t>
      </w:r>
      <w:r w:rsidRPr="008604B8">
        <w:t>)</w:t>
      </w:r>
      <w:r w:rsidRPr="008604B8">
        <w:tab/>
        <w:t>The Minister must present the report in the Legislative Assembly within 6 sitting days after the day the report is given to the Minister.</w:t>
      </w:r>
    </w:p>
    <w:p w14:paraId="125731BB" w14:textId="77777777" w:rsidR="00304E8F" w:rsidRPr="008604B8" w:rsidRDefault="00304E8F" w:rsidP="00304E8F">
      <w:pPr>
        <w:pStyle w:val="AH5Sec"/>
      </w:pPr>
      <w:bookmarkStart w:id="942" w:name="_Toc169607078"/>
      <w:r w:rsidRPr="000103A3">
        <w:rPr>
          <w:rStyle w:val="CharSectNo"/>
        </w:rPr>
        <w:t>727T</w:t>
      </w:r>
      <w:r w:rsidRPr="008604B8">
        <w:tab/>
        <w:t>Other reports</w:t>
      </w:r>
      <w:bookmarkEnd w:id="942"/>
    </w:p>
    <w:p w14:paraId="361B96BF" w14:textId="77777777" w:rsidR="00304E8F" w:rsidRPr="008604B8" w:rsidRDefault="00304E8F" w:rsidP="00304E8F">
      <w:pPr>
        <w:pStyle w:val="Amain"/>
      </w:pPr>
      <w:r w:rsidRPr="008604B8">
        <w:tab/>
        <w:t>(1)</w:t>
      </w:r>
      <w:r w:rsidRPr="008604B8">
        <w:tab/>
        <w:t>The CYP death review committee may at any time prepare a report for the Minister on any matter arising in connection with the exercise of the committee’s functions.</w:t>
      </w:r>
    </w:p>
    <w:p w14:paraId="42C0BC43" w14:textId="4A9D62F1" w:rsidR="0021097B" w:rsidRPr="00043487" w:rsidRDefault="0021097B" w:rsidP="0021097B">
      <w:pPr>
        <w:pStyle w:val="Amain"/>
      </w:pPr>
      <w:r w:rsidRPr="00043487">
        <w:tab/>
        <w:t>(</w:t>
      </w:r>
      <w:r>
        <w:t>2</w:t>
      </w:r>
      <w:r w:rsidRPr="00043487">
        <w:t>)</w:t>
      </w:r>
      <w:r w:rsidRPr="00043487">
        <w:tab/>
        <w:t>The CYP death review committee must give the report to the Minister and may also give the report to any other Minister who is responsible for a matter dealt with in the report.</w:t>
      </w:r>
    </w:p>
    <w:p w14:paraId="5B72DF9F" w14:textId="72E602F8" w:rsidR="00304E8F" w:rsidRPr="008604B8" w:rsidRDefault="00304E8F" w:rsidP="00304E8F">
      <w:pPr>
        <w:pStyle w:val="Amain"/>
      </w:pPr>
      <w:r w:rsidRPr="008604B8">
        <w:tab/>
        <w:t>(</w:t>
      </w:r>
      <w:r w:rsidR="0021097B">
        <w:t>3</w:t>
      </w:r>
      <w:r w:rsidRPr="008604B8">
        <w:t>)</w:t>
      </w:r>
      <w:r w:rsidRPr="008604B8">
        <w:tab/>
        <w:t>The CYP death review committee must not include in the report any information that would—</w:t>
      </w:r>
    </w:p>
    <w:p w14:paraId="60F9C67A" w14:textId="77777777" w:rsidR="00304E8F" w:rsidRPr="008604B8" w:rsidRDefault="00304E8F" w:rsidP="00304E8F">
      <w:pPr>
        <w:pStyle w:val="Apara"/>
      </w:pPr>
      <w:r w:rsidRPr="008604B8">
        <w:tab/>
        <w:t>(a)</w:t>
      </w:r>
      <w:r w:rsidRPr="008604B8">
        <w:tab/>
        <w:t>disclose the identity of a child or young person who has died; or</w:t>
      </w:r>
    </w:p>
    <w:p w14:paraId="69402FDA" w14:textId="77777777" w:rsidR="00304E8F" w:rsidRPr="008604B8" w:rsidRDefault="00304E8F" w:rsidP="00304E8F">
      <w:pPr>
        <w:pStyle w:val="Apara"/>
      </w:pPr>
      <w:r w:rsidRPr="008604B8">
        <w:tab/>
        <w:t>(b)</w:t>
      </w:r>
      <w:r w:rsidRPr="008604B8">
        <w:tab/>
        <w:t>allow the identity of a child or young person who has died to be worked out.</w:t>
      </w:r>
    </w:p>
    <w:p w14:paraId="5E78AFDC" w14:textId="469BA718" w:rsidR="00304E8F" w:rsidRPr="008604B8" w:rsidRDefault="00304E8F" w:rsidP="00304E8F">
      <w:pPr>
        <w:pStyle w:val="Amain"/>
      </w:pPr>
      <w:r w:rsidRPr="008604B8">
        <w:tab/>
        <w:t>(</w:t>
      </w:r>
      <w:r w:rsidR="0021097B">
        <w:t>4</w:t>
      </w:r>
      <w:r w:rsidRPr="008604B8">
        <w:t>)</w:t>
      </w:r>
      <w:r w:rsidRPr="008604B8">
        <w:tab/>
        <w:t>The Minister must present the report to the Legislative Assembly within 6 sitting days after the report is given to the Minister.</w:t>
      </w:r>
    </w:p>
    <w:p w14:paraId="21BC3FE7" w14:textId="1B29E8CB" w:rsidR="0021097B" w:rsidRPr="00043487" w:rsidRDefault="0021097B" w:rsidP="0021097B">
      <w:pPr>
        <w:pStyle w:val="Amain"/>
      </w:pPr>
      <w:r w:rsidRPr="00043487">
        <w:tab/>
        <w:t>(</w:t>
      </w:r>
      <w:r>
        <w:t>5</w:t>
      </w:r>
      <w:r w:rsidRPr="00043487">
        <w:t>)</w:t>
      </w:r>
      <w:r w:rsidRPr="00043487">
        <w:tab/>
        <w:t>Each Minister who receives a report under subsection (</w:t>
      </w:r>
      <w:r>
        <w:t>2</w:t>
      </w:r>
      <w:r w:rsidRPr="00043487">
        <w:t>) must, within 3 months after receiving it, give information to the CYP death review committee about any action the Minister has taken, or will take, in relation to the matters raised in the report.</w:t>
      </w:r>
    </w:p>
    <w:p w14:paraId="21F11A2C" w14:textId="77777777" w:rsidR="00304E8F" w:rsidRDefault="00304E8F" w:rsidP="00304E8F">
      <w:pPr>
        <w:pStyle w:val="02Text"/>
        <w:sectPr w:rsidR="00304E8F" w:rsidSect="00C313D3">
          <w:headerReference w:type="even" r:id="rId363"/>
          <w:headerReference w:type="default" r:id="rId364"/>
          <w:footerReference w:type="even" r:id="rId365"/>
          <w:footerReference w:type="default" r:id="rId366"/>
          <w:footerReference w:type="first" r:id="rId367"/>
          <w:type w:val="continuous"/>
          <w:pgSz w:w="11907" w:h="16839" w:code="9"/>
          <w:pgMar w:top="3880" w:right="1900" w:bottom="3100" w:left="2300" w:header="1800" w:footer="1760" w:gutter="0"/>
          <w:cols w:space="720"/>
          <w:docGrid w:linePitch="326"/>
        </w:sectPr>
      </w:pPr>
    </w:p>
    <w:p w14:paraId="3985DC42" w14:textId="77777777" w:rsidR="00304E8F" w:rsidRPr="000103A3" w:rsidRDefault="00304E8F" w:rsidP="00304E8F">
      <w:pPr>
        <w:pStyle w:val="AH1Chapter"/>
      </w:pPr>
      <w:bookmarkStart w:id="943" w:name="_Toc169607079"/>
      <w:r w:rsidRPr="000103A3">
        <w:rPr>
          <w:rStyle w:val="CharChapNo"/>
        </w:rPr>
        <w:lastRenderedPageBreak/>
        <w:t>Chapter 20</w:t>
      </w:r>
      <w:r>
        <w:tab/>
      </w:r>
      <w:r w:rsidRPr="000103A3">
        <w:rPr>
          <w:rStyle w:val="CharChapText"/>
        </w:rPr>
        <w:t>Childcare services</w:t>
      </w:r>
      <w:bookmarkEnd w:id="943"/>
    </w:p>
    <w:p w14:paraId="5F5F9462" w14:textId="77777777" w:rsidR="00304E8F" w:rsidRPr="000103A3" w:rsidRDefault="00304E8F" w:rsidP="00304E8F">
      <w:pPr>
        <w:pStyle w:val="AH2Part"/>
      </w:pPr>
      <w:bookmarkStart w:id="944" w:name="_Toc169607080"/>
      <w:r w:rsidRPr="000103A3">
        <w:rPr>
          <w:rStyle w:val="CharPartNo"/>
        </w:rPr>
        <w:t>Part 20.1</w:t>
      </w:r>
      <w:r>
        <w:tab/>
      </w:r>
      <w:r w:rsidRPr="000103A3">
        <w:rPr>
          <w:rStyle w:val="CharPartText"/>
        </w:rPr>
        <w:t>Childcare services—preliminary</w:t>
      </w:r>
      <w:bookmarkEnd w:id="944"/>
    </w:p>
    <w:p w14:paraId="70CC6D95" w14:textId="77777777" w:rsidR="00304E8F" w:rsidRDefault="00304E8F" w:rsidP="00304E8F">
      <w:pPr>
        <w:pStyle w:val="AH5Sec"/>
      </w:pPr>
      <w:bookmarkStart w:id="945" w:name="_Toc169607081"/>
      <w:r w:rsidRPr="000103A3">
        <w:rPr>
          <w:rStyle w:val="CharSectNo"/>
        </w:rPr>
        <w:t>728</w:t>
      </w:r>
      <w:r>
        <w:tab/>
        <w:t>Definitions—Act and ch 20</w:t>
      </w:r>
      <w:bookmarkEnd w:id="945"/>
    </w:p>
    <w:p w14:paraId="6D94E23D" w14:textId="77777777" w:rsidR="00304E8F" w:rsidRDefault="00304E8F" w:rsidP="00304E8F">
      <w:pPr>
        <w:pStyle w:val="Amain"/>
      </w:pPr>
      <w:r>
        <w:tab/>
        <w:t>(1)</w:t>
      </w:r>
      <w:r>
        <w:tab/>
        <w:t>In this Act:</w:t>
      </w:r>
    </w:p>
    <w:p w14:paraId="03B83AC5" w14:textId="77777777" w:rsidR="00304E8F" w:rsidRDefault="00304E8F" w:rsidP="00304E8F">
      <w:pPr>
        <w:pStyle w:val="aDef"/>
      </w:pPr>
      <w:r>
        <w:rPr>
          <w:rStyle w:val="charBoldItals"/>
        </w:rPr>
        <w:t>childcare centre</w:t>
      </w:r>
      <w:r>
        <w:t>—see section 733.</w:t>
      </w:r>
    </w:p>
    <w:p w14:paraId="4DB34DBD" w14:textId="77777777" w:rsidR="00304E8F" w:rsidRDefault="00304E8F" w:rsidP="00304E8F">
      <w:pPr>
        <w:pStyle w:val="aDef"/>
      </w:pPr>
      <w:r>
        <w:rPr>
          <w:rStyle w:val="charBoldItals"/>
        </w:rPr>
        <w:t>childcare service</w:t>
      </w:r>
      <w:r>
        <w:t>—see section 732.</w:t>
      </w:r>
    </w:p>
    <w:p w14:paraId="72BA3202" w14:textId="77777777" w:rsidR="00304E8F" w:rsidRDefault="00304E8F" w:rsidP="00304E8F">
      <w:pPr>
        <w:pStyle w:val="aDef"/>
      </w:pPr>
      <w:r>
        <w:rPr>
          <w:rStyle w:val="charBoldItals"/>
        </w:rPr>
        <w:t>family day care scheme</w:t>
      </w:r>
      <w:r>
        <w:t>—see section 734.</w:t>
      </w:r>
    </w:p>
    <w:p w14:paraId="6C1D7B92" w14:textId="77777777" w:rsidR="00304E8F" w:rsidRDefault="00304E8F" w:rsidP="00304E8F">
      <w:pPr>
        <w:pStyle w:val="Amain"/>
      </w:pPr>
      <w:r>
        <w:tab/>
        <w:t>(2)</w:t>
      </w:r>
      <w:r>
        <w:tab/>
        <w:t>In this chapter:</w:t>
      </w:r>
    </w:p>
    <w:p w14:paraId="421A9231" w14:textId="77777777" w:rsidR="00304E8F" w:rsidRDefault="00304E8F" w:rsidP="00304E8F">
      <w:pPr>
        <w:pStyle w:val="aDef"/>
      </w:pPr>
      <w:r>
        <w:rPr>
          <w:rStyle w:val="charBoldItals"/>
        </w:rPr>
        <w:t>cancellation notice</w:t>
      </w:r>
      <w:r>
        <w:t>—see section 766.</w:t>
      </w:r>
    </w:p>
    <w:p w14:paraId="106728E9" w14:textId="77777777" w:rsidR="00304E8F" w:rsidRDefault="00304E8F" w:rsidP="00304E8F">
      <w:pPr>
        <w:pStyle w:val="aDef"/>
      </w:pPr>
      <w:r>
        <w:rPr>
          <w:rStyle w:val="charBoldItals"/>
        </w:rPr>
        <w:t>childcare service licence</w:t>
      </w:r>
      <w:r>
        <w:t>, for a childcare service, means a licence under section 747 (Childcare service licence—decision on application) to operate the childcare service.</w:t>
      </w:r>
    </w:p>
    <w:p w14:paraId="60993494" w14:textId="77777777" w:rsidR="00304E8F" w:rsidRDefault="00304E8F" w:rsidP="00304E8F">
      <w:pPr>
        <w:pStyle w:val="aDef"/>
      </w:pPr>
      <w:r>
        <w:rPr>
          <w:rStyle w:val="charBoldItals"/>
        </w:rPr>
        <w:t>childcare worker</w:t>
      </w:r>
      <w:r>
        <w:t>, for a childcare service, means a person who cares for a child for the childcare service.</w:t>
      </w:r>
    </w:p>
    <w:p w14:paraId="70830BF9" w14:textId="77777777" w:rsidR="00304E8F" w:rsidRDefault="00304E8F" w:rsidP="00304E8F">
      <w:pPr>
        <w:pStyle w:val="aDef"/>
      </w:pPr>
      <w:r>
        <w:rPr>
          <w:rStyle w:val="charBoldItals"/>
        </w:rPr>
        <w:t>compliance notice</w:t>
      </w:r>
      <w:r>
        <w:t>—see section 760 (2).</w:t>
      </w:r>
    </w:p>
    <w:p w14:paraId="6E6F331C" w14:textId="77777777" w:rsidR="00304E8F" w:rsidRDefault="00304E8F" w:rsidP="00304E8F">
      <w:pPr>
        <w:pStyle w:val="aDef"/>
      </w:pPr>
      <w:r>
        <w:rPr>
          <w:rStyle w:val="charBoldItals"/>
        </w:rPr>
        <w:t>compliance suspension notice</w:t>
      </w:r>
      <w:r>
        <w:t>—see section 761 (2).</w:t>
      </w:r>
    </w:p>
    <w:p w14:paraId="3B08A97D" w14:textId="77777777" w:rsidR="00304E8F" w:rsidRDefault="00304E8F" w:rsidP="00304E8F">
      <w:pPr>
        <w:pStyle w:val="aDef"/>
      </w:pPr>
      <w:r>
        <w:rPr>
          <w:rStyle w:val="charBoldItals"/>
        </w:rPr>
        <w:t>controlling person</w:t>
      </w:r>
      <w:r>
        <w:t>, for a childcare service—see section 736.</w:t>
      </w:r>
    </w:p>
    <w:p w14:paraId="565B050A" w14:textId="77777777" w:rsidR="00304E8F" w:rsidRDefault="00304E8F" w:rsidP="00304E8F">
      <w:pPr>
        <w:pStyle w:val="aDef"/>
      </w:pPr>
      <w:r>
        <w:rPr>
          <w:rStyle w:val="charBoldItals"/>
        </w:rPr>
        <w:t>intention to cancel notice</w:t>
      </w:r>
      <w:r>
        <w:t>—see section 764 (2).</w:t>
      </w:r>
    </w:p>
    <w:p w14:paraId="7CDD284C" w14:textId="77777777" w:rsidR="00304E8F" w:rsidRDefault="00304E8F" w:rsidP="00304E8F">
      <w:pPr>
        <w:pStyle w:val="aDef"/>
      </w:pPr>
      <w:r>
        <w:rPr>
          <w:rStyle w:val="charBoldItals"/>
        </w:rPr>
        <w:t>licensed childcare service</w:t>
      </w:r>
      <w:r>
        <w:t xml:space="preserve"> means a childcare service operated by a licensed proprietor for the childcare service.</w:t>
      </w:r>
    </w:p>
    <w:p w14:paraId="4B5FD961" w14:textId="77777777" w:rsidR="00304E8F" w:rsidRDefault="00304E8F" w:rsidP="00304E8F">
      <w:pPr>
        <w:pStyle w:val="aDef"/>
      </w:pPr>
      <w:r>
        <w:rPr>
          <w:rStyle w:val="charBoldItals"/>
        </w:rPr>
        <w:t>licensed proprietor</w:t>
      </w:r>
      <w:r>
        <w:t>, of a childcare service, means a proprietor of the childcare service who holds a childcare service licence to operate the childcare service.</w:t>
      </w:r>
    </w:p>
    <w:p w14:paraId="37233C20" w14:textId="77777777" w:rsidR="00304E8F" w:rsidRDefault="00304E8F" w:rsidP="00304E8F">
      <w:pPr>
        <w:pStyle w:val="aDef"/>
      </w:pPr>
      <w:r>
        <w:rPr>
          <w:rStyle w:val="charBoldItals"/>
        </w:rPr>
        <w:lastRenderedPageBreak/>
        <w:t>proposed controlling person</w:t>
      </w:r>
      <w:r>
        <w:t>, for a childcare service, means a person who intends to be a controlling person for the childcare service.</w:t>
      </w:r>
    </w:p>
    <w:p w14:paraId="5DC661F4" w14:textId="77777777" w:rsidR="00304E8F" w:rsidRDefault="00304E8F" w:rsidP="00304E8F">
      <w:pPr>
        <w:pStyle w:val="aDef"/>
      </w:pPr>
      <w:r>
        <w:rPr>
          <w:rStyle w:val="charBoldItals"/>
        </w:rPr>
        <w:t>proposed proprietor</w:t>
      </w:r>
      <w:r>
        <w:t>, for a childcare service, means a person who intends to own or operate the childcare service.</w:t>
      </w:r>
    </w:p>
    <w:p w14:paraId="1EA8AEAD" w14:textId="77777777" w:rsidR="00304E8F" w:rsidRDefault="00304E8F" w:rsidP="00304E8F">
      <w:pPr>
        <w:pStyle w:val="aDef"/>
      </w:pPr>
      <w:r>
        <w:rPr>
          <w:rStyle w:val="charBoldItals"/>
        </w:rPr>
        <w:t>proprietor</w:t>
      </w:r>
      <w:r>
        <w:t>, for a childcare service—see section 735.</w:t>
      </w:r>
    </w:p>
    <w:p w14:paraId="4841DEF1" w14:textId="77777777" w:rsidR="00304E8F" w:rsidRDefault="00304E8F" w:rsidP="00304E8F">
      <w:pPr>
        <w:pStyle w:val="aDef"/>
      </w:pPr>
      <w:r>
        <w:rPr>
          <w:rStyle w:val="charBoldItals"/>
        </w:rPr>
        <w:t>responsible person</w:t>
      </w:r>
      <w:r>
        <w:t>, for a childcare service—see section 738.</w:t>
      </w:r>
    </w:p>
    <w:p w14:paraId="221290F4" w14:textId="77777777" w:rsidR="00304E8F" w:rsidRDefault="00304E8F" w:rsidP="00304E8F">
      <w:pPr>
        <w:pStyle w:val="AH5Sec"/>
      </w:pPr>
      <w:bookmarkStart w:id="946" w:name="_Toc169607082"/>
      <w:r w:rsidRPr="000103A3">
        <w:rPr>
          <w:rStyle w:val="CharSectNo"/>
        </w:rPr>
        <w:t>729</w:t>
      </w:r>
      <w:r>
        <w:tab/>
        <w:t>Objects—ch 20</w:t>
      </w:r>
      <w:bookmarkEnd w:id="946"/>
    </w:p>
    <w:p w14:paraId="3D4FAC78" w14:textId="77777777" w:rsidR="00304E8F" w:rsidRDefault="00304E8F" w:rsidP="00304E8F">
      <w:pPr>
        <w:pStyle w:val="Amainreturn"/>
        <w:keepNext/>
      </w:pPr>
      <w:r>
        <w:t>The objects of this chapter include—</w:t>
      </w:r>
    </w:p>
    <w:p w14:paraId="34984A8A" w14:textId="77777777" w:rsidR="00304E8F" w:rsidRDefault="00304E8F" w:rsidP="00304E8F">
      <w:pPr>
        <w:pStyle w:val="aDefpara"/>
      </w:pPr>
      <w:r>
        <w:tab/>
        <w:t>(a)</w:t>
      </w:r>
      <w:r>
        <w:tab/>
        <w:t>providing an effective licensing system for childcare services; and</w:t>
      </w:r>
    </w:p>
    <w:p w14:paraId="51706CE5" w14:textId="77777777" w:rsidR="00304E8F" w:rsidRDefault="00304E8F" w:rsidP="00304E8F">
      <w:pPr>
        <w:pStyle w:val="aDefpara"/>
      </w:pPr>
      <w:r>
        <w:tab/>
        <w:t>(b)</w:t>
      </w:r>
      <w:r>
        <w:tab/>
        <w:t>imposing standards for childcare services.</w:t>
      </w:r>
    </w:p>
    <w:p w14:paraId="610E6215" w14:textId="77777777" w:rsidR="00304E8F" w:rsidRDefault="00304E8F" w:rsidP="00304E8F">
      <w:pPr>
        <w:pStyle w:val="aNotepar"/>
      </w:pPr>
      <w:r>
        <w:rPr>
          <w:rStyle w:val="charItals"/>
        </w:rPr>
        <w:t>Note</w:t>
      </w:r>
      <w:r>
        <w:tab/>
        <w:t>The Minister may make childcare services standards under s 887.</w:t>
      </w:r>
    </w:p>
    <w:p w14:paraId="7FD5B81C" w14:textId="77777777" w:rsidR="00304E8F" w:rsidRDefault="00304E8F" w:rsidP="00304E8F">
      <w:pPr>
        <w:pStyle w:val="AH5Sec"/>
      </w:pPr>
      <w:bookmarkStart w:id="947" w:name="_Toc169607083"/>
      <w:r w:rsidRPr="000103A3">
        <w:rPr>
          <w:rStyle w:val="CharSectNo"/>
        </w:rPr>
        <w:t>730</w:t>
      </w:r>
      <w:r>
        <w:tab/>
        <w:t>Principles—ch 20</w:t>
      </w:r>
      <w:bookmarkEnd w:id="947"/>
    </w:p>
    <w:p w14:paraId="45050D5F" w14:textId="77777777" w:rsidR="00304E8F" w:rsidRDefault="00304E8F" w:rsidP="00304E8F">
      <w:pPr>
        <w:pStyle w:val="Amainreturn"/>
        <w:keepNext/>
      </w:pPr>
      <w:r>
        <w:t>In making a decision or taking action under this chapter for a childcare service, the following childcare services principles should be applied:</w:t>
      </w:r>
    </w:p>
    <w:p w14:paraId="6DDED172" w14:textId="77777777" w:rsidR="00304E8F" w:rsidRDefault="00304E8F" w:rsidP="00304E8F">
      <w:pPr>
        <w:pStyle w:val="Apara"/>
      </w:pPr>
      <w:r>
        <w:tab/>
        <w:t>(a)</w:t>
      </w:r>
      <w:r>
        <w:tab/>
        <w:t>childcare services must provide care that is safe, positive and nurturing;</w:t>
      </w:r>
    </w:p>
    <w:p w14:paraId="1815FDC0" w14:textId="77777777" w:rsidR="00304E8F" w:rsidRDefault="00304E8F" w:rsidP="00304E8F">
      <w:pPr>
        <w:pStyle w:val="Apara"/>
      </w:pPr>
      <w:r>
        <w:tab/>
        <w:t>(b)</w:t>
      </w:r>
      <w:r>
        <w:tab/>
        <w:t>childcare services must promote the educational, social and developmental wellbeing of children.</w:t>
      </w:r>
    </w:p>
    <w:p w14:paraId="1EB461A1" w14:textId="77777777" w:rsidR="00304E8F" w:rsidRDefault="00304E8F" w:rsidP="00304E8F">
      <w:pPr>
        <w:pStyle w:val="aNote"/>
        <w:keepNext/>
      </w:pPr>
      <w:r>
        <w:rPr>
          <w:rStyle w:val="charItals"/>
        </w:rPr>
        <w:t>Note</w:t>
      </w:r>
      <w:r>
        <w:tab/>
        <w:t>In making a decision under this chapter for a child or young person, the decision-maker must regard the best interests of the child or young person as the paramount consideration (see s </w:t>
      </w:r>
      <w:r>
        <w:rPr>
          <w:lang w:val="en-US"/>
        </w:rPr>
        <w:t>8</w:t>
      </w:r>
      <w:r>
        <w:t>).</w:t>
      </w:r>
    </w:p>
    <w:p w14:paraId="09121DC8" w14:textId="77777777" w:rsidR="00304E8F" w:rsidRDefault="00304E8F" w:rsidP="00304E8F">
      <w:pPr>
        <w:pStyle w:val="aNoteTextss"/>
      </w:pPr>
      <w:r>
        <w:t>In making a decision under this chapter otherwise than for a particular child or young person, the decision-maker must consider the best interests of children and young people (see s </w:t>
      </w:r>
      <w:r>
        <w:rPr>
          <w:lang w:val="en-US"/>
        </w:rPr>
        <w:t>8</w:t>
      </w:r>
      <w:r>
        <w:t>).</w:t>
      </w:r>
    </w:p>
    <w:p w14:paraId="170D2F4A" w14:textId="77777777" w:rsidR="00304E8F" w:rsidRDefault="00304E8F" w:rsidP="00304E8F">
      <w:pPr>
        <w:pStyle w:val="AH5Sec"/>
      </w:pPr>
      <w:bookmarkStart w:id="948" w:name="_Toc169607084"/>
      <w:r w:rsidRPr="000103A3">
        <w:rPr>
          <w:rStyle w:val="CharSectNo"/>
        </w:rPr>
        <w:lastRenderedPageBreak/>
        <w:t>731</w:t>
      </w:r>
      <w:r>
        <w:tab/>
        <w:t>Application—ch 20</w:t>
      </w:r>
      <w:bookmarkEnd w:id="948"/>
    </w:p>
    <w:p w14:paraId="6FDBF51C" w14:textId="77777777" w:rsidR="00304E8F" w:rsidRDefault="00304E8F" w:rsidP="00304E8F">
      <w:pPr>
        <w:pStyle w:val="Amain"/>
      </w:pPr>
      <w:r>
        <w:tab/>
        <w:t>(1)</w:t>
      </w:r>
      <w:r>
        <w:tab/>
        <w:t>This chapter does not apply to care provided for a child—</w:t>
      </w:r>
    </w:p>
    <w:p w14:paraId="64571B18" w14:textId="77777777" w:rsidR="00304E8F" w:rsidRDefault="00304E8F" w:rsidP="00304E8F">
      <w:pPr>
        <w:pStyle w:val="Apara"/>
      </w:pPr>
      <w:r>
        <w:tab/>
        <w:t>(a)</w:t>
      </w:r>
      <w:r>
        <w:tab/>
        <w:t>at a playgroup; or</w:t>
      </w:r>
    </w:p>
    <w:p w14:paraId="7CB76585" w14:textId="77777777" w:rsidR="00304E8F" w:rsidRPr="008D7DB5" w:rsidRDefault="00304E8F" w:rsidP="00304E8F">
      <w:pPr>
        <w:pStyle w:val="Apara"/>
      </w:pPr>
      <w:r>
        <w:tab/>
        <w:t>(b</w:t>
      </w:r>
      <w:r w:rsidRPr="008D7DB5">
        <w:t>)</w:t>
      </w:r>
      <w:r w:rsidRPr="008D7DB5">
        <w:tab/>
        <w:t xml:space="preserve">by an education and care service within the meaning of the </w:t>
      </w:r>
      <w:r w:rsidRPr="00D72DD6">
        <w:rPr>
          <w:rStyle w:val="charItals"/>
        </w:rPr>
        <w:t>Education and Care Services National Law (ACT)</w:t>
      </w:r>
      <w:r w:rsidRPr="008D7DB5">
        <w:t>; or</w:t>
      </w:r>
    </w:p>
    <w:p w14:paraId="22BE9E8C" w14:textId="77777777" w:rsidR="00304E8F" w:rsidRDefault="00304E8F" w:rsidP="00304E8F">
      <w:pPr>
        <w:pStyle w:val="Apara"/>
      </w:pPr>
      <w:r>
        <w:tab/>
        <w:t>(c)</w:t>
      </w:r>
      <w:r>
        <w:tab/>
        <w:t>in conjunction with a meeting, function or similar activity that involves a person who has daily care responsibility for the child, at the same or adjacent premises (unless provided in conjunction with the person’s usual employment); or</w:t>
      </w:r>
    </w:p>
    <w:p w14:paraId="05D524D3" w14:textId="77777777" w:rsidR="00304E8F" w:rsidRDefault="00304E8F" w:rsidP="00304E8F">
      <w:pPr>
        <w:pStyle w:val="Apara"/>
      </w:pPr>
      <w:r>
        <w:tab/>
        <w:t>(d)</w:t>
      </w:r>
      <w:r>
        <w:tab/>
        <w:t>by a family member (unless provided as part of a family day care scheme); or</w:t>
      </w:r>
    </w:p>
    <w:p w14:paraId="5CF25C76" w14:textId="77777777" w:rsidR="00304E8F" w:rsidRDefault="00304E8F" w:rsidP="00304E8F">
      <w:pPr>
        <w:pStyle w:val="Apara"/>
      </w:pPr>
      <w:r>
        <w:tab/>
        <w:t>(e)</w:t>
      </w:r>
      <w:r>
        <w:tab/>
        <w:t>by an out-of-home carer with whom the director</w:t>
      </w:r>
      <w:r>
        <w:noBreakHyphen/>
        <w:t>general has placed the child or young person under section 512; or</w:t>
      </w:r>
    </w:p>
    <w:p w14:paraId="58D20258" w14:textId="4C41C319" w:rsidR="00304E8F" w:rsidRDefault="00304E8F" w:rsidP="00304E8F">
      <w:pPr>
        <w:pStyle w:val="Apara"/>
      </w:pPr>
      <w:r>
        <w:tab/>
        <w:t>(f)</w:t>
      </w:r>
      <w:r>
        <w:tab/>
        <w:t xml:space="preserve">by a </w:t>
      </w:r>
      <w:r w:rsidR="00B53171" w:rsidRPr="009F7310">
        <w:rPr>
          <w:color w:val="000000"/>
        </w:rPr>
        <w:t>government or non</w:t>
      </w:r>
      <w:r w:rsidR="00B53171" w:rsidRPr="009F7310">
        <w:rPr>
          <w:color w:val="000000"/>
        </w:rPr>
        <w:noBreakHyphen/>
        <w:t>government school</w:t>
      </w:r>
      <w:r>
        <w:t xml:space="preserve"> under the </w:t>
      </w:r>
      <w:hyperlink r:id="rId368" w:tooltip="A2004-17" w:history="1">
        <w:r w:rsidRPr="0069554E">
          <w:rPr>
            <w:rStyle w:val="charCitHyperlinkItal"/>
          </w:rPr>
          <w:t>Education Act 2004</w:t>
        </w:r>
      </w:hyperlink>
      <w:r>
        <w:t>, whether provided during or outside school hours; or</w:t>
      </w:r>
    </w:p>
    <w:p w14:paraId="0BB0BDE4" w14:textId="4FCDE900" w:rsidR="00304E8F" w:rsidRDefault="00304E8F" w:rsidP="00304E8F">
      <w:pPr>
        <w:pStyle w:val="Apara"/>
      </w:pPr>
      <w:r>
        <w:tab/>
        <w:t>(g)</w:t>
      </w:r>
      <w:r>
        <w:tab/>
        <w:t xml:space="preserve">by a person providing home education to the child if the child is registered for home education under the </w:t>
      </w:r>
      <w:hyperlink r:id="rId369" w:tooltip="A2004-17" w:history="1">
        <w:r w:rsidR="00B53171">
          <w:rPr>
            <w:rStyle w:val="charCitHyperlinkItal"/>
          </w:rPr>
          <w:t>Education Act 2004</w:t>
        </w:r>
      </w:hyperlink>
      <w:r>
        <w:t>; or</w:t>
      </w:r>
    </w:p>
    <w:p w14:paraId="16719817" w14:textId="77777777" w:rsidR="00304E8F" w:rsidRDefault="00304E8F" w:rsidP="00304E8F">
      <w:pPr>
        <w:pStyle w:val="Apara"/>
      </w:pPr>
      <w:r>
        <w:tab/>
        <w:t>(h)</w:t>
      </w:r>
      <w:r>
        <w:tab/>
        <w:t>that is incidental to the child’s participation in religious instruction, sporting, educational, recreational or cultural events or activities; or</w:t>
      </w:r>
    </w:p>
    <w:p w14:paraId="1EE4700B" w14:textId="77777777" w:rsidR="00304E8F" w:rsidRPr="004346E9" w:rsidRDefault="00304E8F" w:rsidP="00304E8F">
      <w:pPr>
        <w:pStyle w:val="PageBreak"/>
      </w:pPr>
      <w:r w:rsidRPr="004346E9">
        <w:br w:type="page"/>
      </w:r>
    </w:p>
    <w:p w14:paraId="3CAB06A0" w14:textId="77777777" w:rsidR="00304E8F" w:rsidRDefault="00304E8F" w:rsidP="00304E8F">
      <w:pPr>
        <w:pStyle w:val="Apara"/>
      </w:pPr>
      <w:r>
        <w:lastRenderedPageBreak/>
        <w:tab/>
        <w:t>(i)</w:t>
      </w:r>
      <w:r>
        <w:tab/>
        <w:t>that is incidental to activities by the child as a member, or while training to become a member, of a club or class sponsored by a non-profit community organisation; or</w:t>
      </w:r>
    </w:p>
    <w:p w14:paraId="0829FD8C" w14:textId="77777777" w:rsidR="00304E8F" w:rsidRDefault="00304E8F" w:rsidP="00304E8F">
      <w:pPr>
        <w:pStyle w:val="Apara"/>
      </w:pPr>
      <w:r>
        <w:tab/>
        <w:t>(j)</w:t>
      </w:r>
      <w:r>
        <w:tab/>
        <w:t>while the child is a patient in a hospital, including a day hospital.</w:t>
      </w:r>
    </w:p>
    <w:p w14:paraId="4DF09A08" w14:textId="77777777" w:rsidR="00304E8F" w:rsidRDefault="00304E8F" w:rsidP="00304E8F">
      <w:pPr>
        <w:pStyle w:val="Amain"/>
        <w:keepNext/>
      </w:pPr>
      <w:r>
        <w:tab/>
        <w:t>(2)</w:t>
      </w:r>
      <w:r>
        <w:tab/>
        <w:t>In this section:</w:t>
      </w:r>
    </w:p>
    <w:p w14:paraId="22520B43" w14:textId="5E6DD0DE" w:rsidR="00304E8F" w:rsidRDefault="00304E8F" w:rsidP="00304E8F">
      <w:pPr>
        <w:pStyle w:val="aDef"/>
      </w:pPr>
      <w:r>
        <w:rPr>
          <w:rStyle w:val="charBoldItals"/>
        </w:rPr>
        <w:t>day hospital</w:t>
      </w:r>
      <w:r>
        <w:t xml:space="preserve">—see the </w:t>
      </w:r>
      <w:hyperlink r:id="rId370" w:tooltip="A1993-13" w:history="1">
        <w:r w:rsidRPr="0069554E">
          <w:rPr>
            <w:rStyle w:val="charCitHyperlinkItal"/>
          </w:rPr>
          <w:t>Health Act 1993</w:t>
        </w:r>
      </w:hyperlink>
      <w:r>
        <w:t>, dictionary.</w:t>
      </w:r>
    </w:p>
    <w:p w14:paraId="4086C176" w14:textId="77777777" w:rsidR="00304E8F" w:rsidRDefault="00304E8F" w:rsidP="00304E8F">
      <w:pPr>
        <w:pStyle w:val="PageBreak"/>
      </w:pPr>
      <w:r>
        <w:br w:type="page"/>
      </w:r>
    </w:p>
    <w:p w14:paraId="0CB8A795" w14:textId="77777777" w:rsidR="00304E8F" w:rsidRPr="000103A3" w:rsidRDefault="00304E8F" w:rsidP="00304E8F">
      <w:pPr>
        <w:pStyle w:val="AH2Part"/>
      </w:pPr>
      <w:bookmarkStart w:id="949" w:name="_Toc169607085"/>
      <w:r w:rsidRPr="000103A3">
        <w:rPr>
          <w:rStyle w:val="CharPartNo"/>
        </w:rPr>
        <w:lastRenderedPageBreak/>
        <w:t>Part 20.2</w:t>
      </w:r>
      <w:r w:rsidRPr="00BF545F">
        <w:tab/>
      </w:r>
      <w:r w:rsidRPr="000103A3">
        <w:rPr>
          <w:rStyle w:val="CharPartText"/>
        </w:rPr>
        <w:t>Childcare services—important concepts</w:t>
      </w:r>
      <w:bookmarkEnd w:id="949"/>
    </w:p>
    <w:p w14:paraId="2301BF32" w14:textId="77777777" w:rsidR="00304E8F" w:rsidRDefault="00304E8F" w:rsidP="00304E8F">
      <w:pPr>
        <w:pStyle w:val="AH5Sec"/>
      </w:pPr>
      <w:bookmarkStart w:id="950" w:name="_Toc169607086"/>
      <w:r w:rsidRPr="000103A3">
        <w:rPr>
          <w:rStyle w:val="CharSectNo"/>
        </w:rPr>
        <w:t>732</w:t>
      </w:r>
      <w:r>
        <w:tab/>
        <w:t xml:space="preserve">What is a </w:t>
      </w:r>
      <w:r w:rsidRPr="0066424D">
        <w:rPr>
          <w:rStyle w:val="charItals"/>
        </w:rPr>
        <w:t>childcare service</w:t>
      </w:r>
      <w:r>
        <w:t>?</w:t>
      </w:r>
      <w:bookmarkEnd w:id="950"/>
    </w:p>
    <w:p w14:paraId="1510A042" w14:textId="77777777" w:rsidR="00304E8F" w:rsidRDefault="00304E8F" w:rsidP="00304E8F">
      <w:pPr>
        <w:pStyle w:val="Amainreturn"/>
        <w:keepNext/>
      </w:pPr>
      <w:r>
        <w:t>In this Act:</w:t>
      </w:r>
    </w:p>
    <w:p w14:paraId="39E0B535" w14:textId="77777777" w:rsidR="00304E8F" w:rsidRDefault="00304E8F" w:rsidP="00304E8F">
      <w:pPr>
        <w:pStyle w:val="aDef"/>
        <w:keepNext/>
      </w:pPr>
      <w:r>
        <w:rPr>
          <w:rStyle w:val="charBoldItals"/>
        </w:rPr>
        <w:t>childcare service</w:t>
      </w:r>
      <w:r>
        <w:t xml:space="preserve"> means—</w:t>
      </w:r>
    </w:p>
    <w:p w14:paraId="7C9472B0" w14:textId="77777777" w:rsidR="00304E8F" w:rsidRDefault="00304E8F" w:rsidP="00304E8F">
      <w:pPr>
        <w:pStyle w:val="aDefpara"/>
      </w:pPr>
      <w:r>
        <w:tab/>
        <w:t>(a)</w:t>
      </w:r>
      <w:r>
        <w:tab/>
        <w:t>a childcare centre; or</w:t>
      </w:r>
    </w:p>
    <w:p w14:paraId="6600D23B" w14:textId="77777777" w:rsidR="00304E8F" w:rsidRDefault="00304E8F" w:rsidP="00304E8F">
      <w:pPr>
        <w:pStyle w:val="aDefpara"/>
      </w:pPr>
      <w:r>
        <w:tab/>
        <w:t>(b)</w:t>
      </w:r>
      <w:r>
        <w:tab/>
        <w:t>a family day care scheme.</w:t>
      </w:r>
    </w:p>
    <w:p w14:paraId="488E0ADC" w14:textId="77777777" w:rsidR="00304E8F" w:rsidRDefault="00304E8F" w:rsidP="00304E8F">
      <w:pPr>
        <w:pStyle w:val="AH5Sec"/>
      </w:pPr>
      <w:bookmarkStart w:id="951" w:name="_Toc169607087"/>
      <w:r w:rsidRPr="000103A3">
        <w:rPr>
          <w:rStyle w:val="CharSectNo"/>
        </w:rPr>
        <w:t>733</w:t>
      </w:r>
      <w:r>
        <w:tab/>
        <w:t xml:space="preserve">What is a </w:t>
      </w:r>
      <w:r w:rsidRPr="0066424D">
        <w:rPr>
          <w:rStyle w:val="charItals"/>
        </w:rPr>
        <w:t>childcare centre</w:t>
      </w:r>
      <w:r>
        <w:t>?</w:t>
      </w:r>
      <w:bookmarkEnd w:id="951"/>
    </w:p>
    <w:p w14:paraId="0C436335" w14:textId="77777777" w:rsidR="00304E8F" w:rsidRDefault="00304E8F" w:rsidP="00304E8F">
      <w:pPr>
        <w:pStyle w:val="Amain"/>
      </w:pPr>
      <w:r>
        <w:tab/>
        <w:t>(1)</w:t>
      </w:r>
      <w:r>
        <w:tab/>
        <w:t>In this Act:</w:t>
      </w:r>
    </w:p>
    <w:p w14:paraId="10418E19" w14:textId="77777777" w:rsidR="00304E8F" w:rsidRDefault="00304E8F" w:rsidP="00304E8F">
      <w:pPr>
        <w:pStyle w:val="aDef"/>
        <w:keepNext/>
      </w:pPr>
      <w:r>
        <w:rPr>
          <w:rStyle w:val="charBoldItals"/>
        </w:rPr>
        <w:t>childcare centre</w:t>
      </w:r>
      <w:r>
        <w:t xml:space="preserve"> means a service, operated from premises, that provides care—</w:t>
      </w:r>
    </w:p>
    <w:p w14:paraId="3DF4FE25" w14:textId="77777777" w:rsidR="00304E8F" w:rsidRDefault="00304E8F" w:rsidP="00304E8F">
      <w:pPr>
        <w:pStyle w:val="aDefpara"/>
      </w:pPr>
      <w:r>
        <w:tab/>
        <w:t>(a)</w:t>
      </w:r>
      <w:r>
        <w:tab/>
        <w:t>for at least the minimum number of children; and</w:t>
      </w:r>
    </w:p>
    <w:p w14:paraId="7AC69998" w14:textId="77777777" w:rsidR="00304E8F" w:rsidRDefault="00304E8F" w:rsidP="00304E8F">
      <w:pPr>
        <w:pStyle w:val="aDefpara"/>
      </w:pPr>
      <w:r>
        <w:tab/>
        <w:t>(b)</w:t>
      </w:r>
      <w:r>
        <w:tab/>
        <w:t>for payment or other material benefit.</w:t>
      </w:r>
    </w:p>
    <w:p w14:paraId="2FFF595A" w14:textId="77777777" w:rsidR="00304E8F" w:rsidRDefault="00304E8F" w:rsidP="00304E8F">
      <w:pPr>
        <w:pStyle w:val="Amain"/>
      </w:pPr>
      <w:r>
        <w:tab/>
        <w:t>(2)</w:t>
      </w:r>
      <w:r>
        <w:tab/>
        <w:t>For this section, when working out how many children care is being provided for by a service operated from premises—</w:t>
      </w:r>
    </w:p>
    <w:p w14:paraId="7213925B" w14:textId="77777777" w:rsidR="00304E8F" w:rsidRDefault="00304E8F" w:rsidP="00304E8F">
      <w:pPr>
        <w:pStyle w:val="Apara"/>
      </w:pPr>
      <w:r>
        <w:tab/>
        <w:t>(a)</w:t>
      </w:r>
      <w:r>
        <w:tab/>
        <w:t>a child for whom care is provided on an emergency basis, or in unexpected or exceptional circumstances, must not be counted unless the child is cared for at the premises for 2 or more consecutive days; and</w:t>
      </w:r>
    </w:p>
    <w:p w14:paraId="73E2A3E4" w14:textId="77777777" w:rsidR="00304E8F" w:rsidRDefault="00304E8F" w:rsidP="00304E8F">
      <w:pPr>
        <w:pStyle w:val="Apara"/>
      </w:pPr>
      <w:r>
        <w:tab/>
        <w:t>(b)</w:t>
      </w:r>
      <w:r>
        <w:tab/>
        <w:t>if a child of a childcare worker is being cared for at the premises, the child must be counted.</w:t>
      </w:r>
    </w:p>
    <w:p w14:paraId="58B66553" w14:textId="77777777" w:rsidR="00304E8F" w:rsidRDefault="00304E8F" w:rsidP="00304E8F">
      <w:pPr>
        <w:pStyle w:val="Amain"/>
      </w:pPr>
      <w:r>
        <w:tab/>
        <w:t>(3)</w:t>
      </w:r>
      <w:r>
        <w:tab/>
        <w:t>In this section:</w:t>
      </w:r>
    </w:p>
    <w:p w14:paraId="685A18F6" w14:textId="77777777" w:rsidR="00304E8F" w:rsidRDefault="00304E8F" w:rsidP="00304E8F">
      <w:pPr>
        <w:pStyle w:val="aDef"/>
        <w:keepNext/>
      </w:pPr>
      <w:r>
        <w:rPr>
          <w:rStyle w:val="charBoldItals"/>
        </w:rPr>
        <w:t>minimum number</w:t>
      </w:r>
      <w:r>
        <w:t>, of children, means—</w:t>
      </w:r>
    </w:p>
    <w:p w14:paraId="637C8037" w14:textId="77777777" w:rsidR="00304E8F" w:rsidRDefault="00304E8F" w:rsidP="00304E8F">
      <w:pPr>
        <w:pStyle w:val="aDefpara"/>
      </w:pPr>
      <w:r>
        <w:tab/>
        <w:t>(a)</w:t>
      </w:r>
      <w:r>
        <w:tab/>
        <w:t>5 young children; or</w:t>
      </w:r>
    </w:p>
    <w:p w14:paraId="3A4F9892" w14:textId="77777777" w:rsidR="00304E8F" w:rsidRDefault="00304E8F" w:rsidP="00304E8F">
      <w:pPr>
        <w:pStyle w:val="aDefpara"/>
      </w:pPr>
      <w:r>
        <w:tab/>
        <w:t>(b)</w:t>
      </w:r>
      <w:r>
        <w:tab/>
        <w:t>8 children, if no more than 4 children are young children.</w:t>
      </w:r>
    </w:p>
    <w:p w14:paraId="1A9CE3AC" w14:textId="77777777" w:rsidR="00304E8F" w:rsidRDefault="00304E8F" w:rsidP="00304E8F">
      <w:pPr>
        <w:pStyle w:val="aDef"/>
        <w:keepNext/>
      </w:pPr>
      <w:r>
        <w:rPr>
          <w:rStyle w:val="charBoldItals"/>
        </w:rPr>
        <w:lastRenderedPageBreak/>
        <w:t>young child</w:t>
      </w:r>
      <w:r>
        <w:t xml:space="preserve"> means a child who is not yet either—</w:t>
      </w:r>
    </w:p>
    <w:p w14:paraId="0FD6EDAB" w14:textId="3BEB8E43" w:rsidR="00304E8F" w:rsidRDefault="00304E8F" w:rsidP="00304E8F">
      <w:pPr>
        <w:pStyle w:val="aDefpara"/>
      </w:pPr>
      <w:r>
        <w:tab/>
        <w:t>(a)</w:t>
      </w:r>
      <w:r>
        <w:tab/>
        <w:t xml:space="preserve">attending school as required under the </w:t>
      </w:r>
      <w:hyperlink r:id="rId371" w:tooltip="A2004-17" w:history="1">
        <w:r w:rsidRPr="0069554E">
          <w:rPr>
            <w:rStyle w:val="charCitHyperlinkItal"/>
          </w:rPr>
          <w:t>Education Act 2004</w:t>
        </w:r>
      </w:hyperlink>
      <w:r>
        <w:t>; or</w:t>
      </w:r>
    </w:p>
    <w:p w14:paraId="436864BB" w14:textId="3C41BCB0" w:rsidR="00304E8F" w:rsidRDefault="00304E8F" w:rsidP="00304E8F">
      <w:pPr>
        <w:pStyle w:val="aDefpara"/>
      </w:pPr>
      <w:r>
        <w:tab/>
        <w:t>(b)</w:t>
      </w:r>
      <w:r>
        <w:tab/>
        <w:t xml:space="preserve">registered for home education under the </w:t>
      </w:r>
      <w:hyperlink r:id="rId372" w:tooltip="A2004-17" w:history="1">
        <w:r w:rsidRPr="0069554E">
          <w:rPr>
            <w:rStyle w:val="charCitHyperlinkItal"/>
          </w:rPr>
          <w:t>Education Act 2004</w:t>
        </w:r>
      </w:hyperlink>
      <w:r>
        <w:t>.</w:t>
      </w:r>
    </w:p>
    <w:p w14:paraId="16ED28D6" w14:textId="77777777" w:rsidR="00304E8F" w:rsidRDefault="00304E8F" w:rsidP="00304E8F">
      <w:pPr>
        <w:pStyle w:val="AH5Sec"/>
      </w:pPr>
      <w:bookmarkStart w:id="952" w:name="_Toc169607088"/>
      <w:r w:rsidRPr="000103A3">
        <w:rPr>
          <w:rStyle w:val="CharSectNo"/>
        </w:rPr>
        <w:t>734</w:t>
      </w:r>
      <w:r>
        <w:tab/>
        <w:t xml:space="preserve">What is a </w:t>
      </w:r>
      <w:r w:rsidRPr="0066424D">
        <w:rPr>
          <w:rStyle w:val="charItals"/>
        </w:rPr>
        <w:t>family day care scheme</w:t>
      </w:r>
      <w:r>
        <w:t>?</w:t>
      </w:r>
      <w:bookmarkEnd w:id="952"/>
    </w:p>
    <w:p w14:paraId="2344577C" w14:textId="77777777" w:rsidR="00304E8F" w:rsidRDefault="00304E8F" w:rsidP="00304E8F">
      <w:pPr>
        <w:pStyle w:val="Amain"/>
      </w:pPr>
      <w:r>
        <w:tab/>
        <w:t>(1)</w:t>
      </w:r>
      <w:r>
        <w:tab/>
        <w:t>In this Act:</w:t>
      </w:r>
    </w:p>
    <w:p w14:paraId="0FDCFD4D" w14:textId="77777777" w:rsidR="00304E8F" w:rsidRDefault="00304E8F" w:rsidP="00304E8F">
      <w:pPr>
        <w:pStyle w:val="aDef"/>
      </w:pPr>
      <w:r>
        <w:rPr>
          <w:rStyle w:val="charBoldItals"/>
        </w:rPr>
        <w:t>family day care scheme</w:t>
      </w:r>
      <w:r>
        <w:t xml:space="preserve"> means a scheme that organises, coordinates and monitors home-based care for children.</w:t>
      </w:r>
    </w:p>
    <w:p w14:paraId="2BEE30DD" w14:textId="77777777" w:rsidR="00304E8F" w:rsidRDefault="00304E8F" w:rsidP="00304E8F">
      <w:pPr>
        <w:pStyle w:val="Amain"/>
      </w:pPr>
      <w:r>
        <w:tab/>
        <w:t>(2)</w:t>
      </w:r>
      <w:r>
        <w:tab/>
        <w:t>In this section:</w:t>
      </w:r>
    </w:p>
    <w:p w14:paraId="6BD56978" w14:textId="77777777" w:rsidR="00304E8F" w:rsidRDefault="00304E8F" w:rsidP="00304E8F">
      <w:pPr>
        <w:pStyle w:val="aDef"/>
        <w:keepNext/>
      </w:pPr>
      <w:r>
        <w:rPr>
          <w:rStyle w:val="charBoldItals"/>
        </w:rPr>
        <w:t>home-based care</w:t>
      </w:r>
      <w:r>
        <w:t>, for a child, means care provided by a person for the child if—</w:t>
      </w:r>
    </w:p>
    <w:p w14:paraId="753C22F7" w14:textId="77777777" w:rsidR="00304E8F" w:rsidRDefault="00304E8F" w:rsidP="00304E8F">
      <w:pPr>
        <w:pStyle w:val="aDefpara"/>
      </w:pPr>
      <w:r>
        <w:tab/>
        <w:t>(a)</w:t>
      </w:r>
      <w:r>
        <w:tab/>
        <w:t>the care is provided at a home that is not the child’s home; and</w:t>
      </w:r>
    </w:p>
    <w:p w14:paraId="1F166008" w14:textId="77777777" w:rsidR="00304E8F" w:rsidRDefault="00304E8F" w:rsidP="00304E8F">
      <w:pPr>
        <w:pStyle w:val="aDefpara"/>
      </w:pPr>
      <w:r>
        <w:tab/>
        <w:t>(b)</w:t>
      </w:r>
      <w:r>
        <w:tab/>
        <w:t>the care is provided for payment or other material benefit; and</w:t>
      </w:r>
    </w:p>
    <w:p w14:paraId="386EE7F3" w14:textId="77777777" w:rsidR="00304E8F" w:rsidRDefault="00304E8F" w:rsidP="00304E8F">
      <w:pPr>
        <w:pStyle w:val="aDefpara"/>
      </w:pPr>
      <w:r>
        <w:tab/>
        <w:t>(c)</w:t>
      </w:r>
      <w:r>
        <w:tab/>
        <w:t>the person does not have—</w:t>
      </w:r>
    </w:p>
    <w:p w14:paraId="11C53557" w14:textId="77777777" w:rsidR="00304E8F" w:rsidRDefault="00304E8F" w:rsidP="00304E8F">
      <w:pPr>
        <w:pStyle w:val="aDefsubpara"/>
      </w:pPr>
      <w:r>
        <w:tab/>
        <w:t>(i)</w:t>
      </w:r>
      <w:r>
        <w:tab/>
        <w:t>daily care responsibility for the child; or</w:t>
      </w:r>
    </w:p>
    <w:p w14:paraId="559BF8D6" w14:textId="77777777" w:rsidR="00304E8F" w:rsidRDefault="00304E8F" w:rsidP="00304E8F">
      <w:pPr>
        <w:pStyle w:val="aDefsubpara"/>
      </w:pPr>
      <w:r>
        <w:tab/>
        <w:t>(ii)</w:t>
      </w:r>
      <w:r>
        <w:tab/>
        <w:t>long-term care responsibility for the child.</w:t>
      </w:r>
    </w:p>
    <w:p w14:paraId="5BA6065A" w14:textId="77777777" w:rsidR="00304E8F" w:rsidRDefault="00304E8F" w:rsidP="00304E8F">
      <w:pPr>
        <w:pStyle w:val="aExamHdgss"/>
      </w:pPr>
      <w:r>
        <w:t>Examples—schemes that are not family day care schemes</w:t>
      </w:r>
    </w:p>
    <w:p w14:paraId="0B4E9805" w14:textId="77777777" w:rsidR="00304E8F" w:rsidRDefault="00304E8F" w:rsidP="00304E8F">
      <w:pPr>
        <w:pStyle w:val="aExamINumss"/>
      </w:pPr>
      <w:r>
        <w:t>1</w:t>
      </w:r>
      <w:r>
        <w:tab/>
        <w:t>a scheme that organises, coordinates and monitors nannies</w:t>
      </w:r>
    </w:p>
    <w:p w14:paraId="612AABD1" w14:textId="77777777" w:rsidR="00304E8F" w:rsidRDefault="00304E8F" w:rsidP="00304E8F">
      <w:pPr>
        <w:pStyle w:val="aExamINumss"/>
        <w:keepNext/>
      </w:pPr>
      <w:r>
        <w:t>2</w:t>
      </w:r>
      <w:r>
        <w:tab/>
        <w:t>a scheme that organises, coordinates and monitors babysitters</w:t>
      </w:r>
    </w:p>
    <w:p w14:paraId="3D0E4D03" w14:textId="77777777" w:rsidR="00304E8F" w:rsidRDefault="00304E8F" w:rsidP="00304E8F">
      <w:pPr>
        <w:pStyle w:val="aNote"/>
        <w:keepNext/>
        <w:jc w:val="left"/>
      </w:pPr>
      <w:r>
        <w:rPr>
          <w:rStyle w:val="charItals"/>
        </w:rPr>
        <w:t>Note</w:t>
      </w:r>
      <w:r>
        <w:rPr>
          <w:iCs/>
        </w:rPr>
        <w:tab/>
        <w:t>Daily care responsibility is dealt with in s </w:t>
      </w:r>
      <w:r>
        <w:t>19</w:t>
      </w:r>
      <w:r>
        <w:rPr>
          <w:iCs/>
        </w:rPr>
        <w:t>.</w:t>
      </w:r>
      <w:r>
        <w:rPr>
          <w:iCs/>
        </w:rPr>
        <w:br/>
        <w:t>Long-term care responsibility is dealt with in s 20.</w:t>
      </w:r>
    </w:p>
    <w:p w14:paraId="68AD4EFE" w14:textId="77777777" w:rsidR="00304E8F" w:rsidRDefault="00304E8F" w:rsidP="00304E8F">
      <w:pPr>
        <w:pStyle w:val="AH5Sec"/>
      </w:pPr>
      <w:bookmarkStart w:id="953" w:name="_Toc169607089"/>
      <w:r w:rsidRPr="000103A3">
        <w:rPr>
          <w:rStyle w:val="CharSectNo"/>
        </w:rPr>
        <w:t>735</w:t>
      </w:r>
      <w:r>
        <w:tab/>
        <w:t xml:space="preserve">Who is the </w:t>
      </w:r>
      <w:r w:rsidRPr="00D72DD6">
        <w:rPr>
          <w:rStyle w:val="charItals"/>
        </w:rPr>
        <w:t>proprietor</w:t>
      </w:r>
      <w:r>
        <w:t xml:space="preserve"> of a childcare service?</w:t>
      </w:r>
      <w:bookmarkEnd w:id="953"/>
    </w:p>
    <w:p w14:paraId="5BBC5D7C" w14:textId="77777777" w:rsidR="00304E8F" w:rsidRDefault="00304E8F" w:rsidP="00304E8F">
      <w:pPr>
        <w:pStyle w:val="Amainreturn"/>
        <w:keepNext/>
      </w:pPr>
      <w:r>
        <w:t>In this chapter:</w:t>
      </w:r>
    </w:p>
    <w:p w14:paraId="645B3782" w14:textId="77777777" w:rsidR="00304E8F" w:rsidRDefault="00304E8F" w:rsidP="00304E8F">
      <w:pPr>
        <w:pStyle w:val="aDef"/>
        <w:keepNext/>
      </w:pPr>
      <w:r>
        <w:rPr>
          <w:rStyle w:val="charBoldItals"/>
        </w:rPr>
        <w:t>proprietor</w:t>
      </w:r>
      <w:r>
        <w:t>, of a childcare service, means—</w:t>
      </w:r>
    </w:p>
    <w:p w14:paraId="1A6D71C9" w14:textId="77777777" w:rsidR="00304E8F" w:rsidRDefault="00304E8F" w:rsidP="00304E8F">
      <w:pPr>
        <w:pStyle w:val="aDefpara"/>
      </w:pPr>
      <w:r>
        <w:tab/>
        <w:t>(a)</w:t>
      </w:r>
      <w:r>
        <w:tab/>
        <w:t>for a licensed childcare service—the licensed proprietor of the childcare service; or</w:t>
      </w:r>
    </w:p>
    <w:p w14:paraId="73B2F3A6" w14:textId="77777777" w:rsidR="00304E8F" w:rsidRDefault="00304E8F" w:rsidP="00304E8F">
      <w:pPr>
        <w:pStyle w:val="aDefpara"/>
      </w:pPr>
      <w:r>
        <w:lastRenderedPageBreak/>
        <w:tab/>
        <w:t>(b)</w:t>
      </w:r>
      <w:r>
        <w:tab/>
        <w:t>in any other case—the person who owns or operates the childcare service.</w:t>
      </w:r>
    </w:p>
    <w:p w14:paraId="333A1A05" w14:textId="77777777" w:rsidR="00304E8F" w:rsidRDefault="00304E8F" w:rsidP="00304E8F">
      <w:pPr>
        <w:pStyle w:val="AH5Sec"/>
      </w:pPr>
      <w:bookmarkStart w:id="954" w:name="_Toc169607090"/>
      <w:r w:rsidRPr="000103A3">
        <w:rPr>
          <w:rStyle w:val="CharSectNo"/>
        </w:rPr>
        <w:t>736</w:t>
      </w:r>
      <w:r>
        <w:tab/>
        <w:t xml:space="preserve">Who is a </w:t>
      </w:r>
      <w:r w:rsidRPr="00D72DD6">
        <w:rPr>
          <w:rStyle w:val="charItals"/>
        </w:rPr>
        <w:t>controlling person</w:t>
      </w:r>
      <w:r>
        <w:t xml:space="preserve"> for a childcare service?</w:t>
      </w:r>
      <w:bookmarkEnd w:id="954"/>
    </w:p>
    <w:p w14:paraId="57050F40" w14:textId="77777777" w:rsidR="00304E8F" w:rsidRDefault="00304E8F" w:rsidP="00304E8F">
      <w:pPr>
        <w:pStyle w:val="Amainreturn"/>
        <w:keepNext/>
      </w:pPr>
      <w:r>
        <w:t>In this chapter:</w:t>
      </w:r>
    </w:p>
    <w:p w14:paraId="7826F77E" w14:textId="77777777" w:rsidR="00304E8F" w:rsidRDefault="00304E8F" w:rsidP="00304E8F">
      <w:pPr>
        <w:pStyle w:val="aDef"/>
      </w:pPr>
      <w:r>
        <w:rPr>
          <w:rStyle w:val="charBoldItals"/>
        </w:rPr>
        <w:t>controlling person</w:t>
      </w:r>
      <w:r>
        <w:t>, for a childcare service, means a person (other than the proprietor if the proprietor is not an individual) who exercises control or may exercise control over the childcare service.</w:t>
      </w:r>
    </w:p>
    <w:p w14:paraId="09F19689" w14:textId="77777777" w:rsidR="00304E8F" w:rsidRDefault="00304E8F" w:rsidP="00304E8F">
      <w:pPr>
        <w:pStyle w:val="AH5Sec"/>
      </w:pPr>
      <w:bookmarkStart w:id="955" w:name="_Toc169607091"/>
      <w:r w:rsidRPr="000103A3">
        <w:rPr>
          <w:rStyle w:val="CharSectNo"/>
        </w:rPr>
        <w:t>737</w:t>
      </w:r>
      <w:r>
        <w:tab/>
        <w:t>Offence—fail to notify change of controlling person</w:t>
      </w:r>
      <w:bookmarkEnd w:id="955"/>
    </w:p>
    <w:p w14:paraId="1428BFB1" w14:textId="77777777" w:rsidR="00304E8F" w:rsidRDefault="00304E8F" w:rsidP="00304E8F">
      <w:pPr>
        <w:pStyle w:val="Amain"/>
      </w:pPr>
      <w:r>
        <w:tab/>
        <w:t>(1)</w:t>
      </w:r>
      <w:r>
        <w:tab/>
        <w:t>A licensed proprietor of a childcare service commits an offence if—</w:t>
      </w:r>
    </w:p>
    <w:p w14:paraId="7A4EAC6F" w14:textId="77777777" w:rsidR="00304E8F" w:rsidRDefault="00304E8F" w:rsidP="00304E8F">
      <w:pPr>
        <w:pStyle w:val="Apara"/>
      </w:pPr>
      <w:r>
        <w:tab/>
        <w:t>(a)</w:t>
      </w:r>
      <w:r>
        <w:tab/>
        <w:t>someone stops being a controlling person for the childcare service; and</w:t>
      </w:r>
    </w:p>
    <w:p w14:paraId="373A14F0" w14:textId="77777777" w:rsidR="00304E8F" w:rsidRDefault="00304E8F" w:rsidP="00304E8F">
      <w:pPr>
        <w:pStyle w:val="Apara"/>
      </w:pPr>
      <w:r>
        <w:tab/>
        <w:t>(b)</w:t>
      </w:r>
      <w:r>
        <w:tab/>
        <w:t>the licensed proprietor does not tell the director</w:t>
      </w:r>
      <w:r>
        <w:noBreakHyphen/>
        <w:t>general, in writing, that the person has stopped being a controlling person not later than 30 days after the day the person stops being a controlling person.</w:t>
      </w:r>
    </w:p>
    <w:p w14:paraId="4A420358" w14:textId="77777777" w:rsidR="00304E8F" w:rsidRDefault="00304E8F" w:rsidP="00304E8F">
      <w:pPr>
        <w:pStyle w:val="Penalty"/>
      </w:pPr>
      <w:r>
        <w:t>Maximum penalty:  5 penalty units.</w:t>
      </w:r>
    </w:p>
    <w:p w14:paraId="61871DBC" w14:textId="77777777" w:rsidR="00304E8F" w:rsidRDefault="00304E8F" w:rsidP="00304E8F">
      <w:pPr>
        <w:pStyle w:val="Amain"/>
      </w:pPr>
      <w:r>
        <w:tab/>
        <w:t>(2)</w:t>
      </w:r>
      <w:r>
        <w:tab/>
        <w:t>A licensed proprietor of a childcare service commits an offence if—</w:t>
      </w:r>
    </w:p>
    <w:p w14:paraId="178C9C2D" w14:textId="77777777" w:rsidR="00304E8F" w:rsidRDefault="00304E8F" w:rsidP="00304E8F">
      <w:pPr>
        <w:pStyle w:val="Apara"/>
      </w:pPr>
      <w:r>
        <w:tab/>
        <w:t>(a)</w:t>
      </w:r>
      <w:r>
        <w:tab/>
        <w:t>someone becomes a controlling person for the childcare service; and</w:t>
      </w:r>
    </w:p>
    <w:p w14:paraId="08502CE3" w14:textId="77777777" w:rsidR="00304E8F" w:rsidRDefault="00304E8F" w:rsidP="00304E8F">
      <w:pPr>
        <w:pStyle w:val="Apara"/>
        <w:keepLines/>
      </w:pPr>
      <w:r>
        <w:tab/>
        <w:t>(b)</w:t>
      </w:r>
      <w:r>
        <w:tab/>
        <w:t>the licensed proprietor does not tell the director</w:t>
      </w:r>
      <w:r>
        <w:noBreakHyphen/>
        <w:t>general, in writing, that the person has become a controlling person not later than 30 days after the day the person becomes a controlling person.</w:t>
      </w:r>
    </w:p>
    <w:p w14:paraId="06D6BF55" w14:textId="77777777" w:rsidR="00304E8F" w:rsidRDefault="00304E8F" w:rsidP="00304E8F">
      <w:pPr>
        <w:pStyle w:val="Penalty"/>
      </w:pPr>
      <w:r>
        <w:t>Maximum penalty:  5 penalty units.</w:t>
      </w:r>
    </w:p>
    <w:p w14:paraId="7776E290" w14:textId="77777777" w:rsidR="00304E8F" w:rsidRDefault="00304E8F" w:rsidP="00304E8F">
      <w:pPr>
        <w:pStyle w:val="Amain"/>
      </w:pPr>
      <w:r>
        <w:tab/>
        <w:t>(3)</w:t>
      </w:r>
      <w:r>
        <w:tab/>
        <w:t>An offence against this section is a strict liability offence.</w:t>
      </w:r>
    </w:p>
    <w:p w14:paraId="26DEA17B" w14:textId="77777777" w:rsidR="00304E8F" w:rsidRDefault="00304E8F" w:rsidP="00304E8F">
      <w:pPr>
        <w:pStyle w:val="PageBreak"/>
      </w:pPr>
      <w:r>
        <w:br w:type="page"/>
      </w:r>
    </w:p>
    <w:p w14:paraId="45E5A634" w14:textId="77777777" w:rsidR="00304E8F" w:rsidRPr="000103A3" w:rsidRDefault="00304E8F" w:rsidP="00304E8F">
      <w:pPr>
        <w:pStyle w:val="AH2Part"/>
      </w:pPr>
      <w:bookmarkStart w:id="956" w:name="_Toc169607092"/>
      <w:r w:rsidRPr="000103A3">
        <w:rPr>
          <w:rStyle w:val="CharPartNo"/>
        </w:rPr>
        <w:lastRenderedPageBreak/>
        <w:t>Part 20.3</w:t>
      </w:r>
      <w:r>
        <w:tab/>
      </w:r>
      <w:r w:rsidRPr="000103A3">
        <w:rPr>
          <w:rStyle w:val="CharPartText"/>
        </w:rPr>
        <w:t>Childcare services—offences</w:t>
      </w:r>
      <w:bookmarkEnd w:id="956"/>
    </w:p>
    <w:p w14:paraId="1625ED6A" w14:textId="77777777" w:rsidR="00304E8F" w:rsidRDefault="00304E8F" w:rsidP="00304E8F">
      <w:pPr>
        <w:pStyle w:val="aNote"/>
        <w:keepNext/>
        <w:rPr>
          <w:rStyle w:val="charItals"/>
        </w:rPr>
      </w:pPr>
      <w:r>
        <w:rPr>
          <w:rStyle w:val="charItals"/>
        </w:rPr>
        <w:t>Note to pt 20.3</w:t>
      </w:r>
    </w:p>
    <w:p w14:paraId="4811AACA" w14:textId="77777777" w:rsidR="00304E8F" w:rsidRDefault="00304E8F" w:rsidP="00304E8F">
      <w:pPr>
        <w:pStyle w:val="aNote"/>
        <w:ind w:left="1083" w:firstLine="0"/>
      </w:pP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68D1D275" w14:textId="77777777" w:rsidR="00304E8F" w:rsidRDefault="00304E8F" w:rsidP="00304E8F">
      <w:pPr>
        <w:pStyle w:val="AH5Sec"/>
      </w:pPr>
      <w:bookmarkStart w:id="957" w:name="_Toc169607093"/>
      <w:r w:rsidRPr="000103A3">
        <w:rPr>
          <w:rStyle w:val="CharSectNo"/>
        </w:rPr>
        <w:t>738</w:t>
      </w:r>
      <w:r>
        <w:tab/>
        <w:t xml:space="preserve">Who is a </w:t>
      </w:r>
      <w:r w:rsidRPr="00D72DD6">
        <w:rPr>
          <w:rStyle w:val="charItals"/>
        </w:rPr>
        <w:t>responsible person</w:t>
      </w:r>
      <w:r>
        <w:t xml:space="preserve"> for a childcare service?</w:t>
      </w:r>
      <w:bookmarkEnd w:id="957"/>
    </w:p>
    <w:p w14:paraId="5483D2DB" w14:textId="77777777" w:rsidR="00304E8F" w:rsidRDefault="00304E8F" w:rsidP="00304E8F">
      <w:pPr>
        <w:pStyle w:val="Amainreturn"/>
        <w:keepNext/>
      </w:pPr>
      <w:r>
        <w:t>In this chapter:</w:t>
      </w:r>
    </w:p>
    <w:p w14:paraId="603CFB2A" w14:textId="77777777" w:rsidR="00304E8F" w:rsidRDefault="00304E8F" w:rsidP="00304E8F">
      <w:pPr>
        <w:pStyle w:val="aDef"/>
        <w:keepNext/>
      </w:pPr>
      <w:r>
        <w:rPr>
          <w:rStyle w:val="charBoldItals"/>
        </w:rPr>
        <w:t>responsible person</w:t>
      </w:r>
      <w:r>
        <w:t xml:space="preserve">, for a childcare service—each of the following is a </w:t>
      </w:r>
      <w:r>
        <w:rPr>
          <w:rStyle w:val="charBoldItals"/>
        </w:rPr>
        <w:t>responsible person</w:t>
      </w:r>
      <w:r>
        <w:t>:</w:t>
      </w:r>
    </w:p>
    <w:p w14:paraId="1E7C71C5" w14:textId="77777777" w:rsidR="00304E8F" w:rsidRDefault="00304E8F" w:rsidP="00304E8F">
      <w:pPr>
        <w:pStyle w:val="aDefpara"/>
      </w:pPr>
      <w:r>
        <w:tab/>
        <w:t>(a)</w:t>
      </w:r>
      <w:r>
        <w:tab/>
        <w:t>a proprietor of the childcare service;</w:t>
      </w:r>
    </w:p>
    <w:p w14:paraId="2725618B" w14:textId="77777777" w:rsidR="00304E8F" w:rsidRDefault="00304E8F" w:rsidP="00304E8F">
      <w:pPr>
        <w:pStyle w:val="aDefpara"/>
      </w:pPr>
      <w:r>
        <w:tab/>
        <w:t>(b)</w:t>
      </w:r>
      <w:r>
        <w:tab/>
        <w:t>a controlling person for the childcare service;</w:t>
      </w:r>
    </w:p>
    <w:p w14:paraId="601BD634" w14:textId="77777777" w:rsidR="00304E8F" w:rsidRDefault="00304E8F" w:rsidP="00304E8F">
      <w:pPr>
        <w:pStyle w:val="aDefpara"/>
      </w:pPr>
      <w:r>
        <w:tab/>
        <w:t>(c)</w:t>
      </w:r>
      <w:r>
        <w:tab/>
        <w:t>a person caring for a child for the childcare service.</w:t>
      </w:r>
    </w:p>
    <w:p w14:paraId="26F57863" w14:textId="77777777" w:rsidR="00304E8F" w:rsidRDefault="00304E8F" w:rsidP="00304E8F">
      <w:pPr>
        <w:pStyle w:val="aNote"/>
      </w:pPr>
      <w:r>
        <w:rPr>
          <w:rStyle w:val="charItals"/>
        </w:rPr>
        <w:t>Note</w:t>
      </w:r>
      <w:r>
        <w:tab/>
        <w:t>A person may be a proprietor or controlling person for a childcare service whether or not the childcare service is a licensed childcare service (see s 735 and s 736).</w:t>
      </w:r>
    </w:p>
    <w:p w14:paraId="32182C3B" w14:textId="77777777" w:rsidR="00304E8F" w:rsidRDefault="00304E8F" w:rsidP="00304E8F">
      <w:pPr>
        <w:pStyle w:val="AH5Sec"/>
      </w:pPr>
      <w:bookmarkStart w:id="958" w:name="_Toc169607094"/>
      <w:r w:rsidRPr="000103A3">
        <w:rPr>
          <w:rStyle w:val="CharSectNo"/>
        </w:rPr>
        <w:t>739</w:t>
      </w:r>
      <w:r>
        <w:tab/>
        <w:t>Offence—fail to protect child from injury</w:t>
      </w:r>
      <w:bookmarkEnd w:id="958"/>
    </w:p>
    <w:p w14:paraId="6465AB19" w14:textId="77777777" w:rsidR="00304E8F" w:rsidRDefault="00304E8F" w:rsidP="00304E8F">
      <w:pPr>
        <w:pStyle w:val="Amain"/>
      </w:pPr>
      <w:r>
        <w:tab/>
        <w:t>(1)</w:t>
      </w:r>
      <w:r>
        <w:tab/>
        <w:t>A person commits an offence if the person—</w:t>
      </w:r>
    </w:p>
    <w:p w14:paraId="2B61CBDB" w14:textId="77777777" w:rsidR="00304E8F" w:rsidRDefault="00304E8F" w:rsidP="00304E8F">
      <w:pPr>
        <w:pStyle w:val="Apara"/>
      </w:pPr>
      <w:r>
        <w:tab/>
        <w:t>(a)</w:t>
      </w:r>
      <w:r>
        <w:tab/>
        <w:t>is a responsible person for a childcare service; and</w:t>
      </w:r>
    </w:p>
    <w:p w14:paraId="61D64801" w14:textId="77777777" w:rsidR="00304E8F" w:rsidRDefault="00304E8F" w:rsidP="00304E8F">
      <w:pPr>
        <w:pStyle w:val="Apara"/>
      </w:pPr>
      <w:r>
        <w:tab/>
        <w:t>(b)</w:t>
      </w:r>
      <w:r>
        <w:tab/>
        <w:t>does not ensure that reasonable precaution is taken to protect a child being cared for by the service from a hazard likely to cause injury.</w:t>
      </w:r>
    </w:p>
    <w:p w14:paraId="74953816" w14:textId="77777777" w:rsidR="00304E8F" w:rsidRDefault="00304E8F" w:rsidP="00304E8F">
      <w:pPr>
        <w:pStyle w:val="Penalty"/>
      </w:pPr>
      <w:r>
        <w:t>Maximum penalty:  50 penalty units, imprisonment for 6 months or both.</w:t>
      </w:r>
    </w:p>
    <w:p w14:paraId="1B958926" w14:textId="77777777" w:rsidR="00304E8F" w:rsidRDefault="00304E8F" w:rsidP="00304E8F">
      <w:pPr>
        <w:pStyle w:val="Amain"/>
        <w:keepNext/>
      </w:pPr>
      <w:r>
        <w:tab/>
        <w:t>(2)</w:t>
      </w:r>
      <w:r>
        <w:tab/>
        <w:t>This section does not apply to a person caring for a child for a childcare service if the person is—</w:t>
      </w:r>
    </w:p>
    <w:p w14:paraId="52BB32AC" w14:textId="77777777" w:rsidR="00304E8F" w:rsidRDefault="00304E8F" w:rsidP="00304E8F">
      <w:pPr>
        <w:pStyle w:val="Apara"/>
        <w:keepNext/>
      </w:pPr>
      <w:r>
        <w:tab/>
        <w:t>(a)</w:t>
      </w:r>
      <w:r>
        <w:tab/>
        <w:t>unable to take the precaution; and</w:t>
      </w:r>
    </w:p>
    <w:p w14:paraId="7293CF57" w14:textId="77777777" w:rsidR="00304E8F" w:rsidRDefault="00304E8F" w:rsidP="00304E8F">
      <w:pPr>
        <w:pStyle w:val="Apara"/>
      </w:pPr>
      <w:r>
        <w:tab/>
        <w:t>(b)</w:t>
      </w:r>
      <w:r>
        <w:tab/>
        <w:t>unable to ensure that the precaution is taken by someone else.</w:t>
      </w:r>
    </w:p>
    <w:p w14:paraId="2B863B29" w14:textId="77777777" w:rsidR="00304E8F" w:rsidRDefault="00304E8F" w:rsidP="00304E8F">
      <w:pPr>
        <w:pStyle w:val="AH5Sec"/>
      </w:pPr>
      <w:bookmarkStart w:id="959" w:name="_Toc169607095"/>
      <w:r w:rsidRPr="000103A3">
        <w:rPr>
          <w:rStyle w:val="CharSectNo"/>
        </w:rPr>
        <w:lastRenderedPageBreak/>
        <w:t>740</w:t>
      </w:r>
      <w:r>
        <w:tab/>
        <w:t>Offence—fail to supervise child</w:t>
      </w:r>
      <w:bookmarkEnd w:id="959"/>
    </w:p>
    <w:p w14:paraId="579865CA" w14:textId="77777777" w:rsidR="00304E8F" w:rsidRDefault="00304E8F" w:rsidP="00304E8F">
      <w:pPr>
        <w:pStyle w:val="Amainreturn"/>
      </w:pPr>
      <w:r>
        <w:t>A person commits an offence if the person—</w:t>
      </w:r>
    </w:p>
    <w:p w14:paraId="0C85E4AE" w14:textId="77777777" w:rsidR="00304E8F" w:rsidRDefault="00304E8F" w:rsidP="00304E8F">
      <w:pPr>
        <w:pStyle w:val="Apara"/>
      </w:pPr>
      <w:r>
        <w:tab/>
        <w:t>(a)</w:t>
      </w:r>
      <w:r>
        <w:tab/>
        <w:t>is a responsible person for a childcare service; and</w:t>
      </w:r>
    </w:p>
    <w:p w14:paraId="07A2A914" w14:textId="77777777" w:rsidR="00304E8F" w:rsidRDefault="00304E8F" w:rsidP="00304E8F">
      <w:pPr>
        <w:pStyle w:val="Apara"/>
      </w:pPr>
      <w:r>
        <w:tab/>
        <w:t>(b)</w:t>
      </w:r>
      <w:r>
        <w:tab/>
        <w:t>does not take reasonable steps to ensure that a child being cared for by the service is adequately supervised.</w:t>
      </w:r>
    </w:p>
    <w:p w14:paraId="063D0AC8" w14:textId="77777777" w:rsidR="00304E8F" w:rsidRDefault="00304E8F" w:rsidP="00304E8F">
      <w:pPr>
        <w:pStyle w:val="Penalty"/>
      </w:pPr>
      <w:r>
        <w:t>Maximum penalty:  50 penalty units, imprisonment for 6 months or both.</w:t>
      </w:r>
    </w:p>
    <w:p w14:paraId="6ED35C11" w14:textId="77777777" w:rsidR="00304E8F" w:rsidRDefault="00304E8F" w:rsidP="00304E8F">
      <w:pPr>
        <w:pStyle w:val="AH5Sec"/>
      </w:pPr>
      <w:bookmarkStart w:id="960" w:name="_Toc169607096"/>
      <w:r w:rsidRPr="000103A3">
        <w:rPr>
          <w:rStyle w:val="CharSectNo"/>
        </w:rPr>
        <w:t>741</w:t>
      </w:r>
      <w:r>
        <w:tab/>
        <w:t>Offence—unreasonably discipline child</w:t>
      </w:r>
      <w:bookmarkEnd w:id="960"/>
    </w:p>
    <w:p w14:paraId="3D7FE7F8" w14:textId="77777777" w:rsidR="00304E8F" w:rsidRDefault="00304E8F" w:rsidP="00304E8F">
      <w:pPr>
        <w:pStyle w:val="Amain"/>
      </w:pPr>
      <w:r>
        <w:tab/>
        <w:t>(1)</w:t>
      </w:r>
      <w:r>
        <w:tab/>
        <w:t>A person commits an offence if the person—</w:t>
      </w:r>
    </w:p>
    <w:p w14:paraId="6EF2EF3B" w14:textId="77777777" w:rsidR="00304E8F" w:rsidRDefault="00304E8F" w:rsidP="00304E8F">
      <w:pPr>
        <w:pStyle w:val="Apara"/>
      </w:pPr>
      <w:r>
        <w:tab/>
        <w:t>(a)</w:t>
      </w:r>
      <w:r>
        <w:tab/>
        <w:t>is a responsible person for a childcare service; and</w:t>
      </w:r>
    </w:p>
    <w:p w14:paraId="78D097FA" w14:textId="77777777" w:rsidR="00304E8F" w:rsidRDefault="00304E8F" w:rsidP="00304E8F">
      <w:pPr>
        <w:pStyle w:val="Apara"/>
      </w:pPr>
      <w:r>
        <w:tab/>
        <w:t>(b)</w:t>
      </w:r>
      <w:r>
        <w:tab/>
        <w:t>subjects a child being cared for by the service to unreasonable discipline.</w:t>
      </w:r>
    </w:p>
    <w:p w14:paraId="7563413C" w14:textId="77777777" w:rsidR="00304E8F" w:rsidRDefault="00304E8F" w:rsidP="00304E8F">
      <w:pPr>
        <w:pStyle w:val="Penalty"/>
      </w:pPr>
      <w:r>
        <w:t>Maximum penalty:  50 penalty units, imprisonment for 6 months or both.</w:t>
      </w:r>
    </w:p>
    <w:p w14:paraId="7BCA9EE4" w14:textId="77777777" w:rsidR="00304E8F" w:rsidRDefault="00304E8F" w:rsidP="00304E8F">
      <w:pPr>
        <w:pStyle w:val="Amain"/>
      </w:pPr>
      <w:r>
        <w:tab/>
        <w:t>(2)</w:t>
      </w:r>
      <w:r>
        <w:tab/>
        <w:t>In this section:</w:t>
      </w:r>
    </w:p>
    <w:p w14:paraId="273E9A06" w14:textId="77777777" w:rsidR="00304E8F" w:rsidRDefault="00304E8F" w:rsidP="00304E8F">
      <w:pPr>
        <w:pStyle w:val="aDef"/>
      </w:pPr>
      <w:r>
        <w:rPr>
          <w:rStyle w:val="charBoldItals"/>
        </w:rPr>
        <w:t xml:space="preserve">unreasonable discipline </w:t>
      </w:r>
      <w:r>
        <w:rPr>
          <w:bCs/>
          <w:iCs/>
        </w:rPr>
        <w:t>includes—</w:t>
      </w:r>
    </w:p>
    <w:p w14:paraId="27A7A223" w14:textId="77777777" w:rsidR="00304E8F" w:rsidRDefault="00304E8F" w:rsidP="00304E8F">
      <w:pPr>
        <w:pStyle w:val="Apara"/>
      </w:pPr>
      <w:r>
        <w:tab/>
        <w:t>(a)</w:t>
      </w:r>
      <w:r>
        <w:tab/>
        <w:t>physical punishment; or</w:t>
      </w:r>
    </w:p>
    <w:p w14:paraId="6503D6E7" w14:textId="77777777" w:rsidR="00304E8F" w:rsidRDefault="00304E8F" w:rsidP="00304E8F">
      <w:pPr>
        <w:pStyle w:val="Apara"/>
        <w:keepNext/>
      </w:pPr>
      <w:r>
        <w:tab/>
        <w:t>(b)</w:t>
      </w:r>
      <w:r>
        <w:tab/>
        <w:t>any behaviour management strategy likely to cause emotional or physical harm to a child.</w:t>
      </w:r>
    </w:p>
    <w:p w14:paraId="5F5852FA" w14:textId="77777777" w:rsidR="00304E8F" w:rsidRDefault="00304E8F" w:rsidP="00304E8F">
      <w:pPr>
        <w:pStyle w:val="aExamHdgss"/>
      </w:pPr>
      <w:r>
        <w:t>Examples</w:t>
      </w:r>
    </w:p>
    <w:p w14:paraId="5A7432B6" w14:textId="77777777" w:rsidR="00304E8F" w:rsidRDefault="00304E8F" w:rsidP="00304E8F">
      <w:pPr>
        <w:pStyle w:val="aExamINumss"/>
        <w:keepNext/>
        <w:tabs>
          <w:tab w:val="clear" w:pos="1500"/>
          <w:tab w:val="left" w:pos="1505"/>
        </w:tabs>
        <w:ind w:left="1505" w:hanging="405"/>
      </w:pPr>
      <w:r>
        <w:t>1</w:t>
      </w:r>
      <w:r>
        <w:tab/>
        <w:t>smacking</w:t>
      </w:r>
    </w:p>
    <w:p w14:paraId="36CA4D8E" w14:textId="77777777" w:rsidR="00304E8F" w:rsidRDefault="00304E8F" w:rsidP="00304E8F">
      <w:pPr>
        <w:pStyle w:val="aExamINumss"/>
        <w:keepNext/>
        <w:tabs>
          <w:tab w:val="clear" w:pos="1500"/>
          <w:tab w:val="left" w:pos="1505"/>
        </w:tabs>
        <w:ind w:left="1505" w:hanging="405"/>
      </w:pPr>
      <w:r>
        <w:t>2</w:t>
      </w:r>
      <w:r>
        <w:tab/>
        <w:t>yelling</w:t>
      </w:r>
    </w:p>
    <w:p w14:paraId="0A0E0779" w14:textId="77777777" w:rsidR="00304E8F" w:rsidRDefault="00304E8F" w:rsidP="00304E8F">
      <w:pPr>
        <w:pStyle w:val="aExamINumss"/>
        <w:tabs>
          <w:tab w:val="clear" w:pos="1500"/>
          <w:tab w:val="left" w:pos="1505"/>
        </w:tabs>
        <w:ind w:left="1505" w:hanging="405"/>
      </w:pPr>
      <w:r>
        <w:t>3</w:t>
      </w:r>
      <w:r>
        <w:tab/>
        <w:t>using threatening or humiliating language</w:t>
      </w:r>
    </w:p>
    <w:p w14:paraId="574159FD" w14:textId="77777777" w:rsidR="00304E8F" w:rsidRDefault="00304E8F" w:rsidP="00304E8F">
      <w:pPr>
        <w:pStyle w:val="AH5Sec"/>
      </w:pPr>
      <w:bookmarkStart w:id="961" w:name="_Toc169607097"/>
      <w:r w:rsidRPr="000103A3">
        <w:rPr>
          <w:rStyle w:val="CharSectNo"/>
        </w:rPr>
        <w:lastRenderedPageBreak/>
        <w:t>742</w:t>
      </w:r>
      <w:r>
        <w:tab/>
        <w:t>Offence—fail to maintain buildings, equipment etc</w:t>
      </w:r>
      <w:bookmarkEnd w:id="961"/>
    </w:p>
    <w:p w14:paraId="01261F1F" w14:textId="77777777" w:rsidR="00304E8F" w:rsidRDefault="00304E8F" w:rsidP="00304E8F">
      <w:pPr>
        <w:pStyle w:val="Amainreturn"/>
        <w:keepNext/>
      </w:pPr>
      <w:r>
        <w:t>A person commits an offence if the person—</w:t>
      </w:r>
    </w:p>
    <w:p w14:paraId="2E84A46E" w14:textId="77777777" w:rsidR="00304E8F" w:rsidRDefault="00304E8F" w:rsidP="00304E8F">
      <w:pPr>
        <w:pStyle w:val="Apara"/>
        <w:keepNext/>
      </w:pPr>
      <w:r>
        <w:tab/>
        <w:t>(a)</w:t>
      </w:r>
      <w:r>
        <w:tab/>
        <w:t>is a responsible person for a childcare service; and</w:t>
      </w:r>
    </w:p>
    <w:p w14:paraId="31A4E455" w14:textId="77777777" w:rsidR="00304E8F" w:rsidRDefault="00304E8F" w:rsidP="00304E8F">
      <w:pPr>
        <w:pStyle w:val="Apara"/>
      </w:pPr>
      <w:r>
        <w:tab/>
        <w:t>(b)</w:t>
      </w:r>
      <w:r>
        <w:tab/>
        <w:t>does not take reasonable steps to ensure that the buildings, grounds, equipment and furnishings used in operating the service are maintained in a safe, clean and hygienic condition and in good repair.</w:t>
      </w:r>
    </w:p>
    <w:p w14:paraId="1DD86417" w14:textId="77777777" w:rsidR="00304E8F" w:rsidRDefault="00304E8F" w:rsidP="00304E8F">
      <w:pPr>
        <w:pStyle w:val="Penalty"/>
      </w:pPr>
      <w:r>
        <w:t>Maximum penalty:  50 penalty units, imprisonment for 6 months or both.</w:t>
      </w:r>
    </w:p>
    <w:p w14:paraId="118481F7" w14:textId="77777777" w:rsidR="00304E8F" w:rsidRDefault="00304E8F" w:rsidP="00304E8F">
      <w:pPr>
        <w:pStyle w:val="PageBreak"/>
      </w:pPr>
      <w:r>
        <w:br w:type="page"/>
      </w:r>
    </w:p>
    <w:p w14:paraId="237A9405" w14:textId="77777777" w:rsidR="00304E8F" w:rsidRPr="000103A3" w:rsidRDefault="00304E8F" w:rsidP="00304E8F">
      <w:pPr>
        <w:pStyle w:val="AH2Part"/>
      </w:pPr>
      <w:bookmarkStart w:id="962" w:name="_Toc169607098"/>
      <w:r w:rsidRPr="000103A3">
        <w:rPr>
          <w:rStyle w:val="CharPartNo"/>
        </w:rPr>
        <w:lastRenderedPageBreak/>
        <w:t>Part 20.4</w:t>
      </w:r>
      <w:r>
        <w:tab/>
      </w:r>
      <w:r w:rsidRPr="000103A3">
        <w:rPr>
          <w:rStyle w:val="CharPartText"/>
        </w:rPr>
        <w:t>Childcare services—childcare service licences</w:t>
      </w:r>
      <w:bookmarkEnd w:id="962"/>
    </w:p>
    <w:p w14:paraId="308D5740" w14:textId="77777777" w:rsidR="00304E8F" w:rsidRPr="000103A3" w:rsidRDefault="00304E8F" w:rsidP="00304E8F">
      <w:pPr>
        <w:pStyle w:val="AH3Div"/>
      </w:pPr>
      <w:bookmarkStart w:id="963" w:name="_Toc169607099"/>
      <w:r w:rsidRPr="000103A3">
        <w:rPr>
          <w:rStyle w:val="CharDivNo"/>
        </w:rPr>
        <w:t>Division 20.4.1</w:t>
      </w:r>
      <w:r>
        <w:tab/>
      </w:r>
      <w:r w:rsidRPr="000103A3">
        <w:rPr>
          <w:rStyle w:val="CharDivText"/>
        </w:rPr>
        <w:t>Childcare service licences—application, eligibility, etc</w:t>
      </w:r>
      <w:bookmarkEnd w:id="963"/>
    </w:p>
    <w:p w14:paraId="395902C3" w14:textId="77777777" w:rsidR="00304E8F" w:rsidRDefault="00304E8F" w:rsidP="00304E8F">
      <w:pPr>
        <w:pStyle w:val="AH5Sec"/>
      </w:pPr>
      <w:bookmarkStart w:id="964" w:name="_Toc169607100"/>
      <w:r w:rsidRPr="000103A3">
        <w:rPr>
          <w:rStyle w:val="CharSectNo"/>
        </w:rPr>
        <w:t>743</w:t>
      </w:r>
      <w:r>
        <w:tab/>
        <w:t>Childcare service licence—proposed proprietor may apply</w:t>
      </w:r>
      <w:bookmarkEnd w:id="964"/>
    </w:p>
    <w:p w14:paraId="26CBC021" w14:textId="77777777" w:rsidR="00304E8F" w:rsidRDefault="00304E8F" w:rsidP="00304E8F">
      <w:pPr>
        <w:pStyle w:val="Amain"/>
      </w:pPr>
      <w:r>
        <w:tab/>
        <w:t>(1)</w:t>
      </w:r>
      <w:r>
        <w:tab/>
        <w:t>A proposed proprietor of a childcare service may apply for a childcare service licence to operate the childcare service.</w:t>
      </w:r>
    </w:p>
    <w:p w14:paraId="71968681" w14:textId="77777777" w:rsidR="00304E8F" w:rsidRDefault="00304E8F" w:rsidP="00304E8F">
      <w:pPr>
        <w:pStyle w:val="Amain"/>
      </w:pPr>
      <w:r>
        <w:tab/>
        <w:t>(2)</w:t>
      </w:r>
      <w:r>
        <w:tab/>
        <w:t>The application must—</w:t>
      </w:r>
    </w:p>
    <w:p w14:paraId="36B2FEDF" w14:textId="77777777" w:rsidR="00304E8F" w:rsidRDefault="00304E8F" w:rsidP="00304E8F">
      <w:pPr>
        <w:pStyle w:val="Apara"/>
      </w:pPr>
      <w:r>
        <w:tab/>
        <w:t>(a)</w:t>
      </w:r>
      <w:r>
        <w:tab/>
        <w:t>be made in writing to the director</w:t>
      </w:r>
      <w:r>
        <w:noBreakHyphen/>
        <w:t>general; and</w:t>
      </w:r>
    </w:p>
    <w:p w14:paraId="0BE87C2B" w14:textId="77777777" w:rsidR="00304E8F" w:rsidRDefault="00304E8F" w:rsidP="00304E8F">
      <w:pPr>
        <w:pStyle w:val="Apara"/>
      </w:pPr>
      <w:r>
        <w:tab/>
        <w:t>(b)</w:t>
      </w:r>
      <w:r>
        <w:tab/>
        <w:t>include complete details of suitability information about—</w:t>
      </w:r>
    </w:p>
    <w:p w14:paraId="70F03836" w14:textId="77777777" w:rsidR="00304E8F" w:rsidRDefault="00304E8F" w:rsidP="00304E8F">
      <w:pPr>
        <w:pStyle w:val="Asubpara"/>
      </w:pPr>
      <w:r>
        <w:tab/>
        <w:t>(i)</w:t>
      </w:r>
      <w:r>
        <w:tab/>
        <w:t>the proposed proprietor; and</w:t>
      </w:r>
    </w:p>
    <w:p w14:paraId="4AA97178" w14:textId="77777777" w:rsidR="00304E8F" w:rsidRDefault="00304E8F" w:rsidP="00304E8F">
      <w:pPr>
        <w:pStyle w:val="Asubpara"/>
      </w:pPr>
      <w:r>
        <w:tab/>
        <w:t>(ii)</w:t>
      </w:r>
      <w:r>
        <w:tab/>
        <w:t>each proposed controlling person for the childcare service.</w:t>
      </w:r>
    </w:p>
    <w:p w14:paraId="6172DA30" w14:textId="77777777" w:rsidR="00304E8F" w:rsidRDefault="00304E8F" w:rsidP="00304E8F">
      <w:pPr>
        <w:pStyle w:val="aNote"/>
        <w:keepNext/>
      </w:pPr>
      <w:r>
        <w:rPr>
          <w:rStyle w:val="charItals"/>
        </w:rPr>
        <w:t>Note 1</w:t>
      </w:r>
      <w:r>
        <w:rPr>
          <w:rStyle w:val="charItals"/>
        </w:rPr>
        <w:tab/>
      </w:r>
      <w:r>
        <w:rPr>
          <w:rStyle w:val="charBoldItals"/>
        </w:rPr>
        <w:t>Suitability information</w:t>
      </w:r>
      <w:r>
        <w:t xml:space="preserve"> is defined in s 65.</w:t>
      </w:r>
    </w:p>
    <w:p w14:paraId="0E295C3A" w14:textId="77777777" w:rsidR="00304E8F" w:rsidRDefault="00304E8F" w:rsidP="00304E8F">
      <w:pPr>
        <w:pStyle w:val="aNote"/>
        <w:keepNext/>
      </w:pPr>
      <w:r>
        <w:rPr>
          <w:rStyle w:val="charItals"/>
        </w:rPr>
        <w:t>Note 2</w:t>
      </w:r>
      <w:r>
        <w:tab/>
        <w:t>Giving false or misleading information is an offence against the Criminal Code, s 338.</w:t>
      </w:r>
    </w:p>
    <w:p w14:paraId="63C3C90D" w14:textId="77777777" w:rsidR="00304E8F" w:rsidRDefault="00304E8F" w:rsidP="00304E8F">
      <w:pPr>
        <w:pStyle w:val="aNote"/>
        <w:keepNext/>
      </w:pPr>
      <w:r>
        <w:rPr>
          <w:rStyle w:val="charItals"/>
        </w:rPr>
        <w:t>Note 3</w:t>
      </w:r>
      <w:r>
        <w:tab/>
        <w:t>If a form is approved under s 886 for this provision, the form must be used.</w:t>
      </w:r>
    </w:p>
    <w:p w14:paraId="6904E976" w14:textId="77777777" w:rsidR="00304E8F" w:rsidRDefault="00304E8F" w:rsidP="00304E8F">
      <w:pPr>
        <w:pStyle w:val="aNote"/>
      </w:pPr>
      <w:r>
        <w:rPr>
          <w:rStyle w:val="charItals"/>
        </w:rPr>
        <w:t>Note 4</w:t>
      </w:r>
      <w:r>
        <w:tab/>
        <w:t>A fee may be determined under s 885 for this provision.</w:t>
      </w:r>
    </w:p>
    <w:p w14:paraId="7C7D49BA" w14:textId="77777777" w:rsidR="00304E8F" w:rsidRDefault="00304E8F" w:rsidP="00304E8F">
      <w:pPr>
        <w:pStyle w:val="Amain"/>
      </w:pPr>
      <w:r>
        <w:tab/>
        <w:t>(3)</w:t>
      </w:r>
      <w:r>
        <w:tab/>
        <w:t>However, subsection (2) (b) (ii) does not apply in relation to a proposed controlling person for the childcare service if the person is not known to the proposed proprietor of the childcare service at the time the application is made.</w:t>
      </w:r>
    </w:p>
    <w:p w14:paraId="6D825A0E" w14:textId="77777777" w:rsidR="00304E8F" w:rsidRDefault="00304E8F" w:rsidP="00304E8F">
      <w:pPr>
        <w:pStyle w:val="Amain"/>
        <w:keepNext/>
        <w:keepLines/>
      </w:pPr>
      <w:r>
        <w:lastRenderedPageBreak/>
        <w:tab/>
        <w:t>(4)</w:t>
      </w:r>
      <w:r>
        <w:tab/>
        <w:t>If subsection (3) applies, the proposed proprietor must give the director</w:t>
      </w:r>
      <w:r>
        <w:noBreakHyphen/>
        <w:t>general complete details of suitability information about the proposed controlling person for the childcare service by the later of the following:</w:t>
      </w:r>
    </w:p>
    <w:p w14:paraId="3CC5C418" w14:textId="77777777" w:rsidR="00304E8F" w:rsidRDefault="00304E8F" w:rsidP="00304E8F">
      <w:pPr>
        <w:pStyle w:val="Apara"/>
      </w:pPr>
      <w:r>
        <w:tab/>
        <w:t>(a)</w:t>
      </w:r>
      <w:r>
        <w:tab/>
        <w:t xml:space="preserve">30 days after the controlling person for the childcare service becomes known to the proposed proprietor; </w:t>
      </w:r>
    </w:p>
    <w:p w14:paraId="0A00B40C" w14:textId="77777777" w:rsidR="00304E8F" w:rsidRDefault="00304E8F" w:rsidP="00304E8F">
      <w:pPr>
        <w:pStyle w:val="Apara"/>
      </w:pPr>
      <w:r>
        <w:tab/>
        <w:t>(b)</w:t>
      </w:r>
      <w:r>
        <w:tab/>
        <w:t>30 days after the application is approved.</w:t>
      </w:r>
    </w:p>
    <w:p w14:paraId="5807F657" w14:textId="77777777" w:rsidR="00304E8F" w:rsidRDefault="00304E8F" w:rsidP="00304E8F">
      <w:pPr>
        <w:pStyle w:val="AH5Sec"/>
      </w:pPr>
      <w:bookmarkStart w:id="965" w:name="_Toc169607101"/>
      <w:r w:rsidRPr="000103A3">
        <w:rPr>
          <w:rStyle w:val="CharSectNo"/>
        </w:rPr>
        <w:t>744</w:t>
      </w:r>
      <w:r>
        <w:tab/>
        <w:t>Childcare service licence—further information</w:t>
      </w:r>
      <w:bookmarkEnd w:id="965"/>
    </w:p>
    <w:p w14:paraId="44825A78" w14:textId="77777777" w:rsidR="00304E8F" w:rsidRDefault="00304E8F" w:rsidP="00304E8F">
      <w:pPr>
        <w:pStyle w:val="Amain"/>
      </w:pPr>
      <w:r>
        <w:tab/>
        <w:t>(1)</w:t>
      </w:r>
      <w:r>
        <w:tab/>
        <w:t>This section applies if the director</w:t>
      </w:r>
      <w:r>
        <w:noBreakHyphen/>
        <w:t>general has received an application for a childcare service licence under section 743.</w:t>
      </w:r>
    </w:p>
    <w:p w14:paraId="57D598E4" w14:textId="77777777" w:rsidR="00304E8F" w:rsidRDefault="00304E8F" w:rsidP="00304E8F">
      <w:pPr>
        <w:pStyle w:val="Amain"/>
      </w:pPr>
      <w:r>
        <w:tab/>
        <w:t>(2)</w:t>
      </w:r>
      <w:r>
        <w:tab/>
        <w:t>The director</w:t>
      </w:r>
      <w:r>
        <w:noBreakHyphen/>
        <w:t>general may ask the proposed proprietor to give the director</w:t>
      </w:r>
      <w:r>
        <w:noBreakHyphen/>
        <w:t>general more information about—</w:t>
      </w:r>
    </w:p>
    <w:p w14:paraId="385740DD" w14:textId="77777777" w:rsidR="00304E8F" w:rsidRDefault="00304E8F" w:rsidP="00304E8F">
      <w:pPr>
        <w:pStyle w:val="Apara"/>
      </w:pPr>
      <w:r>
        <w:tab/>
        <w:t>(a)</w:t>
      </w:r>
      <w:r>
        <w:tab/>
        <w:t>the application, including information about the proposed proprietor and any proposed controlling person; and</w:t>
      </w:r>
    </w:p>
    <w:p w14:paraId="0660368E" w14:textId="77777777" w:rsidR="00304E8F" w:rsidRDefault="00304E8F" w:rsidP="00304E8F">
      <w:pPr>
        <w:pStyle w:val="Apara"/>
      </w:pPr>
      <w:r>
        <w:tab/>
        <w:t>(b)</w:t>
      </w:r>
      <w:r>
        <w:tab/>
        <w:t>the premises proposed to be used for operating the childcare service.</w:t>
      </w:r>
    </w:p>
    <w:p w14:paraId="34199804" w14:textId="77777777" w:rsidR="00304E8F" w:rsidRDefault="00304E8F" w:rsidP="00304E8F">
      <w:pPr>
        <w:pStyle w:val="Amain"/>
      </w:pPr>
      <w:r>
        <w:tab/>
        <w:t>(3)</w:t>
      </w:r>
      <w:r>
        <w:tab/>
        <w:t>The director</w:t>
      </w:r>
      <w:r>
        <w:noBreakHyphen/>
        <w:t>general may ask the proposed proprietor to allow the director</w:t>
      </w:r>
      <w:r>
        <w:noBreakHyphen/>
        <w:t>general to inspect the premises where the proposed proprietor proposes to operate the childcare service.</w:t>
      </w:r>
    </w:p>
    <w:p w14:paraId="54E98E4B" w14:textId="77777777" w:rsidR="00304E8F" w:rsidRDefault="00304E8F" w:rsidP="00304E8F">
      <w:pPr>
        <w:pStyle w:val="aNote"/>
      </w:pPr>
      <w:r>
        <w:rPr>
          <w:rStyle w:val="charItals"/>
        </w:rPr>
        <w:t>Note</w:t>
      </w:r>
      <w:r>
        <w:rPr>
          <w:rStyle w:val="charItals"/>
        </w:rPr>
        <w:tab/>
      </w:r>
      <w:r>
        <w:t>An authorised person may, at any reasonable time, enter premises if the director</w:t>
      </w:r>
      <w:r>
        <w:noBreakHyphen/>
        <w:t>general has received an application under s 743 and asked the proposed proprietor to allow the director</w:t>
      </w:r>
      <w:r>
        <w:noBreakHyphen/>
        <w:t>general to inspect the premises under s (3) and the proposed proprietor has agreed to allow the director</w:t>
      </w:r>
      <w:r>
        <w:noBreakHyphen/>
        <w:t>general to inspect the premises (see s 817).</w:t>
      </w:r>
    </w:p>
    <w:p w14:paraId="1F04BFF8" w14:textId="77777777" w:rsidR="00304E8F" w:rsidRDefault="00304E8F" w:rsidP="00304E8F">
      <w:pPr>
        <w:pStyle w:val="AH5Sec"/>
      </w:pPr>
      <w:bookmarkStart w:id="966" w:name="_Toc169607102"/>
      <w:r w:rsidRPr="000103A3">
        <w:rPr>
          <w:rStyle w:val="CharSectNo"/>
        </w:rPr>
        <w:lastRenderedPageBreak/>
        <w:t>745</w:t>
      </w:r>
      <w:r>
        <w:tab/>
        <w:t>Childcare service licence—director</w:t>
      </w:r>
      <w:r>
        <w:noBreakHyphen/>
        <w:t>general need not decide if no information or inspection</w:t>
      </w:r>
      <w:bookmarkEnd w:id="966"/>
    </w:p>
    <w:p w14:paraId="14455614" w14:textId="77777777" w:rsidR="00304E8F" w:rsidRDefault="00304E8F" w:rsidP="00304E8F">
      <w:pPr>
        <w:pStyle w:val="Amain"/>
        <w:keepNext/>
      </w:pPr>
      <w:r>
        <w:tab/>
        <w:t>(1)</w:t>
      </w:r>
      <w:r>
        <w:tab/>
        <w:t>This section applies if, under section 744, the director</w:t>
      </w:r>
      <w:r>
        <w:noBreakHyphen/>
        <w:t>general asks the proposed proprietor—</w:t>
      </w:r>
    </w:p>
    <w:p w14:paraId="4303ED98" w14:textId="77777777" w:rsidR="00304E8F" w:rsidRDefault="00304E8F" w:rsidP="00304E8F">
      <w:pPr>
        <w:pStyle w:val="Apara"/>
      </w:pPr>
      <w:r>
        <w:tab/>
        <w:t>(a)</w:t>
      </w:r>
      <w:r>
        <w:tab/>
        <w:t>to give the director</w:t>
      </w:r>
      <w:r>
        <w:noBreakHyphen/>
        <w:t>general more information but the proposed proprietor does not give the director</w:t>
      </w:r>
      <w:r>
        <w:noBreakHyphen/>
        <w:t>general the information; or</w:t>
      </w:r>
    </w:p>
    <w:p w14:paraId="08BEC021" w14:textId="77777777" w:rsidR="00304E8F" w:rsidRDefault="00304E8F" w:rsidP="00304E8F">
      <w:pPr>
        <w:pStyle w:val="Apara"/>
      </w:pPr>
      <w:r>
        <w:tab/>
        <w:t>(b)</w:t>
      </w:r>
      <w:r>
        <w:tab/>
        <w:t>to allow the director</w:t>
      </w:r>
      <w:r>
        <w:noBreakHyphen/>
        <w:t>general to inspect premises but the proposed proprietor does not allow the director</w:t>
      </w:r>
      <w:r>
        <w:noBreakHyphen/>
        <w:t>general to inspect the premises.</w:t>
      </w:r>
    </w:p>
    <w:p w14:paraId="18DD78A6" w14:textId="77777777" w:rsidR="00304E8F" w:rsidRDefault="00304E8F" w:rsidP="00304E8F">
      <w:pPr>
        <w:pStyle w:val="Amain"/>
      </w:pPr>
      <w:r>
        <w:tab/>
        <w:t>(2)</w:t>
      </w:r>
      <w:r>
        <w:tab/>
        <w:t>The director</w:t>
      </w:r>
      <w:r>
        <w:noBreakHyphen/>
        <w:t>general need not decide whether the proposed proprietor is eligible for a childcare service licence.</w:t>
      </w:r>
    </w:p>
    <w:p w14:paraId="036A36CD" w14:textId="77777777" w:rsidR="00304E8F" w:rsidRDefault="00304E8F" w:rsidP="00304E8F">
      <w:pPr>
        <w:pStyle w:val="AH5Sec"/>
      </w:pPr>
      <w:bookmarkStart w:id="967" w:name="_Toc169607103"/>
      <w:r w:rsidRPr="000103A3">
        <w:rPr>
          <w:rStyle w:val="CharSectNo"/>
        </w:rPr>
        <w:t>746</w:t>
      </w:r>
      <w:r>
        <w:tab/>
        <w:t>Childcare service licence—eligibility</w:t>
      </w:r>
      <w:bookmarkEnd w:id="967"/>
    </w:p>
    <w:p w14:paraId="1CC4F652" w14:textId="77777777" w:rsidR="00304E8F" w:rsidRDefault="00304E8F" w:rsidP="00304E8F">
      <w:pPr>
        <w:pStyle w:val="Amainreturn"/>
      </w:pPr>
      <w:r>
        <w:t>A proposed proprietor of a childcare service is eligible for a childcare service licence to operate the childcare service only if the director</w:t>
      </w:r>
      <w:r>
        <w:noBreakHyphen/>
        <w:t>general is satisfied that—</w:t>
      </w:r>
    </w:p>
    <w:p w14:paraId="4B2A62D5" w14:textId="77777777" w:rsidR="00304E8F" w:rsidRDefault="00304E8F" w:rsidP="00304E8F">
      <w:pPr>
        <w:pStyle w:val="Apara"/>
      </w:pPr>
      <w:r>
        <w:tab/>
        <w:t>(a)</w:t>
      </w:r>
      <w:r>
        <w:tab/>
        <w:t>the proposed proprietor is a suitable entity to provide the childcare service; and</w:t>
      </w:r>
    </w:p>
    <w:p w14:paraId="341E6450" w14:textId="77777777" w:rsidR="00304E8F" w:rsidRDefault="00304E8F" w:rsidP="00304E8F">
      <w:pPr>
        <w:pStyle w:val="Apara"/>
      </w:pPr>
      <w:r>
        <w:tab/>
        <w:t>(b)</w:t>
      </w:r>
      <w:r>
        <w:tab/>
        <w:t>each proposed controlling person for the childcare service is a suitable entity to provide the childcare service; and</w:t>
      </w:r>
    </w:p>
    <w:p w14:paraId="0CFB303A" w14:textId="77777777" w:rsidR="00304E8F" w:rsidRDefault="00304E8F" w:rsidP="00304E8F">
      <w:pPr>
        <w:pStyle w:val="Apara"/>
      </w:pPr>
      <w:r>
        <w:tab/>
        <w:t>(c)</w:t>
      </w:r>
      <w:r>
        <w:tab/>
        <w:t>the proposed proprietor complies, and is likely to continue to comply, with the childcare services standards; and</w:t>
      </w:r>
    </w:p>
    <w:p w14:paraId="1B75C869" w14:textId="77777777" w:rsidR="00304E8F" w:rsidRDefault="00304E8F" w:rsidP="00304E8F">
      <w:pPr>
        <w:pStyle w:val="Apara"/>
      </w:pPr>
      <w:r>
        <w:tab/>
        <w:t>(d)</w:t>
      </w:r>
      <w:r>
        <w:tab/>
        <w:t>the premises where the childcare service is to be operated comply with the childcare services standards.</w:t>
      </w:r>
    </w:p>
    <w:p w14:paraId="1096257C" w14:textId="77777777" w:rsidR="00304E8F" w:rsidRDefault="00304E8F" w:rsidP="00304E8F">
      <w:pPr>
        <w:pStyle w:val="aNote"/>
        <w:keepNext/>
      </w:pPr>
      <w:r>
        <w:rPr>
          <w:rStyle w:val="charItals"/>
        </w:rPr>
        <w:t>Note 1</w:t>
      </w:r>
      <w:r>
        <w:tab/>
        <w:t>Suitable entities to provide services are dealt with in pt 2.4.</w:t>
      </w:r>
    </w:p>
    <w:p w14:paraId="6B28C882" w14:textId="77777777" w:rsidR="00304E8F" w:rsidRDefault="00304E8F" w:rsidP="00304E8F">
      <w:pPr>
        <w:pStyle w:val="aNote"/>
      </w:pPr>
      <w:r>
        <w:rPr>
          <w:rStyle w:val="charItals"/>
        </w:rPr>
        <w:t>Note 2</w:t>
      </w:r>
      <w:r>
        <w:tab/>
        <w:t>The Minister may make childcare services standards under s 887.</w:t>
      </w:r>
    </w:p>
    <w:p w14:paraId="16A1017D" w14:textId="77777777" w:rsidR="00304E8F" w:rsidRDefault="00304E8F" w:rsidP="00304E8F">
      <w:pPr>
        <w:pStyle w:val="AH5Sec"/>
      </w:pPr>
      <w:bookmarkStart w:id="968" w:name="_Toc169607104"/>
      <w:r w:rsidRPr="000103A3">
        <w:rPr>
          <w:rStyle w:val="CharSectNo"/>
        </w:rPr>
        <w:lastRenderedPageBreak/>
        <w:t>747</w:t>
      </w:r>
      <w:r>
        <w:tab/>
        <w:t>Childcare service licence—decision on application</w:t>
      </w:r>
      <w:bookmarkEnd w:id="968"/>
    </w:p>
    <w:p w14:paraId="39C2DF5E" w14:textId="77777777" w:rsidR="00304E8F" w:rsidRDefault="00304E8F" w:rsidP="00304E8F">
      <w:pPr>
        <w:pStyle w:val="Amain"/>
        <w:keepNext/>
      </w:pPr>
      <w:r>
        <w:tab/>
        <w:t>(1)</w:t>
      </w:r>
      <w:r>
        <w:tab/>
        <w:t>This section applies if the director</w:t>
      </w:r>
      <w:r>
        <w:noBreakHyphen/>
        <w:t>general has received an application for a childcare service licence under section 743.</w:t>
      </w:r>
    </w:p>
    <w:p w14:paraId="03FFF384" w14:textId="77777777" w:rsidR="00304E8F" w:rsidRDefault="00304E8F" w:rsidP="00304E8F">
      <w:pPr>
        <w:pStyle w:val="Amain"/>
      </w:pPr>
      <w:r>
        <w:tab/>
        <w:t>(2)</w:t>
      </w:r>
      <w:r>
        <w:tab/>
        <w:t>If the proposed proprietor is eligible under section 746 for a childcare service licence to operate the childcare service, the director</w:t>
      </w:r>
      <w:r>
        <w:noBreakHyphen/>
        <w:t>general must give the proposed proprietor a licence to operate the childcare service.</w:t>
      </w:r>
    </w:p>
    <w:p w14:paraId="0D2DC4AE" w14:textId="77777777" w:rsidR="00304E8F" w:rsidRDefault="00304E8F" w:rsidP="00304E8F">
      <w:pPr>
        <w:pStyle w:val="Amain"/>
      </w:pPr>
      <w:r>
        <w:tab/>
        <w:t>(3)</w:t>
      </w:r>
      <w:r>
        <w:tab/>
        <w:t>If the proposed proprietor is not eligible under section 746 for a childcare service licence to operate the childcare service, the director</w:t>
      </w:r>
      <w:r>
        <w:noBreakHyphen/>
        <w:t>general must refuse to give the proposed proprietor a licence to operate the childcare service.</w:t>
      </w:r>
    </w:p>
    <w:p w14:paraId="2FDF03C1" w14:textId="77777777" w:rsidR="00304E8F" w:rsidRDefault="00304E8F" w:rsidP="00304E8F">
      <w:pPr>
        <w:pStyle w:val="aNote"/>
      </w:pPr>
      <w:r>
        <w:rPr>
          <w:rStyle w:val="charItals"/>
        </w:rPr>
        <w:t>Note</w:t>
      </w:r>
      <w:r>
        <w:tab/>
        <w:t>A decision under this subsection is a reviewable decision (see s 839).</w:t>
      </w:r>
    </w:p>
    <w:p w14:paraId="199FD3F7" w14:textId="77777777" w:rsidR="00304E8F" w:rsidRDefault="00304E8F" w:rsidP="00304E8F">
      <w:pPr>
        <w:pStyle w:val="Amain"/>
      </w:pPr>
      <w:r>
        <w:tab/>
        <w:t>(4)</w:t>
      </w:r>
      <w:r>
        <w:tab/>
        <w:t>The director</w:t>
      </w:r>
      <w:r>
        <w:noBreakHyphen/>
        <w:t>general must, not later than the required time—</w:t>
      </w:r>
    </w:p>
    <w:p w14:paraId="23935DD5" w14:textId="77777777" w:rsidR="00304E8F" w:rsidRDefault="00304E8F" w:rsidP="00304E8F">
      <w:pPr>
        <w:pStyle w:val="Apara"/>
      </w:pPr>
      <w:r>
        <w:tab/>
        <w:t>(a)</w:t>
      </w:r>
      <w:r>
        <w:tab/>
        <w:t>decide the application; and</w:t>
      </w:r>
    </w:p>
    <w:p w14:paraId="67838992" w14:textId="77777777" w:rsidR="00304E8F" w:rsidRDefault="00304E8F" w:rsidP="00304E8F">
      <w:pPr>
        <w:pStyle w:val="Apara"/>
      </w:pPr>
      <w:r>
        <w:tab/>
        <w:t>(b)</w:t>
      </w:r>
      <w:r>
        <w:tab/>
        <w:t>tell the proposed proprietor about the decision on the application.</w:t>
      </w:r>
    </w:p>
    <w:p w14:paraId="3C419409" w14:textId="77777777" w:rsidR="00304E8F" w:rsidRDefault="00304E8F" w:rsidP="00304E8F">
      <w:pPr>
        <w:pStyle w:val="Amain"/>
      </w:pPr>
      <w:r>
        <w:tab/>
        <w:t>(5)</w:t>
      </w:r>
      <w:r>
        <w:tab/>
        <w:t xml:space="preserve">For subsection (4), the </w:t>
      </w:r>
      <w:r>
        <w:rPr>
          <w:rStyle w:val="charBoldItals"/>
        </w:rPr>
        <w:t>required time</w:t>
      </w:r>
      <w:r>
        <w:t xml:space="preserve"> is the latest of the following:</w:t>
      </w:r>
    </w:p>
    <w:p w14:paraId="3AD8E99F" w14:textId="77777777" w:rsidR="00304E8F" w:rsidRDefault="00304E8F" w:rsidP="00304E8F">
      <w:pPr>
        <w:pStyle w:val="Apara"/>
      </w:pPr>
      <w:r>
        <w:tab/>
        <w:t>(a)</w:t>
      </w:r>
      <w:r>
        <w:tab/>
        <w:t>if the director</w:t>
      </w:r>
      <w:r>
        <w:noBreakHyphen/>
        <w:t>general requires a proposed proprietor or proposed controlling person to provide a reference or report under section </w:t>
      </w:r>
      <w:r>
        <w:rPr>
          <w:lang w:val="en-US"/>
        </w:rPr>
        <w:t>68</w:t>
      </w:r>
      <w:r>
        <w:t> (2) (a)—30 days after the day the director</w:t>
      </w:r>
      <w:r>
        <w:noBreakHyphen/>
        <w:t>general receives the reference or report;</w:t>
      </w:r>
    </w:p>
    <w:p w14:paraId="2E875620" w14:textId="77777777" w:rsidR="00304E8F" w:rsidRDefault="00304E8F" w:rsidP="00304E8F">
      <w:pPr>
        <w:pStyle w:val="Apara"/>
      </w:pPr>
      <w:r>
        <w:tab/>
        <w:t>(b)</w:t>
      </w:r>
      <w:r>
        <w:tab/>
        <w:t>if the director</w:t>
      </w:r>
      <w:r>
        <w:noBreakHyphen/>
        <w:t>general requires a proposed proprietor or proposed controlling person to undergo a test or medical examination under section </w:t>
      </w:r>
      <w:r>
        <w:rPr>
          <w:lang w:val="en-US"/>
        </w:rPr>
        <w:t>68</w:t>
      </w:r>
      <w:r>
        <w:t> (2) (b)—30 days after the day the director</w:t>
      </w:r>
      <w:r>
        <w:noBreakHyphen/>
        <w:t>general receives the results of the test or examination;</w:t>
      </w:r>
    </w:p>
    <w:p w14:paraId="18FFC98B" w14:textId="77777777" w:rsidR="00304E8F" w:rsidRDefault="00304E8F" w:rsidP="00304E8F">
      <w:pPr>
        <w:pStyle w:val="Apara"/>
      </w:pPr>
      <w:r>
        <w:tab/>
        <w:t>(c)</w:t>
      </w:r>
      <w:r>
        <w:tab/>
        <w:t>if the director</w:t>
      </w:r>
      <w:r>
        <w:noBreakHyphen/>
        <w:t>general asks the proposed proprietor to give the director</w:t>
      </w:r>
      <w:r>
        <w:noBreakHyphen/>
        <w:t>general more information under section 744 (2)—30 days after the day the director</w:t>
      </w:r>
      <w:r>
        <w:noBreakHyphen/>
        <w:t>general receives the information;</w:t>
      </w:r>
    </w:p>
    <w:p w14:paraId="27E38AA7" w14:textId="77777777" w:rsidR="00304E8F" w:rsidRDefault="00304E8F" w:rsidP="00304E8F">
      <w:pPr>
        <w:pStyle w:val="Apara"/>
      </w:pPr>
      <w:r>
        <w:lastRenderedPageBreak/>
        <w:tab/>
        <w:t>(d)</w:t>
      </w:r>
      <w:r>
        <w:tab/>
        <w:t>if the director</w:t>
      </w:r>
      <w:r>
        <w:noBreakHyphen/>
        <w:t>general asks the proposed proprietor to allow the director</w:t>
      </w:r>
      <w:r>
        <w:noBreakHyphen/>
        <w:t>general to inspect premises under section 744 (3)—30 days after the day the director</w:t>
      </w:r>
      <w:r>
        <w:noBreakHyphen/>
        <w:t>general is allowed to inspect the premises;</w:t>
      </w:r>
    </w:p>
    <w:p w14:paraId="5F4AE223" w14:textId="77777777" w:rsidR="00304E8F" w:rsidRDefault="00304E8F" w:rsidP="00304E8F">
      <w:pPr>
        <w:pStyle w:val="Apara"/>
      </w:pPr>
      <w:r>
        <w:tab/>
        <w:t>(e)</w:t>
      </w:r>
      <w:r>
        <w:tab/>
        <w:t>in any other case—30 days after the day the director</w:t>
      </w:r>
      <w:r>
        <w:noBreakHyphen/>
        <w:t>general receives the application.</w:t>
      </w:r>
    </w:p>
    <w:p w14:paraId="56D23EC4" w14:textId="65715EAA" w:rsidR="00304E8F" w:rsidRDefault="00304E8F" w:rsidP="00304E8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373" w:tooltip="A2001-14" w:history="1">
        <w:r w:rsidRPr="0069554E">
          <w:rPr>
            <w:rStyle w:val="charCitHyperlinkAbbrev"/>
          </w:rPr>
          <w:t>Legislation Act</w:t>
        </w:r>
      </w:hyperlink>
      <w:r>
        <w:t>, s 180).</w:t>
      </w:r>
    </w:p>
    <w:p w14:paraId="5ABECE2D" w14:textId="77777777" w:rsidR="00304E8F" w:rsidRDefault="00304E8F" w:rsidP="00304E8F">
      <w:pPr>
        <w:pStyle w:val="AH5Sec"/>
      </w:pPr>
      <w:bookmarkStart w:id="969" w:name="_Toc169607105"/>
      <w:r w:rsidRPr="000103A3">
        <w:rPr>
          <w:rStyle w:val="CharSectNo"/>
        </w:rPr>
        <w:t>748</w:t>
      </w:r>
      <w:r>
        <w:tab/>
        <w:t>Childcare service licence—content</w:t>
      </w:r>
      <w:bookmarkEnd w:id="969"/>
    </w:p>
    <w:p w14:paraId="64F8808B" w14:textId="77777777" w:rsidR="00304E8F" w:rsidRDefault="00304E8F" w:rsidP="00304E8F">
      <w:pPr>
        <w:pStyle w:val="Amainreturn"/>
        <w:keepNext/>
      </w:pPr>
      <w:r>
        <w:t>A childcare service licence must state—</w:t>
      </w:r>
    </w:p>
    <w:p w14:paraId="2C68396D" w14:textId="77777777" w:rsidR="00304E8F" w:rsidRDefault="00304E8F" w:rsidP="00304E8F">
      <w:pPr>
        <w:pStyle w:val="Apara"/>
      </w:pPr>
      <w:r>
        <w:tab/>
        <w:t>(a)</w:t>
      </w:r>
      <w:r>
        <w:tab/>
        <w:t>the name of the proprietor of the childcare service; and</w:t>
      </w:r>
    </w:p>
    <w:p w14:paraId="356FD7C6" w14:textId="77777777" w:rsidR="00304E8F" w:rsidRDefault="00304E8F" w:rsidP="00304E8F">
      <w:pPr>
        <w:pStyle w:val="Apara"/>
      </w:pPr>
      <w:r>
        <w:tab/>
        <w:t>(b)</w:t>
      </w:r>
      <w:r>
        <w:tab/>
        <w:t>the kind of childcare service for which the licence is given; and</w:t>
      </w:r>
    </w:p>
    <w:p w14:paraId="1EB5A438" w14:textId="77777777" w:rsidR="00304E8F" w:rsidRDefault="00304E8F" w:rsidP="00304E8F">
      <w:pPr>
        <w:pStyle w:val="Apara"/>
      </w:pPr>
      <w:r>
        <w:tab/>
        <w:t>(c)</w:t>
      </w:r>
      <w:r>
        <w:tab/>
        <w:t>the length of the licence; and</w:t>
      </w:r>
    </w:p>
    <w:p w14:paraId="3969B14A" w14:textId="77777777" w:rsidR="00304E8F" w:rsidRDefault="00304E8F" w:rsidP="00304E8F">
      <w:pPr>
        <w:pStyle w:val="Apara"/>
      </w:pPr>
      <w:r>
        <w:tab/>
        <w:t>(d)</w:t>
      </w:r>
      <w:r>
        <w:tab/>
        <w:t>for a licence to operate a childcare centre—</w:t>
      </w:r>
    </w:p>
    <w:p w14:paraId="26C33F86" w14:textId="77777777" w:rsidR="00304E8F" w:rsidRDefault="00304E8F" w:rsidP="00304E8F">
      <w:pPr>
        <w:pStyle w:val="Asubpara"/>
      </w:pPr>
      <w:r>
        <w:tab/>
        <w:t>(i)</w:t>
      </w:r>
      <w:r>
        <w:tab/>
        <w:t>the premises where the childcare centre may operate; and</w:t>
      </w:r>
    </w:p>
    <w:p w14:paraId="2B68B0C7" w14:textId="77777777" w:rsidR="00304E8F" w:rsidRDefault="00304E8F" w:rsidP="00304E8F">
      <w:pPr>
        <w:pStyle w:val="Asubpara"/>
      </w:pPr>
      <w:r>
        <w:tab/>
        <w:t>(ii)</w:t>
      </w:r>
      <w:r>
        <w:tab/>
        <w:t>the maximum number of children that may be cared for at the childcare centre; and</w:t>
      </w:r>
    </w:p>
    <w:p w14:paraId="6A528580" w14:textId="77777777" w:rsidR="00304E8F" w:rsidRDefault="00304E8F" w:rsidP="00304E8F">
      <w:pPr>
        <w:pStyle w:val="Asubpara"/>
      </w:pPr>
      <w:r>
        <w:tab/>
        <w:t>(iii)</w:t>
      </w:r>
      <w:r>
        <w:tab/>
        <w:t>the age of the children who may be cared for at the childcare centre.</w:t>
      </w:r>
    </w:p>
    <w:p w14:paraId="7AD87D14" w14:textId="77777777" w:rsidR="00304E8F" w:rsidRDefault="00304E8F" w:rsidP="00304E8F">
      <w:pPr>
        <w:pStyle w:val="AH5Sec"/>
      </w:pPr>
      <w:bookmarkStart w:id="970" w:name="_Toc169607106"/>
      <w:r w:rsidRPr="000103A3">
        <w:rPr>
          <w:rStyle w:val="CharSectNo"/>
        </w:rPr>
        <w:lastRenderedPageBreak/>
        <w:t>749</w:t>
      </w:r>
      <w:r>
        <w:tab/>
        <w:t>Childcare service licence—childcare service standards</w:t>
      </w:r>
      <w:bookmarkEnd w:id="970"/>
    </w:p>
    <w:p w14:paraId="5E435296" w14:textId="77777777" w:rsidR="00304E8F" w:rsidRDefault="00304E8F" w:rsidP="00304E8F">
      <w:pPr>
        <w:pStyle w:val="Amain"/>
        <w:keepNext/>
      </w:pPr>
      <w:r>
        <w:tab/>
        <w:t>(1)</w:t>
      </w:r>
      <w:r>
        <w:tab/>
        <w:t>A childcare service licence is subject to the condition that the service must be operated in a way that complies with the childcare services standards.</w:t>
      </w:r>
    </w:p>
    <w:p w14:paraId="57C43B1A" w14:textId="77777777" w:rsidR="00304E8F" w:rsidRDefault="00304E8F" w:rsidP="00304E8F">
      <w:pPr>
        <w:pStyle w:val="aExamHdgss"/>
      </w:pPr>
      <w:r>
        <w:t>Example</w:t>
      </w:r>
    </w:p>
    <w:p w14:paraId="1E1C42E4" w14:textId="77777777" w:rsidR="00304E8F" w:rsidRDefault="00304E8F" w:rsidP="00304E8F">
      <w:pPr>
        <w:pStyle w:val="aExamss"/>
        <w:keepNext/>
      </w:pPr>
      <w:r>
        <w:t>The Minister makes a childcare service standard for family day care schemes.  A licence for a childcare service of that kind is subject to the condition that it is operated in a way that complies with the standard.</w:t>
      </w:r>
    </w:p>
    <w:p w14:paraId="3D3EF4A1" w14:textId="77777777" w:rsidR="00304E8F" w:rsidRDefault="00304E8F" w:rsidP="00304E8F">
      <w:pPr>
        <w:pStyle w:val="aNote"/>
      </w:pPr>
      <w:r>
        <w:rPr>
          <w:rStyle w:val="charItals"/>
        </w:rPr>
        <w:t>Note 1</w:t>
      </w:r>
      <w:r>
        <w:tab/>
        <w:t>The Minister may make childcare services standards under s 887.</w:t>
      </w:r>
    </w:p>
    <w:p w14:paraId="333B8920" w14:textId="230CD148" w:rsidR="00304E8F" w:rsidRDefault="00304E8F" w:rsidP="00304E8F">
      <w:pPr>
        <w:pStyle w:val="aNote"/>
        <w:keepNext/>
        <w:keepLines/>
      </w:pPr>
      <w:r>
        <w:rPr>
          <w:rStyle w:val="charItals"/>
        </w:rPr>
        <w:t>Note 2</w:t>
      </w:r>
      <w:r>
        <w:rPr>
          <w:rStyle w:val="charItals"/>
        </w:rPr>
        <w:tab/>
      </w:r>
      <w:r w:rsidRPr="00D72DD6">
        <w:t>The Minister may make</w:t>
      </w:r>
      <w:r>
        <w:t xml:space="preserve"> different standards in relation to different childcare services or different classes of service, and standards that apply differently by reference to stated exceptions or factors (see </w:t>
      </w:r>
      <w:hyperlink r:id="rId374" w:tooltip="A2001-14" w:history="1">
        <w:r w:rsidRPr="0069554E">
          <w:rPr>
            <w:rStyle w:val="charCitHyperlinkAbbrev"/>
          </w:rPr>
          <w:t>Legislation Act</w:t>
        </w:r>
      </w:hyperlink>
      <w:r>
        <w:t>, s 48.)</w:t>
      </w:r>
    </w:p>
    <w:p w14:paraId="0E0852CA" w14:textId="77777777" w:rsidR="00304E8F" w:rsidRDefault="00304E8F" w:rsidP="00304E8F">
      <w:pPr>
        <w:pStyle w:val="aNote"/>
      </w:pPr>
      <w:r>
        <w:rPr>
          <w:rStyle w:val="charItals"/>
        </w:rPr>
        <w:t>Note 3</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705CD1C4" w14:textId="77777777" w:rsidR="00304E8F" w:rsidRDefault="00304E8F" w:rsidP="00304E8F">
      <w:pPr>
        <w:pStyle w:val="Amain"/>
      </w:pPr>
      <w:r>
        <w:tab/>
        <w:t>(2)</w:t>
      </w:r>
      <w:r>
        <w:tab/>
        <w:t>The director</w:t>
      </w:r>
      <w:r>
        <w:noBreakHyphen/>
        <w:t xml:space="preserve">general may exempt a childcare service from 1 or more childcare service standards (a </w:t>
      </w:r>
      <w:r>
        <w:rPr>
          <w:rStyle w:val="charBoldItals"/>
        </w:rPr>
        <w:t>temporary standards exemption</w:t>
      </w:r>
      <w:r>
        <w:t xml:space="preserve">) </w:t>
      </w:r>
      <w:r w:rsidRPr="002E58AA">
        <w:t>for a reasonable period</w:t>
      </w:r>
      <w:r>
        <w:t xml:space="preserve"> if the director</w:t>
      </w:r>
      <w:r>
        <w:noBreakHyphen/>
        <w:t>general believes on reasonable grounds that—</w:t>
      </w:r>
    </w:p>
    <w:p w14:paraId="33E849DC" w14:textId="77777777" w:rsidR="00304E8F" w:rsidRDefault="00304E8F" w:rsidP="00304E8F">
      <w:pPr>
        <w:pStyle w:val="Apara"/>
      </w:pPr>
      <w:r>
        <w:tab/>
        <w:t>(a)</w:t>
      </w:r>
      <w:r>
        <w:tab/>
        <w:t>the exemption is not likely to prejudice the safety and educational, social and developmental wellbeing of a child or children being cared for by the service; and</w:t>
      </w:r>
    </w:p>
    <w:p w14:paraId="716647EC" w14:textId="77777777" w:rsidR="00304E8F" w:rsidRDefault="00304E8F" w:rsidP="00304E8F">
      <w:pPr>
        <w:pStyle w:val="Apara"/>
      </w:pPr>
      <w:r>
        <w:tab/>
        <w:t>(b)</w:t>
      </w:r>
      <w:r>
        <w:tab/>
        <w:t>the exemption is not likely to impact on the childcare service’s promotion of the educational, social and developmental wellbeing of children; and</w:t>
      </w:r>
    </w:p>
    <w:p w14:paraId="7BE2221D" w14:textId="77777777" w:rsidR="00304E8F" w:rsidRDefault="00304E8F" w:rsidP="00304E8F">
      <w:pPr>
        <w:pStyle w:val="Apara"/>
      </w:pPr>
      <w:r>
        <w:tab/>
        <w:t>(c)</w:t>
      </w:r>
      <w:r>
        <w:tab/>
        <w:t>the childcare service has taken, or is taking, steps to comply with any childcare service standard included in the exemption; and</w:t>
      </w:r>
    </w:p>
    <w:p w14:paraId="2D43BCA1" w14:textId="77777777" w:rsidR="00304E8F" w:rsidRDefault="00304E8F" w:rsidP="00304E8F">
      <w:pPr>
        <w:pStyle w:val="Apara"/>
        <w:keepLines/>
      </w:pPr>
      <w:r>
        <w:lastRenderedPageBreak/>
        <w:tab/>
        <w:t>(d)</w:t>
      </w:r>
      <w:r>
        <w:tab/>
        <w:t>the exemption will not result in the proprietor of the childcare centre failing to take all reasonably practicable steps to protect the health, safety and welfare of employees of the childcare service.</w:t>
      </w:r>
    </w:p>
    <w:p w14:paraId="1AA83D57" w14:textId="77777777" w:rsidR="00304E8F" w:rsidRDefault="00304E8F" w:rsidP="00304E8F">
      <w:pPr>
        <w:pStyle w:val="Amain"/>
      </w:pPr>
      <w:r>
        <w:tab/>
      </w:r>
      <w:r w:rsidRPr="00B93B92">
        <w:t>(</w:t>
      </w:r>
      <w:r>
        <w:t>3</w:t>
      </w:r>
      <w:r w:rsidRPr="00B93B92">
        <w:t>)</w:t>
      </w:r>
      <w:r w:rsidRPr="00B93B92">
        <w:tab/>
        <w:t xml:space="preserve">The </w:t>
      </w:r>
      <w:r>
        <w:t>director</w:t>
      </w:r>
      <w:r>
        <w:noBreakHyphen/>
        <w:t>general</w:t>
      </w:r>
      <w:r w:rsidRPr="00B93B92">
        <w:t xml:space="preserve"> may give </w:t>
      </w:r>
      <w:r>
        <w:t xml:space="preserve">a childcare service </w:t>
      </w:r>
      <w:r w:rsidRPr="00B93B92">
        <w:t xml:space="preserve">more than </w:t>
      </w:r>
      <w:r>
        <w:t>1 </w:t>
      </w:r>
      <w:r w:rsidRPr="00B93B92">
        <w:t xml:space="preserve">temporary standards exemption </w:t>
      </w:r>
      <w:r>
        <w:t>from a</w:t>
      </w:r>
      <w:r w:rsidRPr="00B93B92">
        <w:t xml:space="preserve"> childcare service standard.</w:t>
      </w:r>
      <w:r>
        <w:t xml:space="preserve"> </w:t>
      </w:r>
    </w:p>
    <w:p w14:paraId="4345E5B5" w14:textId="77777777" w:rsidR="00304E8F" w:rsidRDefault="00304E8F" w:rsidP="00304E8F">
      <w:pPr>
        <w:pStyle w:val="Amain"/>
      </w:pPr>
      <w:r>
        <w:tab/>
        <w:t>(4)</w:t>
      </w:r>
      <w:r>
        <w:tab/>
        <w:t>A temporary standards exemption must not include information that identifies a childcare worker or would allow the identity of a childcare worker to be worked out.</w:t>
      </w:r>
    </w:p>
    <w:p w14:paraId="6B8A25F2" w14:textId="77777777" w:rsidR="00304E8F" w:rsidRDefault="00304E8F" w:rsidP="00304E8F">
      <w:pPr>
        <w:pStyle w:val="Amain"/>
      </w:pPr>
      <w:r>
        <w:tab/>
        <w:t>(5)</w:t>
      </w:r>
      <w:r>
        <w:tab/>
        <w:t>The director</w:t>
      </w:r>
      <w:r>
        <w:noBreakHyphen/>
        <w:t xml:space="preserve">general may extend a temporary standards exemption </w:t>
      </w:r>
      <w:r w:rsidRPr="002E58AA">
        <w:t xml:space="preserve">for a reasonable period </w:t>
      </w:r>
      <w:r>
        <w:t xml:space="preserve">if satisfied of the matters mentioned in subsection </w:t>
      </w:r>
      <w:r w:rsidRPr="001011EC">
        <w:t>(2)</w:t>
      </w:r>
      <w:r>
        <w:t xml:space="preserve"> (a) to (d).</w:t>
      </w:r>
    </w:p>
    <w:p w14:paraId="2DDEA2E9" w14:textId="77777777" w:rsidR="00304E8F" w:rsidRDefault="00304E8F" w:rsidP="00304E8F">
      <w:pPr>
        <w:pStyle w:val="Amain"/>
      </w:pPr>
      <w:r>
        <w:tab/>
        <w:t>(6)</w:t>
      </w:r>
      <w:r>
        <w:tab/>
        <w:t>A temporary standards exemption may be conditional.</w:t>
      </w:r>
    </w:p>
    <w:p w14:paraId="511C90FF" w14:textId="77777777" w:rsidR="00304E8F" w:rsidRDefault="00304E8F" w:rsidP="00304E8F">
      <w:pPr>
        <w:pStyle w:val="Amain"/>
      </w:pPr>
      <w:r>
        <w:tab/>
        <w:t>(7)</w:t>
      </w:r>
      <w:r>
        <w:tab/>
        <w:t>The director</w:t>
      </w:r>
      <w:r>
        <w:noBreakHyphen/>
        <w:t>general may revoke a temporary standards exemption at any time on reasonable grounds.</w:t>
      </w:r>
    </w:p>
    <w:p w14:paraId="4FF363FF" w14:textId="77777777" w:rsidR="00304E8F" w:rsidRDefault="00304E8F" w:rsidP="00304E8F">
      <w:pPr>
        <w:pStyle w:val="Amain"/>
      </w:pPr>
      <w:r>
        <w:tab/>
        <w:t>(8)</w:t>
      </w:r>
      <w:r>
        <w:tab/>
        <w:t>A temporary standards exemption is a notifiable instrument.</w:t>
      </w:r>
    </w:p>
    <w:p w14:paraId="475013EA" w14:textId="5C925840" w:rsidR="00304E8F" w:rsidRDefault="00304E8F" w:rsidP="00304E8F">
      <w:pPr>
        <w:pStyle w:val="aNote"/>
      </w:pPr>
      <w:r>
        <w:rPr>
          <w:rStyle w:val="charItals"/>
        </w:rPr>
        <w:t>Note</w:t>
      </w:r>
      <w:r>
        <w:tab/>
        <w:t xml:space="preserve">A notifiable instrument must be notified under the </w:t>
      </w:r>
      <w:hyperlink r:id="rId375" w:tooltip="A2001-14" w:history="1">
        <w:r w:rsidRPr="0069554E">
          <w:rPr>
            <w:rStyle w:val="charCitHyperlinkAbbrev"/>
          </w:rPr>
          <w:t>Legislation Act</w:t>
        </w:r>
      </w:hyperlink>
      <w:r>
        <w:t>.</w:t>
      </w:r>
    </w:p>
    <w:p w14:paraId="6618CF86" w14:textId="77777777" w:rsidR="00304E8F" w:rsidRDefault="00304E8F" w:rsidP="00304E8F">
      <w:pPr>
        <w:pStyle w:val="AH5Sec"/>
      </w:pPr>
      <w:bookmarkStart w:id="971" w:name="_Toc169607107"/>
      <w:r w:rsidRPr="000103A3">
        <w:rPr>
          <w:rStyle w:val="CharSectNo"/>
        </w:rPr>
        <w:t>750</w:t>
      </w:r>
      <w:r>
        <w:tab/>
        <w:t>Childcare service licence—length</w:t>
      </w:r>
      <w:bookmarkEnd w:id="971"/>
    </w:p>
    <w:p w14:paraId="60DE2783" w14:textId="77777777" w:rsidR="00304E8F" w:rsidRDefault="00304E8F" w:rsidP="00304E8F">
      <w:pPr>
        <w:pStyle w:val="Amain"/>
      </w:pPr>
      <w:r>
        <w:tab/>
        <w:t>(1)</w:t>
      </w:r>
      <w:r>
        <w:tab/>
        <w:t>The director</w:t>
      </w:r>
      <w:r>
        <w:noBreakHyphen/>
        <w:t>general must not give a childcare service licence for longer than 3 years.</w:t>
      </w:r>
    </w:p>
    <w:p w14:paraId="459EB2A4" w14:textId="77777777" w:rsidR="00304E8F" w:rsidRDefault="00304E8F" w:rsidP="00304E8F">
      <w:pPr>
        <w:pStyle w:val="Amain"/>
      </w:pPr>
      <w:r>
        <w:tab/>
        <w:t>(2)</w:t>
      </w:r>
      <w:r>
        <w:tab/>
        <w:t>However, if a licensed proprietor of a childcare service has applied for renewal of the licence under section 754, the director</w:t>
      </w:r>
      <w:r>
        <w:noBreakHyphen/>
        <w:t>general may extend the licence until the application is decided.</w:t>
      </w:r>
    </w:p>
    <w:p w14:paraId="7438268D" w14:textId="77777777" w:rsidR="00304E8F" w:rsidRDefault="00304E8F" w:rsidP="00304E8F">
      <w:pPr>
        <w:pStyle w:val="AH5Sec"/>
      </w:pPr>
      <w:bookmarkStart w:id="972" w:name="_Toc169607108"/>
      <w:r w:rsidRPr="000103A3">
        <w:rPr>
          <w:rStyle w:val="CharSectNo"/>
        </w:rPr>
        <w:lastRenderedPageBreak/>
        <w:t>751</w:t>
      </w:r>
      <w:r>
        <w:tab/>
        <w:t>Childcare service licence—extensions</w:t>
      </w:r>
      <w:bookmarkEnd w:id="972"/>
    </w:p>
    <w:p w14:paraId="292BDB6C" w14:textId="77777777" w:rsidR="00304E8F" w:rsidRDefault="00304E8F" w:rsidP="00304E8F">
      <w:pPr>
        <w:pStyle w:val="Amain"/>
        <w:keepNext/>
      </w:pPr>
      <w:r>
        <w:tab/>
        <w:t>(1)</w:t>
      </w:r>
      <w:r>
        <w:tab/>
        <w:t>If a childcare service licence is shorter than 3 years, the licensed proprietor may apply for an extension of the licence.</w:t>
      </w:r>
    </w:p>
    <w:p w14:paraId="128D7CCD" w14:textId="77777777" w:rsidR="00304E8F" w:rsidRDefault="00304E8F" w:rsidP="00304E8F">
      <w:pPr>
        <w:pStyle w:val="aNote"/>
        <w:keepNext/>
      </w:pPr>
      <w:r>
        <w:rPr>
          <w:rStyle w:val="charItals"/>
        </w:rPr>
        <w:t>Note 1</w:t>
      </w:r>
      <w:r>
        <w:tab/>
        <w:t>If a form is approved under s 886 for this provision, the form must be used.</w:t>
      </w:r>
    </w:p>
    <w:p w14:paraId="58F991A6" w14:textId="77777777" w:rsidR="00304E8F" w:rsidRDefault="00304E8F" w:rsidP="00304E8F">
      <w:pPr>
        <w:pStyle w:val="aNote"/>
      </w:pPr>
      <w:r>
        <w:rPr>
          <w:rStyle w:val="charItals"/>
        </w:rPr>
        <w:t>Note 2</w:t>
      </w:r>
      <w:r>
        <w:tab/>
        <w:t>A fee may be determined under s 885 for this provision.</w:t>
      </w:r>
    </w:p>
    <w:p w14:paraId="79556A96" w14:textId="77777777" w:rsidR="00304E8F" w:rsidRDefault="00304E8F" w:rsidP="00304E8F">
      <w:pPr>
        <w:pStyle w:val="Amain"/>
      </w:pPr>
      <w:r>
        <w:tab/>
        <w:t>(2)</w:t>
      </w:r>
      <w:r>
        <w:tab/>
        <w:t>If the licensed proprietor would be eligible under section 746 (Childcare service licence—eligibility) for the licence as extended, the director</w:t>
      </w:r>
      <w:r>
        <w:noBreakHyphen/>
        <w:t>general must—</w:t>
      </w:r>
    </w:p>
    <w:p w14:paraId="5CE7022A" w14:textId="77777777" w:rsidR="00304E8F" w:rsidRDefault="00304E8F" w:rsidP="00304E8F">
      <w:pPr>
        <w:pStyle w:val="Apara"/>
      </w:pPr>
      <w:r>
        <w:tab/>
        <w:t>(a)</w:t>
      </w:r>
      <w:r>
        <w:tab/>
        <w:t>extend the licence to a total period of not longer than 3 years; and</w:t>
      </w:r>
    </w:p>
    <w:p w14:paraId="254AE0E6" w14:textId="77777777" w:rsidR="00304E8F" w:rsidRDefault="00304E8F" w:rsidP="00304E8F">
      <w:pPr>
        <w:pStyle w:val="Apara"/>
      </w:pPr>
      <w:r>
        <w:tab/>
        <w:t>(b)</w:t>
      </w:r>
      <w:r>
        <w:tab/>
        <w:t>tell the licensed proprietor, in writing, about the extension.</w:t>
      </w:r>
    </w:p>
    <w:p w14:paraId="44A290A6" w14:textId="77777777" w:rsidR="00304E8F" w:rsidRDefault="00304E8F" w:rsidP="00304E8F">
      <w:pPr>
        <w:pStyle w:val="Amain"/>
        <w:keepNext/>
      </w:pPr>
      <w:r>
        <w:tab/>
        <w:t>(3)</w:t>
      </w:r>
      <w:r>
        <w:tab/>
        <w:t>If the licensed proprietor would not be eligible under section 746 for the licence as extended, the director</w:t>
      </w:r>
      <w:r>
        <w:noBreakHyphen/>
        <w:t>general must—</w:t>
      </w:r>
    </w:p>
    <w:p w14:paraId="2B9419E1" w14:textId="77777777" w:rsidR="00304E8F" w:rsidRDefault="00304E8F" w:rsidP="00304E8F">
      <w:pPr>
        <w:pStyle w:val="Apara"/>
      </w:pPr>
      <w:r>
        <w:tab/>
        <w:t>(a)</w:t>
      </w:r>
      <w:r>
        <w:tab/>
        <w:t>refuse to extend the licence; and</w:t>
      </w:r>
    </w:p>
    <w:p w14:paraId="6BB1A3F4" w14:textId="77777777" w:rsidR="00304E8F" w:rsidRDefault="00304E8F" w:rsidP="00304E8F">
      <w:pPr>
        <w:pStyle w:val="Apara"/>
      </w:pPr>
      <w:r>
        <w:tab/>
        <w:t>(b)</w:t>
      </w:r>
      <w:r>
        <w:tab/>
        <w:t>tell the licensed proprietor, in writing, about the refusal.</w:t>
      </w:r>
    </w:p>
    <w:p w14:paraId="18EBB1F7" w14:textId="77777777" w:rsidR="00304E8F" w:rsidRDefault="00304E8F" w:rsidP="00304E8F">
      <w:pPr>
        <w:pStyle w:val="aNote"/>
      </w:pPr>
      <w:r>
        <w:rPr>
          <w:rStyle w:val="charItals"/>
        </w:rPr>
        <w:t>Note</w:t>
      </w:r>
      <w:r>
        <w:tab/>
        <w:t>A decision under this subsection is a reviewable decision (see s 839).</w:t>
      </w:r>
    </w:p>
    <w:p w14:paraId="251720FB" w14:textId="77777777" w:rsidR="00304E8F" w:rsidRDefault="00304E8F" w:rsidP="00304E8F">
      <w:pPr>
        <w:pStyle w:val="Amain"/>
      </w:pPr>
      <w:r>
        <w:tab/>
        <w:t>(4)</w:t>
      </w:r>
      <w:r>
        <w:tab/>
        <w:t>The director</w:t>
      </w:r>
      <w:r>
        <w:noBreakHyphen/>
        <w:t>general must decide the application, and tell the proprietor about the decision, not later than 30 days after the day the director</w:t>
      </w:r>
      <w:r>
        <w:noBreakHyphen/>
        <w:t>general receives the application.</w:t>
      </w:r>
    </w:p>
    <w:p w14:paraId="03590545" w14:textId="77777777" w:rsidR="00304E8F" w:rsidRDefault="00304E8F" w:rsidP="00304E8F">
      <w:pPr>
        <w:pStyle w:val="AH5Sec"/>
      </w:pPr>
      <w:bookmarkStart w:id="973" w:name="_Toc169607109"/>
      <w:r w:rsidRPr="000103A3">
        <w:rPr>
          <w:rStyle w:val="CharSectNo"/>
        </w:rPr>
        <w:t>752</w:t>
      </w:r>
      <w:r>
        <w:tab/>
        <w:t>Childcare service licence—amendment</w:t>
      </w:r>
      <w:bookmarkEnd w:id="973"/>
    </w:p>
    <w:p w14:paraId="092BD181" w14:textId="77777777" w:rsidR="00304E8F" w:rsidRDefault="00304E8F" w:rsidP="00304E8F">
      <w:pPr>
        <w:pStyle w:val="Amain"/>
      </w:pPr>
      <w:r>
        <w:tab/>
        <w:t>(1)</w:t>
      </w:r>
      <w:r>
        <w:tab/>
        <w:t>A licensed proprietor of a childcare service may apply to the director</w:t>
      </w:r>
      <w:r>
        <w:noBreakHyphen/>
        <w:t>general to amend the licence in relation to—</w:t>
      </w:r>
    </w:p>
    <w:p w14:paraId="7111067F" w14:textId="77777777" w:rsidR="00304E8F" w:rsidRDefault="00304E8F" w:rsidP="00304E8F">
      <w:pPr>
        <w:pStyle w:val="Apara"/>
      </w:pPr>
      <w:r>
        <w:tab/>
        <w:t>(a)</w:t>
      </w:r>
      <w:r>
        <w:tab/>
        <w:t>the premises where the childcare centre may operate; and</w:t>
      </w:r>
    </w:p>
    <w:p w14:paraId="35331EAA" w14:textId="77777777" w:rsidR="00304E8F" w:rsidRDefault="00304E8F" w:rsidP="00304E8F">
      <w:pPr>
        <w:pStyle w:val="Apara"/>
      </w:pPr>
      <w:r>
        <w:tab/>
        <w:t>(b)</w:t>
      </w:r>
      <w:r>
        <w:tab/>
        <w:t>the maximum number of children that may be cared for at the childcare centre; and</w:t>
      </w:r>
    </w:p>
    <w:p w14:paraId="052C2239" w14:textId="77777777" w:rsidR="00304E8F" w:rsidRDefault="00304E8F" w:rsidP="00304E8F">
      <w:pPr>
        <w:pStyle w:val="Apara"/>
        <w:keepNext/>
      </w:pPr>
      <w:r>
        <w:lastRenderedPageBreak/>
        <w:tab/>
        <w:t>(c)</w:t>
      </w:r>
      <w:r>
        <w:tab/>
        <w:t>the age of the children who may be cared for at the childcare centre.</w:t>
      </w:r>
    </w:p>
    <w:p w14:paraId="09299C9B" w14:textId="77777777" w:rsidR="00304E8F" w:rsidRDefault="00304E8F" w:rsidP="00304E8F">
      <w:pPr>
        <w:pStyle w:val="aNote"/>
        <w:keepNext/>
      </w:pPr>
      <w:r>
        <w:rPr>
          <w:rStyle w:val="charItals"/>
        </w:rPr>
        <w:t>Note 1</w:t>
      </w:r>
      <w:r>
        <w:tab/>
        <w:t>If a form is approved under s 886 for this provision, the form must be used.</w:t>
      </w:r>
    </w:p>
    <w:p w14:paraId="1C69AD1E" w14:textId="77777777" w:rsidR="00304E8F" w:rsidRDefault="00304E8F" w:rsidP="00304E8F">
      <w:pPr>
        <w:pStyle w:val="aNote"/>
      </w:pPr>
      <w:r>
        <w:rPr>
          <w:rStyle w:val="charItals"/>
        </w:rPr>
        <w:t>Note 2</w:t>
      </w:r>
      <w:r>
        <w:tab/>
        <w:t>A fee may be determined under s 885 for this provision.</w:t>
      </w:r>
    </w:p>
    <w:p w14:paraId="1D232454" w14:textId="77777777" w:rsidR="00304E8F" w:rsidRDefault="00304E8F" w:rsidP="00304E8F">
      <w:pPr>
        <w:pStyle w:val="Amain"/>
        <w:keepNext/>
      </w:pPr>
      <w:r>
        <w:tab/>
        <w:t>(2)</w:t>
      </w:r>
      <w:r>
        <w:tab/>
        <w:t>The director</w:t>
      </w:r>
      <w:r>
        <w:noBreakHyphen/>
        <w:t>general may amend the licence if satisfied that the childcare service can be operated under the amended licence in a way that complies with the childcare service standards.</w:t>
      </w:r>
    </w:p>
    <w:p w14:paraId="6835687B" w14:textId="77777777" w:rsidR="00304E8F" w:rsidRDefault="00304E8F" w:rsidP="00304E8F">
      <w:pPr>
        <w:pStyle w:val="aNote"/>
        <w:keepNext/>
      </w:pPr>
      <w:r>
        <w:rPr>
          <w:rStyle w:val="charItals"/>
        </w:rPr>
        <w:t>Note 1</w:t>
      </w:r>
      <w:r>
        <w:rPr>
          <w:rStyle w:val="charItals"/>
        </w:rPr>
        <w:tab/>
      </w:r>
      <w:r>
        <w:t>A childcare service licence is subject to the condition that the service must be operated in a way that complies with the childcare services standards.</w:t>
      </w:r>
    </w:p>
    <w:p w14:paraId="63F618D6" w14:textId="77777777" w:rsidR="00304E8F" w:rsidRDefault="00304E8F" w:rsidP="00304E8F">
      <w:pPr>
        <w:pStyle w:val="aNote"/>
      </w:pPr>
      <w:r>
        <w:rPr>
          <w:rStyle w:val="charItals"/>
        </w:rPr>
        <w:t>Note 2</w:t>
      </w:r>
      <w:r>
        <w:tab/>
        <w:t>The Minister may make childcare services standards under s 887.</w:t>
      </w:r>
    </w:p>
    <w:p w14:paraId="7323C7FE" w14:textId="77777777" w:rsidR="00304E8F" w:rsidRDefault="00304E8F" w:rsidP="00304E8F">
      <w:pPr>
        <w:pStyle w:val="Amain"/>
      </w:pPr>
      <w:r>
        <w:tab/>
        <w:t>(3)</w:t>
      </w:r>
      <w:r>
        <w:tab/>
        <w:t>The director</w:t>
      </w:r>
      <w:r>
        <w:noBreakHyphen/>
        <w:t>general must decide the application, and tell the proprietor about the decision, not later than 30 days after the day the director</w:t>
      </w:r>
      <w:r>
        <w:noBreakHyphen/>
        <w:t>general receives the application.</w:t>
      </w:r>
    </w:p>
    <w:p w14:paraId="3EBC5DF3" w14:textId="77777777" w:rsidR="00304E8F" w:rsidRDefault="00304E8F" w:rsidP="00304E8F">
      <w:pPr>
        <w:pStyle w:val="AH5Sec"/>
      </w:pPr>
      <w:bookmarkStart w:id="974" w:name="_Toc169607110"/>
      <w:r w:rsidRPr="000103A3">
        <w:rPr>
          <w:rStyle w:val="CharSectNo"/>
        </w:rPr>
        <w:t>753</w:t>
      </w:r>
      <w:r>
        <w:tab/>
        <w:t>Childcare service licence—transfer</w:t>
      </w:r>
      <w:bookmarkEnd w:id="974"/>
    </w:p>
    <w:p w14:paraId="5B6D04B9" w14:textId="77777777" w:rsidR="00304E8F" w:rsidRDefault="00304E8F" w:rsidP="00304E8F">
      <w:pPr>
        <w:pStyle w:val="Amain"/>
        <w:keepNext/>
      </w:pPr>
      <w:r>
        <w:tab/>
        <w:t>(1)</w:t>
      </w:r>
      <w:r>
        <w:tab/>
        <w:t>The licensed proprietor of a childcare service may apply to the director</w:t>
      </w:r>
      <w:r>
        <w:noBreakHyphen/>
        <w:t xml:space="preserve">general to transfer the childcare service licence to someone else. </w:t>
      </w:r>
    </w:p>
    <w:p w14:paraId="005B180F" w14:textId="77777777" w:rsidR="00304E8F" w:rsidRDefault="00304E8F" w:rsidP="00304E8F">
      <w:pPr>
        <w:pStyle w:val="aNote"/>
        <w:keepNext/>
      </w:pPr>
      <w:r>
        <w:rPr>
          <w:rStyle w:val="charItals"/>
        </w:rPr>
        <w:t>Note 1</w:t>
      </w:r>
      <w:r>
        <w:tab/>
        <w:t>If a form is approved under s 886 for this provision, the form must be used.</w:t>
      </w:r>
    </w:p>
    <w:p w14:paraId="41B6ABAD" w14:textId="77777777" w:rsidR="00304E8F" w:rsidRDefault="00304E8F" w:rsidP="00304E8F">
      <w:pPr>
        <w:pStyle w:val="aNote"/>
      </w:pPr>
      <w:r>
        <w:rPr>
          <w:rStyle w:val="charItals"/>
        </w:rPr>
        <w:t>Note 2</w:t>
      </w:r>
      <w:r>
        <w:tab/>
        <w:t>A fee may be determined under s 885 for this provision.</w:t>
      </w:r>
    </w:p>
    <w:p w14:paraId="17E4D67B" w14:textId="77777777" w:rsidR="00304E8F" w:rsidRDefault="00304E8F" w:rsidP="00304E8F">
      <w:pPr>
        <w:pStyle w:val="Amain"/>
      </w:pPr>
      <w:r>
        <w:tab/>
        <w:t>(2)</w:t>
      </w:r>
      <w:r>
        <w:tab/>
        <w:t>The director</w:t>
      </w:r>
      <w:r>
        <w:noBreakHyphen/>
        <w:t xml:space="preserve">general may transfer the licence if the person to whom the license is proposed to be transferred would be eligible under this chapter for the licence.  </w:t>
      </w:r>
    </w:p>
    <w:p w14:paraId="4104EB40" w14:textId="77777777" w:rsidR="00304E8F" w:rsidRDefault="00304E8F" w:rsidP="00304E8F">
      <w:pPr>
        <w:pStyle w:val="Amain"/>
      </w:pPr>
      <w:r>
        <w:tab/>
        <w:t>(3)</w:t>
      </w:r>
      <w:r>
        <w:tab/>
        <w:t>The director</w:t>
      </w:r>
      <w:r>
        <w:noBreakHyphen/>
        <w:t>general must, not later than 30 days after the day the director</w:t>
      </w:r>
      <w:r>
        <w:noBreakHyphen/>
        <w:t>general receives the application—</w:t>
      </w:r>
    </w:p>
    <w:p w14:paraId="74C1C36C" w14:textId="77777777" w:rsidR="00304E8F" w:rsidRDefault="00304E8F" w:rsidP="00304E8F">
      <w:pPr>
        <w:pStyle w:val="Apara"/>
      </w:pPr>
      <w:r>
        <w:tab/>
        <w:t>(a)</w:t>
      </w:r>
      <w:r>
        <w:tab/>
        <w:t>decide the application; and</w:t>
      </w:r>
    </w:p>
    <w:p w14:paraId="487309E2" w14:textId="77777777" w:rsidR="00304E8F" w:rsidRDefault="00304E8F" w:rsidP="00304E8F">
      <w:pPr>
        <w:pStyle w:val="Apara"/>
      </w:pPr>
      <w:r>
        <w:lastRenderedPageBreak/>
        <w:tab/>
        <w:t>(b)</w:t>
      </w:r>
      <w:r>
        <w:tab/>
        <w:t>if the decision is to transfer the licence, decide the date that the transfer takes effect; and</w:t>
      </w:r>
    </w:p>
    <w:p w14:paraId="004F027D" w14:textId="77777777" w:rsidR="00304E8F" w:rsidRDefault="00304E8F" w:rsidP="00304E8F">
      <w:pPr>
        <w:pStyle w:val="Apara"/>
      </w:pPr>
      <w:r>
        <w:tab/>
        <w:t>(c)</w:t>
      </w:r>
      <w:r>
        <w:tab/>
        <w:t>tell the licensed proprietor about the decision on the application.</w:t>
      </w:r>
    </w:p>
    <w:p w14:paraId="721F31A6" w14:textId="77777777" w:rsidR="00304E8F" w:rsidRDefault="00304E8F" w:rsidP="00304E8F">
      <w:pPr>
        <w:pStyle w:val="aNote"/>
      </w:pPr>
      <w:r>
        <w:rPr>
          <w:rStyle w:val="charItals"/>
        </w:rPr>
        <w:t>Note</w:t>
      </w:r>
      <w:r>
        <w:tab/>
        <w:t>A decision under this subsection is a reviewable decision (see s 839).</w:t>
      </w:r>
    </w:p>
    <w:p w14:paraId="31C0AF02" w14:textId="77777777" w:rsidR="00304E8F" w:rsidRDefault="00304E8F" w:rsidP="00304E8F">
      <w:pPr>
        <w:pStyle w:val="Amain"/>
      </w:pPr>
      <w:r>
        <w:tab/>
        <w:t>(4)</w:t>
      </w:r>
      <w:r>
        <w:tab/>
        <w:t>A transfer takes effect on the date decided by the director</w:t>
      </w:r>
      <w:r>
        <w:noBreakHyphen/>
        <w:t>general.</w:t>
      </w:r>
    </w:p>
    <w:p w14:paraId="4806B1C6" w14:textId="77777777" w:rsidR="00304E8F" w:rsidRPr="000103A3" w:rsidRDefault="00304E8F" w:rsidP="00304E8F">
      <w:pPr>
        <w:pStyle w:val="AH3Div"/>
      </w:pPr>
      <w:bookmarkStart w:id="975" w:name="_Toc169607111"/>
      <w:r w:rsidRPr="000103A3">
        <w:rPr>
          <w:rStyle w:val="CharDivNo"/>
        </w:rPr>
        <w:t>Division 20.4.2</w:t>
      </w:r>
      <w:r>
        <w:tab/>
      </w:r>
      <w:r w:rsidRPr="000103A3">
        <w:rPr>
          <w:rStyle w:val="CharDivText"/>
        </w:rPr>
        <w:t>Childcare service licences—renewal</w:t>
      </w:r>
      <w:bookmarkEnd w:id="975"/>
    </w:p>
    <w:p w14:paraId="43DECECC" w14:textId="77777777" w:rsidR="00304E8F" w:rsidRDefault="00304E8F" w:rsidP="00304E8F">
      <w:pPr>
        <w:pStyle w:val="AH5Sec"/>
      </w:pPr>
      <w:bookmarkStart w:id="976" w:name="_Toc169607112"/>
      <w:r w:rsidRPr="000103A3">
        <w:rPr>
          <w:rStyle w:val="CharSectNo"/>
        </w:rPr>
        <w:t>754</w:t>
      </w:r>
      <w:r>
        <w:tab/>
        <w:t>Childcare service licence renewal—licensed proprietor may apply</w:t>
      </w:r>
      <w:bookmarkEnd w:id="976"/>
    </w:p>
    <w:p w14:paraId="55B04817" w14:textId="77777777" w:rsidR="00304E8F" w:rsidRDefault="00304E8F" w:rsidP="00304E8F">
      <w:pPr>
        <w:pStyle w:val="Amain"/>
      </w:pPr>
      <w:r>
        <w:tab/>
        <w:t>(1)</w:t>
      </w:r>
      <w:r>
        <w:tab/>
        <w:t>A licensed proprietor of a childcare service may apply for renewal of the licence.</w:t>
      </w:r>
    </w:p>
    <w:p w14:paraId="66CA8E58" w14:textId="77777777" w:rsidR="00304E8F" w:rsidRDefault="00304E8F" w:rsidP="00304E8F">
      <w:pPr>
        <w:pStyle w:val="Amain"/>
      </w:pPr>
      <w:r>
        <w:tab/>
        <w:t>(2)</w:t>
      </w:r>
      <w:r>
        <w:tab/>
        <w:t>The application must be—</w:t>
      </w:r>
    </w:p>
    <w:p w14:paraId="03C3A6B5" w14:textId="77777777" w:rsidR="00304E8F" w:rsidRDefault="00304E8F" w:rsidP="00304E8F">
      <w:pPr>
        <w:pStyle w:val="Apara"/>
      </w:pPr>
      <w:r>
        <w:tab/>
        <w:t>(a)</w:t>
      </w:r>
      <w:r>
        <w:tab/>
        <w:t>made in writing to the director</w:t>
      </w:r>
      <w:r>
        <w:noBreakHyphen/>
        <w:t>general; and</w:t>
      </w:r>
    </w:p>
    <w:p w14:paraId="03DF0DFA" w14:textId="77777777" w:rsidR="00304E8F" w:rsidRDefault="00304E8F" w:rsidP="00304E8F">
      <w:pPr>
        <w:pStyle w:val="Apara"/>
      </w:pPr>
      <w:r>
        <w:tab/>
        <w:t>(b)</w:t>
      </w:r>
      <w:r>
        <w:tab/>
        <w:t>received by the director</w:t>
      </w:r>
      <w:r>
        <w:noBreakHyphen/>
        <w:t>general at least 30 days, but not more than 60 days, before the childcare service licence ends.</w:t>
      </w:r>
    </w:p>
    <w:p w14:paraId="1F27E758" w14:textId="77777777" w:rsidR="00304E8F" w:rsidRDefault="00304E8F" w:rsidP="00304E8F">
      <w:pPr>
        <w:pStyle w:val="Amain"/>
        <w:keepNext/>
      </w:pPr>
      <w:r>
        <w:tab/>
        <w:t>(3)</w:t>
      </w:r>
      <w:r>
        <w:tab/>
        <w:t>However, the director</w:t>
      </w:r>
      <w:r>
        <w:noBreakHyphen/>
        <w:t>general may extend the time for making an application.</w:t>
      </w:r>
    </w:p>
    <w:p w14:paraId="58E2E54C" w14:textId="2BDBE680" w:rsidR="00304E8F" w:rsidRDefault="00304E8F" w:rsidP="00304E8F">
      <w:pPr>
        <w:pStyle w:val="aNote"/>
      </w:pPr>
      <w:r>
        <w:rPr>
          <w:rStyle w:val="charItals"/>
        </w:rPr>
        <w:t>Note 1</w:t>
      </w:r>
      <w:r>
        <w:tab/>
        <w:t>A licensed proprietor may apply to the director</w:t>
      </w:r>
      <w:r>
        <w:noBreakHyphen/>
        <w:t>general for the time to be extended, and the director</w:t>
      </w:r>
      <w:r>
        <w:noBreakHyphen/>
        <w:t xml:space="preserve">general may extend the time, even though the time has ended (see </w:t>
      </w:r>
      <w:hyperlink r:id="rId376" w:tooltip="A2001-14" w:history="1">
        <w:r w:rsidRPr="0069554E">
          <w:rPr>
            <w:rStyle w:val="charCitHyperlinkAbbrev"/>
          </w:rPr>
          <w:t>Legislation Act</w:t>
        </w:r>
      </w:hyperlink>
      <w:r>
        <w:t>, s 151C).</w:t>
      </w:r>
    </w:p>
    <w:p w14:paraId="138375A5" w14:textId="77777777" w:rsidR="00304E8F" w:rsidRDefault="00304E8F" w:rsidP="00304E8F">
      <w:pPr>
        <w:pStyle w:val="aNote"/>
        <w:keepNext/>
      </w:pPr>
      <w:r>
        <w:rPr>
          <w:rStyle w:val="charItals"/>
        </w:rPr>
        <w:t>Note 2</w:t>
      </w:r>
      <w:r>
        <w:tab/>
        <w:t>If a form is approved under s 886 for this provision, the form must be used.</w:t>
      </w:r>
    </w:p>
    <w:p w14:paraId="3544F709" w14:textId="77777777" w:rsidR="00304E8F" w:rsidRDefault="00304E8F" w:rsidP="00304E8F">
      <w:pPr>
        <w:pStyle w:val="aNote"/>
      </w:pPr>
      <w:r>
        <w:rPr>
          <w:rStyle w:val="charItals"/>
        </w:rPr>
        <w:t>Note 3</w:t>
      </w:r>
      <w:r>
        <w:tab/>
        <w:t>A fee may be determined under s 885 for this provision.</w:t>
      </w:r>
    </w:p>
    <w:p w14:paraId="31C5E1AC" w14:textId="77777777" w:rsidR="00304E8F" w:rsidRDefault="00304E8F" w:rsidP="00304E8F">
      <w:pPr>
        <w:pStyle w:val="AH5Sec"/>
      </w:pPr>
      <w:bookmarkStart w:id="977" w:name="_Toc169607113"/>
      <w:r w:rsidRPr="000103A3">
        <w:rPr>
          <w:rStyle w:val="CharSectNo"/>
        </w:rPr>
        <w:lastRenderedPageBreak/>
        <w:t>755</w:t>
      </w:r>
      <w:r>
        <w:tab/>
        <w:t>Childcare service licence renewal—further information</w:t>
      </w:r>
      <w:bookmarkEnd w:id="977"/>
    </w:p>
    <w:p w14:paraId="0F6F4F51" w14:textId="77777777" w:rsidR="00304E8F" w:rsidRDefault="00304E8F" w:rsidP="00304E8F">
      <w:pPr>
        <w:pStyle w:val="Amain"/>
        <w:keepNext/>
      </w:pPr>
      <w:r>
        <w:tab/>
        <w:t>(1)</w:t>
      </w:r>
      <w:r>
        <w:tab/>
        <w:t>This section applies if the director</w:t>
      </w:r>
      <w:r>
        <w:noBreakHyphen/>
        <w:t>general has received an application for renewal of a childcare service licence under section 754.</w:t>
      </w:r>
    </w:p>
    <w:p w14:paraId="3C428302" w14:textId="77777777" w:rsidR="00304E8F" w:rsidRDefault="00304E8F" w:rsidP="00304E8F">
      <w:pPr>
        <w:pStyle w:val="Amain"/>
        <w:keepNext/>
      </w:pPr>
      <w:r>
        <w:tab/>
        <w:t>(2)</w:t>
      </w:r>
      <w:r>
        <w:tab/>
        <w:t>The director</w:t>
      </w:r>
      <w:r>
        <w:noBreakHyphen/>
        <w:t>general may ask the licensed proprietor to give the director</w:t>
      </w:r>
      <w:r>
        <w:noBreakHyphen/>
        <w:t>general more information about—</w:t>
      </w:r>
    </w:p>
    <w:p w14:paraId="5EA8C07C" w14:textId="77777777" w:rsidR="00304E8F" w:rsidRDefault="00304E8F" w:rsidP="00304E8F">
      <w:pPr>
        <w:pStyle w:val="Apara"/>
      </w:pPr>
      <w:r>
        <w:tab/>
        <w:t>(a)</w:t>
      </w:r>
      <w:r>
        <w:tab/>
        <w:t>the application, including information about the licensed proprietor and any controlling person; and</w:t>
      </w:r>
    </w:p>
    <w:p w14:paraId="0AED504F" w14:textId="77777777" w:rsidR="00304E8F" w:rsidRDefault="00304E8F" w:rsidP="00304E8F">
      <w:pPr>
        <w:pStyle w:val="Apara"/>
      </w:pPr>
      <w:r>
        <w:tab/>
        <w:t>(b)</w:t>
      </w:r>
      <w:r>
        <w:tab/>
        <w:t>the premises used for operating the childcare service.</w:t>
      </w:r>
    </w:p>
    <w:p w14:paraId="4D2E9275" w14:textId="77777777" w:rsidR="00304E8F" w:rsidRDefault="00304E8F" w:rsidP="00304E8F">
      <w:pPr>
        <w:pStyle w:val="Amain"/>
      </w:pPr>
      <w:r>
        <w:tab/>
        <w:t>(3)</w:t>
      </w:r>
      <w:r>
        <w:tab/>
        <w:t>The director</w:t>
      </w:r>
      <w:r>
        <w:noBreakHyphen/>
        <w:t>general may ask the licensed proprietor to allow the director</w:t>
      </w:r>
      <w:r>
        <w:noBreakHyphen/>
        <w:t>general to inspect the premises where the licensed proprietor operates the childcare service.</w:t>
      </w:r>
    </w:p>
    <w:p w14:paraId="0EB56F58" w14:textId="77777777" w:rsidR="00304E8F" w:rsidRDefault="00304E8F" w:rsidP="00304E8F">
      <w:pPr>
        <w:pStyle w:val="aNote"/>
      </w:pPr>
      <w:r>
        <w:rPr>
          <w:rStyle w:val="charItals"/>
        </w:rPr>
        <w:t>Note</w:t>
      </w:r>
      <w:r>
        <w:rPr>
          <w:rStyle w:val="charItals"/>
        </w:rPr>
        <w:tab/>
      </w:r>
      <w:r>
        <w:t>An authorised person may, at any reasonable time, enter premises if the director</w:t>
      </w:r>
      <w:r>
        <w:noBreakHyphen/>
        <w:t>general has received an application for renewal of a childcare service licence under s 754 and asked the proposed proprietor to allow the director</w:t>
      </w:r>
      <w:r>
        <w:noBreakHyphen/>
        <w:t>general to inspect the premises under this section and the proposed proprietor has agreed to allow the director</w:t>
      </w:r>
      <w:r>
        <w:noBreakHyphen/>
        <w:t>general to inspect the premises (see s 817).</w:t>
      </w:r>
    </w:p>
    <w:p w14:paraId="617D3877" w14:textId="77777777" w:rsidR="00304E8F" w:rsidRDefault="00304E8F" w:rsidP="00304E8F">
      <w:pPr>
        <w:pStyle w:val="AH5Sec"/>
      </w:pPr>
      <w:bookmarkStart w:id="978" w:name="_Toc169607114"/>
      <w:r w:rsidRPr="000103A3">
        <w:rPr>
          <w:rStyle w:val="CharSectNo"/>
        </w:rPr>
        <w:t>756</w:t>
      </w:r>
      <w:r>
        <w:tab/>
        <w:t>Childcare service licence renewal—director</w:t>
      </w:r>
      <w:r>
        <w:noBreakHyphen/>
        <w:t>general need not decide if no information or inspection</w:t>
      </w:r>
      <w:bookmarkEnd w:id="978"/>
    </w:p>
    <w:p w14:paraId="1BEC2199" w14:textId="77777777" w:rsidR="00304E8F" w:rsidRDefault="00304E8F" w:rsidP="00304E8F">
      <w:pPr>
        <w:pStyle w:val="Amain"/>
        <w:keepNext/>
      </w:pPr>
      <w:r>
        <w:tab/>
        <w:t>(1)</w:t>
      </w:r>
      <w:r>
        <w:tab/>
        <w:t>This section applies if, under section 755, the director</w:t>
      </w:r>
      <w:r>
        <w:noBreakHyphen/>
        <w:t>general asks the licensed proprietor—</w:t>
      </w:r>
    </w:p>
    <w:p w14:paraId="4CD1A16E" w14:textId="77777777" w:rsidR="00304E8F" w:rsidRDefault="00304E8F" w:rsidP="00304E8F">
      <w:pPr>
        <w:pStyle w:val="Apara"/>
      </w:pPr>
      <w:r>
        <w:tab/>
        <w:t>(a)</w:t>
      </w:r>
      <w:r>
        <w:tab/>
        <w:t>to give the director</w:t>
      </w:r>
      <w:r>
        <w:noBreakHyphen/>
        <w:t>general more information but the licensed proprietor does not give the director</w:t>
      </w:r>
      <w:r>
        <w:noBreakHyphen/>
        <w:t>general the information; or</w:t>
      </w:r>
    </w:p>
    <w:p w14:paraId="212AD14E" w14:textId="77777777" w:rsidR="00304E8F" w:rsidRDefault="00304E8F" w:rsidP="00304E8F">
      <w:pPr>
        <w:pStyle w:val="Apara"/>
      </w:pPr>
      <w:r>
        <w:tab/>
        <w:t>(b)</w:t>
      </w:r>
      <w:r>
        <w:tab/>
        <w:t>to allow the director</w:t>
      </w:r>
      <w:r>
        <w:noBreakHyphen/>
        <w:t>general to inspect premises but the licensed proprietor does not allow the director</w:t>
      </w:r>
      <w:r>
        <w:noBreakHyphen/>
        <w:t>general to inspect the premises.</w:t>
      </w:r>
    </w:p>
    <w:p w14:paraId="02AC56BC" w14:textId="77777777" w:rsidR="00304E8F" w:rsidRDefault="00304E8F" w:rsidP="00304E8F">
      <w:pPr>
        <w:pStyle w:val="Amain"/>
      </w:pPr>
      <w:r>
        <w:tab/>
        <w:t>(2)</w:t>
      </w:r>
      <w:r>
        <w:tab/>
        <w:t>The director</w:t>
      </w:r>
      <w:r>
        <w:noBreakHyphen/>
        <w:t>general need not decide whether the licensed proprietor is eligible for renewal of a childcare service licence.</w:t>
      </w:r>
    </w:p>
    <w:p w14:paraId="28882305" w14:textId="77777777" w:rsidR="00304E8F" w:rsidRDefault="00304E8F" w:rsidP="00304E8F">
      <w:pPr>
        <w:pStyle w:val="AH5Sec"/>
      </w:pPr>
      <w:bookmarkStart w:id="979" w:name="_Toc169607115"/>
      <w:r w:rsidRPr="000103A3">
        <w:rPr>
          <w:rStyle w:val="CharSectNo"/>
        </w:rPr>
        <w:lastRenderedPageBreak/>
        <w:t>757</w:t>
      </w:r>
      <w:r>
        <w:tab/>
        <w:t>Childcare service licence renewal—eligibility</w:t>
      </w:r>
      <w:bookmarkEnd w:id="979"/>
    </w:p>
    <w:p w14:paraId="09B43D8E" w14:textId="77777777" w:rsidR="00304E8F" w:rsidRDefault="00304E8F" w:rsidP="00304E8F">
      <w:pPr>
        <w:pStyle w:val="Amain"/>
        <w:keepNext/>
      </w:pPr>
      <w:r>
        <w:tab/>
        <w:t>(1)</w:t>
      </w:r>
      <w:r>
        <w:tab/>
        <w:t>A licensed proprietor of a childcare service is eligible for renewal of the licence only if the director</w:t>
      </w:r>
      <w:r>
        <w:noBreakHyphen/>
        <w:t>general is satisfied that the licensed proprietor—</w:t>
      </w:r>
    </w:p>
    <w:p w14:paraId="62AA26AF" w14:textId="77777777" w:rsidR="00304E8F" w:rsidRDefault="00304E8F" w:rsidP="00304E8F">
      <w:pPr>
        <w:pStyle w:val="Apara"/>
      </w:pPr>
      <w:r>
        <w:tab/>
        <w:t>(a)</w:t>
      </w:r>
      <w:r>
        <w:tab/>
        <w:t>is eligible for a childcare service licence under section 746; and</w:t>
      </w:r>
    </w:p>
    <w:p w14:paraId="349AE6F5" w14:textId="77777777" w:rsidR="00304E8F" w:rsidRDefault="00304E8F" w:rsidP="00304E8F">
      <w:pPr>
        <w:pStyle w:val="Apara"/>
      </w:pPr>
      <w:r>
        <w:tab/>
        <w:t>(b)</w:t>
      </w:r>
      <w:r>
        <w:tab/>
        <w:t>has complied with the childcare services standards during the period of the childcare service licence.</w:t>
      </w:r>
    </w:p>
    <w:p w14:paraId="359B279C" w14:textId="77777777" w:rsidR="00304E8F" w:rsidRDefault="00304E8F" w:rsidP="00304E8F">
      <w:pPr>
        <w:pStyle w:val="aNote"/>
        <w:keepNext/>
      </w:pPr>
      <w:r>
        <w:rPr>
          <w:rStyle w:val="charItals"/>
        </w:rPr>
        <w:t>Note 1</w:t>
      </w:r>
      <w:r>
        <w:tab/>
        <w:t>The proprietor and each controlling person must tell the director</w:t>
      </w:r>
      <w:r>
        <w:noBreakHyphen/>
        <w:t>general not later than 7 days after any of their suitability information changes (see s </w:t>
      </w:r>
      <w:r>
        <w:rPr>
          <w:lang w:val="en-US"/>
        </w:rPr>
        <w:t>70</w:t>
      </w:r>
      <w:r>
        <w:t>).</w:t>
      </w:r>
    </w:p>
    <w:p w14:paraId="1C4B6703" w14:textId="77777777" w:rsidR="00304E8F" w:rsidRDefault="00304E8F" w:rsidP="00304E8F">
      <w:pPr>
        <w:pStyle w:val="aNote"/>
      </w:pPr>
      <w:r>
        <w:rPr>
          <w:rStyle w:val="charItals"/>
        </w:rPr>
        <w:t>Note 2</w:t>
      </w:r>
      <w:r>
        <w:tab/>
        <w:t>The Minister may make childcare services standards under s 887.</w:t>
      </w:r>
    </w:p>
    <w:p w14:paraId="13BBA1AE" w14:textId="77777777" w:rsidR="00304E8F" w:rsidRDefault="00304E8F" w:rsidP="00304E8F">
      <w:pPr>
        <w:pStyle w:val="Amain"/>
      </w:pPr>
      <w:r>
        <w:tab/>
        <w:t>(2)</w:t>
      </w:r>
      <w:r>
        <w:tab/>
        <w:t>For subsection (1) (b), the director</w:t>
      </w:r>
      <w:r>
        <w:noBreakHyphen/>
        <w:t>general may take into account—</w:t>
      </w:r>
    </w:p>
    <w:p w14:paraId="20363D8B" w14:textId="77777777" w:rsidR="00304E8F" w:rsidRDefault="00304E8F" w:rsidP="00304E8F">
      <w:pPr>
        <w:pStyle w:val="Apara"/>
      </w:pPr>
      <w:r>
        <w:tab/>
        <w:t>(a)</w:t>
      </w:r>
      <w:r>
        <w:tab/>
        <w:t>any periods of noncompliance, or persistent noncompliance, with the childcare services standards; and</w:t>
      </w:r>
    </w:p>
    <w:p w14:paraId="5BE3D336" w14:textId="77777777" w:rsidR="00304E8F" w:rsidRDefault="00304E8F" w:rsidP="00304E8F">
      <w:pPr>
        <w:pStyle w:val="Apara"/>
      </w:pPr>
      <w:r>
        <w:tab/>
        <w:t>(b)</w:t>
      </w:r>
      <w:r>
        <w:tab/>
        <w:t>actions taken to rectify any noncompliance with the child care services standards; and</w:t>
      </w:r>
    </w:p>
    <w:p w14:paraId="4E2AB707" w14:textId="77777777" w:rsidR="00304E8F" w:rsidRDefault="00304E8F" w:rsidP="00304E8F">
      <w:pPr>
        <w:pStyle w:val="Apara"/>
      </w:pPr>
      <w:r>
        <w:tab/>
        <w:t>(c)</w:t>
      </w:r>
      <w:r>
        <w:tab/>
        <w:t>the future likelihood of compliance with the childcare service standards.</w:t>
      </w:r>
    </w:p>
    <w:p w14:paraId="57BC5D69" w14:textId="77777777" w:rsidR="00304E8F" w:rsidRDefault="00304E8F" w:rsidP="00304E8F">
      <w:pPr>
        <w:pStyle w:val="AH5Sec"/>
      </w:pPr>
      <w:bookmarkStart w:id="980" w:name="_Toc169607116"/>
      <w:r w:rsidRPr="000103A3">
        <w:rPr>
          <w:rStyle w:val="CharSectNo"/>
        </w:rPr>
        <w:t>758</w:t>
      </w:r>
      <w:r>
        <w:tab/>
        <w:t>Childcare service licence renewal—decision on application</w:t>
      </w:r>
      <w:bookmarkEnd w:id="980"/>
    </w:p>
    <w:p w14:paraId="70586520" w14:textId="77777777" w:rsidR="00304E8F" w:rsidRDefault="00304E8F" w:rsidP="00304E8F">
      <w:pPr>
        <w:pStyle w:val="Amain"/>
      </w:pPr>
      <w:r>
        <w:tab/>
        <w:t>(1)</w:t>
      </w:r>
      <w:r>
        <w:tab/>
        <w:t>This section applies if the director</w:t>
      </w:r>
      <w:r>
        <w:noBreakHyphen/>
        <w:t>general receives an application for renewal of a childcare service licence under section 754.</w:t>
      </w:r>
    </w:p>
    <w:p w14:paraId="0A2C709E" w14:textId="77777777" w:rsidR="00304E8F" w:rsidRDefault="00304E8F" w:rsidP="00304E8F">
      <w:pPr>
        <w:pStyle w:val="Amain"/>
      </w:pPr>
      <w:r>
        <w:tab/>
        <w:t>(2)</w:t>
      </w:r>
      <w:r>
        <w:tab/>
        <w:t>If the licensed proprietor is eligible under section 757 for renewal of the childcare service licence, the director</w:t>
      </w:r>
      <w:r>
        <w:noBreakHyphen/>
        <w:t>general must give the licensed proprietor a new childcare service licence.</w:t>
      </w:r>
    </w:p>
    <w:p w14:paraId="65E917C4" w14:textId="77777777" w:rsidR="00304E8F" w:rsidRDefault="00304E8F" w:rsidP="00304E8F">
      <w:pPr>
        <w:pStyle w:val="Amain"/>
        <w:keepNext/>
      </w:pPr>
      <w:r>
        <w:tab/>
        <w:t>(3)</w:t>
      </w:r>
      <w:r>
        <w:tab/>
        <w:t>If the licensed proprietor is not eligible under section 757 for renewal of the childcare service licence, the director</w:t>
      </w:r>
      <w:r>
        <w:noBreakHyphen/>
        <w:t>general must refuse to renew the childcare service licence.</w:t>
      </w:r>
    </w:p>
    <w:p w14:paraId="3A41A726" w14:textId="77777777" w:rsidR="00304E8F" w:rsidRDefault="00304E8F" w:rsidP="00304E8F">
      <w:pPr>
        <w:pStyle w:val="aNote"/>
      </w:pPr>
      <w:r>
        <w:rPr>
          <w:rStyle w:val="charItals"/>
        </w:rPr>
        <w:t>Note</w:t>
      </w:r>
      <w:r>
        <w:tab/>
        <w:t>A decision under this subsection is a reviewable decision (see s 839).</w:t>
      </w:r>
    </w:p>
    <w:p w14:paraId="03B63AB2" w14:textId="77777777" w:rsidR="00304E8F" w:rsidRDefault="00304E8F" w:rsidP="00304E8F">
      <w:pPr>
        <w:pStyle w:val="Amain"/>
      </w:pPr>
      <w:r>
        <w:lastRenderedPageBreak/>
        <w:tab/>
        <w:t>(4)</w:t>
      </w:r>
      <w:r>
        <w:tab/>
        <w:t>The director</w:t>
      </w:r>
      <w:r>
        <w:noBreakHyphen/>
        <w:t>general must, not later than the required time for an application—</w:t>
      </w:r>
    </w:p>
    <w:p w14:paraId="00F662A2" w14:textId="77777777" w:rsidR="00304E8F" w:rsidRDefault="00304E8F" w:rsidP="00304E8F">
      <w:pPr>
        <w:pStyle w:val="Apara"/>
      </w:pPr>
      <w:r>
        <w:tab/>
        <w:t>(a)</w:t>
      </w:r>
      <w:r>
        <w:tab/>
        <w:t>decide the application; and</w:t>
      </w:r>
    </w:p>
    <w:p w14:paraId="07329B86" w14:textId="77777777" w:rsidR="00304E8F" w:rsidRDefault="00304E8F" w:rsidP="00304E8F">
      <w:pPr>
        <w:pStyle w:val="Apara"/>
      </w:pPr>
      <w:r>
        <w:tab/>
        <w:t>(b)</w:t>
      </w:r>
      <w:r>
        <w:tab/>
        <w:t>tell the licensed proprietor about the decision on the application.</w:t>
      </w:r>
    </w:p>
    <w:p w14:paraId="3B851FC6" w14:textId="77777777" w:rsidR="00304E8F" w:rsidRDefault="00304E8F" w:rsidP="00304E8F">
      <w:pPr>
        <w:pStyle w:val="Amain"/>
      </w:pPr>
      <w:r>
        <w:tab/>
        <w:t>(5)</w:t>
      </w:r>
      <w:r>
        <w:tab/>
        <w:t>For subsection (4), the required time for an application is the latest of the following:</w:t>
      </w:r>
    </w:p>
    <w:p w14:paraId="7D20C7D4" w14:textId="77777777" w:rsidR="00304E8F" w:rsidRDefault="00304E8F" w:rsidP="00304E8F">
      <w:pPr>
        <w:pStyle w:val="Apara"/>
      </w:pPr>
      <w:r>
        <w:tab/>
        <w:t>(a)</w:t>
      </w:r>
      <w:r>
        <w:tab/>
        <w:t>if the director</w:t>
      </w:r>
      <w:r>
        <w:noBreakHyphen/>
        <w:t>general requires the licensed proprietor or a controlling person to provide a reference or report under section </w:t>
      </w:r>
      <w:r>
        <w:rPr>
          <w:lang w:val="en-US"/>
        </w:rPr>
        <w:t>68</w:t>
      </w:r>
      <w:r>
        <w:t> (2) (a)—30 days after the day the director</w:t>
      </w:r>
      <w:r>
        <w:noBreakHyphen/>
        <w:t>general receives the reference or report;</w:t>
      </w:r>
    </w:p>
    <w:p w14:paraId="6D9F10E4" w14:textId="77777777" w:rsidR="00304E8F" w:rsidRDefault="00304E8F" w:rsidP="00304E8F">
      <w:pPr>
        <w:pStyle w:val="Apara"/>
      </w:pPr>
      <w:r>
        <w:tab/>
        <w:t>(b)</w:t>
      </w:r>
      <w:r>
        <w:tab/>
        <w:t>if the director</w:t>
      </w:r>
      <w:r>
        <w:noBreakHyphen/>
        <w:t>general requires the licensed proprietor or a controlling person to undergo a test or medical examination under section </w:t>
      </w:r>
      <w:r>
        <w:rPr>
          <w:lang w:val="en-US"/>
        </w:rPr>
        <w:t>68</w:t>
      </w:r>
      <w:r>
        <w:t> (2) (b)—30 days after the day the director</w:t>
      </w:r>
      <w:r>
        <w:noBreakHyphen/>
        <w:t>general receives the results of the test or examination;</w:t>
      </w:r>
    </w:p>
    <w:p w14:paraId="0A57E4DB" w14:textId="77777777" w:rsidR="00304E8F" w:rsidRDefault="00304E8F" w:rsidP="00304E8F">
      <w:pPr>
        <w:pStyle w:val="Apara"/>
        <w:keepLines/>
      </w:pPr>
      <w:r>
        <w:tab/>
        <w:t>(c)</w:t>
      </w:r>
      <w:r>
        <w:tab/>
        <w:t>if the director</w:t>
      </w:r>
      <w:r>
        <w:noBreakHyphen/>
        <w:t>general asks the licensed proprietor to give the director</w:t>
      </w:r>
      <w:r>
        <w:noBreakHyphen/>
        <w:t>general more information under section 755 (2)—30 days after the day the director</w:t>
      </w:r>
      <w:r>
        <w:noBreakHyphen/>
        <w:t>general receives the information;</w:t>
      </w:r>
    </w:p>
    <w:p w14:paraId="68F359EE" w14:textId="77777777" w:rsidR="00304E8F" w:rsidRDefault="00304E8F" w:rsidP="00304E8F">
      <w:pPr>
        <w:pStyle w:val="Apara"/>
      </w:pPr>
      <w:r>
        <w:tab/>
        <w:t>(d)</w:t>
      </w:r>
      <w:r>
        <w:tab/>
        <w:t>if the director</w:t>
      </w:r>
      <w:r>
        <w:noBreakHyphen/>
        <w:t>general asks the licensed proprietor, to allow the director</w:t>
      </w:r>
      <w:r>
        <w:noBreakHyphen/>
        <w:t>general to inspect premises under section 755 (3)—30 days after the day the director</w:t>
      </w:r>
      <w:r>
        <w:noBreakHyphen/>
        <w:t>general is allowed to inspect the premises;</w:t>
      </w:r>
    </w:p>
    <w:p w14:paraId="5ACDFE63" w14:textId="77777777" w:rsidR="00304E8F" w:rsidRDefault="00304E8F" w:rsidP="00304E8F">
      <w:pPr>
        <w:pStyle w:val="Apara"/>
        <w:keepNext/>
      </w:pPr>
      <w:r>
        <w:tab/>
        <w:t>(e)</w:t>
      </w:r>
      <w:r>
        <w:tab/>
        <w:t>in any other case—30 days after the day the director</w:t>
      </w:r>
      <w:r>
        <w:noBreakHyphen/>
        <w:t>general receives the application.</w:t>
      </w:r>
    </w:p>
    <w:p w14:paraId="2BA510A1" w14:textId="1568C710" w:rsidR="00304E8F" w:rsidRDefault="00304E8F" w:rsidP="00304E8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377" w:tooltip="A2001-14" w:history="1">
        <w:r w:rsidRPr="0069554E">
          <w:rPr>
            <w:rStyle w:val="charCitHyperlinkAbbrev"/>
          </w:rPr>
          <w:t>Legislation Act</w:t>
        </w:r>
      </w:hyperlink>
      <w:r>
        <w:t>, s 180).</w:t>
      </w:r>
    </w:p>
    <w:p w14:paraId="767BC335" w14:textId="77777777" w:rsidR="00304E8F" w:rsidRPr="000103A3" w:rsidRDefault="00304E8F" w:rsidP="00304E8F">
      <w:pPr>
        <w:pStyle w:val="AH3Div"/>
      </w:pPr>
      <w:bookmarkStart w:id="981" w:name="_Toc169607117"/>
      <w:r w:rsidRPr="000103A3">
        <w:rPr>
          <w:rStyle w:val="CharDivNo"/>
        </w:rPr>
        <w:lastRenderedPageBreak/>
        <w:t>Division 20.4.3</w:t>
      </w:r>
      <w:r>
        <w:tab/>
      </w:r>
      <w:r w:rsidRPr="000103A3">
        <w:rPr>
          <w:rStyle w:val="CharDivText"/>
        </w:rPr>
        <w:t>Childcare service licences—suspension and cancellation</w:t>
      </w:r>
      <w:bookmarkEnd w:id="981"/>
    </w:p>
    <w:p w14:paraId="04FCB67A" w14:textId="77777777" w:rsidR="00304E8F" w:rsidRDefault="00304E8F" w:rsidP="00304E8F">
      <w:pPr>
        <w:pStyle w:val="AH5Sec"/>
      </w:pPr>
      <w:bookmarkStart w:id="982" w:name="_Toc169607118"/>
      <w:r w:rsidRPr="000103A3">
        <w:rPr>
          <w:rStyle w:val="CharSectNo"/>
        </w:rPr>
        <w:t>759</w:t>
      </w:r>
      <w:r>
        <w:rPr>
          <w:bCs/>
        </w:rPr>
        <w:tab/>
      </w:r>
      <w:r>
        <w:t xml:space="preserve">Who is an </w:t>
      </w:r>
      <w:r w:rsidRPr="00D72DD6">
        <w:rPr>
          <w:rStyle w:val="charItals"/>
        </w:rPr>
        <w:t>affected child</w:t>
      </w:r>
      <w:r>
        <w:t>?</w:t>
      </w:r>
      <w:bookmarkEnd w:id="982"/>
    </w:p>
    <w:p w14:paraId="6DF12149" w14:textId="77777777" w:rsidR="00304E8F" w:rsidRDefault="00304E8F" w:rsidP="00304E8F">
      <w:pPr>
        <w:pStyle w:val="aDef"/>
        <w:keepNext/>
      </w:pPr>
      <w:r>
        <w:t>In this division:</w:t>
      </w:r>
    </w:p>
    <w:p w14:paraId="5696EBD9" w14:textId="77777777" w:rsidR="00304E8F" w:rsidRDefault="00304E8F" w:rsidP="00304E8F">
      <w:pPr>
        <w:pStyle w:val="aDef"/>
        <w:keepNext/>
      </w:pPr>
      <w:r>
        <w:rPr>
          <w:rStyle w:val="charBoldItals"/>
        </w:rPr>
        <w:t>affected child</w:t>
      </w:r>
      <w:r>
        <w:t>, for an event, for a childcare service, includes—</w:t>
      </w:r>
    </w:p>
    <w:p w14:paraId="76E2C742" w14:textId="77777777" w:rsidR="00304E8F" w:rsidRDefault="00304E8F" w:rsidP="00304E8F">
      <w:pPr>
        <w:pStyle w:val="aDefpara"/>
      </w:pPr>
      <w:r>
        <w:tab/>
        <w:t>(a)</w:t>
      </w:r>
      <w:r>
        <w:tab/>
        <w:t>a child who is being cared for by the childcare service when the event happens; and</w:t>
      </w:r>
    </w:p>
    <w:p w14:paraId="75033099" w14:textId="77777777" w:rsidR="00304E8F" w:rsidRDefault="00304E8F" w:rsidP="00304E8F">
      <w:pPr>
        <w:pStyle w:val="aDefpara"/>
      </w:pPr>
      <w:r>
        <w:tab/>
        <w:t>(b)</w:t>
      </w:r>
      <w:r>
        <w:tab/>
        <w:t>a child who is enrolled at the childcare service, whether or not the child attends the childcare service on the day the event happens.</w:t>
      </w:r>
    </w:p>
    <w:p w14:paraId="166C6714" w14:textId="77777777" w:rsidR="00304E8F" w:rsidRDefault="00304E8F" w:rsidP="00304E8F">
      <w:pPr>
        <w:pStyle w:val="AH5Sec"/>
      </w:pPr>
      <w:bookmarkStart w:id="983" w:name="_Toc169607119"/>
      <w:r w:rsidRPr="000103A3">
        <w:rPr>
          <w:rStyle w:val="CharSectNo"/>
        </w:rPr>
        <w:t>760</w:t>
      </w:r>
      <w:r>
        <w:tab/>
        <w:t>Childcare service licence—compliance notices</w:t>
      </w:r>
      <w:bookmarkEnd w:id="983"/>
    </w:p>
    <w:p w14:paraId="57BB29BB" w14:textId="77777777" w:rsidR="00304E8F" w:rsidRDefault="00304E8F" w:rsidP="00304E8F">
      <w:pPr>
        <w:pStyle w:val="Amain"/>
        <w:keepNext/>
        <w:keepLines/>
      </w:pPr>
      <w:r>
        <w:tab/>
        <w:t>(1)</w:t>
      </w:r>
      <w:r>
        <w:tab/>
        <w:t>This section applies if the director</w:t>
      </w:r>
      <w:r>
        <w:noBreakHyphen/>
        <w:t>general believes on reasonable grounds that the licensed proprietor of a childcare service has operated the childcare service in a way that does not comply with this chapter or a childcare services standard.</w:t>
      </w:r>
    </w:p>
    <w:p w14:paraId="423CBF01" w14:textId="77777777" w:rsidR="00304E8F" w:rsidRDefault="00304E8F" w:rsidP="00304E8F">
      <w:pPr>
        <w:pStyle w:val="aNote"/>
        <w:keepNext/>
      </w:pPr>
      <w:r>
        <w:rPr>
          <w:rStyle w:val="charItals"/>
        </w:rPr>
        <w:t>Note 1</w:t>
      </w:r>
      <w:r>
        <w:tab/>
        <w:t>For s (1), the director</w:t>
      </w:r>
      <w:r>
        <w:noBreakHyphen/>
        <w:t>general may also give an intention to cancel notice (see s 764).</w:t>
      </w:r>
    </w:p>
    <w:p w14:paraId="2F785B90" w14:textId="77777777" w:rsidR="00304E8F" w:rsidRDefault="00304E8F" w:rsidP="00304E8F">
      <w:pPr>
        <w:pStyle w:val="aNote"/>
        <w:keepNext/>
      </w:pPr>
      <w:r>
        <w:rPr>
          <w:rStyle w:val="charItals"/>
        </w:rPr>
        <w:t>Note 2</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375D60C1" w14:textId="77777777" w:rsidR="00304E8F" w:rsidRDefault="00304E8F" w:rsidP="00304E8F">
      <w:pPr>
        <w:pStyle w:val="aNote"/>
      </w:pPr>
      <w:r>
        <w:rPr>
          <w:rStyle w:val="charItals"/>
        </w:rPr>
        <w:t>Note 3</w:t>
      </w:r>
      <w:r>
        <w:tab/>
        <w:t>The Minister may make childcare services standards under s 887.</w:t>
      </w:r>
    </w:p>
    <w:p w14:paraId="1455A3DB" w14:textId="77777777" w:rsidR="00304E8F" w:rsidRDefault="00304E8F" w:rsidP="00304E8F">
      <w:pPr>
        <w:pStyle w:val="Amain"/>
      </w:pPr>
      <w:r>
        <w:tab/>
        <w:t>(2)</w:t>
      </w:r>
      <w:r>
        <w:tab/>
        <w:t>The director</w:t>
      </w:r>
      <w:r>
        <w:noBreakHyphen/>
        <w:t xml:space="preserve">general may give a written notice (a </w:t>
      </w:r>
      <w:r>
        <w:rPr>
          <w:rStyle w:val="charBoldItals"/>
        </w:rPr>
        <w:t>compliance notice</w:t>
      </w:r>
      <w:r>
        <w:t>) to the licensed proprietor of the childcare service—</w:t>
      </w:r>
    </w:p>
    <w:p w14:paraId="347BD6EF" w14:textId="77777777" w:rsidR="00304E8F" w:rsidRDefault="00304E8F" w:rsidP="00304E8F">
      <w:pPr>
        <w:pStyle w:val="Apara"/>
      </w:pPr>
      <w:r>
        <w:tab/>
        <w:t>(a)</w:t>
      </w:r>
      <w:r>
        <w:tab/>
        <w:t>directing the licensed proprietor to take the steps stated in the notice to comply with the relevant provisions or standard not later than the day stated in the notice; and</w:t>
      </w:r>
    </w:p>
    <w:p w14:paraId="0DF16884" w14:textId="77777777" w:rsidR="00304E8F" w:rsidRDefault="00304E8F" w:rsidP="00304E8F">
      <w:pPr>
        <w:pStyle w:val="Apara"/>
        <w:keepLines/>
      </w:pPr>
      <w:r>
        <w:lastRenderedPageBreak/>
        <w:tab/>
        <w:t>(b)</w:t>
      </w:r>
      <w:r>
        <w:tab/>
        <w:t>telling the licensed proprietor that the licensed proprietor may make a submission, orally or in writing, to the director</w:t>
      </w:r>
      <w:r>
        <w:noBreakHyphen/>
        <w:t>general about the notice not later than 7 days after the day the notice is given to the licensed proprietor.</w:t>
      </w:r>
    </w:p>
    <w:p w14:paraId="014353B1" w14:textId="77777777" w:rsidR="00304E8F" w:rsidRDefault="00304E8F" w:rsidP="00304E8F">
      <w:pPr>
        <w:pStyle w:val="Amain"/>
      </w:pPr>
      <w:r>
        <w:tab/>
        <w:t>(3)</w:t>
      </w:r>
      <w:r>
        <w:tab/>
        <w:t>If the licensed proprietor does not make a submission in accordance with the compliance notice, the director</w:t>
      </w:r>
      <w:r>
        <w:noBreakHyphen/>
        <w:t>general must take reasonable steps to tell a person with daily care responsibility for each affected child about the compliance notice.</w:t>
      </w:r>
    </w:p>
    <w:p w14:paraId="0EEE6893" w14:textId="77777777" w:rsidR="00304E8F" w:rsidRDefault="00304E8F" w:rsidP="00304E8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6B2E7684" w14:textId="77777777" w:rsidR="00304E8F" w:rsidRDefault="00304E8F" w:rsidP="00304E8F">
      <w:pPr>
        <w:pStyle w:val="Amain"/>
        <w:keepNext/>
      </w:pPr>
      <w:r>
        <w:tab/>
        <w:t>(4)</w:t>
      </w:r>
      <w:r>
        <w:tab/>
        <w:t>If the licensed proprietor makes a submission in accordance with the compliance notice, the director</w:t>
      </w:r>
      <w:r>
        <w:noBreakHyphen/>
        <w:t>general must consider the submission and must either—</w:t>
      </w:r>
    </w:p>
    <w:p w14:paraId="7085843F" w14:textId="77777777" w:rsidR="00304E8F" w:rsidRDefault="00304E8F" w:rsidP="00304E8F">
      <w:pPr>
        <w:pStyle w:val="Apara"/>
      </w:pPr>
      <w:r>
        <w:tab/>
        <w:t>(a)</w:t>
      </w:r>
      <w:r>
        <w:tab/>
        <w:t>confirm the compliance notice; or</w:t>
      </w:r>
    </w:p>
    <w:p w14:paraId="4D2F68D6" w14:textId="77777777" w:rsidR="00304E8F" w:rsidRDefault="00304E8F" w:rsidP="00304E8F">
      <w:pPr>
        <w:pStyle w:val="Apara"/>
      </w:pPr>
      <w:r>
        <w:tab/>
        <w:t>(b)</w:t>
      </w:r>
      <w:r>
        <w:tab/>
        <w:t>amend the compliance notice; or</w:t>
      </w:r>
    </w:p>
    <w:p w14:paraId="2ED5AEA3" w14:textId="77777777" w:rsidR="00304E8F" w:rsidRDefault="00304E8F" w:rsidP="00304E8F">
      <w:pPr>
        <w:pStyle w:val="Apara"/>
      </w:pPr>
      <w:r>
        <w:tab/>
        <w:t>(c)</w:t>
      </w:r>
      <w:r>
        <w:tab/>
        <w:t>revoke the compliance notice.</w:t>
      </w:r>
    </w:p>
    <w:p w14:paraId="56997556" w14:textId="77777777" w:rsidR="00304E8F" w:rsidRDefault="00304E8F" w:rsidP="00304E8F">
      <w:pPr>
        <w:pStyle w:val="aNote"/>
      </w:pPr>
      <w:r>
        <w:rPr>
          <w:rStyle w:val="charItals"/>
        </w:rPr>
        <w:t>Note</w:t>
      </w:r>
      <w:r>
        <w:rPr>
          <w:rStyle w:val="charItals"/>
        </w:rPr>
        <w:tab/>
      </w:r>
      <w:r>
        <w:t>A decision under this subsection is a reviewable decision (see s 839).</w:t>
      </w:r>
    </w:p>
    <w:p w14:paraId="58374114" w14:textId="77777777" w:rsidR="00304E8F" w:rsidRDefault="00304E8F" w:rsidP="00304E8F">
      <w:pPr>
        <w:pStyle w:val="Amain"/>
      </w:pPr>
      <w:r>
        <w:tab/>
        <w:t>(5)</w:t>
      </w:r>
      <w:r>
        <w:tab/>
        <w:t>After making a decision under subsection (4), the director</w:t>
      </w:r>
      <w:r>
        <w:noBreakHyphen/>
        <w:t>general must tell the licensed proprietor about the decision.</w:t>
      </w:r>
    </w:p>
    <w:p w14:paraId="5AC87820" w14:textId="77777777" w:rsidR="00304E8F" w:rsidRDefault="00304E8F" w:rsidP="00304E8F">
      <w:pPr>
        <w:pStyle w:val="Amain"/>
      </w:pPr>
      <w:r>
        <w:tab/>
        <w:t>(6)</w:t>
      </w:r>
      <w:r>
        <w:tab/>
        <w:t>If the licensed proprietor makes a submission in accordance with the compliance notice and the director</w:t>
      </w:r>
      <w:r>
        <w:noBreakHyphen/>
        <w:t>general decides to confirm or amend the compliance notice, the director</w:t>
      </w:r>
      <w:r>
        <w:noBreakHyphen/>
        <w:t>general must take reasonable steps to tell a person with daily care responsibility for each affected child about the compliance notice and the decision to confirm or amend it.</w:t>
      </w:r>
    </w:p>
    <w:p w14:paraId="57B557FD" w14:textId="77777777" w:rsidR="00304E8F" w:rsidRDefault="00304E8F" w:rsidP="00304E8F">
      <w:pPr>
        <w:pStyle w:val="AH5Sec"/>
      </w:pPr>
      <w:bookmarkStart w:id="984" w:name="_Toc169607120"/>
      <w:r w:rsidRPr="000103A3">
        <w:rPr>
          <w:rStyle w:val="CharSectNo"/>
        </w:rPr>
        <w:lastRenderedPageBreak/>
        <w:t>761</w:t>
      </w:r>
      <w:r>
        <w:tab/>
        <w:t>Childcare service licence—suspension for noncompliance</w:t>
      </w:r>
      <w:bookmarkEnd w:id="984"/>
    </w:p>
    <w:p w14:paraId="62FD621F" w14:textId="77777777" w:rsidR="00304E8F" w:rsidRDefault="00304E8F" w:rsidP="00304E8F">
      <w:pPr>
        <w:pStyle w:val="Amain"/>
        <w:keepNext/>
      </w:pPr>
      <w:r>
        <w:tab/>
        <w:t>(1)</w:t>
      </w:r>
      <w:r>
        <w:tab/>
        <w:t>This section applies if—</w:t>
      </w:r>
    </w:p>
    <w:p w14:paraId="2DAA179B" w14:textId="77777777" w:rsidR="00304E8F" w:rsidRDefault="00304E8F" w:rsidP="00304E8F">
      <w:pPr>
        <w:pStyle w:val="Apara"/>
      </w:pPr>
      <w:r>
        <w:tab/>
        <w:t>(a)</w:t>
      </w:r>
      <w:r>
        <w:tab/>
        <w:t>the director</w:t>
      </w:r>
      <w:r>
        <w:noBreakHyphen/>
        <w:t>general gives the licensed proprietor of a childcare service a compliance notice under section 760; and</w:t>
      </w:r>
    </w:p>
    <w:p w14:paraId="71584EB3" w14:textId="77777777" w:rsidR="00304E8F" w:rsidRDefault="00304E8F" w:rsidP="00304E8F">
      <w:pPr>
        <w:pStyle w:val="Apara"/>
      </w:pPr>
      <w:r>
        <w:tab/>
        <w:t>(b)</w:t>
      </w:r>
      <w:r>
        <w:tab/>
        <w:t>the licensed proprietor does not take the steps stated in the notice not later than the day stated in the notice or, if the director</w:t>
      </w:r>
      <w:r>
        <w:noBreakHyphen/>
        <w:t>general allows further time, the further time.</w:t>
      </w:r>
    </w:p>
    <w:p w14:paraId="63D02E79"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4493C521" w14:textId="77777777" w:rsidR="00304E8F" w:rsidRDefault="00304E8F" w:rsidP="00304E8F">
      <w:pPr>
        <w:pStyle w:val="Amain"/>
        <w:keepNext/>
      </w:pPr>
      <w:r>
        <w:tab/>
        <w:t>(2)</w:t>
      </w:r>
      <w:r>
        <w:tab/>
        <w:t>The director</w:t>
      </w:r>
      <w:r>
        <w:noBreakHyphen/>
        <w:t xml:space="preserve">general may give a written notice (a </w:t>
      </w:r>
      <w:r>
        <w:rPr>
          <w:rStyle w:val="charBoldItals"/>
        </w:rPr>
        <w:t>compliance suspension notice</w:t>
      </w:r>
      <w:r>
        <w:t>) to the licensed proprietor—</w:t>
      </w:r>
    </w:p>
    <w:p w14:paraId="73FE4F6A" w14:textId="77777777" w:rsidR="00304E8F" w:rsidRDefault="00304E8F" w:rsidP="00304E8F">
      <w:pPr>
        <w:pStyle w:val="Apara"/>
      </w:pPr>
      <w:r>
        <w:tab/>
        <w:t>(a)</w:t>
      </w:r>
      <w:r>
        <w:tab/>
        <w:t>suspending the childcare service licence starting on the date stated in the notice; and</w:t>
      </w:r>
    </w:p>
    <w:p w14:paraId="7E3979D5" w14:textId="77777777" w:rsidR="00304E8F" w:rsidRDefault="00304E8F" w:rsidP="00304E8F">
      <w:pPr>
        <w:pStyle w:val="Apara"/>
      </w:pPr>
      <w:r>
        <w:tab/>
        <w:t>(b)</w:t>
      </w:r>
      <w:r>
        <w:tab/>
        <w:t>telling the licensed proprietor that the licensed proprietor may make a submission, in writing, to the director</w:t>
      </w:r>
      <w:r>
        <w:noBreakHyphen/>
        <w:t>general about the notice not later than 30 days after the day the notice is given to the licensed proprietor.</w:t>
      </w:r>
    </w:p>
    <w:p w14:paraId="7E03E8F8" w14:textId="77777777" w:rsidR="00304E8F" w:rsidRDefault="00304E8F" w:rsidP="00304E8F">
      <w:pPr>
        <w:pStyle w:val="aNote"/>
      </w:pPr>
      <w:r>
        <w:rPr>
          <w:rStyle w:val="charItals"/>
        </w:rPr>
        <w:t>Note</w:t>
      </w:r>
      <w:r>
        <w:tab/>
        <w:t>A decision under par (a) is a reviewable decision (see s 839).</w:t>
      </w:r>
    </w:p>
    <w:p w14:paraId="770D7763" w14:textId="77777777" w:rsidR="00304E8F" w:rsidRDefault="00304E8F" w:rsidP="00304E8F">
      <w:pPr>
        <w:pStyle w:val="Amain"/>
      </w:pPr>
      <w:r>
        <w:tab/>
        <w:t>(3)</w:t>
      </w:r>
      <w:r>
        <w:tab/>
        <w:t>If the director</w:t>
      </w:r>
      <w:r>
        <w:noBreakHyphen/>
        <w:t>general gives a compliance suspension notice to the licensed proprietor, the director</w:t>
      </w:r>
      <w:r>
        <w:noBreakHyphen/>
        <w:t>general must also take reasonable steps to tell a person with daily care responsibility for each affected child about the suspension.</w:t>
      </w:r>
    </w:p>
    <w:p w14:paraId="5AAA1690" w14:textId="77777777" w:rsidR="00304E8F" w:rsidRDefault="00304E8F" w:rsidP="00304E8F">
      <w:pPr>
        <w:pStyle w:val="Amain"/>
        <w:keepNext/>
      </w:pPr>
      <w:r>
        <w:lastRenderedPageBreak/>
        <w:tab/>
        <w:t>(4)</w:t>
      </w:r>
      <w:r>
        <w:tab/>
        <w:t>The compliance suspension notice has effect until either—</w:t>
      </w:r>
    </w:p>
    <w:p w14:paraId="4A30670E" w14:textId="77777777" w:rsidR="00304E8F" w:rsidRDefault="00304E8F" w:rsidP="00304E8F">
      <w:pPr>
        <w:pStyle w:val="Apara"/>
        <w:keepNext/>
      </w:pPr>
      <w:r>
        <w:tab/>
        <w:t>(a)</w:t>
      </w:r>
      <w:r>
        <w:tab/>
        <w:t>the suspension is ended under section 762; or</w:t>
      </w:r>
    </w:p>
    <w:p w14:paraId="3DEE6EA2" w14:textId="77777777" w:rsidR="00304E8F" w:rsidRDefault="00304E8F" w:rsidP="00304E8F">
      <w:pPr>
        <w:pStyle w:val="Apara"/>
        <w:keepNext/>
      </w:pPr>
      <w:r>
        <w:tab/>
        <w:t>(b)</w:t>
      </w:r>
      <w:r>
        <w:tab/>
        <w:t>the notice is revoked by the director</w:t>
      </w:r>
      <w:r>
        <w:noBreakHyphen/>
        <w:t>general by written notice given to the licensed proprietor.</w:t>
      </w:r>
    </w:p>
    <w:p w14:paraId="7F1721ED" w14:textId="77777777" w:rsidR="00304E8F" w:rsidRDefault="00304E8F" w:rsidP="00304E8F">
      <w:pPr>
        <w:pStyle w:val="aNote"/>
      </w:pPr>
      <w:r>
        <w:rPr>
          <w:rStyle w:val="charItals"/>
        </w:rPr>
        <w:t>Note</w:t>
      </w:r>
      <w:r>
        <w:tab/>
        <w:t>If a form is approved under s 886 for this provision, the form must be used.</w:t>
      </w:r>
    </w:p>
    <w:p w14:paraId="357D8293" w14:textId="77777777" w:rsidR="00304E8F" w:rsidRDefault="00304E8F" w:rsidP="00304E8F">
      <w:pPr>
        <w:pStyle w:val="AH5Sec"/>
      </w:pPr>
      <w:bookmarkStart w:id="985" w:name="_Toc169607121"/>
      <w:r w:rsidRPr="000103A3">
        <w:rPr>
          <w:rStyle w:val="CharSectNo"/>
        </w:rPr>
        <w:t>762</w:t>
      </w:r>
      <w:r>
        <w:tab/>
        <w:t>Childcare service licence—ending noncompliance suspension</w:t>
      </w:r>
      <w:bookmarkEnd w:id="985"/>
    </w:p>
    <w:p w14:paraId="2B071673" w14:textId="77777777" w:rsidR="00304E8F" w:rsidRDefault="00304E8F" w:rsidP="00304E8F">
      <w:pPr>
        <w:pStyle w:val="Amain"/>
      </w:pPr>
      <w:r>
        <w:tab/>
        <w:t>(1)</w:t>
      </w:r>
      <w:r>
        <w:tab/>
        <w:t>This section applies if—</w:t>
      </w:r>
    </w:p>
    <w:p w14:paraId="49F4F379" w14:textId="77777777" w:rsidR="00304E8F" w:rsidRDefault="00304E8F" w:rsidP="00304E8F">
      <w:pPr>
        <w:pStyle w:val="Apara"/>
      </w:pPr>
      <w:r>
        <w:tab/>
        <w:t>(a)</w:t>
      </w:r>
      <w:r>
        <w:tab/>
        <w:t>the director</w:t>
      </w:r>
      <w:r>
        <w:noBreakHyphen/>
        <w:t>general gives the licensed proprietor of a childcare service a compliance suspension notice under section 761; and</w:t>
      </w:r>
    </w:p>
    <w:p w14:paraId="552D3D8D" w14:textId="77777777" w:rsidR="00304E8F" w:rsidRDefault="00304E8F" w:rsidP="00304E8F">
      <w:pPr>
        <w:pStyle w:val="Apara"/>
      </w:pPr>
      <w:r>
        <w:tab/>
        <w:t>(b)</w:t>
      </w:r>
      <w:r>
        <w:tab/>
        <w:t>the licensed proprietor makes a submission in accordance with the notice.</w:t>
      </w:r>
    </w:p>
    <w:p w14:paraId="439F26D6" w14:textId="77777777" w:rsidR="00304E8F" w:rsidRDefault="00304E8F" w:rsidP="00304E8F">
      <w:pPr>
        <w:pStyle w:val="Amain"/>
      </w:pPr>
      <w:r>
        <w:tab/>
        <w:t>(2)</w:t>
      </w:r>
      <w:r>
        <w:tab/>
        <w:t>The director</w:t>
      </w:r>
      <w:r>
        <w:noBreakHyphen/>
        <w:t>general must consider the submission.</w:t>
      </w:r>
    </w:p>
    <w:p w14:paraId="4BA1A6B3" w14:textId="77777777" w:rsidR="00304E8F" w:rsidRDefault="00304E8F" w:rsidP="00304E8F">
      <w:pPr>
        <w:pStyle w:val="Amain"/>
      </w:pPr>
      <w:r>
        <w:tab/>
        <w:t>(3)</w:t>
      </w:r>
      <w:r>
        <w:tab/>
        <w:t>After considering the submission, the director</w:t>
      </w:r>
      <w:r>
        <w:noBreakHyphen/>
        <w:t>general may consider any other relevant matter and must decide to either—</w:t>
      </w:r>
    </w:p>
    <w:p w14:paraId="1384FB65" w14:textId="77777777" w:rsidR="00304E8F" w:rsidRDefault="00304E8F" w:rsidP="00304E8F">
      <w:pPr>
        <w:pStyle w:val="Apara"/>
      </w:pPr>
      <w:r>
        <w:tab/>
        <w:t>(a)</w:t>
      </w:r>
      <w:r>
        <w:tab/>
        <w:t>confirm the suspension and decide the length of the suspension; or</w:t>
      </w:r>
    </w:p>
    <w:p w14:paraId="6FAD076A" w14:textId="77777777" w:rsidR="00304E8F" w:rsidRDefault="00304E8F" w:rsidP="00304E8F">
      <w:pPr>
        <w:pStyle w:val="Apara"/>
      </w:pPr>
      <w:r>
        <w:tab/>
        <w:t>(b)</w:t>
      </w:r>
      <w:r>
        <w:tab/>
        <w:t>end the suspension.</w:t>
      </w:r>
    </w:p>
    <w:p w14:paraId="5C025069" w14:textId="77777777" w:rsidR="00304E8F" w:rsidRDefault="00304E8F" w:rsidP="00304E8F">
      <w:pPr>
        <w:pStyle w:val="aNotepar"/>
      </w:pPr>
      <w:r>
        <w:rPr>
          <w:rStyle w:val="charItals"/>
        </w:rPr>
        <w:t>Note</w:t>
      </w:r>
      <w:r>
        <w:tab/>
        <w:t>A decision under par (a) is a reviewable decision (see s 839).</w:t>
      </w:r>
    </w:p>
    <w:p w14:paraId="5FD3C35B" w14:textId="77777777" w:rsidR="00304E8F" w:rsidRDefault="00304E8F" w:rsidP="00304E8F">
      <w:pPr>
        <w:pStyle w:val="Amain"/>
      </w:pPr>
      <w:r>
        <w:tab/>
        <w:t>(4)</w:t>
      </w:r>
      <w:r>
        <w:tab/>
        <w:t>The director</w:t>
      </w:r>
      <w:r>
        <w:noBreakHyphen/>
        <w:t>general must tell—</w:t>
      </w:r>
    </w:p>
    <w:p w14:paraId="59FA5386" w14:textId="77777777" w:rsidR="00304E8F" w:rsidRDefault="00304E8F" w:rsidP="00304E8F">
      <w:pPr>
        <w:pStyle w:val="Apara"/>
      </w:pPr>
      <w:r>
        <w:tab/>
        <w:t>(a)</w:t>
      </w:r>
      <w:r>
        <w:tab/>
        <w:t>the licensed proprietor about the decision under subsection (3); and</w:t>
      </w:r>
    </w:p>
    <w:p w14:paraId="736310DF" w14:textId="77777777" w:rsidR="00304E8F" w:rsidRDefault="00304E8F" w:rsidP="00304E8F">
      <w:pPr>
        <w:pStyle w:val="Apara"/>
      </w:pPr>
      <w:r>
        <w:tab/>
        <w:t>(b)</w:t>
      </w:r>
      <w:r>
        <w:tab/>
        <w:t>anyone else about the decision who was told under section 761 about the suspension.</w:t>
      </w:r>
    </w:p>
    <w:p w14:paraId="3A8B2902" w14:textId="77777777" w:rsidR="00304E8F" w:rsidRDefault="00304E8F" w:rsidP="00304E8F">
      <w:pPr>
        <w:pStyle w:val="AH5Sec"/>
      </w:pPr>
      <w:bookmarkStart w:id="986" w:name="_Toc169607122"/>
      <w:r w:rsidRPr="000103A3">
        <w:rPr>
          <w:rStyle w:val="CharSectNo"/>
        </w:rPr>
        <w:lastRenderedPageBreak/>
        <w:t>763</w:t>
      </w:r>
      <w:r>
        <w:tab/>
        <w:t>Childcare service licence—suspension if children unsafe</w:t>
      </w:r>
      <w:bookmarkEnd w:id="986"/>
    </w:p>
    <w:p w14:paraId="07B0FE15" w14:textId="77777777" w:rsidR="00304E8F" w:rsidRDefault="00304E8F" w:rsidP="00304E8F">
      <w:pPr>
        <w:pStyle w:val="Amain"/>
      </w:pPr>
      <w:r>
        <w:tab/>
        <w:t>(1)</w:t>
      </w:r>
      <w:r>
        <w:tab/>
        <w:t>This section applies if the director</w:t>
      </w:r>
      <w:r>
        <w:noBreakHyphen/>
        <w:t>general believes on reasonable grounds that—</w:t>
      </w:r>
    </w:p>
    <w:p w14:paraId="2C1022A1" w14:textId="77777777" w:rsidR="00304E8F" w:rsidRDefault="00304E8F" w:rsidP="00304E8F">
      <w:pPr>
        <w:pStyle w:val="Apara"/>
      </w:pPr>
      <w:r>
        <w:tab/>
        <w:t>(a)</w:t>
      </w:r>
      <w:r>
        <w:tab/>
        <w:t>children being cared for by a licensed childcare service are unsafe; and</w:t>
      </w:r>
    </w:p>
    <w:p w14:paraId="020D3A68" w14:textId="77777777" w:rsidR="00304E8F" w:rsidRDefault="00304E8F" w:rsidP="00304E8F">
      <w:pPr>
        <w:pStyle w:val="Apara"/>
      </w:pPr>
      <w:r>
        <w:tab/>
        <w:t>(b)</w:t>
      </w:r>
      <w:r>
        <w:tab/>
        <w:t>the exercise of the director</w:t>
      </w:r>
      <w:r>
        <w:noBreakHyphen/>
        <w:t>general’s powers under this section is necessary to protect the children.</w:t>
      </w:r>
    </w:p>
    <w:p w14:paraId="508658EF"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4D0EA8A9" w14:textId="77777777" w:rsidR="00304E8F" w:rsidRDefault="00304E8F" w:rsidP="00304E8F">
      <w:pPr>
        <w:pStyle w:val="Amain"/>
      </w:pPr>
      <w:r>
        <w:tab/>
        <w:t>(2)</w:t>
      </w:r>
      <w:r>
        <w:tab/>
        <w:t>The director</w:t>
      </w:r>
      <w:r>
        <w:noBreakHyphen/>
        <w:t xml:space="preserve">general may give a written notice (a </w:t>
      </w:r>
      <w:r>
        <w:rPr>
          <w:rStyle w:val="charBoldItals"/>
        </w:rPr>
        <w:t>safety suspension notice</w:t>
      </w:r>
      <w:r>
        <w:t>) to the licensed proprietor, immediately suspending the childcare service licence.</w:t>
      </w:r>
    </w:p>
    <w:p w14:paraId="46693216" w14:textId="77777777" w:rsidR="00304E8F" w:rsidRDefault="00304E8F" w:rsidP="00304E8F">
      <w:pPr>
        <w:pStyle w:val="aNote"/>
      </w:pPr>
      <w:r>
        <w:rPr>
          <w:rStyle w:val="charItals"/>
        </w:rPr>
        <w:t>Note</w:t>
      </w:r>
      <w:r>
        <w:tab/>
        <w:t>A decision under this subsection is a reviewable decision (see s 839).</w:t>
      </w:r>
    </w:p>
    <w:p w14:paraId="4CB355E6" w14:textId="77777777" w:rsidR="00304E8F" w:rsidRDefault="00304E8F" w:rsidP="00304E8F">
      <w:pPr>
        <w:pStyle w:val="Amain"/>
        <w:keepLines/>
      </w:pPr>
      <w:r>
        <w:tab/>
        <w:t>(3)</w:t>
      </w:r>
      <w:r>
        <w:tab/>
        <w:t>If the director</w:t>
      </w:r>
      <w:r>
        <w:noBreakHyphen/>
        <w:t xml:space="preserve">general gives a </w:t>
      </w:r>
      <w:r w:rsidRPr="00BE055A">
        <w:t>safety suspension notice</w:t>
      </w:r>
      <w:r>
        <w:t xml:space="preserve"> to the licensed proprietor, the director</w:t>
      </w:r>
      <w:r>
        <w:noBreakHyphen/>
        <w:t>general must also take reasonable steps to tell a person with daily care responsibility for each affected child about the suspension.</w:t>
      </w:r>
    </w:p>
    <w:p w14:paraId="16F34594" w14:textId="77777777" w:rsidR="00304E8F" w:rsidRDefault="00304E8F" w:rsidP="00304E8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0DC0FD42" w14:textId="77777777" w:rsidR="00304E8F" w:rsidRDefault="00304E8F" w:rsidP="00304E8F">
      <w:pPr>
        <w:pStyle w:val="Amain"/>
      </w:pPr>
      <w:r>
        <w:tab/>
        <w:t>(4)</w:t>
      </w:r>
      <w:r>
        <w:tab/>
        <w:t>The safety suspension notice has effect until revoked by the director</w:t>
      </w:r>
      <w:r>
        <w:noBreakHyphen/>
        <w:t>general by written notice given to the licensed proprietor.</w:t>
      </w:r>
    </w:p>
    <w:p w14:paraId="3FC0932F" w14:textId="77777777" w:rsidR="00304E8F" w:rsidRDefault="00304E8F" w:rsidP="00304E8F">
      <w:pPr>
        <w:pStyle w:val="aNote"/>
      </w:pPr>
      <w:r>
        <w:rPr>
          <w:rStyle w:val="charItals"/>
        </w:rPr>
        <w:t>Note</w:t>
      </w:r>
      <w:r>
        <w:tab/>
        <w:t>If a form is approved under s 886 for this provision, the form must be used.</w:t>
      </w:r>
    </w:p>
    <w:p w14:paraId="59DB537B" w14:textId="77777777" w:rsidR="00304E8F" w:rsidRDefault="00304E8F" w:rsidP="00304E8F">
      <w:pPr>
        <w:pStyle w:val="AH5Sec"/>
      </w:pPr>
      <w:bookmarkStart w:id="987" w:name="_Toc169607123"/>
      <w:r w:rsidRPr="000103A3">
        <w:rPr>
          <w:rStyle w:val="CharSectNo"/>
        </w:rPr>
        <w:lastRenderedPageBreak/>
        <w:t>764</w:t>
      </w:r>
      <w:r>
        <w:tab/>
        <w:t>Childcare service licence—notice of intention to cancel</w:t>
      </w:r>
      <w:bookmarkEnd w:id="987"/>
    </w:p>
    <w:p w14:paraId="4E1E749E" w14:textId="77777777" w:rsidR="00304E8F" w:rsidRDefault="00304E8F" w:rsidP="00304E8F">
      <w:pPr>
        <w:pStyle w:val="Amain"/>
        <w:keepNext/>
      </w:pPr>
      <w:r>
        <w:tab/>
        <w:t>(1)</w:t>
      </w:r>
      <w:r>
        <w:tab/>
        <w:t>This section applies if—</w:t>
      </w:r>
    </w:p>
    <w:p w14:paraId="016CB090" w14:textId="77777777" w:rsidR="00304E8F" w:rsidRDefault="00304E8F" w:rsidP="00304E8F">
      <w:pPr>
        <w:pStyle w:val="Apara"/>
      </w:pPr>
      <w:r>
        <w:tab/>
        <w:t>(a)</w:t>
      </w:r>
      <w:r>
        <w:tab/>
        <w:t>the licensed proprietor of a childcare service is convicted or found guilty of an offence against this Act; or</w:t>
      </w:r>
    </w:p>
    <w:p w14:paraId="41BE2BA6" w14:textId="77777777" w:rsidR="00304E8F" w:rsidRDefault="00304E8F" w:rsidP="00304E8F">
      <w:pPr>
        <w:pStyle w:val="Apara"/>
      </w:pPr>
      <w:r>
        <w:tab/>
        <w:t>(b)</w:t>
      </w:r>
      <w:r>
        <w:tab/>
        <w:t>the director</w:t>
      </w:r>
      <w:r>
        <w:noBreakHyphen/>
        <w:t>general believes on reasonable grounds that—</w:t>
      </w:r>
    </w:p>
    <w:p w14:paraId="379D6702" w14:textId="77777777" w:rsidR="00304E8F" w:rsidRDefault="00304E8F" w:rsidP="00304E8F">
      <w:pPr>
        <w:pStyle w:val="Asubpara"/>
      </w:pPr>
      <w:r>
        <w:tab/>
        <w:t>(i)</w:t>
      </w:r>
      <w:r>
        <w:tab/>
        <w:t>a childcare service licence was obtained improperly; or</w:t>
      </w:r>
    </w:p>
    <w:p w14:paraId="2C8585A7" w14:textId="77777777" w:rsidR="00304E8F" w:rsidRDefault="00304E8F" w:rsidP="00304E8F">
      <w:pPr>
        <w:pStyle w:val="Asubpara"/>
      </w:pPr>
      <w:r>
        <w:tab/>
        <w:t>(ii)</w:t>
      </w:r>
      <w:r>
        <w:tab/>
        <w:t>the licensed proprietor of a childcare service has operated the childcare service in a way that does not comply with a childcare services standard; or</w:t>
      </w:r>
    </w:p>
    <w:p w14:paraId="19652DEA" w14:textId="77777777" w:rsidR="00304E8F" w:rsidRDefault="00304E8F" w:rsidP="00304E8F">
      <w:pPr>
        <w:pStyle w:val="aNotesubpar"/>
      </w:pPr>
      <w:r>
        <w:rPr>
          <w:rStyle w:val="charItals"/>
        </w:rPr>
        <w:t>Note 1</w:t>
      </w:r>
      <w:r>
        <w:tab/>
        <w:t>The Minister may make childcare services standards under s 887.</w:t>
      </w:r>
    </w:p>
    <w:p w14:paraId="599F201B" w14:textId="77777777" w:rsidR="00304E8F" w:rsidRDefault="00304E8F" w:rsidP="00304E8F">
      <w:pPr>
        <w:pStyle w:val="aNotesubpar"/>
      </w:pPr>
      <w:r>
        <w:rPr>
          <w:rStyle w:val="charItals"/>
        </w:rPr>
        <w:t>Note 2</w:t>
      </w:r>
      <w:r>
        <w:tab/>
        <w:t>For subpar (ii), the director</w:t>
      </w:r>
      <w:r>
        <w:noBreakHyphen/>
        <w:t>general may instead give a compliance notice (see s 760).</w:t>
      </w:r>
    </w:p>
    <w:p w14:paraId="489F8B31" w14:textId="77777777" w:rsidR="00304E8F" w:rsidRDefault="00304E8F" w:rsidP="00304E8F">
      <w:pPr>
        <w:pStyle w:val="Asubpara"/>
      </w:pPr>
      <w:r>
        <w:tab/>
        <w:t>(iii)</w:t>
      </w:r>
      <w:r>
        <w:tab/>
        <w:t>the licensed proprietor of a childcare service is not a suitable entity to provide the childcare service; or</w:t>
      </w:r>
    </w:p>
    <w:p w14:paraId="2BABB968" w14:textId="77777777" w:rsidR="00304E8F" w:rsidRDefault="00304E8F" w:rsidP="00304E8F">
      <w:pPr>
        <w:pStyle w:val="Asubpara"/>
      </w:pPr>
      <w:r>
        <w:tab/>
        <w:t>(iv)</w:t>
      </w:r>
      <w:r>
        <w:tab/>
        <w:t>a controlling person for a childcare service is not a suitable entity to provide the childcare service.</w:t>
      </w:r>
    </w:p>
    <w:p w14:paraId="75F4A61E" w14:textId="77777777" w:rsidR="00304E8F" w:rsidRDefault="00304E8F" w:rsidP="00304E8F">
      <w:pPr>
        <w:pStyle w:val="aNotesubpar"/>
      </w:pPr>
      <w:r>
        <w:rPr>
          <w:rStyle w:val="charItals"/>
        </w:rPr>
        <w:t>Note</w:t>
      </w:r>
      <w:r>
        <w:tab/>
        <w:t>Suitable entities to provide services are dealt with in pt 2.4.</w:t>
      </w:r>
    </w:p>
    <w:p w14:paraId="4595B6D9" w14:textId="77777777" w:rsidR="00304E8F" w:rsidRDefault="00304E8F" w:rsidP="00304E8F">
      <w:pPr>
        <w:pStyle w:val="Amain"/>
      </w:pPr>
      <w:r>
        <w:tab/>
        <w:t>(2)</w:t>
      </w:r>
      <w:r>
        <w:tab/>
        <w:t>The director</w:t>
      </w:r>
      <w:r>
        <w:noBreakHyphen/>
        <w:t xml:space="preserve">general may give a written notice (an </w:t>
      </w:r>
      <w:r>
        <w:rPr>
          <w:rStyle w:val="charBoldItals"/>
        </w:rPr>
        <w:t>intention to cancel notice</w:t>
      </w:r>
      <w:r>
        <w:t>) to the licensed proprietor telling the licensed proprietor—</w:t>
      </w:r>
    </w:p>
    <w:p w14:paraId="1B9476AE" w14:textId="77777777" w:rsidR="00304E8F" w:rsidRDefault="00304E8F" w:rsidP="00304E8F">
      <w:pPr>
        <w:pStyle w:val="Apara"/>
      </w:pPr>
      <w:r>
        <w:tab/>
        <w:t>(a)</w:t>
      </w:r>
      <w:r>
        <w:tab/>
        <w:t>that the director</w:t>
      </w:r>
      <w:r>
        <w:noBreakHyphen/>
        <w:t>general intends to cancel the childcare service licence; and</w:t>
      </w:r>
    </w:p>
    <w:p w14:paraId="2999AE81" w14:textId="77777777" w:rsidR="00304E8F" w:rsidRDefault="00304E8F" w:rsidP="00304E8F">
      <w:pPr>
        <w:pStyle w:val="Apara"/>
      </w:pPr>
      <w:r>
        <w:tab/>
        <w:t>(b)</w:t>
      </w:r>
      <w:r>
        <w:tab/>
        <w:t>the reasons for the intended cancellation; and</w:t>
      </w:r>
    </w:p>
    <w:p w14:paraId="07C854AC" w14:textId="77777777" w:rsidR="00304E8F" w:rsidRDefault="00304E8F" w:rsidP="00304E8F">
      <w:pPr>
        <w:pStyle w:val="Apara"/>
      </w:pPr>
      <w:r>
        <w:tab/>
        <w:t>(c)</w:t>
      </w:r>
      <w:r>
        <w:tab/>
        <w:t>that the licensed proprietor may make a submission, in writing, to the director</w:t>
      </w:r>
      <w:r>
        <w:noBreakHyphen/>
        <w:t>general about the intended cancellation not later than 21 days after the day the notice is given to the licensed proprietor.</w:t>
      </w:r>
    </w:p>
    <w:p w14:paraId="2B64FABD" w14:textId="77777777" w:rsidR="00304E8F" w:rsidRDefault="00304E8F" w:rsidP="00304E8F">
      <w:pPr>
        <w:pStyle w:val="Amain"/>
        <w:keepNext/>
      </w:pPr>
      <w:r>
        <w:lastRenderedPageBreak/>
        <w:tab/>
        <w:t>(3)</w:t>
      </w:r>
      <w:r>
        <w:tab/>
        <w:t>If the director</w:t>
      </w:r>
      <w:r>
        <w:noBreakHyphen/>
        <w:t>general gives an intention to cancel notice to the licensed proprietor, the director</w:t>
      </w:r>
      <w:r>
        <w:noBreakHyphen/>
        <w:t>general must also take reasonable steps to tell a person with daily care responsibility for each affected child about the notice.</w:t>
      </w:r>
    </w:p>
    <w:p w14:paraId="5BF3FD99" w14:textId="77777777" w:rsidR="00304E8F" w:rsidRDefault="00304E8F" w:rsidP="00304E8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3A54C7B9" w14:textId="77777777" w:rsidR="00304E8F" w:rsidRDefault="00304E8F" w:rsidP="00304E8F">
      <w:pPr>
        <w:pStyle w:val="AH5Sec"/>
      </w:pPr>
      <w:bookmarkStart w:id="988" w:name="_Toc169607124"/>
      <w:r w:rsidRPr="000103A3">
        <w:rPr>
          <w:rStyle w:val="CharSectNo"/>
        </w:rPr>
        <w:t>765</w:t>
      </w:r>
      <w:r>
        <w:tab/>
        <w:t>Childcare service licence—cancellation</w:t>
      </w:r>
      <w:bookmarkEnd w:id="988"/>
    </w:p>
    <w:p w14:paraId="617EE8AF" w14:textId="77777777" w:rsidR="00304E8F" w:rsidRDefault="00304E8F" w:rsidP="00304E8F">
      <w:pPr>
        <w:pStyle w:val="Amain"/>
      </w:pPr>
      <w:r>
        <w:tab/>
        <w:t>(1)</w:t>
      </w:r>
      <w:r>
        <w:tab/>
        <w:t>This section applies if the director</w:t>
      </w:r>
      <w:r>
        <w:noBreakHyphen/>
        <w:t>general gives a licensed proprietor of a childcare service an intention to cancel notice under section 764.</w:t>
      </w:r>
    </w:p>
    <w:p w14:paraId="5CB171AA" w14:textId="77777777" w:rsidR="00304E8F" w:rsidRDefault="00304E8F" w:rsidP="00304E8F">
      <w:pPr>
        <w:pStyle w:val="Amain"/>
      </w:pPr>
      <w:r>
        <w:tab/>
        <w:t>(2)</w:t>
      </w:r>
      <w:r>
        <w:tab/>
        <w:t>If the licensed proprietor makes a submission in accordance with the intention to cancel notice, the director</w:t>
      </w:r>
      <w:r>
        <w:noBreakHyphen/>
        <w:t>general must consider the submission.</w:t>
      </w:r>
    </w:p>
    <w:p w14:paraId="1E627CC6" w14:textId="77777777" w:rsidR="00304E8F" w:rsidRDefault="00304E8F" w:rsidP="00304E8F">
      <w:pPr>
        <w:pStyle w:val="Amain"/>
      </w:pPr>
      <w:r>
        <w:tab/>
        <w:t>(3)</w:t>
      </w:r>
      <w:r>
        <w:tab/>
        <w:t>After considering the submission, the director</w:t>
      </w:r>
      <w:r>
        <w:noBreakHyphen/>
        <w:t>general may consider any other relevant matter and must decide to either—</w:t>
      </w:r>
    </w:p>
    <w:p w14:paraId="43596EA1" w14:textId="77777777" w:rsidR="00304E8F" w:rsidRDefault="00304E8F" w:rsidP="00304E8F">
      <w:pPr>
        <w:pStyle w:val="Apara"/>
      </w:pPr>
      <w:r>
        <w:tab/>
        <w:t>(a)</w:t>
      </w:r>
      <w:r>
        <w:tab/>
        <w:t>cancel the childcare service licence; or</w:t>
      </w:r>
    </w:p>
    <w:p w14:paraId="58F5E0E4" w14:textId="77777777" w:rsidR="00304E8F" w:rsidRDefault="00304E8F" w:rsidP="00304E8F">
      <w:pPr>
        <w:pStyle w:val="Apara"/>
      </w:pPr>
      <w:r>
        <w:tab/>
        <w:t>(b)</w:t>
      </w:r>
      <w:r>
        <w:tab/>
        <w:t>revoke the intention to cancel notice.</w:t>
      </w:r>
    </w:p>
    <w:p w14:paraId="6BC172D4" w14:textId="77777777" w:rsidR="00304E8F" w:rsidRDefault="00304E8F" w:rsidP="00304E8F">
      <w:pPr>
        <w:pStyle w:val="aNotepar"/>
      </w:pPr>
      <w:r>
        <w:rPr>
          <w:rStyle w:val="charItals"/>
        </w:rPr>
        <w:t>Note</w:t>
      </w:r>
      <w:r>
        <w:tab/>
        <w:t>A decision under par (a) is a reviewable decision (see s 839).</w:t>
      </w:r>
    </w:p>
    <w:p w14:paraId="775F0D59" w14:textId="77777777" w:rsidR="00304E8F" w:rsidRDefault="00304E8F" w:rsidP="00304E8F">
      <w:pPr>
        <w:pStyle w:val="Amain"/>
      </w:pPr>
      <w:r>
        <w:tab/>
        <w:t>(4)</w:t>
      </w:r>
      <w:r>
        <w:tab/>
        <w:t>If the licensed proprietor does not make a submission in accordance with the notice, the director</w:t>
      </w:r>
      <w:r>
        <w:noBreakHyphen/>
        <w:t>general must decide to cancel the childcare service licence.</w:t>
      </w:r>
    </w:p>
    <w:p w14:paraId="1490038C" w14:textId="77777777" w:rsidR="00304E8F" w:rsidRDefault="00304E8F" w:rsidP="00304E8F">
      <w:pPr>
        <w:pStyle w:val="Amain"/>
      </w:pPr>
      <w:r>
        <w:tab/>
        <w:t>(5)</w:t>
      </w:r>
      <w:r>
        <w:tab/>
        <w:t>If the director</w:t>
      </w:r>
      <w:r>
        <w:noBreakHyphen/>
        <w:t>general decides to revoke the intention to cancel notice, the director</w:t>
      </w:r>
      <w:r>
        <w:noBreakHyphen/>
        <w:t>general must tell the following people about the decision:</w:t>
      </w:r>
    </w:p>
    <w:p w14:paraId="73E4E135" w14:textId="77777777" w:rsidR="00304E8F" w:rsidRDefault="00304E8F" w:rsidP="00304E8F">
      <w:pPr>
        <w:pStyle w:val="Apara"/>
      </w:pPr>
      <w:r>
        <w:tab/>
        <w:t>(a)</w:t>
      </w:r>
      <w:r>
        <w:tab/>
        <w:t xml:space="preserve">the licensed proprietor; </w:t>
      </w:r>
    </w:p>
    <w:p w14:paraId="2EA095CE" w14:textId="77777777" w:rsidR="00304E8F" w:rsidRDefault="00304E8F" w:rsidP="00304E8F">
      <w:pPr>
        <w:pStyle w:val="Apara"/>
      </w:pPr>
      <w:r>
        <w:tab/>
        <w:t>(b)</w:t>
      </w:r>
      <w:r>
        <w:tab/>
        <w:t>anyone else who was told under section 764 (3) about the intention to cancel notice.</w:t>
      </w:r>
    </w:p>
    <w:p w14:paraId="619FDADF" w14:textId="77777777" w:rsidR="00304E8F" w:rsidRDefault="00304E8F" w:rsidP="00304E8F">
      <w:pPr>
        <w:pStyle w:val="AH5Sec"/>
      </w:pPr>
      <w:bookmarkStart w:id="989" w:name="_Toc169607125"/>
      <w:r w:rsidRPr="000103A3">
        <w:rPr>
          <w:rStyle w:val="CharSectNo"/>
        </w:rPr>
        <w:lastRenderedPageBreak/>
        <w:t>766</w:t>
      </w:r>
      <w:r>
        <w:tab/>
        <w:t>Childcare service licence—cancellation notice</w:t>
      </w:r>
      <w:bookmarkEnd w:id="989"/>
    </w:p>
    <w:p w14:paraId="4C9C9173" w14:textId="77777777" w:rsidR="00304E8F" w:rsidRDefault="00304E8F" w:rsidP="00304E8F">
      <w:pPr>
        <w:pStyle w:val="Amain"/>
      </w:pPr>
      <w:r>
        <w:tab/>
        <w:t>(1)</w:t>
      </w:r>
      <w:r>
        <w:tab/>
        <w:t>This section applies if the director</w:t>
      </w:r>
      <w:r>
        <w:noBreakHyphen/>
        <w:t>general decides to cancel a licensed proprietor’s childcare service licence.</w:t>
      </w:r>
    </w:p>
    <w:p w14:paraId="2D84CCF5" w14:textId="77777777" w:rsidR="00304E8F" w:rsidRDefault="00304E8F" w:rsidP="00304E8F">
      <w:pPr>
        <w:pStyle w:val="Amain"/>
      </w:pPr>
      <w:r>
        <w:tab/>
        <w:t>(2)</w:t>
      </w:r>
      <w:r>
        <w:tab/>
        <w:t>The director</w:t>
      </w:r>
      <w:r>
        <w:noBreakHyphen/>
        <w:t xml:space="preserve">general must give a written notice (a </w:t>
      </w:r>
      <w:r>
        <w:rPr>
          <w:rStyle w:val="charBoldItals"/>
        </w:rPr>
        <w:t>cancellation notice</w:t>
      </w:r>
      <w:r>
        <w:t xml:space="preserve">) to the licensed proprietor, cancelling the childcare service licence starting on the date stated in the notice (the </w:t>
      </w:r>
      <w:r>
        <w:rPr>
          <w:rStyle w:val="charBoldItals"/>
        </w:rPr>
        <w:t>cancellation date</w:t>
      </w:r>
      <w:r>
        <w:t>).</w:t>
      </w:r>
    </w:p>
    <w:p w14:paraId="5AB7A739" w14:textId="77777777" w:rsidR="00304E8F" w:rsidRDefault="00304E8F" w:rsidP="00304E8F">
      <w:pPr>
        <w:pStyle w:val="Amain"/>
      </w:pPr>
      <w:r>
        <w:tab/>
        <w:t>(3)</w:t>
      </w:r>
      <w:r>
        <w:tab/>
        <w:t>If the director</w:t>
      </w:r>
      <w:r>
        <w:noBreakHyphen/>
        <w:t>general gives a cancellation notice to the licensed proprietor, the director</w:t>
      </w:r>
      <w:r>
        <w:noBreakHyphen/>
        <w:t>general must also take reasonable steps to tell a person with daily care responsibility for each affected child about the cancellation.</w:t>
      </w:r>
    </w:p>
    <w:p w14:paraId="529715D7" w14:textId="77777777" w:rsidR="00304E8F" w:rsidRDefault="00304E8F" w:rsidP="00304E8F">
      <w:pPr>
        <w:pStyle w:val="Amain"/>
      </w:pPr>
      <w:r>
        <w:tab/>
        <w:t>(4)</w:t>
      </w:r>
      <w:r>
        <w:tab/>
        <w:t>The cancellation notice must be given to the licensed proprietor at least 7 days before the cancellation date.</w:t>
      </w:r>
    </w:p>
    <w:p w14:paraId="092DB4AC" w14:textId="77777777" w:rsidR="00304E8F" w:rsidRDefault="00304E8F" w:rsidP="00304E8F">
      <w:pPr>
        <w:pStyle w:val="AH5Sec"/>
      </w:pPr>
      <w:bookmarkStart w:id="990" w:name="_Toc169607126"/>
      <w:r w:rsidRPr="000103A3">
        <w:rPr>
          <w:rStyle w:val="CharSectNo"/>
        </w:rPr>
        <w:t>767</w:t>
      </w:r>
      <w:r>
        <w:tab/>
        <w:t>Offence—fail to return cancelled childcare service licence</w:t>
      </w:r>
      <w:bookmarkEnd w:id="990"/>
    </w:p>
    <w:p w14:paraId="3978DC9D" w14:textId="77777777" w:rsidR="00304E8F" w:rsidRDefault="00304E8F" w:rsidP="00304E8F">
      <w:pPr>
        <w:pStyle w:val="Amain"/>
      </w:pPr>
      <w:r>
        <w:tab/>
        <w:t>(1)</w:t>
      </w:r>
      <w:r>
        <w:tab/>
        <w:t>A person commits an offence if—</w:t>
      </w:r>
    </w:p>
    <w:p w14:paraId="6CB43A5D" w14:textId="77777777" w:rsidR="00304E8F" w:rsidRDefault="00304E8F" w:rsidP="00304E8F">
      <w:pPr>
        <w:pStyle w:val="Apara"/>
      </w:pPr>
      <w:r>
        <w:tab/>
        <w:t>(a)</w:t>
      </w:r>
      <w:r>
        <w:tab/>
        <w:t>the person is a licensed proprietor of a childcare service; and</w:t>
      </w:r>
    </w:p>
    <w:p w14:paraId="592FFEFD" w14:textId="77777777" w:rsidR="00304E8F" w:rsidRDefault="00304E8F" w:rsidP="00304E8F">
      <w:pPr>
        <w:pStyle w:val="Apara"/>
      </w:pPr>
      <w:r>
        <w:tab/>
        <w:t>(b)</w:t>
      </w:r>
      <w:r>
        <w:tab/>
        <w:t>the director</w:t>
      </w:r>
      <w:r>
        <w:noBreakHyphen/>
        <w:t>general cancels the childcare service licence by giving the licensed proprietor a cancellation notice; and</w:t>
      </w:r>
    </w:p>
    <w:p w14:paraId="21561DD5" w14:textId="77777777" w:rsidR="00304E8F" w:rsidRDefault="00304E8F" w:rsidP="00304E8F">
      <w:pPr>
        <w:pStyle w:val="Apara"/>
        <w:keepNext/>
      </w:pPr>
      <w:r>
        <w:tab/>
        <w:t>(c)</w:t>
      </w:r>
      <w:r>
        <w:tab/>
        <w:t>the person fails to return the childcare service licence to the director</w:t>
      </w:r>
      <w:r>
        <w:noBreakHyphen/>
        <w:t>general not later than 7 days after the day the cancellation notice is given to the person.</w:t>
      </w:r>
    </w:p>
    <w:p w14:paraId="7FC339C2" w14:textId="77777777" w:rsidR="00304E8F" w:rsidRDefault="00304E8F" w:rsidP="00304E8F">
      <w:pPr>
        <w:pStyle w:val="Penalty"/>
      </w:pPr>
      <w:r>
        <w:t>Maximum penalty:  5 penalty units.</w:t>
      </w:r>
    </w:p>
    <w:p w14:paraId="7F8BCF51" w14:textId="77777777" w:rsidR="00304E8F" w:rsidRDefault="00304E8F" w:rsidP="00304E8F">
      <w:pPr>
        <w:pStyle w:val="Amain"/>
      </w:pPr>
      <w:r>
        <w:tab/>
        <w:t>(2)</w:t>
      </w:r>
      <w:r>
        <w:tab/>
        <w:t>An offence against this section is a strict liability offence.</w:t>
      </w:r>
    </w:p>
    <w:p w14:paraId="319D62C5" w14:textId="77777777" w:rsidR="00304E8F" w:rsidRDefault="00304E8F" w:rsidP="00304E8F">
      <w:pPr>
        <w:pStyle w:val="AH5Sec"/>
      </w:pPr>
      <w:bookmarkStart w:id="991" w:name="_Toc169607127"/>
      <w:r w:rsidRPr="000103A3">
        <w:rPr>
          <w:rStyle w:val="CharSectNo"/>
        </w:rPr>
        <w:lastRenderedPageBreak/>
        <w:t>768</w:t>
      </w:r>
      <w:r>
        <w:rPr>
          <w:bCs/>
        </w:rPr>
        <w:tab/>
      </w:r>
      <w:r>
        <w:t>Childcare service licence—identity of childcare workers protected</w:t>
      </w:r>
      <w:bookmarkEnd w:id="991"/>
    </w:p>
    <w:p w14:paraId="7DE2DB48" w14:textId="77777777" w:rsidR="00304E8F" w:rsidRDefault="00304E8F" w:rsidP="00304E8F">
      <w:pPr>
        <w:pStyle w:val="Amainreturn"/>
        <w:keepNext/>
        <w:keepLines/>
      </w:pPr>
      <w:r>
        <w:t>If the director</w:t>
      </w:r>
      <w:r>
        <w:noBreakHyphen/>
        <w:t>general is required to tell a person with daily care responsibility for an affected child about something under this division, the director</w:t>
      </w:r>
      <w:r>
        <w:noBreakHyphen/>
        <w:t>general must not tell the person information that—</w:t>
      </w:r>
    </w:p>
    <w:p w14:paraId="03035072" w14:textId="77777777" w:rsidR="00304E8F" w:rsidRDefault="00304E8F" w:rsidP="00304E8F">
      <w:pPr>
        <w:pStyle w:val="Apara"/>
      </w:pPr>
      <w:r>
        <w:tab/>
        <w:t>(a)</w:t>
      </w:r>
      <w:r>
        <w:tab/>
        <w:t>identifies a person as a childcare worker for a childcare service; or</w:t>
      </w:r>
    </w:p>
    <w:p w14:paraId="3131DF7C" w14:textId="77777777" w:rsidR="00304E8F" w:rsidRDefault="00304E8F" w:rsidP="00304E8F">
      <w:pPr>
        <w:pStyle w:val="Apara"/>
      </w:pPr>
      <w:r>
        <w:tab/>
        <w:t>(b)</w:t>
      </w:r>
      <w:r>
        <w:tab/>
        <w:t>would allow the identity of a person as a childcare worker for a childcare service to be worked out.</w:t>
      </w:r>
    </w:p>
    <w:p w14:paraId="6157691F" w14:textId="77777777" w:rsidR="00304E8F" w:rsidRPr="000103A3" w:rsidRDefault="00304E8F" w:rsidP="00304E8F">
      <w:pPr>
        <w:pStyle w:val="AH3Div"/>
      </w:pPr>
      <w:bookmarkStart w:id="992" w:name="_Toc169607128"/>
      <w:r w:rsidRPr="000103A3">
        <w:rPr>
          <w:rStyle w:val="CharDivNo"/>
        </w:rPr>
        <w:t>Division 20.4.4</w:t>
      </w:r>
      <w:r>
        <w:tab/>
      </w:r>
      <w:r w:rsidRPr="000103A3">
        <w:rPr>
          <w:rStyle w:val="CharDivText"/>
        </w:rPr>
        <w:t>Childcare service licences—offences</w:t>
      </w:r>
      <w:bookmarkEnd w:id="992"/>
    </w:p>
    <w:p w14:paraId="7168A945" w14:textId="77777777" w:rsidR="00304E8F" w:rsidRDefault="00304E8F" w:rsidP="00304E8F">
      <w:pPr>
        <w:pStyle w:val="AH5Sec"/>
      </w:pPr>
      <w:bookmarkStart w:id="993" w:name="_Toc169607129"/>
      <w:r w:rsidRPr="000103A3">
        <w:rPr>
          <w:rStyle w:val="CharSectNo"/>
        </w:rPr>
        <w:t>769</w:t>
      </w:r>
      <w:r>
        <w:tab/>
        <w:t>Offence—operate unlicensed childcare service</w:t>
      </w:r>
      <w:bookmarkEnd w:id="993"/>
    </w:p>
    <w:p w14:paraId="5732A231" w14:textId="77777777" w:rsidR="00304E8F" w:rsidRDefault="00304E8F" w:rsidP="00304E8F">
      <w:pPr>
        <w:pStyle w:val="Amainreturn"/>
      </w:pPr>
      <w:r>
        <w:t>A person commits an offence if—</w:t>
      </w:r>
    </w:p>
    <w:p w14:paraId="4C8521D1" w14:textId="77777777" w:rsidR="00304E8F" w:rsidRDefault="00304E8F" w:rsidP="00304E8F">
      <w:pPr>
        <w:pStyle w:val="Apara"/>
      </w:pPr>
      <w:r>
        <w:tab/>
        <w:t>(a)</w:t>
      </w:r>
      <w:r>
        <w:tab/>
        <w:t>the person is—</w:t>
      </w:r>
    </w:p>
    <w:p w14:paraId="2A6F3DF9" w14:textId="77777777" w:rsidR="00304E8F" w:rsidRDefault="00304E8F" w:rsidP="00304E8F">
      <w:pPr>
        <w:pStyle w:val="Asubpara"/>
      </w:pPr>
      <w:r>
        <w:tab/>
        <w:t>(i)</w:t>
      </w:r>
      <w:r>
        <w:tab/>
        <w:t>a proprietor of a childcare service; or</w:t>
      </w:r>
    </w:p>
    <w:p w14:paraId="08A93448" w14:textId="77777777" w:rsidR="00304E8F" w:rsidRDefault="00304E8F" w:rsidP="00304E8F">
      <w:pPr>
        <w:pStyle w:val="Asubpara"/>
      </w:pPr>
      <w:r>
        <w:tab/>
        <w:t>(ii)</w:t>
      </w:r>
      <w:r>
        <w:tab/>
        <w:t>a controlling person for a childcare service; and</w:t>
      </w:r>
    </w:p>
    <w:p w14:paraId="5E4751D2" w14:textId="77777777" w:rsidR="00304E8F" w:rsidRDefault="00304E8F" w:rsidP="00304E8F">
      <w:pPr>
        <w:pStyle w:val="Apara"/>
        <w:keepNext/>
      </w:pPr>
      <w:r>
        <w:tab/>
        <w:t>(b)</w:t>
      </w:r>
      <w:r>
        <w:tab/>
        <w:t>the proprietor of the childcare service—</w:t>
      </w:r>
    </w:p>
    <w:p w14:paraId="711AD0CF" w14:textId="77777777" w:rsidR="00304E8F" w:rsidRDefault="00304E8F" w:rsidP="00304E8F">
      <w:pPr>
        <w:pStyle w:val="Asubpara"/>
        <w:keepNext/>
      </w:pPr>
      <w:r>
        <w:tab/>
        <w:t>(i)</w:t>
      </w:r>
      <w:r>
        <w:tab/>
        <w:t>operates the childcare service; and</w:t>
      </w:r>
    </w:p>
    <w:p w14:paraId="2CC98824" w14:textId="77777777" w:rsidR="00304E8F" w:rsidRDefault="00304E8F" w:rsidP="00304E8F">
      <w:pPr>
        <w:pStyle w:val="Asubpara"/>
        <w:keepNext/>
      </w:pPr>
      <w:r>
        <w:tab/>
        <w:t>(ii)</w:t>
      </w:r>
      <w:r>
        <w:tab/>
        <w:t>does not hold a childcare service licence to operate the childcare service.</w:t>
      </w:r>
    </w:p>
    <w:p w14:paraId="4A789921" w14:textId="77777777" w:rsidR="00304E8F" w:rsidRDefault="00304E8F" w:rsidP="00304E8F">
      <w:pPr>
        <w:pStyle w:val="Penalty"/>
        <w:keepNext/>
      </w:pPr>
      <w:r>
        <w:t>Maximum penalty:  50 penalty units, imprisonment for 6 months or both.</w:t>
      </w:r>
    </w:p>
    <w:p w14:paraId="0F976ED8"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3F83FE81" w14:textId="77777777" w:rsidR="00304E8F" w:rsidRDefault="00304E8F" w:rsidP="00304E8F">
      <w:pPr>
        <w:pStyle w:val="AH5Sec"/>
      </w:pPr>
      <w:bookmarkStart w:id="994" w:name="_Toc169607130"/>
      <w:r w:rsidRPr="000103A3">
        <w:rPr>
          <w:rStyle w:val="CharSectNo"/>
        </w:rPr>
        <w:lastRenderedPageBreak/>
        <w:t>770</w:t>
      </w:r>
      <w:r>
        <w:rPr>
          <w:bCs/>
        </w:rPr>
        <w:tab/>
      </w:r>
      <w:r>
        <w:t>Offence—advertise unlicensed childcare service</w:t>
      </w:r>
      <w:bookmarkEnd w:id="994"/>
    </w:p>
    <w:p w14:paraId="45C770E2" w14:textId="77777777" w:rsidR="00304E8F" w:rsidRDefault="00304E8F" w:rsidP="00304E8F">
      <w:pPr>
        <w:pStyle w:val="Amain"/>
      </w:pPr>
      <w:r>
        <w:tab/>
        <w:t>(1)</w:t>
      </w:r>
      <w:r>
        <w:tab/>
        <w:t>A person commits an offence if—</w:t>
      </w:r>
    </w:p>
    <w:p w14:paraId="0F4255A9" w14:textId="77777777" w:rsidR="00304E8F" w:rsidRDefault="00304E8F" w:rsidP="00304E8F">
      <w:pPr>
        <w:pStyle w:val="Apara"/>
      </w:pPr>
      <w:r>
        <w:tab/>
        <w:t>(a)</w:t>
      </w:r>
      <w:r>
        <w:tab/>
        <w:t>the person is—</w:t>
      </w:r>
    </w:p>
    <w:p w14:paraId="7EDCF9C6" w14:textId="77777777" w:rsidR="00304E8F" w:rsidRDefault="00304E8F" w:rsidP="00304E8F">
      <w:pPr>
        <w:pStyle w:val="Asubpara"/>
      </w:pPr>
      <w:r>
        <w:tab/>
        <w:t>(i)</w:t>
      </w:r>
      <w:r>
        <w:tab/>
        <w:t>a proprietor of a childcare service; or</w:t>
      </w:r>
    </w:p>
    <w:p w14:paraId="7E6728C5" w14:textId="77777777" w:rsidR="00304E8F" w:rsidRDefault="00304E8F" w:rsidP="00304E8F">
      <w:pPr>
        <w:pStyle w:val="Asubpara"/>
      </w:pPr>
      <w:r>
        <w:tab/>
        <w:t>(ii)</w:t>
      </w:r>
      <w:r>
        <w:tab/>
        <w:t>a controlling person for a childcare service; and</w:t>
      </w:r>
    </w:p>
    <w:p w14:paraId="569419E8" w14:textId="77777777" w:rsidR="00304E8F" w:rsidRDefault="00304E8F" w:rsidP="00304E8F">
      <w:pPr>
        <w:pStyle w:val="Apara"/>
      </w:pPr>
      <w:r>
        <w:tab/>
        <w:t>(b)</w:t>
      </w:r>
      <w:r>
        <w:tab/>
        <w:t>the person publishes an advertisement for the childcare service; and</w:t>
      </w:r>
    </w:p>
    <w:p w14:paraId="0AB2BB5E" w14:textId="77777777" w:rsidR="00304E8F" w:rsidRDefault="00304E8F" w:rsidP="00304E8F">
      <w:pPr>
        <w:pStyle w:val="Apara"/>
        <w:keepNext/>
      </w:pPr>
      <w:r>
        <w:tab/>
        <w:t>(c)</w:t>
      </w:r>
      <w:r>
        <w:tab/>
        <w:t>the proprietor of the childcare service does not hold a childcare service licence to operate the childcare service.</w:t>
      </w:r>
    </w:p>
    <w:p w14:paraId="05CAAFB6" w14:textId="77777777" w:rsidR="00304E8F" w:rsidRDefault="00304E8F" w:rsidP="00304E8F">
      <w:pPr>
        <w:pStyle w:val="Penalty"/>
      </w:pPr>
      <w:r>
        <w:t>Maximum penalty:  30 penalty units.</w:t>
      </w:r>
    </w:p>
    <w:p w14:paraId="4BC39330" w14:textId="77777777" w:rsidR="00304E8F" w:rsidRDefault="00304E8F" w:rsidP="00304E8F">
      <w:pPr>
        <w:pStyle w:val="Amain"/>
      </w:pPr>
      <w:r>
        <w:tab/>
        <w:t>(2)</w:t>
      </w:r>
      <w:r>
        <w:tab/>
        <w:t>This section does not apply if—</w:t>
      </w:r>
    </w:p>
    <w:p w14:paraId="28F26983" w14:textId="77777777" w:rsidR="00304E8F" w:rsidRDefault="00304E8F" w:rsidP="00304E8F">
      <w:pPr>
        <w:pStyle w:val="Apara"/>
      </w:pPr>
      <w:r>
        <w:tab/>
        <w:t>(a)</w:t>
      </w:r>
      <w:r>
        <w:tab/>
        <w:t>a person applies for a childcare service licence to operate a childcare service; and</w:t>
      </w:r>
    </w:p>
    <w:p w14:paraId="76C68E98" w14:textId="77777777" w:rsidR="00304E8F" w:rsidRDefault="00304E8F" w:rsidP="00304E8F">
      <w:pPr>
        <w:pStyle w:val="Apara"/>
      </w:pPr>
      <w:r>
        <w:tab/>
        <w:t>(b)</w:t>
      </w:r>
      <w:r>
        <w:tab/>
        <w:t>the application has not been decided; and</w:t>
      </w:r>
    </w:p>
    <w:p w14:paraId="3A594C6A" w14:textId="77777777" w:rsidR="00304E8F" w:rsidRDefault="00304E8F" w:rsidP="00304E8F">
      <w:pPr>
        <w:pStyle w:val="Apara"/>
      </w:pPr>
      <w:r>
        <w:tab/>
        <w:t>(c)</w:t>
      </w:r>
      <w:r>
        <w:tab/>
        <w:t>the person publishes an advertisement for the childcare service; and</w:t>
      </w:r>
    </w:p>
    <w:p w14:paraId="0ED54744" w14:textId="77777777" w:rsidR="00304E8F" w:rsidRDefault="00304E8F" w:rsidP="00304E8F">
      <w:pPr>
        <w:pStyle w:val="Apara"/>
      </w:pPr>
      <w:r>
        <w:tab/>
        <w:t>(d)</w:t>
      </w:r>
      <w:r>
        <w:tab/>
        <w:t>the advertisement clearly states that the person does not hold a licence to operate the service.</w:t>
      </w:r>
    </w:p>
    <w:p w14:paraId="271BBD7E" w14:textId="77777777" w:rsidR="00304E8F" w:rsidRDefault="00304E8F" w:rsidP="00304E8F">
      <w:pPr>
        <w:pStyle w:val="Amain"/>
      </w:pPr>
      <w:r>
        <w:tab/>
        <w:t>(3)</w:t>
      </w:r>
      <w:r>
        <w:tab/>
        <w:t>In this section:</w:t>
      </w:r>
    </w:p>
    <w:p w14:paraId="6E4150AE" w14:textId="77777777" w:rsidR="00304E8F" w:rsidRDefault="00304E8F" w:rsidP="00304E8F">
      <w:pPr>
        <w:pStyle w:val="aDef"/>
        <w:keepNext/>
      </w:pPr>
      <w:r>
        <w:rPr>
          <w:rStyle w:val="charBoldItals"/>
        </w:rPr>
        <w:t>advertisement</w:t>
      </w:r>
      <w:r>
        <w:t>—</w:t>
      </w:r>
    </w:p>
    <w:p w14:paraId="5AC10F1B" w14:textId="77777777" w:rsidR="00304E8F" w:rsidRDefault="00304E8F" w:rsidP="00304E8F">
      <w:pPr>
        <w:pStyle w:val="aDefpara"/>
      </w:pPr>
      <w:r>
        <w:tab/>
        <w:t>(a)</w:t>
      </w:r>
      <w:r>
        <w:tab/>
        <w:t>includes an enrolment form, circular, label, notice and sign; but</w:t>
      </w:r>
    </w:p>
    <w:p w14:paraId="3B6D6E3A" w14:textId="77777777" w:rsidR="00304E8F" w:rsidRDefault="00304E8F" w:rsidP="00304E8F">
      <w:pPr>
        <w:pStyle w:val="aDefpara"/>
      </w:pPr>
      <w:r>
        <w:tab/>
        <w:t>(b)</w:t>
      </w:r>
      <w:r>
        <w:tab/>
        <w:t>does not include a document published for a feasibility study.</w:t>
      </w:r>
    </w:p>
    <w:p w14:paraId="702A84BA" w14:textId="77777777" w:rsidR="00304E8F" w:rsidRDefault="00304E8F" w:rsidP="00304E8F">
      <w:pPr>
        <w:pStyle w:val="AH5Sec"/>
      </w:pPr>
      <w:bookmarkStart w:id="995" w:name="_Toc169607131"/>
      <w:r w:rsidRPr="000103A3">
        <w:rPr>
          <w:rStyle w:val="CharSectNo"/>
        </w:rPr>
        <w:lastRenderedPageBreak/>
        <w:t>771</w:t>
      </w:r>
      <w:r>
        <w:rPr>
          <w:bCs/>
        </w:rPr>
        <w:tab/>
      </w:r>
      <w:r>
        <w:t>Offence—operate childcare service when licence suspended</w:t>
      </w:r>
      <w:bookmarkEnd w:id="995"/>
    </w:p>
    <w:p w14:paraId="2A32D5B9" w14:textId="77777777" w:rsidR="00304E8F" w:rsidRDefault="00304E8F" w:rsidP="00304E8F">
      <w:pPr>
        <w:pStyle w:val="Amainreturn"/>
        <w:keepNext/>
      </w:pPr>
      <w:r>
        <w:t>A person commits an offence if—</w:t>
      </w:r>
    </w:p>
    <w:p w14:paraId="7B3DE150" w14:textId="77777777" w:rsidR="00304E8F" w:rsidRDefault="00304E8F" w:rsidP="00304E8F">
      <w:pPr>
        <w:pStyle w:val="Apara"/>
      </w:pPr>
      <w:r>
        <w:tab/>
        <w:t>(a)</w:t>
      </w:r>
      <w:r>
        <w:tab/>
        <w:t>the person is—</w:t>
      </w:r>
    </w:p>
    <w:p w14:paraId="0FF9A25E" w14:textId="77777777" w:rsidR="00304E8F" w:rsidRDefault="00304E8F" w:rsidP="00304E8F">
      <w:pPr>
        <w:pStyle w:val="Asubpara"/>
      </w:pPr>
      <w:r>
        <w:tab/>
        <w:t>(i)</w:t>
      </w:r>
      <w:r>
        <w:tab/>
        <w:t>a licensed proprietor of a childcare service; or</w:t>
      </w:r>
    </w:p>
    <w:p w14:paraId="76D69DA0" w14:textId="77777777" w:rsidR="00304E8F" w:rsidRDefault="00304E8F" w:rsidP="00304E8F">
      <w:pPr>
        <w:pStyle w:val="Asubpara"/>
      </w:pPr>
      <w:r>
        <w:tab/>
        <w:t>(ii)</w:t>
      </w:r>
      <w:r>
        <w:tab/>
        <w:t>a controlling person for a licensed childcare service; and</w:t>
      </w:r>
    </w:p>
    <w:p w14:paraId="226A0D25" w14:textId="77777777" w:rsidR="00304E8F" w:rsidRDefault="00304E8F" w:rsidP="00304E8F">
      <w:pPr>
        <w:pStyle w:val="Apara"/>
      </w:pPr>
      <w:r>
        <w:tab/>
        <w:t>(b)</w:t>
      </w:r>
      <w:r>
        <w:tab/>
        <w:t>the childcare service licence is suspended under—</w:t>
      </w:r>
    </w:p>
    <w:p w14:paraId="59870E65" w14:textId="77777777" w:rsidR="00304E8F" w:rsidRDefault="00304E8F" w:rsidP="00304E8F">
      <w:pPr>
        <w:pStyle w:val="Asubpara"/>
      </w:pPr>
      <w:r>
        <w:tab/>
        <w:t>(i)</w:t>
      </w:r>
      <w:r>
        <w:tab/>
        <w:t>section 761 (Childcare service licence—suspension for noncompliance); or</w:t>
      </w:r>
    </w:p>
    <w:p w14:paraId="2D401D3F" w14:textId="77777777" w:rsidR="00304E8F" w:rsidRDefault="00304E8F" w:rsidP="00304E8F">
      <w:pPr>
        <w:pStyle w:val="Asubpara"/>
      </w:pPr>
      <w:r>
        <w:tab/>
        <w:t>(ii)</w:t>
      </w:r>
      <w:r>
        <w:tab/>
        <w:t>section 763 (Childcare service licence—suspension if children unsafe); and</w:t>
      </w:r>
    </w:p>
    <w:p w14:paraId="0FAECA96" w14:textId="77777777" w:rsidR="00304E8F" w:rsidRDefault="00304E8F" w:rsidP="00304E8F">
      <w:pPr>
        <w:pStyle w:val="Apara"/>
        <w:keepNext/>
      </w:pPr>
      <w:r>
        <w:tab/>
        <w:t>(c)</w:t>
      </w:r>
      <w:r>
        <w:tab/>
        <w:t>the licensed proprietor operates the childcare service.</w:t>
      </w:r>
    </w:p>
    <w:p w14:paraId="3F9EA805" w14:textId="77777777" w:rsidR="00304E8F" w:rsidRDefault="00304E8F" w:rsidP="00304E8F">
      <w:pPr>
        <w:pStyle w:val="Penalty"/>
        <w:keepNext/>
      </w:pPr>
      <w:r>
        <w:t>Maximum penalty:  50 penalty units, imprisonment for 6 months or both.</w:t>
      </w:r>
    </w:p>
    <w:p w14:paraId="44A0A541"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61F0757E" w14:textId="77777777" w:rsidR="00304E8F" w:rsidRDefault="00304E8F" w:rsidP="00304E8F">
      <w:pPr>
        <w:pStyle w:val="AH5Sec"/>
      </w:pPr>
      <w:bookmarkStart w:id="996" w:name="_Toc169607132"/>
      <w:r w:rsidRPr="000103A3">
        <w:rPr>
          <w:rStyle w:val="CharSectNo"/>
        </w:rPr>
        <w:t>772</w:t>
      </w:r>
      <w:r>
        <w:tab/>
        <w:t>Offence—operate childcare service in contravention of standards</w:t>
      </w:r>
      <w:bookmarkEnd w:id="996"/>
    </w:p>
    <w:p w14:paraId="60D85C88" w14:textId="77777777" w:rsidR="00304E8F" w:rsidRDefault="00304E8F" w:rsidP="00304E8F">
      <w:pPr>
        <w:pStyle w:val="Amain"/>
        <w:keepNext/>
      </w:pPr>
      <w:r>
        <w:tab/>
        <w:t>(1)</w:t>
      </w:r>
      <w:r>
        <w:tab/>
        <w:t>A person commits an offence if—</w:t>
      </w:r>
    </w:p>
    <w:p w14:paraId="6762AD9D" w14:textId="77777777" w:rsidR="00304E8F" w:rsidRDefault="00304E8F" w:rsidP="00304E8F">
      <w:pPr>
        <w:pStyle w:val="Apara"/>
      </w:pPr>
      <w:r>
        <w:tab/>
        <w:t>(a)</w:t>
      </w:r>
      <w:r>
        <w:tab/>
        <w:t>the person is—</w:t>
      </w:r>
    </w:p>
    <w:p w14:paraId="4FAB4291" w14:textId="77777777" w:rsidR="00304E8F" w:rsidRDefault="00304E8F" w:rsidP="00304E8F">
      <w:pPr>
        <w:pStyle w:val="Asubpara"/>
      </w:pPr>
      <w:r>
        <w:tab/>
        <w:t>(i)</w:t>
      </w:r>
      <w:r>
        <w:tab/>
        <w:t>a licensed proprietor of a childcare service; or</w:t>
      </w:r>
    </w:p>
    <w:p w14:paraId="7825890B" w14:textId="77777777" w:rsidR="00304E8F" w:rsidRDefault="00304E8F" w:rsidP="00304E8F">
      <w:pPr>
        <w:pStyle w:val="Asubpara"/>
      </w:pPr>
      <w:r>
        <w:tab/>
        <w:t>(ii)</w:t>
      </w:r>
      <w:r>
        <w:tab/>
        <w:t>a controlling person for a licensed childcare service; and</w:t>
      </w:r>
    </w:p>
    <w:p w14:paraId="53075911" w14:textId="77777777" w:rsidR="00304E8F" w:rsidRDefault="00304E8F" w:rsidP="00304E8F">
      <w:pPr>
        <w:pStyle w:val="Apara"/>
        <w:keepNext/>
      </w:pPr>
      <w:r>
        <w:lastRenderedPageBreak/>
        <w:tab/>
        <w:t>(b)</w:t>
      </w:r>
      <w:r>
        <w:tab/>
        <w:t>the childcare service is operated in a way that does not comply with the childcare services standards.</w:t>
      </w:r>
    </w:p>
    <w:p w14:paraId="5BF0B492" w14:textId="77777777" w:rsidR="00304E8F" w:rsidRDefault="00304E8F" w:rsidP="00304E8F">
      <w:pPr>
        <w:pStyle w:val="aNote"/>
        <w:keepNext/>
      </w:pPr>
      <w:r>
        <w:rPr>
          <w:rStyle w:val="charItals"/>
        </w:rPr>
        <w:t>Note</w:t>
      </w:r>
      <w:r>
        <w:tab/>
        <w:t>The Minister may make childcare services standards under s 887.</w:t>
      </w:r>
    </w:p>
    <w:p w14:paraId="3C4C253F" w14:textId="77777777" w:rsidR="00304E8F" w:rsidRDefault="00304E8F" w:rsidP="00304E8F">
      <w:pPr>
        <w:pStyle w:val="Penalty"/>
      </w:pPr>
      <w:r>
        <w:t>Maximum penalty:  50 penalty units.</w:t>
      </w:r>
    </w:p>
    <w:p w14:paraId="503DC46B" w14:textId="77777777" w:rsidR="00304E8F" w:rsidRDefault="00304E8F" w:rsidP="00304E8F">
      <w:pPr>
        <w:pStyle w:val="Amain"/>
      </w:pPr>
      <w:r>
        <w:tab/>
        <w:t>(2)</w:t>
      </w:r>
      <w:r>
        <w:tab/>
        <w:t>This section does not apply if—</w:t>
      </w:r>
    </w:p>
    <w:p w14:paraId="6CA5113D" w14:textId="77777777" w:rsidR="00304E8F" w:rsidRDefault="00304E8F" w:rsidP="00304E8F">
      <w:pPr>
        <w:pStyle w:val="Apara"/>
      </w:pPr>
      <w:r>
        <w:tab/>
        <w:t>(a)</w:t>
      </w:r>
      <w:r>
        <w:tab/>
        <w:t xml:space="preserve">a temporary standards exemption under section 749 (2) is in force for the childcare service; and  </w:t>
      </w:r>
    </w:p>
    <w:p w14:paraId="13933F3C" w14:textId="77777777" w:rsidR="00304E8F" w:rsidRDefault="00304E8F" w:rsidP="00304E8F">
      <w:pPr>
        <w:pStyle w:val="Apara"/>
      </w:pPr>
      <w:r>
        <w:tab/>
        <w:t>(b)</w:t>
      </w:r>
      <w:r>
        <w:tab/>
        <w:t>the exemption exempts the childcare service from the operation of this section; and</w:t>
      </w:r>
    </w:p>
    <w:p w14:paraId="12ED8DD5" w14:textId="77777777" w:rsidR="00304E8F" w:rsidRDefault="00304E8F" w:rsidP="00304E8F">
      <w:pPr>
        <w:pStyle w:val="Apara"/>
      </w:pPr>
      <w:r>
        <w:tab/>
        <w:t>(c)</w:t>
      </w:r>
      <w:r>
        <w:tab/>
        <w:t>the proprietor of the childcare service operates the childcare service in accordance with the exemption.</w:t>
      </w:r>
    </w:p>
    <w:p w14:paraId="3E66DE39"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0B68133E" w14:textId="77777777" w:rsidR="00304E8F" w:rsidRPr="000103A3" w:rsidRDefault="00304E8F" w:rsidP="00304E8F">
      <w:pPr>
        <w:pStyle w:val="AH3Div"/>
      </w:pPr>
      <w:bookmarkStart w:id="997" w:name="_Toc169607133"/>
      <w:r w:rsidRPr="000103A3">
        <w:rPr>
          <w:rStyle w:val="CharDivNo"/>
        </w:rPr>
        <w:t>Division 20.4.5</w:t>
      </w:r>
      <w:r>
        <w:tab/>
      </w:r>
      <w:r w:rsidRPr="000103A3">
        <w:rPr>
          <w:rStyle w:val="CharDivText"/>
        </w:rPr>
        <w:t>Childcare service licences—register, assessment and reporting</w:t>
      </w:r>
      <w:bookmarkEnd w:id="997"/>
    </w:p>
    <w:p w14:paraId="32B6DF88" w14:textId="77777777" w:rsidR="00304E8F" w:rsidRDefault="00304E8F" w:rsidP="00304E8F">
      <w:pPr>
        <w:pStyle w:val="AH5Sec"/>
      </w:pPr>
      <w:bookmarkStart w:id="998" w:name="_Toc169607134"/>
      <w:r w:rsidRPr="000103A3">
        <w:rPr>
          <w:rStyle w:val="CharSectNo"/>
        </w:rPr>
        <w:t>773</w:t>
      </w:r>
      <w:r>
        <w:tab/>
        <w:t>Childcare service licence—register</w:t>
      </w:r>
      <w:bookmarkEnd w:id="998"/>
    </w:p>
    <w:p w14:paraId="2CAA2C1D" w14:textId="77777777" w:rsidR="00304E8F" w:rsidRDefault="00304E8F" w:rsidP="00304E8F">
      <w:pPr>
        <w:pStyle w:val="Amainreturn"/>
      </w:pPr>
      <w:r>
        <w:t>The director</w:t>
      </w:r>
      <w:r>
        <w:noBreakHyphen/>
        <w:t>general must establish a register of childcare service licences.</w:t>
      </w:r>
    </w:p>
    <w:p w14:paraId="176B27DC" w14:textId="77777777" w:rsidR="00304E8F" w:rsidRDefault="00304E8F" w:rsidP="00304E8F">
      <w:pPr>
        <w:pStyle w:val="AH5Sec"/>
      </w:pPr>
      <w:bookmarkStart w:id="999" w:name="_Toc169607135"/>
      <w:r w:rsidRPr="000103A3">
        <w:rPr>
          <w:rStyle w:val="CharSectNo"/>
        </w:rPr>
        <w:t>774</w:t>
      </w:r>
      <w:r>
        <w:tab/>
        <w:t>Assessing compliance with childcare services standards</w:t>
      </w:r>
      <w:bookmarkEnd w:id="999"/>
    </w:p>
    <w:p w14:paraId="04E4D5CD" w14:textId="77777777" w:rsidR="00304E8F" w:rsidRDefault="00304E8F" w:rsidP="00304E8F">
      <w:pPr>
        <w:pStyle w:val="Amain"/>
      </w:pPr>
      <w:r>
        <w:tab/>
        <w:t>(1)</w:t>
      </w:r>
      <w:r>
        <w:tab/>
        <w:t>At least once during the period of a childcare service licence, the director</w:t>
      </w:r>
      <w:r>
        <w:noBreakHyphen/>
        <w:t>general must assess the childcare service’s compliance with the childcare services standards.</w:t>
      </w:r>
    </w:p>
    <w:p w14:paraId="59EAD9C3" w14:textId="77777777" w:rsidR="00304E8F" w:rsidRDefault="00304E8F" w:rsidP="00304E8F">
      <w:pPr>
        <w:pStyle w:val="aNote"/>
      </w:pPr>
      <w:r>
        <w:rPr>
          <w:rStyle w:val="charItals"/>
        </w:rPr>
        <w:t>Note</w:t>
      </w:r>
      <w:r>
        <w:rPr>
          <w:rStyle w:val="charItals"/>
        </w:rPr>
        <w:tab/>
      </w:r>
      <w:r>
        <w:rPr>
          <w:iCs/>
        </w:rPr>
        <w:t>A</w:t>
      </w:r>
      <w:r>
        <w:t>n authorised person may, at any reasonable time, enter premises if a licensed childcare service is operating on the premises (see s 817).</w:t>
      </w:r>
    </w:p>
    <w:p w14:paraId="21B0E1D6" w14:textId="77777777" w:rsidR="00304E8F" w:rsidRDefault="00304E8F" w:rsidP="00304E8F">
      <w:pPr>
        <w:pStyle w:val="Amain"/>
      </w:pPr>
      <w:r>
        <w:tab/>
        <w:t>(2)</w:t>
      </w:r>
      <w:r>
        <w:tab/>
        <w:t>The Minister may make childcare services assessment requirements.</w:t>
      </w:r>
    </w:p>
    <w:p w14:paraId="19D499F9" w14:textId="77777777" w:rsidR="00304E8F" w:rsidRDefault="00304E8F" w:rsidP="00304E8F">
      <w:pPr>
        <w:pStyle w:val="Amain"/>
        <w:keepNext/>
      </w:pPr>
      <w:r>
        <w:lastRenderedPageBreak/>
        <w:tab/>
        <w:t>(3)</w:t>
      </w:r>
      <w:r>
        <w:tab/>
        <w:t>A childcare services assessment requirement is a disallowable instrument.</w:t>
      </w:r>
    </w:p>
    <w:p w14:paraId="0C23A706" w14:textId="50903B85" w:rsidR="00304E8F" w:rsidRDefault="00304E8F" w:rsidP="00304E8F">
      <w:pPr>
        <w:pStyle w:val="aNote"/>
      </w:pPr>
      <w:r>
        <w:rPr>
          <w:rStyle w:val="charItals"/>
        </w:rPr>
        <w:t>Note</w:t>
      </w:r>
      <w:r>
        <w:tab/>
        <w:t xml:space="preserve">A disallowable instrument must be notified, and presented to the Legislative Assembly, under the </w:t>
      </w:r>
      <w:hyperlink r:id="rId378" w:tooltip="A2001-14" w:history="1">
        <w:r w:rsidRPr="0069554E">
          <w:rPr>
            <w:rStyle w:val="charCitHyperlinkAbbrev"/>
          </w:rPr>
          <w:t>Legislation Act</w:t>
        </w:r>
      </w:hyperlink>
      <w:r>
        <w:t>.</w:t>
      </w:r>
    </w:p>
    <w:p w14:paraId="4ECB422F" w14:textId="77777777" w:rsidR="00304E8F" w:rsidRDefault="00304E8F" w:rsidP="00304E8F">
      <w:pPr>
        <w:pStyle w:val="Amain"/>
      </w:pPr>
      <w:r>
        <w:tab/>
        <w:t>(4)</w:t>
      </w:r>
      <w:r>
        <w:tab/>
        <w:t>An assessment must be carried out in accordance with the childcare services assessment requirements.</w:t>
      </w:r>
    </w:p>
    <w:p w14:paraId="66B6D6F8" w14:textId="77777777" w:rsidR="00304E8F" w:rsidRDefault="00304E8F" w:rsidP="00304E8F">
      <w:pPr>
        <w:pStyle w:val="Amain"/>
      </w:pPr>
      <w:r>
        <w:tab/>
        <w:t>(5)</w:t>
      </w:r>
      <w:r>
        <w:tab/>
        <w:t>The director</w:t>
      </w:r>
      <w:r>
        <w:noBreakHyphen/>
        <w:t>general may ask the licensed proprietor of a childcare service to give the director</w:t>
      </w:r>
      <w:r>
        <w:noBreakHyphen/>
        <w:t>general any information about the childcare service reasonably required by the director</w:t>
      </w:r>
      <w:r>
        <w:noBreakHyphen/>
        <w:t>general to carry out the assessment.</w:t>
      </w:r>
    </w:p>
    <w:p w14:paraId="0F61D664" w14:textId="163C4269" w:rsidR="00304E8F" w:rsidRDefault="00304E8F" w:rsidP="00304E8F">
      <w:pPr>
        <w:pStyle w:val="aNote"/>
      </w:pPr>
      <w:r>
        <w:rPr>
          <w:rStyle w:val="charItals"/>
        </w:rPr>
        <w:t>Note</w:t>
      </w:r>
      <w:r>
        <w:rPr>
          <w:rStyle w:val="charItals"/>
        </w:rPr>
        <w:tab/>
      </w:r>
      <w:r>
        <w:t xml:space="preserve">The </w:t>
      </w:r>
      <w:hyperlink r:id="rId379" w:tooltip="A2001-14" w:history="1">
        <w:r w:rsidRPr="0069554E">
          <w:rPr>
            <w:rStyle w:val="charCitHyperlinkAbbrev"/>
          </w:rPr>
          <w:t>Legislation Act</w:t>
        </w:r>
      </w:hyperlink>
      <w:r>
        <w:t>, s 170 and s 171 deal with the application of the privilege against self-incrimination and client legal privilege.</w:t>
      </w:r>
    </w:p>
    <w:p w14:paraId="376A7C31" w14:textId="77777777" w:rsidR="00304E8F" w:rsidRDefault="00304E8F" w:rsidP="00304E8F">
      <w:pPr>
        <w:pStyle w:val="Amain"/>
      </w:pPr>
      <w:r>
        <w:tab/>
        <w:t>(6)</w:t>
      </w:r>
      <w:r>
        <w:tab/>
        <w:t xml:space="preserve">The licensed proprietor must comply with the request as soon as practicable. </w:t>
      </w:r>
    </w:p>
    <w:p w14:paraId="0B2B30AE" w14:textId="77777777" w:rsidR="00304E8F" w:rsidRDefault="00304E8F" w:rsidP="00304E8F">
      <w:pPr>
        <w:pStyle w:val="AH5Sec"/>
      </w:pPr>
      <w:bookmarkStart w:id="1000" w:name="_Toc169607136"/>
      <w:r w:rsidRPr="000103A3">
        <w:rPr>
          <w:rStyle w:val="CharSectNo"/>
        </w:rPr>
        <w:t>775</w:t>
      </w:r>
      <w:r>
        <w:tab/>
        <w:t>Annual childcare standards report</w:t>
      </w:r>
      <w:bookmarkEnd w:id="1000"/>
    </w:p>
    <w:p w14:paraId="12F744A0" w14:textId="77777777" w:rsidR="00304E8F" w:rsidRDefault="00304E8F" w:rsidP="00304E8F">
      <w:pPr>
        <w:pStyle w:val="Amain"/>
      </w:pPr>
      <w:r>
        <w:tab/>
        <w:t>(1)</w:t>
      </w:r>
      <w:r>
        <w:tab/>
        <w:t>The director</w:t>
      </w:r>
      <w:r>
        <w:noBreakHyphen/>
        <w:t xml:space="preserve">general must, for each financial year, prepare a report (a </w:t>
      </w:r>
      <w:r>
        <w:rPr>
          <w:rStyle w:val="charBoldItals"/>
        </w:rPr>
        <w:t>childcare standards report</w:t>
      </w:r>
      <w:r>
        <w:t>) about the compliance of licensed childcare services with the childcare services standards.</w:t>
      </w:r>
    </w:p>
    <w:p w14:paraId="3310778E" w14:textId="77777777" w:rsidR="00304E8F" w:rsidRDefault="00304E8F" w:rsidP="00304E8F">
      <w:pPr>
        <w:pStyle w:val="Amain"/>
      </w:pPr>
      <w:r>
        <w:tab/>
        <w:t>(2)</w:t>
      </w:r>
      <w:r>
        <w:tab/>
        <w:t>A childcare standards report must include—</w:t>
      </w:r>
    </w:p>
    <w:p w14:paraId="19C75CBA" w14:textId="77777777" w:rsidR="00304E8F" w:rsidRDefault="00304E8F" w:rsidP="00304E8F">
      <w:pPr>
        <w:pStyle w:val="Apara"/>
      </w:pPr>
      <w:r>
        <w:tab/>
        <w:t>(a)</w:t>
      </w:r>
      <w:r>
        <w:tab/>
        <w:t>any temporary standards exemptions under section 749 (2); and</w:t>
      </w:r>
    </w:p>
    <w:p w14:paraId="103D12C1" w14:textId="77777777" w:rsidR="00304E8F" w:rsidRDefault="00304E8F" w:rsidP="00304E8F">
      <w:pPr>
        <w:pStyle w:val="Apara"/>
      </w:pPr>
      <w:r>
        <w:tab/>
        <w:t>(b)</w:t>
      </w:r>
      <w:r>
        <w:tab/>
        <w:t>any compliance notices confirmed or amended under section 760 (4); and</w:t>
      </w:r>
    </w:p>
    <w:p w14:paraId="12053F06" w14:textId="77777777" w:rsidR="00304E8F" w:rsidRDefault="00304E8F" w:rsidP="00304E8F">
      <w:pPr>
        <w:pStyle w:val="Apara"/>
      </w:pPr>
      <w:r>
        <w:tab/>
        <w:t>(c)</w:t>
      </w:r>
      <w:r>
        <w:tab/>
        <w:t>any compliance suspension notices given under section 761; and</w:t>
      </w:r>
    </w:p>
    <w:p w14:paraId="6E4F728A" w14:textId="77777777" w:rsidR="00304E8F" w:rsidRDefault="00304E8F" w:rsidP="00304E8F">
      <w:pPr>
        <w:pStyle w:val="Apara"/>
      </w:pPr>
      <w:r>
        <w:tab/>
        <w:t>(d)</w:t>
      </w:r>
      <w:r>
        <w:tab/>
        <w:t>any safety suspension notices given under section 763 (2); and</w:t>
      </w:r>
    </w:p>
    <w:p w14:paraId="78E9FC29" w14:textId="77777777" w:rsidR="00304E8F" w:rsidRDefault="00304E8F" w:rsidP="00304E8F">
      <w:pPr>
        <w:pStyle w:val="Apara"/>
      </w:pPr>
      <w:r>
        <w:tab/>
        <w:t>(e)</w:t>
      </w:r>
      <w:r>
        <w:tab/>
        <w:t>any intention to cancel notices or cancellation notices given under section 765 or section 766; and</w:t>
      </w:r>
    </w:p>
    <w:p w14:paraId="437B9D9E" w14:textId="77777777" w:rsidR="00304E8F" w:rsidRDefault="00304E8F" w:rsidP="00304E8F">
      <w:pPr>
        <w:pStyle w:val="Apara"/>
      </w:pPr>
      <w:r>
        <w:tab/>
        <w:t>(f)</w:t>
      </w:r>
      <w:r>
        <w:tab/>
        <w:t>any assessments made by the director</w:t>
      </w:r>
      <w:r>
        <w:noBreakHyphen/>
        <w:t>general under section 774 during the financial year to which the report relates; and</w:t>
      </w:r>
    </w:p>
    <w:p w14:paraId="785A7F73" w14:textId="77777777" w:rsidR="00304E8F" w:rsidRDefault="00304E8F" w:rsidP="00304E8F">
      <w:pPr>
        <w:pStyle w:val="Apara"/>
      </w:pPr>
      <w:r>
        <w:lastRenderedPageBreak/>
        <w:tab/>
        <w:t>(g)</w:t>
      </w:r>
      <w:r>
        <w:tab/>
        <w:t>if no assessment was made by the director</w:t>
      </w:r>
      <w:r>
        <w:noBreakHyphen/>
        <w:t>general under section 774 during the financial year to which the report relates for a childcare service—the date the service was last assessed and the year the service is to be assessed; and</w:t>
      </w:r>
    </w:p>
    <w:p w14:paraId="42D862CD" w14:textId="77777777" w:rsidR="00304E8F" w:rsidRDefault="00304E8F" w:rsidP="00304E8F">
      <w:pPr>
        <w:pStyle w:val="Apara"/>
      </w:pPr>
      <w:r>
        <w:tab/>
        <w:t>(h)</w:t>
      </w:r>
      <w:r>
        <w:tab/>
        <w:t>any submissions that the director</w:t>
      </w:r>
      <w:r>
        <w:noBreakHyphen/>
        <w:t>general is required to include under section 777 in a childcare standards report; and</w:t>
      </w:r>
    </w:p>
    <w:p w14:paraId="02532E6A" w14:textId="77777777" w:rsidR="00304E8F" w:rsidRDefault="00304E8F" w:rsidP="00304E8F">
      <w:pPr>
        <w:pStyle w:val="Apara"/>
        <w:keepNext/>
      </w:pPr>
      <w:r>
        <w:tab/>
        <w:t>(i)</w:t>
      </w:r>
      <w:r>
        <w:tab/>
        <w:t>if a proprietor, controlling person or childcare worker for a childcare service was found guilty of, or convicted of an offence against this chapter—details of the offence.</w:t>
      </w:r>
    </w:p>
    <w:p w14:paraId="4C28471D" w14:textId="77777777" w:rsidR="00304E8F" w:rsidRDefault="00304E8F" w:rsidP="00304E8F">
      <w:pPr>
        <w:pStyle w:val="aNotepar"/>
      </w:pPr>
      <w:r>
        <w:rPr>
          <w:rStyle w:val="charItals"/>
        </w:rPr>
        <w:t>Note</w:t>
      </w:r>
      <w:r>
        <w:rPr>
          <w:rStyle w:val="charItals"/>
        </w:rPr>
        <w:tab/>
      </w:r>
      <w:r>
        <w:t>Before including in a childcare standards report information about a licensed childcare service being operated in a way that does not comply with a childcare services standard, the director</w:t>
      </w:r>
      <w:r>
        <w:noBreakHyphen/>
        <w:t>general must consult, and consider submissions by, the licensed proprietor (see s 777).</w:t>
      </w:r>
    </w:p>
    <w:p w14:paraId="403CFCA1" w14:textId="77777777" w:rsidR="00304E8F" w:rsidRDefault="00304E8F" w:rsidP="00304E8F">
      <w:pPr>
        <w:pStyle w:val="Amain"/>
        <w:keepNext/>
      </w:pPr>
      <w:r>
        <w:tab/>
        <w:t>(3)</w:t>
      </w:r>
      <w:r>
        <w:tab/>
        <w:t>A childcare standards report is a notifiable instrument.</w:t>
      </w:r>
    </w:p>
    <w:p w14:paraId="7EB475D7" w14:textId="60EADD2B" w:rsidR="00304E8F" w:rsidRDefault="00304E8F" w:rsidP="00304E8F">
      <w:pPr>
        <w:pStyle w:val="aNote"/>
      </w:pPr>
      <w:r>
        <w:rPr>
          <w:rStyle w:val="charItals"/>
        </w:rPr>
        <w:t>Note</w:t>
      </w:r>
      <w:r>
        <w:tab/>
        <w:t xml:space="preserve">A notifiable instrument must be notified under the </w:t>
      </w:r>
      <w:hyperlink r:id="rId380" w:tooltip="A2001-14" w:history="1">
        <w:r w:rsidRPr="0069554E">
          <w:rPr>
            <w:rStyle w:val="charCitHyperlinkAbbrev"/>
          </w:rPr>
          <w:t>Legislation Act</w:t>
        </w:r>
      </w:hyperlink>
      <w:r>
        <w:t>.</w:t>
      </w:r>
    </w:p>
    <w:p w14:paraId="6C19B2A3" w14:textId="77777777" w:rsidR="00304E8F" w:rsidRDefault="00304E8F" w:rsidP="00304E8F">
      <w:pPr>
        <w:pStyle w:val="Amain"/>
      </w:pPr>
      <w:r>
        <w:tab/>
        <w:t>(4)</w:t>
      </w:r>
      <w:r>
        <w:tab/>
        <w:t>A childcare standards report must comply with the childcare standards report requirements.</w:t>
      </w:r>
    </w:p>
    <w:p w14:paraId="30E70908" w14:textId="77777777" w:rsidR="00304E8F" w:rsidRDefault="00304E8F" w:rsidP="00304E8F">
      <w:pPr>
        <w:pStyle w:val="Amain"/>
      </w:pPr>
      <w:r>
        <w:tab/>
        <w:t>(5)</w:t>
      </w:r>
      <w:r>
        <w:tab/>
        <w:t>A childcare standards report must not include information that—</w:t>
      </w:r>
    </w:p>
    <w:p w14:paraId="2A524E73" w14:textId="77777777" w:rsidR="00304E8F" w:rsidRDefault="00304E8F" w:rsidP="00304E8F">
      <w:pPr>
        <w:pStyle w:val="Apara"/>
      </w:pPr>
      <w:r>
        <w:tab/>
        <w:t>(a)</w:t>
      </w:r>
      <w:r>
        <w:tab/>
        <w:t>identifies a person as a person who made a confidential report; or</w:t>
      </w:r>
    </w:p>
    <w:p w14:paraId="329863C0" w14:textId="77777777" w:rsidR="00304E8F" w:rsidRDefault="00304E8F" w:rsidP="00304E8F">
      <w:pPr>
        <w:pStyle w:val="Apara"/>
      </w:pPr>
      <w:r>
        <w:tab/>
        <w:t>(b)</w:t>
      </w:r>
      <w:r>
        <w:tab/>
        <w:t>would allow a person’s identity as a person who made a confidential report to be worked out; or</w:t>
      </w:r>
    </w:p>
    <w:p w14:paraId="1B378BA7" w14:textId="77777777" w:rsidR="00304E8F" w:rsidRDefault="00304E8F" w:rsidP="00304E8F">
      <w:pPr>
        <w:pStyle w:val="Apara"/>
      </w:pPr>
      <w:r>
        <w:tab/>
        <w:t>(c)</w:t>
      </w:r>
      <w:r>
        <w:tab/>
        <w:t>identifies a child; or</w:t>
      </w:r>
    </w:p>
    <w:p w14:paraId="3CF54369" w14:textId="77777777" w:rsidR="00304E8F" w:rsidRDefault="00304E8F" w:rsidP="00304E8F">
      <w:pPr>
        <w:pStyle w:val="Apara"/>
      </w:pPr>
      <w:r>
        <w:tab/>
        <w:t>(d)</w:t>
      </w:r>
      <w:r>
        <w:tab/>
        <w:t>would allow the identity of a child to be worked out; or</w:t>
      </w:r>
    </w:p>
    <w:p w14:paraId="2827E066" w14:textId="77777777" w:rsidR="00304E8F" w:rsidRDefault="00304E8F" w:rsidP="00304E8F">
      <w:pPr>
        <w:pStyle w:val="Apara"/>
      </w:pPr>
      <w:r>
        <w:tab/>
        <w:t>(e)</w:t>
      </w:r>
      <w:r>
        <w:tab/>
        <w:t>identifies a person as a childcare worker for a childcare service; or</w:t>
      </w:r>
    </w:p>
    <w:p w14:paraId="1CD866F3" w14:textId="77777777" w:rsidR="00304E8F" w:rsidRDefault="00304E8F" w:rsidP="00304E8F">
      <w:pPr>
        <w:pStyle w:val="Apara"/>
      </w:pPr>
      <w:r>
        <w:tab/>
        <w:t>(f)</w:t>
      </w:r>
      <w:r>
        <w:tab/>
        <w:t>would allow the identity of a person as a childcare worker for a childcare service to be worked out.</w:t>
      </w:r>
    </w:p>
    <w:p w14:paraId="34F22D1A" w14:textId="77777777" w:rsidR="00304E8F" w:rsidRDefault="00304E8F" w:rsidP="00304E8F">
      <w:pPr>
        <w:pStyle w:val="AH5Sec"/>
      </w:pPr>
      <w:bookmarkStart w:id="1001" w:name="_Toc169607137"/>
      <w:r w:rsidRPr="000103A3">
        <w:rPr>
          <w:rStyle w:val="CharSectNo"/>
        </w:rPr>
        <w:lastRenderedPageBreak/>
        <w:t>776</w:t>
      </w:r>
      <w:r>
        <w:rPr>
          <w:bCs/>
        </w:rPr>
        <w:tab/>
      </w:r>
      <w:r>
        <w:t>Annual childcare standards report—requirements</w:t>
      </w:r>
      <w:bookmarkEnd w:id="1001"/>
    </w:p>
    <w:p w14:paraId="49B91A75" w14:textId="77777777" w:rsidR="00304E8F" w:rsidRDefault="00304E8F" w:rsidP="00304E8F">
      <w:pPr>
        <w:pStyle w:val="Amain"/>
      </w:pPr>
      <w:r>
        <w:tab/>
        <w:t>(1)</w:t>
      </w:r>
      <w:r>
        <w:tab/>
        <w:t>The Minister may make childcare standards report requirements.</w:t>
      </w:r>
    </w:p>
    <w:p w14:paraId="5D38D671" w14:textId="77777777" w:rsidR="00304E8F" w:rsidRDefault="00304E8F" w:rsidP="00304E8F">
      <w:pPr>
        <w:pStyle w:val="Amain"/>
      </w:pPr>
      <w:r>
        <w:tab/>
        <w:t>(2)</w:t>
      </w:r>
      <w:r>
        <w:tab/>
        <w:t>A childcare standards report requirement is a disallowable instrument.</w:t>
      </w:r>
    </w:p>
    <w:p w14:paraId="68878204" w14:textId="31122AAD" w:rsidR="00304E8F" w:rsidRDefault="00304E8F" w:rsidP="00304E8F">
      <w:pPr>
        <w:pStyle w:val="aNote"/>
      </w:pPr>
      <w:r>
        <w:rPr>
          <w:rStyle w:val="charItals"/>
        </w:rPr>
        <w:t>Note</w:t>
      </w:r>
      <w:r>
        <w:tab/>
        <w:t xml:space="preserve">A disallowable instrument must be notified, and presented to the Legislative Assembly, under the </w:t>
      </w:r>
      <w:hyperlink r:id="rId381" w:tooltip="A2001-14" w:history="1">
        <w:r w:rsidRPr="0069554E">
          <w:rPr>
            <w:rStyle w:val="charCitHyperlinkAbbrev"/>
          </w:rPr>
          <w:t>Legislation Act</w:t>
        </w:r>
      </w:hyperlink>
      <w:r>
        <w:t>.</w:t>
      </w:r>
    </w:p>
    <w:p w14:paraId="3193D2E8" w14:textId="77777777" w:rsidR="00304E8F" w:rsidRDefault="00304E8F" w:rsidP="00304E8F">
      <w:pPr>
        <w:pStyle w:val="AH5Sec"/>
      </w:pPr>
      <w:bookmarkStart w:id="1002" w:name="_Toc169607138"/>
      <w:r w:rsidRPr="000103A3">
        <w:rPr>
          <w:rStyle w:val="CharSectNo"/>
        </w:rPr>
        <w:t>777</w:t>
      </w:r>
      <w:r>
        <w:tab/>
        <w:t>Annual childcare standards report—consultation</w:t>
      </w:r>
      <w:bookmarkEnd w:id="1002"/>
    </w:p>
    <w:p w14:paraId="0F0EE700" w14:textId="77777777" w:rsidR="00304E8F" w:rsidRDefault="00304E8F" w:rsidP="00304E8F">
      <w:pPr>
        <w:pStyle w:val="Amain"/>
      </w:pPr>
      <w:r>
        <w:tab/>
        <w:t>(1)</w:t>
      </w:r>
      <w:r>
        <w:tab/>
        <w:t>This section applies if the director</w:t>
      </w:r>
      <w:r>
        <w:noBreakHyphen/>
        <w:t>general proposes to include in a childcare standards report information about a licensed childcare service being operated in a way that does not comply with a childcare services standard.</w:t>
      </w:r>
    </w:p>
    <w:p w14:paraId="49C0A0E0" w14:textId="77777777" w:rsidR="00304E8F" w:rsidRDefault="00304E8F" w:rsidP="00304E8F">
      <w:pPr>
        <w:pStyle w:val="Amain"/>
      </w:pPr>
      <w:r>
        <w:tab/>
        <w:t>(2)</w:t>
      </w:r>
      <w:r>
        <w:tab/>
        <w:t>The director</w:t>
      </w:r>
      <w:r>
        <w:noBreakHyphen/>
        <w:t xml:space="preserve">general must give the licensed proprietor of the childcare service a written notice (a </w:t>
      </w:r>
      <w:r>
        <w:rPr>
          <w:rStyle w:val="charBoldItals"/>
        </w:rPr>
        <w:t>childcare standards report notice</w:t>
      </w:r>
      <w:r>
        <w:t>) stating—</w:t>
      </w:r>
    </w:p>
    <w:p w14:paraId="7DE87BDA" w14:textId="77777777" w:rsidR="00304E8F" w:rsidRDefault="00304E8F" w:rsidP="00304E8F">
      <w:pPr>
        <w:pStyle w:val="Apara"/>
      </w:pPr>
      <w:r>
        <w:tab/>
        <w:t>(a)</w:t>
      </w:r>
      <w:r>
        <w:tab/>
        <w:t>the director</w:t>
      </w:r>
      <w:r>
        <w:noBreakHyphen/>
        <w:t>general’s proposal; and</w:t>
      </w:r>
    </w:p>
    <w:p w14:paraId="5AE4492A" w14:textId="77777777" w:rsidR="00304E8F" w:rsidRDefault="00304E8F" w:rsidP="00304E8F">
      <w:pPr>
        <w:pStyle w:val="Apara"/>
      </w:pPr>
      <w:r>
        <w:tab/>
        <w:t>(b)</w:t>
      </w:r>
      <w:r>
        <w:tab/>
        <w:t>that the licensed proprietor may, not later than 30 days after the day the notice is given to the licensed proprietor, make a submission about the proposal to the director</w:t>
      </w:r>
      <w:r>
        <w:noBreakHyphen/>
        <w:t>general; and</w:t>
      </w:r>
    </w:p>
    <w:p w14:paraId="02D7AA8D" w14:textId="77777777" w:rsidR="00304E8F" w:rsidRDefault="00304E8F" w:rsidP="00304E8F">
      <w:pPr>
        <w:pStyle w:val="Apara"/>
      </w:pPr>
      <w:r>
        <w:tab/>
        <w:t>(c)</w:t>
      </w:r>
      <w:r>
        <w:tab/>
        <w:t>that if the proprietor makes a written submission in accordance with the notice, the submission may be included in a childcare standards report.</w:t>
      </w:r>
    </w:p>
    <w:p w14:paraId="26B691FB" w14:textId="77777777" w:rsidR="00304E8F" w:rsidRDefault="00304E8F" w:rsidP="00304E8F">
      <w:pPr>
        <w:pStyle w:val="Amain"/>
      </w:pPr>
      <w:r>
        <w:tab/>
        <w:t>(3)</w:t>
      </w:r>
      <w:r>
        <w:tab/>
        <w:t>A childcare standards report notice must not include information that—</w:t>
      </w:r>
    </w:p>
    <w:p w14:paraId="450B0AD9" w14:textId="77777777" w:rsidR="00304E8F" w:rsidRDefault="00304E8F" w:rsidP="00304E8F">
      <w:pPr>
        <w:pStyle w:val="Apara"/>
      </w:pPr>
      <w:r>
        <w:tab/>
        <w:t>(a)</w:t>
      </w:r>
      <w:r>
        <w:tab/>
        <w:t>identifies a person as a person who made a confidential report; or</w:t>
      </w:r>
    </w:p>
    <w:p w14:paraId="53AC0E4F" w14:textId="77777777" w:rsidR="00304E8F" w:rsidRDefault="00304E8F" w:rsidP="00304E8F">
      <w:pPr>
        <w:pStyle w:val="Apara"/>
      </w:pPr>
      <w:r>
        <w:tab/>
        <w:t>(b)</w:t>
      </w:r>
      <w:r>
        <w:tab/>
        <w:t>would allow a person’s identity as a person who made a confidential report to be worked out.</w:t>
      </w:r>
    </w:p>
    <w:p w14:paraId="0AADC09F" w14:textId="77777777" w:rsidR="00304E8F" w:rsidRDefault="00304E8F" w:rsidP="00304E8F">
      <w:pPr>
        <w:pStyle w:val="Amain"/>
        <w:keepLines/>
      </w:pPr>
      <w:r>
        <w:lastRenderedPageBreak/>
        <w:tab/>
        <w:t>(4)</w:t>
      </w:r>
      <w:r>
        <w:tab/>
        <w:t>Before including in a childcare standards report information about a childcare service being operated in a way that does not comply with a childcare services standard, the director</w:t>
      </w:r>
      <w:r>
        <w:noBreakHyphen/>
        <w:t>general must consider any submission made by the licensed proprietor in accordance with the childcare standards report notice.</w:t>
      </w:r>
    </w:p>
    <w:p w14:paraId="46C35805" w14:textId="77777777" w:rsidR="00304E8F" w:rsidRDefault="00304E8F" w:rsidP="00304E8F">
      <w:pPr>
        <w:pStyle w:val="Amain"/>
      </w:pPr>
      <w:r>
        <w:tab/>
        <w:t>(5)</w:t>
      </w:r>
      <w:r>
        <w:tab/>
        <w:t>If the director</w:t>
      </w:r>
      <w:r>
        <w:noBreakHyphen/>
        <w:t>general decides to include in a childcare standards report information about a licensed childcare service being operated in a way that does not comply with a childcare services standard, the director</w:t>
      </w:r>
      <w:r>
        <w:noBreakHyphen/>
        <w:t>general must also include in the report a copy of any written submission given to the director</w:t>
      </w:r>
      <w:r>
        <w:noBreakHyphen/>
        <w:t>general by the licensed proprietor in accordance with a childcare standard report notice.</w:t>
      </w:r>
    </w:p>
    <w:p w14:paraId="4F14A3DD" w14:textId="77777777" w:rsidR="00304E8F" w:rsidRDefault="00304E8F" w:rsidP="00304E8F">
      <w:pPr>
        <w:pStyle w:val="PageBreak"/>
      </w:pPr>
      <w:r>
        <w:br w:type="page"/>
      </w:r>
    </w:p>
    <w:p w14:paraId="65DF2C46" w14:textId="77777777" w:rsidR="00304E8F" w:rsidRPr="000103A3" w:rsidRDefault="00304E8F" w:rsidP="00304E8F">
      <w:pPr>
        <w:pStyle w:val="AH2Part"/>
      </w:pPr>
      <w:bookmarkStart w:id="1003" w:name="_Toc169607139"/>
      <w:r w:rsidRPr="000103A3">
        <w:rPr>
          <w:rStyle w:val="CharPartNo"/>
        </w:rPr>
        <w:lastRenderedPageBreak/>
        <w:t>Part 20.5</w:t>
      </w:r>
      <w:r>
        <w:tab/>
      </w:r>
      <w:r w:rsidRPr="000103A3">
        <w:rPr>
          <w:rStyle w:val="CharPartText"/>
        </w:rPr>
        <w:t>Childcare services—enforcement</w:t>
      </w:r>
      <w:bookmarkEnd w:id="1003"/>
    </w:p>
    <w:p w14:paraId="3DB27536" w14:textId="77777777" w:rsidR="00304E8F" w:rsidRDefault="00304E8F" w:rsidP="00304E8F">
      <w:pPr>
        <w:pStyle w:val="aNote"/>
        <w:keepNext/>
        <w:rPr>
          <w:rStyle w:val="charItals"/>
        </w:rPr>
      </w:pPr>
      <w:r>
        <w:rPr>
          <w:rStyle w:val="charItals"/>
        </w:rPr>
        <w:t>Note to pt 20.5</w:t>
      </w:r>
    </w:p>
    <w:p w14:paraId="02477528" w14:textId="77777777" w:rsidR="00304E8F" w:rsidRDefault="00304E8F" w:rsidP="00304E8F">
      <w:pPr>
        <w:pStyle w:val="aNote"/>
      </w:pPr>
      <w:r>
        <w:t>Other enforcement provisions apply to this chapter (see ch 23).</w:t>
      </w:r>
    </w:p>
    <w:p w14:paraId="0A663F86" w14:textId="77777777" w:rsidR="00304E8F" w:rsidRDefault="00304E8F" w:rsidP="00304E8F">
      <w:pPr>
        <w:pStyle w:val="Placeholder"/>
      </w:pPr>
      <w:r>
        <w:rPr>
          <w:rStyle w:val="CharDivNo"/>
        </w:rPr>
        <w:t xml:space="preserve">  </w:t>
      </w:r>
      <w:r>
        <w:rPr>
          <w:rStyle w:val="CharDivText"/>
        </w:rPr>
        <w:t xml:space="preserve">  </w:t>
      </w:r>
    </w:p>
    <w:p w14:paraId="0F9FAFCE" w14:textId="77777777" w:rsidR="00304E8F" w:rsidRDefault="00304E8F" w:rsidP="00304E8F">
      <w:pPr>
        <w:pStyle w:val="AH5Sec"/>
      </w:pPr>
      <w:bookmarkStart w:id="1004" w:name="_Toc169607140"/>
      <w:r w:rsidRPr="000103A3">
        <w:rPr>
          <w:rStyle w:val="CharSectNo"/>
        </w:rPr>
        <w:t>778</w:t>
      </w:r>
      <w:r>
        <w:tab/>
        <w:t>Removal of child in immediate danger</w:t>
      </w:r>
      <w:bookmarkEnd w:id="1004"/>
    </w:p>
    <w:p w14:paraId="7C283E2D" w14:textId="77777777" w:rsidR="00304E8F" w:rsidRDefault="00304E8F" w:rsidP="00304E8F">
      <w:pPr>
        <w:pStyle w:val="Amain"/>
      </w:pPr>
      <w:r>
        <w:tab/>
        <w:t>(1)</w:t>
      </w:r>
      <w:r>
        <w:tab/>
        <w:t>This section applies if the director</w:t>
      </w:r>
      <w:r>
        <w:noBreakHyphen/>
        <w:t>general is satisfied that there is an immediate danger to the health or safety of a child being cared for by a childcare service.</w:t>
      </w:r>
    </w:p>
    <w:p w14:paraId="2EE638D3"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511ECB3F" w14:textId="77777777" w:rsidR="00304E8F" w:rsidRDefault="00304E8F" w:rsidP="00304E8F">
      <w:pPr>
        <w:pStyle w:val="Amain"/>
      </w:pPr>
      <w:r>
        <w:tab/>
        <w:t>(2)</w:t>
      </w:r>
      <w:r>
        <w:tab/>
        <w:t>The director</w:t>
      </w:r>
      <w:r>
        <w:noBreakHyphen/>
        <w:t>general may—</w:t>
      </w:r>
    </w:p>
    <w:p w14:paraId="25680C80" w14:textId="77777777" w:rsidR="00304E8F" w:rsidRDefault="00304E8F" w:rsidP="00304E8F">
      <w:pPr>
        <w:pStyle w:val="Apara"/>
      </w:pPr>
      <w:r>
        <w:tab/>
        <w:t>(a)</w:t>
      </w:r>
      <w:r>
        <w:tab/>
        <w:t>remove the child from the premises where the childcare service is operating; and</w:t>
      </w:r>
    </w:p>
    <w:p w14:paraId="23B45176" w14:textId="77777777" w:rsidR="00304E8F" w:rsidRDefault="00304E8F" w:rsidP="00304E8F">
      <w:pPr>
        <w:pStyle w:val="Apara"/>
      </w:pPr>
      <w:r>
        <w:tab/>
        <w:t>(b)</w:t>
      </w:r>
      <w:r>
        <w:tab/>
        <w:t>also remove from the premises anything reasonably required for the child’s care; and</w:t>
      </w:r>
    </w:p>
    <w:p w14:paraId="57A5CFDE" w14:textId="77777777" w:rsidR="00304E8F" w:rsidRDefault="00304E8F" w:rsidP="00304E8F">
      <w:pPr>
        <w:pStyle w:val="Apara"/>
      </w:pPr>
      <w:r>
        <w:tab/>
        <w:t>(c)</w:t>
      </w:r>
      <w:r>
        <w:tab/>
        <w:t>arrange for the child to be—</w:t>
      </w:r>
    </w:p>
    <w:p w14:paraId="0F2453BD" w14:textId="77777777" w:rsidR="00304E8F" w:rsidRDefault="00304E8F" w:rsidP="00304E8F">
      <w:pPr>
        <w:pStyle w:val="Asubpara"/>
      </w:pPr>
      <w:r>
        <w:tab/>
        <w:t>(i)</w:t>
      </w:r>
      <w:r>
        <w:tab/>
        <w:t>returned to the care of a person with daily care responsibility for the child; or</w:t>
      </w:r>
    </w:p>
    <w:p w14:paraId="7FAD3633" w14:textId="77777777" w:rsidR="00304E8F" w:rsidRDefault="00304E8F" w:rsidP="00304E8F">
      <w:pPr>
        <w:pStyle w:val="Asubpara"/>
        <w:keepNext/>
      </w:pPr>
      <w:r>
        <w:lastRenderedPageBreak/>
        <w:tab/>
        <w:t>(ii)</w:t>
      </w:r>
      <w:r>
        <w:tab/>
        <w:t>temporarily cared for by a licensed childcare service.</w:t>
      </w:r>
    </w:p>
    <w:p w14:paraId="330539BD" w14:textId="77777777" w:rsidR="00304E8F" w:rsidRDefault="00304E8F" w:rsidP="00304E8F">
      <w:pPr>
        <w:pStyle w:val="aExamHdgss"/>
      </w:pPr>
      <w:r>
        <w:t>Examples—par (b)</w:t>
      </w:r>
    </w:p>
    <w:p w14:paraId="6A84E132" w14:textId="77777777" w:rsidR="00304E8F" w:rsidRDefault="00304E8F" w:rsidP="00304E8F">
      <w:pPr>
        <w:pStyle w:val="aExamINumss"/>
        <w:keepNext/>
      </w:pPr>
      <w:r>
        <w:t>1</w:t>
      </w:r>
      <w:r>
        <w:tab/>
        <w:t>the child’s nappies</w:t>
      </w:r>
    </w:p>
    <w:p w14:paraId="06C03DB1" w14:textId="77777777" w:rsidR="00304E8F" w:rsidRDefault="00304E8F" w:rsidP="00304E8F">
      <w:pPr>
        <w:pStyle w:val="aExamINumss"/>
        <w:keepNext/>
      </w:pPr>
      <w:r>
        <w:t>2</w:t>
      </w:r>
      <w:r>
        <w:tab/>
        <w:t>the child’s food</w:t>
      </w:r>
    </w:p>
    <w:p w14:paraId="180B72D0" w14:textId="77777777" w:rsidR="00304E8F" w:rsidRDefault="00304E8F" w:rsidP="00304E8F">
      <w:pPr>
        <w:pStyle w:val="aExamINumss"/>
        <w:keepNext/>
      </w:pPr>
      <w:r>
        <w:t>3</w:t>
      </w:r>
      <w:r>
        <w:tab/>
        <w:t>medication for the child provided by child’s parent</w:t>
      </w:r>
    </w:p>
    <w:p w14:paraId="0A40624B" w14:textId="77777777" w:rsidR="00304E8F" w:rsidRDefault="00304E8F" w:rsidP="00304E8F">
      <w:pPr>
        <w:pStyle w:val="aExamINumss"/>
        <w:keepNext/>
      </w:pPr>
      <w:r>
        <w:t>4</w:t>
      </w:r>
      <w:r>
        <w:tab/>
        <w:t>contact details of a person with daily care responsibility for the child</w:t>
      </w:r>
    </w:p>
    <w:p w14:paraId="63078AB8" w14:textId="77777777" w:rsidR="00304E8F" w:rsidRDefault="00304E8F" w:rsidP="00304E8F">
      <w:pPr>
        <w:pStyle w:val="aExamINumss"/>
        <w:keepNext/>
      </w:pPr>
      <w:r>
        <w:t>5</w:t>
      </w:r>
      <w:r>
        <w:tab/>
        <w:t>information about the child’s medical conditions</w:t>
      </w:r>
    </w:p>
    <w:p w14:paraId="3361ACE1" w14:textId="77777777" w:rsidR="00304E8F" w:rsidRDefault="00304E8F" w:rsidP="00304E8F">
      <w:pPr>
        <w:pStyle w:val="aNote"/>
        <w:keepNext/>
        <w:keepLines/>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45320D21" w14:textId="77777777" w:rsidR="00304E8F" w:rsidRDefault="00304E8F" w:rsidP="00304E8F">
      <w:pPr>
        <w:pStyle w:val="Amain"/>
      </w:pPr>
      <w:r>
        <w:tab/>
        <w:t>(3)</w:t>
      </w:r>
      <w:r>
        <w:tab/>
        <w:t>If the director</w:t>
      </w:r>
      <w:r>
        <w:noBreakHyphen/>
        <w:t>general arranges for the child to be temporarily cared for by a licensed childcare service, the director</w:t>
      </w:r>
      <w:r>
        <w:noBreakHyphen/>
        <w:t>general must take all reasonable steps to tell a person with daily care responsibility for the child—</w:t>
      </w:r>
    </w:p>
    <w:p w14:paraId="2C2E7937" w14:textId="77777777" w:rsidR="00304E8F" w:rsidRDefault="00304E8F" w:rsidP="00304E8F">
      <w:pPr>
        <w:pStyle w:val="Apara"/>
      </w:pPr>
      <w:r>
        <w:tab/>
        <w:t>(a)</w:t>
      </w:r>
      <w:r>
        <w:tab/>
        <w:t>that the child is being temporarily cared for by a licensed childcare service; and</w:t>
      </w:r>
    </w:p>
    <w:p w14:paraId="0DECFEBD" w14:textId="77777777" w:rsidR="00304E8F" w:rsidRDefault="00304E8F" w:rsidP="00304E8F">
      <w:pPr>
        <w:pStyle w:val="Apara"/>
      </w:pPr>
      <w:r>
        <w:tab/>
        <w:t>(b)</w:t>
      </w:r>
      <w:r>
        <w:tab/>
        <w:t>the reason for the temporary care; and</w:t>
      </w:r>
    </w:p>
    <w:p w14:paraId="57F53E46" w14:textId="77777777" w:rsidR="00304E8F" w:rsidRDefault="00304E8F" w:rsidP="00304E8F">
      <w:pPr>
        <w:pStyle w:val="Apara"/>
      </w:pPr>
      <w:r>
        <w:tab/>
        <w:t>(c)</w:t>
      </w:r>
      <w:r>
        <w:tab/>
        <w:t>the location of the child.</w:t>
      </w:r>
    </w:p>
    <w:p w14:paraId="7662E44F" w14:textId="77777777" w:rsidR="00304E8F" w:rsidRDefault="00304E8F" w:rsidP="00304E8F">
      <w:pPr>
        <w:pStyle w:val="Amain"/>
      </w:pPr>
      <w:r>
        <w:tab/>
        <w:t>(4)</w:t>
      </w:r>
      <w:r>
        <w:tab/>
        <w:t>If the director</w:t>
      </w:r>
      <w:r>
        <w:noBreakHyphen/>
        <w:t>general removes something required for a child’s care under subsection (2) (b), the director</w:t>
      </w:r>
      <w:r>
        <w:noBreakHyphen/>
        <w:t>general must take all reasonable steps to ensure that the thing is used for the child’s care and returned to its owner when no longer needed.</w:t>
      </w:r>
    </w:p>
    <w:p w14:paraId="4ADDA595" w14:textId="77777777" w:rsidR="00304E8F" w:rsidRDefault="00304E8F" w:rsidP="00304E8F">
      <w:pPr>
        <w:pStyle w:val="PageBreak"/>
      </w:pPr>
      <w:r>
        <w:br w:type="page"/>
      </w:r>
    </w:p>
    <w:p w14:paraId="34261AC6" w14:textId="77777777" w:rsidR="00304E8F" w:rsidRPr="000103A3" w:rsidRDefault="00304E8F" w:rsidP="00304E8F">
      <w:pPr>
        <w:pStyle w:val="AH1Chapter"/>
      </w:pPr>
      <w:bookmarkStart w:id="1005" w:name="_Toc169607141"/>
      <w:r w:rsidRPr="000103A3">
        <w:rPr>
          <w:rStyle w:val="CharChapNo"/>
        </w:rPr>
        <w:lastRenderedPageBreak/>
        <w:t>Chapter 21</w:t>
      </w:r>
      <w:r>
        <w:tab/>
      </w:r>
      <w:r w:rsidRPr="000103A3">
        <w:rPr>
          <w:rStyle w:val="CharChapText"/>
        </w:rPr>
        <w:t>Employment of children and young people</w:t>
      </w:r>
      <w:bookmarkEnd w:id="1005"/>
    </w:p>
    <w:p w14:paraId="34DDE902" w14:textId="77777777" w:rsidR="00304E8F" w:rsidRDefault="00304E8F" w:rsidP="00304E8F">
      <w:pPr>
        <w:pStyle w:val="aNote"/>
        <w:jc w:val="left"/>
      </w:pPr>
      <w:r>
        <w:rPr>
          <w:rStyle w:val="charItals"/>
        </w:rPr>
        <w:t>Notes</w:t>
      </w:r>
      <w:r>
        <w:t xml:space="preserve"> </w:t>
      </w:r>
      <w:r>
        <w:rPr>
          <w:rStyle w:val="charItals"/>
        </w:rPr>
        <w:t>to ch 21</w:t>
      </w:r>
    </w:p>
    <w:p w14:paraId="4040CBB7" w14:textId="77777777" w:rsidR="00304E8F" w:rsidRDefault="00304E8F" w:rsidP="00304E8F">
      <w:pPr>
        <w:pStyle w:val="aNoteBulletss"/>
        <w:tabs>
          <w:tab w:val="left" w:pos="1482"/>
        </w:tabs>
        <w:ind w:left="1082"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10D40B18" w14:textId="77777777" w:rsidR="00304E8F" w:rsidRDefault="00304E8F" w:rsidP="00304E8F">
      <w:pPr>
        <w:pStyle w:val="aNoteBulletss"/>
        <w:tabs>
          <w:tab w:val="left" w:pos="1482"/>
        </w:tabs>
        <w:ind w:left="1082" w:firstLine="0"/>
      </w:pPr>
      <w:r>
        <w:t>In making a decision under this chapter otherwise than for a particular child or young person, the decision-maker must consider the best interests of children and young people (see s </w:t>
      </w:r>
      <w:r>
        <w:rPr>
          <w:lang w:val="en-US"/>
        </w:rPr>
        <w:t>8</w:t>
      </w:r>
      <w:r>
        <w:t>).</w:t>
      </w:r>
    </w:p>
    <w:p w14:paraId="31BA4281" w14:textId="77777777" w:rsidR="00304E8F" w:rsidRPr="000103A3" w:rsidRDefault="00304E8F" w:rsidP="00304E8F">
      <w:pPr>
        <w:pStyle w:val="AH2Part"/>
      </w:pPr>
      <w:bookmarkStart w:id="1006" w:name="_Toc169607142"/>
      <w:r w:rsidRPr="000103A3">
        <w:rPr>
          <w:rStyle w:val="CharPartNo"/>
        </w:rPr>
        <w:t>Part 21.1</w:t>
      </w:r>
      <w:r>
        <w:tab/>
      </w:r>
      <w:r w:rsidRPr="000103A3">
        <w:rPr>
          <w:rStyle w:val="CharPartText"/>
        </w:rPr>
        <w:t>Important concepts</w:t>
      </w:r>
      <w:bookmarkEnd w:id="1006"/>
    </w:p>
    <w:p w14:paraId="51961DD6" w14:textId="77777777" w:rsidR="00304E8F" w:rsidRDefault="00304E8F" w:rsidP="00304E8F">
      <w:pPr>
        <w:pStyle w:val="AH5Sec"/>
      </w:pPr>
      <w:bookmarkStart w:id="1007" w:name="_Toc169607143"/>
      <w:r w:rsidRPr="000103A3">
        <w:rPr>
          <w:rStyle w:val="CharSectNo"/>
        </w:rPr>
        <w:t>780</w:t>
      </w:r>
      <w:r>
        <w:tab/>
        <w:t>Definitions—ch 21</w:t>
      </w:r>
      <w:bookmarkEnd w:id="1007"/>
    </w:p>
    <w:p w14:paraId="070385D2" w14:textId="77777777" w:rsidR="00304E8F" w:rsidRDefault="00304E8F" w:rsidP="00304E8F">
      <w:pPr>
        <w:pStyle w:val="Amainreturn"/>
        <w:keepNext/>
      </w:pPr>
      <w:r>
        <w:t>In this chapter:</w:t>
      </w:r>
    </w:p>
    <w:p w14:paraId="2D316C0F" w14:textId="77777777" w:rsidR="00304E8F" w:rsidRDefault="00304E8F" w:rsidP="00304E8F">
      <w:pPr>
        <w:pStyle w:val="aDef"/>
      </w:pPr>
      <w:r>
        <w:rPr>
          <w:rStyle w:val="charBoldItals"/>
        </w:rPr>
        <w:t>contrary to the best interests of a child or young person</w:t>
      </w:r>
      <w:r>
        <w:rPr>
          <w:bCs/>
          <w:iCs/>
        </w:rPr>
        <w:t>—see section 782.</w:t>
      </w:r>
    </w:p>
    <w:p w14:paraId="5C0B39B7" w14:textId="77777777" w:rsidR="00304E8F" w:rsidRDefault="00304E8F" w:rsidP="00304E8F">
      <w:pPr>
        <w:pStyle w:val="aDef"/>
        <w:keepNext/>
      </w:pPr>
      <w:r>
        <w:rPr>
          <w:rStyle w:val="charBoldItals"/>
        </w:rPr>
        <w:t>educational institution</w:t>
      </w:r>
      <w:r>
        <w:t xml:space="preserve"> means a school, college or other educational institution, whether or not operated by or on behalf of the Territory.</w:t>
      </w:r>
    </w:p>
    <w:p w14:paraId="35B1F926" w14:textId="77777777" w:rsidR="00304E8F" w:rsidRDefault="00304E8F" w:rsidP="00304E8F">
      <w:pPr>
        <w:pStyle w:val="aDef"/>
      </w:pPr>
      <w:r>
        <w:rPr>
          <w:rStyle w:val="charBoldItals"/>
        </w:rPr>
        <w:t>employment</w:t>
      </w:r>
      <w:r>
        <w:rPr>
          <w:bCs/>
          <w:iCs/>
        </w:rPr>
        <w:t>—see section 781.</w:t>
      </w:r>
    </w:p>
    <w:p w14:paraId="07AFEE37" w14:textId="77777777" w:rsidR="00304E8F" w:rsidRDefault="00304E8F" w:rsidP="00304E8F">
      <w:pPr>
        <w:pStyle w:val="aDef"/>
      </w:pPr>
      <w:r>
        <w:rPr>
          <w:rStyle w:val="charBoldItals"/>
        </w:rPr>
        <w:t>employment conditions notice</w:t>
      </w:r>
      <w:r>
        <w:rPr>
          <w:bCs/>
          <w:iCs/>
        </w:rPr>
        <w:t>—see section 790.</w:t>
      </w:r>
    </w:p>
    <w:p w14:paraId="03526B6E" w14:textId="77777777" w:rsidR="00304E8F" w:rsidRDefault="00304E8F" w:rsidP="00304E8F">
      <w:pPr>
        <w:pStyle w:val="aDef"/>
      </w:pPr>
      <w:r>
        <w:rPr>
          <w:rStyle w:val="charBoldItals"/>
        </w:rPr>
        <w:t>employment prohibition notice</w:t>
      </w:r>
      <w:r>
        <w:rPr>
          <w:bCs/>
          <w:iCs/>
        </w:rPr>
        <w:t>—see section 788.</w:t>
      </w:r>
    </w:p>
    <w:p w14:paraId="0BF01E53" w14:textId="77777777" w:rsidR="00304E8F" w:rsidRPr="001B1115" w:rsidRDefault="00304E8F" w:rsidP="00304E8F">
      <w:pPr>
        <w:pStyle w:val="aDef"/>
        <w:keepNext/>
      </w:pPr>
      <w:r w:rsidRPr="001B1115">
        <w:rPr>
          <w:rStyle w:val="charBoldItals"/>
        </w:rPr>
        <w:t>work experience</w:t>
      </w:r>
      <w:r w:rsidRPr="001B1115">
        <w:t xml:space="preserve"> means the engagement of a child or young person who is under 15 years old by someone if the engagement is—</w:t>
      </w:r>
    </w:p>
    <w:p w14:paraId="15C814F3" w14:textId="77777777" w:rsidR="00304E8F" w:rsidRPr="001B1115" w:rsidRDefault="00304E8F" w:rsidP="00304E8F">
      <w:pPr>
        <w:pStyle w:val="aDefpara"/>
      </w:pPr>
      <w:r w:rsidRPr="001B1115">
        <w:tab/>
        <w:t>(a)</w:t>
      </w:r>
      <w:r w:rsidRPr="001B1115">
        <w:tab/>
        <w:t>arranged by an educational institution where the child or young person is enrolled; and</w:t>
      </w:r>
    </w:p>
    <w:p w14:paraId="37D85AA0" w14:textId="77777777" w:rsidR="00304E8F" w:rsidRPr="001B1115" w:rsidRDefault="00304E8F" w:rsidP="00304E8F">
      <w:pPr>
        <w:pStyle w:val="aDefpara"/>
      </w:pPr>
      <w:r w:rsidRPr="001B1115">
        <w:tab/>
        <w:t>(b)</w:t>
      </w:r>
      <w:r w:rsidRPr="001B1115">
        <w:tab/>
        <w:t>part of a work experience program (however described) conducted by the educational institution.</w:t>
      </w:r>
    </w:p>
    <w:p w14:paraId="02198B1A" w14:textId="77777777" w:rsidR="00304E8F" w:rsidRDefault="00304E8F" w:rsidP="00304E8F">
      <w:pPr>
        <w:pStyle w:val="AH5Sec"/>
      </w:pPr>
      <w:bookmarkStart w:id="1008" w:name="_Toc169607144"/>
      <w:r w:rsidRPr="000103A3">
        <w:rPr>
          <w:rStyle w:val="CharSectNo"/>
        </w:rPr>
        <w:lastRenderedPageBreak/>
        <w:t>781</w:t>
      </w:r>
      <w:r>
        <w:rPr>
          <w:bCs/>
        </w:rPr>
        <w:tab/>
      </w:r>
      <w:r>
        <w:t xml:space="preserve">When does someone </w:t>
      </w:r>
      <w:r w:rsidRPr="00D72DD6">
        <w:rPr>
          <w:rStyle w:val="charItals"/>
        </w:rPr>
        <w:t>employ</w:t>
      </w:r>
      <w:r>
        <w:t xml:space="preserve"> a child or young person?</w:t>
      </w:r>
      <w:bookmarkEnd w:id="1008"/>
    </w:p>
    <w:p w14:paraId="28FA0D82" w14:textId="77777777" w:rsidR="00304E8F" w:rsidRDefault="00304E8F" w:rsidP="00304E8F">
      <w:pPr>
        <w:pStyle w:val="Amain"/>
      </w:pPr>
      <w:r>
        <w:tab/>
        <w:t>(1)</w:t>
      </w:r>
      <w:r>
        <w:tab/>
        <w:t>In this chapter:</w:t>
      </w:r>
    </w:p>
    <w:p w14:paraId="1BE4FC63" w14:textId="77777777" w:rsidR="00304E8F" w:rsidRDefault="00304E8F" w:rsidP="00304E8F">
      <w:pPr>
        <w:pStyle w:val="aDef"/>
        <w:keepNext/>
      </w:pPr>
      <w:r>
        <w:rPr>
          <w:rStyle w:val="charBoldItals"/>
        </w:rPr>
        <w:t>employment</w:t>
      </w:r>
      <w:r>
        <w:t xml:space="preserve"> means—</w:t>
      </w:r>
    </w:p>
    <w:p w14:paraId="3AB3295F" w14:textId="77777777" w:rsidR="00304E8F" w:rsidRDefault="00304E8F" w:rsidP="00304E8F">
      <w:pPr>
        <w:pStyle w:val="aDefpara"/>
      </w:pPr>
      <w:r>
        <w:tab/>
        <w:t>(a)</w:t>
      </w:r>
      <w:r>
        <w:tab/>
        <w:t>performance of work under a contract of service or a contract for services (whether written or unwritten); or</w:t>
      </w:r>
    </w:p>
    <w:p w14:paraId="0646FF53" w14:textId="77777777" w:rsidR="00304E8F" w:rsidRDefault="00304E8F" w:rsidP="00304E8F">
      <w:pPr>
        <w:pStyle w:val="aDefpara"/>
      </w:pPr>
      <w:r>
        <w:tab/>
        <w:t>(b)</w:t>
      </w:r>
      <w:r>
        <w:tab/>
        <w:t>an apprenticeship, traineeship or other work-related training for a trade or occupation; or</w:t>
      </w:r>
    </w:p>
    <w:p w14:paraId="6CBDD683" w14:textId="77777777" w:rsidR="00304E8F" w:rsidRDefault="00304E8F" w:rsidP="00304E8F">
      <w:pPr>
        <w:pStyle w:val="aDefpara"/>
      </w:pPr>
      <w:r>
        <w:tab/>
        <w:t>(c)</w:t>
      </w:r>
      <w:r>
        <w:tab/>
        <w:t>work experience, other than work experience as part of a work experience program exempted under section 784.</w:t>
      </w:r>
    </w:p>
    <w:p w14:paraId="49DB44BE" w14:textId="77777777" w:rsidR="00304E8F" w:rsidRDefault="00304E8F" w:rsidP="00304E8F">
      <w:pPr>
        <w:pStyle w:val="Amain"/>
      </w:pPr>
      <w:r>
        <w:tab/>
        <w:t>(2)</w:t>
      </w:r>
      <w:r>
        <w:tab/>
        <w:t xml:space="preserve">In deciding whether something is </w:t>
      </w:r>
      <w:r>
        <w:rPr>
          <w:rStyle w:val="charBoldItals"/>
        </w:rPr>
        <w:t>employment</w:t>
      </w:r>
      <w:r>
        <w:t xml:space="preserve"> of a child or young person for this chapter, it does not matter whether the child or young person receives payment (however described) or not.</w:t>
      </w:r>
    </w:p>
    <w:p w14:paraId="7BE90F40" w14:textId="7D0BFA74" w:rsidR="00304E8F" w:rsidRDefault="00304E8F" w:rsidP="00304E8F">
      <w:pPr>
        <w:pStyle w:val="Amain"/>
      </w:pPr>
      <w:r>
        <w:tab/>
        <w:t>(3)</w:t>
      </w:r>
      <w:r>
        <w:tab/>
        <w:t xml:space="preserve">Taking part in an approved program of compliance testing under the </w:t>
      </w:r>
      <w:hyperlink r:id="rId382" w:tooltip="A1927-14" w:history="1">
        <w:r w:rsidRPr="00F91005">
          <w:rPr>
            <w:rStyle w:val="charCitHyperlinkItal"/>
          </w:rPr>
          <w:t>Tobacco and Other Smoking Products Act 1927</w:t>
        </w:r>
      </w:hyperlink>
      <w:r>
        <w:t xml:space="preserve">, part 6A (Tobacco compliance testing) is not </w:t>
      </w:r>
      <w:r>
        <w:rPr>
          <w:rStyle w:val="charBoldItals"/>
        </w:rPr>
        <w:t>employment</w:t>
      </w:r>
      <w:r>
        <w:t xml:space="preserve"> for this chapter.</w:t>
      </w:r>
    </w:p>
    <w:p w14:paraId="36FB0F79" w14:textId="77777777" w:rsidR="00304E8F" w:rsidRDefault="00304E8F" w:rsidP="00304E8F">
      <w:pPr>
        <w:pStyle w:val="AH5Sec"/>
      </w:pPr>
      <w:bookmarkStart w:id="1009" w:name="_Toc169607145"/>
      <w:r w:rsidRPr="000103A3">
        <w:rPr>
          <w:rStyle w:val="CharSectNo"/>
        </w:rPr>
        <w:t>782</w:t>
      </w:r>
      <w:r>
        <w:tab/>
        <w:t xml:space="preserve">When is employment </w:t>
      </w:r>
      <w:r w:rsidRPr="00464DFD">
        <w:rPr>
          <w:rStyle w:val="charItals"/>
        </w:rPr>
        <w:t>contrary to the best interests of a child or young person</w:t>
      </w:r>
      <w:r>
        <w:t>?</w:t>
      </w:r>
      <w:bookmarkEnd w:id="1009"/>
    </w:p>
    <w:p w14:paraId="588D6D4C" w14:textId="77777777" w:rsidR="00304E8F" w:rsidRDefault="00304E8F" w:rsidP="00304E8F">
      <w:pPr>
        <w:pStyle w:val="Amainreturn"/>
      </w:pPr>
      <w:r>
        <w:t xml:space="preserve">In this chapter, employment is taken to be </w:t>
      </w:r>
      <w:r>
        <w:rPr>
          <w:rStyle w:val="charBoldItals"/>
        </w:rPr>
        <w:t xml:space="preserve">contrary to the best interests of a child or young person </w:t>
      </w:r>
      <w:r>
        <w:t>if—</w:t>
      </w:r>
    </w:p>
    <w:p w14:paraId="44A6DC5E" w14:textId="053B539D" w:rsidR="00304E8F" w:rsidRPr="001B1115" w:rsidRDefault="00304E8F" w:rsidP="00304E8F">
      <w:pPr>
        <w:pStyle w:val="Apara"/>
      </w:pPr>
      <w:r w:rsidRPr="001B1115">
        <w:tab/>
        <w:t>(a)</w:t>
      </w:r>
      <w:r w:rsidRPr="001B1115">
        <w:tab/>
        <w:t xml:space="preserve">for a child or young person under 15 years old who is required to attend a school or participate in an education course under the </w:t>
      </w:r>
      <w:hyperlink r:id="rId383" w:tooltip="A2004-17" w:history="1">
        <w:r w:rsidRPr="0069554E">
          <w:rPr>
            <w:rStyle w:val="charCitHyperlinkItal"/>
          </w:rPr>
          <w:t>Education Act 2004</w:t>
        </w:r>
      </w:hyperlink>
      <w:r w:rsidRPr="001B1115">
        <w:t>—it is likely to prejudice the ability of the child or young person to benefit from the education; or</w:t>
      </w:r>
    </w:p>
    <w:p w14:paraId="5060E13B" w14:textId="77777777" w:rsidR="00304E8F" w:rsidRDefault="00304E8F" w:rsidP="00304E8F">
      <w:pPr>
        <w:pStyle w:val="Apara"/>
      </w:pPr>
      <w:r>
        <w:tab/>
        <w:t>(b)</w:t>
      </w:r>
      <w:r>
        <w:tab/>
        <w:t>for a child or young person engaged in education or training—it is likely to prejudice the ability of the child or young person to benefit from the education or training; or</w:t>
      </w:r>
    </w:p>
    <w:p w14:paraId="2FAD8188" w14:textId="77777777" w:rsidR="00304E8F" w:rsidRDefault="00304E8F" w:rsidP="00304E8F">
      <w:pPr>
        <w:pStyle w:val="Apara"/>
      </w:pPr>
      <w:r>
        <w:tab/>
        <w:t>(c)</w:t>
      </w:r>
      <w:r>
        <w:tab/>
        <w:t>it is otherwise likely to harm the child’s or young person’s health, safety, personal or social development (including by sexual or financial exploitation).</w:t>
      </w:r>
    </w:p>
    <w:p w14:paraId="2E4F03DE" w14:textId="77777777" w:rsidR="00304E8F" w:rsidRDefault="00304E8F" w:rsidP="00304E8F">
      <w:pPr>
        <w:pStyle w:val="PageBreak"/>
      </w:pPr>
      <w:r>
        <w:br w:type="page"/>
      </w:r>
    </w:p>
    <w:p w14:paraId="28541DBD" w14:textId="77777777" w:rsidR="00304E8F" w:rsidRPr="000103A3" w:rsidRDefault="00304E8F" w:rsidP="00304E8F">
      <w:pPr>
        <w:pStyle w:val="AH2Part"/>
      </w:pPr>
      <w:bookmarkStart w:id="1010" w:name="_Toc169607146"/>
      <w:r w:rsidRPr="000103A3">
        <w:rPr>
          <w:rStyle w:val="CharPartNo"/>
        </w:rPr>
        <w:lastRenderedPageBreak/>
        <w:t>Part 21.2</w:t>
      </w:r>
      <w:r>
        <w:tab/>
      </w:r>
      <w:r w:rsidRPr="000103A3">
        <w:rPr>
          <w:rStyle w:val="CharPartText"/>
        </w:rPr>
        <w:t>Work experience programs—exemption</w:t>
      </w:r>
      <w:bookmarkEnd w:id="1010"/>
    </w:p>
    <w:p w14:paraId="3E059714" w14:textId="77777777" w:rsidR="00304E8F" w:rsidRDefault="00304E8F" w:rsidP="00304E8F">
      <w:pPr>
        <w:pStyle w:val="AH5Sec"/>
      </w:pPr>
      <w:bookmarkStart w:id="1011" w:name="_Toc169607147"/>
      <w:r w:rsidRPr="000103A3">
        <w:rPr>
          <w:rStyle w:val="CharSectNo"/>
        </w:rPr>
        <w:t>783</w:t>
      </w:r>
      <w:r>
        <w:tab/>
        <w:t>Work experience program—exemption from ch 21</w:t>
      </w:r>
      <w:bookmarkEnd w:id="1011"/>
    </w:p>
    <w:p w14:paraId="7781B5AD" w14:textId="77777777" w:rsidR="00304E8F" w:rsidRDefault="00304E8F" w:rsidP="00304E8F">
      <w:pPr>
        <w:pStyle w:val="Amain"/>
      </w:pPr>
      <w:r>
        <w:tab/>
        <w:t>(1)</w:t>
      </w:r>
      <w:r>
        <w:tab/>
        <w:t>An educational institution may apply for an exemption from the operation of this chapter for a work experience program conducted by the educational institution.</w:t>
      </w:r>
    </w:p>
    <w:p w14:paraId="46239EC4" w14:textId="77777777" w:rsidR="00304E8F" w:rsidRDefault="00304E8F" w:rsidP="00304E8F">
      <w:pPr>
        <w:pStyle w:val="Amain"/>
      </w:pPr>
      <w:r>
        <w:tab/>
        <w:t>(2)</w:t>
      </w:r>
      <w:r>
        <w:tab/>
        <w:t>The application must—</w:t>
      </w:r>
    </w:p>
    <w:p w14:paraId="5F8E94DA" w14:textId="77777777" w:rsidR="00304E8F" w:rsidRDefault="00304E8F" w:rsidP="00304E8F">
      <w:pPr>
        <w:pStyle w:val="Apara"/>
      </w:pPr>
      <w:r>
        <w:tab/>
        <w:t>(a)</w:t>
      </w:r>
      <w:r>
        <w:tab/>
        <w:t>be made in writing to the director</w:t>
      </w:r>
      <w:r>
        <w:noBreakHyphen/>
        <w:t>general; and</w:t>
      </w:r>
    </w:p>
    <w:p w14:paraId="7BF14C41" w14:textId="77777777" w:rsidR="00304E8F" w:rsidRDefault="00304E8F" w:rsidP="00304E8F">
      <w:pPr>
        <w:pStyle w:val="Apara"/>
      </w:pPr>
      <w:r>
        <w:tab/>
        <w:t>(b)</w:t>
      </w:r>
      <w:r>
        <w:tab/>
        <w:t xml:space="preserve">include complete details of how the work experience program complies with the work experience standards. </w:t>
      </w:r>
    </w:p>
    <w:p w14:paraId="73074A61" w14:textId="77777777" w:rsidR="00304E8F" w:rsidRDefault="00304E8F" w:rsidP="00304E8F">
      <w:pPr>
        <w:pStyle w:val="aNote"/>
        <w:keepNext/>
      </w:pPr>
      <w:r>
        <w:rPr>
          <w:rStyle w:val="charItals"/>
        </w:rPr>
        <w:t>Note 1</w:t>
      </w:r>
      <w:r>
        <w:rPr>
          <w:rStyle w:val="charItals"/>
        </w:rPr>
        <w:tab/>
      </w:r>
      <w:r>
        <w:t>The Minister may make work experience standards under s 887.</w:t>
      </w:r>
    </w:p>
    <w:p w14:paraId="79BD534F" w14:textId="77777777" w:rsidR="00304E8F" w:rsidRDefault="00304E8F" w:rsidP="00304E8F">
      <w:pPr>
        <w:pStyle w:val="aNote"/>
        <w:keepNext/>
      </w:pPr>
      <w:r>
        <w:rPr>
          <w:rStyle w:val="charItals"/>
        </w:rPr>
        <w:t>Note 2</w:t>
      </w:r>
      <w:r>
        <w:tab/>
        <w:t>If a form is approved under s 886 for this provision, the form must be used.</w:t>
      </w:r>
    </w:p>
    <w:p w14:paraId="6F320970" w14:textId="77777777" w:rsidR="00304E8F" w:rsidRDefault="00304E8F" w:rsidP="00304E8F">
      <w:pPr>
        <w:pStyle w:val="aNote"/>
      </w:pPr>
      <w:r>
        <w:rPr>
          <w:rStyle w:val="charItals"/>
        </w:rPr>
        <w:t>Note 3</w:t>
      </w:r>
      <w:r>
        <w:tab/>
        <w:t>A fee may be determined under s 885 for this provision.</w:t>
      </w:r>
    </w:p>
    <w:p w14:paraId="6DA104BF" w14:textId="77777777" w:rsidR="00304E8F" w:rsidRDefault="00304E8F" w:rsidP="00304E8F">
      <w:pPr>
        <w:pStyle w:val="AH5Sec"/>
      </w:pPr>
      <w:bookmarkStart w:id="1012" w:name="_Toc169607148"/>
      <w:r w:rsidRPr="000103A3">
        <w:rPr>
          <w:rStyle w:val="CharSectNo"/>
        </w:rPr>
        <w:t>784</w:t>
      </w:r>
      <w:r>
        <w:tab/>
        <w:t>Work experience program—decision on application</w:t>
      </w:r>
      <w:bookmarkEnd w:id="1012"/>
    </w:p>
    <w:p w14:paraId="5540055A" w14:textId="77777777" w:rsidR="00304E8F" w:rsidRDefault="00304E8F" w:rsidP="00304E8F">
      <w:pPr>
        <w:pStyle w:val="Amain"/>
      </w:pPr>
      <w:r>
        <w:tab/>
        <w:t>(1)</w:t>
      </w:r>
      <w:r>
        <w:tab/>
        <w:t>This section applies if the director</w:t>
      </w:r>
      <w:r>
        <w:noBreakHyphen/>
        <w:t>general has received an application from an educational institution for an exemption under section 783.</w:t>
      </w:r>
    </w:p>
    <w:p w14:paraId="141A322D" w14:textId="77777777" w:rsidR="00304E8F" w:rsidRDefault="00304E8F" w:rsidP="00304E8F">
      <w:pPr>
        <w:pStyle w:val="Amain"/>
      </w:pPr>
      <w:r>
        <w:tab/>
        <w:t>(2)</w:t>
      </w:r>
      <w:r>
        <w:tab/>
        <w:t>The director</w:t>
      </w:r>
      <w:r>
        <w:noBreakHyphen/>
        <w:t>general may exempt the educational institution in relation to a work experience program only if the director</w:t>
      </w:r>
      <w:r>
        <w:noBreakHyphen/>
        <w:t>general believes on reasonable grounds that the work experience program complies with, and will continue to comply with, the work experience standards.</w:t>
      </w:r>
    </w:p>
    <w:p w14:paraId="4C03B214" w14:textId="77777777" w:rsidR="00304E8F" w:rsidRDefault="00304E8F" w:rsidP="00304E8F">
      <w:pPr>
        <w:pStyle w:val="Amain"/>
      </w:pPr>
      <w:r>
        <w:tab/>
        <w:t>(3)</w:t>
      </w:r>
      <w:r>
        <w:tab/>
        <w:t>The exemption may be subject to conditions.</w:t>
      </w:r>
    </w:p>
    <w:p w14:paraId="44D378EA" w14:textId="77777777" w:rsidR="00304E8F" w:rsidRDefault="00304E8F" w:rsidP="00304E8F">
      <w:pPr>
        <w:pStyle w:val="Amain"/>
      </w:pPr>
      <w:r>
        <w:tab/>
        <w:t>(4)</w:t>
      </w:r>
      <w:r>
        <w:tab/>
        <w:t>The director</w:t>
      </w:r>
      <w:r>
        <w:noBreakHyphen/>
        <w:t>general need not decide the application if the application does not contain sufficient information to allow the director</w:t>
      </w:r>
      <w:r>
        <w:noBreakHyphen/>
        <w:t>general to decide it.</w:t>
      </w:r>
    </w:p>
    <w:p w14:paraId="7FD28611" w14:textId="77777777" w:rsidR="00304E8F" w:rsidRDefault="00304E8F" w:rsidP="00304E8F">
      <w:pPr>
        <w:pStyle w:val="AH5Sec"/>
      </w:pPr>
      <w:bookmarkStart w:id="1013" w:name="_Toc169607149"/>
      <w:r w:rsidRPr="000103A3">
        <w:rPr>
          <w:rStyle w:val="CharSectNo"/>
        </w:rPr>
        <w:lastRenderedPageBreak/>
        <w:t>785</w:t>
      </w:r>
      <w:r>
        <w:tab/>
        <w:t>Work experience program exemption—further information</w:t>
      </w:r>
      <w:bookmarkEnd w:id="1013"/>
    </w:p>
    <w:p w14:paraId="4A6E2AF1" w14:textId="77777777" w:rsidR="00304E8F" w:rsidRDefault="00304E8F" w:rsidP="00304E8F">
      <w:pPr>
        <w:pStyle w:val="Amain"/>
      </w:pPr>
      <w:r>
        <w:tab/>
        <w:t>(1)</w:t>
      </w:r>
      <w:r>
        <w:tab/>
        <w:t>This section applies if the director</w:t>
      </w:r>
      <w:r>
        <w:noBreakHyphen/>
        <w:t>general has—</w:t>
      </w:r>
    </w:p>
    <w:p w14:paraId="7F72479F" w14:textId="77777777" w:rsidR="00304E8F" w:rsidRDefault="00304E8F" w:rsidP="00304E8F">
      <w:pPr>
        <w:pStyle w:val="Apara"/>
      </w:pPr>
      <w:r>
        <w:tab/>
        <w:t>(a)</w:t>
      </w:r>
      <w:r>
        <w:tab/>
        <w:t xml:space="preserve">received an application from an educational institution for an exemption under section 783; or </w:t>
      </w:r>
    </w:p>
    <w:p w14:paraId="5E32AA6D" w14:textId="77777777" w:rsidR="00304E8F" w:rsidRDefault="00304E8F" w:rsidP="00304E8F">
      <w:pPr>
        <w:pStyle w:val="Apara"/>
      </w:pPr>
      <w:r>
        <w:tab/>
        <w:t>(b)</w:t>
      </w:r>
      <w:r>
        <w:tab/>
        <w:t>exempted an educational institution from the operation of this chapter in relation to a work experience program under section 784.</w:t>
      </w:r>
    </w:p>
    <w:p w14:paraId="58C1079D" w14:textId="77777777" w:rsidR="00304E8F" w:rsidRDefault="00304E8F" w:rsidP="00304E8F">
      <w:pPr>
        <w:pStyle w:val="Amain"/>
      </w:pPr>
      <w:r>
        <w:tab/>
        <w:t>(2)</w:t>
      </w:r>
      <w:r>
        <w:tab/>
        <w:t>The director</w:t>
      </w:r>
      <w:r>
        <w:noBreakHyphen/>
        <w:t>general may, at any time, ask the educational institution to give the director</w:t>
      </w:r>
      <w:r>
        <w:noBreakHyphen/>
        <w:t>general further information about—</w:t>
      </w:r>
    </w:p>
    <w:p w14:paraId="004E0115" w14:textId="77777777" w:rsidR="00304E8F" w:rsidRDefault="00304E8F" w:rsidP="00304E8F">
      <w:pPr>
        <w:pStyle w:val="Apara"/>
      </w:pPr>
      <w:r>
        <w:tab/>
        <w:t>(a)</w:t>
      </w:r>
      <w:r>
        <w:tab/>
        <w:t>the application; or</w:t>
      </w:r>
    </w:p>
    <w:p w14:paraId="4B8C3D72" w14:textId="77777777" w:rsidR="00304E8F" w:rsidRDefault="00304E8F" w:rsidP="00304E8F">
      <w:pPr>
        <w:pStyle w:val="Apara"/>
      </w:pPr>
      <w:r>
        <w:tab/>
        <w:t>(b)</w:t>
      </w:r>
      <w:r>
        <w:tab/>
        <w:t xml:space="preserve">the work experience program. </w:t>
      </w:r>
    </w:p>
    <w:p w14:paraId="5E1E2ECE" w14:textId="77777777" w:rsidR="00304E8F" w:rsidRDefault="00304E8F" w:rsidP="00304E8F">
      <w:pPr>
        <w:pStyle w:val="Amain"/>
      </w:pPr>
      <w:r>
        <w:tab/>
        <w:t>(3)</w:t>
      </w:r>
      <w:r>
        <w:tab/>
        <w:t>The educational institution must comply with a request as soon as practicable.</w:t>
      </w:r>
    </w:p>
    <w:p w14:paraId="46F68EBF" w14:textId="77777777" w:rsidR="00304E8F" w:rsidRDefault="00304E8F" w:rsidP="00304E8F">
      <w:pPr>
        <w:pStyle w:val="AH5Sec"/>
      </w:pPr>
      <w:bookmarkStart w:id="1014" w:name="_Toc169607150"/>
      <w:r w:rsidRPr="000103A3">
        <w:rPr>
          <w:rStyle w:val="CharSectNo"/>
        </w:rPr>
        <w:t>786</w:t>
      </w:r>
      <w:r>
        <w:tab/>
        <w:t>Suspension of work experience program exemption</w:t>
      </w:r>
      <w:bookmarkEnd w:id="1014"/>
      <w:r>
        <w:t xml:space="preserve"> </w:t>
      </w:r>
    </w:p>
    <w:p w14:paraId="7BCEFD2A" w14:textId="77777777" w:rsidR="00304E8F" w:rsidRDefault="00304E8F" w:rsidP="00304E8F">
      <w:pPr>
        <w:pStyle w:val="Amain"/>
      </w:pPr>
      <w:r>
        <w:tab/>
        <w:t>(1)</w:t>
      </w:r>
      <w:r>
        <w:tab/>
        <w:t>The director</w:t>
      </w:r>
      <w:r>
        <w:noBreakHyphen/>
        <w:t>general may suspend an educational institution’s exemption under section 784 if the director</w:t>
      </w:r>
      <w:r>
        <w:noBreakHyphen/>
        <w:t>general suspects on reasonable grounds that the educational institution has not complied with, or continued to comply with, the work experience standards.</w:t>
      </w:r>
    </w:p>
    <w:p w14:paraId="4ED334E9" w14:textId="77777777" w:rsidR="00304E8F" w:rsidRDefault="00304E8F" w:rsidP="00304E8F">
      <w:pPr>
        <w:pStyle w:val="Amain"/>
      </w:pPr>
      <w:r>
        <w:tab/>
        <w:t>(2)</w:t>
      </w:r>
      <w:r>
        <w:tab/>
        <w:t>The director</w:t>
      </w:r>
      <w:r>
        <w:noBreakHyphen/>
        <w:t>general may suspend the exemption by—</w:t>
      </w:r>
    </w:p>
    <w:p w14:paraId="17A1A3D7" w14:textId="77777777" w:rsidR="00304E8F" w:rsidRDefault="00304E8F" w:rsidP="00304E8F">
      <w:pPr>
        <w:pStyle w:val="Apara"/>
      </w:pPr>
      <w:r>
        <w:tab/>
        <w:t>(a)</w:t>
      </w:r>
      <w:r>
        <w:tab/>
        <w:t>giving the educational institution written notice of the suspension, including the director</w:t>
      </w:r>
      <w:r>
        <w:noBreakHyphen/>
        <w:t>general’s reasons for suspending the exemption; and</w:t>
      </w:r>
    </w:p>
    <w:p w14:paraId="2F1736BD" w14:textId="77777777" w:rsidR="00304E8F" w:rsidRDefault="00304E8F" w:rsidP="00304E8F">
      <w:pPr>
        <w:pStyle w:val="Apara"/>
      </w:pPr>
      <w:r>
        <w:tab/>
        <w:t>(b)</w:t>
      </w:r>
      <w:r>
        <w:tab/>
        <w:t>telling the educational institution that it may make a submission, in writing, to the director</w:t>
      </w:r>
      <w:r>
        <w:noBreakHyphen/>
        <w:t>general about the suspension not later than 14 days after the day the notice is given to the educational institution.</w:t>
      </w:r>
    </w:p>
    <w:p w14:paraId="289BBD04" w14:textId="77777777" w:rsidR="00304E8F" w:rsidRDefault="00304E8F" w:rsidP="00304E8F">
      <w:pPr>
        <w:pStyle w:val="Amain"/>
      </w:pPr>
      <w:r>
        <w:tab/>
        <w:t>(3)</w:t>
      </w:r>
      <w:r>
        <w:tab/>
        <w:t>A suspension takes effect immediately.</w:t>
      </w:r>
    </w:p>
    <w:p w14:paraId="79AEF973" w14:textId="77777777" w:rsidR="00304E8F" w:rsidRDefault="00304E8F" w:rsidP="00304E8F">
      <w:pPr>
        <w:pStyle w:val="Amain"/>
      </w:pPr>
      <w:r>
        <w:lastRenderedPageBreak/>
        <w:tab/>
        <w:t>(4)</w:t>
      </w:r>
      <w:r>
        <w:tab/>
        <w:t>After the end of 14 days after the director</w:t>
      </w:r>
      <w:r>
        <w:noBreakHyphen/>
        <w:t>general gives notice of the suspension, the director</w:t>
      </w:r>
      <w:r>
        <w:noBreakHyphen/>
        <w:t>general must—</w:t>
      </w:r>
    </w:p>
    <w:p w14:paraId="48A4970E" w14:textId="77777777" w:rsidR="00304E8F" w:rsidRDefault="00304E8F" w:rsidP="00304E8F">
      <w:pPr>
        <w:pStyle w:val="Apara"/>
      </w:pPr>
      <w:r>
        <w:tab/>
        <w:t>(a)</w:t>
      </w:r>
      <w:r>
        <w:tab/>
        <w:t>consider any submission made by the entity; and</w:t>
      </w:r>
    </w:p>
    <w:p w14:paraId="6D43CBAD" w14:textId="77777777" w:rsidR="00304E8F" w:rsidRDefault="00304E8F" w:rsidP="00304E8F">
      <w:pPr>
        <w:pStyle w:val="Apara"/>
      </w:pPr>
      <w:r>
        <w:tab/>
        <w:t>(b)</w:t>
      </w:r>
      <w:r>
        <w:tab/>
        <w:t>either—</w:t>
      </w:r>
    </w:p>
    <w:p w14:paraId="5CE992A6" w14:textId="77777777" w:rsidR="00304E8F" w:rsidRDefault="00304E8F" w:rsidP="00304E8F">
      <w:pPr>
        <w:pStyle w:val="Asubpara"/>
      </w:pPr>
      <w:r>
        <w:tab/>
        <w:t>(i)</w:t>
      </w:r>
      <w:r>
        <w:tab/>
        <w:t>revoke the suspension; or</w:t>
      </w:r>
    </w:p>
    <w:p w14:paraId="07ABCC3D" w14:textId="77777777" w:rsidR="00304E8F" w:rsidRDefault="00304E8F" w:rsidP="00304E8F">
      <w:pPr>
        <w:pStyle w:val="Asubpara"/>
      </w:pPr>
      <w:r>
        <w:tab/>
        <w:t>(ii)</w:t>
      </w:r>
      <w:r>
        <w:tab/>
        <w:t>give the entity notice of the director</w:t>
      </w:r>
      <w:r>
        <w:noBreakHyphen/>
        <w:t>general’s intention to revoke the authorisation under section 787.</w:t>
      </w:r>
    </w:p>
    <w:p w14:paraId="64C70325" w14:textId="77777777" w:rsidR="00304E8F" w:rsidRDefault="00304E8F" w:rsidP="00304E8F">
      <w:pPr>
        <w:pStyle w:val="AH5Sec"/>
      </w:pPr>
      <w:bookmarkStart w:id="1015" w:name="_Toc169607151"/>
      <w:r w:rsidRPr="000103A3">
        <w:rPr>
          <w:rStyle w:val="CharSectNo"/>
        </w:rPr>
        <w:t>787</w:t>
      </w:r>
      <w:r>
        <w:tab/>
        <w:t>Revocation of educational institution’s exemption</w:t>
      </w:r>
      <w:bookmarkEnd w:id="1015"/>
    </w:p>
    <w:p w14:paraId="41D08B1E" w14:textId="77777777" w:rsidR="00304E8F" w:rsidRDefault="00304E8F" w:rsidP="00304E8F">
      <w:pPr>
        <w:pStyle w:val="Amain"/>
      </w:pPr>
      <w:r>
        <w:tab/>
        <w:t>(1)</w:t>
      </w:r>
      <w:r>
        <w:tab/>
        <w:t>The director</w:t>
      </w:r>
      <w:r>
        <w:noBreakHyphen/>
        <w:t>general may revoke an educational institution’s exemption under section 784 if satisfied that the educational institution has not complied with, or continued to comply with, the work experience standards.</w:t>
      </w:r>
    </w:p>
    <w:p w14:paraId="7875CE38" w14:textId="77777777" w:rsidR="00304E8F" w:rsidRDefault="00304E8F" w:rsidP="00304E8F">
      <w:pPr>
        <w:pStyle w:val="Amain"/>
      </w:pPr>
      <w:r>
        <w:tab/>
        <w:t>(2)</w:t>
      </w:r>
      <w:r>
        <w:tab/>
        <w:t>Before revoking an exemption under subsection (1), the director</w:t>
      </w:r>
      <w:r>
        <w:noBreakHyphen/>
        <w:t>general must—</w:t>
      </w:r>
    </w:p>
    <w:p w14:paraId="5A752FC1" w14:textId="77777777" w:rsidR="00304E8F" w:rsidRDefault="00304E8F" w:rsidP="00304E8F">
      <w:pPr>
        <w:pStyle w:val="Apara"/>
      </w:pPr>
      <w:r>
        <w:tab/>
        <w:t>(a)</w:t>
      </w:r>
      <w:r>
        <w:tab/>
        <w:t>give the educational institution written notice of the director</w:t>
      </w:r>
      <w:r>
        <w:noBreakHyphen/>
        <w:t>general’s intention to revoke the exemption, including the director</w:t>
      </w:r>
      <w:r>
        <w:noBreakHyphen/>
        <w:t>general’s reasons; and</w:t>
      </w:r>
    </w:p>
    <w:p w14:paraId="5CB5F13A" w14:textId="77777777" w:rsidR="00304E8F" w:rsidRDefault="00304E8F" w:rsidP="00304E8F">
      <w:pPr>
        <w:pStyle w:val="Apara"/>
      </w:pPr>
      <w:r>
        <w:tab/>
        <w:t>(b)</w:t>
      </w:r>
      <w:r>
        <w:tab/>
        <w:t>tell the educational institution that it may make a submission, in writing, to the director</w:t>
      </w:r>
      <w:r>
        <w:noBreakHyphen/>
        <w:t>general about the notice not later than 14 days after the day the notice is given to the educational institution; and</w:t>
      </w:r>
    </w:p>
    <w:p w14:paraId="4AF43069" w14:textId="77777777" w:rsidR="00304E8F" w:rsidRDefault="00304E8F" w:rsidP="00304E8F">
      <w:pPr>
        <w:pStyle w:val="Apara"/>
      </w:pPr>
      <w:r>
        <w:tab/>
        <w:t>(c)</w:t>
      </w:r>
      <w:r>
        <w:tab/>
        <w:t>if the educational institution makes a submission—consider the submission.</w:t>
      </w:r>
    </w:p>
    <w:p w14:paraId="14F20D08" w14:textId="2D814799" w:rsidR="00304E8F" w:rsidRDefault="00304E8F" w:rsidP="00304E8F">
      <w:pPr>
        <w:pStyle w:val="Amain"/>
        <w:keepNext/>
      </w:pPr>
      <w:r>
        <w:lastRenderedPageBreak/>
        <w:tab/>
        <w:t>(3)</w:t>
      </w:r>
      <w:r>
        <w:tab/>
        <w:t xml:space="preserve">This section is in addition to the </w:t>
      </w:r>
      <w:hyperlink r:id="rId384" w:tooltip="A2001-14" w:history="1">
        <w:r w:rsidRPr="0069554E">
          <w:rPr>
            <w:rStyle w:val="charCitHyperlinkAbbrev"/>
          </w:rPr>
          <w:t>Legislation Act</w:t>
        </w:r>
      </w:hyperlink>
      <w:r>
        <w:t>, section 180 (Power to make decision includes power to reverse or change).</w:t>
      </w:r>
    </w:p>
    <w:p w14:paraId="24EA9A10" w14:textId="6A5E78BE" w:rsidR="00304E8F" w:rsidRDefault="00304E8F" w:rsidP="00304E8F">
      <w:pPr>
        <w:pStyle w:val="aNote"/>
        <w:keepNext/>
        <w:keepLines/>
      </w:pPr>
      <w:r>
        <w:rPr>
          <w:rStyle w:val="charItals"/>
        </w:rPr>
        <w:t>Note 1</w:t>
      </w:r>
      <w:r>
        <w:tab/>
        <w:t xml:space="preserve">Under the </w:t>
      </w:r>
      <w:hyperlink r:id="rId385"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57252D74" w14:textId="77777777" w:rsidR="00304E8F" w:rsidRDefault="00304E8F" w:rsidP="00304E8F">
      <w:pPr>
        <w:pStyle w:val="aNote"/>
      </w:pPr>
      <w:r>
        <w:rPr>
          <w:rStyle w:val="charItals"/>
        </w:rPr>
        <w:t>Note 2</w:t>
      </w:r>
      <w:r>
        <w:tab/>
        <w:t>A decision under this section is a reviewable decision (see s 839).</w:t>
      </w:r>
    </w:p>
    <w:p w14:paraId="484DAC95" w14:textId="77777777" w:rsidR="00304E8F" w:rsidRDefault="00304E8F" w:rsidP="00304E8F">
      <w:pPr>
        <w:pStyle w:val="PageBreak"/>
      </w:pPr>
      <w:r>
        <w:br w:type="page"/>
      </w:r>
    </w:p>
    <w:p w14:paraId="66E2AA1E" w14:textId="77777777" w:rsidR="00304E8F" w:rsidRPr="000103A3" w:rsidRDefault="00304E8F" w:rsidP="00304E8F">
      <w:pPr>
        <w:pStyle w:val="AH2Part"/>
      </w:pPr>
      <w:bookmarkStart w:id="1016" w:name="_Toc169607152"/>
      <w:r w:rsidRPr="000103A3">
        <w:rPr>
          <w:rStyle w:val="CharPartNo"/>
        </w:rPr>
        <w:lastRenderedPageBreak/>
        <w:t>Part 21.3</w:t>
      </w:r>
      <w:r>
        <w:tab/>
      </w:r>
      <w:r w:rsidRPr="000103A3">
        <w:rPr>
          <w:rStyle w:val="CharPartText"/>
        </w:rPr>
        <w:t>Employment of children and young people</w:t>
      </w:r>
      <w:bookmarkEnd w:id="1016"/>
    </w:p>
    <w:p w14:paraId="20A52082" w14:textId="68E6F203" w:rsidR="00304E8F" w:rsidRPr="00614ADE" w:rsidRDefault="00304E8F" w:rsidP="00304E8F">
      <w:pPr>
        <w:pStyle w:val="aNote"/>
        <w:rPr>
          <w:lang w:val="en-US"/>
        </w:rPr>
      </w:pPr>
      <w:r w:rsidRPr="00D72DD6">
        <w:rPr>
          <w:rStyle w:val="charItals"/>
        </w:rPr>
        <w:t>Note</w:t>
      </w:r>
      <w:r w:rsidRPr="00D72DD6">
        <w:rPr>
          <w:rStyle w:val="charItals"/>
        </w:rPr>
        <w:tab/>
      </w:r>
      <w:r w:rsidRPr="00614ADE">
        <w:rPr>
          <w:iCs/>
        </w:rPr>
        <w:t xml:space="preserve">Work </w:t>
      </w:r>
      <w:r w:rsidRPr="00614ADE">
        <w:rPr>
          <w:lang w:val="en-US"/>
        </w:rPr>
        <w:t xml:space="preserve">safety matters are dealt with in the </w:t>
      </w:r>
      <w:hyperlink r:id="rId386" w:tooltip="A2011-35" w:history="1">
        <w:r w:rsidRPr="0069554E">
          <w:rPr>
            <w:rStyle w:val="charCitHyperlinkItal"/>
          </w:rPr>
          <w:t>Work Health and Safety Act 2011</w:t>
        </w:r>
      </w:hyperlink>
      <w:r w:rsidRPr="00614ADE">
        <w:rPr>
          <w:lang w:val="en-US"/>
        </w:rPr>
        <w:t>.</w:t>
      </w:r>
    </w:p>
    <w:p w14:paraId="79DCEC5F" w14:textId="77777777" w:rsidR="00304E8F" w:rsidRDefault="00304E8F" w:rsidP="00304E8F">
      <w:pPr>
        <w:pStyle w:val="AH5Sec"/>
      </w:pPr>
      <w:bookmarkStart w:id="1017" w:name="_Toc169607153"/>
      <w:r w:rsidRPr="000103A3">
        <w:rPr>
          <w:rStyle w:val="CharSectNo"/>
        </w:rPr>
        <w:t>788</w:t>
      </w:r>
      <w:r>
        <w:tab/>
        <w:t>Director</w:t>
      </w:r>
      <w:r>
        <w:noBreakHyphen/>
        <w:t>general may prohibit employment</w:t>
      </w:r>
      <w:bookmarkEnd w:id="1017"/>
    </w:p>
    <w:p w14:paraId="2B64EDDA" w14:textId="77777777" w:rsidR="00304E8F" w:rsidRDefault="00304E8F" w:rsidP="00304E8F">
      <w:pPr>
        <w:pStyle w:val="Amainreturn"/>
      </w:pPr>
      <w:r>
        <w:t>The director</w:t>
      </w:r>
      <w:r>
        <w:noBreakHyphen/>
        <w:t>general may, by written notice given to an employer (an </w:t>
      </w:r>
      <w:r>
        <w:rPr>
          <w:rStyle w:val="charBoldItals"/>
        </w:rPr>
        <w:t>employment prohibition notice</w:t>
      </w:r>
      <w:r>
        <w:t>), prohibit the employer from employing, or continuing to employ, a child or young person named in the notice if the director</w:t>
      </w:r>
      <w:r>
        <w:noBreakHyphen/>
        <w:t>general believes on reasonable grounds that the employment is, or is likely to be, contrary to the best interests of the child or young person.</w:t>
      </w:r>
    </w:p>
    <w:p w14:paraId="5A05890E" w14:textId="77777777" w:rsidR="00304E8F" w:rsidRDefault="00304E8F" w:rsidP="00304E8F">
      <w:pPr>
        <w:pStyle w:val="AH5Sec"/>
      </w:pPr>
      <w:bookmarkStart w:id="1018" w:name="_Toc169607154"/>
      <w:r w:rsidRPr="000103A3">
        <w:rPr>
          <w:rStyle w:val="CharSectNo"/>
        </w:rPr>
        <w:t>789</w:t>
      </w:r>
      <w:r>
        <w:tab/>
        <w:t>Offence—contravene employment prohibition notice</w:t>
      </w:r>
      <w:bookmarkEnd w:id="1018"/>
    </w:p>
    <w:p w14:paraId="2167B528" w14:textId="77777777" w:rsidR="00304E8F" w:rsidRDefault="00304E8F" w:rsidP="00304E8F">
      <w:pPr>
        <w:pStyle w:val="Amainreturn"/>
      </w:pPr>
      <w:r>
        <w:t>An employer commits an offence if—</w:t>
      </w:r>
    </w:p>
    <w:p w14:paraId="229D758F" w14:textId="77777777" w:rsidR="00304E8F" w:rsidRDefault="00304E8F" w:rsidP="00304E8F">
      <w:pPr>
        <w:pStyle w:val="Apara"/>
      </w:pPr>
      <w:r>
        <w:tab/>
        <w:t>(a)</w:t>
      </w:r>
      <w:r>
        <w:tab/>
        <w:t>the director</w:t>
      </w:r>
      <w:r>
        <w:noBreakHyphen/>
        <w:t>general gives the employer an employment prohibition notice under section 788; and</w:t>
      </w:r>
    </w:p>
    <w:p w14:paraId="0DB3A101" w14:textId="77777777" w:rsidR="00304E8F" w:rsidRDefault="00304E8F" w:rsidP="00304E8F">
      <w:pPr>
        <w:pStyle w:val="Apara"/>
      </w:pPr>
      <w:r>
        <w:tab/>
        <w:t>(b)</w:t>
      </w:r>
      <w:r>
        <w:tab/>
        <w:t>the employer engages in conduct that contravenes the employment prohibition notice.</w:t>
      </w:r>
    </w:p>
    <w:p w14:paraId="3F3463BA" w14:textId="77777777" w:rsidR="00304E8F" w:rsidRDefault="00304E8F" w:rsidP="00304E8F">
      <w:pPr>
        <w:pStyle w:val="Penalty"/>
      </w:pPr>
      <w:r>
        <w:t>Maximum penalty:  50 penalty units, imprisonment for 6 months or both.</w:t>
      </w:r>
    </w:p>
    <w:p w14:paraId="57E2B188" w14:textId="77777777" w:rsidR="00304E8F" w:rsidRDefault="00304E8F" w:rsidP="00304E8F">
      <w:pPr>
        <w:pStyle w:val="AH5Sec"/>
      </w:pPr>
      <w:bookmarkStart w:id="1019" w:name="_Toc169607155"/>
      <w:r w:rsidRPr="000103A3">
        <w:rPr>
          <w:rStyle w:val="CharSectNo"/>
        </w:rPr>
        <w:lastRenderedPageBreak/>
        <w:t>790</w:t>
      </w:r>
      <w:r>
        <w:tab/>
        <w:t>Director</w:t>
      </w:r>
      <w:r>
        <w:noBreakHyphen/>
        <w:t>general may state conditions of employment</w:t>
      </w:r>
      <w:bookmarkEnd w:id="1019"/>
    </w:p>
    <w:p w14:paraId="2EC19BE1" w14:textId="77777777" w:rsidR="00304E8F" w:rsidRDefault="00304E8F" w:rsidP="00304E8F">
      <w:pPr>
        <w:pStyle w:val="Amainreturn"/>
        <w:keepNext/>
        <w:keepLines/>
      </w:pPr>
      <w:r>
        <w:t>The director</w:t>
      </w:r>
      <w:r>
        <w:noBreakHyphen/>
        <w:t>general may, by written notice given to an employer (an </w:t>
      </w:r>
      <w:r>
        <w:rPr>
          <w:rStyle w:val="charBoldItals"/>
        </w:rPr>
        <w:t>employment conditions notice</w:t>
      </w:r>
      <w:r>
        <w:t>), state conditions in relation to the employment of a child or young person named in the notice, that must be complied with to ensure the employment is not contrary to the best interests of the child or young person.</w:t>
      </w:r>
    </w:p>
    <w:p w14:paraId="5485C8AD" w14:textId="77777777" w:rsidR="00304E8F" w:rsidRDefault="00304E8F" w:rsidP="00304E8F">
      <w:pPr>
        <w:pStyle w:val="aExamHdgss"/>
      </w:pPr>
      <w:r>
        <w:t>Examples—conditions</w:t>
      </w:r>
    </w:p>
    <w:p w14:paraId="2B7068B2" w14:textId="77777777" w:rsidR="00304E8F" w:rsidRDefault="00304E8F" w:rsidP="00304E8F">
      <w:pPr>
        <w:pStyle w:val="aExamINumss"/>
        <w:keepNext/>
      </w:pPr>
      <w:r>
        <w:t>1</w:t>
      </w:r>
      <w:r>
        <w:tab/>
        <w:t>conditions about adequate direct supervision of the young person</w:t>
      </w:r>
    </w:p>
    <w:p w14:paraId="126D31F5" w14:textId="77777777" w:rsidR="00304E8F" w:rsidRDefault="00304E8F" w:rsidP="00304E8F">
      <w:pPr>
        <w:pStyle w:val="aExamINumss"/>
        <w:keepNext/>
      </w:pPr>
      <w:r>
        <w:t>2</w:t>
      </w:r>
      <w:r>
        <w:tab/>
        <w:t>conditions about appropriate induction and training</w:t>
      </w:r>
    </w:p>
    <w:p w14:paraId="02224DD0" w14:textId="77777777" w:rsidR="00304E8F" w:rsidRDefault="00304E8F" w:rsidP="00304E8F">
      <w:pPr>
        <w:pStyle w:val="aExamINumss"/>
      </w:pPr>
      <w:r>
        <w:t>3</w:t>
      </w:r>
      <w:r>
        <w:tab/>
        <w:t xml:space="preserve">conditions about supply and use of suitable protective clothing </w:t>
      </w:r>
    </w:p>
    <w:p w14:paraId="790FD4D0" w14:textId="77777777" w:rsidR="00304E8F" w:rsidRDefault="00304E8F" w:rsidP="00304E8F">
      <w:pPr>
        <w:pStyle w:val="aExamINumss"/>
      </w:pPr>
      <w:r>
        <w:t>4</w:t>
      </w:r>
      <w:r>
        <w:tab/>
        <w:t>conditions about workplace premises including compliance with any registration or licensing requirement</w:t>
      </w:r>
    </w:p>
    <w:p w14:paraId="6F642EDE" w14:textId="77777777" w:rsidR="00304E8F" w:rsidRDefault="00304E8F" w:rsidP="00304E8F">
      <w:pPr>
        <w:pStyle w:val="aExamINumss"/>
      </w:pPr>
      <w:r>
        <w:t>5</w:t>
      </w:r>
      <w:r>
        <w:tab/>
        <w:t>conditions about availability of grief or trauma counselling at the workplace</w:t>
      </w:r>
    </w:p>
    <w:p w14:paraId="7166DC6D" w14:textId="77777777" w:rsidR="00304E8F" w:rsidRDefault="00304E8F" w:rsidP="00304E8F">
      <w:pPr>
        <w:pStyle w:val="AH5Sec"/>
      </w:pPr>
      <w:bookmarkStart w:id="1020" w:name="_Toc169607156"/>
      <w:r w:rsidRPr="000103A3">
        <w:rPr>
          <w:rStyle w:val="CharSectNo"/>
        </w:rPr>
        <w:t>791</w:t>
      </w:r>
      <w:r>
        <w:tab/>
        <w:t>Offence—contravene employment conditions notice</w:t>
      </w:r>
      <w:bookmarkEnd w:id="1020"/>
    </w:p>
    <w:p w14:paraId="12234374" w14:textId="77777777" w:rsidR="00304E8F" w:rsidRDefault="00304E8F" w:rsidP="00304E8F">
      <w:pPr>
        <w:pStyle w:val="Amainreturn"/>
      </w:pPr>
      <w:r>
        <w:t>An employer commits an offence if—</w:t>
      </w:r>
    </w:p>
    <w:p w14:paraId="6DDF645F" w14:textId="77777777" w:rsidR="00304E8F" w:rsidRDefault="00304E8F" w:rsidP="00304E8F">
      <w:pPr>
        <w:pStyle w:val="Apara"/>
      </w:pPr>
      <w:r>
        <w:tab/>
        <w:t>(a)</w:t>
      </w:r>
      <w:r>
        <w:tab/>
        <w:t>the director</w:t>
      </w:r>
      <w:r>
        <w:noBreakHyphen/>
        <w:t>general gives the employer an employment conditions notice under section 790; and</w:t>
      </w:r>
    </w:p>
    <w:p w14:paraId="2E1A894C" w14:textId="77777777" w:rsidR="00304E8F" w:rsidRDefault="00304E8F" w:rsidP="00304E8F">
      <w:pPr>
        <w:pStyle w:val="Apara"/>
      </w:pPr>
      <w:r>
        <w:tab/>
        <w:t>(b)</w:t>
      </w:r>
      <w:r>
        <w:tab/>
        <w:t>the employer engages in conduct that contravenes the employment conditions notice.</w:t>
      </w:r>
    </w:p>
    <w:p w14:paraId="4B11FAF5" w14:textId="77777777" w:rsidR="00304E8F" w:rsidRDefault="00304E8F" w:rsidP="00304E8F">
      <w:pPr>
        <w:pStyle w:val="Penalty"/>
        <w:keepNext/>
      </w:pPr>
      <w:r>
        <w:t>Maximum penalty:  50 penalty units.</w:t>
      </w:r>
    </w:p>
    <w:p w14:paraId="0BD55463" w14:textId="77777777" w:rsidR="00304E8F" w:rsidRDefault="00304E8F" w:rsidP="00304E8F">
      <w:pPr>
        <w:pStyle w:val="AH5Sec"/>
      </w:pPr>
      <w:bookmarkStart w:id="1021" w:name="_Toc169607157"/>
      <w:r w:rsidRPr="000103A3">
        <w:rPr>
          <w:rStyle w:val="CharSectNo"/>
        </w:rPr>
        <w:t>792</w:t>
      </w:r>
      <w:r>
        <w:tab/>
        <w:t>Children and young people employment standards</w:t>
      </w:r>
      <w:bookmarkEnd w:id="1021"/>
    </w:p>
    <w:p w14:paraId="1213031B" w14:textId="77777777" w:rsidR="00304E8F" w:rsidRDefault="00304E8F" w:rsidP="00304E8F">
      <w:pPr>
        <w:pStyle w:val="Amainreturn"/>
        <w:keepNext/>
      </w:pPr>
      <w:r>
        <w:t>An employer of a child or young person must comply with the children and young people employment standards in relation to the employment.</w:t>
      </w:r>
    </w:p>
    <w:p w14:paraId="7E6ACB91" w14:textId="77777777" w:rsidR="00304E8F" w:rsidRDefault="00304E8F" w:rsidP="00304E8F">
      <w:pPr>
        <w:pStyle w:val="aNote"/>
      </w:pPr>
      <w:r>
        <w:rPr>
          <w:rStyle w:val="charItals"/>
        </w:rPr>
        <w:t>Note</w:t>
      </w:r>
      <w:r>
        <w:rPr>
          <w:rStyle w:val="charItals"/>
        </w:rPr>
        <w:tab/>
      </w:r>
      <w:r>
        <w:t>The Minister may make children and young people standards under s </w:t>
      </w:r>
      <w:r>
        <w:rPr>
          <w:lang w:val="en-US"/>
        </w:rPr>
        <w:t>887</w:t>
      </w:r>
      <w:r>
        <w:t>.</w:t>
      </w:r>
    </w:p>
    <w:p w14:paraId="621072AF" w14:textId="77777777" w:rsidR="00304E8F" w:rsidRDefault="00304E8F" w:rsidP="00304E8F">
      <w:pPr>
        <w:pStyle w:val="02Text"/>
        <w:sectPr w:rsidR="00304E8F" w:rsidSect="00815A89">
          <w:headerReference w:type="even" r:id="rId387"/>
          <w:headerReference w:type="default" r:id="rId388"/>
          <w:footerReference w:type="even" r:id="rId389"/>
          <w:footerReference w:type="default" r:id="rId390"/>
          <w:footerReference w:type="first" r:id="rId391"/>
          <w:pgSz w:w="11907" w:h="16839" w:code="9"/>
          <w:pgMar w:top="3880" w:right="1900" w:bottom="3100" w:left="2300" w:header="1800" w:footer="1760" w:gutter="0"/>
          <w:cols w:space="720"/>
          <w:docGrid w:linePitch="326"/>
        </w:sectPr>
      </w:pPr>
    </w:p>
    <w:p w14:paraId="2C0C8AE7" w14:textId="77777777" w:rsidR="00304E8F" w:rsidRPr="000103A3" w:rsidRDefault="00304E8F" w:rsidP="00304E8F">
      <w:pPr>
        <w:pStyle w:val="AH2Part"/>
      </w:pPr>
      <w:bookmarkStart w:id="1022" w:name="_Toc169607158"/>
      <w:r w:rsidRPr="000103A3">
        <w:rPr>
          <w:rStyle w:val="CharPartNo"/>
        </w:rPr>
        <w:lastRenderedPageBreak/>
        <w:t>Part 21.4</w:t>
      </w:r>
      <w:r w:rsidRPr="00903507">
        <w:tab/>
      </w:r>
      <w:r w:rsidRPr="000103A3">
        <w:rPr>
          <w:rStyle w:val="CharPartText"/>
        </w:rPr>
        <w:t>Employment of children and young people under 15 years old</w:t>
      </w:r>
      <w:bookmarkEnd w:id="1022"/>
    </w:p>
    <w:p w14:paraId="783985E6" w14:textId="56E8DC00" w:rsidR="00304E8F" w:rsidRPr="00D72DD6" w:rsidRDefault="00304E8F" w:rsidP="00304E8F">
      <w:pPr>
        <w:pStyle w:val="aNote"/>
      </w:pPr>
      <w:r w:rsidRPr="00D72DD6">
        <w:rPr>
          <w:rStyle w:val="charItals"/>
        </w:rPr>
        <w:t>Note</w:t>
      </w:r>
      <w:r w:rsidRPr="00D72DD6">
        <w:rPr>
          <w:rStyle w:val="charItals"/>
        </w:rPr>
        <w:tab/>
      </w:r>
      <w:r w:rsidRPr="00614ADE">
        <w:rPr>
          <w:iCs/>
        </w:rPr>
        <w:t xml:space="preserve">Work </w:t>
      </w:r>
      <w:r w:rsidRPr="00614ADE">
        <w:rPr>
          <w:lang w:val="en-US"/>
        </w:rPr>
        <w:t xml:space="preserve">safety matters are dealt with in the </w:t>
      </w:r>
      <w:hyperlink r:id="rId392" w:tooltip="A2011-35" w:history="1">
        <w:r w:rsidRPr="0069554E">
          <w:rPr>
            <w:rStyle w:val="charCitHyperlinkItal"/>
          </w:rPr>
          <w:t>Work Health and Safety Act 2011</w:t>
        </w:r>
      </w:hyperlink>
      <w:r w:rsidRPr="00614ADE">
        <w:rPr>
          <w:lang w:val="en-US"/>
        </w:rPr>
        <w:t>.</w:t>
      </w:r>
    </w:p>
    <w:p w14:paraId="51D2BB6B" w14:textId="77777777" w:rsidR="00304E8F" w:rsidRDefault="00304E8F" w:rsidP="00304E8F">
      <w:pPr>
        <w:pStyle w:val="AH5Sec"/>
      </w:pPr>
      <w:bookmarkStart w:id="1023" w:name="_Toc169607159"/>
      <w:r w:rsidRPr="000103A3">
        <w:rPr>
          <w:rStyle w:val="CharSectNo"/>
        </w:rPr>
        <w:t>793</w:t>
      </w:r>
      <w:r>
        <w:tab/>
        <w:t xml:space="preserve">What is </w:t>
      </w:r>
      <w:r w:rsidRPr="00D72DD6">
        <w:rPr>
          <w:rStyle w:val="charItals"/>
        </w:rPr>
        <w:t>light work</w:t>
      </w:r>
      <w:r>
        <w:t>?</w:t>
      </w:r>
      <w:bookmarkEnd w:id="1023"/>
    </w:p>
    <w:p w14:paraId="1C6CE33F" w14:textId="77777777" w:rsidR="00304E8F" w:rsidRDefault="00304E8F" w:rsidP="00304E8F">
      <w:pPr>
        <w:pStyle w:val="Amainreturn"/>
        <w:keepNext/>
      </w:pPr>
      <w:r>
        <w:t>In this part:</w:t>
      </w:r>
    </w:p>
    <w:p w14:paraId="1856A688" w14:textId="77777777" w:rsidR="00304E8F" w:rsidRDefault="00304E8F" w:rsidP="00304E8F">
      <w:pPr>
        <w:pStyle w:val="aDef"/>
        <w:keepNext/>
      </w:pPr>
      <w:r>
        <w:rPr>
          <w:rStyle w:val="charBoldItals"/>
        </w:rPr>
        <w:t xml:space="preserve">light work </w:t>
      </w:r>
      <w:r>
        <w:rPr>
          <w:bCs/>
          <w:iCs/>
        </w:rPr>
        <w:t>means work that—</w:t>
      </w:r>
    </w:p>
    <w:p w14:paraId="4F3F5D30" w14:textId="77777777" w:rsidR="00304E8F" w:rsidRDefault="00304E8F" w:rsidP="00304E8F">
      <w:pPr>
        <w:pStyle w:val="aDefpara"/>
      </w:pPr>
      <w:r>
        <w:tab/>
        <w:t>(a)</w:t>
      </w:r>
      <w:r>
        <w:tab/>
        <w:t>is not contrary to the best interests of a child or young person; and</w:t>
      </w:r>
    </w:p>
    <w:p w14:paraId="4CE6D39A" w14:textId="77777777" w:rsidR="00304E8F" w:rsidRDefault="00304E8F" w:rsidP="00304E8F">
      <w:pPr>
        <w:pStyle w:val="aDefpara"/>
      </w:pPr>
      <w:r>
        <w:tab/>
        <w:t>(b)</w:t>
      </w:r>
      <w:r>
        <w:tab/>
        <w:t>is declared by regulation to be light work.</w:t>
      </w:r>
    </w:p>
    <w:p w14:paraId="4E509AA1" w14:textId="77777777" w:rsidR="00304E8F" w:rsidRDefault="00304E8F" w:rsidP="00304E8F">
      <w:pPr>
        <w:pStyle w:val="AH5Sec"/>
      </w:pPr>
      <w:bookmarkStart w:id="1024" w:name="_Toc169607160"/>
      <w:r w:rsidRPr="000103A3">
        <w:rPr>
          <w:rStyle w:val="CharSectNo"/>
        </w:rPr>
        <w:t>794</w:t>
      </w:r>
      <w:r>
        <w:tab/>
        <w:t xml:space="preserve">What is </w:t>
      </w:r>
      <w:r w:rsidRPr="00464DFD">
        <w:rPr>
          <w:rStyle w:val="charItals"/>
        </w:rPr>
        <w:t>high risk employment</w:t>
      </w:r>
      <w:r>
        <w:t>?</w:t>
      </w:r>
      <w:bookmarkEnd w:id="1024"/>
    </w:p>
    <w:p w14:paraId="0548EA9C" w14:textId="77777777" w:rsidR="00304E8F" w:rsidRDefault="00304E8F" w:rsidP="00304E8F">
      <w:pPr>
        <w:pStyle w:val="Amainreturn"/>
        <w:keepNext/>
      </w:pPr>
      <w:r>
        <w:t>In this part:</w:t>
      </w:r>
    </w:p>
    <w:p w14:paraId="595D0729" w14:textId="77777777" w:rsidR="00304E8F" w:rsidRDefault="00304E8F" w:rsidP="00304E8F">
      <w:pPr>
        <w:pStyle w:val="aDef"/>
      </w:pPr>
      <w:r>
        <w:rPr>
          <w:rStyle w:val="charBoldItals"/>
        </w:rPr>
        <w:t>high risk employment</w:t>
      </w:r>
      <w:r>
        <w:t xml:space="preserve"> means employment declared to be high risk employment under section 798 (1).</w:t>
      </w:r>
    </w:p>
    <w:p w14:paraId="60E89B57" w14:textId="77777777" w:rsidR="00304E8F" w:rsidRDefault="00304E8F" w:rsidP="00304E8F">
      <w:pPr>
        <w:pStyle w:val="AH5Sec"/>
      </w:pPr>
      <w:bookmarkStart w:id="1025" w:name="_Toc169607161"/>
      <w:r w:rsidRPr="000103A3">
        <w:rPr>
          <w:rStyle w:val="CharSectNo"/>
        </w:rPr>
        <w:t>795</w:t>
      </w:r>
      <w:r>
        <w:tab/>
        <w:t>Offence—employment of children and young people under 15 years old</w:t>
      </w:r>
      <w:bookmarkEnd w:id="1025"/>
    </w:p>
    <w:p w14:paraId="569C4493" w14:textId="77777777" w:rsidR="00304E8F" w:rsidRDefault="00304E8F" w:rsidP="00304E8F">
      <w:pPr>
        <w:pStyle w:val="Amain"/>
      </w:pPr>
      <w:r>
        <w:tab/>
        <w:t>(1)</w:t>
      </w:r>
      <w:r>
        <w:tab/>
        <w:t>A person commits an offence if—</w:t>
      </w:r>
    </w:p>
    <w:p w14:paraId="43FFB1CA" w14:textId="77777777" w:rsidR="00304E8F" w:rsidRDefault="00304E8F" w:rsidP="00304E8F">
      <w:pPr>
        <w:pStyle w:val="Apara"/>
      </w:pPr>
      <w:r>
        <w:tab/>
        <w:t>(a)</w:t>
      </w:r>
      <w:r>
        <w:tab/>
        <w:t>the person employs a child or young person; and</w:t>
      </w:r>
    </w:p>
    <w:p w14:paraId="43546BEC" w14:textId="77777777" w:rsidR="00304E8F" w:rsidRDefault="00304E8F" w:rsidP="00304E8F">
      <w:pPr>
        <w:pStyle w:val="Apara"/>
        <w:keepNext/>
      </w:pPr>
      <w:r>
        <w:tab/>
        <w:t>(b)</w:t>
      </w:r>
      <w:r>
        <w:tab/>
        <w:t>the child or young person is under 15 years old.</w:t>
      </w:r>
    </w:p>
    <w:p w14:paraId="18BD18E6" w14:textId="77777777" w:rsidR="00304E8F" w:rsidRDefault="00304E8F" w:rsidP="00304E8F">
      <w:pPr>
        <w:pStyle w:val="Penalty"/>
        <w:keepNext/>
      </w:pPr>
      <w:r>
        <w:t>Maximum penalty:  50 penalty units, imprisonment for 6 months or both.</w:t>
      </w:r>
    </w:p>
    <w:p w14:paraId="2970F311" w14:textId="77777777" w:rsidR="00304E8F" w:rsidRDefault="00304E8F" w:rsidP="00304E8F">
      <w:pPr>
        <w:pStyle w:val="aNote"/>
      </w:pPr>
      <w:r>
        <w:rPr>
          <w:rStyle w:val="charItals"/>
        </w:rPr>
        <w:t>Note</w:t>
      </w:r>
      <w:r>
        <w:rPr>
          <w:rStyle w:val="charItals"/>
        </w:rPr>
        <w:tab/>
      </w:r>
      <w:r>
        <w:t xml:space="preserve">Employment as part of an exempted work experience program is not employment for this chapter (see s 781 (1), def </w:t>
      </w:r>
      <w:r>
        <w:rPr>
          <w:rStyle w:val="charBoldItals"/>
        </w:rPr>
        <w:t>employment</w:t>
      </w:r>
      <w:r>
        <w:t>, par (c)).</w:t>
      </w:r>
    </w:p>
    <w:p w14:paraId="6D299FE6" w14:textId="77777777" w:rsidR="00304E8F" w:rsidRDefault="00304E8F" w:rsidP="00304E8F">
      <w:pPr>
        <w:pStyle w:val="Amain"/>
        <w:keepNext/>
      </w:pPr>
      <w:r>
        <w:lastRenderedPageBreak/>
        <w:tab/>
        <w:t>(2)</w:t>
      </w:r>
      <w:r>
        <w:tab/>
        <w:t>This section is subject to the following sections:</w:t>
      </w:r>
    </w:p>
    <w:p w14:paraId="70E83AC1" w14:textId="77777777" w:rsidR="00304E8F" w:rsidRDefault="00304E8F" w:rsidP="00304E8F">
      <w:pPr>
        <w:pStyle w:val="Apara"/>
      </w:pPr>
      <w:r>
        <w:tab/>
        <w:t>(a)</w:t>
      </w:r>
      <w:r>
        <w:tab/>
        <w:t>section 796 (which is about light work);</w:t>
      </w:r>
    </w:p>
    <w:p w14:paraId="1822F63A" w14:textId="77777777" w:rsidR="00304E8F" w:rsidRDefault="00304E8F" w:rsidP="00304E8F">
      <w:pPr>
        <w:pStyle w:val="Apara"/>
      </w:pPr>
      <w:r>
        <w:tab/>
        <w:t>(b)</w:t>
      </w:r>
      <w:r>
        <w:tab/>
        <w:t>section 797 (which is about family businesses).</w:t>
      </w:r>
    </w:p>
    <w:p w14:paraId="104CC925" w14:textId="77777777" w:rsidR="00304E8F" w:rsidRDefault="00304E8F" w:rsidP="00304E8F">
      <w:pPr>
        <w:pStyle w:val="AH5Sec"/>
      </w:pPr>
      <w:bookmarkStart w:id="1026" w:name="_Toc169607162"/>
      <w:r w:rsidRPr="000103A3">
        <w:rPr>
          <w:rStyle w:val="CharSectNo"/>
        </w:rPr>
        <w:t>796</w:t>
      </w:r>
      <w:r>
        <w:tab/>
        <w:t>Exception to s 795—employment in light work</w:t>
      </w:r>
      <w:bookmarkEnd w:id="1026"/>
    </w:p>
    <w:p w14:paraId="6CCD3B26" w14:textId="77777777" w:rsidR="00304E8F" w:rsidRDefault="00304E8F" w:rsidP="00304E8F">
      <w:pPr>
        <w:pStyle w:val="Amain"/>
      </w:pPr>
      <w:r>
        <w:tab/>
        <w:t>(1)</w:t>
      </w:r>
      <w:r>
        <w:tab/>
        <w:t>Section 795 (1) does not apply to the employment of a child or young person if—</w:t>
      </w:r>
    </w:p>
    <w:p w14:paraId="18630F2D" w14:textId="77777777" w:rsidR="00304E8F" w:rsidRDefault="00304E8F" w:rsidP="00304E8F">
      <w:pPr>
        <w:pStyle w:val="Apara"/>
      </w:pPr>
      <w:r>
        <w:tab/>
        <w:t>(a)</w:t>
      </w:r>
      <w:r>
        <w:tab/>
        <w:t>the employment is in light work; and</w:t>
      </w:r>
    </w:p>
    <w:p w14:paraId="2B49FA41" w14:textId="77777777" w:rsidR="00304E8F" w:rsidRDefault="00304E8F" w:rsidP="00304E8F">
      <w:pPr>
        <w:pStyle w:val="Apara"/>
      </w:pPr>
      <w:r>
        <w:tab/>
        <w:t>(b)</w:t>
      </w:r>
      <w:r>
        <w:tab/>
        <w:t>the child or young person is employed for 10 hours per week or less.</w:t>
      </w:r>
    </w:p>
    <w:p w14:paraId="50125F56" w14:textId="77777777" w:rsidR="00304E8F" w:rsidRDefault="00304E8F" w:rsidP="00304E8F">
      <w:pPr>
        <w:pStyle w:val="Amain"/>
      </w:pPr>
      <w:r>
        <w:tab/>
        <w:t>(2)</w:t>
      </w:r>
      <w:r>
        <w:tab/>
        <w:t>Section 795 (1) does not apply to the employment of a child or young person in light work for more than 10 hours per week if—</w:t>
      </w:r>
    </w:p>
    <w:p w14:paraId="6BE04A45" w14:textId="77777777" w:rsidR="00304E8F" w:rsidRDefault="00304E8F" w:rsidP="00304E8F">
      <w:pPr>
        <w:pStyle w:val="Apara"/>
      </w:pPr>
      <w:r>
        <w:tab/>
        <w:t>(a)</w:t>
      </w:r>
      <w:r>
        <w:tab/>
        <w:t>the employment is in light work; and</w:t>
      </w:r>
    </w:p>
    <w:p w14:paraId="168E25B7" w14:textId="77777777" w:rsidR="00304E8F" w:rsidRDefault="00304E8F" w:rsidP="00304E8F">
      <w:pPr>
        <w:pStyle w:val="Apara"/>
      </w:pPr>
      <w:r>
        <w:tab/>
        <w:t>(b)</w:t>
      </w:r>
      <w:r>
        <w:tab/>
        <w:t>the proposed employer has, at least 7 days before the day the employment starts, told the director</w:t>
      </w:r>
      <w:r>
        <w:noBreakHyphen/>
        <w:t>general in writing about the employment.</w:t>
      </w:r>
    </w:p>
    <w:p w14:paraId="66499FA4" w14:textId="77777777" w:rsidR="00304E8F" w:rsidRDefault="00304E8F" w:rsidP="00304E8F">
      <w:pPr>
        <w:pStyle w:val="aNote"/>
      </w:pPr>
      <w:r>
        <w:rPr>
          <w:rStyle w:val="charItals"/>
        </w:rPr>
        <w:t>Note</w:t>
      </w:r>
      <w:r>
        <w:tab/>
        <w:t>If a form is approved under s 886 for this provision, the form must be used.</w:t>
      </w:r>
    </w:p>
    <w:p w14:paraId="317E3F54" w14:textId="77777777" w:rsidR="00304E8F" w:rsidRDefault="00304E8F" w:rsidP="00304E8F">
      <w:pPr>
        <w:pStyle w:val="AH5Sec"/>
      </w:pPr>
      <w:bookmarkStart w:id="1027" w:name="_Toc169607163"/>
      <w:r w:rsidRPr="000103A3">
        <w:rPr>
          <w:rStyle w:val="CharSectNo"/>
        </w:rPr>
        <w:lastRenderedPageBreak/>
        <w:t>797</w:t>
      </w:r>
      <w:r>
        <w:tab/>
        <w:t>Exception to s 795—employment in family business</w:t>
      </w:r>
      <w:bookmarkEnd w:id="1027"/>
    </w:p>
    <w:p w14:paraId="535050CE" w14:textId="77777777" w:rsidR="00304E8F" w:rsidRDefault="00304E8F" w:rsidP="00304E8F">
      <w:pPr>
        <w:pStyle w:val="Amainreturn"/>
        <w:keepNext/>
      </w:pPr>
      <w:r>
        <w:t>Section 795 (1) does not apply to the employment of a child or young person if—</w:t>
      </w:r>
    </w:p>
    <w:p w14:paraId="4B38E021" w14:textId="77777777" w:rsidR="00304E8F" w:rsidRDefault="00304E8F" w:rsidP="00304E8F">
      <w:pPr>
        <w:pStyle w:val="Apara"/>
        <w:keepNext/>
      </w:pPr>
      <w:r>
        <w:tab/>
        <w:t>(a)</w:t>
      </w:r>
      <w:r>
        <w:tab/>
        <w:t>the employer is—</w:t>
      </w:r>
    </w:p>
    <w:p w14:paraId="5FFB1E0A" w14:textId="77777777" w:rsidR="00304E8F" w:rsidRDefault="00304E8F" w:rsidP="00304E8F">
      <w:pPr>
        <w:pStyle w:val="Asubpara"/>
        <w:keepNext/>
      </w:pPr>
      <w:r>
        <w:tab/>
        <w:t>(i)</w:t>
      </w:r>
      <w:r>
        <w:tab/>
        <w:t>a parent of the child or young person; or</w:t>
      </w:r>
    </w:p>
    <w:p w14:paraId="3FBC4D7C" w14:textId="77777777" w:rsidR="00304E8F" w:rsidRDefault="00304E8F" w:rsidP="00304E8F">
      <w:pPr>
        <w:pStyle w:val="Asubpara"/>
        <w:keepNext/>
      </w:pPr>
      <w:r>
        <w:tab/>
        <w:t>(ii)</w:t>
      </w:r>
      <w:r>
        <w:tab/>
        <w:t>a company of which a parent of the child or young person is a director; or</w:t>
      </w:r>
    </w:p>
    <w:p w14:paraId="35F55E72" w14:textId="77777777" w:rsidR="00304E8F" w:rsidRDefault="00304E8F" w:rsidP="00304E8F">
      <w:pPr>
        <w:pStyle w:val="Asubpara"/>
        <w:keepNext/>
      </w:pPr>
      <w:r>
        <w:tab/>
        <w:t>(iii)</w:t>
      </w:r>
      <w:r>
        <w:tab/>
        <w:t>a partnership of which a parent of the child or young person is a partner; and</w:t>
      </w:r>
    </w:p>
    <w:p w14:paraId="2135116F" w14:textId="77777777" w:rsidR="00304E8F" w:rsidRDefault="00304E8F" w:rsidP="00304E8F">
      <w:pPr>
        <w:pStyle w:val="Apara"/>
      </w:pPr>
      <w:r>
        <w:tab/>
        <w:t>(b)</w:t>
      </w:r>
      <w:r>
        <w:tab/>
        <w:t>the employment is light work.</w:t>
      </w:r>
    </w:p>
    <w:p w14:paraId="0BEA96E2" w14:textId="77777777" w:rsidR="00304E8F" w:rsidRDefault="00304E8F" w:rsidP="00304E8F">
      <w:pPr>
        <w:pStyle w:val="AH5Sec"/>
      </w:pPr>
      <w:bookmarkStart w:id="1028" w:name="_Toc169607164"/>
      <w:r w:rsidRPr="000103A3">
        <w:rPr>
          <w:rStyle w:val="CharSectNo"/>
        </w:rPr>
        <w:t>798</w:t>
      </w:r>
      <w:r>
        <w:tab/>
        <w:t>Declaration of high risk employment</w:t>
      </w:r>
      <w:bookmarkEnd w:id="1028"/>
    </w:p>
    <w:p w14:paraId="41AB217C" w14:textId="77777777" w:rsidR="00304E8F" w:rsidRDefault="00304E8F" w:rsidP="00304E8F">
      <w:pPr>
        <w:pStyle w:val="Amain"/>
      </w:pPr>
      <w:r>
        <w:tab/>
        <w:t>(1)</w:t>
      </w:r>
      <w:r>
        <w:tab/>
        <w:t>The Minister may declare employment in an industry, occupation or activity to be high risk employment if satisfied that it is likely to harm a child’s or young person’s health, safety, personal or social development (including by sexual or financial exploitation).</w:t>
      </w:r>
    </w:p>
    <w:p w14:paraId="5D307387" w14:textId="77777777" w:rsidR="00304E8F" w:rsidRDefault="00304E8F" w:rsidP="00304E8F">
      <w:pPr>
        <w:pStyle w:val="Amain"/>
      </w:pPr>
      <w:r>
        <w:tab/>
        <w:t>(2)</w:t>
      </w:r>
      <w:r>
        <w:tab/>
        <w:t>A declaration is a notifiable instrument.</w:t>
      </w:r>
    </w:p>
    <w:p w14:paraId="26CCE7F3" w14:textId="22151D5E" w:rsidR="00304E8F" w:rsidRDefault="00304E8F" w:rsidP="00304E8F">
      <w:pPr>
        <w:pStyle w:val="aNote"/>
      </w:pPr>
      <w:r>
        <w:rPr>
          <w:rStyle w:val="charItals"/>
        </w:rPr>
        <w:t>Note</w:t>
      </w:r>
      <w:r>
        <w:rPr>
          <w:rStyle w:val="charItals"/>
        </w:rPr>
        <w:tab/>
      </w:r>
      <w:r>
        <w:t xml:space="preserve">A notifiable instrument must be notified under the </w:t>
      </w:r>
      <w:hyperlink r:id="rId393" w:tooltip="A2001-14" w:history="1">
        <w:r w:rsidRPr="0069554E">
          <w:rPr>
            <w:rStyle w:val="charCitHyperlinkAbbrev"/>
          </w:rPr>
          <w:t>Legislation Act</w:t>
        </w:r>
      </w:hyperlink>
      <w:r>
        <w:t>.</w:t>
      </w:r>
    </w:p>
    <w:p w14:paraId="1DEB09F4" w14:textId="77777777" w:rsidR="00304E8F" w:rsidRDefault="00304E8F" w:rsidP="00304E8F">
      <w:pPr>
        <w:pStyle w:val="AH5Sec"/>
      </w:pPr>
      <w:bookmarkStart w:id="1029" w:name="_Toc169607165"/>
      <w:r w:rsidRPr="000103A3">
        <w:rPr>
          <w:rStyle w:val="CharSectNo"/>
        </w:rPr>
        <w:t>799</w:t>
      </w:r>
      <w:r>
        <w:tab/>
        <w:t>High risk employment—employer may apply for permit</w:t>
      </w:r>
      <w:bookmarkEnd w:id="1029"/>
    </w:p>
    <w:p w14:paraId="5CE9A3B7" w14:textId="77777777" w:rsidR="00304E8F" w:rsidRDefault="00304E8F" w:rsidP="00304E8F">
      <w:pPr>
        <w:pStyle w:val="Amain"/>
      </w:pPr>
      <w:r>
        <w:tab/>
        <w:t>(1)</w:t>
      </w:r>
      <w:r>
        <w:tab/>
        <w:t>An employer may apply for a permit to employ a child or young person who is under 15 years old in high risk employment (a </w:t>
      </w:r>
      <w:r>
        <w:rPr>
          <w:rStyle w:val="charBoldItals"/>
        </w:rPr>
        <w:t>high risk employment permit</w:t>
      </w:r>
      <w:r>
        <w:t>).</w:t>
      </w:r>
    </w:p>
    <w:p w14:paraId="0A3A87AA" w14:textId="77777777" w:rsidR="00304E8F" w:rsidRDefault="00304E8F" w:rsidP="00304E8F">
      <w:pPr>
        <w:pStyle w:val="Amain"/>
      </w:pPr>
      <w:r>
        <w:tab/>
        <w:t>(2)</w:t>
      </w:r>
      <w:r>
        <w:tab/>
        <w:t>The application must—</w:t>
      </w:r>
    </w:p>
    <w:p w14:paraId="0273329E" w14:textId="77777777" w:rsidR="00304E8F" w:rsidRDefault="00304E8F" w:rsidP="00304E8F">
      <w:pPr>
        <w:pStyle w:val="Apara"/>
      </w:pPr>
      <w:r>
        <w:tab/>
        <w:t>(a)</w:t>
      </w:r>
      <w:r>
        <w:tab/>
        <w:t>be made in writing to the director</w:t>
      </w:r>
      <w:r>
        <w:noBreakHyphen/>
        <w:t>general; and</w:t>
      </w:r>
    </w:p>
    <w:p w14:paraId="1869912C" w14:textId="77777777" w:rsidR="00304E8F" w:rsidRDefault="00304E8F" w:rsidP="00304E8F">
      <w:pPr>
        <w:pStyle w:val="Apara"/>
      </w:pPr>
      <w:r>
        <w:tab/>
        <w:t>(b)</w:t>
      </w:r>
      <w:r>
        <w:tab/>
        <w:t>include complete details of—</w:t>
      </w:r>
    </w:p>
    <w:p w14:paraId="24F2FA30" w14:textId="77777777" w:rsidR="00304E8F" w:rsidRDefault="00304E8F" w:rsidP="00304E8F">
      <w:pPr>
        <w:pStyle w:val="Asubpara"/>
      </w:pPr>
      <w:r>
        <w:tab/>
        <w:t>(i)</w:t>
      </w:r>
      <w:r>
        <w:tab/>
        <w:t>the activities that the child or young person will be expected to perform during the proposed employment; and</w:t>
      </w:r>
    </w:p>
    <w:p w14:paraId="1874CC92" w14:textId="77777777" w:rsidR="00304E8F" w:rsidRDefault="00304E8F" w:rsidP="00304E8F">
      <w:pPr>
        <w:pStyle w:val="Asubpara"/>
      </w:pPr>
      <w:r>
        <w:lastRenderedPageBreak/>
        <w:tab/>
        <w:t>(ii)</w:t>
      </w:r>
      <w:r>
        <w:tab/>
        <w:t>the period of proposed employment; and</w:t>
      </w:r>
    </w:p>
    <w:p w14:paraId="53D8BB4E" w14:textId="77777777" w:rsidR="00304E8F" w:rsidRDefault="00304E8F" w:rsidP="00304E8F">
      <w:pPr>
        <w:pStyle w:val="Asubpara"/>
      </w:pPr>
      <w:r>
        <w:tab/>
        <w:t>(iii)</w:t>
      </w:r>
      <w:r>
        <w:tab/>
        <w:t>how the employer proposes to protect the young person’s health, safety, personal or social development during the employment; and</w:t>
      </w:r>
    </w:p>
    <w:p w14:paraId="3C967701" w14:textId="77777777" w:rsidR="00304E8F" w:rsidRDefault="00304E8F" w:rsidP="00304E8F">
      <w:pPr>
        <w:pStyle w:val="Apara"/>
        <w:keepNext/>
      </w:pPr>
      <w:r>
        <w:tab/>
        <w:t>(c)</w:t>
      </w:r>
      <w:r>
        <w:tab/>
        <w:t>be accompanied by written consent to the proposed employment of a person with daily care responsibility for the young person.</w:t>
      </w:r>
    </w:p>
    <w:p w14:paraId="736028C4" w14:textId="77777777" w:rsidR="00304E8F" w:rsidRDefault="00304E8F" w:rsidP="00304E8F">
      <w:pPr>
        <w:pStyle w:val="aNote"/>
        <w:keepNext/>
      </w:pPr>
      <w:r>
        <w:rPr>
          <w:rStyle w:val="charItals"/>
        </w:rPr>
        <w:t>Note 1</w:t>
      </w:r>
      <w:r>
        <w:tab/>
        <w:t>Giving false or misleading information is an offence against the Criminal Code, s 338.</w:t>
      </w:r>
    </w:p>
    <w:p w14:paraId="4B08EB60" w14:textId="77777777" w:rsidR="00304E8F" w:rsidRDefault="00304E8F" w:rsidP="00304E8F">
      <w:pPr>
        <w:pStyle w:val="aNote"/>
        <w:keepNext/>
      </w:pPr>
      <w:r>
        <w:rPr>
          <w:rStyle w:val="charItals"/>
        </w:rPr>
        <w:t>Note 2</w:t>
      </w:r>
      <w:r>
        <w:tab/>
        <w:t>If a form is approved under s 886 for this provision, the form must be used.</w:t>
      </w:r>
    </w:p>
    <w:p w14:paraId="303AAB9A" w14:textId="77777777" w:rsidR="00304E8F" w:rsidRDefault="00304E8F" w:rsidP="00304E8F">
      <w:pPr>
        <w:pStyle w:val="aNote"/>
      </w:pPr>
      <w:r>
        <w:rPr>
          <w:rStyle w:val="charItals"/>
        </w:rPr>
        <w:t>Note 3</w:t>
      </w:r>
      <w:r>
        <w:tab/>
        <w:t>A fee may be determined under s 885 for this provision.</w:t>
      </w:r>
    </w:p>
    <w:p w14:paraId="55D5F1BC" w14:textId="77777777" w:rsidR="00304E8F" w:rsidRDefault="00304E8F" w:rsidP="00304E8F">
      <w:pPr>
        <w:pStyle w:val="AH5Sec"/>
      </w:pPr>
      <w:bookmarkStart w:id="1030" w:name="_Toc169607166"/>
      <w:r w:rsidRPr="000103A3">
        <w:rPr>
          <w:rStyle w:val="CharSectNo"/>
        </w:rPr>
        <w:t>800</w:t>
      </w:r>
      <w:r>
        <w:tab/>
        <w:t>High risk employment permit—decision on application</w:t>
      </w:r>
      <w:bookmarkEnd w:id="1030"/>
    </w:p>
    <w:p w14:paraId="0BA79B62" w14:textId="77777777" w:rsidR="00304E8F" w:rsidRDefault="00304E8F" w:rsidP="00304E8F">
      <w:pPr>
        <w:pStyle w:val="Amain"/>
      </w:pPr>
      <w:r>
        <w:tab/>
        <w:t>(1)</w:t>
      </w:r>
      <w:r>
        <w:tab/>
        <w:t>This section applies if the director</w:t>
      </w:r>
      <w:r>
        <w:noBreakHyphen/>
        <w:t>general has received an application for a high risk employment permit.</w:t>
      </w:r>
    </w:p>
    <w:p w14:paraId="3800A929" w14:textId="77777777" w:rsidR="00304E8F" w:rsidRDefault="00304E8F" w:rsidP="00304E8F">
      <w:pPr>
        <w:pStyle w:val="Amain"/>
      </w:pPr>
      <w:r>
        <w:tab/>
        <w:t>(2)</w:t>
      </w:r>
      <w:r>
        <w:tab/>
        <w:t>The director</w:t>
      </w:r>
      <w:r>
        <w:noBreakHyphen/>
        <w:t>general may issue the permit only if the director</w:t>
      </w:r>
      <w:r>
        <w:noBreakHyphen/>
        <w:t>general believes on reasonable grounds that the proposed employment is not likely to harm the child’s or young person’s health, safety, personal or social development (including by sexual or financial exploitation).</w:t>
      </w:r>
    </w:p>
    <w:p w14:paraId="0C666A55" w14:textId="77777777" w:rsidR="00304E8F" w:rsidRDefault="00304E8F" w:rsidP="00304E8F">
      <w:pPr>
        <w:pStyle w:val="Amain"/>
      </w:pPr>
      <w:r>
        <w:tab/>
        <w:t>(3)</w:t>
      </w:r>
      <w:r>
        <w:tab/>
        <w:t>The permit may be subject to conditions about the child’s or young person’s health and safety.</w:t>
      </w:r>
    </w:p>
    <w:p w14:paraId="5009E996" w14:textId="77777777" w:rsidR="00304E8F" w:rsidRDefault="00304E8F" w:rsidP="00304E8F">
      <w:pPr>
        <w:pStyle w:val="aExamHdgss"/>
      </w:pPr>
      <w:r>
        <w:t>Examples—conditions</w:t>
      </w:r>
    </w:p>
    <w:p w14:paraId="27530DDD" w14:textId="77777777" w:rsidR="00304E8F" w:rsidRDefault="00304E8F" w:rsidP="00304E8F">
      <w:pPr>
        <w:pStyle w:val="aExamINumss"/>
      </w:pPr>
      <w:r>
        <w:t>1</w:t>
      </w:r>
      <w:r>
        <w:tab/>
        <w:t>conditions about adequate direct supervision of the young person</w:t>
      </w:r>
    </w:p>
    <w:p w14:paraId="3847A01E" w14:textId="77777777" w:rsidR="00304E8F" w:rsidRDefault="00304E8F" w:rsidP="00304E8F">
      <w:pPr>
        <w:pStyle w:val="aExamINumss"/>
      </w:pPr>
      <w:r>
        <w:t>2</w:t>
      </w:r>
      <w:r>
        <w:tab/>
        <w:t>conditions about appropriate induction and training</w:t>
      </w:r>
    </w:p>
    <w:p w14:paraId="2ED667A8" w14:textId="77777777" w:rsidR="00304E8F" w:rsidRDefault="00304E8F" w:rsidP="00304E8F">
      <w:pPr>
        <w:pStyle w:val="aExamINumss"/>
      </w:pPr>
      <w:r>
        <w:t>3</w:t>
      </w:r>
      <w:r>
        <w:tab/>
        <w:t xml:space="preserve">conditions about supply and use of suitable protective clothing </w:t>
      </w:r>
    </w:p>
    <w:p w14:paraId="725359D1" w14:textId="77777777" w:rsidR="00304E8F" w:rsidRDefault="00304E8F" w:rsidP="00304E8F">
      <w:pPr>
        <w:pStyle w:val="aExamINumss"/>
      </w:pPr>
      <w:r>
        <w:t>4</w:t>
      </w:r>
      <w:r>
        <w:tab/>
        <w:t>conditions about workplace premises including compliance with any registration or licensing requirement</w:t>
      </w:r>
    </w:p>
    <w:p w14:paraId="02A99334" w14:textId="77777777" w:rsidR="00304E8F" w:rsidRDefault="00304E8F" w:rsidP="00304E8F">
      <w:pPr>
        <w:pStyle w:val="aExamINumss"/>
        <w:keepNext/>
      </w:pPr>
      <w:r>
        <w:t>5</w:t>
      </w:r>
      <w:r>
        <w:tab/>
        <w:t>conditions about availability of grief or trauma counselling at the workplace</w:t>
      </w:r>
    </w:p>
    <w:p w14:paraId="3E80D123" w14:textId="77777777" w:rsidR="00304E8F" w:rsidRDefault="00304E8F" w:rsidP="00304E8F">
      <w:pPr>
        <w:pStyle w:val="Amain"/>
      </w:pPr>
      <w:r>
        <w:tab/>
        <w:t>(4)</w:t>
      </w:r>
      <w:r>
        <w:tab/>
        <w:t>The employer must give a copy of the permit to the person with daily care responsibility who gave consent for section 799 (2) (c) when the application for the permit was made.</w:t>
      </w:r>
    </w:p>
    <w:p w14:paraId="6EE3FBBD" w14:textId="77777777" w:rsidR="00304E8F" w:rsidRDefault="00304E8F" w:rsidP="00304E8F">
      <w:pPr>
        <w:pStyle w:val="Amain"/>
      </w:pPr>
      <w:r>
        <w:lastRenderedPageBreak/>
        <w:tab/>
        <w:t>(5)</w:t>
      </w:r>
      <w:r>
        <w:tab/>
        <w:t>The director</w:t>
      </w:r>
      <w:r>
        <w:noBreakHyphen/>
        <w:t>general need not decide the application if the application does not contain sufficient information to allow the director</w:t>
      </w:r>
      <w:r>
        <w:noBreakHyphen/>
        <w:t>general to decide it.</w:t>
      </w:r>
    </w:p>
    <w:p w14:paraId="3B3D7234" w14:textId="77777777" w:rsidR="00304E8F" w:rsidRDefault="00304E8F" w:rsidP="00304E8F">
      <w:pPr>
        <w:pStyle w:val="AH5Sec"/>
      </w:pPr>
      <w:bookmarkStart w:id="1031" w:name="_Toc169607167"/>
      <w:r w:rsidRPr="000103A3">
        <w:rPr>
          <w:rStyle w:val="CharSectNo"/>
        </w:rPr>
        <w:t>801</w:t>
      </w:r>
      <w:r>
        <w:tab/>
        <w:t>High risk employment permit—further information</w:t>
      </w:r>
      <w:bookmarkEnd w:id="1031"/>
    </w:p>
    <w:p w14:paraId="3F530823" w14:textId="77777777" w:rsidR="00304E8F" w:rsidRDefault="00304E8F" w:rsidP="00304E8F">
      <w:pPr>
        <w:pStyle w:val="Amain"/>
      </w:pPr>
      <w:r>
        <w:tab/>
        <w:t>(1)</w:t>
      </w:r>
      <w:r>
        <w:tab/>
        <w:t>This section applies if the director</w:t>
      </w:r>
      <w:r>
        <w:noBreakHyphen/>
        <w:t>general has received an application from an employer for a high risk employment permit under section 799 or has issued a high risk employment permit to an employer under section 800.</w:t>
      </w:r>
    </w:p>
    <w:p w14:paraId="6F6BF8FC" w14:textId="77777777" w:rsidR="00304E8F" w:rsidRDefault="00304E8F" w:rsidP="00304E8F">
      <w:pPr>
        <w:pStyle w:val="Amain"/>
      </w:pPr>
      <w:r>
        <w:tab/>
        <w:t>(2)</w:t>
      </w:r>
      <w:r>
        <w:tab/>
        <w:t>The director</w:t>
      </w:r>
      <w:r>
        <w:noBreakHyphen/>
        <w:t>general may, at any time, ask the employer to give the director</w:t>
      </w:r>
      <w:r>
        <w:noBreakHyphen/>
        <w:t>general further information about—</w:t>
      </w:r>
    </w:p>
    <w:p w14:paraId="1C3BC652" w14:textId="77777777" w:rsidR="00304E8F" w:rsidRDefault="00304E8F" w:rsidP="00304E8F">
      <w:pPr>
        <w:pStyle w:val="Apara"/>
      </w:pPr>
      <w:r>
        <w:tab/>
        <w:t>(a)</w:t>
      </w:r>
      <w:r>
        <w:tab/>
        <w:t>the application; or</w:t>
      </w:r>
    </w:p>
    <w:p w14:paraId="3C340B7C" w14:textId="77777777" w:rsidR="00304E8F" w:rsidRDefault="00304E8F" w:rsidP="00304E8F">
      <w:pPr>
        <w:pStyle w:val="Apara"/>
      </w:pPr>
      <w:r>
        <w:tab/>
        <w:t>(b)</w:t>
      </w:r>
      <w:r>
        <w:tab/>
        <w:t xml:space="preserve">the employment of the child or young person. </w:t>
      </w:r>
    </w:p>
    <w:p w14:paraId="33A969C4" w14:textId="77777777" w:rsidR="00304E8F" w:rsidRDefault="00304E8F" w:rsidP="00304E8F">
      <w:pPr>
        <w:pStyle w:val="Amain"/>
      </w:pPr>
      <w:r>
        <w:tab/>
        <w:t>(3)</w:t>
      </w:r>
      <w:r>
        <w:tab/>
        <w:t>The employer must comply with a request as soon as practicable.</w:t>
      </w:r>
    </w:p>
    <w:p w14:paraId="054B5641" w14:textId="77777777" w:rsidR="00304E8F" w:rsidRDefault="00304E8F" w:rsidP="00304E8F">
      <w:pPr>
        <w:pStyle w:val="AH5Sec"/>
      </w:pPr>
      <w:bookmarkStart w:id="1032" w:name="_Toc169607168"/>
      <w:r w:rsidRPr="000103A3">
        <w:rPr>
          <w:rStyle w:val="CharSectNo"/>
        </w:rPr>
        <w:t>802</w:t>
      </w:r>
      <w:r>
        <w:tab/>
        <w:t>High risk employment permit—content</w:t>
      </w:r>
      <w:bookmarkEnd w:id="1032"/>
    </w:p>
    <w:p w14:paraId="3638AB1E" w14:textId="77777777" w:rsidR="00304E8F" w:rsidRDefault="00304E8F" w:rsidP="00304E8F">
      <w:pPr>
        <w:pStyle w:val="Amainreturn"/>
      </w:pPr>
      <w:r>
        <w:t>A high risk employment permit must state—</w:t>
      </w:r>
    </w:p>
    <w:p w14:paraId="37097DE2" w14:textId="77777777" w:rsidR="00304E8F" w:rsidRDefault="00304E8F" w:rsidP="00304E8F">
      <w:pPr>
        <w:pStyle w:val="Apara"/>
      </w:pPr>
      <w:r>
        <w:tab/>
        <w:t>(a)</w:t>
      </w:r>
      <w:r>
        <w:tab/>
        <w:t>the name of the employer who is to employ the child or young person; and</w:t>
      </w:r>
    </w:p>
    <w:p w14:paraId="022F14BB" w14:textId="77777777" w:rsidR="00304E8F" w:rsidRDefault="00304E8F" w:rsidP="00304E8F">
      <w:pPr>
        <w:pStyle w:val="Apara"/>
      </w:pPr>
      <w:r>
        <w:tab/>
        <w:t>(b)</w:t>
      </w:r>
      <w:r>
        <w:tab/>
        <w:t>the name of the child or young person who is to be employed; and</w:t>
      </w:r>
    </w:p>
    <w:p w14:paraId="633B044D" w14:textId="77777777" w:rsidR="00304E8F" w:rsidRDefault="00304E8F" w:rsidP="00304E8F">
      <w:pPr>
        <w:pStyle w:val="Apara"/>
      </w:pPr>
      <w:r>
        <w:tab/>
        <w:t>(c)</w:t>
      </w:r>
      <w:r>
        <w:tab/>
        <w:t>the location of the premises where the employment is to be undertaken; and</w:t>
      </w:r>
    </w:p>
    <w:p w14:paraId="6A20EAEB" w14:textId="77777777" w:rsidR="00304E8F" w:rsidRDefault="00304E8F" w:rsidP="00304E8F">
      <w:pPr>
        <w:pStyle w:val="Apara"/>
      </w:pPr>
      <w:r>
        <w:tab/>
        <w:t>(d)</w:t>
      </w:r>
      <w:r>
        <w:tab/>
        <w:t>the length of the permit; and</w:t>
      </w:r>
    </w:p>
    <w:p w14:paraId="0BE12E43" w14:textId="77777777" w:rsidR="00304E8F" w:rsidRDefault="00304E8F" w:rsidP="00304E8F">
      <w:pPr>
        <w:pStyle w:val="Apara"/>
      </w:pPr>
      <w:r>
        <w:tab/>
        <w:t>(e)</w:t>
      </w:r>
      <w:r>
        <w:tab/>
        <w:t>any conditions to which the permit is subject.</w:t>
      </w:r>
    </w:p>
    <w:p w14:paraId="58B8819A" w14:textId="77777777" w:rsidR="00304E8F" w:rsidRDefault="00304E8F" w:rsidP="00304E8F">
      <w:pPr>
        <w:pStyle w:val="AH5Sec"/>
      </w:pPr>
      <w:bookmarkStart w:id="1033" w:name="_Toc169607169"/>
      <w:r w:rsidRPr="000103A3">
        <w:rPr>
          <w:rStyle w:val="CharSectNo"/>
        </w:rPr>
        <w:lastRenderedPageBreak/>
        <w:t>803</w:t>
      </w:r>
      <w:r>
        <w:tab/>
        <w:t>Offence—employment of child or young person under 15 years old in high risk employment</w:t>
      </w:r>
      <w:bookmarkEnd w:id="1033"/>
    </w:p>
    <w:p w14:paraId="3950D2CD" w14:textId="77777777" w:rsidR="00304E8F" w:rsidRDefault="00304E8F" w:rsidP="00304E8F">
      <w:pPr>
        <w:pStyle w:val="Amain"/>
        <w:keepNext/>
      </w:pPr>
      <w:r>
        <w:tab/>
        <w:t>(1)</w:t>
      </w:r>
      <w:r>
        <w:tab/>
        <w:t>A person commits an offence if—</w:t>
      </w:r>
    </w:p>
    <w:p w14:paraId="6CB3E4DA" w14:textId="77777777" w:rsidR="00304E8F" w:rsidRDefault="00304E8F" w:rsidP="00304E8F">
      <w:pPr>
        <w:pStyle w:val="Apara"/>
      </w:pPr>
      <w:r>
        <w:tab/>
        <w:t>(a)</w:t>
      </w:r>
      <w:r>
        <w:tab/>
        <w:t>the person employs a child or young person; and</w:t>
      </w:r>
    </w:p>
    <w:p w14:paraId="4C5F6BFE" w14:textId="77777777" w:rsidR="00304E8F" w:rsidRDefault="00304E8F" w:rsidP="00304E8F">
      <w:pPr>
        <w:pStyle w:val="Apara"/>
      </w:pPr>
      <w:r>
        <w:tab/>
        <w:t>(b)</w:t>
      </w:r>
      <w:r>
        <w:tab/>
        <w:t>the employment is in high risk employment; and</w:t>
      </w:r>
    </w:p>
    <w:p w14:paraId="03BEBF3A" w14:textId="77777777" w:rsidR="00304E8F" w:rsidRDefault="00304E8F" w:rsidP="00304E8F">
      <w:pPr>
        <w:pStyle w:val="Apara"/>
        <w:keepNext/>
      </w:pPr>
      <w:r>
        <w:tab/>
        <w:t>(c)</w:t>
      </w:r>
      <w:r>
        <w:tab/>
        <w:t>the child or young person is under 15 years old.</w:t>
      </w:r>
    </w:p>
    <w:p w14:paraId="47BAC047" w14:textId="77777777" w:rsidR="00304E8F" w:rsidRDefault="00304E8F" w:rsidP="00304E8F">
      <w:pPr>
        <w:pStyle w:val="Penalty"/>
      </w:pPr>
      <w:r>
        <w:t>Maximum penalty:  200 penalty units, imprisonment for 2 years or both.</w:t>
      </w:r>
    </w:p>
    <w:p w14:paraId="626F4413" w14:textId="77777777" w:rsidR="00304E8F" w:rsidRDefault="00304E8F" w:rsidP="00304E8F">
      <w:pPr>
        <w:pStyle w:val="Amain"/>
      </w:pPr>
      <w:r>
        <w:tab/>
        <w:t>(2)</w:t>
      </w:r>
      <w:r>
        <w:tab/>
        <w:t>This section does not apply to the employment of a child or young person if the director</w:t>
      </w:r>
      <w:r>
        <w:noBreakHyphen/>
        <w:t>general has issued a high risk employment permit in relation to the employment of the child or young person.</w:t>
      </w:r>
    </w:p>
    <w:p w14:paraId="61937666" w14:textId="77777777" w:rsidR="00304E8F" w:rsidRDefault="00304E8F" w:rsidP="00304E8F">
      <w:pPr>
        <w:pStyle w:val="AH5Sec"/>
      </w:pPr>
      <w:bookmarkStart w:id="1034" w:name="_Toc169607170"/>
      <w:r w:rsidRPr="000103A3">
        <w:rPr>
          <w:rStyle w:val="CharSectNo"/>
        </w:rPr>
        <w:t>804</w:t>
      </w:r>
      <w:r>
        <w:tab/>
        <w:t>Offence—contravene condition of permit</w:t>
      </w:r>
      <w:bookmarkEnd w:id="1034"/>
    </w:p>
    <w:p w14:paraId="71321DAA" w14:textId="77777777" w:rsidR="00304E8F" w:rsidRDefault="00304E8F" w:rsidP="00304E8F">
      <w:pPr>
        <w:pStyle w:val="Amainreturn"/>
      </w:pPr>
      <w:r>
        <w:t>A person commits an offence if—</w:t>
      </w:r>
    </w:p>
    <w:p w14:paraId="2AA8F134" w14:textId="77777777" w:rsidR="00304E8F" w:rsidRDefault="00304E8F" w:rsidP="00304E8F">
      <w:pPr>
        <w:pStyle w:val="Apara"/>
      </w:pPr>
      <w:r>
        <w:tab/>
        <w:t>(a)</w:t>
      </w:r>
      <w:r>
        <w:tab/>
        <w:t>the director</w:t>
      </w:r>
      <w:r>
        <w:noBreakHyphen/>
        <w:t>general has issued a high risk employment permit under section 800; and</w:t>
      </w:r>
    </w:p>
    <w:p w14:paraId="2E3A27D7" w14:textId="77777777" w:rsidR="00304E8F" w:rsidRDefault="00304E8F" w:rsidP="00304E8F">
      <w:pPr>
        <w:pStyle w:val="Apara"/>
      </w:pPr>
      <w:r>
        <w:tab/>
        <w:t>(b)</w:t>
      </w:r>
      <w:r>
        <w:tab/>
        <w:t>the permit is conditional; and</w:t>
      </w:r>
    </w:p>
    <w:p w14:paraId="081735AE" w14:textId="77777777" w:rsidR="00304E8F" w:rsidRDefault="00304E8F" w:rsidP="00304E8F">
      <w:pPr>
        <w:pStyle w:val="Apara"/>
        <w:keepNext/>
      </w:pPr>
      <w:r>
        <w:tab/>
        <w:t>(c)</w:t>
      </w:r>
      <w:r>
        <w:tab/>
        <w:t>the person engages in conduct that contravenes a condition of the permit.</w:t>
      </w:r>
    </w:p>
    <w:p w14:paraId="7D730E21" w14:textId="77777777" w:rsidR="00304E8F" w:rsidRDefault="00304E8F" w:rsidP="00304E8F">
      <w:pPr>
        <w:pStyle w:val="Penalty"/>
      </w:pPr>
      <w:r>
        <w:t>Maximum penalty:  100 penalty units, imprisonment for 1 year or both.</w:t>
      </w:r>
    </w:p>
    <w:p w14:paraId="41F1F17D" w14:textId="77777777" w:rsidR="00304E8F" w:rsidRDefault="00304E8F" w:rsidP="00304E8F">
      <w:pPr>
        <w:pStyle w:val="02Text"/>
        <w:sectPr w:rsidR="00304E8F" w:rsidSect="00815A89">
          <w:headerReference w:type="even" r:id="rId394"/>
          <w:headerReference w:type="default" r:id="rId395"/>
          <w:footerReference w:type="even" r:id="rId396"/>
          <w:footerReference w:type="default" r:id="rId397"/>
          <w:footerReference w:type="first" r:id="rId398"/>
          <w:pgSz w:w="11907" w:h="16839" w:code="9"/>
          <w:pgMar w:top="3880" w:right="1900" w:bottom="3100" w:left="2300" w:header="1800" w:footer="1760" w:gutter="0"/>
          <w:cols w:space="720"/>
          <w:docGrid w:linePitch="326"/>
        </w:sectPr>
      </w:pPr>
    </w:p>
    <w:p w14:paraId="79CA18A8" w14:textId="77777777" w:rsidR="00304E8F" w:rsidRPr="000103A3" w:rsidRDefault="00304E8F" w:rsidP="00304E8F">
      <w:pPr>
        <w:pStyle w:val="AH1Chapter"/>
      </w:pPr>
      <w:bookmarkStart w:id="1035" w:name="_Toc169607171"/>
      <w:r w:rsidRPr="000103A3">
        <w:rPr>
          <w:rStyle w:val="CharChapNo"/>
        </w:rPr>
        <w:lastRenderedPageBreak/>
        <w:t>Chapter 22</w:t>
      </w:r>
      <w:r>
        <w:tab/>
      </w:r>
      <w:r w:rsidRPr="000103A3">
        <w:rPr>
          <w:rStyle w:val="CharChapText"/>
        </w:rPr>
        <w:t>Research involving children and young people</w:t>
      </w:r>
      <w:bookmarkEnd w:id="1035"/>
    </w:p>
    <w:p w14:paraId="5920D379" w14:textId="77777777" w:rsidR="00304E8F" w:rsidRDefault="00304E8F" w:rsidP="00304E8F">
      <w:pPr>
        <w:pStyle w:val="Placeholder"/>
      </w:pPr>
      <w:r>
        <w:rPr>
          <w:rStyle w:val="CharPartNo"/>
        </w:rPr>
        <w:t xml:space="preserve">  </w:t>
      </w:r>
      <w:r>
        <w:rPr>
          <w:rStyle w:val="CharPartText"/>
        </w:rPr>
        <w:t xml:space="preserve">  </w:t>
      </w:r>
    </w:p>
    <w:p w14:paraId="5B5DBF44" w14:textId="77777777" w:rsidR="00304E8F" w:rsidRDefault="00304E8F" w:rsidP="00304E8F">
      <w:pPr>
        <w:pStyle w:val="AH5Sec"/>
      </w:pPr>
      <w:bookmarkStart w:id="1036" w:name="_Toc169607172"/>
      <w:r w:rsidRPr="000103A3">
        <w:rPr>
          <w:rStyle w:val="CharSectNo"/>
        </w:rPr>
        <w:t>805</w:t>
      </w:r>
      <w:r>
        <w:tab/>
        <w:t>Definitions—ch 22</w:t>
      </w:r>
      <w:bookmarkEnd w:id="1036"/>
    </w:p>
    <w:p w14:paraId="367F8CA3" w14:textId="77777777" w:rsidR="00304E8F" w:rsidRDefault="00304E8F" w:rsidP="00304E8F">
      <w:pPr>
        <w:pStyle w:val="Amainreturn"/>
        <w:keepNext/>
      </w:pPr>
      <w:r>
        <w:t>In this chapter:</w:t>
      </w:r>
    </w:p>
    <w:p w14:paraId="5643297F" w14:textId="77777777" w:rsidR="00304E8F" w:rsidRDefault="00304E8F" w:rsidP="00304E8F">
      <w:pPr>
        <w:pStyle w:val="aDef"/>
      </w:pPr>
      <w:r>
        <w:rPr>
          <w:rStyle w:val="charBoldItals"/>
        </w:rPr>
        <w:t>approved research project</w:t>
      </w:r>
      <w:r>
        <w:t xml:space="preserve"> means a research project approved under section 807 (1).</w:t>
      </w:r>
    </w:p>
    <w:p w14:paraId="699BD6A2" w14:textId="77777777" w:rsidR="00304E8F" w:rsidRDefault="00304E8F" w:rsidP="00304E8F">
      <w:pPr>
        <w:pStyle w:val="aDef"/>
      </w:pPr>
      <w:r>
        <w:rPr>
          <w:rStyle w:val="charBoldItals"/>
        </w:rPr>
        <w:t>ethics committee</w:t>
      </w:r>
      <w:r>
        <w:t xml:space="preserve"> means a committee approved under section 810 as an ethics committee.</w:t>
      </w:r>
    </w:p>
    <w:p w14:paraId="1A85FB77" w14:textId="77777777" w:rsidR="00304E8F" w:rsidRDefault="00304E8F" w:rsidP="00304E8F">
      <w:pPr>
        <w:pStyle w:val="aDef"/>
      </w:pPr>
      <w:r>
        <w:rPr>
          <w:rStyle w:val="charBoldItals"/>
        </w:rPr>
        <w:t>researcher</w:t>
      </w:r>
      <w:r>
        <w:t>, for a research project, means the person or entity carrying out, or proposing to carry out, the research project.</w:t>
      </w:r>
    </w:p>
    <w:p w14:paraId="210CCC50" w14:textId="77777777" w:rsidR="00304E8F" w:rsidRDefault="00304E8F" w:rsidP="00304E8F">
      <w:pPr>
        <w:pStyle w:val="aDef"/>
      </w:pPr>
      <w:r>
        <w:rPr>
          <w:rStyle w:val="charBoldItals"/>
        </w:rPr>
        <w:t>research project</w:t>
      </w:r>
      <w:r>
        <w:t>—see section 806.</w:t>
      </w:r>
    </w:p>
    <w:p w14:paraId="0306E8DD" w14:textId="77777777" w:rsidR="00304E8F" w:rsidRDefault="00304E8F" w:rsidP="00304E8F">
      <w:pPr>
        <w:pStyle w:val="AH5Sec"/>
      </w:pPr>
      <w:bookmarkStart w:id="1037" w:name="_Toc169607173"/>
      <w:r w:rsidRPr="000103A3">
        <w:rPr>
          <w:rStyle w:val="CharSectNo"/>
        </w:rPr>
        <w:t>806</w:t>
      </w:r>
      <w:r>
        <w:tab/>
        <w:t xml:space="preserve">What is a </w:t>
      </w:r>
      <w:r>
        <w:rPr>
          <w:rStyle w:val="charItals"/>
        </w:rPr>
        <w:t>research project</w:t>
      </w:r>
      <w:r>
        <w:t>?</w:t>
      </w:r>
      <w:bookmarkEnd w:id="1037"/>
    </w:p>
    <w:p w14:paraId="3B202AEC" w14:textId="77777777" w:rsidR="00304E8F" w:rsidRDefault="00304E8F" w:rsidP="00304E8F">
      <w:pPr>
        <w:pStyle w:val="Amain"/>
      </w:pPr>
      <w:r>
        <w:tab/>
        <w:t>(1)</w:t>
      </w:r>
      <w:r>
        <w:tab/>
        <w:t>In this chapter:</w:t>
      </w:r>
    </w:p>
    <w:p w14:paraId="5C1B61E6" w14:textId="77777777" w:rsidR="00304E8F" w:rsidRDefault="00304E8F" w:rsidP="00304E8F">
      <w:pPr>
        <w:pStyle w:val="aDef"/>
        <w:keepNext/>
      </w:pPr>
      <w:r w:rsidRPr="00D72DD6">
        <w:rPr>
          <w:rStyle w:val="charBoldItals"/>
        </w:rPr>
        <w:t>research project</w:t>
      </w:r>
      <w:r>
        <w:t xml:space="preserve"> means a research project by an entity (the </w:t>
      </w:r>
      <w:r w:rsidRPr="00D72DD6">
        <w:rPr>
          <w:rStyle w:val="charBoldItals"/>
        </w:rPr>
        <w:t>researcher</w:t>
      </w:r>
      <w:r>
        <w:t>) that involves—</w:t>
      </w:r>
    </w:p>
    <w:p w14:paraId="21878DF2" w14:textId="77777777" w:rsidR="00304E8F" w:rsidRDefault="00304E8F" w:rsidP="00304E8F">
      <w:pPr>
        <w:pStyle w:val="aDefpara"/>
      </w:pPr>
      <w:r>
        <w:tab/>
        <w:t>(a)</w:t>
      </w:r>
      <w:r>
        <w:tab/>
        <w:t>the director</w:t>
      </w:r>
      <w:r>
        <w:noBreakHyphen/>
        <w:t>general giving the researcher protected information (including sensitive information) about a child or young person; or</w:t>
      </w:r>
    </w:p>
    <w:p w14:paraId="685D4B23" w14:textId="77777777" w:rsidR="00304E8F" w:rsidRDefault="00304E8F" w:rsidP="00304E8F">
      <w:pPr>
        <w:pStyle w:val="aNotepar"/>
        <w:jc w:val="left"/>
        <w:rPr>
          <w:iCs/>
        </w:rPr>
      </w:pPr>
      <w:r w:rsidRPr="00D72DD6">
        <w:rPr>
          <w:rStyle w:val="charItals"/>
        </w:rPr>
        <w:t>Note 1</w:t>
      </w:r>
      <w:r w:rsidRPr="00D72DD6">
        <w:rPr>
          <w:rStyle w:val="charItals"/>
        </w:rPr>
        <w:tab/>
      </w:r>
      <w:r>
        <w:rPr>
          <w:iCs/>
        </w:rPr>
        <w:t>The director</w:t>
      </w:r>
      <w:r>
        <w:rPr>
          <w:iCs/>
        </w:rPr>
        <w:noBreakHyphen/>
        <w:t>general may give protected information to a researcher for an approved project (see s 855).</w:t>
      </w:r>
    </w:p>
    <w:p w14:paraId="5E186FD4" w14:textId="77777777" w:rsidR="00304E8F" w:rsidRDefault="00304E8F" w:rsidP="00304E8F">
      <w:pPr>
        <w:pStyle w:val="aNotepar"/>
        <w:jc w:val="left"/>
      </w:pPr>
      <w:r w:rsidRPr="00D72DD6">
        <w:rPr>
          <w:rStyle w:val="charItals"/>
        </w:rPr>
        <w:t>Note 2</w:t>
      </w:r>
      <w:r w:rsidRPr="00D72DD6">
        <w:rPr>
          <w:rStyle w:val="charItals"/>
        </w:rPr>
        <w:tab/>
      </w:r>
      <w:r w:rsidRPr="00D72DD6">
        <w:rPr>
          <w:rStyle w:val="charBoldItals"/>
        </w:rPr>
        <w:t>Protected information</w:t>
      </w:r>
      <w:r>
        <w:t xml:space="preserve"> is defined in s 844.  </w:t>
      </w:r>
      <w:r w:rsidRPr="00D72DD6">
        <w:rPr>
          <w:rStyle w:val="charBoldItals"/>
        </w:rPr>
        <w:t>Sensitive information</w:t>
      </w:r>
      <w:r>
        <w:t xml:space="preserve"> is defined in s 845.</w:t>
      </w:r>
    </w:p>
    <w:p w14:paraId="6A870A5B" w14:textId="77777777" w:rsidR="00304E8F" w:rsidRDefault="00304E8F" w:rsidP="00304E8F">
      <w:pPr>
        <w:pStyle w:val="aDefpara"/>
        <w:keepNext/>
      </w:pPr>
      <w:r>
        <w:lastRenderedPageBreak/>
        <w:tab/>
        <w:t>(b)</w:t>
      </w:r>
      <w:r>
        <w:tab/>
        <w:t>the researcher recruiting a person through the director</w:t>
      </w:r>
      <w:r>
        <w:noBreakHyphen/>
        <w:t>general to take part in the project if—</w:t>
      </w:r>
    </w:p>
    <w:p w14:paraId="59A525F1" w14:textId="77777777" w:rsidR="00304E8F" w:rsidRDefault="00304E8F" w:rsidP="00304E8F">
      <w:pPr>
        <w:pStyle w:val="aDefsubpara"/>
        <w:keepNext/>
      </w:pPr>
      <w:r>
        <w:tab/>
        <w:t>(i)</w:t>
      </w:r>
      <w:r>
        <w:tab/>
        <w:t>the person is a child or young person who is the subject of a proceeding under this Act; or</w:t>
      </w:r>
    </w:p>
    <w:p w14:paraId="2FAD6312" w14:textId="77777777" w:rsidR="00304E8F" w:rsidRDefault="00304E8F" w:rsidP="00304E8F">
      <w:pPr>
        <w:pStyle w:val="aDefsubpara"/>
      </w:pPr>
      <w:r>
        <w:tab/>
        <w:t>(ii)</w:t>
      </w:r>
      <w:r>
        <w:tab/>
        <w:t>the person is a child or young person for whom a care and protection order is in force; or</w:t>
      </w:r>
    </w:p>
    <w:p w14:paraId="007F51E9" w14:textId="77777777" w:rsidR="0021097B" w:rsidRPr="00043487" w:rsidRDefault="0021097B" w:rsidP="0021097B">
      <w:pPr>
        <w:pStyle w:val="Asubpara"/>
      </w:pPr>
      <w:r w:rsidRPr="00043487">
        <w:tab/>
        <w:t>(iii)</w:t>
      </w:r>
      <w:r w:rsidRPr="00043487">
        <w:tab/>
        <w:t>the person is a child or young person the subject of a voluntary report or a mandatory report; or</w:t>
      </w:r>
    </w:p>
    <w:p w14:paraId="0C21F928" w14:textId="77777777" w:rsidR="00304E8F" w:rsidRDefault="00304E8F" w:rsidP="00304E8F">
      <w:pPr>
        <w:pStyle w:val="aDefsubpara"/>
      </w:pPr>
      <w:r>
        <w:tab/>
        <w:t>(iv)</w:t>
      </w:r>
      <w:r>
        <w:tab/>
        <w:t>the person is a child or young person for whom the director</w:t>
      </w:r>
      <w:r>
        <w:noBreakHyphen/>
        <w:t>general has parental responsibility; or</w:t>
      </w:r>
    </w:p>
    <w:p w14:paraId="0E602729" w14:textId="77777777" w:rsidR="00304E8F" w:rsidRDefault="00304E8F" w:rsidP="00304E8F">
      <w:pPr>
        <w:pStyle w:val="aDefsubpara"/>
      </w:pPr>
      <w:r>
        <w:tab/>
        <w:t>(v)</w:t>
      </w:r>
      <w:r>
        <w:tab/>
        <w:t>the person is a young detainee; or</w:t>
      </w:r>
    </w:p>
    <w:p w14:paraId="19CB0924" w14:textId="77777777" w:rsidR="00304E8F" w:rsidRDefault="00304E8F" w:rsidP="00304E8F">
      <w:pPr>
        <w:pStyle w:val="aDefpara"/>
      </w:pPr>
      <w:r>
        <w:tab/>
        <w:t>(c)</w:t>
      </w:r>
      <w:r>
        <w:tab/>
        <w:t>the researcher recruiting a person who exercises a function under this Act; or</w:t>
      </w:r>
    </w:p>
    <w:p w14:paraId="1E72AE81" w14:textId="77777777" w:rsidR="00FB3F81" w:rsidRPr="00B94926" w:rsidRDefault="00FB3F81" w:rsidP="00FB3F81">
      <w:pPr>
        <w:pStyle w:val="aDefpara"/>
        <w:rPr>
          <w:shd w:val="clear" w:color="auto" w:fill="FFFFFF"/>
        </w:rPr>
      </w:pPr>
      <w:r w:rsidRPr="00B94926">
        <w:tab/>
        <w:t>(d)</w:t>
      </w:r>
      <w:r w:rsidRPr="00B94926">
        <w:tab/>
      </w:r>
      <w:r w:rsidRPr="00B94926">
        <w:rPr>
          <w:shd w:val="clear" w:color="auto" w:fill="FFFFFF"/>
        </w:rPr>
        <w:t>the researcher conducting the research project at a place of care, a detention place or an intensive therapy place.</w:t>
      </w:r>
    </w:p>
    <w:p w14:paraId="01C62F0D" w14:textId="77777777" w:rsidR="00304E8F" w:rsidRDefault="00304E8F" w:rsidP="00304E8F">
      <w:pPr>
        <w:pStyle w:val="Amain"/>
      </w:pPr>
      <w:r>
        <w:tab/>
        <w:t>(2)</w:t>
      </w:r>
      <w:r>
        <w:tab/>
        <w:t xml:space="preserve">However, a </w:t>
      </w:r>
      <w:r w:rsidRPr="00D72DD6">
        <w:rPr>
          <w:rStyle w:val="charBoldItals"/>
        </w:rPr>
        <w:t>research project</w:t>
      </w:r>
      <w:r>
        <w:t xml:space="preserve"> does not include—</w:t>
      </w:r>
    </w:p>
    <w:p w14:paraId="2B07A412" w14:textId="642D7E55" w:rsidR="00304E8F" w:rsidRDefault="00304E8F" w:rsidP="00304E8F">
      <w:pPr>
        <w:pStyle w:val="Apara"/>
      </w:pPr>
      <w:r>
        <w:tab/>
        <w:t>(a)</w:t>
      </w:r>
      <w:r>
        <w:tab/>
        <w:t>the director</w:t>
      </w:r>
      <w:r>
        <w:noBreakHyphen/>
        <w:t xml:space="preserve">general giving the researcher protected information (including sensitive information) about a child or young person in a form that does not identify an individual or allow an individual’s identity to be worked out </w:t>
      </w:r>
      <w:r w:rsidR="0021097B" w:rsidRPr="00043487">
        <w:rPr>
          <w:iCs/>
        </w:rPr>
        <w:t>(including a person who made a voluntary report or mandatory report)</w:t>
      </w:r>
      <w:r>
        <w:t>; or</w:t>
      </w:r>
    </w:p>
    <w:p w14:paraId="5F2E0FAB" w14:textId="77777777" w:rsidR="00304E8F" w:rsidRDefault="00304E8F" w:rsidP="00304E8F">
      <w:pPr>
        <w:pStyle w:val="Apara"/>
      </w:pPr>
      <w:r>
        <w:tab/>
        <w:t>(b)</w:t>
      </w:r>
      <w:r>
        <w:tab/>
        <w:t>an activity conducted by the director</w:t>
      </w:r>
      <w:r>
        <w:noBreakHyphen/>
        <w:t>general that would reasonably be considered to be a quality assurance exercise or an audit.</w:t>
      </w:r>
    </w:p>
    <w:p w14:paraId="051C0EC2" w14:textId="77777777" w:rsidR="00304E8F" w:rsidRDefault="00304E8F" w:rsidP="00304E8F">
      <w:pPr>
        <w:pStyle w:val="AH5Sec"/>
      </w:pPr>
      <w:bookmarkStart w:id="1038" w:name="_Toc169607174"/>
      <w:r w:rsidRPr="000103A3">
        <w:rPr>
          <w:rStyle w:val="CharSectNo"/>
        </w:rPr>
        <w:lastRenderedPageBreak/>
        <w:t>807</w:t>
      </w:r>
      <w:r>
        <w:tab/>
        <w:t>Approval of research projects—generally</w:t>
      </w:r>
      <w:bookmarkEnd w:id="1038"/>
    </w:p>
    <w:p w14:paraId="206ED0B7" w14:textId="77777777" w:rsidR="00304E8F" w:rsidRDefault="00304E8F" w:rsidP="00304E8F">
      <w:pPr>
        <w:pStyle w:val="Amain"/>
        <w:keepNext/>
      </w:pPr>
      <w:r>
        <w:tab/>
        <w:t>(1)</w:t>
      </w:r>
      <w:r>
        <w:tab/>
        <w:t>The director</w:t>
      </w:r>
      <w:r>
        <w:noBreakHyphen/>
        <w:t>general may approve a research project.</w:t>
      </w:r>
    </w:p>
    <w:p w14:paraId="5649C4B6" w14:textId="77777777" w:rsidR="00304E8F" w:rsidRDefault="00304E8F" w:rsidP="00304E8F">
      <w:pPr>
        <w:pStyle w:val="Amain"/>
        <w:keepNext/>
      </w:pPr>
      <w:r>
        <w:tab/>
        <w:t>(2)</w:t>
      </w:r>
      <w:r>
        <w:tab/>
        <w:t>However, the director</w:t>
      </w:r>
      <w:r>
        <w:noBreakHyphen/>
        <w:t>general may approve a research project only if—</w:t>
      </w:r>
    </w:p>
    <w:p w14:paraId="670C57DA" w14:textId="77777777" w:rsidR="00304E8F" w:rsidRDefault="00304E8F" w:rsidP="00304E8F">
      <w:pPr>
        <w:pStyle w:val="Apara"/>
      </w:pPr>
      <w:r>
        <w:tab/>
        <w:t>(a)</w:t>
      </w:r>
      <w:r>
        <w:tab/>
        <w:t>the director</w:t>
      </w:r>
      <w:r>
        <w:noBreakHyphen/>
        <w:t>general is satisfied the project complies with or is likely to comply with the research standards; and</w:t>
      </w:r>
    </w:p>
    <w:p w14:paraId="5F9328F3" w14:textId="77777777" w:rsidR="00304E8F" w:rsidRDefault="00304E8F" w:rsidP="00304E8F">
      <w:pPr>
        <w:pStyle w:val="Apara"/>
      </w:pPr>
      <w:r>
        <w:tab/>
        <w:t>(b)</w:t>
      </w:r>
      <w:r>
        <w:tab/>
        <w:t>if the project involves a child or young person taking part in the project—the director</w:t>
      </w:r>
      <w:r>
        <w:noBreakHyphen/>
        <w:t>general has approved the project under section 809.</w:t>
      </w:r>
    </w:p>
    <w:p w14:paraId="2B96DB8E" w14:textId="77777777" w:rsidR="00304E8F" w:rsidRDefault="00304E8F" w:rsidP="00304E8F">
      <w:pPr>
        <w:pStyle w:val="Amain"/>
      </w:pPr>
      <w:r>
        <w:tab/>
        <w:t>(3)</w:t>
      </w:r>
      <w:r>
        <w:tab/>
        <w:t>In deciding whether to approve a research project, the director</w:t>
      </w:r>
      <w:r>
        <w:noBreakHyphen/>
        <w:t>general may have regard to a recommendation made by an ethics committee approved by the Minister under section 810.</w:t>
      </w:r>
    </w:p>
    <w:p w14:paraId="557191EE" w14:textId="77777777" w:rsidR="00304E8F" w:rsidRDefault="00304E8F" w:rsidP="00304E8F">
      <w:pPr>
        <w:pStyle w:val="AH5Sec"/>
      </w:pPr>
      <w:bookmarkStart w:id="1039" w:name="_Toc169607175"/>
      <w:r w:rsidRPr="000103A3">
        <w:rPr>
          <w:rStyle w:val="CharSectNo"/>
        </w:rPr>
        <w:t>808</w:t>
      </w:r>
      <w:r>
        <w:tab/>
        <w:t>Research standards—certain matters to be covered</w:t>
      </w:r>
      <w:bookmarkEnd w:id="1039"/>
    </w:p>
    <w:p w14:paraId="00F82BE9" w14:textId="77777777" w:rsidR="00304E8F" w:rsidRDefault="00304E8F" w:rsidP="00304E8F">
      <w:pPr>
        <w:pStyle w:val="Amain"/>
      </w:pPr>
      <w:r>
        <w:tab/>
        <w:t>(1)</w:t>
      </w:r>
      <w:r>
        <w:tab/>
        <w:t>If a child or young person is to take part in a research project, the research standards must—</w:t>
      </w:r>
    </w:p>
    <w:p w14:paraId="4BB931F5" w14:textId="77777777" w:rsidR="00304E8F" w:rsidRDefault="00304E8F" w:rsidP="00304E8F">
      <w:pPr>
        <w:pStyle w:val="Apara"/>
      </w:pPr>
      <w:r>
        <w:tab/>
        <w:t>(a)</w:t>
      </w:r>
      <w:r>
        <w:tab/>
        <w:t>ensure that the safety and wellbeing of the child or young person is paramount; and</w:t>
      </w:r>
    </w:p>
    <w:p w14:paraId="1ABE5335" w14:textId="77777777" w:rsidR="00304E8F" w:rsidRDefault="00304E8F" w:rsidP="00304E8F">
      <w:pPr>
        <w:pStyle w:val="Apara"/>
      </w:pPr>
      <w:r>
        <w:tab/>
        <w:t>(b)</w:t>
      </w:r>
      <w:r>
        <w:tab/>
        <w:t>appropriately protect the child’s or young person’s health, safety and personal and social development; and</w:t>
      </w:r>
    </w:p>
    <w:p w14:paraId="128AD6F9" w14:textId="77777777" w:rsidR="00304E8F" w:rsidRDefault="00304E8F" w:rsidP="00304E8F">
      <w:pPr>
        <w:pStyle w:val="Apara"/>
      </w:pPr>
      <w:r>
        <w:tab/>
        <w:t>(c)</w:t>
      </w:r>
      <w:r>
        <w:tab/>
        <w:t>allow the child or young person to stop taking part in the project at any time; and</w:t>
      </w:r>
    </w:p>
    <w:p w14:paraId="7365C334" w14:textId="77777777" w:rsidR="00304E8F" w:rsidRDefault="00304E8F" w:rsidP="00304E8F">
      <w:pPr>
        <w:pStyle w:val="Apara"/>
      </w:pPr>
      <w:r>
        <w:tab/>
        <w:t>(d)</w:t>
      </w:r>
      <w:r>
        <w:tab/>
        <w:t>ensure that the child’s or young person’s identity as a participant in the project is protected; and</w:t>
      </w:r>
    </w:p>
    <w:p w14:paraId="21FE9D4D" w14:textId="77777777" w:rsidR="00304E8F" w:rsidRDefault="00304E8F" w:rsidP="00304E8F">
      <w:pPr>
        <w:pStyle w:val="Apara"/>
      </w:pPr>
      <w:r>
        <w:tab/>
        <w:t>(e)</w:t>
      </w:r>
      <w:r>
        <w:tab/>
        <w:t>comply with anything else prescribed by regulation.</w:t>
      </w:r>
    </w:p>
    <w:p w14:paraId="3FE54CBE" w14:textId="77777777" w:rsidR="00304E8F" w:rsidRDefault="00304E8F" w:rsidP="00304E8F">
      <w:pPr>
        <w:pStyle w:val="aNote"/>
      </w:pPr>
      <w:r w:rsidRPr="00D72DD6">
        <w:rPr>
          <w:rStyle w:val="charItals"/>
        </w:rPr>
        <w:t>Note</w:t>
      </w:r>
      <w:r w:rsidRPr="00D72DD6">
        <w:rPr>
          <w:rStyle w:val="charItals"/>
        </w:rPr>
        <w:tab/>
      </w:r>
      <w:r>
        <w:t>The Minister may make research standards under s 887.</w:t>
      </w:r>
    </w:p>
    <w:p w14:paraId="5ABDF096" w14:textId="77777777" w:rsidR="00304E8F" w:rsidRDefault="00304E8F" w:rsidP="00304E8F">
      <w:pPr>
        <w:pStyle w:val="Amain"/>
        <w:keepLines/>
      </w:pPr>
      <w:r>
        <w:tab/>
        <w:t>(2)</w:t>
      </w:r>
      <w:r>
        <w:tab/>
        <w:t>If the director</w:t>
      </w:r>
      <w:r>
        <w:noBreakHyphen/>
        <w:t>general is to give a researcher protected information about a child or young person for a research project, the research standards must ensure that the secrecy of the information is protected.</w:t>
      </w:r>
    </w:p>
    <w:p w14:paraId="43C382FC" w14:textId="77777777" w:rsidR="00304E8F" w:rsidRDefault="00304E8F" w:rsidP="00304E8F">
      <w:pPr>
        <w:pStyle w:val="AH5Sec"/>
      </w:pPr>
      <w:bookmarkStart w:id="1040" w:name="_Toc169607176"/>
      <w:r w:rsidRPr="000103A3">
        <w:rPr>
          <w:rStyle w:val="CharSectNo"/>
        </w:rPr>
        <w:lastRenderedPageBreak/>
        <w:t>809</w:t>
      </w:r>
      <w:r>
        <w:tab/>
        <w:t>Approval of research projects—child or young person to take part</w:t>
      </w:r>
      <w:bookmarkEnd w:id="1040"/>
    </w:p>
    <w:p w14:paraId="3E84C4E1" w14:textId="77777777" w:rsidR="00304E8F" w:rsidRDefault="00304E8F" w:rsidP="00304E8F">
      <w:pPr>
        <w:pStyle w:val="Amain"/>
      </w:pPr>
      <w:r>
        <w:tab/>
        <w:t>(1)</w:t>
      </w:r>
      <w:r>
        <w:tab/>
        <w:t>This section applies if the director</w:t>
      </w:r>
      <w:r>
        <w:noBreakHyphen/>
        <w:t>general is deciding whether to approve a research project that involves a child or young person taking part in the project.</w:t>
      </w:r>
    </w:p>
    <w:p w14:paraId="0681C296" w14:textId="77777777" w:rsidR="00304E8F" w:rsidRDefault="00304E8F" w:rsidP="00304E8F">
      <w:pPr>
        <w:pStyle w:val="Amain"/>
      </w:pPr>
      <w:r>
        <w:tab/>
        <w:t>(2)</w:t>
      </w:r>
      <w:r>
        <w:tab/>
        <w:t>The director</w:t>
      </w:r>
      <w:r>
        <w:noBreakHyphen/>
        <w:t>general may approve the research project only if satisfied that—</w:t>
      </w:r>
    </w:p>
    <w:p w14:paraId="3B12959C" w14:textId="77777777" w:rsidR="00304E8F" w:rsidRDefault="00304E8F" w:rsidP="00304E8F">
      <w:pPr>
        <w:pStyle w:val="Apara"/>
      </w:pPr>
      <w:r>
        <w:tab/>
        <w:t>(a)</w:t>
      </w:r>
      <w:r>
        <w:tab/>
        <w:t>the researcher is a suitable entity to have contact with children or young people in the way proposed in the project; and</w:t>
      </w:r>
    </w:p>
    <w:p w14:paraId="53026673" w14:textId="77777777" w:rsidR="00304E8F" w:rsidRDefault="00304E8F" w:rsidP="00304E8F">
      <w:pPr>
        <w:pStyle w:val="aNotepar"/>
      </w:pPr>
      <w:r w:rsidRPr="00D72DD6">
        <w:rPr>
          <w:rStyle w:val="charItals"/>
        </w:rPr>
        <w:t>Note</w:t>
      </w:r>
      <w:r w:rsidRPr="00D72DD6">
        <w:rPr>
          <w:rStyle w:val="charItals"/>
        </w:rPr>
        <w:tab/>
      </w:r>
      <w:r>
        <w:t>Suitable entities to provide services are dealt with in pt 2.4.</w:t>
      </w:r>
    </w:p>
    <w:p w14:paraId="1E212F62" w14:textId="77777777" w:rsidR="00304E8F" w:rsidRDefault="00304E8F" w:rsidP="00304E8F">
      <w:pPr>
        <w:pStyle w:val="Apara"/>
      </w:pPr>
      <w:r>
        <w:tab/>
        <w:t>(b)</w:t>
      </w:r>
      <w:r>
        <w:tab/>
        <w:t>any other person who is to have contact with children or young people for the project is a suitable entity to have contact with children or young people in the way proposed in the project.</w:t>
      </w:r>
    </w:p>
    <w:p w14:paraId="7A2381C3" w14:textId="77777777" w:rsidR="00304E8F" w:rsidRDefault="00304E8F" w:rsidP="00304E8F">
      <w:pPr>
        <w:pStyle w:val="Amain"/>
      </w:pPr>
      <w:r>
        <w:tab/>
        <w:t>(3)</w:t>
      </w:r>
      <w:r>
        <w:tab/>
        <w:t>If the director</w:t>
      </w:r>
      <w:r>
        <w:noBreakHyphen/>
        <w:t>general approves a research project that involves a child or young person, the researcher must—</w:t>
      </w:r>
    </w:p>
    <w:p w14:paraId="3F361AC3" w14:textId="77777777" w:rsidR="00304E8F" w:rsidRDefault="00304E8F" w:rsidP="00304E8F">
      <w:pPr>
        <w:pStyle w:val="Apara"/>
      </w:pPr>
      <w:r>
        <w:tab/>
        <w:t>(a)</w:t>
      </w:r>
      <w:r>
        <w:tab/>
        <w:t>seek the written consent, for the child or young  person to take part in the research project, of—</w:t>
      </w:r>
    </w:p>
    <w:p w14:paraId="19AD8DAC" w14:textId="77777777" w:rsidR="00304E8F" w:rsidRDefault="00304E8F" w:rsidP="00304E8F">
      <w:pPr>
        <w:pStyle w:val="Asubpara"/>
      </w:pPr>
      <w:r>
        <w:tab/>
        <w:t>(i)</w:t>
      </w:r>
      <w:r>
        <w:tab/>
        <w:t xml:space="preserve">the child or young person (if the child or young person has sufficient developmental capacity to give consent); or </w:t>
      </w:r>
    </w:p>
    <w:p w14:paraId="3220C95D" w14:textId="77777777" w:rsidR="00304E8F" w:rsidRDefault="00304E8F" w:rsidP="00304E8F">
      <w:pPr>
        <w:pStyle w:val="Asubpara"/>
      </w:pPr>
      <w:r>
        <w:tab/>
        <w:t>(ii)</w:t>
      </w:r>
      <w:r>
        <w:tab/>
        <w:t>a person with daily care responsibility for the child or young person; and</w:t>
      </w:r>
    </w:p>
    <w:p w14:paraId="2ED9D25F" w14:textId="77777777" w:rsidR="00304E8F" w:rsidRDefault="00304E8F" w:rsidP="00304E8F">
      <w:pPr>
        <w:pStyle w:val="Apara"/>
        <w:keepNext/>
      </w:pPr>
      <w:r>
        <w:tab/>
        <w:t>(b)</w:t>
      </w:r>
      <w:r>
        <w:tab/>
        <w:t>tell the child or young person that—</w:t>
      </w:r>
    </w:p>
    <w:p w14:paraId="75685B54" w14:textId="77777777" w:rsidR="00304E8F" w:rsidRDefault="00304E8F" w:rsidP="00304E8F">
      <w:pPr>
        <w:pStyle w:val="Asubpara"/>
        <w:keepNext/>
      </w:pPr>
      <w:r>
        <w:tab/>
        <w:t>(i)</w:t>
      </w:r>
      <w:r>
        <w:tab/>
      </w:r>
      <w:r w:rsidRPr="004F7C1A">
        <w:rPr>
          <w:color w:val="000000"/>
        </w:rPr>
        <w:t>the child or young person</w:t>
      </w:r>
      <w:r>
        <w:rPr>
          <w:color w:val="000000"/>
        </w:rPr>
        <w:t xml:space="preserve"> </w:t>
      </w:r>
      <w:r>
        <w:t>can refuse consent; and</w:t>
      </w:r>
    </w:p>
    <w:p w14:paraId="3F849708" w14:textId="77777777" w:rsidR="00304E8F" w:rsidRDefault="00304E8F" w:rsidP="00304E8F">
      <w:pPr>
        <w:pStyle w:val="Asubpara"/>
      </w:pPr>
      <w:r>
        <w:tab/>
        <w:t>(ii)</w:t>
      </w:r>
      <w:r>
        <w:tab/>
        <w:t xml:space="preserve">if consent is given, </w:t>
      </w:r>
      <w:r w:rsidRPr="004F7C1A">
        <w:rPr>
          <w:color w:val="000000"/>
        </w:rPr>
        <w:t>the child or young person</w:t>
      </w:r>
      <w:r>
        <w:rPr>
          <w:color w:val="000000"/>
        </w:rPr>
        <w:t xml:space="preserve"> </w:t>
      </w:r>
      <w:r>
        <w:t>can stop taking part in the project at any time.</w:t>
      </w:r>
    </w:p>
    <w:p w14:paraId="5CA2EEF0" w14:textId="77777777" w:rsidR="00304E8F" w:rsidRDefault="00304E8F" w:rsidP="00304E8F">
      <w:pPr>
        <w:pStyle w:val="AH5Sec"/>
      </w:pPr>
      <w:bookmarkStart w:id="1041" w:name="_Toc169607177"/>
      <w:r w:rsidRPr="000103A3">
        <w:rPr>
          <w:rStyle w:val="CharSectNo"/>
        </w:rPr>
        <w:lastRenderedPageBreak/>
        <w:t>810</w:t>
      </w:r>
      <w:r>
        <w:tab/>
        <w:t>Approval of ethics committees</w:t>
      </w:r>
      <w:bookmarkEnd w:id="1041"/>
    </w:p>
    <w:p w14:paraId="71B54FA4" w14:textId="77777777" w:rsidR="00304E8F" w:rsidRDefault="00304E8F" w:rsidP="00304E8F">
      <w:pPr>
        <w:pStyle w:val="Amain"/>
        <w:keepNext/>
      </w:pPr>
      <w:r>
        <w:tab/>
        <w:t>(1)</w:t>
      </w:r>
      <w:r>
        <w:tab/>
        <w:t>The Minister may approve a stated committee as an ethics committee for this chapter.</w:t>
      </w:r>
    </w:p>
    <w:p w14:paraId="53BD3A57" w14:textId="77777777" w:rsidR="00304E8F" w:rsidRDefault="00304E8F" w:rsidP="00304E8F">
      <w:pPr>
        <w:pStyle w:val="Amain"/>
      </w:pPr>
      <w:r>
        <w:tab/>
        <w:t>(2)</w:t>
      </w:r>
      <w:r>
        <w:tab/>
        <w:t>An approval is a notifiable instrument.</w:t>
      </w:r>
    </w:p>
    <w:p w14:paraId="1D740DE0" w14:textId="6A7BCCBE" w:rsidR="00304E8F" w:rsidRDefault="00304E8F" w:rsidP="00304E8F">
      <w:pPr>
        <w:pStyle w:val="aNote"/>
      </w:pPr>
      <w:r w:rsidRPr="00D72DD6">
        <w:rPr>
          <w:rStyle w:val="charItals"/>
        </w:rPr>
        <w:t>Note</w:t>
      </w:r>
      <w:r w:rsidRPr="00D72DD6">
        <w:rPr>
          <w:rStyle w:val="charItals"/>
        </w:rPr>
        <w:tab/>
      </w:r>
      <w:r>
        <w:t xml:space="preserve">A notifiable instrument must be notified under the </w:t>
      </w:r>
      <w:hyperlink r:id="rId399" w:tooltip="A2001-14" w:history="1">
        <w:r w:rsidRPr="0069554E">
          <w:rPr>
            <w:rStyle w:val="charCitHyperlinkAbbrev"/>
          </w:rPr>
          <w:t>Legislation Act</w:t>
        </w:r>
      </w:hyperlink>
      <w:r>
        <w:t>.</w:t>
      </w:r>
    </w:p>
    <w:p w14:paraId="0844FDEE" w14:textId="77777777" w:rsidR="00304E8F" w:rsidRDefault="00304E8F" w:rsidP="00304E8F">
      <w:pPr>
        <w:pStyle w:val="AH5Sec"/>
      </w:pPr>
      <w:bookmarkStart w:id="1042" w:name="_Toc169607178"/>
      <w:r w:rsidRPr="000103A3">
        <w:rPr>
          <w:rStyle w:val="CharSectNo"/>
        </w:rPr>
        <w:t>811</w:t>
      </w:r>
      <w:r>
        <w:tab/>
        <w:t>Offence—researcher contravene approved standards</w:t>
      </w:r>
      <w:bookmarkEnd w:id="1042"/>
    </w:p>
    <w:p w14:paraId="59CE45BD" w14:textId="77777777" w:rsidR="00304E8F" w:rsidRDefault="00304E8F" w:rsidP="00304E8F">
      <w:pPr>
        <w:pStyle w:val="Amainreturn"/>
        <w:keepNext/>
      </w:pPr>
      <w:r>
        <w:t>A person commits an offence if the person—</w:t>
      </w:r>
    </w:p>
    <w:p w14:paraId="595638ED" w14:textId="77777777" w:rsidR="00304E8F" w:rsidRDefault="00304E8F" w:rsidP="00304E8F">
      <w:pPr>
        <w:pStyle w:val="Apara"/>
      </w:pPr>
      <w:r>
        <w:tab/>
        <w:t>(a)</w:t>
      </w:r>
      <w:r>
        <w:tab/>
        <w:t>is a researcher for an approved research project; and</w:t>
      </w:r>
    </w:p>
    <w:p w14:paraId="5BD2D10F" w14:textId="77777777" w:rsidR="00304E8F" w:rsidRDefault="00304E8F" w:rsidP="00304E8F">
      <w:pPr>
        <w:pStyle w:val="Apara"/>
      </w:pPr>
      <w:r>
        <w:tab/>
        <w:t>(b)</w:t>
      </w:r>
      <w:r>
        <w:tab/>
        <w:t>carries out the approved research project in a way that does not comply with the research standards.</w:t>
      </w:r>
    </w:p>
    <w:p w14:paraId="41AB1B0B" w14:textId="77777777" w:rsidR="00304E8F" w:rsidRDefault="00304E8F" w:rsidP="00304E8F">
      <w:pPr>
        <w:pStyle w:val="Penalty"/>
      </w:pPr>
      <w:r>
        <w:t>Maximum penalty:  50 penalty units.</w:t>
      </w:r>
    </w:p>
    <w:p w14:paraId="5C3952BB" w14:textId="77777777" w:rsidR="00304E8F" w:rsidRDefault="00304E8F" w:rsidP="00304E8F">
      <w:pPr>
        <w:pStyle w:val="PageBreak"/>
      </w:pPr>
      <w:r>
        <w:br w:type="page"/>
      </w:r>
    </w:p>
    <w:p w14:paraId="1E27B2B1" w14:textId="77777777" w:rsidR="00304E8F" w:rsidRPr="000103A3" w:rsidRDefault="00304E8F" w:rsidP="00304E8F">
      <w:pPr>
        <w:pStyle w:val="AH1Chapter"/>
      </w:pPr>
      <w:bookmarkStart w:id="1043" w:name="_Toc169607179"/>
      <w:r w:rsidRPr="000103A3">
        <w:rPr>
          <w:rStyle w:val="CharChapNo"/>
        </w:rPr>
        <w:lastRenderedPageBreak/>
        <w:t>Chapter 23</w:t>
      </w:r>
      <w:r>
        <w:tab/>
      </w:r>
      <w:r w:rsidRPr="000103A3">
        <w:rPr>
          <w:rStyle w:val="CharChapText"/>
        </w:rPr>
        <w:t>Enforcement</w:t>
      </w:r>
      <w:bookmarkEnd w:id="1043"/>
    </w:p>
    <w:p w14:paraId="73FEF335" w14:textId="77777777" w:rsidR="00304E8F" w:rsidRPr="00D72DD6" w:rsidRDefault="00304E8F" w:rsidP="00304E8F">
      <w:pPr>
        <w:pStyle w:val="aNote"/>
        <w:jc w:val="left"/>
        <w:rPr>
          <w:rStyle w:val="charItals"/>
        </w:rPr>
      </w:pPr>
      <w:r w:rsidRPr="00D72DD6">
        <w:rPr>
          <w:rStyle w:val="charItals"/>
        </w:rPr>
        <w:t>Notes to ch 23</w:t>
      </w:r>
    </w:p>
    <w:p w14:paraId="16C54054" w14:textId="77777777" w:rsidR="00304E8F" w:rsidRDefault="00304E8F" w:rsidP="00304E8F">
      <w:pPr>
        <w:pStyle w:val="aNoteBulletss"/>
        <w:ind w:left="1083" w:firstLine="0"/>
      </w:pPr>
      <w:r>
        <w:t>In making a decision under this chapter for a child or young person, the decision</w:t>
      </w:r>
      <w:r>
        <w:noBreakHyphen/>
        <w:t>maker must regard the best interests of the child or young person as the paramount consideration (see s 8).</w:t>
      </w:r>
    </w:p>
    <w:p w14:paraId="28418499" w14:textId="77777777" w:rsidR="00304E8F" w:rsidRDefault="00304E8F" w:rsidP="00304E8F">
      <w:pPr>
        <w:pStyle w:val="aNoteBulletss"/>
        <w:ind w:left="1083" w:firstLine="0"/>
      </w:pPr>
      <w:r>
        <w:t>In making a decision under this chapter otherwise than for a particular child or young person, the decision-maker must consider the best interests of children and young people (see s 8).</w:t>
      </w:r>
    </w:p>
    <w:p w14:paraId="7488B041" w14:textId="77777777" w:rsidR="00304E8F" w:rsidRDefault="00304E8F" w:rsidP="00304E8F">
      <w:pPr>
        <w:pStyle w:val="aNoteBulletss"/>
        <w:ind w:left="1083" w:firstLine="0"/>
      </w:pPr>
      <w:r>
        <w:rPr>
          <w:lang w:val="en-US"/>
        </w:rPr>
        <w:t>The decision-maker must, where practicable and appropriate, have suitable qualifications, experience or skills to make decisions in relation to children and young people (see s 9).</w:t>
      </w:r>
    </w:p>
    <w:p w14:paraId="3ADEA32D" w14:textId="77777777" w:rsidR="00304E8F" w:rsidRPr="000103A3" w:rsidRDefault="00304E8F" w:rsidP="00304E8F">
      <w:pPr>
        <w:pStyle w:val="AH2Part"/>
      </w:pPr>
      <w:bookmarkStart w:id="1044" w:name="_Toc169607180"/>
      <w:r w:rsidRPr="000103A3">
        <w:rPr>
          <w:rStyle w:val="CharPartNo"/>
        </w:rPr>
        <w:t>Part 23.1</w:t>
      </w:r>
      <w:r>
        <w:tab/>
      </w:r>
      <w:r w:rsidRPr="000103A3">
        <w:rPr>
          <w:rStyle w:val="CharPartText"/>
        </w:rPr>
        <w:t>General</w:t>
      </w:r>
      <w:bookmarkEnd w:id="1044"/>
    </w:p>
    <w:p w14:paraId="0A26CF0A" w14:textId="77777777" w:rsidR="00304E8F" w:rsidRDefault="00304E8F" w:rsidP="00304E8F">
      <w:pPr>
        <w:pStyle w:val="AH5Sec"/>
      </w:pPr>
      <w:bookmarkStart w:id="1045" w:name="_Toc169607181"/>
      <w:r w:rsidRPr="000103A3">
        <w:rPr>
          <w:rStyle w:val="CharSectNo"/>
        </w:rPr>
        <w:t>812</w:t>
      </w:r>
      <w:r>
        <w:tab/>
        <w:t>Definitions—ch 23</w:t>
      </w:r>
      <w:bookmarkEnd w:id="1045"/>
    </w:p>
    <w:p w14:paraId="0DE1765F" w14:textId="77777777" w:rsidR="00304E8F" w:rsidRDefault="00304E8F" w:rsidP="00304E8F">
      <w:pPr>
        <w:pStyle w:val="Amainreturn"/>
        <w:keepNext/>
      </w:pPr>
      <w:r>
        <w:t>In this chapter:</w:t>
      </w:r>
    </w:p>
    <w:p w14:paraId="1D86D5C8" w14:textId="77777777" w:rsidR="00304E8F" w:rsidRDefault="00304E8F" w:rsidP="00304E8F">
      <w:pPr>
        <w:pStyle w:val="aDef"/>
        <w:keepNext/>
      </w:pPr>
      <w:r w:rsidRPr="00D72DD6">
        <w:rPr>
          <w:rStyle w:val="charBoldItals"/>
        </w:rPr>
        <w:t>authorised person</w:t>
      </w:r>
      <w:r>
        <w:t>—see section 26.</w:t>
      </w:r>
    </w:p>
    <w:p w14:paraId="58C42722" w14:textId="77777777" w:rsidR="00304E8F" w:rsidRDefault="00304E8F" w:rsidP="00304E8F">
      <w:pPr>
        <w:pStyle w:val="aNote"/>
      </w:pPr>
      <w:r w:rsidRPr="00D72DD6">
        <w:rPr>
          <w:rStyle w:val="charItals"/>
        </w:rPr>
        <w:t>Note</w:t>
      </w:r>
      <w:r w:rsidRPr="00D72DD6">
        <w:rPr>
          <w:rStyle w:val="charItals"/>
        </w:rPr>
        <w:tab/>
      </w:r>
      <w:r>
        <w:t>If the director</w:t>
      </w:r>
      <w:r>
        <w:noBreakHyphen/>
        <w:t>general delegates the functions under this chapter the delegate is an authorised person and must be given an identity card (see s 26).</w:t>
      </w:r>
    </w:p>
    <w:p w14:paraId="781E1625" w14:textId="77777777" w:rsidR="00304E8F" w:rsidRDefault="00304E8F" w:rsidP="00304E8F">
      <w:pPr>
        <w:pStyle w:val="aDef"/>
        <w:keepNext/>
      </w:pPr>
      <w:r w:rsidRPr="00D72DD6">
        <w:rPr>
          <w:rStyle w:val="charBoldItals"/>
        </w:rPr>
        <w:t>connected</w:t>
      </w:r>
      <w:r>
        <w:t>—a thing is connected with an offence if—</w:t>
      </w:r>
    </w:p>
    <w:p w14:paraId="35447EA1" w14:textId="77777777" w:rsidR="00304E8F" w:rsidRDefault="00304E8F" w:rsidP="00304E8F">
      <w:pPr>
        <w:pStyle w:val="aDefpara"/>
      </w:pPr>
      <w:r>
        <w:tab/>
        <w:t>(a)</w:t>
      </w:r>
      <w:r>
        <w:tab/>
        <w:t>the offence has been committed in relation to it; or</w:t>
      </w:r>
    </w:p>
    <w:p w14:paraId="1FBAC3A0" w14:textId="77777777" w:rsidR="00304E8F" w:rsidRDefault="00304E8F" w:rsidP="00304E8F">
      <w:pPr>
        <w:pStyle w:val="aDefpara"/>
      </w:pPr>
      <w:r>
        <w:tab/>
        <w:t>(b)</w:t>
      </w:r>
      <w:r>
        <w:tab/>
        <w:t>it will provide evidence of the commission of the offence; or</w:t>
      </w:r>
    </w:p>
    <w:p w14:paraId="5AEFA27F" w14:textId="77777777" w:rsidR="00304E8F" w:rsidRDefault="00304E8F" w:rsidP="00304E8F">
      <w:pPr>
        <w:pStyle w:val="aDefpara"/>
      </w:pPr>
      <w:r>
        <w:tab/>
        <w:t>(c)</w:t>
      </w:r>
      <w:r>
        <w:tab/>
        <w:t>it was used, is being used, or is intended to be used to commit the offence.</w:t>
      </w:r>
    </w:p>
    <w:p w14:paraId="3639C604" w14:textId="77777777" w:rsidR="00304E8F" w:rsidRDefault="00304E8F" w:rsidP="00304E8F">
      <w:pPr>
        <w:pStyle w:val="aDef"/>
        <w:keepNext/>
      </w:pPr>
      <w:r w:rsidRPr="00D72DD6">
        <w:rPr>
          <w:rStyle w:val="charBoldItals"/>
        </w:rPr>
        <w:lastRenderedPageBreak/>
        <w:t>occupier</w:t>
      </w:r>
      <w:r>
        <w:t>, of premises, includes—</w:t>
      </w:r>
    </w:p>
    <w:p w14:paraId="616E6629" w14:textId="77777777" w:rsidR="00304E8F" w:rsidRDefault="00304E8F" w:rsidP="00304E8F">
      <w:pPr>
        <w:pStyle w:val="aDefpara"/>
        <w:keepNext/>
        <w:keepLines/>
      </w:pPr>
      <w:r>
        <w:tab/>
        <w:t>(a)</w:t>
      </w:r>
      <w:r>
        <w:tab/>
        <w:t>a person believed on reasonable grounds to be an occupier of the premises; and</w:t>
      </w:r>
    </w:p>
    <w:p w14:paraId="63522383" w14:textId="77777777" w:rsidR="00304E8F" w:rsidRDefault="00304E8F" w:rsidP="00304E8F">
      <w:pPr>
        <w:pStyle w:val="aDefpara"/>
        <w:keepNext/>
        <w:keepLines/>
      </w:pPr>
      <w:r>
        <w:tab/>
        <w:t>(b)</w:t>
      </w:r>
      <w:r>
        <w:tab/>
        <w:t>a person apparently in charge of the premises.</w:t>
      </w:r>
    </w:p>
    <w:p w14:paraId="612932A7" w14:textId="77777777" w:rsidR="00304E8F" w:rsidRDefault="00304E8F" w:rsidP="00304E8F">
      <w:pPr>
        <w:pStyle w:val="aDef"/>
        <w:keepLines/>
      </w:pPr>
      <w:r w:rsidRPr="00D72DD6">
        <w:rPr>
          <w:rStyle w:val="charBoldItals"/>
        </w:rPr>
        <w:t>offence</w:t>
      </w:r>
      <w:r>
        <w:t xml:space="preserve"> includes an offence that there are reasonable grounds for believing has been, is being, or will be, committed.</w:t>
      </w:r>
    </w:p>
    <w:p w14:paraId="04891740" w14:textId="77777777" w:rsidR="00304E8F" w:rsidRDefault="00304E8F" w:rsidP="00304E8F">
      <w:pPr>
        <w:pStyle w:val="PageBreak"/>
      </w:pPr>
      <w:r>
        <w:br w:type="page"/>
      </w:r>
    </w:p>
    <w:p w14:paraId="1A4D98EA" w14:textId="77777777" w:rsidR="00304E8F" w:rsidRPr="000103A3" w:rsidRDefault="00304E8F" w:rsidP="00304E8F">
      <w:pPr>
        <w:pStyle w:val="AH2Part"/>
      </w:pPr>
      <w:bookmarkStart w:id="1046" w:name="_Toc169607182"/>
      <w:r w:rsidRPr="000103A3">
        <w:rPr>
          <w:rStyle w:val="CharPartNo"/>
        </w:rPr>
        <w:lastRenderedPageBreak/>
        <w:t>Part 23.2</w:t>
      </w:r>
      <w:r>
        <w:tab/>
      </w:r>
      <w:r w:rsidRPr="000103A3">
        <w:rPr>
          <w:rStyle w:val="CharPartText"/>
        </w:rPr>
        <w:t>Powers of authorised people</w:t>
      </w:r>
      <w:bookmarkEnd w:id="1046"/>
    </w:p>
    <w:p w14:paraId="2DF0185C" w14:textId="77777777" w:rsidR="00304E8F" w:rsidRDefault="00304E8F" w:rsidP="00304E8F">
      <w:pPr>
        <w:pStyle w:val="AH5Sec"/>
      </w:pPr>
      <w:bookmarkStart w:id="1047" w:name="_Toc169607183"/>
      <w:r w:rsidRPr="000103A3">
        <w:rPr>
          <w:rStyle w:val="CharSectNo"/>
        </w:rPr>
        <w:t>813</w:t>
      </w:r>
      <w:r>
        <w:tab/>
        <w:t>Power to enter premises—general</w:t>
      </w:r>
      <w:bookmarkEnd w:id="1047"/>
    </w:p>
    <w:p w14:paraId="6EE3429B" w14:textId="77777777" w:rsidR="00304E8F" w:rsidRDefault="00304E8F" w:rsidP="00304E8F">
      <w:pPr>
        <w:pStyle w:val="Amain"/>
      </w:pPr>
      <w:r>
        <w:tab/>
        <w:t>(1)</w:t>
      </w:r>
      <w:r>
        <w:tab/>
        <w:t>For this Act, an authorised person may—</w:t>
      </w:r>
    </w:p>
    <w:p w14:paraId="1F7F3590" w14:textId="77777777" w:rsidR="00304E8F" w:rsidRDefault="00304E8F" w:rsidP="00304E8F">
      <w:pPr>
        <w:pStyle w:val="Apara"/>
      </w:pPr>
      <w:r>
        <w:tab/>
        <w:t>(a)</w:t>
      </w:r>
      <w:r>
        <w:tab/>
        <w:t>at any reasonable time, enter premises that the public is entitled to use or that are open to the public (whether or not on payment of money); or</w:t>
      </w:r>
    </w:p>
    <w:p w14:paraId="6E369586" w14:textId="77777777" w:rsidR="00304E8F" w:rsidRDefault="00304E8F" w:rsidP="00304E8F">
      <w:pPr>
        <w:pStyle w:val="Apara"/>
      </w:pPr>
      <w:r>
        <w:tab/>
        <w:t>(b)</w:t>
      </w:r>
      <w:r>
        <w:tab/>
        <w:t>at any time, enter premises with the occupier’s consent; or</w:t>
      </w:r>
    </w:p>
    <w:p w14:paraId="3F132912" w14:textId="77777777" w:rsidR="00304E8F" w:rsidRDefault="00304E8F" w:rsidP="00304E8F">
      <w:pPr>
        <w:pStyle w:val="Apara"/>
      </w:pPr>
      <w:r>
        <w:tab/>
        <w:t>(c)</w:t>
      </w:r>
      <w:r>
        <w:tab/>
        <w:t>enter premises in accordance with a search warrant.</w:t>
      </w:r>
    </w:p>
    <w:p w14:paraId="5D1B66E3" w14:textId="77777777" w:rsidR="00304E8F" w:rsidRDefault="00304E8F" w:rsidP="00304E8F">
      <w:pPr>
        <w:pStyle w:val="Amain"/>
      </w:pPr>
      <w:r>
        <w:tab/>
        <w:t>(2)</w:t>
      </w:r>
      <w:r>
        <w:tab/>
        <w:t>The authorised person may, without the consent of the occupier of premises, enter land around the premises to ask for consent to enter the premises.</w:t>
      </w:r>
    </w:p>
    <w:p w14:paraId="7F46FA03" w14:textId="77777777" w:rsidR="00304E8F" w:rsidRDefault="00304E8F" w:rsidP="00304E8F">
      <w:pPr>
        <w:pStyle w:val="Amain"/>
      </w:pPr>
      <w:r>
        <w:tab/>
        <w:t>(3)</w:t>
      </w:r>
      <w:r>
        <w:tab/>
        <w:t>To remove any doubt, the authorised person may enter premises under subsection (1) without payment of an entry fee or other charge.</w:t>
      </w:r>
    </w:p>
    <w:p w14:paraId="60F24657" w14:textId="77777777" w:rsidR="00304E8F" w:rsidRDefault="00304E8F" w:rsidP="00304E8F">
      <w:pPr>
        <w:pStyle w:val="Amain"/>
      </w:pPr>
      <w:r>
        <w:tab/>
        <w:t>(4)</w:t>
      </w:r>
      <w:r>
        <w:tab/>
        <w:t>However, subsection (1) does not authorise entry into a part of premises that is being used only for residential purposes.</w:t>
      </w:r>
    </w:p>
    <w:p w14:paraId="49815E2F" w14:textId="77777777" w:rsidR="00304E8F" w:rsidRDefault="00304E8F" w:rsidP="00304E8F">
      <w:pPr>
        <w:pStyle w:val="Amain"/>
      </w:pPr>
      <w:r>
        <w:tab/>
        <w:t>(5)</w:t>
      </w:r>
      <w:r>
        <w:tab/>
        <w:t>In this section:</w:t>
      </w:r>
    </w:p>
    <w:p w14:paraId="0306FE1B" w14:textId="77777777" w:rsidR="00304E8F" w:rsidRDefault="00304E8F" w:rsidP="00304E8F">
      <w:pPr>
        <w:pStyle w:val="aDef"/>
      </w:pPr>
      <w:r w:rsidRPr="00D72DD6">
        <w:rPr>
          <w:rStyle w:val="charBoldItals"/>
        </w:rPr>
        <w:t>at any reasonable time</w:t>
      </w:r>
      <w:r>
        <w:t xml:space="preserve"> includes at any time when the public is entitled to use the premises, or when the premises are open to or used by the public (whether or not on payment of money).</w:t>
      </w:r>
    </w:p>
    <w:p w14:paraId="6C6A1B57" w14:textId="77777777" w:rsidR="00FB3F81" w:rsidRPr="00B94926" w:rsidRDefault="00FB3F81" w:rsidP="00FB3F81">
      <w:pPr>
        <w:pStyle w:val="AH5Sec"/>
      </w:pPr>
      <w:bookmarkStart w:id="1048" w:name="_Toc169607184"/>
      <w:r w:rsidRPr="000103A3">
        <w:rPr>
          <w:rStyle w:val="CharSectNo"/>
        </w:rPr>
        <w:t>814</w:t>
      </w:r>
      <w:r w:rsidRPr="00B94926">
        <w:tab/>
        <w:t>Power to enter premises—ch 13 (Care and protection—emergency situations)</w:t>
      </w:r>
      <w:bookmarkEnd w:id="1048"/>
    </w:p>
    <w:p w14:paraId="76F8254C" w14:textId="77777777" w:rsidR="00304E8F" w:rsidRDefault="00304E8F" w:rsidP="00304E8F">
      <w:pPr>
        <w:pStyle w:val="Amain"/>
        <w:keepNext/>
      </w:pPr>
      <w:r>
        <w:tab/>
        <w:t>(1)</w:t>
      </w:r>
      <w:r>
        <w:tab/>
        <w:t>For this Act, an authorised person or police officer may, at any time, enter premises if—</w:t>
      </w:r>
    </w:p>
    <w:p w14:paraId="55F5FE4F" w14:textId="77777777" w:rsidR="001A6728" w:rsidRPr="00B94926" w:rsidRDefault="001A6728" w:rsidP="001A6728">
      <w:pPr>
        <w:pStyle w:val="Apara"/>
      </w:pPr>
      <w:r w:rsidRPr="00B94926">
        <w:rPr>
          <w:color w:val="000000"/>
        </w:rPr>
        <w:tab/>
        <w:t>(a)</w:t>
      </w:r>
      <w:r w:rsidRPr="00B94926">
        <w:rPr>
          <w:color w:val="000000"/>
        </w:rPr>
        <w:tab/>
        <w:t>the authorised person or police officer believes on reasonable grounds that a child or young person at the premises is in need of emergency care and protection; and</w:t>
      </w:r>
    </w:p>
    <w:p w14:paraId="5929F2CA" w14:textId="77777777" w:rsidR="001A6728" w:rsidRPr="00B94926" w:rsidRDefault="001A6728" w:rsidP="001A6728">
      <w:pPr>
        <w:pStyle w:val="aNotepar"/>
        <w:rPr>
          <w:color w:val="000000"/>
        </w:rPr>
      </w:pPr>
      <w:r w:rsidRPr="00B94926">
        <w:rPr>
          <w:rStyle w:val="charItals"/>
          <w:color w:val="000000"/>
        </w:rPr>
        <w:t>Note</w:t>
      </w:r>
      <w:r w:rsidRPr="00B94926">
        <w:rPr>
          <w:rStyle w:val="charItals"/>
          <w:color w:val="000000"/>
        </w:rPr>
        <w:tab/>
      </w:r>
      <w:r w:rsidRPr="00B94926">
        <w:rPr>
          <w:rStyle w:val="charBoldItals"/>
          <w:color w:val="000000"/>
        </w:rPr>
        <w:t>In need of emergency care and protection</w:t>
      </w:r>
      <w:r w:rsidRPr="00B94926">
        <w:rPr>
          <w:color w:val="000000"/>
        </w:rPr>
        <w:t xml:space="preserve"> is defined in s 403.</w:t>
      </w:r>
    </w:p>
    <w:p w14:paraId="119B0CF0" w14:textId="77777777" w:rsidR="00304E8F" w:rsidRDefault="00304E8F" w:rsidP="00304E8F">
      <w:pPr>
        <w:pStyle w:val="Apara"/>
      </w:pPr>
      <w:r>
        <w:lastRenderedPageBreak/>
        <w:tab/>
        <w:t>(b)</w:t>
      </w:r>
      <w:r>
        <w:tab/>
        <w:t>the purpose of the entry is for the authorised person or police officer to take emergency action for the child or young person under section 406.</w:t>
      </w:r>
    </w:p>
    <w:p w14:paraId="044C0D09" w14:textId="77777777" w:rsidR="00304E8F" w:rsidRDefault="00304E8F" w:rsidP="00304E8F">
      <w:pPr>
        <w:pStyle w:val="aNotepar"/>
      </w:pPr>
      <w:r w:rsidRPr="00D72DD6">
        <w:rPr>
          <w:rStyle w:val="charItals"/>
        </w:rPr>
        <w:t>Note</w:t>
      </w:r>
      <w:r w:rsidRPr="00D72DD6">
        <w:rPr>
          <w:rStyle w:val="charItals"/>
        </w:rPr>
        <w:tab/>
      </w:r>
      <w:r w:rsidRPr="00D72DD6">
        <w:rPr>
          <w:rStyle w:val="charBoldItals"/>
        </w:rPr>
        <w:t xml:space="preserve">Emergency action </w:t>
      </w:r>
      <w:r>
        <w:t>is defined in s 405.</w:t>
      </w:r>
    </w:p>
    <w:p w14:paraId="749CCE6F" w14:textId="77777777" w:rsidR="00304E8F" w:rsidRDefault="00304E8F" w:rsidP="00304E8F">
      <w:pPr>
        <w:pStyle w:val="Amain"/>
      </w:pPr>
      <w:r>
        <w:tab/>
        <w:t>(2)</w:t>
      </w:r>
      <w:r>
        <w:tab/>
        <w:t>The authorised person or police officer may use reasonable and necessary force to enter the premises to safeguard the wellbeing of the child or young person.</w:t>
      </w:r>
    </w:p>
    <w:p w14:paraId="3EA8730F" w14:textId="77777777" w:rsidR="00304E8F" w:rsidRDefault="00304E8F" w:rsidP="00304E8F">
      <w:pPr>
        <w:pStyle w:val="Amain"/>
      </w:pPr>
      <w:r>
        <w:tab/>
        <w:t>(3)</w:t>
      </w:r>
      <w:r>
        <w:tab/>
        <w:t>This section is additional to section 813.</w:t>
      </w:r>
    </w:p>
    <w:p w14:paraId="5F52CE4E" w14:textId="77777777" w:rsidR="00304E8F" w:rsidRDefault="00304E8F" w:rsidP="00304E8F">
      <w:pPr>
        <w:pStyle w:val="AH5Sec"/>
      </w:pPr>
      <w:bookmarkStart w:id="1049" w:name="_Toc169607185"/>
      <w:r w:rsidRPr="000103A3">
        <w:rPr>
          <w:rStyle w:val="CharSectNo"/>
        </w:rPr>
        <w:t>815</w:t>
      </w:r>
      <w:r>
        <w:tab/>
        <w:t>Power to enter premises—ch 15 (Care and Protection—director</w:t>
      </w:r>
      <w:r>
        <w:noBreakHyphen/>
        <w:t>general has aspect of parental responsibility)</w:t>
      </w:r>
      <w:bookmarkEnd w:id="1049"/>
    </w:p>
    <w:p w14:paraId="06C16799" w14:textId="77777777" w:rsidR="00304E8F" w:rsidRDefault="00304E8F" w:rsidP="00304E8F">
      <w:pPr>
        <w:pStyle w:val="Amain"/>
      </w:pPr>
      <w:r>
        <w:tab/>
        <w:t>(1)</w:t>
      </w:r>
      <w:r>
        <w:tab/>
        <w:t>For this Act, an authorised person may, at any reasonable time, enter premises where a child or young person is living if—</w:t>
      </w:r>
    </w:p>
    <w:p w14:paraId="44B00337" w14:textId="77777777" w:rsidR="00304E8F" w:rsidRDefault="00304E8F" w:rsidP="00304E8F">
      <w:pPr>
        <w:pStyle w:val="Apara"/>
      </w:pPr>
      <w:r>
        <w:tab/>
        <w:t>(a)</w:t>
      </w:r>
      <w:r>
        <w:tab/>
        <w:t>the director</w:t>
      </w:r>
      <w:r>
        <w:noBreakHyphen/>
        <w:t>general has placed the child or young person with an out-of-home carer under section 512; and</w:t>
      </w:r>
    </w:p>
    <w:p w14:paraId="2F783C62" w14:textId="77777777" w:rsidR="00304E8F" w:rsidRDefault="00304E8F" w:rsidP="00304E8F">
      <w:pPr>
        <w:pStyle w:val="Apara"/>
      </w:pPr>
      <w:r>
        <w:tab/>
        <w:t>(b)</w:t>
      </w:r>
      <w:r>
        <w:tab/>
        <w:t>the purpose of the entry is to ensure that the child or young person is being properly cared for.</w:t>
      </w:r>
    </w:p>
    <w:p w14:paraId="32B1488E" w14:textId="77777777" w:rsidR="00304E8F" w:rsidRDefault="00304E8F" w:rsidP="00304E8F">
      <w:pPr>
        <w:pStyle w:val="Amain"/>
        <w:keepNext/>
      </w:pPr>
      <w:r>
        <w:tab/>
        <w:t>(2)</w:t>
      </w:r>
      <w:r>
        <w:tab/>
        <w:t>For this Act, an authorised person may also, at any reasonable time, enter a place operated by a residential care service if—</w:t>
      </w:r>
    </w:p>
    <w:p w14:paraId="563937F7" w14:textId="77777777" w:rsidR="00304E8F" w:rsidRDefault="00304E8F" w:rsidP="00304E8F">
      <w:pPr>
        <w:pStyle w:val="Apara"/>
      </w:pPr>
      <w:r>
        <w:tab/>
        <w:t>(a)</w:t>
      </w:r>
      <w:r>
        <w:tab/>
        <w:t>the Minister—</w:t>
      </w:r>
    </w:p>
    <w:p w14:paraId="6C24EA66" w14:textId="77777777" w:rsidR="00304E8F" w:rsidRDefault="00304E8F" w:rsidP="00304E8F">
      <w:pPr>
        <w:pStyle w:val="Asubpara"/>
      </w:pPr>
      <w:r>
        <w:tab/>
        <w:t>(i)</w:t>
      </w:r>
      <w:r>
        <w:tab/>
        <w:t>is deciding whether to approve the place as a place of care under section 525; and</w:t>
      </w:r>
    </w:p>
    <w:p w14:paraId="5F414BEE" w14:textId="77777777" w:rsidR="00304E8F" w:rsidRDefault="00304E8F" w:rsidP="00304E8F">
      <w:pPr>
        <w:pStyle w:val="Asubpara"/>
      </w:pPr>
      <w:r>
        <w:tab/>
        <w:t>(ii)</w:t>
      </w:r>
      <w:r>
        <w:tab/>
        <w:t>has asked the residential care service to allow the director</w:t>
      </w:r>
      <w:r>
        <w:noBreakHyphen/>
        <w:t>general to inspect the place; and</w:t>
      </w:r>
    </w:p>
    <w:p w14:paraId="670AD37B" w14:textId="77777777" w:rsidR="00304E8F" w:rsidRDefault="00304E8F" w:rsidP="00304E8F">
      <w:pPr>
        <w:pStyle w:val="Apara"/>
        <w:keepNext/>
      </w:pPr>
      <w:r>
        <w:tab/>
        <w:t>(b)</w:t>
      </w:r>
      <w:r>
        <w:tab/>
        <w:t>the residential care service has agreed to allow the director</w:t>
      </w:r>
      <w:r>
        <w:noBreakHyphen/>
        <w:t>general to inspect the place.</w:t>
      </w:r>
    </w:p>
    <w:p w14:paraId="256016B6" w14:textId="77777777" w:rsidR="00304E8F" w:rsidRDefault="00304E8F" w:rsidP="00304E8F">
      <w:pPr>
        <w:pStyle w:val="aNotepar"/>
      </w:pPr>
      <w:r w:rsidRPr="00D72DD6">
        <w:rPr>
          <w:rStyle w:val="charItals"/>
        </w:rPr>
        <w:t>Note</w:t>
      </w:r>
      <w:r w:rsidRPr="00D72DD6">
        <w:rPr>
          <w:rStyle w:val="charItals"/>
        </w:rPr>
        <w:tab/>
      </w:r>
      <w:r>
        <w:rPr>
          <w:iCs/>
        </w:rPr>
        <w:t xml:space="preserve">If </w:t>
      </w:r>
      <w:r>
        <w:t>the residential care service does not allow the director</w:t>
      </w:r>
      <w:r>
        <w:noBreakHyphen/>
        <w:t>general to inspect the place, the Minister need not decide whether to approve the place as a place of care (see s 525).</w:t>
      </w:r>
    </w:p>
    <w:p w14:paraId="725415B6" w14:textId="77777777" w:rsidR="00304E8F" w:rsidRDefault="00304E8F" w:rsidP="00304E8F">
      <w:pPr>
        <w:pStyle w:val="Amain"/>
      </w:pPr>
      <w:r>
        <w:lastRenderedPageBreak/>
        <w:tab/>
        <w:t>(3)</w:t>
      </w:r>
      <w:r>
        <w:tab/>
        <w:t>This section is additional to section 813.</w:t>
      </w:r>
    </w:p>
    <w:p w14:paraId="1ED1DFE7" w14:textId="77777777" w:rsidR="00304E8F" w:rsidRDefault="00304E8F" w:rsidP="00304E8F">
      <w:pPr>
        <w:pStyle w:val="Amain"/>
      </w:pPr>
      <w:r>
        <w:tab/>
        <w:t>(4)</w:t>
      </w:r>
      <w:r>
        <w:tab/>
        <w:t>In this section:</w:t>
      </w:r>
    </w:p>
    <w:p w14:paraId="74877343" w14:textId="77777777" w:rsidR="00304E8F" w:rsidRDefault="00304E8F" w:rsidP="00304E8F">
      <w:pPr>
        <w:pStyle w:val="aDef"/>
        <w:keepNext/>
      </w:pPr>
      <w:r w:rsidRPr="00D72DD6">
        <w:rPr>
          <w:rStyle w:val="charBoldItals"/>
        </w:rPr>
        <w:t>at any reasonable time</w:t>
      </w:r>
      <w:r>
        <w:t xml:space="preserve"> includes at any time during normal business hours.</w:t>
      </w:r>
    </w:p>
    <w:p w14:paraId="0B5DC316" w14:textId="52DDC6EB" w:rsidR="00304E8F" w:rsidRDefault="00304E8F" w:rsidP="00304E8F">
      <w:pPr>
        <w:pStyle w:val="aNote"/>
      </w:pPr>
      <w:r w:rsidRPr="00D72DD6">
        <w:rPr>
          <w:rStyle w:val="charItals"/>
        </w:rPr>
        <w:t>Note</w:t>
      </w:r>
      <w:r w:rsidRPr="00D72DD6">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400" w:tooltip="A2012-33" w:history="1">
        <w:r w:rsidRPr="007A2B8B">
          <w:rPr>
            <w:rStyle w:val="charCitHyperlinkItal"/>
          </w:rPr>
          <w:t>Official Visitor Act 2012</w:t>
        </w:r>
      </w:hyperlink>
      <w:r>
        <w:t>).</w:t>
      </w:r>
    </w:p>
    <w:p w14:paraId="2711CC48" w14:textId="6FB6D99E" w:rsidR="00304E8F" w:rsidRDefault="00304E8F" w:rsidP="00304E8F">
      <w:pPr>
        <w:pStyle w:val="AH5Sec"/>
      </w:pPr>
      <w:bookmarkStart w:id="1050" w:name="_Toc169607186"/>
      <w:r w:rsidRPr="000103A3">
        <w:rPr>
          <w:rStyle w:val="CharSectNo"/>
        </w:rPr>
        <w:t>816</w:t>
      </w:r>
      <w:r>
        <w:tab/>
        <w:t>Power to enter premises—ch 16 (Care and protection—</w:t>
      </w:r>
      <w:r w:rsidR="008D6DC0">
        <w:t xml:space="preserve">intensive </w:t>
      </w:r>
      <w:r>
        <w:t>therap</w:t>
      </w:r>
      <w:r w:rsidR="008D6DC0">
        <w:t>y for</w:t>
      </w:r>
      <w:r>
        <w:t xml:space="preserve"> children and young people)</w:t>
      </w:r>
      <w:bookmarkEnd w:id="1050"/>
    </w:p>
    <w:p w14:paraId="70D69CDA" w14:textId="4E7BD0A8" w:rsidR="00304E8F" w:rsidRDefault="00304E8F" w:rsidP="00304E8F">
      <w:pPr>
        <w:pStyle w:val="Amain"/>
        <w:keepNext/>
      </w:pPr>
      <w:r>
        <w:tab/>
        <w:t>(1)</w:t>
      </w:r>
      <w:r>
        <w:tab/>
        <w:t xml:space="preserve">For this Act, an authorised person may, at any reasonable time, enter </w:t>
      </w:r>
      <w:r w:rsidR="001A6728" w:rsidRPr="00B94926">
        <w:rPr>
          <w:color w:val="000000"/>
        </w:rPr>
        <w:t>an intensive therapy place</w:t>
      </w:r>
      <w:r>
        <w:t xml:space="preserve"> for which the operating entity is not the director</w:t>
      </w:r>
      <w:r>
        <w:noBreakHyphen/>
        <w:t>general.</w:t>
      </w:r>
    </w:p>
    <w:p w14:paraId="744C47F6" w14:textId="77777777" w:rsidR="00304E8F" w:rsidRDefault="00304E8F" w:rsidP="00304E8F">
      <w:pPr>
        <w:pStyle w:val="Amain"/>
        <w:keepNext/>
      </w:pPr>
      <w:r>
        <w:tab/>
        <w:t>(2)</w:t>
      </w:r>
      <w:r>
        <w:tab/>
        <w:t>For this Act, an authorised person may also, at any reasonable time, enter any place for which the operating entity is not the director</w:t>
      </w:r>
      <w:r>
        <w:noBreakHyphen/>
        <w:t>general if—</w:t>
      </w:r>
    </w:p>
    <w:p w14:paraId="2D719072" w14:textId="77777777" w:rsidR="00304E8F" w:rsidRDefault="00304E8F" w:rsidP="00304E8F">
      <w:pPr>
        <w:pStyle w:val="Apara"/>
        <w:keepNext/>
      </w:pPr>
      <w:r>
        <w:tab/>
        <w:t>(a)</w:t>
      </w:r>
      <w:r>
        <w:tab/>
        <w:t>the Minister—</w:t>
      </w:r>
    </w:p>
    <w:p w14:paraId="1B7012DF" w14:textId="77777777" w:rsidR="001A6728" w:rsidRPr="00B94926" w:rsidRDefault="001A6728" w:rsidP="001A6728">
      <w:pPr>
        <w:pStyle w:val="Asubpara"/>
      </w:pPr>
      <w:r w:rsidRPr="00B94926">
        <w:tab/>
        <w:t>(i)</w:t>
      </w:r>
      <w:r w:rsidRPr="00B94926">
        <w:tab/>
        <w:t>is deciding whether to declare the place as an intensive therapy place under section 589; and</w:t>
      </w:r>
    </w:p>
    <w:p w14:paraId="57E56095" w14:textId="77777777" w:rsidR="00304E8F" w:rsidRDefault="00304E8F" w:rsidP="00304E8F">
      <w:pPr>
        <w:pStyle w:val="Asubpara"/>
      </w:pPr>
      <w:r>
        <w:tab/>
        <w:t>(ii)</w:t>
      </w:r>
      <w:r>
        <w:tab/>
        <w:t>has asked the operating entity to allow the director</w:t>
      </w:r>
      <w:r>
        <w:noBreakHyphen/>
        <w:t>general to inspect the place; and</w:t>
      </w:r>
    </w:p>
    <w:p w14:paraId="15B71F0E" w14:textId="77777777" w:rsidR="00304E8F" w:rsidRDefault="00304E8F" w:rsidP="00304E8F">
      <w:pPr>
        <w:pStyle w:val="Apara"/>
      </w:pPr>
      <w:r>
        <w:tab/>
        <w:t>(b)</w:t>
      </w:r>
      <w:r>
        <w:tab/>
        <w:t>the operating entity for the place has agreed to allow the director</w:t>
      </w:r>
      <w:r>
        <w:noBreakHyphen/>
        <w:t>general to inspect the place.</w:t>
      </w:r>
    </w:p>
    <w:p w14:paraId="2D2F1748" w14:textId="18BBD1C9" w:rsidR="00304E8F" w:rsidRDefault="00304E8F" w:rsidP="00304E8F">
      <w:pPr>
        <w:pStyle w:val="Amain"/>
      </w:pPr>
      <w:r>
        <w:tab/>
        <w:t>(3)</w:t>
      </w:r>
      <w:r>
        <w:tab/>
        <w:t xml:space="preserve">However, subsection (1) authorises entry into a part of premises used for residential purposes only if the part of the premises is used to operate the </w:t>
      </w:r>
      <w:r w:rsidR="001A6728" w:rsidRPr="00B94926">
        <w:rPr>
          <w:color w:val="000000"/>
        </w:rPr>
        <w:t>intensive therapy place</w:t>
      </w:r>
      <w:r>
        <w:t>.</w:t>
      </w:r>
    </w:p>
    <w:p w14:paraId="029CEBAB" w14:textId="77777777" w:rsidR="00304E8F" w:rsidRDefault="00304E8F" w:rsidP="00304E8F">
      <w:pPr>
        <w:pStyle w:val="Amain"/>
      </w:pPr>
      <w:r>
        <w:tab/>
        <w:t>(4)</w:t>
      </w:r>
      <w:r>
        <w:tab/>
        <w:t>This section is additional to section 813.</w:t>
      </w:r>
    </w:p>
    <w:p w14:paraId="5909AFAC" w14:textId="77777777" w:rsidR="00304E8F" w:rsidRDefault="00304E8F" w:rsidP="00152644">
      <w:pPr>
        <w:pStyle w:val="Amain"/>
        <w:keepNext/>
      </w:pPr>
      <w:r>
        <w:lastRenderedPageBreak/>
        <w:tab/>
        <w:t>(5)</w:t>
      </w:r>
      <w:r>
        <w:tab/>
        <w:t>In this section:</w:t>
      </w:r>
    </w:p>
    <w:p w14:paraId="63A54E4C" w14:textId="77777777" w:rsidR="00304E8F" w:rsidRDefault="00304E8F" w:rsidP="00304E8F">
      <w:pPr>
        <w:pStyle w:val="aDef"/>
      </w:pPr>
      <w:r w:rsidRPr="00D72DD6">
        <w:rPr>
          <w:rStyle w:val="charBoldItals"/>
        </w:rPr>
        <w:t>at any reasonable time</w:t>
      </w:r>
      <w:r>
        <w:t xml:space="preserve"> includes at any time during normal business hours.</w:t>
      </w:r>
    </w:p>
    <w:p w14:paraId="57B9B145" w14:textId="77777777" w:rsidR="00304E8F" w:rsidRDefault="00304E8F" w:rsidP="00304E8F">
      <w:pPr>
        <w:pStyle w:val="AH5Sec"/>
      </w:pPr>
      <w:bookmarkStart w:id="1051" w:name="_Toc169607187"/>
      <w:r w:rsidRPr="000103A3">
        <w:rPr>
          <w:rStyle w:val="CharSectNo"/>
        </w:rPr>
        <w:t>817</w:t>
      </w:r>
      <w:r>
        <w:rPr>
          <w:bCs/>
        </w:rPr>
        <w:tab/>
      </w:r>
      <w:r>
        <w:t>Power to enter premises—ch 20 (Childcare services)</w:t>
      </w:r>
      <w:bookmarkEnd w:id="1051"/>
    </w:p>
    <w:p w14:paraId="09D280FB" w14:textId="77777777" w:rsidR="00304E8F" w:rsidRDefault="00304E8F" w:rsidP="00304E8F">
      <w:pPr>
        <w:pStyle w:val="Amain"/>
        <w:keepNext/>
      </w:pPr>
      <w:r>
        <w:tab/>
        <w:t>(1)</w:t>
      </w:r>
      <w:r>
        <w:tab/>
        <w:t>For this Act, an authorised person may, at any reasonable time, enter premises if—</w:t>
      </w:r>
    </w:p>
    <w:p w14:paraId="6BAAD9A6" w14:textId="77777777" w:rsidR="00304E8F" w:rsidRDefault="00304E8F" w:rsidP="00304E8F">
      <w:pPr>
        <w:pStyle w:val="Apara"/>
        <w:keepNext/>
      </w:pPr>
      <w:r>
        <w:tab/>
        <w:t>(a)</w:t>
      </w:r>
      <w:r>
        <w:tab/>
        <w:t>the director</w:t>
      </w:r>
      <w:r>
        <w:noBreakHyphen/>
        <w:t>general has—</w:t>
      </w:r>
    </w:p>
    <w:p w14:paraId="146CA58D" w14:textId="77777777" w:rsidR="00304E8F" w:rsidRDefault="00304E8F" w:rsidP="00304E8F">
      <w:pPr>
        <w:pStyle w:val="Asubpara"/>
        <w:keepNext/>
        <w:keepLines/>
      </w:pPr>
      <w:r>
        <w:tab/>
        <w:t>(i)</w:t>
      </w:r>
      <w:r>
        <w:tab/>
        <w:t>received an application for a childcare service licence under section 743 and has asked the proposed proprietor to allow the director</w:t>
      </w:r>
      <w:r>
        <w:noBreakHyphen/>
        <w:t>general to inspect the premises where the proposed proprietor proposes to operate the childcare service under section 744; or</w:t>
      </w:r>
    </w:p>
    <w:p w14:paraId="2717C999" w14:textId="77777777" w:rsidR="00304E8F" w:rsidRDefault="00304E8F" w:rsidP="00304E8F">
      <w:pPr>
        <w:pStyle w:val="Asubpara"/>
        <w:keepLines/>
      </w:pPr>
      <w:r>
        <w:tab/>
        <w:t>(ii)</w:t>
      </w:r>
      <w:r>
        <w:tab/>
        <w:t>received an application for renewal of a childcare service licence under section 754 and has asked the proposed proprietor to allow the director</w:t>
      </w:r>
      <w:r>
        <w:noBreakHyphen/>
        <w:t>general to inspect the premises where the proposed proprietor proposes to operate the childcare service under section 755; and</w:t>
      </w:r>
    </w:p>
    <w:p w14:paraId="569DAEF9" w14:textId="77777777" w:rsidR="00304E8F" w:rsidRDefault="00304E8F" w:rsidP="00304E8F">
      <w:pPr>
        <w:pStyle w:val="Apara"/>
      </w:pPr>
      <w:r>
        <w:tab/>
        <w:t>(b)</w:t>
      </w:r>
      <w:r>
        <w:tab/>
        <w:t>the proposed proprietor has agreed to allow the director</w:t>
      </w:r>
      <w:r>
        <w:noBreakHyphen/>
        <w:t>general to inspect the premises.</w:t>
      </w:r>
    </w:p>
    <w:p w14:paraId="7A4E6FBA" w14:textId="77777777" w:rsidR="00304E8F" w:rsidRDefault="00304E8F" w:rsidP="00304E8F">
      <w:pPr>
        <w:pStyle w:val="aNotepar"/>
      </w:pPr>
      <w:r w:rsidRPr="00D72DD6">
        <w:rPr>
          <w:rStyle w:val="charItals"/>
        </w:rPr>
        <w:t>Note</w:t>
      </w:r>
      <w:r w:rsidRPr="00D72DD6">
        <w:rPr>
          <w:rStyle w:val="charItals"/>
        </w:rPr>
        <w:tab/>
      </w:r>
      <w:r>
        <w:rPr>
          <w:iCs/>
        </w:rPr>
        <w:t xml:space="preserve">If </w:t>
      </w:r>
      <w:r>
        <w:t>the proposed proprietor does not allow the director</w:t>
      </w:r>
      <w:r>
        <w:noBreakHyphen/>
        <w:t>general to inspect the premises, the director</w:t>
      </w:r>
      <w:r>
        <w:noBreakHyphen/>
        <w:t>general need not decide whether the proposed proprietor is eligible for the childcare service licence or for renewal of the licence (see s 745</w:t>
      </w:r>
      <w:r>
        <w:rPr>
          <w:color w:val="CC99FF"/>
        </w:rPr>
        <w:t xml:space="preserve"> </w:t>
      </w:r>
      <w:r>
        <w:t>and s 756).</w:t>
      </w:r>
    </w:p>
    <w:p w14:paraId="2E213AA4" w14:textId="77777777" w:rsidR="00304E8F" w:rsidRDefault="00304E8F" w:rsidP="00304E8F">
      <w:pPr>
        <w:pStyle w:val="Amain"/>
        <w:keepNext/>
      </w:pPr>
      <w:r>
        <w:tab/>
        <w:t>(2)</w:t>
      </w:r>
      <w:r>
        <w:tab/>
        <w:t>For this Act, an authorised person may also—</w:t>
      </w:r>
    </w:p>
    <w:p w14:paraId="4BD37A06" w14:textId="77777777" w:rsidR="00304E8F" w:rsidRDefault="00304E8F" w:rsidP="00304E8F">
      <w:pPr>
        <w:pStyle w:val="Apara"/>
      </w:pPr>
      <w:r>
        <w:tab/>
        <w:t>(a)</w:t>
      </w:r>
      <w:r>
        <w:tab/>
        <w:t>at any reasonable time, enter premises if a licensed childcare service is operating on the premises; or</w:t>
      </w:r>
    </w:p>
    <w:p w14:paraId="0AFD06DC" w14:textId="77777777" w:rsidR="00304E8F" w:rsidRDefault="00304E8F" w:rsidP="00304E8F">
      <w:pPr>
        <w:pStyle w:val="Apara"/>
      </w:pPr>
      <w:r>
        <w:tab/>
        <w:t>(b)</w:t>
      </w:r>
      <w:r>
        <w:tab/>
        <w:t>at any time, enter premises with the occupier’s consent.</w:t>
      </w:r>
    </w:p>
    <w:p w14:paraId="27FCCEC2" w14:textId="77777777" w:rsidR="00304E8F" w:rsidRDefault="00304E8F" w:rsidP="00304E8F">
      <w:pPr>
        <w:pStyle w:val="Amain"/>
      </w:pPr>
      <w:r>
        <w:lastRenderedPageBreak/>
        <w:tab/>
        <w:t>(3)</w:t>
      </w:r>
      <w:r>
        <w:tab/>
        <w:t>However, this section authorises entry into a part of premises used for residential purposes only if the part of the premises is used to operate the childcare service.</w:t>
      </w:r>
    </w:p>
    <w:p w14:paraId="2894C218" w14:textId="77777777" w:rsidR="00304E8F" w:rsidRDefault="00304E8F" w:rsidP="00304E8F">
      <w:pPr>
        <w:pStyle w:val="Amain"/>
      </w:pPr>
      <w:r>
        <w:tab/>
        <w:t>(4)</w:t>
      </w:r>
      <w:r>
        <w:tab/>
        <w:t>This section is additional to section 813.</w:t>
      </w:r>
    </w:p>
    <w:p w14:paraId="6DE6CF7C" w14:textId="77777777" w:rsidR="00304E8F" w:rsidRDefault="00304E8F" w:rsidP="00304E8F">
      <w:pPr>
        <w:pStyle w:val="Amain"/>
        <w:keepNext/>
      </w:pPr>
      <w:r>
        <w:tab/>
        <w:t>(5)</w:t>
      </w:r>
      <w:r>
        <w:tab/>
        <w:t>In this section:</w:t>
      </w:r>
    </w:p>
    <w:p w14:paraId="4AB2ADCD" w14:textId="77777777" w:rsidR="00304E8F" w:rsidRDefault="00304E8F" w:rsidP="00304E8F">
      <w:pPr>
        <w:pStyle w:val="aDef"/>
      </w:pPr>
      <w:r w:rsidRPr="00D72DD6">
        <w:rPr>
          <w:rStyle w:val="charBoldItals"/>
        </w:rPr>
        <w:t>at any reasonable time</w:t>
      </w:r>
      <w:r>
        <w:t xml:space="preserve"> includes at any time during normal business hours.</w:t>
      </w:r>
    </w:p>
    <w:p w14:paraId="43C25EB9" w14:textId="77777777" w:rsidR="00304E8F" w:rsidRDefault="00304E8F" w:rsidP="00304E8F">
      <w:pPr>
        <w:pStyle w:val="AH5Sec"/>
      </w:pPr>
      <w:bookmarkStart w:id="1052" w:name="_Toc169607188"/>
      <w:r w:rsidRPr="000103A3">
        <w:rPr>
          <w:rStyle w:val="CharSectNo"/>
        </w:rPr>
        <w:t>818</w:t>
      </w:r>
      <w:r>
        <w:tab/>
        <w:t>Production of identity card</w:t>
      </w:r>
      <w:bookmarkEnd w:id="1052"/>
    </w:p>
    <w:p w14:paraId="12B8C377" w14:textId="77777777" w:rsidR="00304E8F" w:rsidRDefault="00304E8F" w:rsidP="00304E8F">
      <w:pPr>
        <w:pStyle w:val="Amainreturn"/>
      </w:pPr>
      <w:r>
        <w:t>An authorised person must not remain at premises entered under this chapter if the authorised person does not produce their identity card when asked by the occupier.</w:t>
      </w:r>
    </w:p>
    <w:p w14:paraId="552F610E" w14:textId="77777777" w:rsidR="00304E8F" w:rsidRDefault="00304E8F" w:rsidP="00304E8F">
      <w:pPr>
        <w:pStyle w:val="AH5Sec"/>
      </w:pPr>
      <w:bookmarkStart w:id="1053" w:name="_Toc169607189"/>
      <w:r w:rsidRPr="000103A3">
        <w:rPr>
          <w:rStyle w:val="CharSectNo"/>
        </w:rPr>
        <w:t>819</w:t>
      </w:r>
      <w:r>
        <w:tab/>
        <w:t>Consent to entry</w:t>
      </w:r>
      <w:bookmarkEnd w:id="1053"/>
    </w:p>
    <w:p w14:paraId="15AB321A" w14:textId="77777777" w:rsidR="00304E8F" w:rsidRDefault="00304E8F" w:rsidP="00304E8F">
      <w:pPr>
        <w:pStyle w:val="Amain"/>
        <w:keepNext/>
      </w:pPr>
      <w:r>
        <w:tab/>
        <w:t>(1)</w:t>
      </w:r>
      <w:r>
        <w:tab/>
        <w:t>When seeking the consent of an occupier of premises to enter premises under section 813 (1) (b), an authorised person must—</w:t>
      </w:r>
    </w:p>
    <w:p w14:paraId="63ADC504" w14:textId="77777777" w:rsidR="00304E8F" w:rsidRDefault="00304E8F" w:rsidP="00304E8F">
      <w:pPr>
        <w:pStyle w:val="Apara"/>
      </w:pPr>
      <w:r>
        <w:tab/>
        <w:t>(a)</w:t>
      </w:r>
      <w:r>
        <w:tab/>
        <w:t>produce their identity card; and</w:t>
      </w:r>
    </w:p>
    <w:p w14:paraId="1C6C25CA" w14:textId="77777777" w:rsidR="00304E8F" w:rsidRDefault="00304E8F" w:rsidP="00304E8F">
      <w:pPr>
        <w:pStyle w:val="Apara"/>
      </w:pPr>
      <w:r>
        <w:tab/>
        <w:t>(b)</w:t>
      </w:r>
      <w:r>
        <w:tab/>
        <w:t>tell the occupier—</w:t>
      </w:r>
    </w:p>
    <w:p w14:paraId="7BF2691B" w14:textId="77777777" w:rsidR="00304E8F" w:rsidRDefault="00304E8F" w:rsidP="00304E8F">
      <w:pPr>
        <w:pStyle w:val="Asubpara"/>
      </w:pPr>
      <w:r>
        <w:tab/>
        <w:t>(i)</w:t>
      </w:r>
      <w:r>
        <w:tab/>
        <w:t>the purpose of the entry; and</w:t>
      </w:r>
    </w:p>
    <w:p w14:paraId="1DB72FE4" w14:textId="77777777" w:rsidR="00304E8F" w:rsidRDefault="00304E8F" w:rsidP="00304E8F">
      <w:pPr>
        <w:pStyle w:val="Asubpara"/>
      </w:pPr>
      <w:r>
        <w:tab/>
        <w:t>(ii)</w:t>
      </w:r>
      <w:r>
        <w:tab/>
        <w:t>that anything found and seized under this chapter may be used in evidence in court; and</w:t>
      </w:r>
    </w:p>
    <w:p w14:paraId="17B4F3B4" w14:textId="77777777" w:rsidR="00304E8F" w:rsidRDefault="00304E8F" w:rsidP="00304E8F">
      <w:pPr>
        <w:pStyle w:val="Asubpara"/>
      </w:pPr>
      <w:r>
        <w:tab/>
        <w:t>(iii)</w:t>
      </w:r>
      <w:r>
        <w:tab/>
        <w:t>that consent may be refused.</w:t>
      </w:r>
    </w:p>
    <w:p w14:paraId="13F60ADF" w14:textId="77777777" w:rsidR="00304E8F" w:rsidRDefault="00304E8F" w:rsidP="00304E8F">
      <w:pPr>
        <w:pStyle w:val="Amain"/>
      </w:pPr>
      <w:r>
        <w:tab/>
        <w:t>(2)</w:t>
      </w:r>
      <w:r>
        <w:tab/>
        <w:t xml:space="preserve">If the occupier consents, the authorised person must ask the occupier to sign a written acknowledgment (an </w:t>
      </w:r>
      <w:r w:rsidRPr="00D72DD6">
        <w:rPr>
          <w:rStyle w:val="charBoldItals"/>
        </w:rPr>
        <w:t>acknowledgment of consent</w:t>
      </w:r>
      <w:r>
        <w:t>)—</w:t>
      </w:r>
    </w:p>
    <w:p w14:paraId="610BD59E" w14:textId="77777777" w:rsidR="00304E8F" w:rsidRDefault="00304E8F" w:rsidP="00304E8F">
      <w:pPr>
        <w:pStyle w:val="Apara"/>
      </w:pPr>
      <w:r>
        <w:tab/>
        <w:t>(a)</w:t>
      </w:r>
      <w:r>
        <w:tab/>
        <w:t>that the occupier was told—</w:t>
      </w:r>
    </w:p>
    <w:p w14:paraId="1E0EE89D" w14:textId="77777777" w:rsidR="00304E8F" w:rsidRDefault="00304E8F" w:rsidP="00304E8F">
      <w:pPr>
        <w:pStyle w:val="Asubpara"/>
      </w:pPr>
      <w:r>
        <w:tab/>
        <w:t>(i)</w:t>
      </w:r>
      <w:r>
        <w:tab/>
        <w:t>the purpose of the entry; and</w:t>
      </w:r>
    </w:p>
    <w:p w14:paraId="3CFE9D30" w14:textId="77777777" w:rsidR="00304E8F" w:rsidRDefault="00304E8F" w:rsidP="00304E8F">
      <w:pPr>
        <w:pStyle w:val="Asubpara"/>
      </w:pPr>
      <w:r>
        <w:lastRenderedPageBreak/>
        <w:tab/>
        <w:t>(ii)</w:t>
      </w:r>
      <w:r>
        <w:tab/>
        <w:t>that anything found and seized under this chapter may be used in evidence in court; and</w:t>
      </w:r>
    </w:p>
    <w:p w14:paraId="0EE0FF3A" w14:textId="77777777" w:rsidR="00304E8F" w:rsidRDefault="00304E8F" w:rsidP="00304E8F">
      <w:pPr>
        <w:pStyle w:val="Asubpara"/>
      </w:pPr>
      <w:r>
        <w:tab/>
        <w:t>(iii)</w:t>
      </w:r>
      <w:r>
        <w:tab/>
        <w:t>that consent may be refused; and</w:t>
      </w:r>
    </w:p>
    <w:p w14:paraId="68ABFDCE" w14:textId="77777777" w:rsidR="00304E8F" w:rsidRDefault="00304E8F" w:rsidP="00304E8F">
      <w:pPr>
        <w:pStyle w:val="Apara"/>
      </w:pPr>
      <w:r>
        <w:tab/>
        <w:t>(b)</w:t>
      </w:r>
      <w:r>
        <w:tab/>
        <w:t>that the occupier consented to the entry; and</w:t>
      </w:r>
    </w:p>
    <w:p w14:paraId="2934A858" w14:textId="77777777" w:rsidR="00304E8F" w:rsidRDefault="00304E8F" w:rsidP="00304E8F">
      <w:pPr>
        <w:pStyle w:val="Apara"/>
      </w:pPr>
      <w:r>
        <w:tab/>
        <w:t>(c)</w:t>
      </w:r>
      <w:r>
        <w:tab/>
        <w:t>stating the time and date when consent was given.</w:t>
      </w:r>
    </w:p>
    <w:p w14:paraId="642B1002" w14:textId="77777777" w:rsidR="00304E8F" w:rsidRDefault="00304E8F" w:rsidP="00304E8F">
      <w:pPr>
        <w:pStyle w:val="Amain"/>
      </w:pPr>
      <w:r>
        <w:tab/>
        <w:t>(3)</w:t>
      </w:r>
      <w:r>
        <w:tab/>
        <w:t>If the occupier signs an acknowledgment of consent, the authorised person must immediately give a copy to the occupier.</w:t>
      </w:r>
    </w:p>
    <w:p w14:paraId="631206F9" w14:textId="77777777" w:rsidR="00304E8F" w:rsidRDefault="00304E8F" w:rsidP="00304E8F">
      <w:pPr>
        <w:pStyle w:val="Amain"/>
      </w:pPr>
      <w:r>
        <w:tab/>
        <w:t>(4)</w:t>
      </w:r>
      <w:r>
        <w:tab/>
        <w:t>A court must find that the occupier did not consent to entry to the premises by the authorised person under this chapter if—</w:t>
      </w:r>
    </w:p>
    <w:p w14:paraId="45A26E06" w14:textId="77777777" w:rsidR="00304E8F" w:rsidRDefault="00304E8F" w:rsidP="00304E8F">
      <w:pPr>
        <w:pStyle w:val="Apara"/>
      </w:pPr>
      <w:r>
        <w:tab/>
        <w:t>(a)</w:t>
      </w:r>
      <w:r>
        <w:tab/>
        <w:t>the question arises in a proceeding in the court whether the occupier consented to the entry; and</w:t>
      </w:r>
    </w:p>
    <w:p w14:paraId="0363C7C8" w14:textId="77777777" w:rsidR="00304E8F" w:rsidRDefault="00304E8F" w:rsidP="00304E8F">
      <w:pPr>
        <w:pStyle w:val="Apara"/>
        <w:keepNext/>
      </w:pPr>
      <w:r>
        <w:tab/>
        <w:t>(b)</w:t>
      </w:r>
      <w:r>
        <w:tab/>
        <w:t>an acknowledgment of consent is not produced in evidence; and</w:t>
      </w:r>
    </w:p>
    <w:p w14:paraId="25F3F0D7" w14:textId="77777777" w:rsidR="00304E8F" w:rsidRDefault="00304E8F" w:rsidP="00304E8F">
      <w:pPr>
        <w:pStyle w:val="Apara"/>
      </w:pPr>
      <w:r>
        <w:tab/>
        <w:t>(c)</w:t>
      </w:r>
      <w:r>
        <w:tab/>
        <w:t>it is not proved that the occupier consented to the entry.</w:t>
      </w:r>
    </w:p>
    <w:p w14:paraId="1A6B2FE4" w14:textId="77777777" w:rsidR="00304E8F" w:rsidRDefault="00304E8F" w:rsidP="00304E8F">
      <w:pPr>
        <w:pStyle w:val="AH5Sec"/>
      </w:pPr>
      <w:bookmarkStart w:id="1054" w:name="_Toc169607190"/>
      <w:r w:rsidRPr="000103A3">
        <w:rPr>
          <w:rStyle w:val="CharSectNo"/>
        </w:rPr>
        <w:t>820</w:t>
      </w:r>
      <w:r>
        <w:tab/>
        <w:t>General powers on entry to premises</w:t>
      </w:r>
      <w:bookmarkEnd w:id="1054"/>
    </w:p>
    <w:p w14:paraId="1D18F1C2" w14:textId="77777777" w:rsidR="00304E8F" w:rsidRDefault="00304E8F" w:rsidP="00304E8F">
      <w:pPr>
        <w:pStyle w:val="Amain"/>
      </w:pPr>
      <w:r>
        <w:tab/>
        <w:t>(1)</w:t>
      </w:r>
      <w:r>
        <w:tab/>
        <w:t>An authorised person who enters premises under this chapter may, for this Act, do 1 or more of the following in relation to the premises or anything on the premises:</w:t>
      </w:r>
    </w:p>
    <w:p w14:paraId="60FF4E3B" w14:textId="77777777" w:rsidR="00304E8F" w:rsidRDefault="00304E8F" w:rsidP="00304E8F">
      <w:pPr>
        <w:pStyle w:val="Apara"/>
      </w:pPr>
      <w:r>
        <w:tab/>
        <w:t>(a)</w:t>
      </w:r>
      <w:r>
        <w:tab/>
        <w:t>inspect or examine;</w:t>
      </w:r>
    </w:p>
    <w:p w14:paraId="3D691476" w14:textId="77777777" w:rsidR="00304E8F" w:rsidRDefault="00304E8F" w:rsidP="00304E8F">
      <w:pPr>
        <w:pStyle w:val="Apara"/>
      </w:pPr>
      <w:r>
        <w:tab/>
        <w:t>(b)</w:t>
      </w:r>
      <w:r>
        <w:tab/>
        <w:t>take measurements or conduct tests;</w:t>
      </w:r>
    </w:p>
    <w:p w14:paraId="0342C358" w14:textId="77777777" w:rsidR="00304E8F" w:rsidRDefault="00304E8F" w:rsidP="00304E8F">
      <w:pPr>
        <w:pStyle w:val="Apara"/>
      </w:pPr>
      <w:r>
        <w:tab/>
        <w:t>(c)</w:t>
      </w:r>
      <w:r>
        <w:tab/>
        <w:t>take samples;</w:t>
      </w:r>
    </w:p>
    <w:p w14:paraId="334CBD98" w14:textId="77777777" w:rsidR="00304E8F" w:rsidRDefault="00304E8F" w:rsidP="00304E8F">
      <w:pPr>
        <w:pStyle w:val="Apara"/>
      </w:pPr>
      <w:r>
        <w:tab/>
        <w:t>(d)</w:t>
      </w:r>
      <w:r>
        <w:tab/>
        <w:t>take photographs, films, or audio, video or other recordings;</w:t>
      </w:r>
    </w:p>
    <w:p w14:paraId="221233A9" w14:textId="77777777" w:rsidR="00304E8F" w:rsidRDefault="00304E8F" w:rsidP="00304E8F">
      <w:pPr>
        <w:pStyle w:val="Apara"/>
      </w:pPr>
      <w:r>
        <w:tab/>
        <w:t>(e)</w:t>
      </w:r>
      <w:r>
        <w:tab/>
        <w:t>make copies of, or take extracts from, a document kept at the premises;</w:t>
      </w:r>
    </w:p>
    <w:p w14:paraId="2F5490CB" w14:textId="77777777" w:rsidR="00304E8F" w:rsidRDefault="00304E8F" w:rsidP="00304E8F">
      <w:pPr>
        <w:pStyle w:val="Apara"/>
      </w:pPr>
      <w:r>
        <w:tab/>
        <w:t>(f)</w:t>
      </w:r>
      <w:r>
        <w:tab/>
        <w:t>require the occupier, or anyone at the premises, to give the authorised person records, or copies of records that the person has or has access to that are reasonably required by the authorised person for this Act;</w:t>
      </w:r>
    </w:p>
    <w:p w14:paraId="5A4390A3" w14:textId="77777777" w:rsidR="00304E8F" w:rsidRDefault="00304E8F" w:rsidP="00304E8F">
      <w:pPr>
        <w:pStyle w:val="Apara"/>
      </w:pPr>
      <w:r>
        <w:lastRenderedPageBreak/>
        <w:tab/>
        <w:t>(g)</w:t>
      </w:r>
      <w:r>
        <w:tab/>
        <w:t>require the occupier, or an employee or agent of the occupier, to give the authorised person any other assistance to exercise a power under this chapter.</w:t>
      </w:r>
    </w:p>
    <w:p w14:paraId="6D10B5B2" w14:textId="24903E95" w:rsidR="00304E8F" w:rsidRDefault="00304E8F" w:rsidP="00304E8F">
      <w:pPr>
        <w:pStyle w:val="aNote"/>
      </w:pPr>
      <w:r w:rsidRPr="00D72DD6">
        <w:rPr>
          <w:rStyle w:val="charItals"/>
        </w:rPr>
        <w:t>Note</w:t>
      </w:r>
      <w:r>
        <w:tab/>
        <w:t xml:space="preserve">The </w:t>
      </w:r>
      <w:hyperlink r:id="rId401" w:tooltip="A2001-14" w:history="1">
        <w:r w:rsidRPr="0069554E">
          <w:rPr>
            <w:rStyle w:val="charCitHyperlinkAbbrev"/>
          </w:rPr>
          <w:t>Legislation Act</w:t>
        </w:r>
      </w:hyperlink>
      <w:r>
        <w:t>, s 170 and s 171 deal with the application of the privilege against self incrimination and client legal privilege.</w:t>
      </w:r>
    </w:p>
    <w:p w14:paraId="351770DD" w14:textId="77777777" w:rsidR="00304E8F" w:rsidRDefault="00304E8F" w:rsidP="00304E8F">
      <w:pPr>
        <w:pStyle w:val="Amain"/>
        <w:keepNext/>
      </w:pPr>
      <w:r>
        <w:tab/>
        <w:t>(2)</w:t>
      </w:r>
      <w:r>
        <w:tab/>
        <w:t>A person must take all reasonable steps to comply with a requirement made of the person under subsection (1) (f) or (g).</w:t>
      </w:r>
    </w:p>
    <w:p w14:paraId="5F51AA38" w14:textId="77777777" w:rsidR="00304E8F" w:rsidRDefault="00304E8F" w:rsidP="00304E8F">
      <w:pPr>
        <w:pStyle w:val="Penalty"/>
      </w:pPr>
      <w:r>
        <w:t>Maximum penalty:  50 penalty units.</w:t>
      </w:r>
    </w:p>
    <w:p w14:paraId="5AFC21AD" w14:textId="77777777" w:rsidR="00304E8F" w:rsidRDefault="00304E8F" w:rsidP="00304E8F">
      <w:pPr>
        <w:pStyle w:val="AH5Sec"/>
      </w:pPr>
      <w:bookmarkStart w:id="1055" w:name="_Toc169607191"/>
      <w:r w:rsidRPr="000103A3">
        <w:rPr>
          <w:rStyle w:val="CharSectNo"/>
        </w:rPr>
        <w:t>821</w:t>
      </w:r>
      <w:r>
        <w:tab/>
        <w:t>Duty to give information or documents</w:t>
      </w:r>
      <w:bookmarkEnd w:id="1055"/>
    </w:p>
    <w:p w14:paraId="15A4C2F1" w14:textId="77777777" w:rsidR="00304E8F" w:rsidRDefault="00304E8F" w:rsidP="00304E8F">
      <w:pPr>
        <w:pStyle w:val="Amain"/>
      </w:pPr>
      <w:r>
        <w:tab/>
        <w:t>(1)</w:t>
      </w:r>
      <w:r>
        <w:tab/>
        <w:t>An authorised person may, by written notice given to a person, require the person to give to the authorised person the stated information or document required for this Act.</w:t>
      </w:r>
    </w:p>
    <w:p w14:paraId="6CD749E6" w14:textId="77777777" w:rsidR="00304E8F" w:rsidRDefault="00304E8F" w:rsidP="00304E8F">
      <w:pPr>
        <w:pStyle w:val="Amain"/>
      </w:pPr>
      <w:r>
        <w:tab/>
        <w:t>(2)</w:t>
      </w:r>
      <w:r>
        <w:tab/>
        <w:t>The information or document must be given to the authorised person within the period stated in the notice or, if an authorised person allows a longer period, the longer period.</w:t>
      </w:r>
    </w:p>
    <w:p w14:paraId="1A3AFF28" w14:textId="77777777" w:rsidR="00304E8F" w:rsidRDefault="00304E8F" w:rsidP="00304E8F">
      <w:pPr>
        <w:pStyle w:val="Amain"/>
      </w:pPr>
      <w:r>
        <w:tab/>
        <w:t>(3)</w:t>
      </w:r>
      <w:r>
        <w:tab/>
        <w:t>The period stated in the notice must be not less than 14 days after the day the notice is given to the person.</w:t>
      </w:r>
    </w:p>
    <w:p w14:paraId="645B6C15" w14:textId="77777777" w:rsidR="00304E8F" w:rsidRDefault="00304E8F" w:rsidP="00304E8F">
      <w:pPr>
        <w:pStyle w:val="Amain"/>
      </w:pPr>
      <w:r>
        <w:tab/>
        <w:t>(4)</w:t>
      </w:r>
      <w:r>
        <w:tab/>
        <w:t>A person commits an offence if—</w:t>
      </w:r>
    </w:p>
    <w:p w14:paraId="224E5791" w14:textId="77777777" w:rsidR="00304E8F" w:rsidRDefault="00304E8F" w:rsidP="00304E8F">
      <w:pPr>
        <w:pStyle w:val="Apara"/>
      </w:pPr>
      <w:r>
        <w:tab/>
        <w:t>(a)</w:t>
      </w:r>
      <w:r>
        <w:tab/>
        <w:t>the person is required to give information or a document to an authorised person under subsection (1); and</w:t>
      </w:r>
    </w:p>
    <w:p w14:paraId="32822BC5" w14:textId="77777777" w:rsidR="00304E8F" w:rsidRDefault="00304E8F" w:rsidP="00304E8F">
      <w:pPr>
        <w:pStyle w:val="Apara"/>
        <w:keepNext/>
      </w:pPr>
      <w:r>
        <w:tab/>
        <w:t>(b)</w:t>
      </w:r>
      <w:r>
        <w:tab/>
        <w:t>the person does not take all reasonable steps to comply with the requirement within the period applying under subsection (2).</w:t>
      </w:r>
    </w:p>
    <w:p w14:paraId="46D5F317" w14:textId="77777777" w:rsidR="00304E8F" w:rsidRDefault="00304E8F" w:rsidP="00304E8F">
      <w:pPr>
        <w:pStyle w:val="Penalty"/>
        <w:keepNext/>
      </w:pPr>
      <w:r>
        <w:t>Maximum penalty:  50 penalty units.</w:t>
      </w:r>
    </w:p>
    <w:p w14:paraId="18DBA0FC" w14:textId="22639D26" w:rsidR="00304E8F" w:rsidRDefault="00304E8F" w:rsidP="00304E8F">
      <w:pPr>
        <w:pStyle w:val="aNote"/>
      </w:pPr>
      <w:r w:rsidRPr="00D72DD6">
        <w:rPr>
          <w:rStyle w:val="charItals"/>
        </w:rPr>
        <w:t>Note</w:t>
      </w:r>
      <w:r>
        <w:tab/>
        <w:t xml:space="preserve">The </w:t>
      </w:r>
      <w:hyperlink r:id="rId402" w:tooltip="A2001-14" w:history="1">
        <w:r w:rsidRPr="0069554E">
          <w:rPr>
            <w:rStyle w:val="charCitHyperlinkAbbrev"/>
          </w:rPr>
          <w:t>Legislation Act</w:t>
        </w:r>
      </w:hyperlink>
      <w:r>
        <w:t>, s 170 and s 171 deal with the application of the privilege against self incrimination and client legal privilege.</w:t>
      </w:r>
    </w:p>
    <w:p w14:paraId="3CBB9F0A" w14:textId="77777777" w:rsidR="00304E8F" w:rsidRDefault="00304E8F" w:rsidP="00304E8F">
      <w:pPr>
        <w:pStyle w:val="AH5Sec"/>
      </w:pPr>
      <w:bookmarkStart w:id="1056" w:name="_Toc169607192"/>
      <w:r w:rsidRPr="000103A3">
        <w:rPr>
          <w:rStyle w:val="CharSectNo"/>
        </w:rPr>
        <w:lastRenderedPageBreak/>
        <w:t>822</w:t>
      </w:r>
      <w:r>
        <w:tab/>
        <w:t>Power to require name and address</w:t>
      </w:r>
      <w:bookmarkEnd w:id="1056"/>
    </w:p>
    <w:p w14:paraId="04D12505" w14:textId="77777777" w:rsidR="00304E8F" w:rsidRDefault="00304E8F" w:rsidP="00152644">
      <w:pPr>
        <w:pStyle w:val="Amain"/>
        <w:keepLines/>
      </w:pPr>
      <w:r>
        <w:tab/>
        <w:t>(1)</w:t>
      </w:r>
      <w:r>
        <w:tab/>
        <w:t>An authorised person may require a person to state the person’s name and home address if the authorised person believes on reasonable grounds that the person is committing or has just committed an offence against this Act.</w:t>
      </w:r>
    </w:p>
    <w:p w14:paraId="6685D0E2" w14:textId="5F139614" w:rsidR="00304E8F" w:rsidRDefault="00304E8F" w:rsidP="00304E8F">
      <w:pPr>
        <w:pStyle w:val="aNote"/>
      </w:pPr>
      <w:r w:rsidRPr="00D72DD6">
        <w:rPr>
          <w:rStyle w:val="charItals"/>
        </w:rPr>
        <w:t>Note</w:t>
      </w:r>
      <w:r>
        <w:tab/>
        <w:t xml:space="preserve">A reference to an Act includes a reference to the statutory instruments made or in force under the Act, including any regulation (see </w:t>
      </w:r>
      <w:hyperlink r:id="rId403" w:tooltip="A2001-14" w:history="1">
        <w:r w:rsidRPr="0069554E">
          <w:rPr>
            <w:rStyle w:val="charCitHyperlinkAbbrev"/>
          </w:rPr>
          <w:t>Legislation Act</w:t>
        </w:r>
      </w:hyperlink>
      <w:r>
        <w:t>, s 104).</w:t>
      </w:r>
    </w:p>
    <w:p w14:paraId="36AB646A" w14:textId="77777777" w:rsidR="00304E8F" w:rsidRDefault="00304E8F" w:rsidP="00304E8F">
      <w:pPr>
        <w:pStyle w:val="Amain"/>
      </w:pPr>
      <w:r>
        <w:tab/>
        <w:t>(2)</w:t>
      </w:r>
      <w:r>
        <w:tab/>
        <w:t>The authorised person must tell the person the reason for the requirement and, as soon as practicable, record the reason.</w:t>
      </w:r>
    </w:p>
    <w:p w14:paraId="68380914" w14:textId="77777777" w:rsidR="00304E8F" w:rsidRDefault="00304E8F" w:rsidP="00304E8F">
      <w:pPr>
        <w:pStyle w:val="Amain"/>
      </w:pPr>
      <w:r>
        <w:tab/>
        <w:t>(3)</w:t>
      </w:r>
      <w:r>
        <w:tab/>
        <w:t>The authorised person must also produce thier identity card for inspection by the person.</w:t>
      </w:r>
    </w:p>
    <w:p w14:paraId="48C1248C" w14:textId="77777777" w:rsidR="00304E8F" w:rsidRDefault="00304E8F" w:rsidP="00304E8F">
      <w:pPr>
        <w:pStyle w:val="Amain"/>
      </w:pPr>
      <w:r>
        <w:tab/>
        <w:t>(4)</w:t>
      </w:r>
      <w:r>
        <w:tab/>
        <w:t>A person must comply with a requirement made of the person under subsection (1) if the authorised person—</w:t>
      </w:r>
    </w:p>
    <w:p w14:paraId="34A3F85C" w14:textId="77777777" w:rsidR="00304E8F" w:rsidRDefault="00304E8F" w:rsidP="00304E8F">
      <w:pPr>
        <w:pStyle w:val="Apara"/>
      </w:pPr>
      <w:r>
        <w:tab/>
        <w:t>(a)</w:t>
      </w:r>
      <w:r>
        <w:tab/>
        <w:t>told the person the reason for the requirement; and</w:t>
      </w:r>
    </w:p>
    <w:p w14:paraId="117BB1AC" w14:textId="77777777" w:rsidR="00304E8F" w:rsidRDefault="00304E8F" w:rsidP="00304E8F">
      <w:pPr>
        <w:pStyle w:val="Apara"/>
        <w:keepNext/>
      </w:pPr>
      <w:r>
        <w:tab/>
        <w:t>(b)</w:t>
      </w:r>
      <w:r>
        <w:tab/>
        <w:t>produced their identity card for inspection by the person.</w:t>
      </w:r>
    </w:p>
    <w:p w14:paraId="515BDB91" w14:textId="77777777" w:rsidR="00304E8F" w:rsidRDefault="00304E8F" w:rsidP="00304E8F">
      <w:pPr>
        <w:pStyle w:val="Penalty"/>
      </w:pPr>
      <w:r>
        <w:t>Maximum penalty:  10 penalty units.</w:t>
      </w:r>
    </w:p>
    <w:p w14:paraId="4C031979" w14:textId="77777777" w:rsidR="00304E8F" w:rsidRDefault="00304E8F" w:rsidP="00304E8F">
      <w:pPr>
        <w:pStyle w:val="Amain"/>
      </w:pPr>
      <w:r>
        <w:tab/>
        <w:t>(5)</w:t>
      </w:r>
      <w:r>
        <w:tab/>
        <w:t>An offence against this section is a strict liability offence.</w:t>
      </w:r>
    </w:p>
    <w:p w14:paraId="2DF521F5" w14:textId="77777777" w:rsidR="00304E8F" w:rsidRDefault="00304E8F" w:rsidP="00304E8F">
      <w:pPr>
        <w:pStyle w:val="AH5Sec"/>
      </w:pPr>
      <w:bookmarkStart w:id="1057" w:name="_Toc169607193"/>
      <w:r w:rsidRPr="000103A3">
        <w:rPr>
          <w:rStyle w:val="CharSectNo"/>
        </w:rPr>
        <w:t>823</w:t>
      </w:r>
      <w:r>
        <w:tab/>
        <w:t>Power to seize things</w:t>
      </w:r>
      <w:bookmarkEnd w:id="1057"/>
    </w:p>
    <w:p w14:paraId="3024762B" w14:textId="77777777" w:rsidR="00304E8F" w:rsidRDefault="00304E8F" w:rsidP="00304E8F">
      <w:pPr>
        <w:pStyle w:val="Amain"/>
      </w:pPr>
      <w:r>
        <w:tab/>
        <w:t>(1)</w:t>
      </w:r>
      <w:r>
        <w:tab/>
        <w:t>An authorised person who enters premises under this chapter with the occupier’s consent may seize anything at the premises if—</w:t>
      </w:r>
    </w:p>
    <w:p w14:paraId="01D61203" w14:textId="77777777" w:rsidR="00304E8F" w:rsidRDefault="00304E8F" w:rsidP="00304E8F">
      <w:pPr>
        <w:pStyle w:val="Apara"/>
      </w:pPr>
      <w:r>
        <w:tab/>
        <w:t>(a)</w:t>
      </w:r>
      <w:r>
        <w:tab/>
        <w:t>satisfied on reasonable grounds that the thing is connected with an offence against this Act; and</w:t>
      </w:r>
    </w:p>
    <w:p w14:paraId="0C7DAE06" w14:textId="77777777" w:rsidR="00304E8F" w:rsidRDefault="00304E8F" w:rsidP="00304E8F">
      <w:pPr>
        <w:pStyle w:val="Apara"/>
      </w:pPr>
      <w:r>
        <w:tab/>
        <w:t>(b)</w:t>
      </w:r>
      <w:r>
        <w:tab/>
        <w:t>seizure of the thing is consistent with the purpose of the entry told to the occupier when seeking the occupier’s consent.</w:t>
      </w:r>
    </w:p>
    <w:p w14:paraId="4C89C0BF" w14:textId="77777777" w:rsidR="00304E8F" w:rsidRDefault="00304E8F" w:rsidP="00304E8F">
      <w:pPr>
        <w:pStyle w:val="Amain"/>
      </w:pPr>
      <w:r>
        <w:tab/>
        <w:t>(2)</w:t>
      </w:r>
      <w:r>
        <w:tab/>
        <w:t>An authorised person who enters premises under a warrant under this chapter may seize anything at the premises that the authorised person is authorised to seize under the warrant.</w:t>
      </w:r>
    </w:p>
    <w:p w14:paraId="5BB4426E" w14:textId="77777777" w:rsidR="00304E8F" w:rsidRDefault="00304E8F" w:rsidP="00304E8F">
      <w:pPr>
        <w:pStyle w:val="Amain"/>
      </w:pPr>
      <w:r>
        <w:lastRenderedPageBreak/>
        <w:tab/>
        <w:t>(3)</w:t>
      </w:r>
      <w:r>
        <w:tab/>
        <w:t>An authorised person who enters premises under this chapter (whether with the occupier’s consent, under a warrant or otherwise) may seize anything at the premises if satisfied on reasonable grounds that—</w:t>
      </w:r>
    </w:p>
    <w:p w14:paraId="2D656BD3" w14:textId="77777777" w:rsidR="00304E8F" w:rsidRDefault="00304E8F" w:rsidP="00304E8F">
      <w:pPr>
        <w:pStyle w:val="Apara"/>
      </w:pPr>
      <w:r>
        <w:tab/>
        <w:t>(a)</w:t>
      </w:r>
      <w:r>
        <w:tab/>
        <w:t>the thing is connected with an offence against this Act; and</w:t>
      </w:r>
    </w:p>
    <w:p w14:paraId="26E64CC7" w14:textId="77777777" w:rsidR="00304E8F" w:rsidRDefault="00304E8F" w:rsidP="00304E8F">
      <w:pPr>
        <w:pStyle w:val="Apara"/>
      </w:pPr>
      <w:r>
        <w:tab/>
        <w:t>(b)</w:t>
      </w:r>
      <w:r>
        <w:tab/>
        <w:t>the seizure is necessary to prevent the thing from being—</w:t>
      </w:r>
    </w:p>
    <w:p w14:paraId="6C1C40F0" w14:textId="77777777" w:rsidR="00304E8F" w:rsidRDefault="00304E8F" w:rsidP="00304E8F">
      <w:pPr>
        <w:pStyle w:val="Asubpara"/>
      </w:pPr>
      <w:r>
        <w:tab/>
        <w:t>(i)</w:t>
      </w:r>
      <w:r>
        <w:tab/>
        <w:t>concealed, lost or destroyed; or</w:t>
      </w:r>
    </w:p>
    <w:p w14:paraId="12F41E71" w14:textId="77777777" w:rsidR="00304E8F" w:rsidRDefault="00304E8F" w:rsidP="00304E8F">
      <w:pPr>
        <w:pStyle w:val="Asubpara"/>
      </w:pPr>
      <w:r>
        <w:tab/>
        <w:t>(ii)</w:t>
      </w:r>
      <w:r>
        <w:tab/>
        <w:t>used to commit, continue or repeat the offence.</w:t>
      </w:r>
    </w:p>
    <w:p w14:paraId="3A409437" w14:textId="77777777" w:rsidR="00304E8F" w:rsidRDefault="00304E8F" w:rsidP="00304E8F">
      <w:pPr>
        <w:pStyle w:val="Amain"/>
        <w:keepNext/>
      </w:pPr>
      <w:r>
        <w:tab/>
        <w:t>(4)</w:t>
      </w:r>
      <w:r>
        <w:tab/>
        <w:t>Having seized a thing, an authorised person may—</w:t>
      </w:r>
    </w:p>
    <w:p w14:paraId="5A82E08A" w14:textId="77777777" w:rsidR="00304E8F" w:rsidRDefault="00304E8F" w:rsidP="00304E8F">
      <w:pPr>
        <w:pStyle w:val="Apara"/>
      </w:pPr>
      <w:r>
        <w:tab/>
        <w:t>(a)</w:t>
      </w:r>
      <w:r>
        <w:tab/>
        <w:t xml:space="preserve">remove the thing from the premises where it was seized (the </w:t>
      </w:r>
      <w:r w:rsidRPr="00D72DD6">
        <w:rPr>
          <w:rStyle w:val="charBoldItals"/>
        </w:rPr>
        <w:t>place of seizure</w:t>
      </w:r>
      <w:r>
        <w:t>) to another place; or</w:t>
      </w:r>
    </w:p>
    <w:p w14:paraId="69ECF0D0" w14:textId="77777777" w:rsidR="00304E8F" w:rsidRDefault="00304E8F" w:rsidP="00304E8F">
      <w:pPr>
        <w:pStyle w:val="Apara"/>
      </w:pPr>
      <w:r>
        <w:tab/>
        <w:t>(b)</w:t>
      </w:r>
      <w:r>
        <w:tab/>
        <w:t>leave the thing at the place of seizure but restrict access to it.</w:t>
      </w:r>
    </w:p>
    <w:p w14:paraId="41DF3DDE" w14:textId="77777777" w:rsidR="00304E8F" w:rsidRDefault="00304E8F" w:rsidP="00304E8F">
      <w:pPr>
        <w:pStyle w:val="Amain"/>
      </w:pPr>
      <w:r>
        <w:tab/>
        <w:t>(5)</w:t>
      </w:r>
      <w:r>
        <w:tab/>
        <w:t>A person commits an offence if—</w:t>
      </w:r>
    </w:p>
    <w:p w14:paraId="2C55537A" w14:textId="77777777" w:rsidR="00304E8F" w:rsidRDefault="00304E8F" w:rsidP="00304E8F">
      <w:pPr>
        <w:pStyle w:val="Apara"/>
      </w:pPr>
      <w:r>
        <w:tab/>
        <w:t>(a)</w:t>
      </w:r>
      <w:r>
        <w:tab/>
        <w:t>the person interferes with a seized thing, or anything containing a seized thing, to which access has been restricted under subsection (4); and</w:t>
      </w:r>
    </w:p>
    <w:p w14:paraId="60704363" w14:textId="77777777" w:rsidR="00304E8F" w:rsidRDefault="00304E8F" w:rsidP="00304E8F">
      <w:pPr>
        <w:pStyle w:val="Apara"/>
      </w:pPr>
      <w:r>
        <w:tab/>
        <w:t>(b)</w:t>
      </w:r>
      <w:r>
        <w:tab/>
        <w:t>the person knows access to the seized thing has been restricted; and</w:t>
      </w:r>
    </w:p>
    <w:p w14:paraId="4DD62586" w14:textId="77777777" w:rsidR="00304E8F" w:rsidRDefault="00304E8F" w:rsidP="00304E8F">
      <w:pPr>
        <w:pStyle w:val="Apara"/>
        <w:keepNext/>
      </w:pPr>
      <w:r>
        <w:tab/>
        <w:t>(c)</w:t>
      </w:r>
      <w:r>
        <w:tab/>
        <w:t>the person does not have an authorised person’s approval to interfere with the thing.</w:t>
      </w:r>
    </w:p>
    <w:p w14:paraId="2B6A697C" w14:textId="77777777" w:rsidR="00304E8F" w:rsidRDefault="00304E8F" w:rsidP="00304E8F">
      <w:pPr>
        <w:pStyle w:val="Penalty"/>
        <w:keepNext/>
      </w:pPr>
      <w:r>
        <w:t>Maximum penalty:  50 penalty units.</w:t>
      </w:r>
    </w:p>
    <w:p w14:paraId="2C5D91CA" w14:textId="77777777" w:rsidR="00304E8F" w:rsidRDefault="00304E8F" w:rsidP="00304E8F">
      <w:pPr>
        <w:pStyle w:val="Amain"/>
      </w:pPr>
      <w:r>
        <w:tab/>
        <w:t>(6)</w:t>
      </w:r>
      <w:r>
        <w:tab/>
        <w:t>Strict liability applies to subsection (5) (a).</w:t>
      </w:r>
    </w:p>
    <w:p w14:paraId="1CAEC0C3" w14:textId="77777777" w:rsidR="00304E8F" w:rsidRDefault="00304E8F" w:rsidP="00304E8F">
      <w:pPr>
        <w:pStyle w:val="PageBreak"/>
      </w:pPr>
      <w:r>
        <w:br w:type="page"/>
      </w:r>
    </w:p>
    <w:p w14:paraId="7725AC2A" w14:textId="77777777" w:rsidR="00304E8F" w:rsidRPr="000103A3" w:rsidRDefault="00304E8F" w:rsidP="00304E8F">
      <w:pPr>
        <w:pStyle w:val="AH2Part"/>
      </w:pPr>
      <w:bookmarkStart w:id="1058" w:name="_Toc169607194"/>
      <w:r w:rsidRPr="000103A3">
        <w:rPr>
          <w:rStyle w:val="CharPartNo"/>
        </w:rPr>
        <w:lastRenderedPageBreak/>
        <w:t>Part 23.3</w:t>
      </w:r>
      <w:r>
        <w:tab/>
      </w:r>
      <w:r w:rsidRPr="000103A3">
        <w:rPr>
          <w:rStyle w:val="CharPartText"/>
        </w:rPr>
        <w:t>Search warrants</w:t>
      </w:r>
      <w:bookmarkEnd w:id="1058"/>
    </w:p>
    <w:p w14:paraId="7B4AB15A" w14:textId="77777777" w:rsidR="00304E8F" w:rsidRDefault="00304E8F" w:rsidP="00304E8F">
      <w:pPr>
        <w:pStyle w:val="AH5Sec"/>
      </w:pPr>
      <w:bookmarkStart w:id="1059" w:name="_Toc169607195"/>
      <w:r w:rsidRPr="000103A3">
        <w:rPr>
          <w:rStyle w:val="CharSectNo"/>
        </w:rPr>
        <w:t>824</w:t>
      </w:r>
      <w:r>
        <w:tab/>
        <w:t>Warrants generally</w:t>
      </w:r>
      <w:bookmarkEnd w:id="1059"/>
    </w:p>
    <w:p w14:paraId="7B82D1B0" w14:textId="77777777" w:rsidR="00304E8F" w:rsidRDefault="00304E8F" w:rsidP="00304E8F">
      <w:pPr>
        <w:pStyle w:val="Amain"/>
      </w:pPr>
      <w:r>
        <w:tab/>
        <w:t>(1)</w:t>
      </w:r>
      <w:r>
        <w:tab/>
        <w:t>An authorised person may apply to a magistrate for a warrant to enter premises.</w:t>
      </w:r>
    </w:p>
    <w:p w14:paraId="64B340DA" w14:textId="77777777" w:rsidR="00304E8F" w:rsidRDefault="00304E8F" w:rsidP="00304E8F">
      <w:pPr>
        <w:pStyle w:val="Amain"/>
      </w:pPr>
      <w:r>
        <w:tab/>
        <w:t>(2)</w:t>
      </w:r>
      <w:r>
        <w:tab/>
        <w:t>The application must be sworn and state the grounds on which the warrant is sought.</w:t>
      </w:r>
    </w:p>
    <w:p w14:paraId="4BCBC509" w14:textId="77777777" w:rsidR="00304E8F" w:rsidRDefault="00304E8F" w:rsidP="00304E8F">
      <w:pPr>
        <w:pStyle w:val="Amain"/>
      </w:pPr>
      <w:r>
        <w:tab/>
        <w:t>(3)</w:t>
      </w:r>
      <w:r>
        <w:tab/>
        <w:t>The magistrate may refuse to consider the application until the authorised person gives the magistrate all the information the magistrate requires about the application in the way the magistrate requires.</w:t>
      </w:r>
    </w:p>
    <w:p w14:paraId="6352BBF1" w14:textId="77777777" w:rsidR="00304E8F" w:rsidRDefault="00304E8F" w:rsidP="00304E8F">
      <w:pPr>
        <w:pStyle w:val="Amain"/>
      </w:pPr>
      <w:r>
        <w:tab/>
        <w:t>(4)</w:t>
      </w:r>
      <w:r>
        <w:tab/>
        <w:t>The magistrate may issue a warrant only if satisfied there are reasonable grounds for suspecting—</w:t>
      </w:r>
    </w:p>
    <w:p w14:paraId="7800E5F0" w14:textId="77777777" w:rsidR="00304E8F" w:rsidRDefault="00304E8F" w:rsidP="00304E8F">
      <w:pPr>
        <w:pStyle w:val="Apara"/>
      </w:pPr>
      <w:r>
        <w:tab/>
        <w:t>(a)</w:t>
      </w:r>
      <w:r>
        <w:tab/>
        <w:t>there is a particular thing or activity connected with an offence against this Act; and</w:t>
      </w:r>
    </w:p>
    <w:p w14:paraId="55821CC6" w14:textId="77777777" w:rsidR="00304E8F" w:rsidRDefault="00304E8F" w:rsidP="00304E8F">
      <w:pPr>
        <w:pStyle w:val="Apara"/>
      </w:pPr>
      <w:r>
        <w:tab/>
        <w:t>(b)</w:t>
      </w:r>
      <w:r>
        <w:tab/>
        <w:t>the thing or activity—</w:t>
      </w:r>
    </w:p>
    <w:p w14:paraId="7B96CA0B" w14:textId="77777777" w:rsidR="00304E8F" w:rsidRDefault="00304E8F" w:rsidP="00304E8F">
      <w:pPr>
        <w:pStyle w:val="Asubpara"/>
      </w:pPr>
      <w:r>
        <w:tab/>
        <w:t>(i)</w:t>
      </w:r>
      <w:r>
        <w:tab/>
        <w:t>is, or is being engaged in, at the premises; or</w:t>
      </w:r>
    </w:p>
    <w:p w14:paraId="62D1FA56" w14:textId="77777777" w:rsidR="00304E8F" w:rsidRDefault="00304E8F" w:rsidP="00304E8F">
      <w:pPr>
        <w:pStyle w:val="Asubpara"/>
      </w:pPr>
      <w:r>
        <w:tab/>
        <w:t>(ii)</w:t>
      </w:r>
      <w:r>
        <w:tab/>
        <w:t>may be, or may be engaged in, at the premises within the next 14 days.</w:t>
      </w:r>
    </w:p>
    <w:p w14:paraId="2C7D9647" w14:textId="77777777" w:rsidR="00304E8F" w:rsidRDefault="00304E8F" w:rsidP="00304E8F">
      <w:pPr>
        <w:pStyle w:val="Amain"/>
      </w:pPr>
      <w:r>
        <w:tab/>
        <w:t>(5)</w:t>
      </w:r>
      <w:r>
        <w:tab/>
        <w:t>The warrant must state—</w:t>
      </w:r>
    </w:p>
    <w:p w14:paraId="68FADDE2" w14:textId="77777777" w:rsidR="00304E8F" w:rsidRDefault="00304E8F" w:rsidP="00304E8F">
      <w:pPr>
        <w:pStyle w:val="Apara"/>
      </w:pPr>
      <w:r>
        <w:tab/>
        <w:t>(a)</w:t>
      </w:r>
      <w:r>
        <w:tab/>
        <w:t>that an authorised person may, with any necessary assistance and force, enter stated premises and exercise the authorised person’s powers under this chapter; and</w:t>
      </w:r>
    </w:p>
    <w:p w14:paraId="7B1F1ADD" w14:textId="77777777" w:rsidR="00304E8F" w:rsidRDefault="00304E8F" w:rsidP="00304E8F">
      <w:pPr>
        <w:pStyle w:val="Apara"/>
      </w:pPr>
      <w:r>
        <w:tab/>
        <w:t>(b)</w:t>
      </w:r>
      <w:r>
        <w:tab/>
        <w:t>the offence for which the warrant is issued; and</w:t>
      </w:r>
    </w:p>
    <w:p w14:paraId="73568279" w14:textId="77777777" w:rsidR="00304E8F" w:rsidRDefault="00304E8F" w:rsidP="00304E8F">
      <w:pPr>
        <w:pStyle w:val="Apara"/>
      </w:pPr>
      <w:r>
        <w:tab/>
        <w:t>(c)</w:t>
      </w:r>
      <w:r>
        <w:tab/>
        <w:t>the things that may be seized under the warrant; and</w:t>
      </w:r>
    </w:p>
    <w:p w14:paraId="58D85544" w14:textId="77777777" w:rsidR="00304E8F" w:rsidRDefault="00304E8F" w:rsidP="00304E8F">
      <w:pPr>
        <w:pStyle w:val="Apara"/>
      </w:pPr>
      <w:r>
        <w:tab/>
        <w:t>(d)</w:t>
      </w:r>
      <w:r>
        <w:tab/>
        <w:t>the hours when the premises may be entered; and</w:t>
      </w:r>
    </w:p>
    <w:p w14:paraId="7E4BEE89" w14:textId="77777777" w:rsidR="00304E8F" w:rsidRDefault="00304E8F" w:rsidP="00304E8F">
      <w:pPr>
        <w:pStyle w:val="Apara"/>
      </w:pPr>
      <w:r>
        <w:tab/>
        <w:t>(e)</w:t>
      </w:r>
      <w:r>
        <w:tab/>
        <w:t>the date, within 14 days after the day of the warrant’s issue, the warrant ends.</w:t>
      </w:r>
    </w:p>
    <w:p w14:paraId="420AFFFF" w14:textId="77777777" w:rsidR="00304E8F" w:rsidRDefault="00304E8F" w:rsidP="00304E8F">
      <w:pPr>
        <w:pStyle w:val="AH5Sec"/>
      </w:pPr>
      <w:bookmarkStart w:id="1060" w:name="_Toc169607196"/>
      <w:r w:rsidRPr="000103A3">
        <w:rPr>
          <w:rStyle w:val="CharSectNo"/>
        </w:rPr>
        <w:lastRenderedPageBreak/>
        <w:t>825</w:t>
      </w:r>
      <w:r>
        <w:tab/>
        <w:t>Warrants—application made other than in person</w:t>
      </w:r>
      <w:bookmarkEnd w:id="1060"/>
    </w:p>
    <w:p w14:paraId="3B0BA7CA" w14:textId="77777777" w:rsidR="00304E8F" w:rsidRDefault="00304E8F" w:rsidP="00304E8F">
      <w:pPr>
        <w:pStyle w:val="Amain"/>
      </w:pPr>
      <w:r>
        <w:tab/>
        <w:t>(1)</w:t>
      </w:r>
      <w:r>
        <w:tab/>
        <w:t>An authorised person may apply for a warrant by phone, fax, radio or other form of communication if the authorised person considers it necessary because of urgent circumstances.</w:t>
      </w:r>
    </w:p>
    <w:p w14:paraId="4930B52B" w14:textId="77777777" w:rsidR="00304E8F" w:rsidRDefault="00304E8F" w:rsidP="00304E8F">
      <w:pPr>
        <w:pStyle w:val="Amain"/>
      </w:pPr>
      <w:r>
        <w:tab/>
        <w:t>(2)</w:t>
      </w:r>
      <w:r>
        <w:tab/>
        <w:t>Before applying for the warrant, the authorised person must prepare an application stating the grounds on which the warrant is sought.</w:t>
      </w:r>
    </w:p>
    <w:p w14:paraId="6CA302B8" w14:textId="77777777" w:rsidR="00304E8F" w:rsidRDefault="00304E8F" w:rsidP="00304E8F">
      <w:pPr>
        <w:pStyle w:val="Amain"/>
      </w:pPr>
      <w:r>
        <w:tab/>
        <w:t>(3)</w:t>
      </w:r>
      <w:r>
        <w:tab/>
        <w:t>The authorised person may apply for the warrant before the application is sworn.</w:t>
      </w:r>
    </w:p>
    <w:p w14:paraId="44AC2D5A" w14:textId="77777777" w:rsidR="00304E8F" w:rsidRDefault="00304E8F" w:rsidP="00304E8F">
      <w:pPr>
        <w:pStyle w:val="Amain"/>
      </w:pPr>
      <w:r>
        <w:tab/>
        <w:t>(4)</w:t>
      </w:r>
      <w:r>
        <w:tab/>
        <w:t xml:space="preserve">After issuing the warrant, the magistrate must immediately </w:t>
      </w:r>
      <w:r w:rsidRPr="009F221C">
        <w:t>provide a written copy</w:t>
      </w:r>
      <w:r>
        <w:t xml:space="preserve"> to the authorised person if it is practicable to do so.</w:t>
      </w:r>
    </w:p>
    <w:p w14:paraId="1C54ADBD" w14:textId="77777777" w:rsidR="00304E8F" w:rsidRDefault="00304E8F" w:rsidP="00304E8F">
      <w:pPr>
        <w:pStyle w:val="Amain"/>
      </w:pPr>
      <w:r>
        <w:tab/>
        <w:t>(5)</w:t>
      </w:r>
      <w:r>
        <w:tab/>
        <w:t xml:space="preserve">If it is not practicable to </w:t>
      </w:r>
      <w:r w:rsidRPr="009F221C">
        <w:t>provide a written copy</w:t>
      </w:r>
      <w:r>
        <w:t xml:space="preserve"> to the authorised person—</w:t>
      </w:r>
    </w:p>
    <w:p w14:paraId="7799EF8B" w14:textId="77777777" w:rsidR="00304E8F" w:rsidRDefault="00304E8F" w:rsidP="00304E8F">
      <w:pPr>
        <w:pStyle w:val="Apara"/>
      </w:pPr>
      <w:r>
        <w:tab/>
        <w:t>(a)</w:t>
      </w:r>
      <w:r>
        <w:tab/>
        <w:t>the magistrate must tell the authorised person—</w:t>
      </w:r>
    </w:p>
    <w:p w14:paraId="67879710" w14:textId="77777777" w:rsidR="00304E8F" w:rsidRDefault="00304E8F" w:rsidP="00304E8F">
      <w:pPr>
        <w:pStyle w:val="Asubpara"/>
      </w:pPr>
      <w:r>
        <w:tab/>
        <w:t>(i)</w:t>
      </w:r>
      <w:r>
        <w:tab/>
        <w:t>the terms of the warrant; and</w:t>
      </w:r>
    </w:p>
    <w:p w14:paraId="57BB2C7C" w14:textId="77777777" w:rsidR="00304E8F" w:rsidRDefault="00304E8F" w:rsidP="00304E8F">
      <w:pPr>
        <w:pStyle w:val="Asubpara"/>
      </w:pPr>
      <w:r>
        <w:tab/>
        <w:t>(ii)</w:t>
      </w:r>
      <w:r>
        <w:tab/>
        <w:t>the date and time the warrant was issued; and</w:t>
      </w:r>
    </w:p>
    <w:p w14:paraId="42A66B8F" w14:textId="77777777" w:rsidR="00304E8F" w:rsidRDefault="00304E8F" w:rsidP="00304E8F">
      <w:pPr>
        <w:pStyle w:val="Apara"/>
      </w:pPr>
      <w:r>
        <w:tab/>
        <w:t>(b)</w:t>
      </w:r>
      <w:r>
        <w:tab/>
        <w:t xml:space="preserve">the authorised person must complete a form of warrant (the </w:t>
      </w:r>
      <w:r w:rsidRPr="00D72DD6">
        <w:rPr>
          <w:rStyle w:val="charBoldItals"/>
        </w:rPr>
        <w:t>warrant form</w:t>
      </w:r>
      <w:r>
        <w:t>) and write on it—</w:t>
      </w:r>
    </w:p>
    <w:p w14:paraId="057936FA" w14:textId="77777777" w:rsidR="00304E8F" w:rsidRDefault="00304E8F" w:rsidP="00304E8F">
      <w:pPr>
        <w:pStyle w:val="Asubpara"/>
      </w:pPr>
      <w:r>
        <w:tab/>
        <w:t>(i)</w:t>
      </w:r>
      <w:r>
        <w:tab/>
        <w:t>the magistrate’s name; and</w:t>
      </w:r>
    </w:p>
    <w:p w14:paraId="163EC920" w14:textId="77777777" w:rsidR="00304E8F" w:rsidRDefault="00304E8F" w:rsidP="00304E8F">
      <w:pPr>
        <w:pStyle w:val="Asubpara"/>
      </w:pPr>
      <w:r>
        <w:tab/>
        <w:t>(ii)</w:t>
      </w:r>
      <w:r>
        <w:tab/>
        <w:t>the date and time the magistrate issued the warrant; and</w:t>
      </w:r>
    </w:p>
    <w:p w14:paraId="01B67BDD" w14:textId="77777777" w:rsidR="00304E8F" w:rsidRDefault="00304E8F" w:rsidP="00304E8F">
      <w:pPr>
        <w:pStyle w:val="Asubpara"/>
      </w:pPr>
      <w:r>
        <w:tab/>
        <w:t>(iii)</w:t>
      </w:r>
      <w:r>
        <w:tab/>
        <w:t>the warrant’s terms.</w:t>
      </w:r>
    </w:p>
    <w:p w14:paraId="50BA7958" w14:textId="77777777" w:rsidR="00304E8F" w:rsidRDefault="00304E8F" w:rsidP="00304E8F">
      <w:pPr>
        <w:pStyle w:val="Amain"/>
      </w:pPr>
      <w:r>
        <w:tab/>
        <w:t>(6)</w:t>
      </w:r>
      <w:r>
        <w:tab/>
        <w:t xml:space="preserve">The </w:t>
      </w:r>
      <w:r w:rsidRPr="009F221C">
        <w:t>written</w:t>
      </w:r>
      <w:r>
        <w:t xml:space="preserve"> copy of the warrant, or the warrant form properly completed by the authorised person, authorises the entry and the exercise of the authorised person’s powers under this chapter.</w:t>
      </w:r>
    </w:p>
    <w:p w14:paraId="1CCDF752" w14:textId="77777777" w:rsidR="00304E8F" w:rsidRDefault="00304E8F" w:rsidP="00304E8F">
      <w:pPr>
        <w:pStyle w:val="Amain"/>
      </w:pPr>
      <w:r>
        <w:tab/>
        <w:t>(7)</w:t>
      </w:r>
      <w:r>
        <w:tab/>
        <w:t>The authorised person must, at the first reasonable opportunity, send to the magistrate—</w:t>
      </w:r>
    </w:p>
    <w:p w14:paraId="2495C0CF" w14:textId="77777777" w:rsidR="00304E8F" w:rsidRDefault="00304E8F" w:rsidP="00304E8F">
      <w:pPr>
        <w:pStyle w:val="Apara"/>
      </w:pPr>
      <w:r>
        <w:tab/>
        <w:t>(a)</w:t>
      </w:r>
      <w:r>
        <w:tab/>
        <w:t>the sworn application; and</w:t>
      </w:r>
    </w:p>
    <w:p w14:paraId="20128BA2" w14:textId="77777777" w:rsidR="00304E8F" w:rsidRDefault="00304E8F" w:rsidP="00304E8F">
      <w:pPr>
        <w:pStyle w:val="Apara"/>
      </w:pPr>
      <w:r>
        <w:lastRenderedPageBreak/>
        <w:tab/>
        <w:t>(b)</w:t>
      </w:r>
      <w:r>
        <w:tab/>
        <w:t>if the authorised person completed a warrant form—the completed warrant form.</w:t>
      </w:r>
    </w:p>
    <w:p w14:paraId="028395CE" w14:textId="77777777" w:rsidR="00304E8F" w:rsidRDefault="00304E8F" w:rsidP="00304E8F">
      <w:pPr>
        <w:pStyle w:val="Amain"/>
      </w:pPr>
      <w:r>
        <w:tab/>
        <w:t>(8)</w:t>
      </w:r>
      <w:r>
        <w:tab/>
        <w:t>On receiving the documents, the magistrate must attach them to the warrant.</w:t>
      </w:r>
    </w:p>
    <w:p w14:paraId="0D16AC0C" w14:textId="77777777" w:rsidR="00304E8F" w:rsidRDefault="00304E8F" w:rsidP="00304E8F">
      <w:pPr>
        <w:pStyle w:val="Amain"/>
      </w:pPr>
      <w:r>
        <w:tab/>
        <w:t>(9)</w:t>
      </w:r>
      <w:r>
        <w:tab/>
        <w:t>A court must find that a power exercised by the authorised person was not authorised by a warrant under this section if—</w:t>
      </w:r>
    </w:p>
    <w:p w14:paraId="39D30248" w14:textId="77777777" w:rsidR="00304E8F" w:rsidRDefault="00304E8F" w:rsidP="00304E8F">
      <w:pPr>
        <w:pStyle w:val="Apara"/>
      </w:pPr>
      <w:r>
        <w:tab/>
        <w:t>(a)</w:t>
      </w:r>
      <w:r>
        <w:tab/>
        <w:t>the question arises in a proceeding in the court whether the exercise of power was authorised by a warrant; and</w:t>
      </w:r>
    </w:p>
    <w:p w14:paraId="6F0B5E48" w14:textId="77777777" w:rsidR="00304E8F" w:rsidRDefault="00304E8F" w:rsidP="00304E8F">
      <w:pPr>
        <w:pStyle w:val="Apara"/>
      </w:pPr>
      <w:r>
        <w:tab/>
        <w:t>(b)</w:t>
      </w:r>
      <w:r>
        <w:tab/>
        <w:t>the warrant is not produced in evidence; and</w:t>
      </w:r>
    </w:p>
    <w:p w14:paraId="222CF4C8" w14:textId="77777777" w:rsidR="00304E8F" w:rsidRDefault="00304E8F" w:rsidP="00304E8F">
      <w:pPr>
        <w:pStyle w:val="Apara"/>
      </w:pPr>
      <w:r>
        <w:tab/>
        <w:t>(c)</w:t>
      </w:r>
      <w:r>
        <w:tab/>
        <w:t>it is not proved that the exercise of power was authorised by a warrant under this section.</w:t>
      </w:r>
    </w:p>
    <w:p w14:paraId="31B7639D" w14:textId="77777777" w:rsidR="00304E8F" w:rsidRDefault="00304E8F" w:rsidP="00304E8F">
      <w:pPr>
        <w:pStyle w:val="AH5Sec"/>
      </w:pPr>
      <w:bookmarkStart w:id="1061" w:name="_Toc169607197"/>
      <w:r w:rsidRPr="000103A3">
        <w:rPr>
          <w:rStyle w:val="CharSectNo"/>
        </w:rPr>
        <w:t>826</w:t>
      </w:r>
      <w:r>
        <w:tab/>
        <w:t>Search warrants—announcement before entry</w:t>
      </w:r>
      <w:bookmarkEnd w:id="1061"/>
    </w:p>
    <w:p w14:paraId="63755866" w14:textId="77777777" w:rsidR="00304E8F" w:rsidRDefault="00304E8F" w:rsidP="00304E8F">
      <w:pPr>
        <w:pStyle w:val="Amain"/>
      </w:pPr>
      <w:r>
        <w:tab/>
        <w:t>(1)</w:t>
      </w:r>
      <w:r>
        <w:tab/>
        <w:t>An authorised person must, before anyone enters premises under a search warrant—</w:t>
      </w:r>
    </w:p>
    <w:p w14:paraId="27CD1D25" w14:textId="77777777" w:rsidR="00304E8F" w:rsidRDefault="00304E8F" w:rsidP="00304E8F">
      <w:pPr>
        <w:pStyle w:val="Apara"/>
      </w:pPr>
      <w:r>
        <w:tab/>
        <w:t>(a)</w:t>
      </w:r>
      <w:r>
        <w:tab/>
        <w:t>announce that the authorised person is authorised to enter the premises; and</w:t>
      </w:r>
    </w:p>
    <w:p w14:paraId="02E3D0FD" w14:textId="77777777" w:rsidR="00304E8F" w:rsidRDefault="00304E8F" w:rsidP="00304E8F">
      <w:pPr>
        <w:pStyle w:val="Apara"/>
      </w:pPr>
      <w:r>
        <w:tab/>
        <w:t>(b)</w:t>
      </w:r>
      <w:r>
        <w:tab/>
        <w:t>give anyone at the premises an opportunity to allow entry to the premises; and</w:t>
      </w:r>
    </w:p>
    <w:p w14:paraId="78D52464" w14:textId="77777777" w:rsidR="00304E8F" w:rsidRDefault="00304E8F" w:rsidP="00304E8F">
      <w:pPr>
        <w:pStyle w:val="Apara"/>
      </w:pPr>
      <w:r>
        <w:tab/>
        <w:t>(c)</w:t>
      </w:r>
      <w:r>
        <w:tab/>
        <w:t>if the occupier of the premises, or someone else who apparently represents the occupier, is present at the premises—identify themself to the person.</w:t>
      </w:r>
    </w:p>
    <w:p w14:paraId="23E21029" w14:textId="77777777" w:rsidR="00304E8F" w:rsidRDefault="00304E8F" w:rsidP="00304E8F">
      <w:pPr>
        <w:pStyle w:val="Amain"/>
      </w:pPr>
      <w:r>
        <w:tab/>
        <w:t>(2)</w:t>
      </w:r>
      <w:r>
        <w:tab/>
        <w:t>The authorised person is not required to comply with subsection (1) if the authorised person believes on reasonable grounds that immediate entry to the premises is required to ensure—</w:t>
      </w:r>
    </w:p>
    <w:p w14:paraId="3292BACE" w14:textId="77777777" w:rsidR="00304E8F" w:rsidRDefault="00304E8F" w:rsidP="00304E8F">
      <w:pPr>
        <w:pStyle w:val="Apara"/>
      </w:pPr>
      <w:r>
        <w:tab/>
        <w:t>(a)</w:t>
      </w:r>
      <w:r>
        <w:tab/>
        <w:t>the safety of anyone (including the authorised person or a person assisting); or</w:t>
      </w:r>
    </w:p>
    <w:p w14:paraId="4215365F" w14:textId="77777777" w:rsidR="00304E8F" w:rsidRDefault="00304E8F" w:rsidP="00304E8F">
      <w:pPr>
        <w:pStyle w:val="Apara"/>
      </w:pPr>
      <w:r>
        <w:tab/>
        <w:t>(b)</w:t>
      </w:r>
      <w:r>
        <w:tab/>
        <w:t>that the effective execution of the warrant is not frustrated.</w:t>
      </w:r>
    </w:p>
    <w:p w14:paraId="42D3A391" w14:textId="77777777" w:rsidR="00304E8F" w:rsidRDefault="00304E8F" w:rsidP="00304E8F">
      <w:pPr>
        <w:pStyle w:val="AH5Sec"/>
      </w:pPr>
      <w:bookmarkStart w:id="1062" w:name="_Toc169607198"/>
      <w:r w:rsidRPr="000103A3">
        <w:rPr>
          <w:rStyle w:val="CharSectNo"/>
        </w:rPr>
        <w:lastRenderedPageBreak/>
        <w:t>827</w:t>
      </w:r>
      <w:r>
        <w:tab/>
        <w:t>Details of search warrant to be given to occupier etc</w:t>
      </w:r>
      <w:bookmarkEnd w:id="1062"/>
    </w:p>
    <w:p w14:paraId="4C36CF56" w14:textId="77777777" w:rsidR="00304E8F" w:rsidRDefault="00304E8F" w:rsidP="00304E8F">
      <w:pPr>
        <w:pStyle w:val="Amainreturn"/>
      </w:pPr>
      <w:r>
        <w:t>If the occupier of premises, or someone else who apparently represents the occupier, is present at the premises while a search warrant is being executed, the authorised person or a person assisting must make available to the person—</w:t>
      </w:r>
    </w:p>
    <w:p w14:paraId="6DBCF207" w14:textId="77777777" w:rsidR="00304E8F" w:rsidRDefault="00304E8F" w:rsidP="00304E8F">
      <w:pPr>
        <w:pStyle w:val="Apara"/>
      </w:pPr>
      <w:r>
        <w:tab/>
        <w:t>(a)</w:t>
      </w:r>
      <w:r>
        <w:tab/>
        <w:t>a copy of the warrant; and</w:t>
      </w:r>
    </w:p>
    <w:p w14:paraId="049DE3F1" w14:textId="77777777" w:rsidR="00304E8F" w:rsidRDefault="00304E8F" w:rsidP="00304E8F">
      <w:pPr>
        <w:pStyle w:val="Apara"/>
      </w:pPr>
      <w:r>
        <w:tab/>
        <w:t>(b)</w:t>
      </w:r>
      <w:r>
        <w:tab/>
        <w:t>a document setting out the rights and obligations of the person.</w:t>
      </w:r>
    </w:p>
    <w:p w14:paraId="383E4F85" w14:textId="77777777" w:rsidR="00304E8F" w:rsidRDefault="00304E8F" w:rsidP="00304E8F">
      <w:pPr>
        <w:pStyle w:val="AH5Sec"/>
      </w:pPr>
      <w:bookmarkStart w:id="1063" w:name="_Toc169607199"/>
      <w:r w:rsidRPr="000103A3">
        <w:rPr>
          <w:rStyle w:val="CharSectNo"/>
        </w:rPr>
        <w:t>828</w:t>
      </w:r>
      <w:r>
        <w:tab/>
        <w:t>Occupier entitled to be present during search etc</w:t>
      </w:r>
      <w:bookmarkEnd w:id="1063"/>
    </w:p>
    <w:p w14:paraId="497D7948" w14:textId="77777777" w:rsidR="00304E8F" w:rsidRDefault="00304E8F" w:rsidP="00304E8F">
      <w:pPr>
        <w:pStyle w:val="Amain"/>
      </w:pPr>
      <w:r>
        <w:tab/>
        <w:t>(1)</w:t>
      </w:r>
      <w:r>
        <w:tab/>
        <w:t>If the occupier of premises, or someone else who apparently represents the occupier, is present at the premises while a search warrant is being executed, the person is entitled to observe the search being conducted.</w:t>
      </w:r>
    </w:p>
    <w:p w14:paraId="6DA2A26F" w14:textId="77777777" w:rsidR="00304E8F" w:rsidRDefault="00304E8F" w:rsidP="00304E8F">
      <w:pPr>
        <w:pStyle w:val="Amain"/>
      </w:pPr>
      <w:r>
        <w:tab/>
        <w:t>(2)</w:t>
      </w:r>
      <w:r>
        <w:tab/>
        <w:t>However, the person is not entitled to observe the search if—</w:t>
      </w:r>
    </w:p>
    <w:p w14:paraId="133E7004" w14:textId="77777777" w:rsidR="00304E8F" w:rsidRDefault="00304E8F" w:rsidP="00304E8F">
      <w:pPr>
        <w:pStyle w:val="Apara"/>
      </w:pPr>
      <w:r>
        <w:tab/>
        <w:t>(a)</w:t>
      </w:r>
      <w:r>
        <w:tab/>
        <w:t>to do so would impede the search; or</w:t>
      </w:r>
    </w:p>
    <w:p w14:paraId="5D5C0E50" w14:textId="77777777" w:rsidR="00304E8F" w:rsidRDefault="00304E8F" w:rsidP="00304E8F">
      <w:pPr>
        <w:pStyle w:val="Apara"/>
      </w:pPr>
      <w:r>
        <w:tab/>
        <w:t>(b)</w:t>
      </w:r>
      <w:r>
        <w:tab/>
        <w:t>the person is under arrest, and allowing the person to observe the search being conducted would interfere with the objectives of the search.</w:t>
      </w:r>
    </w:p>
    <w:p w14:paraId="2F9DEA21" w14:textId="77777777" w:rsidR="00304E8F" w:rsidRDefault="00304E8F" w:rsidP="00304E8F">
      <w:pPr>
        <w:pStyle w:val="Amain"/>
      </w:pPr>
      <w:r>
        <w:tab/>
        <w:t>(3)</w:t>
      </w:r>
      <w:r>
        <w:tab/>
        <w:t>This section does not prevent 2 or more areas of the premises being searched at the same time.</w:t>
      </w:r>
    </w:p>
    <w:p w14:paraId="582BD060" w14:textId="77777777" w:rsidR="00304E8F" w:rsidRDefault="00304E8F" w:rsidP="00304E8F">
      <w:pPr>
        <w:pStyle w:val="PageBreak"/>
      </w:pPr>
      <w:r>
        <w:br w:type="page"/>
      </w:r>
    </w:p>
    <w:p w14:paraId="23E5CB4B" w14:textId="77777777" w:rsidR="00304E8F" w:rsidRPr="000103A3" w:rsidRDefault="00304E8F" w:rsidP="00304E8F">
      <w:pPr>
        <w:pStyle w:val="AH2Part"/>
      </w:pPr>
      <w:bookmarkStart w:id="1064" w:name="_Toc169607200"/>
      <w:r w:rsidRPr="000103A3">
        <w:rPr>
          <w:rStyle w:val="CharPartNo"/>
        </w:rPr>
        <w:lastRenderedPageBreak/>
        <w:t>Part 23.4</w:t>
      </w:r>
      <w:r>
        <w:tab/>
      </w:r>
      <w:r w:rsidRPr="000103A3">
        <w:rPr>
          <w:rStyle w:val="CharPartText"/>
        </w:rPr>
        <w:t>Return and forfeiture of things seized</w:t>
      </w:r>
      <w:bookmarkEnd w:id="1064"/>
    </w:p>
    <w:p w14:paraId="41B4BC9C" w14:textId="77777777" w:rsidR="00304E8F" w:rsidRDefault="00304E8F" w:rsidP="00304E8F">
      <w:pPr>
        <w:pStyle w:val="AH5Sec"/>
      </w:pPr>
      <w:bookmarkStart w:id="1065" w:name="_Toc169607201"/>
      <w:r w:rsidRPr="000103A3">
        <w:rPr>
          <w:rStyle w:val="CharSectNo"/>
        </w:rPr>
        <w:t>829</w:t>
      </w:r>
      <w:r>
        <w:tab/>
        <w:t>Receipt for things seized</w:t>
      </w:r>
      <w:bookmarkEnd w:id="1065"/>
    </w:p>
    <w:p w14:paraId="4DB487A2" w14:textId="77777777" w:rsidR="00304E8F" w:rsidRDefault="00304E8F" w:rsidP="00304E8F">
      <w:pPr>
        <w:pStyle w:val="Amain"/>
      </w:pPr>
      <w:r>
        <w:tab/>
        <w:t>(1)</w:t>
      </w:r>
      <w:r>
        <w:tab/>
        <w:t>As soon as practicable after an authorised person seizes a thing under this chapter, the authorised person must give a receipt for it to the person from whom it was seized.</w:t>
      </w:r>
    </w:p>
    <w:p w14:paraId="21C43F53" w14:textId="77777777" w:rsidR="00304E8F" w:rsidRDefault="00304E8F" w:rsidP="00304E8F">
      <w:pPr>
        <w:pStyle w:val="Amain"/>
      </w:pPr>
      <w:r>
        <w:tab/>
        <w:t>(2)</w:t>
      </w:r>
      <w:r>
        <w:tab/>
        <w:t>If, for any reason, it is not practicable to comply with subsection (1), the authorised person must leave the receipt, secured conspicuously, at the place of seizure under section 823 (Power to seize things).</w:t>
      </w:r>
    </w:p>
    <w:p w14:paraId="00BE1518" w14:textId="77777777" w:rsidR="00304E8F" w:rsidRDefault="00304E8F" w:rsidP="00304E8F">
      <w:pPr>
        <w:pStyle w:val="Amain"/>
      </w:pPr>
      <w:r>
        <w:tab/>
        <w:t>(3)</w:t>
      </w:r>
      <w:r>
        <w:tab/>
        <w:t>A receipt under this section must include the following:</w:t>
      </w:r>
    </w:p>
    <w:p w14:paraId="173BE734" w14:textId="77777777" w:rsidR="00304E8F" w:rsidRDefault="00304E8F" w:rsidP="00304E8F">
      <w:pPr>
        <w:pStyle w:val="Apara"/>
      </w:pPr>
      <w:r>
        <w:tab/>
        <w:t>(a)</w:t>
      </w:r>
      <w:r>
        <w:tab/>
        <w:t xml:space="preserve">a description of the thing seized; </w:t>
      </w:r>
    </w:p>
    <w:p w14:paraId="7021732E" w14:textId="77777777" w:rsidR="00304E8F" w:rsidRDefault="00304E8F" w:rsidP="00304E8F">
      <w:pPr>
        <w:pStyle w:val="Apara"/>
      </w:pPr>
      <w:r>
        <w:tab/>
        <w:t>(b)</w:t>
      </w:r>
      <w:r>
        <w:tab/>
        <w:t>an explanation of why the thing was seized;</w:t>
      </w:r>
    </w:p>
    <w:p w14:paraId="4E4CA761" w14:textId="77777777" w:rsidR="00304E8F" w:rsidRDefault="00304E8F" w:rsidP="00304E8F">
      <w:pPr>
        <w:pStyle w:val="Apara"/>
      </w:pPr>
      <w:r>
        <w:tab/>
        <w:t>(c)</w:t>
      </w:r>
      <w:r>
        <w:tab/>
        <w:t>the authorised person’s name, and how to contact the authorised person;</w:t>
      </w:r>
    </w:p>
    <w:p w14:paraId="6DBE199D" w14:textId="77777777" w:rsidR="00304E8F" w:rsidRDefault="00304E8F" w:rsidP="00304E8F">
      <w:pPr>
        <w:pStyle w:val="Apara"/>
      </w:pPr>
      <w:r>
        <w:tab/>
        <w:t>(d)</w:t>
      </w:r>
      <w:r>
        <w:tab/>
        <w:t>if the thing is moved from the premises where it is seized—where the thing is to be taken;</w:t>
      </w:r>
    </w:p>
    <w:p w14:paraId="30E99306" w14:textId="77777777" w:rsidR="00304E8F" w:rsidRDefault="00304E8F" w:rsidP="00304E8F">
      <w:pPr>
        <w:pStyle w:val="Apara"/>
      </w:pPr>
      <w:r>
        <w:tab/>
        <w:t>(e)</w:t>
      </w:r>
      <w:r>
        <w:tab/>
        <w:t>if an authorised person has restricted access to the thing under section 823 (4) (b)—it is an offence under section 823 (5) to interfere with the thing without an authorised person’s approval.</w:t>
      </w:r>
    </w:p>
    <w:p w14:paraId="0BBA11BE" w14:textId="77777777" w:rsidR="00304E8F" w:rsidRDefault="00304E8F" w:rsidP="00304E8F">
      <w:pPr>
        <w:pStyle w:val="AH5Sec"/>
      </w:pPr>
      <w:bookmarkStart w:id="1066" w:name="_Toc169607202"/>
      <w:r w:rsidRPr="000103A3">
        <w:rPr>
          <w:rStyle w:val="CharSectNo"/>
        </w:rPr>
        <w:t>830</w:t>
      </w:r>
      <w:r>
        <w:tab/>
        <w:t>Moving things to another place for examination or processing under search warrant</w:t>
      </w:r>
      <w:bookmarkEnd w:id="1066"/>
    </w:p>
    <w:p w14:paraId="7C476137" w14:textId="77777777" w:rsidR="00304E8F" w:rsidRDefault="00304E8F" w:rsidP="00304E8F">
      <w:pPr>
        <w:pStyle w:val="Amain"/>
        <w:keepNext/>
      </w:pPr>
      <w:r>
        <w:tab/>
        <w:t>(1)</w:t>
      </w:r>
      <w:r>
        <w:tab/>
        <w:t>A thing found at premises entered under a search warrant may be moved to another place for examination or processing to decide whether it may be seized under the warrant if—</w:t>
      </w:r>
    </w:p>
    <w:p w14:paraId="596967DA" w14:textId="77777777" w:rsidR="00304E8F" w:rsidRDefault="00304E8F" w:rsidP="00304E8F">
      <w:pPr>
        <w:pStyle w:val="Apara"/>
        <w:keepNext/>
      </w:pPr>
      <w:r>
        <w:tab/>
        <w:t>(a)</w:t>
      </w:r>
      <w:r>
        <w:tab/>
        <w:t>both of the following apply:</w:t>
      </w:r>
    </w:p>
    <w:p w14:paraId="3BC1ED30" w14:textId="77777777" w:rsidR="00304E8F" w:rsidRDefault="00304E8F" w:rsidP="00304E8F">
      <w:pPr>
        <w:pStyle w:val="Asubpara"/>
      </w:pPr>
      <w:r>
        <w:tab/>
        <w:t>(i)</w:t>
      </w:r>
      <w:r>
        <w:tab/>
        <w:t>there are reasonable grounds for believing that the thing is or contains something to which the warrant relates;</w:t>
      </w:r>
    </w:p>
    <w:p w14:paraId="19B51FDC" w14:textId="77777777" w:rsidR="00304E8F" w:rsidRDefault="00304E8F" w:rsidP="00304E8F">
      <w:pPr>
        <w:pStyle w:val="Asubpara"/>
      </w:pPr>
      <w:r>
        <w:lastRenderedPageBreak/>
        <w:tab/>
        <w:t>(ii)</w:t>
      </w:r>
      <w:r>
        <w:tab/>
        <w:t>it is significantly more practicable to do so having regard to the timeliness and cost of examining or processing the thing at another place and the availability of expert assistance; or</w:t>
      </w:r>
    </w:p>
    <w:p w14:paraId="5493F118" w14:textId="77777777" w:rsidR="00304E8F" w:rsidRDefault="00304E8F" w:rsidP="00304E8F">
      <w:pPr>
        <w:pStyle w:val="Apara"/>
      </w:pPr>
      <w:r>
        <w:tab/>
        <w:t>(b)</w:t>
      </w:r>
      <w:r>
        <w:tab/>
        <w:t>the occupier of the premises agrees in writing.</w:t>
      </w:r>
    </w:p>
    <w:p w14:paraId="4A950C12" w14:textId="77777777" w:rsidR="00304E8F" w:rsidRDefault="00304E8F" w:rsidP="00304E8F">
      <w:pPr>
        <w:pStyle w:val="Amain"/>
      </w:pPr>
      <w:r>
        <w:tab/>
        <w:t>(2)</w:t>
      </w:r>
      <w:r>
        <w:tab/>
        <w:t>The thing may be moved to another place for examination or processing for not longer than 72 hours.</w:t>
      </w:r>
    </w:p>
    <w:p w14:paraId="52FCED06" w14:textId="77777777" w:rsidR="00304E8F" w:rsidRDefault="00304E8F" w:rsidP="00304E8F">
      <w:pPr>
        <w:pStyle w:val="Amain"/>
      </w:pPr>
      <w:r>
        <w:tab/>
        <w:t>(3)</w:t>
      </w:r>
      <w:r>
        <w:tab/>
        <w:t>An authorised person may apply to a magistrate for an extension of time if the authorised person believes on reasonable grounds that the thing cannot be examined or processed within 72 hours.</w:t>
      </w:r>
    </w:p>
    <w:p w14:paraId="4C1DDAE4" w14:textId="77777777" w:rsidR="00304E8F" w:rsidRDefault="00304E8F" w:rsidP="00304E8F">
      <w:pPr>
        <w:pStyle w:val="Amain"/>
      </w:pPr>
      <w:r>
        <w:tab/>
        <w:t>(4)</w:t>
      </w:r>
      <w:r>
        <w:tab/>
        <w:t>The authorised person must give the occupier of the premises notice of the application, and the occupier is entitled to be heard on the application.</w:t>
      </w:r>
    </w:p>
    <w:p w14:paraId="30634342" w14:textId="77777777" w:rsidR="00304E8F" w:rsidRDefault="00304E8F" w:rsidP="00304E8F">
      <w:pPr>
        <w:pStyle w:val="Amain"/>
      </w:pPr>
      <w:r>
        <w:tab/>
        <w:t>(5)</w:t>
      </w:r>
      <w:r>
        <w:tab/>
        <w:t>If a thing is moved to another place under this section, the authorised person must, if practicable—</w:t>
      </w:r>
    </w:p>
    <w:p w14:paraId="6B17FA10" w14:textId="77777777" w:rsidR="00304E8F" w:rsidRDefault="00304E8F" w:rsidP="00304E8F">
      <w:pPr>
        <w:pStyle w:val="Apara"/>
      </w:pPr>
      <w:r>
        <w:tab/>
        <w:t>(a)</w:t>
      </w:r>
      <w:r>
        <w:tab/>
        <w:t>tell the occupier of the premises the address of the place where, and time when, the examination or processing will be carried out; and</w:t>
      </w:r>
    </w:p>
    <w:p w14:paraId="11E135C5" w14:textId="77777777" w:rsidR="00304E8F" w:rsidRDefault="00304E8F" w:rsidP="00304E8F">
      <w:pPr>
        <w:pStyle w:val="Apara"/>
      </w:pPr>
      <w:r>
        <w:tab/>
        <w:t>(b)</w:t>
      </w:r>
      <w:r>
        <w:tab/>
        <w:t>allow the occupier or the occupier’s representative to be present during the examination or processing.</w:t>
      </w:r>
    </w:p>
    <w:p w14:paraId="07D88715" w14:textId="77777777" w:rsidR="00304E8F" w:rsidRDefault="00304E8F" w:rsidP="00304E8F">
      <w:pPr>
        <w:pStyle w:val="Amain"/>
      </w:pPr>
      <w:r>
        <w:tab/>
        <w:t>(6)</w:t>
      </w:r>
      <w:r>
        <w:tab/>
        <w:t>The provisions of this chapter relating to the issue of search warrants apply, with any necessary changes, to the giving of an extension under this section.</w:t>
      </w:r>
    </w:p>
    <w:p w14:paraId="18C2F32B" w14:textId="77777777" w:rsidR="00304E8F" w:rsidRDefault="00304E8F" w:rsidP="00304E8F">
      <w:pPr>
        <w:pStyle w:val="AH5Sec"/>
      </w:pPr>
      <w:bookmarkStart w:id="1067" w:name="_Toc169607203"/>
      <w:r w:rsidRPr="000103A3">
        <w:rPr>
          <w:rStyle w:val="CharSectNo"/>
        </w:rPr>
        <w:t>831</w:t>
      </w:r>
      <w:r>
        <w:tab/>
        <w:t>Access to things seized</w:t>
      </w:r>
      <w:bookmarkEnd w:id="1067"/>
    </w:p>
    <w:p w14:paraId="09F7777D" w14:textId="77777777" w:rsidR="00304E8F" w:rsidRDefault="00304E8F" w:rsidP="00304E8F">
      <w:pPr>
        <w:pStyle w:val="Amainreturn"/>
        <w:keepNext/>
      </w:pPr>
      <w:r>
        <w:t>A person who would, apart from the seizure, be entitled to inspect a thing seized under this chapter may—</w:t>
      </w:r>
    </w:p>
    <w:p w14:paraId="75AFB918" w14:textId="77777777" w:rsidR="00304E8F" w:rsidRDefault="00304E8F" w:rsidP="00304E8F">
      <w:pPr>
        <w:pStyle w:val="Apara"/>
      </w:pPr>
      <w:r>
        <w:tab/>
        <w:t>(a)</w:t>
      </w:r>
      <w:r>
        <w:tab/>
        <w:t>inspect it; and</w:t>
      </w:r>
    </w:p>
    <w:p w14:paraId="715CC0E1" w14:textId="77777777" w:rsidR="00304E8F" w:rsidRDefault="00304E8F" w:rsidP="00304E8F">
      <w:pPr>
        <w:pStyle w:val="Apara"/>
      </w:pPr>
      <w:r>
        <w:tab/>
        <w:t>(b)</w:t>
      </w:r>
      <w:r>
        <w:tab/>
        <w:t>if it is a document—take extracts from it or make copies of it.</w:t>
      </w:r>
    </w:p>
    <w:p w14:paraId="0E607EFD" w14:textId="77777777" w:rsidR="00304E8F" w:rsidRDefault="00304E8F" w:rsidP="00304E8F">
      <w:pPr>
        <w:pStyle w:val="AH5Sec"/>
      </w:pPr>
      <w:bookmarkStart w:id="1068" w:name="_Toc169607204"/>
      <w:r w:rsidRPr="000103A3">
        <w:rPr>
          <w:rStyle w:val="CharSectNo"/>
        </w:rPr>
        <w:lastRenderedPageBreak/>
        <w:t>832</w:t>
      </w:r>
      <w:r>
        <w:tab/>
        <w:t>Return of things seized</w:t>
      </w:r>
      <w:bookmarkEnd w:id="1068"/>
    </w:p>
    <w:p w14:paraId="26F45E25" w14:textId="77777777" w:rsidR="00304E8F" w:rsidRDefault="00304E8F" w:rsidP="00304E8F">
      <w:pPr>
        <w:pStyle w:val="Amain"/>
      </w:pPr>
      <w:r>
        <w:tab/>
        <w:t>(1)</w:t>
      </w:r>
      <w:r>
        <w:tab/>
        <w:t>A thing seized under this chapter must be returned to its owner, or reasonable compensation must be paid by the Territory to the owner for the loss of the thing, if—</w:t>
      </w:r>
    </w:p>
    <w:p w14:paraId="07CC67B1" w14:textId="77777777" w:rsidR="00304E8F" w:rsidRDefault="00304E8F" w:rsidP="00304E8F">
      <w:pPr>
        <w:pStyle w:val="Apara"/>
      </w:pPr>
      <w:r>
        <w:tab/>
        <w:t>(a)</w:t>
      </w:r>
      <w:r>
        <w:tab/>
        <w:t>a prosecution for an offence relating to the thing is not started within 90 days after the day of the seizure; or</w:t>
      </w:r>
    </w:p>
    <w:p w14:paraId="47B2B842" w14:textId="77777777" w:rsidR="00304E8F" w:rsidRDefault="00304E8F" w:rsidP="00304E8F">
      <w:pPr>
        <w:pStyle w:val="Apara"/>
      </w:pPr>
      <w:r>
        <w:tab/>
        <w:t>(b)</w:t>
      </w:r>
      <w:r>
        <w:tab/>
        <w:t>a prosecution for an offence relating to the thing is started within 90 days after the day of the seizure but the court does not find the offence proved.</w:t>
      </w:r>
    </w:p>
    <w:p w14:paraId="2E539657" w14:textId="77777777" w:rsidR="00304E8F" w:rsidRDefault="00304E8F" w:rsidP="00304E8F">
      <w:pPr>
        <w:pStyle w:val="Amain"/>
      </w:pPr>
      <w:r>
        <w:tab/>
        <w:t>(2)</w:t>
      </w:r>
      <w:r>
        <w:tab/>
        <w:t>If anything seized under this chapter is not required to be returned or reasonable compensation is not required to be paid under subsection (1), the thing—</w:t>
      </w:r>
    </w:p>
    <w:p w14:paraId="57BB63B1" w14:textId="77777777" w:rsidR="00304E8F" w:rsidRDefault="00304E8F" w:rsidP="00304E8F">
      <w:pPr>
        <w:pStyle w:val="Apara"/>
      </w:pPr>
      <w:r>
        <w:tab/>
        <w:t>(a)</w:t>
      </w:r>
      <w:r>
        <w:tab/>
        <w:t>is forfeited to the Territory; and</w:t>
      </w:r>
    </w:p>
    <w:p w14:paraId="4AEC6035" w14:textId="77777777" w:rsidR="00304E8F" w:rsidRDefault="00304E8F" w:rsidP="00304E8F">
      <w:pPr>
        <w:pStyle w:val="Apara"/>
      </w:pPr>
      <w:r>
        <w:tab/>
        <w:t>(b)</w:t>
      </w:r>
      <w:r>
        <w:tab/>
        <w:t>may be sold, destroyed or otherwise disposed of as the director</w:t>
      </w:r>
      <w:r>
        <w:noBreakHyphen/>
        <w:t>general directs.</w:t>
      </w:r>
    </w:p>
    <w:p w14:paraId="6933A219" w14:textId="77777777" w:rsidR="00304E8F" w:rsidRDefault="00304E8F" w:rsidP="00304E8F">
      <w:pPr>
        <w:pStyle w:val="PageBreak"/>
      </w:pPr>
      <w:r>
        <w:br w:type="page"/>
      </w:r>
    </w:p>
    <w:p w14:paraId="7CDE98E8" w14:textId="77777777" w:rsidR="00304E8F" w:rsidRPr="000103A3" w:rsidRDefault="00304E8F" w:rsidP="00304E8F">
      <w:pPr>
        <w:pStyle w:val="AH2Part"/>
      </w:pPr>
      <w:bookmarkStart w:id="1069" w:name="_Toc169607205"/>
      <w:r w:rsidRPr="000103A3">
        <w:rPr>
          <w:rStyle w:val="CharPartNo"/>
        </w:rPr>
        <w:lastRenderedPageBreak/>
        <w:t>Part 23.5</w:t>
      </w:r>
      <w:r>
        <w:tab/>
      </w:r>
      <w:r w:rsidRPr="000103A3">
        <w:rPr>
          <w:rStyle w:val="CharPartText"/>
        </w:rPr>
        <w:t>Miscellaneous</w:t>
      </w:r>
      <w:bookmarkEnd w:id="1069"/>
    </w:p>
    <w:p w14:paraId="029CF7D8" w14:textId="77777777" w:rsidR="00304E8F" w:rsidRDefault="00304E8F" w:rsidP="00304E8F">
      <w:pPr>
        <w:pStyle w:val="AH5Sec"/>
      </w:pPr>
      <w:bookmarkStart w:id="1070" w:name="_Toc169607206"/>
      <w:r w:rsidRPr="000103A3">
        <w:rPr>
          <w:rStyle w:val="CharSectNo"/>
        </w:rPr>
        <w:t>833</w:t>
      </w:r>
      <w:r>
        <w:tab/>
        <w:t>Damage etc to be minimised</w:t>
      </w:r>
      <w:bookmarkEnd w:id="1070"/>
    </w:p>
    <w:p w14:paraId="5ADCBACF" w14:textId="77777777" w:rsidR="00304E8F" w:rsidRDefault="00304E8F" w:rsidP="00304E8F">
      <w:pPr>
        <w:pStyle w:val="Amain"/>
      </w:pPr>
      <w:r>
        <w:tab/>
        <w:t>(1)</w:t>
      </w:r>
      <w:r>
        <w:tab/>
        <w:t>In the exercise, or purported exercise, of a function under this chapter, an authorised person must take all reasonable steps to ensure that the authorised person, and any person assisting the authorised person, causes as little inconvenience, detriment and damage as practicable.</w:t>
      </w:r>
    </w:p>
    <w:p w14:paraId="60F790E2" w14:textId="77777777" w:rsidR="00304E8F" w:rsidRDefault="00304E8F" w:rsidP="00304E8F">
      <w:pPr>
        <w:pStyle w:val="Amain"/>
      </w:pPr>
      <w:r>
        <w:tab/>
        <w:t>(2)</w:t>
      </w:r>
      <w:r>
        <w:tab/>
        <w:t>If an authorised person, or a person assisting an authorised person, damages anything in the exercise or purported exercise of a function under this chapter, the authorised person must give written notice of the particulars of the damage to the person the authorised person believes on reasonable grounds is the owner of the thing.</w:t>
      </w:r>
    </w:p>
    <w:p w14:paraId="147E1E59" w14:textId="77777777" w:rsidR="00304E8F" w:rsidRDefault="00304E8F" w:rsidP="00304E8F">
      <w:pPr>
        <w:pStyle w:val="Amain"/>
      </w:pPr>
      <w:r>
        <w:tab/>
        <w:t>(3)</w:t>
      </w:r>
      <w:r>
        <w:tab/>
        <w:t>If the damage happens at premises entered under this chapter in the absence of the occupier, the notice may be given by leaving it, secured conspicuously, at the premises.</w:t>
      </w:r>
    </w:p>
    <w:p w14:paraId="455EF38E" w14:textId="77777777" w:rsidR="00304E8F" w:rsidRDefault="00304E8F" w:rsidP="00304E8F">
      <w:pPr>
        <w:pStyle w:val="AH5Sec"/>
      </w:pPr>
      <w:bookmarkStart w:id="1071" w:name="_Toc169607207"/>
      <w:r w:rsidRPr="000103A3">
        <w:rPr>
          <w:rStyle w:val="CharSectNo"/>
        </w:rPr>
        <w:t>834</w:t>
      </w:r>
      <w:r>
        <w:tab/>
        <w:t>Compensation for exercise of enforcement powers</w:t>
      </w:r>
      <w:bookmarkEnd w:id="1071"/>
    </w:p>
    <w:p w14:paraId="66B26367" w14:textId="77777777" w:rsidR="00304E8F" w:rsidRDefault="00304E8F" w:rsidP="00304E8F">
      <w:pPr>
        <w:pStyle w:val="Amain"/>
      </w:pPr>
      <w:r>
        <w:tab/>
        <w:t>(1)</w:t>
      </w:r>
      <w:r>
        <w:tab/>
        <w:t>A person may claim compensation from the Territory if the person suffers loss or expense because of the exercise, or purported exercise, of a function under this chapter by an authorised person or a person assisting an authorised person.</w:t>
      </w:r>
    </w:p>
    <w:p w14:paraId="649C57EF" w14:textId="77777777" w:rsidR="00304E8F" w:rsidRDefault="00304E8F" w:rsidP="00304E8F">
      <w:pPr>
        <w:pStyle w:val="Amain"/>
      </w:pPr>
      <w:r>
        <w:tab/>
        <w:t>(2)</w:t>
      </w:r>
      <w:r>
        <w:tab/>
        <w:t>Compensation may be claimed and ordered in a proceeding for—</w:t>
      </w:r>
    </w:p>
    <w:p w14:paraId="5CE64CC8" w14:textId="77777777" w:rsidR="00304E8F" w:rsidRDefault="00304E8F" w:rsidP="00304E8F">
      <w:pPr>
        <w:pStyle w:val="Apara"/>
      </w:pPr>
      <w:r>
        <w:tab/>
        <w:t>(a)</w:t>
      </w:r>
      <w:r>
        <w:tab/>
        <w:t>compensation brought in a court of competent jurisdiction; or</w:t>
      </w:r>
    </w:p>
    <w:p w14:paraId="0A1C7026" w14:textId="77777777" w:rsidR="00304E8F" w:rsidRDefault="00304E8F" w:rsidP="00304E8F">
      <w:pPr>
        <w:pStyle w:val="Apara"/>
      </w:pPr>
      <w:r>
        <w:tab/>
        <w:t>(b)</w:t>
      </w:r>
      <w:r>
        <w:tab/>
        <w:t>an offence against this Act brought against the person making the claim for compensation.</w:t>
      </w:r>
    </w:p>
    <w:p w14:paraId="00070CF8" w14:textId="77777777" w:rsidR="00304E8F" w:rsidRDefault="00304E8F" w:rsidP="00304E8F">
      <w:pPr>
        <w:pStyle w:val="Amain"/>
      </w:pPr>
      <w:r>
        <w:tab/>
        <w:t>(3)</w:t>
      </w:r>
      <w:r>
        <w:tab/>
        <w:t>A court may order the payment of reasonable compensation for the loss or expense only if satisfied it is just to make the order in the circumstances of the particular case.</w:t>
      </w:r>
    </w:p>
    <w:p w14:paraId="29892B2F" w14:textId="77777777" w:rsidR="00304E8F" w:rsidRDefault="00304E8F" w:rsidP="00304E8F">
      <w:pPr>
        <w:pStyle w:val="PageBreak"/>
      </w:pPr>
      <w:r>
        <w:br w:type="page"/>
      </w:r>
    </w:p>
    <w:p w14:paraId="0E4A808C" w14:textId="77777777" w:rsidR="00304E8F" w:rsidRPr="000103A3" w:rsidRDefault="00304E8F" w:rsidP="00304E8F">
      <w:pPr>
        <w:pStyle w:val="AH1Chapter"/>
      </w:pPr>
      <w:bookmarkStart w:id="1072" w:name="_Toc169607208"/>
      <w:r w:rsidRPr="000103A3">
        <w:rPr>
          <w:rStyle w:val="CharChapNo"/>
        </w:rPr>
        <w:lastRenderedPageBreak/>
        <w:t>Chapter 24</w:t>
      </w:r>
      <w:r>
        <w:tab/>
      </w:r>
      <w:r w:rsidRPr="000103A3">
        <w:rPr>
          <w:rStyle w:val="CharChapText"/>
        </w:rPr>
        <w:t>Appeals and review</w:t>
      </w:r>
      <w:bookmarkEnd w:id="1072"/>
    </w:p>
    <w:p w14:paraId="5B322D23" w14:textId="77777777" w:rsidR="00304E8F" w:rsidRPr="00D72DD6" w:rsidRDefault="00304E8F" w:rsidP="00304E8F">
      <w:pPr>
        <w:pStyle w:val="aNote"/>
        <w:jc w:val="left"/>
      </w:pPr>
      <w:r w:rsidRPr="00D72DD6">
        <w:rPr>
          <w:rStyle w:val="charItals"/>
        </w:rPr>
        <w:t>Notes to ch 24</w:t>
      </w:r>
    </w:p>
    <w:p w14:paraId="2EFA6CFC" w14:textId="77777777" w:rsidR="00304E8F" w:rsidRDefault="00304E8F" w:rsidP="00304E8F">
      <w:pPr>
        <w:pStyle w:val="aNoteBulletss"/>
        <w:ind w:left="1083"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5833CE25" w14:textId="77777777" w:rsidR="00304E8F" w:rsidRDefault="00304E8F" w:rsidP="00304E8F">
      <w:pPr>
        <w:pStyle w:val="aNoteBulletss"/>
        <w:ind w:left="1083" w:firstLine="0"/>
      </w:pPr>
      <w:r>
        <w:t>In making a decision under this chapter otherwise than for a particular child or young person, the decision-maker must consider the best interests of children and young people (see s </w:t>
      </w:r>
      <w:r>
        <w:rPr>
          <w:lang w:val="en-US"/>
        </w:rPr>
        <w:t>8</w:t>
      </w:r>
      <w:r>
        <w:t>).</w:t>
      </w:r>
    </w:p>
    <w:p w14:paraId="56785009" w14:textId="77777777" w:rsidR="00304E8F" w:rsidRPr="000103A3" w:rsidRDefault="00304E8F" w:rsidP="00304E8F">
      <w:pPr>
        <w:pStyle w:val="AH2Part"/>
      </w:pPr>
      <w:bookmarkStart w:id="1073" w:name="_Toc169607209"/>
      <w:r w:rsidRPr="000103A3">
        <w:rPr>
          <w:rStyle w:val="CharPartNo"/>
        </w:rPr>
        <w:t>Part 24.1</w:t>
      </w:r>
      <w:r>
        <w:tab/>
      </w:r>
      <w:r w:rsidRPr="000103A3">
        <w:rPr>
          <w:rStyle w:val="CharPartText"/>
        </w:rPr>
        <w:t>Appeals</w:t>
      </w:r>
      <w:bookmarkEnd w:id="1073"/>
    </w:p>
    <w:p w14:paraId="60A34701" w14:textId="77777777" w:rsidR="00304E8F" w:rsidRPr="000103A3" w:rsidRDefault="00304E8F" w:rsidP="00304E8F">
      <w:pPr>
        <w:pStyle w:val="AH3Div"/>
      </w:pPr>
      <w:bookmarkStart w:id="1074" w:name="_Toc169607210"/>
      <w:r w:rsidRPr="000103A3">
        <w:rPr>
          <w:rStyle w:val="CharDivNo"/>
        </w:rPr>
        <w:t>Division 24.1.1</w:t>
      </w:r>
      <w:r>
        <w:tab/>
      </w:r>
      <w:r w:rsidRPr="000103A3">
        <w:rPr>
          <w:rStyle w:val="CharDivText"/>
        </w:rPr>
        <w:t>Appeals generally</w:t>
      </w:r>
      <w:bookmarkEnd w:id="1074"/>
    </w:p>
    <w:p w14:paraId="72E7D41E" w14:textId="77777777" w:rsidR="00304E8F" w:rsidRDefault="00304E8F" w:rsidP="00304E8F">
      <w:pPr>
        <w:pStyle w:val="AH5Sec"/>
      </w:pPr>
      <w:bookmarkStart w:id="1075" w:name="_Toc169607211"/>
      <w:r w:rsidRPr="000103A3">
        <w:rPr>
          <w:rStyle w:val="CharSectNo"/>
        </w:rPr>
        <w:t>835</w:t>
      </w:r>
      <w:r>
        <w:tab/>
        <w:t>Appeals to Supreme Court—generally</w:t>
      </w:r>
      <w:bookmarkEnd w:id="1075"/>
    </w:p>
    <w:p w14:paraId="42C16C2C" w14:textId="77777777" w:rsidR="00304E8F" w:rsidRPr="004573C3" w:rsidRDefault="00304E8F" w:rsidP="00304E8F">
      <w:pPr>
        <w:pStyle w:val="Amain"/>
      </w:pPr>
      <w:r w:rsidRPr="004573C3">
        <w:tab/>
        <w:t>(1)</w:t>
      </w:r>
      <w:r w:rsidRPr="004573C3">
        <w:tab/>
        <w:t>A person may appeal to the Supreme Court in relation to a matter arising under this Act in accordance with section 836.</w:t>
      </w:r>
    </w:p>
    <w:p w14:paraId="115FB5C5" w14:textId="138BAC71" w:rsidR="00304E8F" w:rsidRPr="004573C3" w:rsidRDefault="00304E8F" w:rsidP="00304E8F">
      <w:pPr>
        <w:pStyle w:val="aNote"/>
      </w:pPr>
      <w:r w:rsidRPr="004573C3">
        <w:rPr>
          <w:rStyle w:val="charItals"/>
        </w:rPr>
        <w:t>Note</w:t>
      </w:r>
      <w:r w:rsidRPr="004573C3">
        <w:rPr>
          <w:rStyle w:val="charItals"/>
        </w:rPr>
        <w:tab/>
      </w:r>
      <w:r w:rsidRPr="004573C3">
        <w:t xml:space="preserve">An appeal in relation to a protection order under the </w:t>
      </w:r>
      <w:hyperlink r:id="rId404" w:tooltip="A2016-42" w:history="1">
        <w:r w:rsidRPr="00765BC7">
          <w:rPr>
            <w:rStyle w:val="charCitHyperlinkItal"/>
          </w:rPr>
          <w:t>Family Violence Act 2016</w:t>
        </w:r>
      </w:hyperlink>
      <w:r w:rsidRPr="004573C3">
        <w:t xml:space="preserve"> or the </w:t>
      </w:r>
      <w:hyperlink r:id="rId405" w:tooltip="A2016-43" w:history="1">
        <w:r w:rsidRPr="00765BC7">
          <w:rPr>
            <w:rStyle w:val="charCitHyperlinkItal"/>
          </w:rPr>
          <w:t>Personal Violence Act 2016</w:t>
        </w:r>
      </w:hyperlink>
      <w:r w:rsidRPr="004573C3">
        <w:t xml:space="preserve"> made by the Childrens Court under s 459, is dealt with under the relevant Act (see s 460 (c)).</w:t>
      </w:r>
    </w:p>
    <w:p w14:paraId="1FCCFB9E" w14:textId="241B83CA" w:rsidR="00304E8F" w:rsidRDefault="00304E8F" w:rsidP="00304E8F">
      <w:pPr>
        <w:pStyle w:val="Amain"/>
      </w:pPr>
      <w:r>
        <w:tab/>
        <w:t>(2)</w:t>
      </w:r>
      <w:r>
        <w:tab/>
        <w:t xml:space="preserve">This chapter does not limit the </w:t>
      </w:r>
      <w:hyperlink r:id="rId406" w:tooltip="A1930-21" w:history="1">
        <w:r w:rsidRPr="0069554E">
          <w:rPr>
            <w:rStyle w:val="charCitHyperlinkItal"/>
          </w:rPr>
          <w:t>Magistrates Court Act 1930</w:t>
        </w:r>
      </w:hyperlink>
      <w:r>
        <w:t>, part 3.10 (Criminal appeals) or another Territory law that makes provision about the appellate jurisdiction of the Supreme Court.</w:t>
      </w:r>
    </w:p>
    <w:p w14:paraId="15DDA6F4" w14:textId="77777777" w:rsidR="00304E8F" w:rsidRPr="000103A3" w:rsidRDefault="00304E8F" w:rsidP="00304E8F">
      <w:pPr>
        <w:pStyle w:val="AH3Div"/>
      </w:pPr>
      <w:bookmarkStart w:id="1076" w:name="_Toc169607212"/>
      <w:r w:rsidRPr="000103A3">
        <w:rPr>
          <w:rStyle w:val="CharDivNo"/>
        </w:rPr>
        <w:t>Division 24.1.2</w:t>
      </w:r>
      <w:r>
        <w:tab/>
      </w:r>
      <w:r w:rsidRPr="000103A3">
        <w:rPr>
          <w:rStyle w:val="CharDivText"/>
        </w:rPr>
        <w:t>Appeals—Care and protection chapters</w:t>
      </w:r>
      <w:bookmarkEnd w:id="1076"/>
    </w:p>
    <w:p w14:paraId="735AAE36" w14:textId="77777777" w:rsidR="00304E8F" w:rsidRDefault="00304E8F" w:rsidP="00304E8F">
      <w:pPr>
        <w:pStyle w:val="AH5Sec"/>
      </w:pPr>
      <w:bookmarkStart w:id="1077" w:name="_Toc169607213"/>
      <w:r w:rsidRPr="000103A3">
        <w:rPr>
          <w:rStyle w:val="CharSectNo"/>
        </w:rPr>
        <w:t>836</w:t>
      </w:r>
      <w:r>
        <w:tab/>
        <w:t>Appeals to Supreme Court—care and protection chapters</w:t>
      </w:r>
      <w:bookmarkEnd w:id="1077"/>
    </w:p>
    <w:p w14:paraId="78DA4A12" w14:textId="77777777" w:rsidR="00304E8F" w:rsidRDefault="00304E8F" w:rsidP="00304E8F">
      <w:pPr>
        <w:pStyle w:val="Amain"/>
        <w:keepNext/>
      </w:pPr>
      <w:r>
        <w:tab/>
        <w:t>(1)</w:t>
      </w:r>
      <w:r>
        <w:tab/>
        <w:t>An appeal from any of the following decisions of the Childrens Court under the care and protection chapters may be made to the Supreme Court:</w:t>
      </w:r>
    </w:p>
    <w:p w14:paraId="69588980" w14:textId="77777777" w:rsidR="00304E8F" w:rsidRDefault="00304E8F" w:rsidP="00304E8F">
      <w:pPr>
        <w:pStyle w:val="Apara"/>
      </w:pPr>
      <w:r>
        <w:tab/>
        <w:t>(a)</w:t>
      </w:r>
      <w:r>
        <w:tab/>
        <w:t>the making of an order or other decision;</w:t>
      </w:r>
    </w:p>
    <w:p w14:paraId="049FE22C" w14:textId="77777777" w:rsidR="00304E8F" w:rsidRDefault="00304E8F" w:rsidP="00304E8F">
      <w:pPr>
        <w:pStyle w:val="Apara"/>
      </w:pPr>
      <w:r>
        <w:tab/>
        <w:t>(b)</w:t>
      </w:r>
      <w:r>
        <w:tab/>
        <w:t>a refusal to make an order or other decision applied for;</w:t>
      </w:r>
    </w:p>
    <w:p w14:paraId="04B47054" w14:textId="77777777" w:rsidR="00304E8F" w:rsidRDefault="00304E8F" w:rsidP="00304E8F">
      <w:pPr>
        <w:pStyle w:val="Apara"/>
      </w:pPr>
      <w:r>
        <w:lastRenderedPageBreak/>
        <w:tab/>
        <w:t>(c)</w:t>
      </w:r>
      <w:r>
        <w:tab/>
        <w:t>to extend an order or other decision;</w:t>
      </w:r>
    </w:p>
    <w:p w14:paraId="1945FECA" w14:textId="77777777" w:rsidR="00304E8F" w:rsidRDefault="00304E8F" w:rsidP="00304E8F">
      <w:pPr>
        <w:pStyle w:val="Apara"/>
      </w:pPr>
      <w:r>
        <w:tab/>
        <w:t>(d)</w:t>
      </w:r>
      <w:r>
        <w:tab/>
        <w:t>a refusal to extend an order or other decision;</w:t>
      </w:r>
    </w:p>
    <w:p w14:paraId="2D4C4EAB" w14:textId="77777777" w:rsidR="00304E8F" w:rsidRDefault="00304E8F" w:rsidP="00304E8F">
      <w:pPr>
        <w:pStyle w:val="Apara"/>
      </w:pPr>
      <w:r>
        <w:tab/>
        <w:t>(e)</w:t>
      </w:r>
      <w:r>
        <w:tab/>
        <w:t>to amend an order or other decision;</w:t>
      </w:r>
    </w:p>
    <w:p w14:paraId="6372D44E" w14:textId="77777777" w:rsidR="00304E8F" w:rsidRDefault="00304E8F" w:rsidP="00304E8F">
      <w:pPr>
        <w:pStyle w:val="Apara"/>
      </w:pPr>
      <w:r>
        <w:tab/>
        <w:t>(f)</w:t>
      </w:r>
      <w:r>
        <w:tab/>
        <w:t>a refusal to amend an order or other decision;</w:t>
      </w:r>
    </w:p>
    <w:p w14:paraId="47479A8A" w14:textId="77777777" w:rsidR="00304E8F" w:rsidRDefault="00304E8F" w:rsidP="00304E8F">
      <w:pPr>
        <w:pStyle w:val="Apara"/>
      </w:pPr>
      <w:r>
        <w:tab/>
        <w:t>(g)</w:t>
      </w:r>
      <w:r>
        <w:tab/>
        <w:t>to revoke an order or other decision;</w:t>
      </w:r>
    </w:p>
    <w:p w14:paraId="210070AF" w14:textId="77777777" w:rsidR="00304E8F" w:rsidRDefault="00304E8F" w:rsidP="00304E8F">
      <w:pPr>
        <w:pStyle w:val="Apara"/>
      </w:pPr>
      <w:r>
        <w:tab/>
        <w:t>(h)</w:t>
      </w:r>
      <w:r>
        <w:tab/>
        <w:t>a refusal to revoke an order or other decision.</w:t>
      </w:r>
    </w:p>
    <w:p w14:paraId="28EFA72B" w14:textId="77777777" w:rsidR="00304E8F" w:rsidRDefault="00304E8F" w:rsidP="00304E8F">
      <w:pPr>
        <w:pStyle w:val="Amain"/>
      </w:pPr>
      <w:r>
        <w:tab/>
        <w:t>(2)</w:t>
      </w:r>
      <w:r>
        <w:tab/>
        <w:t>The following people may appeal under this section:</w:t>
      </w:r>
    </w:p>
    <w:p w14:paraId="0CECDBF0" w14:textId="77777777" w:rsidR="00304E8F" w:rsidRDefault="00304E8F" w:rsidP="00304E8F">
      <w:pPr>
        <w:pStyle w:val="Apara"/>
      </w:pPr>
      <w:r>
        <w:tab/>
        <w:t>(a)</w:t>
      </w:r>
      <w:r>
        <w:tab/>
        <w:t>a party to the proceeding in which the decision was made;</w:t>
      </w:r>
    </w:p>
    <w:p w14:paraId="75BE4C51" w14:textId="77777777" w:rsidR="00304E8F" w:rsidRDefault="00304E8F" w:rsidP="00304E8F">
      <w:pPr>
        <w:pStyle w:val="Apara"/>
      </w:pPr>
      <w:r>
        <w:tab/>
        <w:t>(b)</w:t>
      </w:r>
      <w:r>
        <w:tab/>
        <w:t>a person named in the order or other decision;</w:t>
      </w:r>
    </w:p>
    <w:p w14:paraId="2082C03B" w14:textId="77777777" w:rsidR="00304E8F" w:rsidRDefault="00304E8F" w:rsidP="00304E8F">
      <w:pPr>
        <w:pStyle w:val="Apara"/>
      </w:pPr>
      <w:r>
        <w:tab/>
        <w:t>(c)</w:t>
      </w:r>
      <w:r>
        <w:tab/>
        <w:t>anyone else with the leave of the Supreme Court.</w:t>
      </w:r>
    </w:p>
    <w:p w14:paraId="53155433" w14:textId="77777777" w:rsidR="00304E8F" w:rsidRDefault="00304E8F" w:rsidP="00304E8F">
      <w:pPr>
        <w:pStyle w:val="AH5Sec"/>
      </w:pPr>
      <w:bookmarkStart w:id="1078" w:name="_Toc169607214"/>
      <w:r w:rsidRPr="000103A3">
        <w:rPr>
          <w:rStyle w:val="CharSectNo"/>
        </w:rPr>
        <w:t>837</w:t>
      </w:r>
      <w:r>
        <w:tab/>
        <w:t>Application of Magistrates Court Act</w:t>
      </w:r>
      <w:bookmarkEnd w:id="1078"/>
    </w:p>
    <w:p w14:paraId="744C0E47" w14:textId="41E7B137" w:rsidR="00304E8F" w:rsidRDefault="00304E8F" w:rsidP="00304E8F">
      <w:pPr>
        <w:pStyle w:val="Amainreturn"/>
      </w:pPr>
      <w:r>
        <w:t xml:space="preserve">The </w:t>
      </w:r>
      <w:hyperlink r:id="rId407" w:tooltip="A1930-21" w:history="1">
        <w:r w:rsidRPr="0069554E">
          <w:rPr>
            <w:rStyle w:val="charCitHyperlinkItal"/>
          </w:rPr>
          <w:t>Magistrates Court Act 1930</w:t>
        </w:r>
      </w:hyperlink>
      <w:r>
        <w:t>, part 4.5 (Civil appeals) applies in relation to an appeal mentioned in section 836 of this Act as if—</w:t>
      </w:r>
    </w:p>
    <w:p w14:paraId="24CCAD42" w14:textId="6C2A7CBD" w:rsidR="00304E8F" w:rsidRDefault="00304E8F" w:rsidP="00304E8F">
      <w:pPr>
        <w:pStyle w:val="Apara"/>
      </w:pPr>
      <w:r>
        <w:tab/>
        <w:t>(a)</w:t>
      </w:r>
      <w:r>
        <w:tab/>
        <w:t xml:space="preserve">it were an appeal from a judgment or order mentioned in the </w:t>
      </w:r>
      <w:hyperlink r:id="rId408" w:tooltip="A1930-21" w:history="1">
        <w:r w:rsidRPr="0069554E">
          <w:rPr>
            <w:rStyle w:val="charCitHyperlinkItal"/>
          </w:rPr>
          <w:t>Magistrates Court Act 1930</w:t>
        </w:r>
      </w:hyperlink>
      <w:r>
        <w:t>, section 274 (2); and</w:t>
      </w:r>
    </w:p>
    <w:p w14:paraId="5B1F935E" w14:textId="77777777" w:rsidR="00304E8F" w:rsidRDefault="00304E8F" w:rsidP="00304E8F">
      <w:pPr>
        <w:pStyle w:val="Apara"/>
      </w:pPr>
      <w:r>
        <w:tab/>
        <w:t>(b)</w:t>
      </w:r>
      <w:r>
        <w:tab/>
        <w:t>all other necessary changes, and any changes prescribed by regulation, were made.</w:t>
      </w:r>
    </w:p>
    <w:p w14:paraId="6565678B" w14:textId="77777777" w:rsidR="00304E8F" w:rsidRDefault="00304E8F" w:rsidP="00304E8F">
      <w:pPr>
        <w:pStyle w:val="AH5Sec"/>
      </w:pPr>
      <w:bookmarkStart w:id="1079" w:name="_Toc169607215"/>
      <w:r w:rsidRPr="000103A3">
        <w:rPr>
          <w:rStyle w:val="CharSectNo"/>
        </w:rPr>
        <w:t>838</w:t>
      </w:r>
      <w:r>
        <w:tab/>
        <w:t>Orders that Supreme Court may make</w:t>
      </w:r>
      <w:bookmarkEnd w:id="1079"/>
    </w:p>
    <w:p w14:paraId="7E423CFF" w14:textId="77777777" w:rsidR="00304E8F" w:rsidRDefault="00304E8F" w:rsidP="00304E8F">
      <w:pPr>
        <w:pStyle w:val="Amainreturn"/>
      </w:pPr>
      <w:r>
        <w:t xml:space="preserve">On an appeal mentioned in section 836, the Supreme Court must not make an order or other decision that is not an order or other decision that could have been made by the Childrens Court in the proceeding </w:t>
      </w:r>
      <w:r w:rsidRPr="00C661F3">
        <w:rPr>
          <w:szCs w:val="24"/>
        </w:rPr>
        <w:t>ap</w:t>
      </w:r>
      <w:r>
        <w:t>pealed from.</w:t>
      </w:r>
    </w:p>
    <w:p w14:paraId="4E2B0C5B" w14:textId="77777777" w:rsidR="00304E8F" w:rsidRPr="000103A3" w:rsidRDefault="00304E8F" w:rsidP="00304E8F">
      <w:pPr>
        <w:pStyle w:val="AH3Div"/>
      </w:pPr>
      <w:bookmarkStart w:id="1080" w:name="_Toc169607216"/>
      <w:r w:rsidRPr="000103A3">
        <w:rPr>
          <w:rStyle w:val="CharDivNo"/>
        </w:rPr>
        <w:lastRenderedPageBreak/>
        <w:t>Division 24.1.3</w:t>
      </w:r>
      <w:r>
        <w:tab/>
      </w:r>
      <w:r w:rsidRPr="000103A3">
        <w:rPr>
          <w:rStyle w:val="CharDivText"/>
        </w:rPr>
        <w:t>Notification and review of decisions</w:t>
      </w:r>
      <w:bookmarkEnd w:id="1080"/>
    </w:p>
    <w:p w14:paraId="6485D380" w14:textId="77777777" w:rsidR="00304E8F" w:rsidRDefault="00304E8F" w:rsidP="00304E8F">
      <w:pPr>
        <w:pStyle w:val="AH5Sec"/>
      </w:pPr>
      <w:bookmarkStart w:id="1081" w:name="_Toc169607217"/>
      <w:r w:rsidRPr="000103A3">
        <w:rPr>
          <w:rStyle w:val="CharSectNo"/>
        </w:rPr>
        <w:t>839</w:t>
      </w:r>
      <w:r>
        <w:tab/>
        <w:t xml:space="preserve">Meaning of </w:t>
      </w:r>
      <w:r>
        <w:rPr>
          <w:rStyle w:val="charItals"/>
        </w:rPr>
        <w:t>reviewable decision—</w:t>
      </w:r>
      <w:r>
        <w:t>div 24.1.3</w:t>
      </w:r>
      <w:bookmarkEnd w:id="1081"/>
    </w:p>
    <w:p w14:paraId="7D0FCA89" w14:textId="77777777" w:rsidR="00304E8F" w:rsidRPr="009F3944" w:rsidRDefault="00304E8F" w:rsidP="00304E8F">
      <w:pPr>
        <w:pStyle w:val="Amainreturn"/>
      </w:pPr>
      <w:r w:rsidRPr="009F3944">
        <w:t>In this division:</w:t>
      </w:r>
    </w:p>
    <w:p w14:paraId="61D9DF55" w14:textId="77777777" w:rsidR="00304E8F" w:rsidRPr="009F3944" w:rsidRDefault="00304E8F" w:rsidP="00304E8F">
      <w:pPr>
        <w:pStyle w:val="aDef"/>
      </w:pPr>
      <w:r w:rsidRPr="009F3944">
        <w:rPr>
          <w:rStyle w:val="charBoldItals"/>
        </w:rPr>
        <w:t>reviewable decision</w:t>
      </w:r>
      <w:r w:rsidRPr="009F3944">
        <w:t xml:space="preserve"> means a decision mentioned in table 839.1, 839.1A, 839.2 or 839.3, column 3 under a provision of this Act mentioned in column 2 in relation to the decision.</w:t>
      </w:r>
    </w:p>
    <w:p w14:paraId="7E599991" w14:textId="77777777" w:rsidR="00304E8F" w:rsidRPr="009F3944" w:rsidRDefault="00304E8F" w:rsidP="00304E8F">
      <w:pPr>
        <w:pStyle w:val="TableHd"/>
        <w:spacing w:after="120"/>
      </w:pPr>
      <w:r w:rsidRPr="009F3944">
        <w:t>Table 839.1</w:t>
      </w:r>
      <w:r w:rsidRPr="009F3944">
        <w:tab/>
      </w:r>
      <w:r w:rsidRPr="009F3944">
        <w:tab/>
        <w:t>Review of decisions—ch 2 (Administration)</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134"/>
        <w:gridCol w:w="3827"/>
        <w:gridCol w:w="1886"/>
      </w:tblGrid>
      <w:tr w:rsidR="00304E8F" w:rsidRPr="009F3944" w14:paraId="28540A92" w14:textId="77777777" w:rsidTr="00F25567">
        <w:trPr>
          <w:cantSplit/>
          <w:tblHeader/>
        </w:trPr>
        <w:tc>
          <w:tcPr>
            <w:tcW w:w="1101" w:type="dxa"/>
            <w:tcBorders>
              <w:bottom w:val="single" w:sz="4" w:space="0" w:color="auto"/>
            </w:tcBorders>
          </w:tcPr>
          <w:p w14:paraId="4E6539C6" w14:textId="77777777" w:rsidR="00304E8F" w:rsidRPr="009F3944" w:rsidRDefault="00304E8F" w:rsidP="00F25567">
            <w:pPr>
              <w:pStyle w:val="TableColHd"/>
            </w:pPr>
            <w:r w:rsidRPr="009F3944">
              <w:t>column 1</w:t>
            </w:r>
          </w:p>
          <w:p w14:paraId="1C664290" w14:textId="77777777" w:rsidR="00304E8F" w:rsidRPr="009F3944" w:rsidRDefault="00304E8F" w:rsidP="00F25567">
            <w:pPr>
              <w:pStyle w:val="TableColHd"/>
            </w:pPr>
            <w:r w:rsidRPr="009F3944">
              <w:t>item</w:t>
            </w:r>
          </w:p>
        </w:tc>
        <w:tc>
          <w:tcPr>
            <w:tcW w:w="1134" w:type="dxa"/>
            <w:tcBorders>
              <w:bottom w:val="single" w:sz="4" w:space="0" w:color="auto"/>
            </w:tcBorders>
          </w:tcPr>
          <w:p w14:paraId="1A145BCA" w14:textId="77777777" w:rsidR="00304E8F" w:rsidRPr="009F3944" w:rsidRDefault="00304E8F" w:rsidP="00F25567">
            <w:pPr>
              <w:pStyle w:val="TableColHd"/>
            </w:pPr>
            <w:r w:rsidRPr="009F3944">
              <w:t>column 2</w:t>
            </w:r>
          </w:p>
          <w:p w14:paraId="1A12272E" w14:textId="77777777" w:rsidR="00304E8F" w:rsidRPr="009F3944" w:rsidRDefault="00304E8F" w:rsidP="00F25567">
            <w:pPr>
              <w:pStyle w:val="TableColHd"/>
            </w:pPr>
            <w:r w:rsidRPr="009F3944">
              <w:t>section</w:t>
            </w:r>
          </w:p>
        </w:tc>
        <w:tc>
          <w:tcPr>
            <w:tcW w:w="3827" w:type="dxa"/>
            <w:tcBorders>
              <w:bottom w:val="single" w:sz="4" w:space="0" w:color="auto"/>
            </w:tcBorders>
          </w:tcPr>
          <w:p w14:paraId="4575DE89" w14:textId="77777777" w:rsidR="00304E8F" w:rsidRPr="009F3944" w:rsidRDefault="00304E8F" w:rsidP="00F25567">
            <w:pPr>
              <w:pStyle w:val="TableColHd"/>
            </w:pPr>
            <w:r w:rsidRPr="009F3944">
              <w:t>column 3</w:t>
            </w:r>
          </w:p>
          <w:p w14:paraId="55E70AE8" w14:textId="77777777" w:rsidR="00304E8F" w:rsidRPr="009F3944" w:rsidRDefault="00304E8F" w:rsidP="00F25567">
            <w:pPr>
              <w:pStyle w:val="TableColHd"/>
            </w:pPr>
            <w:r w:rsidRPr="009F3944">
              <w:t>decision</w:t>
            </w:r>
          </w:p>
        </w:tc>
        <w:tc>
          <w:tcPr>
            <w:tcW w:w="1886" w:type="dxa"/>
            <w:tcBorders>
              <w:bottom w:val="single" w:sz="4" w:space="0" w:color="auto"/>
            </w:tcBorders>
          </w:tcPr>
          <w:p w14:paraId="1B9A37A8" w14:textId="77777777" w:rsidR="00304E8F" w:rsidRPr="009F3944" w:rsidRDefault="00304E8F" w:rsidP="00F25567">
            <w:pPr>
              <w:pStyle w:val="TableColHd"/>
            </w:pPr>
            <w:r w:rsidRPr="009F3944">
              <w:t>column 4</w:t>
            </w:r>
          </w:p>
          <w:p w14:paraId="0655E58D" w14:textId="77777777" w:rsidR="00304E8F" w:rsidRPr="009F3944" w:rsidRDefault="00304E8F" w:rsidP="00F25567">
            <w:pPr>
              <w:pStyle w:val="TableColHd"/>
            </w:pPr>
            <w:r w:rsidRPr="009F3944">
              <w:t>organisation</w:t>
            </w:r>
          </w:p>
        </w:tc>
      </w:tr>
      <w:tr w:rsidR="00304E8F" w:rsidRPr="009F3944" w14:paraId="1BF5ACA4" w14:textId="77777777" w:rsidTr="00F25567">
        <w:trPr>
          <w:cantSplit/>
        </w:trPr>
        <w:tc>
          <w:tcPr>
            <w:tcW w:w="1101" w:type="dxa"/>
            <w:tcBorders>
              <w:top w:val="single" w:sz="4" w:space="0" w:color="auto"/>
            </w:tcBorders>
          </w:tcPr>
          <w:p w14:paraId="3B264D4B" w14:textId="77777777" w:rsidR="00304E8F" w:rsidRPr="009F3944" w:rsidRDefault="00304E8F" w:rsidP="00F25567">
            <w:pPr>
              <w:pStyle w:val="TableNumbered"/>
              <w:numPr>
                <w:ilvl w:val="0"/>
                <w:numId w:val="0"/>
              </w:numPr>
              <w:ind w:left="360" w:hanging="360"/>
            </w:pPr>
            <w:r w:rsidRPr="009F3944">
              <w:t xml:space="preserve">1 </w:t>
            </w:r>
          </w:p>
        </w:tc>
        <w:tc>
          <w:tcPr>
            <w:tcW w:w="1134" w:type="dxa"/>
            <w:tcBorders>
              <w:top w:val="single" w:sz="4" w:space="0" w:color="auto"/>
            </w:tcBorders>
          </w:tcPr>
          <w:p w14:paraId="4770104F" w14:textId="77777777" w:rsidR="00304E8F" w:rsidRPr="009F3944" w:rsidRDefault="00304E8F" w:rsidP="00F25567">
            <w:pPr>
              <w:pStyle w:val="TableText10"/>
            </w:pPr>
            <w:r w:rsidRPr="009F3944">
              <w:t>63 (1)</w:t>
            </w:r>
          </w:p>
        </w:tc>
        <w:tc>
          <w:tcPr>
            <w:tcW w:w="3827" w:type="dxa"/>
            <w:tcBorders>
              <w:top w:val="single" w:sz="4" w:space="0" w:color="auto"/>
            </w:tcBorders>
          </w:tcPr>
          <w:p w14:paraId="312E8D47" w14:textId="77777777" w:rsidR="00304E8F" w:rsidRPr="009F3944" w:rsidRDefault="00304E8F" w:rsidP="00F25567">
            <w:pPr>
              <w:pStyle w:val="TableText10"/>
            </w:pPr>
            <w:r w:rsidRPr="009F3944">
              <w:t>refuse to approve organisation as suitable entity to be approved care and protection organisation</w:t>
            </w:r>
          </w:p>
        </w:tc>
        <w:tc>
          <w:tcPr>
            <w:tcW w:w="1886" w:type="dxa"/>
            <w:tcBorders>
              <w:top w:val="single" w:sz="4" w:space="0" w:color="auto"/>
            </w:tcBorders>
          </w:tcPr>
          <w:p w14:paraId="61EEA9D1" w14:textId="77777777" w:rsidR="00304E8F" w:rsidRPr="009F3944" w:rsidRDefault="00304E8F" w:rsidP="00F25567">
            <w:pPr>
              <w:pStyle w:val="TableText10"/>
            </w:pPr>
            <w:r w:rsidRPr="009F3944">
              <w:t>organisation</w:t>
            </w:r>
          </w:p>
        </w:tc>
      </w:tr>
      <w:tr w:rsidR="00304E8F" w:rsidRPr="009F3944" w14:paraId="73D423A7" w14:textId="77777777" w:rsidTr="00F25567">
        <w:trPr>
          <w:cantSplit/>
        </w:trPr>
        <w:tc>
          <w:tcPr>
            <w:tcW w:w="1101" w:type="dxa"/>
          </w:tcPr>
          <w:p w14:paraId="3AECD0C4" w14:textId="77777777" w:rsidR="00304E8F" w:rsidRPr="009F3944" w:rsidRDefault="00304E8F" w:rsidP="00F25567">
            <w:pPr>
              <w:pStyle w:val="TableNumbered"/>
              <w:numPr>
                <w:ilvl w:val="0"/>
                <w:numId w:val="0"/>
              </w:numPr>
              <w:ind w:left="360" w:hanging="360"/>
            </w:pPr>
            <w:r w:rsidRPr="009F3944">
              <w:t xml:space="preserve">2 </w:t>
            </w:r>
          </w:p>
        </w:tc>
        <w:tc>
          <w:tcPr>
            <w:tcW w:w="1134" w:type="dxa"/>
          </w:tcPr>
          <w:p w14:paraId="2A11CA18" w14:textId="77777777" w:rsidR="00304E8F" w:rsidRPr="009F3944" w:rsidRDefault="00304E8F" w:rsidP="00F25567">
            <w:pPr>
              <w:pStyle w:val="TableText10"/>
            </w:pPr>
            <w:r w:rsidRPr="009F3944">
              <w:t>63 (1)</w:t>
            </w:r>
          </w:p>
        </w:tc>
        <w:tc>
          <w:tcPr>
            <w:tcW w:w="3827" w:type="dxa"/>
          </w:tcPr>
          <w:p w14:paraId="0782BADC" w14:textId="77777777" w:rsidR="00304E8F" w:rsidRPr="009F3944" w:rsidRDefault="00304E8F" w:rsidP="00F25567">
            <w:pPr>
              <w:pStyle w:val="TableText10"/>
            </w:pPr>
            <w:r w:rsidRPr="009F3944">
              <w:t>revoke approval of organisation as suitable entity to be approved care and protection organisation</w:t>
            </w:r>
          </w:p>
        </w:tc>
        <w:tc>
          <w:tcPr>
            <w:tcW w:w="1886" w:type="dxa"/>
          </w:tcPr>
          <w:p w14:paraId="3D474FFB" w14:textId="77777777" w:rsidR="00304E8F" w:rsidRPr="009F3944" w:rsidRDefault="00304E8F" w:rsidP="00F25567">
            <w:pPr>
              <w:pStyle w:val="TableText10"/>
            </w:pPr>
            <w:r w:rsidRPr="009F3944">
              <w:t>organisation</w:t>
            </w:r>
          </w:p>
        </w:tc>
      </w:tr>
      <w:tr w:rsidR="00304E8F" w:rsidRPr="009F3944" w14:paraId="770F5DB6" w14:textId="77777777" w:rsidTr="00F25567">
        <w:trPr>
          <w:cantSplit/>
        </w:trPr>
        <w:tc>
          <w:tcPr>
            <w:tcW w:w="1101" w:type="dxa"/>
          </w:tcPr>
          <w:p w14:paraId="2C68A4D9" w14:textId="77777777" w:rsidR="00304E8F" w:rsidRPr="009F3944" w:rsidRDefault="00304E8F" w:rsidP="00F25567">
            <w:pPr>
              <w:pStyle w:val="TableNumbered"/>
              <w:numPr>
                <w:ilvl w:val="0"/>
                <w:numId w:val="0"/>
              </w:numPr>
              <w:ind w:left="360" w:hanging="360"/>
            </w:pPr>
            <w:r w:rsidRPr="009F3944">
              <w:t xml:space="preserve">3 </w:t>
            </w:r>
          </w:p>
        </w:tc>
        <w:tc>
          <w:tcPr>
            <w:tcW w:w="1134" w:type="dxa"/>
          </w:tcPr>
          <w:p w14:paraId="4588D0F4" w14:textId="77777777" w:rsidR="00304E8F" w:rsidRPr="009F3944" w:rsidRDefault="00304E8F" w:rsidP="00F25567">
            <w:pPr>
              <w:pStyle w:val="TableText10"/>
            </w:pPr>
            <w:r w:rsidRPr="009F3944">
              <w:t>63 (1)</w:t>
            </w:r>
          </w:p>
        </w:tc>
        <w:tc>
          <w:tcPr>
            <w:tcW w:w="3827" w:type="dxa"/>
          </w:tcPr>
          <w:p w14:paraId="2CC4FC5B" w14:textId="77777777" w:rsidR="00304E8F" w:rsidRPr="009F3944" w:rsidRDefault="00304E8F" w:rsidP="00F25567">
            <w:pPr>
              <w:pStyle w:val="TableText10"/>
            </w:pPr>
            <w:r w:rsidRPr="009F3944">
              <w:t>refuse to approve individual as suitable entity to be responsible person for approved care and protection organisation</w:t>
            </w:r>
          </w:p>
        </w:tc>
        <w:tc>
          <w:tcPr>
            <w:tcW w:w="1886" w:type="dxa"/>
          </w:tcPr>
          <w:p w14:paraId="1C11EF20" w14:textId="77777777" w:rsidR="00304E8F" w:rsidRPr="009F3944" w:rsidRDefault="00304E8F" w:rsidP="00F25567">
            <w:pPr>
              <w:pStyle w:val="TableText10"/>
            </w:pPr>
            <w:r w:rsidRPr="009F3944">
              <w:t>individual or organisation</w:t>
            </w:r>
          </w:p>
        </w:tc>
      </w:tr>
      <w:tr w:rsidR="00304E8F" w:rsidRPr="009F3944" w14:paraId="17B8E1C7" w14:textId="77777777" w:rsidTr="00F25567">
        <w:trPr>
          <w:cantSplit/>
        </w:trPr>
        <w:tc>
          <w:tcPr>
            <w:tcW w:w="1101" w:type="dxa"/>
          </w:tcPr>
          <w:p w14:paraId="238B0D13" w14:textId="77777777" w:rsidR="00304E8F" w:rsidRPr="009F3944" w:rsidRDefault="00304E8F" w:rsidP="00F25567">
            <w:pPr>
              <w:pStyle w:val="TableNumbered"/>
              <w:numPr>
                <w:ilvl w:val="0"/>
                <w:numId w:val="0"/>
              </w:numPr>
              <w:ind w:left="360" w:hanging="360"/>
            </w:pPr>
            <w:r w:rsidRPr="009F3944">
              <w:t xml:space="preserve">4 </w:t>
            </w:r>
          </w:p>
        </w:tc>
        <w:tc>
          <w:tcPr>
            <w:tcW w:w="1134" w:type="dxa"/>
          </w:tcPr>
          <w:p w14:paraId="2881526B" w14:textId="77777777" w:rsidR="00304E8F" w:rsidRPr="009F3944" w:rsidRDefault="00304E8F" w:rsidP="00F25567">
            <w:pPr>
              <w:pStyle w:val="TableText10"/>
            </w:pPr>
            <w:r w:rsidRPr="009F3944">
              <w:t>63 (1)</w:t>
            </w:r>
          </w:p>
        </w:tc>
        <w:tc>
          <w:tcPr>
            <w:tcW w:w="3827" w:type="dxa"/>
          </w:tcPr>
          <w:p w14:paraId="04439569" w14:textId="77777777" w:rsidR="00304E8F" w:rsidRPr="009F3944" w:rsidRDefault="00304E8F" w:rsidP="00F25567">
            <w:pPr>
              <w:pStyle w:val="TableText10"/>
            </w:pPr>
            <w:r w:rsidRPr="009F3944">
              <w:t>revoke approval of individual as suitable entity to be responsible person for approved care and protection organisation</w:t>
            </w:r>
          </w:p>
        </w:tc>
        <w:tc>
          <w:tcPr>
            <w:tcW w:w="1886" w:type="dxa"/>
          </w:tcPr>
          <w:p w14:paraId="2FC79C03" w14:textId="77777777" w:rsidR="00304E8F" w:rsidRPr="009F3944" w:rsidRDefault="00304E8F" w:rsidP="00F25567">
            <w:pPr>
              <w:pStyle w:val="TableText10"/>
            </w:pPr>
            <w:r w:rsidRPr="009F3944">
              <w:t>individual or organisation</w:t>
            </w:r>
          </w:p>
        </w:tc>
      </w:tr>
    </w:tbl>
    <w:p w14:paraId="2ABA5C19" w14:textId="77777777" w:rsidR="00304E8F" w:rsidRPr="009F3944" w:rsidRDefault="00304E8F" w:rsidP="00304E8F"/>
    <w:p w14:paraId="4A6BE587" w14:textId="77777777" w:rsidR="00304E8F" w:rsidRPr="00930496" w:rsidRDefault="00304E8F" w:rsidP="00304E8F">
      <w:pPr>
        <w:pStyle w:val="PageBreak"/>
      </w:pPr>
      <w:r w:rsidRPr="00930496">
        <w:br w:type="page"/>
      </w:r>
    </w:p>
    <w:p w14:paraId="28513998" w14:textId="77777777" w:rsidR="00304E8F" w:rsidRPr="009F3944" w:rsidRDefault="00304E8F" w:rsidP="00304E8F">
      <w:pPr>
        <w:pStyle w:val="TableHd"/>
        <w:keepNext w:val="0"/>
        <w:keepLines/>
        <w:suppressLineNumbers/>
        <w:spacing w:after="120"/>
        <w:ind w:left="1418" w:hanging="1418"/>
      </w:pPr>
      <w:r w:rsidRPr="009F3944">
        <w:lastRenderedPageBreak/>
        <w:t>Table 839.1A</w:t>
      </w:r>
      <w:r w:rsidRPr="009F3944">
        <w:tab/>
        <w:t>Review of decisions—ch 15 (Care and protection—director</w:t>
      </w:r>
      <w:r w:rsidRPr="009F3944">
        <w:noBreakHyphen/>
        <w:t>general has aspect of parental responsibility)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205"/>
        <w:gridCol w:w="3657"/>
        <w:gridCol w:w="1886"/>
      </w:tblGrid>
      <w:tr w:rsidR="00304E8F" w:rsidRPr="009F3944" w14:paraId="62B2A60F" w14:textId="77777777" w:rsidTr="00F25567">
        <w:trPr>
          <w:cantSplit/>
          <w:tblHeader/>
        </w:trPr>
        <w:tc>
          <w:tcPr>
            <w:tcW w:w="1200" w:type="dxa"/>
            <w:tcBorders>
              <w:bottom w:val="single" w:sz="4" w:space="0" w:color="auto"/>
            </w:tcBorders>
          </w:tcPr>
          <w:p w14:paraId="4F1B55FB" w14:textId="77777777" w:rsidR="00304E8F" w:rsidRPr="009F3944" w:rsidRDefault="00304E8F" w:rsidP="00F25567">
            <w:pPr>
              <w:pStyle w:val="TableColHd"/>
            </w:pPr>
            <w:r w:rsidRPr="009F3944">
              <w:t>column 1</w:t>
            </w:r>
          </w:p>
          <w:p w14:paraId="66BE6F40" w14:textId="77777777" w:rsidR="00304E8F" w:rsidRPr="009F3944" w:rsidRDefault="00304E8F" w:rsidP="00F25567">
            <w:pPr>
              <w:pStyle w:val="TableColHd"/>
            </w:pPr>
            <w:r w:rsidRPr="009F3944">
              <w:t>item</w:t>
            </w:r>
          </w:p>
        </w:tc>
        <w:tc>
          <w:tcPr>
            <w:tcW w:w="1205" w:type="dxa"/>
            <w:tcBorders>
              <w:bottom w:val="single" w:sz="4" w:space="0" w:color="auto"/>
            </w:tcBorders>
          </w:tcPr>
          <w:p w14:paraId="32BEC7C3" w14:textId="77777777" w:rsidR="00304E8F" w:rsidRPr="009F3944" w:rsidRDefault="00304E8F" w:rsidP="00F25567">
            <w:pPr>
              <w:pStyle w:val="TableColHd"/>
            </w:pPr>
            <w:r w:rsidRPr="009F3944">
              <w:t>column 2</w:t>
            </w:r>
          </w:p>
          <w:p w14:paraId="5C0251B0" w14:textId="77777777" w:rsidR="00304E8F" w:rsidRPr="009F3944" w:rsidRDefault="00304E8F" w:rsidP="00F25567">
            <w:pPr>
              <w:pStyle w:val="TableColHd"/>
            </w:pPr>
            <w:r w:rsidRPr="009F3944">
              <w:t>section</w:t>
            </w:r>
          </w:p>
        </w:tc>
        <w:tc>
          <w:tcPr>
            <w:tcW w:w="3657" w:type="dxa"/>
            <w:tcBorders>
              <w:bottom w:val="single" w:sz="4" w:space="0" w:color="auto"/>
            </w:tcBorders>
          </w:tcPr>
          <w:p w14:paraId="6004C293" w14:textId="77777777" w:rsidR="00304E8F" w:rsidRPr="009F3944" w:rsidRDefault="00304E8F" w:rsidP="00F25567">
            <w:pPr>
              <w:pStyle w:val="TableColHd"/>
            </w:pPr>
            <w:r w:rsidRPr="009F3944">
              <w:t>column 3</w:t>
            </w:r>
          </w:p>
          <w:p w14:paraId="31A961FC" w14:textId="77777777" w:rsidR="00304E8F" w:rsidRPr="009F3944" w:rsidRDefault="00304E8F" w:rsidP="00F25567">
            <w:pPr>
              <w:pStyle w:val="TableColHd"/>
            </w:pPr>
            <w:r w:rsidRPr="009F3944">
              <w:t>decision</w:t>
            </w:r>
          </w:p>
        </w:tc>
        <w:tc>
          <w:tcPr>
            <w:tcW w:w="1886" w:type="dxa"/>
            <w:tcBorders>
              <w:bottom w:val="single" w:sz="4" w:space="0" w:color="auto"/>
            </w:tcBorders>
          </w:tcPr>
          <w:p w14:paraId="4A20DF8E" w14:textId="77777777" w:rsidR="00304E8F" w:rsidRPr="009F3944" w:rsidRDefault="00304E8F" w:rsidP="00F25567">
            <w:pPr>
              <w:pStyle w:val="TableColHd"/>
            </w:pPr>
            <w:r w:rsidRPr="009F3944">
              <w:t>column 4</w:t>
            </w:r>
          </w:p>
          <w:p w14:paraId="6A2D30B6" w14:textId="77777777" w:rsidR="00304E8F" w:rsidRPr="009F3944" w:rsidRDefault="00304E8F" w:rsidP="00F25567">
            <w:pPr>
              <w:pStyle w:val="TableColHd"/>
            </w:pPr>
            <w:r w:rsidRPr="009F3944">
              <w:t>entity</w:t>
            </w:r>
          </w:p>
        </w:tc>
      </w:tr>
      <w:tr w:rsidR="00304E8F" w:rsidRPr="009F3944" w14:paraId="59C32017" w14:textId="77777777" w:rsidTr="00F25567">
        <w:trPr>
          <w:cantSplit/>
        </w:trPr>
        <w:tc>
          <w:tcPr>
            <w:tcW w:w="1200" w:type="dxa"/>
            <w:tcBorders>
              <w:top w:val="single" w:sz="4" w:space="0" w:color="auto"/>
            </w:tcBorders>
          </w:tcPr>
          <w:p w14:paraId="7A997585" w14:textId="77777777" w:rsidR="00304E8F" w:rsidRPr="0039267F" w:rsidRDefault="00304E8F" w:rsidP="00F25567">
            <w:pPr>
              <w:pStyle w:val="TableNumbered"/>
              <w:keepNext/>
              <w:numPr>
                <w:ilvl w:val="0"/>
                <w:numId w:val="0"/>
              </w:numPr>
            </w:pPr>
            <w:r w:rsidRPr="0039267F">
              <w:t>1</w:t>
            </w:r>
          </w:p>
        </w:tc>
        <w:tc>
          <w:tcPr>
            <w:tcW w:w="1205" w:type="dxa"/>
            <w:tcBorders>
              <w:top w:val="single" w:sz="4" w:space="0" w:color="auto"/>
            </w:tcBorders>
          </w:tcPr>
          <w:p w14:paraId="6C3E7AFB" w14:textId="77777777" w:rsidR="00304E8F" w:rsidRPr="0039267F" w:rsidRDefault="00304E8F" w:rsidP="00F25567">
            <w:pPr>
              <w:pStyle w:val="TableText10"/>
              <w:keepNext/>
            </w:pPr>
            <w:r w:rsidRPr="0039267F">
              <w:t>514B</w:t>
            </w:r>
          </w:p>
        </w:tc>
        <w:tc>
          <w:tcPr>
            <w:tcW w:w="3657" w:type="dxa"/>
            <w:tcBorders>
              <w:top w:val="single" w:sz="4" w:space="0" w:color="auto"/>
            </w:tcBorders>
          </w:tcPr>
          <w:p w14:paraId="3400DF34" w14:textId="77777777" w:rsidR="00304E8F" w:rsidRPr="0039267F" w:rsidRDefault="00304E8F" w:rsidP="00F25567">
            <w:pPr>
              <w:pStyle w:val="TableText10"/>
              <w:keepNext/>
            </w:pPr>
            <w:r w:rsidRPr="0039267F">
              <w:t>refuse to approve person as approved carer</w:t>
            </w:r>
          </w:p>
        </w:tc>
        <w:tc>
          <w:tcPr>
            <w:tcW w:w="1886" w:type="dxa"/>
            <w:tcBorders>
              <w:top w:val="single" w:sz="4" w:space="0" w:color="auto"/>
            </w:tcBorders>
          </w:tcPr>
          <w:p w14:paraId="207F96A6" w14:textId="77777777" w:rsidR="00304E8F" w:rsidRPr="0039267F" w:rsidRDefault="00304E8F" w:rsidP="00F25567">
            <w:pPr>
              <w:pStyle w:val="TableText10"/>
              <w:keepNext/>
            </w:pPr>
            <w:r w:rsidRPr="0039267F">
              <w:t>person</w:t>
            </w:r>
          </w:p>
        </w:tc>
      </w:tr>
      <w:tr w:rsidR="00304E8F" w:rsidRPr="009F3944" w14:paraId="1A3E3672" w14:textId="77777777" w:rsidTr="00F25567">
        <w:trPr>
          <w:cantSplit/>
        </w:trPr>
        <w:tc>
          <w:tcPr>
            <w:tcW w:w="1200" w:type="dxa"/>
          </w:tcPr>
          <w:p w14:paraId="2DB2FEA1" w14:textId="77777777" w:rsidR="00304E8F" w:rsidRPr="0039267F" w:rsidRDefault="00304E8F" w:rsidP="00F25567">
            <w:pPr>
              <w:pStyle w:val="TableNumbered"/>
              <w:numPr>
                <w:ilvl w:val="0"/>
                <w:numId w:val="0"/>
              </w:numPr>
            </w:pPr>
            <w:r>
              <w:t>2</w:t>
            </w:r>
          </w:p>
        </w:tc>
        <w:tc>
          <w:tcPr>
            <w:tcW w:w="1205" w:type="dxa"/>
          </w:tcPr>
          <w:p w14:paraId="46DF2C06" w14:textId="77777777" w:rsidR="00304E8F" w:rsidRPr="0039267F" w:rsidRDefault="00304E8F" w:rsidP="00F25567">
            <w:pPr>
              <w:pStyle w:val="TableText10"/>
            </w:pPr>
            <w:r w:rsidRPr="0039267F">
              <w:t>514E</w:t>
            </w:r>
          </w:p>
        </w:tc>
        <w:tc>
          <w:tcPr>
            <w:tcW w:w="3657" w:type="dxa"/>
          </w:tcPr>
          <w:p w14:paraId="7AA8AB3B" w14:textId="77777777" w:rsidR="00304E8F" w:rsidRPr="0039267F" w:rsidRDefault="00304E8F" w:rsidP="00F25567">
            <w:pPr>
              <w:pStyle w:val="TableText10"/>
            </w:pPr>
            <w:r w:rsidRPr="0039267F">
              <w:t>refuse to renew person’s approval as approved carer</w:t>
            </w:r>
          </w:p>
        </w:tc>
        <w:tc>
          <w:tcPr>
            <w:tcW w:w="1886" w:type="dxa"/>
          </w:tcPr>
          <w:p w14:paraId="33BDFA75" w14:textId="77777777" w:rsidR="00304E8F" w:rsidRPr="0039267F" w:rsidRDefault="00304E8F" w:rsidP="00F25567">
            <w:pPr>
              <w:pStyle w:val="TableText10"/>
            </w:pPr>
            <w:r w:rsidRPr="0039267F">
              <w:t>person</w:t>
            </w:r>
          </w:p>
        </w:tc>
      </w:tr>
      <w:tr w:rsidR="00304E8F" w:rsidRPr="009F3944" w14:paraId="2E625BDB" w14:textId="77777777" w:rsidTr="00F25567">
        <w:trPr>
          <w:cantSplit/>
        </w:trPr>
        <w:tc>
          <w:tcPr>
            <w:tcW w:w="1200" w:type="dxa"/>
          </w:tcPr>
          <w:p w14:paraId="5FBB6205" w14:textId="77777777" w:rsidR="00304E8F" w:rsidRPr="00C76309" w:rsidRDefault="00304E8F" w:rsidP="00F25567">
            <w:pPr>
              <w:pStyle w:val="TableNumbered"/>
              <w:numPr>
                <w:ilvl w:val="0"/>
                <w:numId w:val="0"/>
              </w:numPr>
            </w:pPr>
            <w:r>
              <w:t>3</w:t>
            </w:r>
          </w:p>
        </w:tc>
        <w:tc>
          <w:tcPr>
            <w:tcW w:w="1205" w:type="dxa"/>
          </w:tcPr>
          <w:p w14:paraId="32AC32E8" w14:textId="77777777" w:rsidR="00304E8F" w:rsidRPr="00C76309" w:rsidRDefault="00304E8F" w:rsidP="00F25567">
            <w:pPr>
              <w:pStyle w:val="TableText10"/>
            </w:pPr>
            <w:r w:rsidRPr="00C76309">
              <w:t>514EA</w:t>
            </w:r>
          </w:p>
        </w:tc>
        <w:tc>
          <w:tcPr>
            <w:tcW w:w="3657" w:type="dxa"/>
          </w:tcPr>
          <w:p w14:paraId="1329C700" w14:textId="77777777" w:rsidR="00304E8F" w:rsidRPr="00C76309" w:rsidRDefault="00304E8F" w:rsidP="00F25567">
            <w:pPr>
              <w:pStyle w:val="TableText10"/>
            </w:pPr>
            <w:r w:rsidRPr="00C76309">
              <w:t>revoke person’s approval as approved carer</w:t>
            </w:r>
          </w:p>
        </w:tc>
        <w:tc>
          <w:tcPr>
            <w:tcW w:w="1886" w:type="dxa"/>
          </w:tcPr>
          <w:p w14:paraId="44C400E0" w14:textId="77777777" w:rsidR="00304E8F" w:rsidRPr="00C76309" w:rsidRDefault="00304E8F" w:rsidP="00F25567">
            <w:pPr>
              <w:pStyle w:val="TableText10"/>
            </w:pPr>
            <w:r w:rsidRPr="00C76309">
              <w:t>person</w:t>
            </w:r>
          </w:p>
        </w:tc>
      </w:tr>
      <w:tr w:rsidR="00304E8F" w:rsidRPr="009F3944" w14:paraId="71B40740" w14:textId="77777777" w:rsidTr="00F25567">
        <w:trPr>
          <w:cantSplit/>
        </w:trPr>
        <w:tc>
          <w:tcPr>
            <w:tcW w:w="1200" w:type="dxa"/>
          </w:tcPr>
          <w:p w14:paraId="0E6AA92B" w14:textId="77777777" w:rsidR="00304E8F" w:rsidRPr="009F3944" w:rsidRDefault="00304E8F" w:rsidP="00F25567">
            <w:pPr>
              <w:pStyle w:val="TableNumbered"/>
              <w:numPr>
                <w:ilvl w:val="0"/>
                <w:numId w:val="0"/>
              </w:numPr>
            </w:pPr>
            <w:r>
              <w:t>4</w:t>
            </w:r>
          </w:p>
        </w:tc>
        <w:tc>
          <w:tcPr>
            <w:tcW w:w="1205" w:type="dxa"/>
          </w:tcPr>
          <w:p w14:paraId="2CE88A79" w14:textId="77777777" w:rsidR="00304E8F" w:rsidRPr="009F3944" w:rsidRDefault="00304E8F" w:rsidP="00F25567">
            <w:pPr>
              <w:pStyle w:val="TableText10"/>
            </w:pPr>
            <w:r w:rsidRPr="009F3944">
              <w:t>516</w:t>
            </w:r>
          </w:p>
        </w:tc>
        <w:tc>
          <w:tcPr>
            <w:tcW w:w="3657" w:type="dxa"/>
          </w:tcPr>
          <w:p w14:paraId="7015121B" w14:textId="77777777" w:rsidR="00304E8F" w:rsidRPr="009F3944" w:rsidRDefault="00304E8F" w:rsidP="00F25567">
            <w:pPr>
              <w:pStyle w:val="TableText10"/>
            </w:pPr>
            <w:r w:rsidRPr="009F3944">
              <w:t>refuse to authorise person as kinship carer</w:t>
            </w:r>
          </w:p>
        </w:tc>
        <w:tc>
          <w:tcPr>
            <w:tcW w:w="1886" w:type="dxa"/>
          </w:tcPr>
          <w:p w14:paraId="736480F4" w14:textId="77777777" w:rsidR="00304E8F" w:rsidRPr="009F3944" w:rsidRDefault="00304E8F" w:rsidP="00F25567">
            <w:pPr>
              <w:pStyle w:val="TableText10"/>
            </w:pPr>
            <w:r w:rsidRPr="009F3944">
              <w:t>person</w:t>
            </w:r>
          </w:p>
        </w:tc>
      </w:tr>
      <w:tr w:rsidR="00304E8F" w:rsidRPr="009F3944" w14:paraId="7F09E084" w14:textId="77777777" w:rsidTr="00F25567">
        <w:trPr>
          <w:cantSplit/>
        </w:trPr>
        <w:tc>
          <w:tcPr>
            <w:tcW w:w="1200" w:type="dxa"/>
          </w:tcPr>
          <w:p w14:paraId="228710C5" w14:textId="77777777" w:rsidR="00304E8F" w:rsidRPr="009F3944" w:rsidRDefault="00304E8F" w:rsidP="00F25567">
            <w:pPr>
              <w:pStyle w:val="TableNumbered"/>
              <w:numPr>
                <w:ilvl w:val="0"/>
                <w:numId w:val="0"/>
              </w:numPr>
            </w:pPr>
            <w:r>
              <w:t>5</w:t>
            </w:r>
          </w:p>
        </w:tc>
        <w:tc>
          <w:tcPr>
            <w:tcW w:w="1205" w:type="dxa"/>
          </w:tcPr>
          <w:p w14:paraId="329B2C69" w14:textId="77777777" w:rsidR="00304E8F" w:rsidRPr="009F3944" w:rsidRDefault="00304E8F" w:rsidP="00F25567">
            <w:pPr>
              <w:pStyle w:val="TableText10"/>
            </w:pPr>
            <w:r w:rsidRPr="009F3944">
              <w:t>518</w:t>
            </w:r>
          </w:p>
        </w:tc>
        <w:tc>
          <w:tcPr>
            <w:tcW w:w="3657" w:type="dxa"/>
          </w:tcPr>
          <w:p w14:paraId="06037FA1" w14:textId="77777777" w:rsidR="00304E8F" w:rsidRPr="009F3944" w:rsidRDefault="00304E8F" w:rsidP="00F25567">
            <w:pPr>
              <w:pStyle w:val="TableText10"/>
            </w:pPr>
            <w:r w:rsidRPr="009F3944">
              <w:t>refuse to authorise person as foster carer</w:t>
            </w:r>
          </w:p>
        </w:tc>
        <w:tc>
          <w:tcPr>
            <w:tcW w:w="1886" w:type="dxa"/>
          </w:tcPr>
          <w:p w14:paraId="4F4401E7" w14:textId="77777777" w:rsidR="00304E8F" w:rsidRPr="009F3944" w:rsidRDefault="00304E8F" w:rsidP="00F25567">
            <w:pPr>
              <w:pStyle w:val="TableText10"/>
            </w:pPr>
            <w:r w:rsidRPr="009F3944">
              <w:t>person</w:t>
            </w:r>
          </w:p>
        </w:tc>
      </w:tr>
      <w:tr w:rsidR="00304E8F" w:rsidRPr="009F3944" w14:paraId="79997CEF" w14:textId="77777777" w:rsidTr="00F25567">
        <w:trPr>
          <w:cantSplit/>
        </w:trPr>
        <w:tc>
          <w:tcPr>
            <w:tcW w:w="1200" w:type="dxa"/>
          </w:tcPr>
          <w:p w14:paraId="38F733D8" w14:textId="77777777" w:rsidR="00304E8F" w:rsidRPr="009F3944" w:rsidRDefault="00304E8F" w:rsidP="00F25567">
            <w:pPr>
              <w:pStyle w:val="TableNumbered"/>
              <w:numPr>
                <w:ilvl w:val="0"/>
                <w:numId w:val="0"/>
              </w:numPr>
            </w:pPr>
            <w:r>
              <w:t>6</w:t>
            </w:r>
          </w:p>
        </w:tc>
        <w:tc>
          <w:tcPr>
            <w:tcW w:w="1205" w:type="dxa"/>
          </w:tcPr>
          <w:p w14:paraId="7E8CC41A" w14:textId="77777777" w:rsidR="00304E8F" w:rsidRPr="009F3944" w:rsidRDefault="00304E8F" w:rsidP="00F25567">
            <w:pPr>
              <w:pStyle w:val="TableText10"/>
            </w:pPr>
            <w:r w:rsidRPr="009F3944">
              <w:t>520</w:t>
            </w:r>
          </w:p>
        </w:tc>
        <w:tc>
          <w:tcPr>
            <w:tcW w:w="3657" w:type="dxa"/>
          </w:tcPr>
          <w:p w14:paraId="794C0317" w14:textId="77777777" w:rsidR="00304E8F" w:rsidRPr="009F3944" w:rsidRDefault="00304E8F" w:rsidP="00F25567">
            <w:pPr>
              <w:pStyle w:val="TableText10"/>
            </w:pPr>
            <w:r w:rsidRPr="009F3944">
              <w:t>refuse to authorise approved residential care organisation as residential care service</w:t>
            </w:r>
          </w:p>
        </w:tc>
        <w:tc>
          <w:tcPr>
            <w:tcW w:w="1886" w:type="dxa"/>
          </w:tcPr>
          <w:p w14:paraId="741F8E0D" w14:textId="77777777" w:rsidR="00304E8F" w:rsidRPr="009F3944" w:rsidRDefault="00304E8F" w:rsidP="00F25567">
            <w:pPr>
              <w:pStyle w:val="TableText10"/>
            </w:pPr>
            <w:r w:rsidRPr="009F3944">
              <w:t>approved residential care organisation</w:t>
            </w:r>
          </w:p>
        </w:tc>
      </w:tr>
      <w:tr w:rsidR="00304E8F" w:rsidRPr="009F3944" w14:paraId="39271B08" w14:textId="77777777" w:rsidTr="00F25567">
        <w:trPr>
          <w:cantSplit/>
        </w:trPr>
        <w:tc>
          <w:tcPr>
            <w:tcW w:w="1200" w:type="dxa"/>
          </w:tcPr>
          <w:p w14:paraId="105AD28A" w14:textId="77777777" w:rsidR="00304E8F" w:rsidRPr="009F3944" w:rsidRDefault="00304E8F" w:rsidP="00F25567">
            <w:pPr>
              <w:pStyle w:val="TableNumbered"/>
              <w:numPr>
                <w:ilvl w:val="0"/>
                <w:numId w:val="0"/>
              </w:numPr>
            </w:pPr>
            <w:r>
              <w:t>7</w:t>
            </w:r>
          </w:p>
        </w:tc>
        <w:tc>
          <w:tcPr>
            <w:tcW w:w="1205" w:type="dxa"/>
          </w:tcPr>
          <w:p w14:paraId="074BB966" w14:textId="77777777" w:rsidR="00304E8F" w:rsidRPr="009F3944" w:rsidRDefault="00304E8F" w:rsidP="00F25567">
            <w:pPr>
              <w:pStyle w:val="TableText10"/>
            </w:pPr>
            <w:r w:rsidRPr="00373FCB">
              <w:t>524 (4) (a)</w:t>
            </w:r>
          </w:p>
        </w:tc>
        <w:tc>
          <w:tcPr>
            <w:tcW w:w="3657" w:type="dxa"/>
          </w:tcPr>
          <w:p w14:paraId="7F14398B" w14:textId="77777777" w:rsidR="00304E8F" w:rsidRPr="009F3944" w:rsidRDefault="00304E8F" w:rsidP="00F25567">
            <w:pPr>
              <w:pStyle w:val="TableText10"/>
            </w:pPr>
            <w:r w:rsidRPr="009F3944">
              <w:t>revoke authorisation of approved residential care organisation as residential care service</w:t>
            </w:r>
          </w:p>
        </w:tc>
        <w:tc>
          <w:tcPr>
            <w:tcW w:w="1886" w:type="dxa"/>
          </w:tcPr>
          <w:p w14:paraId="45F0923D" w14:textId="77777777" w:rsidR="00304E8F" w:rsidRPr="009F3944" w:rsidRDefault="00304E8F" w:rsidP="00F25567">
            <w:pPr>
              <w:pStyle w:val="TableText10"/>
            </w:pPr>
            <w:r w:rsidRPr="009F3944">
              <w:t>approved residential care organisation</w:t>
            </w:r>
          </w:p>
        </w:tc>
      </w:tr>
      <w:tr w:rsidR="00304E8F" w:rsidRPr="009F3944" w14:paraId="35D4BF3E" w14:textId="77777777" w:rsidTr="00F25567">
        <w:trPr>
          <w:cantSplit/>
        </w:trPr>
        <w:tc>
          <w:tcPr>
            <w:tcW w:w="1200" w:type="dxa"/>
          </w:tcPr>
          <w:p w14:paraId="2C44D8D3" w14:textId="77777777" w:rsidR="00304E8F" w:rsidRPr="009F3944" w:rsidRDefault="00304E8F" w:rsidP="00F25567">
            <w:pPr>
              <w:pStyle w:val="TableNumbered"/>
              <w:numPr>
                <w:ilvl w:val="0"/>
                <w:numId w:val="0"/>
              </w:numPr>
            </w:pPr>
            <w:r>
              <w:t>8</w:t>
            </w:r>
          </w:p>
        </w:tc>
        <w:tc>
          <w:tcPr>
            <w:tcW w:w="1205" w:type="dxa"/>
          </w:tcPr>
          <w:p w14:paraId="683EE51A" w14:textId="77777777" w:rsidR="00304E8F" w:rsidRPr="009F3944" w:rsidRDefault="00304E8F" w:rsidP="00F25567">
            <w:pPr>
              <w:pStyle w:val="TableText10"/>
            </w:pPr>
            <w:r w:rsidRPr="009F3944">
              <w:t>525 (1)</w:t>
            </w:r>
          </w:p>
        </w:tc>
        <w:tc>
          <w:tcPr>
            <w:tcW w:w="3657" w:type="dxa"/>
          </w:tcPr>
          <w:p w14:paraId="4FE7F71A" w14:textId="77777777" w:rsidR="00304E8F" w:rsidRPr="009F3944" w:rsidRDefault="00304E8F" w:rsidP="00F25567">
            <w:pPr>
              <w:pStyle w:val="TableText10"/>
            </w:pPr>
            <w:r w:rsidRPr="009F3944">
              <w:t>refuse to approve place operated by approved residential care organisation as place of care</w:t>
            </w:r>
          </w:p>
        </w:tc>
        <w:tc>
          <w:tcPr>
            <w:tcW w:w="1886" w:type="dxa"/>
          </w:tcPr>
          <w:p w14:paraId="10FF866D" w14:textId="77777777" w:rsidR="00304E8F" w:rsidRPr="009F3944" w:rsidRDefault="00304E8F" w:rsidP="00F25567">
            <w:pPr>
              <w:pStyle w:val="TableText10"/>
            </w:pPr>
            <w:r w:rsidRPr="009F3944">
              <w:t>approved residential care organisation</w:t>
            </w:r>
          </w:p>
        </w:tc>
      </w:tr>
      <w:tr w:rsidR="00304E8F" w:rsidRPr="009F3944" w14:paraId="7F2FE265" w14:textId="77777777" w:rsidTr="00F25567">
        <w:trPr>
          <w:cantSplit/>
        </w:trPr>
        <w:tc>
          <w:tcPr>
            <w:tcW w:w="1200" w:type="dxa"/>
          </w:tcPr>
          <w:p w14:paraId="3DB9777A" w14:textId="77777777" w:rsidR="00304E8F" w:rsidRPr="009F3944" w:rsidRDefault="00304E8F" w:rsidP="00F25567">
            <w:pPr>
              <w:pStyle w:val="TableNumbered"/>
              <w:numPr>
                <w:ilvl w:val="0"/>
                <w:numId w:val="0"/>
              </w:numPr>
            </w:pPr>
            <w:r>
              <w:t>9</w:t>
            </w:r>
          </w:p>
        </w:tc>
        <w:tc>
          <w:tcPr>
            <w:tcW w:w="1205" w:type="dxa"/>
          </w:tcPr>
          <w:p w14:paraId="0F2967E1" w14:textId="77777777" w:rsidR="00304E8F" w:rsidRPr="009F3944" w:rsidRDefault="00304E8F" w:rsidP="00F25567">
            <w:pPr>
              <w:pStyle w:val="TableText10"/>
            </w:pPr>
            <w:r w:rsidRPr="009F3944">
              <w:t>525 (4)</w:t>
            </w:r>
          </w:p>
        </w:tc>
        <w:tc>
          <w:tcPr>
            <w:tcW w:w="3657" w:type="dxa"/>
          </w:tcPr>
          <w:p w14:paraId="4282CD13" w14:textId="77777777" w:rsidR="00304E8F" w:rsidRPr="009F3944" w:rsidRDefault="00304E8F" w:rsidP="00F25567">
            <w:pPr>
              <w:pStyle w:val="TableText10"/>
            </w:pPr>
            <w:r w:rsidRPr="009F3944">
              <w:t>revoke approval of place operated by approved residential care organisation as place of care</w:t>
            </w:r>
          </w:p>
        </w:tc>
        <w:tc>
          <w:tcPr>
            <w:tcW w:w="1886" w:type="dxa"/>
          </w:tcPr>
          <w:p w14:paraId="2F021D6E" w14:textId="77777777" w:rsidR="00304E8F" w:rsidRPr="009F3944" w:rsidRDefault="00304E8F" w:rsidP="00F25567">
            <w:pPr>
              <w:pStyle w:val="TableText10"/>
            </w:pPr>
            <w:r w:rsidRPr="009F3944">
              <w:t>approved residential care organisation</w:t>
            </w:r>
          </w:p>
        </w:tc>
      </w:tr>
    </w:tbl>
    <w:p w14:paraId="6B0D29EF" w14:textId="77777777" w:rsidR="00304E8F" w:rsidRPr="00922E3F" w:rsidRDefault="00304E8F" w:rsidP="00304E8F">
      <w:pPr>
        <w:pStyle w:val="PageBreak"/>
      </w:pPr>
      <w:r w:rsidRPr="00922E3F">
        <w:br w:type="page"/>
      </w:r>
    </w:p>
    <w:p w14:paraId="730EAFBB" w14:textId="77777777" w:rsidR="00304E8F" w:rsidRDefault="00304E8F" w:rsidP="00304E8F">
      <w:pPr>
        <w:pStyle w:val="TableHd"/>
        <w:suppressLineNumbers/>
        <w:spacing w:after="120"/>
      </w:pPr>
      <w:r>
        <w:lastRenderedPageBreak/>
        <w:t>Table 839.2</w:t>
      </w:r>
      <w:r>
        <w:tab/>
        <w:t>Review of decisions—ch 20 (Childcare services)</w:t>
      </w:r>
    </w:p>
    <w:tbl>
      <w:tblPr>
        <w:tblW w:w="7948" w:type="dxa"/>
        <w:tblLayout w:type="fixed"/>
        <w:tblLook w:val="0000" w:firstRow="0" w:lastRow="0" w:firstColumn="0" w:lastColumn="0" w:noHBand="0" w:noVBand="0"/>
      </w:tblPr>
      <w:tblGrid>
        <w:gridCol w:w="1134"/>
        <w:gridCol w:w="1405"/>
        <w:gridCol w:w="3366"/>
        <w:gridCol w:w="2043"/>
      </w:tblGrid>
      <w:tr w:rsidR="00304E8F" w14:paraId="0C8522A5" w14:textId="77777777" w:rsidTr="00F25567">
        <w:trPr>
          <w:cantSplit/>
          <w:tblHeader/>
        </w:trPr>
        <w:tc>
          <w:tcPr>
            <w:tcW w:w="1134" w:type="dxa"/>
            <w:tcBorders>
              <w:bottom w:val="single" w:sz="4" w:space="0" w:color="auto"/>
            </w:tcBorders>
          </w:tcPr>
          <w:p w14:paraId="15788728" w14:textId="77777777" w:rsidR="00304E8F" w:rsidRDefault="00304E8F" w:rsidP="00F25567">
            <w:pPr>
              <w:pStyle w:val="TableColHd"/>
            </w:pPr>
            <w:r>
              <w:t>column 1</w:t>
            </w:r>
          </w:p>
          <w:p w14:paraId="4BE5C480" w14:textId="77777777" w:rsidR="00304E8F" w:rsidRDefault="00304E8F" w:rsidP="00F25567">
            <w:pPr>
              <w:pStyle w:val="TableColHd"/>
            </w:pPr>
            <w:r>
              <w:t>item</w:t>
            </w:r>
          </w:p>
        </w:tc>
        <w:tc>
          <w:tcPr>
            <w:tcW w:w="1405" w:type="dxa"/>
            <w:tcBorders>
              <w:bottom w:val="single" w:sz="4" w:space="0" w:color="auto"/>
            </w:tcBorders>
          </w:tcPr>
          <w:p w14:paraId="48B03A77" w14:textId="77777777" w:rsidR="00304E8F" w:rsidRDefault="00304E8F" w:rsidP="00F25567">
            <w:pPr>
              <w:pStyle w:val="TableColHd"/>
            </w:pPr>
            <w:r>
              <w:t>column 2</w:t>
            </w:r>
          </w:p>
          <w:p w14:paraId="2BBFCA83" w14:textId="77777777" w:rsidR="00304E8F" w:rsidRDefault="00304E8F" w:rsidP="00F25567">
            <w:pPr>
              <w:pStyle w:val="TableColHd"/>
            </w:pPr>
            <w:r>
              <w:t xml:space="preserve">section </w:t>
            </w:r>
          </w:p>
        </w:tc>
        <w:tc>
          <w:tcPr>
            <w:tcW w:w="3366" w:type="dxa"/>
            <w:tcBorders>
              <w:bottom w:val="single" w:sz="4" w:space="0" w:color="auto"/>
            </w:tcBorders>
          </w:tcPr>
          <w:p w14:paraId="77C8D0EA" w14:textId="77777777" w:rsidR="00304E8F" w:rsidRDefault="00304E8F" w:rsidP="00F25567">
            <w:pPr>
              <w:pStyle w:val="TableColHd"/>
            </w:pPr>
            <w:r>
              <w:t>column 3</w:t>
            </w:r>
          </w:p>
          <w:p w14:paraId="6E038C3A" w14:textId="77777777" w:rsidR="00304E8F" w:rsidRDefault="00304E8F" w:rsidP="00F25567">
            <w:pPr>
              <w:pStyle w:val="TableColHd"/>
            </w:pPr>
            <w:r>
              <w:t>decision</w:t>
            </w:r>
          </w:p>
        </w:tc>
        <w:tc>
          <w:tcPr>
            <w:tcW w:w="2043" w:type="dxa"/>
            <w:tcBorders>
              <w:bottom w:val="single" w:sz="4" w:space="0" w:color="auto"/>
            </w:tcBorders>
          </w:tcPr>
          <w:p w14:paraId="19278A94" w14:textId="77777777" w:rsidR="00304E8F" w:rsidRDefault="00304E8F" w:rsidP="00F25567">
            <w:pPr>
              <w:pStyle w:val="TableColHd"/>
            </w:pPr>
            <w:r>
              <w:t>column 4</w:t>
            </w:r>
          </w:p>
          <w:p w14:paraId="1CFC0CD6" w14:textId="77777777" w:rsidR="00304E8F" w:rsidRDefault="00304E8F" w:rsidP="00F25567">
            <w:pPr>
              <w:pStyle w:val="TableColHd"/>
            </w:pPr>
            <w:r>
              <w:t>entity</w:t>
            </w:r>
          </w:p>
        </w:tc>
      </w:tr>
      <w:tr w:rsidR="00304E8F" w14:paraId="64A7CD12" w14:textId="77777777" w:rsidTr="00F25567">
        <w:trPr>
          <w:cantSplit/>
        </w:trPr>
        <w:tc>
          <w:tcPr>
            <w:tcW w:w="1134" w:type="dxa"/>
          </w:tcPr>
          <w:p w14:paraId="6A8ED08E" w14:textId="77777777" w:rsidR="00304E8F" w:rsidRDefault="00304E8F" w:rsidP="00F25567">
            <w:pPr>
              <w:pStyle w:val="TableText10"/>
            </w:pPr>
            <w:r>
              <w:t>1</w:t>
            </w:r>
          </w:p>
        </w:tc>
        <w:tc>
          <w:tcPr>
            <w:tcW w:w="1405" w:type="dxa"/>
          </w:tcPr>
          <w:p w14:paraId="03E3D5C5" w14:textId="77777777" w:rsidR="00304E8F" w:rsidRDefault="00304E8F" w:rsidP="00F25567">
            <w:pPr>
              <w:pStyle w:val="TableText10"/>
            </w:pPr>
            <w:r>
              <w:t xml:space="preserve">747 (3) </w:t>
            </w:r>
          </w:p>
        </w:tc>
        <w:tc>
          <w:tcPr>
            <w:tcW w:w="3366" w:type="dxa"/>
          </w:tcPr>
          <w:p w14:paraId="568C958C" w14:textId="77777777" w:rsidR="00304E8F" w:rsidRDefault="00304E8F" w:rsidP="00F25567">
            <w:pPr>
              <w:pStyle w:val="TableText10"/>
            </w:pPr>
            <w:r>
              <w:t>refuse to give proprietor childcare service licence</w:t>
            </w:r>
          </w:p>
        </w:tc>
        <w:tc>
          <w:tcPr>
            <w:tcW w:w="2043" w:type="dxa"/>
          </w:tcPr>
          <w:p w14:paraId="6A51F16D" w14:textId="77777777" w:rsidR="00304E8F" w:rsidRDefault="00304E8F" w:rsidP="00F25567">
            <w:pPr>
              <w:pStyle w:val="TableText10"/>
            </w:pPr>
            <w:r>
              <w:t>proprietor</w:t>
            </w:r>
          </w:p>
        </w:tc>
      </w:tr>
      <w:tr w:rsidR="00304E8F" w14:paraId="07D5ADED" w14:textId="77777777" w:rsidTr="00F25567">
        <w:trPr>
          <w:cantSplit/>
        </w:trPr>
        <w:tc>
          <w:tcPr>
            <w:tcW w:w="1134" w:type="dxa"/>
          </w:tcPr>
          <w:p w14:paraId="147309A7" w14:textId="77777777" w:rsidR="00304E8F" w:rsidRDefault="00304E8F" w:rsidP="00F25567">
            <w:pPr>
              <w:pStyle w:val="TableText10"/>
            </w:pPr>
            <w:r>
              <w:t>2</w:t>
            </w:r>
          </w:p>
        </w:tc>
        <w:tc>
          <w:tcPr>
            <w:tcW w:w="1405" w:type="dxa"/>
          </w:tcPr>
          <w:p w14:paraId="1C46048B" w14:textId="77777777" w:rsidR="00304E8F" w:rsidRDefault="00304E8F" w:rsidP="00F25567">
            <w:pPr>
              <w:pStyle w:val="TableText10"/>
            </w:pPr>
            <w:r>
              <w:t xml:space="preserve">751 (4) </w:t>
            </w:r>
          </w:p>
        </w:tc>
        <w:tc>
          <w:tcPr>
            <w:tcW w:w="3366" w:type="dxa"/>
          </w:tcPr>
          <w:p w14:paraId="4528F6CD" w14:textId="77777777" w:rsidR="00304E8F" w:rsidRDefault="00304E8F" w:rsidP="00F25567">
            <w:pPr>
              <w:pStyle w:val="TableText10"/>
            </w:pPr>
            <w:r>
              <w:t>refuse to extend childcare service licence</w:t>
            </w:r>
          </w:p>
        </w:tc>
        <w:tc>
          <w:tcPr>
            <w:tcW w:w="2043" w:type="dxa"/>
          </w:tcPr>
          <w:p w14:paraId="4F90FA0D" w14:textId="77777777" w:rsidR="00304E8F" w:rsidRDefault="00304E8F" w:rsidP="00F25567">
            <w:pPr>
              <w:pStyle w:val="TableText10"/>
            </w:pPr>
            <w:r>
              <w:t>licensed proprietor</w:t>
            </w:r>
          </w:p>
        </w:tc>
      </w:tr>
      <w:tr w:rsidR="00304E8F" w14:paraId="4E551423" w14:textId="77777777" w:rsidTr="00F25567">
        <w:trPr>
          <w:cantSplit/>
        </w:trPr>
        <w:tc>
          <w:tcPr>
            <w:tcW w:w="1134" w:type="dxa"/>
          </w:tcPr>
          <w:p w14:paraId="2B7E1179" w14:textId="77777777" w:rsidR="00304E8F" w:rsidRDefault="00304E8F" w:rsidP="00F25567">
            <w:pPr>
              <w:pStyle w:val="TableText10"/>
            </w:pPr>
            <w:r>
              <w:t>3</w:t>
            </w:r>
          </w:p>
        </w:tc>
        <w:tc>
          <w:tcPr>
            <w:tcW w:w="1405" w:type="dxa"/>
          </w:tcPr>
          <w:p w14:paraId="1E712786" w14:textId="77777777" w:rsidR="00304E8F" w:rsidRDefault="00304E8F" w:rsidP="00F25567">
            <w:pPr>
              <w:pStyle w:val="TableText10"/>
            </w:pPr>
            <w:r>
              <w:t xml:space="preserve">752 (3) </w:t>
            </w:r>
          </w:p>
        </w:tc>
        <w:tc>
          <w:tcPr>
            <w:tcW w:w="3366" w:type="dxa"/>
          </w:tcPr>
          <w:p w14:paraId="76060DFA" w14:textId="77777777" w:rsidR="00304E8F" w:rsidRDefault="00304E8F" w:rsidP="00F25567">
            <w:pPr>
              <w:pStyle w:val="TableText10"/>
            </w:pPr>
            <w:r>
              <w:t>refuse to amend childcare service licence</w:t>
            </w:r>
          </w:p>
        </w:tc>
        <w:tc>
          <w:tcPr>
            <w:tcW w:w="2043" w:type="dxa"/>
          </w:tcPr>
          <w:p w14:paraId="615328E7" w14:textId="77777777" w:rsidR="00304E8F" w:rsidRDefault="00304E8F" w:rsidP="00F25567">
            <w:pPr>
              <w:pStyle w:val="TableText10"/>
            </w:pPr>
            <w:r>
              <w:t>licensed proprietor</w:t>
            </w:r>
          </w:p>
        </w:tc>
      </w:tr>
      <w:tr w:rsidR="00304E8F" w14:paraId="52624A28" w14:textId="77777777" w:rsidTr="00F25567">
        <w:trPr>
          <w:cantSplit/>
        </w:trPr>
        <w:tc>
          <w:tcPr>
            <w:tcW w:w="1134" w:type="dxa"/>
          </w:tcPr>
          <w:p w14:paraId="30F263F9" w14:textId="77777777" w:rsidR="00304E8F" w:rsidRDefault="00304E8F" w:rsidP="00F25567">
            <w:pPr>
              <w:pStyle w:val="TableText10"/>
            </w:pPr>
            <w:r>
              <w:t>4</w:t>
            </w:r>
          </w:p>
        </w:tc>
        <w:tc>
          <w:tcPr>
            <w:tcW w:w="1405" w:type="dxa"/>
          </w:tcPr>
          <w:p w14:paraId="5DF21874" w14:textId="77777777" w:rsidR="00304E8F" w:rsidRDefault="00304E8F" w:rsidP="00F25567">
            <w:pPr>
              <w:pStyle w:val="TableText10"/>
            </w:pPr>
            <w:r>
              <w:t xml:space="preserve">753 (3) </w:t>
            </w:r>
          </w:p>
        </w:tc>
        <w:tc>
          <w:tcPr>
            <w:tcW w:w="3366" w:type="dxa"/>
          </w:tcPr>
          <w:p w14:paraId="2BA1018B" w14:textId="77777777" w:rsidR="00304E8F" w:rsidRDefault="00304E8F" w:rsidP="00F25567">
            <w:pPr>
              <w:pStyle w:val="TableText10"/>
            </w:pPr>
            <w:r>
              <w:t>refuse to transfer childcare service licence</w:t>
            </w:r>
          </w:p>
        </w:tc>
        <w:tc>
          <w:tcPr>
            <w:tcW w:w="2043" w:type="dxa"/>
          </w:tcPr>
          <w:p w14:paraId="5AC4FE72" w14:textId="77777777" w:rsidR="00304E8F" w:rsidRDefault="00304E8F" w:rsidP="00F25567">
            <w:pPr>
              <w:pStyle w:val="TableText10"/>
            </w:pPr>
            <w:r>
              <w:t>licensed proprietor</w:t>
            </w:r>
          </w:p>
        </w:tc>
      </w:tr>
      <w:tr w:rsidR="00304E8F" w14:paraId="5C03E913" w14:textId="77777777" w:rsidTr="00F25567">
        <w:trPr>
          <w:cantSplit/>
        </w:trPr>
        <w:tc>
          <w:tcPr>
            <w:tcW w:w="1134" w:type="dxa"/>
          </w:tcPr>
          <w:p w14:paraId="1FC3CC35" w14:textId="77777777" w:rsidR="00304E8F" w:rsidRDefault="00304E8F" w:rsidP="00F25567">
            <w:pPr>
              <w:pStyle w:val="TableText10"/>
            </w:pPr>
            <w:r>
              <w:t>5</w:t>
            </w:r>
          </w:p>
        </w:tc>
        <w:tc>
          <w:tcPr>
            <w:tcW w:w="1405" w:type="dxa"/>
          </w:tcPr>
          <w:p w14:paraId="357DC168" w14:textId="77777777" w:rsidR="00304E8F" w:rsidRDefault="00304E8F" w:rsidP="00F25567">
            <w:pPr>
              <w:pStyle w:val="TableText10"/>
            </w:pPr>
            <w:r>
              <w:t xml:space="preserve">758 (3) </w:t>
            </w:r>
          </w:p>
        </w:tc>
        <w:tc>
          <w:tcPr>
            <w:tcW w:w="3366" w:type="dxa"/>
          </w:tcPr>
          <w:p w14:paraId="34717671" w14:textId="77777777" w:rsidR="00304E8F" w:rsidRDefault="00304E8F" w:rsidP="00F25567">
            <w:pPr>
              <w:pStyle w:val="TableText10"/>
            </w:pPr>
            <w:r>
              <w:t>refuse to renew childcare service licence</w:t>
            </w:r>
          </w:p>
        </w:tc>
        <w:tc>
          <w:tcPr>
            <w:tcW w:w="2043" w:type="dxa"/>
          </w:tcPr>
          <w:p w14:paraId="7FD9A7B6" w14:textId="77777777" w:rsidR="00304E8F" w:rsidRDefault="00304E8F" w:rsidP="00F25567">
            <w:pPr>
              <w:pStyle w:val="TableText10"/>
            </w:pPr>
            <w:r>
              <w:t>licensed proprietor</w:t>
            </w:r>
          </w:p>
        </w:tc>
      </w:tr>
      <w:tr w:rsidR="00304E8F" w14:paraId="34A6ADBB" w14:textId="77777777" w:rsidTr="00F25567">
        <w:trPr>
          <w:cantSplit/>
        </w:trPr>
        <w:tc>
          <w:tcPr>
            <w:tcW w:w="1134" w:type="dxa"/>
          </w:tcPr>
          <w:p w14:paraId="1D1176C4" w14:textId="77777777" w:rsidR="00304E8F" w:rsidRDefault="00304E8F" w:rsidP="00F25567">
            <w:pPr>
              <w:pStyle w:val="TableText10"/>
            </w:pPr>
            <w:r>
              <w:t>6</w:t>
            </w:r>
          </w:p>
        </w:tc>
        <w:tc>
          <w:tcPr>
            <w:tcW w:w="1405" w:type="dxa"/>
          </w:tcPr>
          <w:p w14:paraId="4205F028" w14:textId="77777777" w:rsidR="00304E8F" w:rsidRDefault="00304E8F" w:rsidP="00F25567">
            <w:pPr>
              <w:pStyle w:val="TableText10"/>
            </w:pPr>
            <w:r>
              <w:t xml:space="preserve">760 (4) (a) </w:t>
            </w:r>
          </w:p>
        </w:tc>
        <w:tc>
          <w:tcPr>
            <w:tcW w:w="3366" w:type="dxa"/>
          </w:tcPr>
          <w:p w14:paraId="78DAF5C9" w14:textId="77777777" w:rsidR="00304E8F" w:rsidRDefault="00304E8F" w:rsidP="00F25567">
            <w:pPr>
              <w:pStyle w:val="TableText10"/>
            </w:pPr>
            <w:r>
              <w:t>confirm compliance notice</w:t>
            </w:r>
          </w:p>
        </w:tc>
        <w:tc>
          <w:tcPr>
            <w:tcW w:w="2043" w:type="dxa"/>
          </w:tcPr>
          <w:p w14:paraId="03141643" w14:textId="77777777" w:rsidR="00304E8F" w:rsidRDefault="00304E8F" w:rsidP="00F25567">
            <w:pPr>
              <w:pStyle w:val="TableText10"/>
            </w:pPr>
            <w:r>
              <w:t>licensed proprietor</w:t>
            </w:r>
          </w:p>
        </w:tc>
      </w:tr>
      <w:tr w:rsidR="00304E8F" w14:paraId="10213D35" w14:textId="77777777" w:rsidTr="00F25567">
        <w:trPr>
          <w:cantSplit/>
        </w:trPr>
        <w:tc>
          <w:tcPr>
            <w:tcW w:w="1134" w:type="dxa"/>
          </w:tcPr>
          <w:p w14:paraId="7963AAE9" w14:textId="77777777" w:rsidR="00304E8F" w:rsidRDefault="00304E8F" w:rsidP="00F25567">
            <w:pPr>
              <w:pStyle w:val="TableText10"/>
            </w:pPr>
            <w:r>
              <w:t>7</w:t>
            </w:r>
          </w:p>
        </w:tc>
        <w:tc>
          <w:tcPr>
            <w:tcW w:w="1405" w:type="dxa"/>
          </w:tcPr>
          <w:p w14:paraId="7FA0A487" w14:textId="77777777" w:rsidR="00304E8F" w:rsidRDefault="00304E8F" w:rsidP="00F25567">
            <w:pPr>
              <w:pStyle w:val="TableText10"/>
            </w:pPr>
            <w:r>
              <w:t xml:space="preserve">761 (2) </w:t>
            </w:r>
          </w:p>
        </w:tc>
        <w:tc>
          <w:tcPr>
            <w:tcW w:w="3366" w:type="dxa"/>
          </w:tcPr>
          <w:p w14:paraId="50D4C0DC" w14:textId="77777777" w:rsidR="00304E8F" w:rsidRDefault="00304E8F" w:rsidP="00F25567">
            <w:pPr>
              <w:pStyle w:val="TableText10"/>
            </w:pPr>
            <w:r>
              <w:t>suspend childcare service licence</w:t>
            </w:r>
          </w:p>
        </w:tc>
        <w:tc>
          <w:tcPr>
            <w:tcW w:w="2043" w:type="dxa"/>
          </w:tcPr>
          <w:p w14:paraId="0CF78E78" w14:textId="77777777" w:rsidR="00304E8F" w:rsidRDefault="00304E8F" w:rsidP="00F25567">
            <w:pPr>
              <w:pStyle w:val="TableText10"/>
            </w:pPr>
            <w:r>
              <w:t>proprietor whose licence suspended</w:t>
            </w:r>
          </w:p>
        </w:tc>
      </w:tr>
      <w:tr w:rsidR="00304E8F" w14:paraId="0D2CAD7F" w14:textId="77777777" w:rsidTr="00F25567">
        <w:trPr>
          <w:cantSplit/>
        </w:trPr>
        <w:tc>
          <w:tcPr>
            <w:tcW w:w="1134" w:type="dxa"/>
          </w:tcPr>
          <w:p w14:paraId="6635C2CA" w14:textId="77777777" w:rsidR="00304E8F" w:rsidRDefault="00304E8F" w:rsidP="00F25567">
            <w:pPr>
              <w:pStyle w:val="TableText10"/>
            </w:pPr>
            <w:r>
              <w:t>8</w:t>
            </w:r>
          </w:p>
        </w:tc>
        <w:tc>
          <w:tcPr>
            <w:tcW w:w="1405" w:type="dxa"/>
          </w:tcPr>
          <w:p w14:paraId="377EA37D" w14:textId="77777777" w:rsidR="00304E8F" w:rsidRDefault="00304E8F" w:rsidP="00F25567">
            <w:pPr>
              <w:pStyle w:val="TableText10"/>
            </w:pPr>
            <w:r>
              <w:t xml:space="preserve">762 (3) (a) </w:t>
            </w:r>
          </w:p>
        </w:tc>
        <w:tc>
          <w:tcPr>
            <w:tcW w:w="3366" w:type="dxa"/>
          </w:tcPr>
          <w:p w14:paraId="1052BFAA" w14:textId="77777777" w:rsidR="00304E8F" w:rsidRDefault="00304E8F" w:rsidP="00F25567">
            <w:pPr>
              <w:pStyle w:val="TableText10"/>
            </w:pPr>
            <w:r>
              <w:t>confirm suspension of childcare service licence</w:t>
            </w:r>
          </w:p>
        </w:tc>
        <w:tc>
          <w:tcPr>
            <w:tcW w:w="2043" w:type="dxa"/>
          </w:tcPr>
          <w:p w14:paraId="518F9AA6" w14:textId="77777777" w:rsidR="00304E8F" w:rsidRDefault="00304E8F" w:rsidP="00F25567">
            <w:pPr>
              <w:pStyle w:val="TableText10"/>
            </w:pPr>
            <w:r>
              <w:t>proprietor whose licence suspended</w:t>
            </w:r>
          </w:p>
        </w:tc>
      </w:tr>
      <w:tr w:rsidR="00304E8F" w14:paraId="5B793393" w14:textId="77777777" w:rsidTr="00F25567">
        <w:trPr>
          <w:cantSplit/>
        </w:trPr>
        <w:tc>
          <w:tcPr>
            <w:tcW w:w="1134" w:type="dxa"/>
          </w:tcPr>
          <w:p w14:paraId="060896CA" w14:textId="77777777" w:rsidR="00304E8F" w:rsidRDefault="00304E8F" w:rsidP="00F25567">
            <w:pPr>
              <w:pStyle w:val="TableText10"/>
            </w:pPr>
            <w:r>
              <w:t>9</w:t>
            </w:r>
          </w:p>
        </w:tc>
        <w:tc>
          <w:tcPr>
            <w:tcW w:w="1405" w:type="dxa"/>
          </w:tcPr>
          <w:p w14:paraId="128D78F6" w14:textId="77777777" w:rsidR="00304E8F" w:rsidRDefault="00304E8F" w:rsidP="00F25567">
            <w:pPr>
              <w:pStyle w:val="TableText10"/>
            </w:pPr>
            <w:r>
              <w:t xml:space="preserve">763 (2) </w:t>
            </w:r>
          </w:p>
        </w:tc>
        <w:tc>
          <w:tcPr>
            <w:tcW w:w="3366" w:type="dxa"/>
          </w:tcPr>
          <w:p w14:paraId="586623F9" w14:textId="77777777" w:rsidR="00304E8F" w:rsidRDefault="00304E8F" w:rsidP="00F25567">
            <w:pPr>
              <w:pStyle w:val="TableText10"/>
            </w:pPr>
            <w:r>
              <w:t>immediately suspend childcare service licence</w:t>
            </w:r>
          </w:p>
        </w:tc>
        <w:tc>
          <w:tcPr>
            <w:tcW w:w="2043" w:type="dxa"/>
          </w:tcPr>
          <w:p w14:paraId="617EE08C" w14:textId="77777777" w:rsidR="00304E8F" w:rsidRDefault="00304E8F" w:rsidP="00F25567">
            <w:pPr>
              <w:pStyle w:val="TableText10"/>
            </w:pPr>
            <w:r>
              <w:t>proprietor whose licence suspended</w:t>
            </w:r>
          </w:p>
        </w:tc>
      </w:tr>
      <w:tr w:rsidR="00304E8F" w14:paraId="15F42712" w14:textId="77777777" w:rsidTr="00F25567">
        <w:trPr>
          <w:cantSplit/>
        </w:trPr>
        <w:tc>
          <w:tcPr>
            <w:tcW w:w="1134" w:type="dxa"/>
            <w:tcBorders>
              <w:bottom w:val="single" w:sz="4" w:space="0" w:color="auto"/>
            </w:tcBorders>
          </w:tcPr>
          <w:p w14:paraId="53BC6AA3" w14:textId="77777777" w:rsidR="00304E8F" w:rsidRDefault="00304E8F" w:rsidP="00F25567">
            <w:pPr>
              <w:pStyle w:val="TableText10"/>
            </w:pPr>
            <w:r>
              <w:t>10</w:t>
            </w:r>
          </w:p>
        </w:tc>
        <w:tc>
          <w:tcPr>
            <w:tcW w:w="1405" w:type="dxa"/>
            <w:tcBorders>
              <w:bottom w:val="single" w:sz="4" w:space="0" w:color="auto"/>
            </w:tcBorders>
          </w:tcPr>
          <w:p w14:paraId="7E53E00E" w14:textId="77777777" w:rsidR="00304E8F" w:rsidRDefault="00304E8F" w:rsidP="00F25567">
            <w:pPr>
              <w:pStyle w:val="TableText10"/>
            </w:pPr>
            <w:r>
              <w:t xml:space="preserve">765 (3) </w:t>
            </w:r>
          </w:p>
        </w:tc>
        <w:tc>
          <w:tcPr>
            <w:tcW w:w="3366" w:type="dxa"/>
            <w:tcBorders>
              <w:bottom w:val="single" w:sz="4" w:space="0" w:color="auto"/>
            </w:tcBorders>
          </w:tcPr>
          <w:p w14:paraId="72C7680D" w14:textId="77777777" w:rsidR="00304E8F" w:rsidRDefault="00304E8F" w:rsidP="00F25567">
            <w:pPr>
              <w:pStyle w:val="TableText10"/>
            </w:pPr>
            <w:r>
              <w:t>cancel childcare service licence</w:t>
            </w:r>
          </w:p>
        </w:tc>
        <w:tc>
          <w:tcPr>
            <w:tcW w:w="2043" w:type="dxa"/>
            <w:tcBorders>
              <w:bottom w:val="single" w:sz="4" w:space="0" w:color="auto"/>
            </w:tcBorders>
          </w:tcPr>
          <w:p w14:paraId="66EFBB5F" w14:textId="77777777" w:rsidR="00304E8F" w:rsidRDefault="00304E8F" w:rsidP="00F25567">
            <w:pPr>
              <w:pStyle w:val="TableText10"/>
            </w:pPr>
            <w:r>
              <w:t>proprietor whose licence cancelled</w:t>
            </w:r>
          </w:p>
        </w:tc>
      </w:tr>
    </w:tbl>
    <w:p w14:paraId="528BA52B" w14:textId="77777777" w:rsidR="00304E8F" w:rsidRPr="00922E3F" w:rsidRDefault="00304E8F" w:rsidP="00304E8F">
      <w:pPr>
        <w:pStyle w:val="PageBreak"/>
      </w:pPr>
      <w:r w:rsidRPr="00922E3F">
        <w:br w:type="page"/>
      </w:r>
    </w:p>
    <w:p w14:paraId="524C5556" w14:textId="77777777" w:rsidR="00304E8F" w:rsidRDefault="00304E8F" w:rsidP="00304E8F">
      <w:pPr>
        <w:pStyle w:val="TableHd"/>
        <w:suppressLineNumbers/>
        <w:spacing w:after="120"/>
      </w:pPr>
      <w:r>
        <w:lastRenderedPageBreak/>
        <w:t>Table 839.3</w:t>
      </w:r>
      <w:r>
        <w:tab/>
        <w:t>Review of decisions—ch 21 (Employment of children and young people)</w:t>
      </w:r>
    </w:p>
    <w:tbl>
      <w:tblPr>
        <w:tblW w:w="7962" w:type="dxa"/>
        <w:tblLayout w:type="fixed"/>
        <w:tblLook w:val="0000" w:firstRow="0" w:lastRow="0" w:firstColumn="0" w:lastColumn="0" w:noHBand="0" w:noVBand="0"/>
      </w:tblPr>
      <w:tblGrid>
        <w:gridCol w:w="1134"/>
        <w:gridCol w:w="1405"/>
        <w:gridCol w:w="3366"/>
        <w:gridCol w:w="2057"/>
      </w:tblGrid>
      <w:tr w:rsidR="00304E8F" w14:paraId="4EBC226D" w14:textId="77777777" w:rsidTr="00F25567">
        <w:trPr>
          <w:cantSplit/>
          <w:tblHeader/>
        </w:trPr>
        <w:tc>
          <w:tcPr>
            <w:tcW w:w="1134" w:type="dxa"/>
            <w:tcBorders>
              <w:bottom w:val="single" w:sz="4" w:space="0" w:color="auto"/>
            </w:tcBorders>
          </w:tcPr>
          <w:p w14:paraId="5572A19A" w14:textId="77777777" w:rsidR="00304E8F" w:rsidRDefault="00304E8F" w:rsidP="00F25567">
            <w:pPr>
              <w:pStyle w:val="TableColHd"/>
            </w:pPr>
            <w:r>
              <w:t>column 1</w:t>
            </w:r>
          </w:p>
          <w:p w14:paraId="29AE7739" w14:textId="77777777" w:rsidR="00304E8F" w:rsidRDefault="00304E8F" w:rsidP="00F25567">
            <w:pPr>
              <w:pStyle w:val="TableColHd"/>
            </w:pPr>
            <w:r>
              <w:t>item</w:t>
            </w:r>
          </w:p>
        </w:tc>
        <w:tc>
          <w:tcPr>
            <w:tcW w:w="1405" w:type="dxa"/>
            <w:tcBorders>
              <w:bottom w:val="single" w:sz="4" w:space="0" w:color="auto"/>
            </w:tcBorders>
          </w:tcPr>
          <w:p w14:paraId="25209D3A" w14:textId="77777777" w:rsidR="00304E8F" w:rsidRDefault="00304E8F" w:rsidP="00F25567">
            <w:pPr>
              <w:pStyle w:val="TableColHd"/>
            </w:pPr>
            <w:r>
              <w:t>column 2</w:t>
            </w:r>
          </w:p>
          <w:p w14:paraId="6F3C738A" w14:textId="77777777" w:rsidR="00304E8F" w:rsidRDefault="00304E8F" w:rsidP="00F25567">
            <w:pPr>
              <w:pStyle w:val="TableColHd"/>
            </w:pPr>
            <w:r>
              <w:t xml:space="preserve">section </w:t>
            </w:r>
          </w:p>
        </w:tc>
        <w:tc>
          <w:tcPr>
            <w:tcW w:w="3366" w:type="dxa"/>
            <w:tcBorders>
              <w:bottom w:val="single" w:sz="4" w:space="0" w:color="auto"/>
            </w:tcBorders>
          </w:tcPr>
          <w:p w14:paraId="7D295B2F" w14:textId="77777777" w:rsidR="00304E8F" w:rsidRDefault="00304E8F" w:rsidP="00F25567">
            <w:pPr>
              <w:pStyle w:val="TableColHd"/>
            </w:pPr>
            <w:r>
              <w:t>column 3</w:t>
            </w:r>
          </w:p>
          <w:p w14:paraId="369C0333" w14:textId="77777777" w:rsidR="00304E8F" w:rsidRDefault="00304E8F" w:rsidP="00F25567">
            <w:pPr>
              <w:pStyle w:val="TableColHd"/>
            </w:pPr>
            <w:r>
              <w:t>decision</w:t>
            </w:r>
          </w:p>
        </w:tc>
        <w:tc>
          <w:tcPr>
            <w:tcW w:w="2057" w:type="dxa"/>
            <w:tcBorders>
              <w:bottom w:val="single" w:sz="4" w:space="0" w:color="auto"/>
            </w:tcBorders>
          </w:tcPr>
          <w:p w14:paraId="1A338F60" w14:textId="77777777" w:rsidR="00304E8F" w:rsidRDefault="00304E8F" w:rsidP="00F25567">
            <w:pPr>
              <w:pStyle w:val="TableColHd"/>
            </w:pPr>
            <w:r>
              <w:t>column 4</w:t>
            </w:r>
          </w:p>
          <w:p w14:paraId="4710132B" w14:textId="77777777" w:rsidR="00304E8F" w:rsidRDefault="00304E8F" w:rsidP="00F25567">
            <w:pPr>
              <w:pStyle w:val="TableColHd"/>
            </w:pPr>
            <w:r>
              <w:t xml:space="preserve">entity </w:t>
            </w:r>
          </w:p>
        </w:tc>
      </w:tr>
      <w:tr w:rsidR="00304E8F" w14:paraId="335D6645" w14:textId="77777777" w:rsidTr="00F25567">
        <w:trPr>
          <w:cantSplit/>
        </w:trPr>
        <w:tc>
          <w:tcPr>
            <w:tcW w:w="1134" w:type="dxa"/>
          </w:tcPr>
          <w:p w14:paraId="22818638" w14:textId="77777777" w:rsidR="00304E8F" w:rsidRDefault="00304E8F" w:rsidP="00F25567">
            <w:pPr>
              <w:pStyle w:val="TableText10"/>
            </w:pPr>
            <w:r>
              <w:t>1</w:t>
            </w:r>
          </w:p>
        </w:tc>
        <w:tc>
          <w:tcPr>
            <w:tcW w:w="1405" w:type="dxa"/>
          </w:tcPr>
          <w:p w14:paraId="5E06C4EB" w14:textId="77777777" w:rsidR="00304E8F" w:rsidRDefault="00304E8F" w:rsidP="00F25567">
            <w:pPr>
              <w:pStyle w:val="TableText10"/>
            </w:pPr>
            <w:r>
              <w:t xml:space="preserve">786 </w:t>
            </w:r>
          </w:p>
        </w:tc>
        <w:tc>
          <w:tcPr>
            <w:tcW w:w="3366" w:type="dxa"/>
          </w:tcPr>
          <w:p w14:paraId="44BD5C83" w14:textId="77777777" w:rsidR="00304E8F" w:rsidRDefault="00304E8F" w:rsidP="00F25567">
            <w:pPr>
              <w:pStyle w:val="TableText10"/>
            </w:pPr>
            <w:r>
              <w:t>suspend educational institution’s exemption (in relation to work experience program)</w:t>
            </w:r>
          </w:p>
        </w:tc>
        <w:tc>
          <w:tcPr>
            <w:tcW w:w="2057" w:type="dxa"/>
          </w:tcPr>
          <w:p w14:paraId="2F92F212" w14:textId="77777777" w:rsidR="00304E8F" w:rsidRDefault="00304E8F" w:rsidP="00F25567">
            <w:pPr>
              <w:pStyle w:val="TableText10"/>
            </w:pPr>
            <w:r>
              <w:t>educational institution</w:t>
            </w:r>
          </w:p>
        </w:tc>
      </w:tr>
      <w:tr w:rsidR="00304E8F" w14:paraId="56DD97EB" w14:textId="77777777" w:rsidTr="00F25567">
        <w:trPr>
          <w:cantSplit/>
        </w:trPr>
        <w:tc>
          <w:tcPr>
            <w:tcW w:w="1134" w:type="dxa"/>
          </w:tcPr>
          <w:p w14:paraId="212934B8" w14:textId="77777777" w:rsidR="00304E8F" w:rsidRDefault="00304E8F" w:rsidP="00F25567">
            <w:pPr>
              <w:pStyle w:val="TableText10"/>
            </w:pPr>
            <w:r>
              <w:t>2</w:t>
            </w:r>
          </w:p>
        </w:tc>
        <w:tc>
          <w:tcPr>
            <w:tcW w:w="1405" w:type="dxa"/>
          </w:tcPr>
          <w:p w14:paraId="44D82D8B" w14:textId="77777777" w:rsidR="00304E8F" w:rsidRDefault="00304E8F" w:rsidP="00F25567">
            <w:pPr>
              <w:pStyle w:val="TableText10"/>
            </w:pPr>
            <w:r>
              <w:t xml:space="preserve">787 </w:t>
            </w:r>
          </w:p>
        </w:tc>
        <w:tc>
          <w:tcPr>
            <w:tcW w:w="3366" w:type="dxa"/>
          </w:tcPr>
          <w:p w14:paraId="3457F7E7" w14:textId="77777777" w:rsidR="00304E8F" w:rsidRDefault="00304E8F" w:rsidP="00F25567">
            <w:pPr>
              <w:pStyle w:val="TableText10"/>
            </w:pPr>
            <w:r>
              <w:t>revoke educational institution’s exemption (in relation to work experience program)</w:t>
            </w:r>
          </w:p>
        </w:tc>
        <w:tc>
          <w:tcPr>
            <w:tcW w:w="2057" w:type="dxa"/>
          </w:tcPr>
          <w:p w14:paraId="2DCE1A8E" w14:textId="77777777" w:rsidR="00304E8F" w:rsidRDefault="00304E8F" w:rsidP="00F25567">
            <w:pPr>
              <w:pStyle w:val="TableText10"/>
            </w:pPr>
            <w:r>
              <w:t>educational institution</w:t>
            </w:r>
          </w:p>
        </w:tc>
      </w:tr>
      <w:tr w:rsidR="00304E8F" w14:paraId="7BBD0727" w14:textId="77777777" w:rsidTr="00F25567">
        <w:trPr>
          <w:cantSplit/>
        </w:trPr>
        <w:tc>
          <w:tcPr>
            <w:tcW w:w="1134" w:type="dxa"/>
          </w:tcPr>
          <w:p w14:paraId="0E1A0683" w14:textId="77777777" w:rsidR="00304E8F" w:rsidRDefault="00304E8F" w:rsidP="00F25567">
            <w:pPr>
              <w:pStyle w:val="TableText10"/>
            </w:pPr>
            <w:r>
              <w:t>3</w:t>
            </w:r>
          </w:p>
        </w:tc>
        <w:tc>
          <w:tcPr>
            <w:tcW w:w="1405" w:type="dxa"/>
          </w:tcPr>
          <w:p w14:paraId="177897E6" w14:textId="77777777" w:rsidR="00304E8F" w:rsidRDefault="00304E8F" w:rsidP="00F25567">
            <w:pPr>
              <w:pStyle w:val="TableText10"/>
            </w:pPr>
            <w:r>
              <w:t xml:space="preserve">788 </w:t>
            </w:r>
          </w:p>
        </w:tc>
        <w:tc>
          <w:tcPr>
            <w:tcW w:w="3366" w:type="dxa"/>
          </w:tcPr>
          <w:p w14:paraId="086810E6" w14:textId="77777777" w:rsidR="00304E8F" w:rsidRDefault="00304E8F" w:rsidP="00F25567">
            <w:pPr>
              <w:pStyle w:val="TableText10"/>
            </w:pPr>
            <w:r>
              <w:t>prohibit employer from employing, or continuing to employ, child or young person</w:t>
            </w:r>
          </w:p>
        </w:tc>
        <w:tc>
          <w:tcPr>
            <w:tcW w:w="2057" w:type="dxa"/>
          </w:tcPr>
          <w:p w14:paraId="1B5CFFD4" w14:textId="77777777" w:rsidR="00304E8F" w:rsidRDefault="00304E8F" w:rsidP="00F25567">
            <w:pPr>
              <w:pStyle w:val="TableText10"/>
            </w:pPr>
            <w:r>
              <w:t>employer</w:t>
            </w:r>
          </w:p>
          <w:p w14:paraId="59CF2B4D" w14:textId="77777777" w:rsidR="00304E8F" w:rsidRDefault="00304E8F" w:rsidP="00F25567">
            <w:pPr>
              <w:pStyle w:val="TableText10"/>
            </w:pPr>
            <w:r>
              <w:t>child or young person</w:t>
            </w:r>
          </w:p>
        </w:tc>
      </w:tr>
      <w:tr w:rsidR="00304E8F" w14:paraId="6C54D784" w14:textId="77777777" w:rsidTr="00F25567">
        <w:trPr>
          <w:cantSplit/>
        </w:trPr>
        <w:tc>
          <w:tcPr>
            <w:tcW w:w="1134" w:type="dxa"/>
          </w:tcPr>
          <w:p w14:paraId="1DC86FBC" w14:textId="77777777" w:rsidR="00304E8F" w:rsidRDefault="00304E8F" w:rsidP="00F25567">
            <w:pPr>
              <w:pStyle w:val="TableText10"/>
            </w:pPr>
            <w:r>
              <w:t>4</w:t>
            </w:r>
          </w:p>
        </w:tc>
        <w:tc>
          <w:tcPr>
            <w:tcW w:w="1405" w:type="dxa"/>
          </w:tcPr>
          <w:p w14:paraId="2D734FD9" w14:textId="77777777" w:rsidR="00304E8F" w:rsidRDefault="00304E8F" w:rsidP="00F25567">
            <w:pPr>
              <w:pStyle w:val="TableText10"/>
            </w:pPr>
            <w:r>
              <w:t xml:space="preserve">790 </w:t>
            </w:r>
          </w:p>
        </w:tc>
        <w:tc>
          <w:tcPr>
            <w:tcW w:w="3366" w:type="dxa"/>
          </w:tcPr>
          <w:p w14:paraId="3BCAF56C" w14:textId="77777777" w:rsidR="00304E8F" w:rsidRDefault="00304E8F" w:rsidP="00F25567">
            <w:pPr>
              <w:pStyle w:val="TableText10"/>
            </w:pPr>
            <w:r>
              <w:t>state conditions in relation to employment of child or young person that must be complied with</w:t>
            </w:r>
          </w:p>
        </w:tc>
        <w:tc>
          <w:tcPr>
            <w:tcW w:w="2057" w:type="dxa"/>
          </w:tcPr>
          <w:p w14:paraId="743615E9" w14:textId="77777777" w:rsidR="00304E8F" w:rsidRDefault="00304E8F" w:rsidP="00F25567">
            <w:pPr>
              <w:pStyle w:val="TableText10"/>
            </w:pPr>
            <w:r>
              <w:t xml:space="preserve">employer </w:t>
            </w:r>
          </w:p>
          <w:p w14:paraId="59F37824" w14:textId="77777777" w:rsidR="00304E8F" w:rsidRDefault="00304E8F" w:rsidP="00F25567">
            <w:pPr>
              <w:pStyle w:val="TableText10"/>
            </w:pPr>
            <w:r>
              <w:t>child or young person</w:t>
            </w:r>
          </w:p>
        </w:tc>
      </w:tr>
      <w:tr w:rsidR="00304E8F" w14:paraId="00BC850B" w14:textId="77777777" w:rsidTr="00F25567">
        <w:trPr>
          <w:cantSplit/>
        </w:trPr>
        <w:tc>
          <w:tcPr>
            <w:tcW w:w="1134" w:type="dxa"/>
          </w:tcPr>
          <w:p w14:paraId="0DDCC603" w14:textId="77777777" w:rsidR="00304E8F" w:rsidRDefault="00304E8F" w:rsidP="00F25567">
            <w:pPr>
              <w:pStyle w:val="TableText10"/>
            </w:pPr>
            <w:r>
              <w:t>5</w:t>
            </w:r>
          </w:p>
        </w:tc>
        <w:tc>
          <w:tcPr>
            <w:tcW w:w="1405" w:type="dxa"/>
          </w:tcPr>
          <w:p w14:paraId="69A519A9" w14:textId="77777777" w:rsidR="00304E8F" w:rsidRDefault="00304E8F" w:rsidP="00F25567">
            <w:pPr>
              <w:pStyle w:val="TableText10"/>
            </w:pPr>
            <w:r>
              <w:t xml:space="preserve">800 (2) </w:t>
            </w:r>
          </w:p>
        </w:tc>
        <w:tc>
          <w:tcPr>
            <w:tcW w:w="3366" w:type="dxa"/>
          </w:tcPr>
          <w:p w14:paraId="7DD6478D" w14:textId="77777777" w:rsidR="00304E8F" w:rsidRDefault="00304E8F" w:rsidP="00F25567">
            <w:pPr>
              <w:pStyle w:val="TableText10"/>
            </w:pPr>
            <w:r>
              <w:t>refuse to issue high risk employment permit</w:t>
            </w:r>
          </w:p>
        </w:tc>
        <w:tc>
          <w:tcPr>
            <w:tcW w:w="2057" w:type="dxa"/>
          </w:tcPr>
          <w:p w14:paraId="2083E04A" w14:textId="77777777" w:rsidR="00304E8F" w:rsidRDefault="00304E8F" w:rsidP="00F25567">
            <w:pPr>
              <w:pStyle w:val="TableText10"/>
            </w:pPr>
            <w:r>
              <w:t>employer</w:t>
            </w:r>
          </w:p>
          <w:p w14:paraId="7E40384B" w14:textId="77777777" w:rsidR="00304E8F" w:rsidRDefault="00304E8F" w:rsidP="00F25567">
            <w:pPr>
              <w:pStyle w:val="TableText10"/>
            </w:pPr>
            <w:r>
              <w:t>child or young person</w:t>
            </w:r>
          </w:p>
        </w:tc>
      </w:tr>
      <w:tr w:rsidR="00304E8F" w14:paraId="6E487D8B" w14:textId="77777777" w:rsidTr="00F25567">
        <w:trPr>
          <w:cantSplit/>
        </w:trPr>
        <w:tc>
          <w:tcPr>
            <w:tcW w:w="1134" w:type="dxa"/>
            <w:tcBorders>
              <w:bottom w:val="single" w:sz="4" w:space="0" w:color="auto"/>
            </w:tcBorders>
          </w:tcPr>
          <w:p w14:paraId="5B48AAC5" w14:textId="77777777" w:rsidR="00304E8F" w:rsidRDefault="00304E8F" w:rsidP="00F25567">
            <w:pPr>
              <w:pStyle w:val="TableText10"/>
            </w:pPr>
            <w:r>
              <w:t>6</w:t>
            </w:r>
          </w:p>
        </w:tc>
        <w:tc>
          <w:tcPr>
            <w:tcW w:w="1405" w:type="dxa"/>
            <w:tcBorders>
              <w:bottom w:val="single" w:sz="4" w:space="0" w:color="auto"/>
            </w:tcBorders>
          </w:tcPr>
          <w:p w14:paraId="0DCC351E" w14:textId="77777777" w:rsidR="00304E8F" w:rsidRDefault="00304E8F" w:rsidP="00F25567">
            <w:pPr>
              <w:pStyle w:val="TableText10"/>
            </w:pPr>
            <w:r>
              <w:t xml:space="preserve">800 (3) </w:t>
            </w:r>
          </w:p>
        </w:tc>
        <w:tc>
          <w:tcPr>
            <w:tcW w:w="3366" w:type="dxa"/>
            <w:tcBorders>
              <w:bottom w:val="single" w:sz="4" w:space="0" w:color="auto"/>
            </w:tcBorders>
          </w:tcPr>
          <w:p w14:paraId="6E1E6DE7" w14:textId="77777777" w:rsidR="00304E8F" w:rsidRDefault="00304E8F" w:rsidP="00F25567">
            <w:pPr>
              <w:pStyle w:val="TableText10"/>
            </w:pPr>
            <w:r>
              <w:t>issue high risk employment permit subject to conditions</w:t>
            </w:r>
          </w:p>
        </w:tc>
        <w:tc>
          <w:tcPr>
            <w:tcW w:w="2057" w:type="dxa"/>
            <w:tcBorders>
              <w:bottom w:val="single" w:sz="4" w:space="0" w:color="auto"/>
            </w:tcBorders>
          </w:tcPr>
          <w:p w14:paraId="206B24FD" w14:textId="77777777" w:rsidR="00304E8F" w:rsidRDefault="00304E8F" w:rsidP="00F25567">
            <w:pPr>
              <w:pStyle w:val="TableText10"/>
            </w:pPr>
            <w:r>
              <w:t>employer</w:t>
            </w:r>
          </w:p>
          <w:p w14:paraId="4976D14E" w14:textId="77777777" w:rsidR="00304E8F" w:rsidRDefault="00304E8F" w:rsidP="00F25567">
            <w:pPr>
              <w:pStyle w:val="TableText10"/>
            </w:pPr>
            <w:r>
              <w:t xml:space="preserve">child or young person  </w:t>
            </w:r>
          </w:p>
        </w:tc>
      </w:tr>
    </w:tbl>
    <w:p w14:paraId="6E052006" w14:textId="77777777" w:rsidR="00304E8F" w:rsidRDefault="00304E8F" w:rsidP="00304E8F">
      <w:pPr>
        <w:pStyle w:val="AH5Sec"/>
      </w:pPr>
      <w:bookmarkStart w:id="1082" w:name="_Toc169607218"/>
      <w:r w:rsidRPr="000103A3">
        <w:rPr>
          <w:rStyle w:val="CharSectNo"/>
        </w:rPr>
        <w:t>839A</w:t>
      </w:r>
      <w:r>
        <w:tab/>
        <w:t>Reviewable decision notices</w:t>
      </w:r>
      <w:bookmarkEnd w:id="1082"/>
    </w:p>
    <w:p w14:paraId="55AA80FC" w14:textId="77777777" w:rsidR="00304E8F" w:rsidRDefault="00304E8F" w:rsidP="00304E8F">
      <w:pPr>
        <w:pStyle w:val="Amainreturn"/>
        <w:keepNext/>
      </w:pPr>
      <w:r>
        <w:t xml:space="preserve">If a person makes a reviewable decision, the person must give a reviewable decision notice to each entity mentioned in table 839.1, </w:t>
      </w:r>
      <w:r w:rsidRPr="00373FCB">
        <w:t>839.1A,</w:t>
      </w:r>
      <w:r>
        <w:t xml:space="preserve"> 839.2 or 839.3, column 4 in relation to the decision.</w:t>
      </w:r>
    </w:p>
    <w:p w14:paraId="092338AA" w14:textId="67B4B384" w:rsidR="00304E8F" w:rsidRDefault="00304E8F" w:rsidP="00304E8F">
      <w:pPr>
        <w:pStyle w:val="aNote"/>
        <w:keepNext/>
      </w:pPr>
      <w:r w:rsidRPr="00D72DD6">
        <w:rPr>
          <w:rStyle w:val="charItals"/>
        </w:rPr>
        <w:t>Note 1</w:t>
      </w:r>
      <w:r w:rsidRPr="00D72DD6">
        <w:rPr>
          <w:rStyle w:val="charItals"/>
        </w:rPr>
        <w:tab/>
      </w:r>
      <w:r>
        <w:t xml:space="preserve">The person must also take reasonable steps to give a reviewable decision notice to any other person whose interests are affected by the decision (see </w:t>
      </w:r>
      <w:hyperlink r:id="rId409" w:tooltip="A2008-35" w:history="1">
        <w:r w:rsidRPr="0069554E">
          <w:rPr>
            <w:rStyle w:val="charCitHyperlinkItal"/>
          </w:rPr>
          <w:t>ACT Civil and Administrative Tribunal Act 2008</w:t>
        </w:r>
      </w:hyperlink>
      <w:r>
        <w:t xml:space="preserve">, s 67A). </w:t>
      </w:r>
    </w:p>
    <w:p w14:paraId="27418190" w14:textId="33C1B994" w:rsidR="00304E8F" w:rsidRDefault="00304E8F" w:rsidP="00304E8F">
      <w:pPr>
        <w:pStyle w:val="aNote"/>
      </w:pPr>
      <w:r w:rsidRPr="00D72DD6">
        <w:rPr>
          <w:rStyle w:val="charItals"/>
        </w:rPr>
        <w:t>Note 2</w:t>
      </w:r>
      <w:r w:rsidRPr="00D72DD6">
        <w:rPr>
          <w:rStyle w:val="charItals"/>
        </w:rPr>
        <w:tab/>
      </w:r>
      <w:r>
        <w:t xml:space="preserve">The requirements for reviewable decision notices are prescribed under the </w:t>
      </w:r>
      <w:hyperlink r:id="rId410" w:tooltip="A2008-35" w:history="1">
        <w:r w:rsidRPr="0069554E">
          <w:rPr>
            <w:rStyle w:val="charCitHyperlinkItal"/>
          </w:rPr>
          <w:t>ACT Civil and Administrative Tribunal Act 2008</w:t>
        </w:r>
      </w:hyperlink>
      <w:r>
        <w:t>.</w:t>
      </w:r>
    </w:p>
    <w:p w14:paraId="171446CF" w14:textId="77777777" w:rsidR="00304E8F" w:rsidRDefault="00304E8F" w:rsidP="00304E8F">
      <w:pPr>
        <w:pStyle w:val="AH5Sec"/>
      </w:pPr>
      <w:bookmarkStart w:id="1083" w:name="_Toc169607219"/>
      <w:r w:rsidRPr="000103A3">
        <w:rPr>
          <w:rStyle w:val="CharSectNo"/>
        </w:rPr>
        <w:lastRenderedPageBreak/>
        <w:t>839B</w:t>
      </w:r>
      <w:r>
        <w:tab/>
        <w:t>Applications for review</w:t>
      </w:r>
      <w:bookmarkEnd w:id="1083"/>
    </w:p>
    <w:p w14:paraId="7FED3056" w14:textId="77777777" w:rsidR="00304E8F" w:rsidRDefault="00304E8F" w:rsidP="00304E8F">
      <w:pPr>
        <w:pStyle w:val="Amainreturn"/>
        <w:keepNext/>
      </w:pPr>
      <w:r>
        <w:t>The following may apply to the ACAT for a review of a reviewable decision:</w:t>
      </w:r>
    </w:p>
    <w:p w14:paraId="49645BD6" w14:textId="77777777" w:rsidR="00304E8F" w:rsidRDefault="00304E8F" w:rsidP="00304E8F">
      <w:pPr>
        <w:pStyle w:val="Apara"/>
      </w:pPr>
      <w:r>
        <w:tab/>
        <w:t>(a)</w:t>
      </w:r>
      <w:r>
        <w:tab/>
        <w:t>an entity mentioned in a table in this part, column 4 in relation to the decision;</w:t>
      </w:r>
    </w:p>
    <w:p w14:paraId="2A23FFAE" w14:textId="77777777" w:rsidR="00304E8F" w:rsidRDefault="00304E8F" w:rsidP="00304E8F">
      <w:pPr>
        <w:pStyle w:val="Apara"/>
      </w:pPr>
      <w:r>
        <w:tab/>
        <w:t>(b)</w:t>
      </w:r>
      <w:r>
        <w:tab/>
        <w:t>any other person whose interests are affected by the decision.</w:t>
      </w:r>
    </w:p>
    <w:p w14:paraId="42146F02" w14:textId="5721544D" w:rsidR="00304E8F" w:rsidRDefault="00304E8F" w:rsidP="00304E8F">
      <w:pPr>
        <w:pStyle w:val="aNote"/>
      </w:pPr>
      <w:r w:rsidRPr="00D72DD6">
        <w:rPr>
          <w:rStyle w:val="charItals"/>
        </w:rPr>
        <w:t>Note</w:t>
      </w:r>
      <w:r w:rsidRPr="00D72DD6">
        <w:rPr>
          <w:rStyle w:val="charItals"/>
        </w:rPr>
        <w:tab/>
      </w:r>
      <w:r>
        <w:t xml:space="preserve">If a form is approved under the </w:t>
      </w:r>
      <w:hyperlink r:id="rId411" w:tooltip="A2008-35" w:history="1">
        <w:r w:rsidRPr="0069554E">
          <w:rPr>
            <w:rStyle w:val="charCitHyperlinkItal"/>
          </w:rPr>
          <w:t>ACT Civil and Administrative Tribunal Act 2008</w:t>
        </w:r>
      </w:hyperlink>
      <w:r w:rsidRPr="00D72DD6">
        <w:rPr>
          <w:rStyle w:val="charItals"/>
        </w:rPr>
        <w:t xml:space="preserve"> </w:t>
      </w:r>
      <w:r>
        <w:t>for the application, the form must be used.</w:t>
      </w:r>
    </w:p>
    <w:p w14:paraId="24F36D6E" w14:textId="77777777" w:rsidR="00304E8F" w:rsidRDefault="00304E8F" w:rsidP="00304E8F">
      <w:pPr>
        <w:pStyle w:val="AH5Sec"/>
      </w:pPr>
      <w:bookmarkStart w:id="1084" w:name="_Toc169607220"/>
      <w:r w:rsidRPr="000103A3">
        <w:rPr>
          <w:rStyle w:val="CharSectNo"/>
        </w:rPr>
        <w:t>840</w:t>
      </w:r>
      <w:r>
        <w:tab/>
        <w:t>Decision to refuse to give childcare service licence must not be stayed or otherwise affected pending outcome of review</w:t>
      </w:r>
      <w:bookmarkEnd w:id="1084"/>
    </w:p>
    <w:p w14:paraId="29B9D64D" w14:textId="77777777" w:rsidR="00304E8F" w:rsidRDefault="00304E8F" w:rsidP="00304E8F">
      <w:pPr>
        <w:pStyle w:val="Amain"/>
        <w:keepNext/>
        <w:keepLines/>
      </w:pPr>
      <w:r>
        <w:tab/>
        <w:t>(1)</w:t>
      </w:r>
      <w:r>
        <w:tab/>
        <w:t xml:space="preserve">The ACAT must not make an interim order staying or otherwise affecting the operation or implementation of a decision under section 747 (3) (Childcare service licence—decision on application) to refuse to give a childcare service licence.  </w:t>
      </w:r>
    </w:p>
    <w:p w14:paraId="595F0A6F" w14:textId="44DCE639" w:rsidR="00304E8F" w:rsidRDefault="00304E8F" w:rsidP="00304E8F">
      <w:pPr>
        <w:pStyle w:val="Amain"/>
      </w:pPr>
      <w:r>
        <w:tab/>
        <w:t>(2)</w:t>
      </w:r>
      <w:r>
        <w:tab/>
        <w:t xml:space="preserve">The Supreme Court must not make an order or other decision under the </w:t>
      </w:r>
      <w:hyperlink r:id="rId412" w:tooltip="A1989-33" w:history="1">
        <w:r w:rsidRPr="0069554E">
          <w:rPr>
            <w:rStyle w:val="charCitHyperlinkItal"/>
          </w:rPr>
          <w:t>Administrative Decisions (Judicial Review) Act 1989</w:t>
        </w:r>
      </w:hyperlink>
      <w:r>
        <w:t>, section 16 in relation to a decision under section 747 (3) (Childcare service licence—decision on application) to refuse to give a childcare service licence.</w:t>
      </w:r>
    </w:p>
    <w:p w14:paraId="2E202296" w14:textId="77777777" w:rsidR="00304E8F" w:rsidRDefault="00304E8F" w:rsidP="00304E8F">
      <w:pPr>
        <w:pStyle w:val="PageBreak"/>
      </w:pPr>
      <w:r>
        <w:br w:type="page"/>
      </w:r>
    </w:p>
    <w:p w14:paraId="21DB9B4D" w14:textId="77777777" w:rsidR="00304E8F" w:rsidRPr="000103A3" w:rsidRDefault="00304E8F" w:rsidP="00304E8F">
      <w:pPr>
        <w:pStyle w:val="AH1Chapter"/>
      </w:pPr>
      <w:bookmarkStart w:id="1085" w:name="_Toc169607221"/>
      <w:r w:rsidRPr="000103A3">
        <w:rPr>
          <w:rStyle w:val="CharChapNo"/>
        </w:rPr>
        <w:lastRenderedPageBreak/>
        <w:t>Chapter 25</w:t>
      </w:r>
      <w:r>
        <w:tab/>
      </w:r>
      <w:r w:rsidRPr="000103A3">
        <w:rPr>
          <w:rStyle w:val="CharChapText"/>
        </w:rPr>
        <w:t>Information secrecy and sharing</w:t>
      </w:r>
      <w:bookmarkEnd w:id="1085"/>
    </w:p>
    <w:p w14:paraId="00E1A567" w14:textId="77777777" w:rsidR="00304E8F" w:rsidRPr="00D72DD6" w:rsidRDefault="00304E8F" w:rsidP="00304E8F">
      <w:pPr>
        <w:pStyle w:val="aNote"/>
        <w:jc w:val="left"/>
        <w:rPr>
          <w:rStyle w:val="charItals"/>
        </w:rPr>
      </w:pPr>
      <w:r w:rsidRPr="00D72DD6">
        <w:rPr>
          <w:rStyle w:val="charItals"/>
        </w:rPr>
        <w:t>Notes to ch 25</w:t>
      </w:r>
    </w:p>
    <w:p w14:paraId="6B931E62" w14:textId="77777777" w:rsidR="00304E8F" w:rsidRDefault="00304E8F" w:rsidP="00304E8F">
      <w:pPr>
        <w:pStyle w:val="aNoteBulletss"/>
        <w:ind w:left="1083" w:firstLine="0"/>
      </w:pPr>
      <w:r>
        <w:t>In making a decision under this chapter for a child or young person, the decision</w:t>
      </w:r>
      <w:r>
        <w:noBreakHyphen/>
        <w:t>maker must regard the best interests of the child or young person as the paramount consideration (see s 8).</w:t>
      </w:r>
    </w:p>
    <w:p w14:paraId="060177C3" w14:textId="77777777" w:rsidR="00304E8F" w:rsidRDefault="00304E8F" w:rsidP="00304E8F">
      <w:pPr>
        <w:pStyle w:val="aNoteBulletss"/>
        <w:ind w:left="1083" w:firstLine="0"/>
      </w:pPr>
      <w:r>
        <w:t>In making a decision under this chapter otherwise than for a particular child or young person, the decision-maker must consider the best interests of children and young people (see s 8).</w:t>
      </w:r>
    </w:p>
    <w:p w14:paraId="015C30E9" w14:textId="77777777" w:rsidR="00304E8F" w:rsidRPr="000103A3" w:rsidRDefault="00304E8F" w:rsidP="00304E8F">
      <w:pPr>
        <w:pStyle w:val="AH2Part"/>
      </w:pPr>
      <w:bookmarkStart w:id="1086" w:name="_Toc169607222"/>
      <w:r w:rsidRPr="000103A3">
        <w:rPr>
          <w:rStyle w:val="CharPartNo"/>
        </w:rPr>
        <w:t>Part 25.1</w:t>
      </w:r>
      <w:r>
        <w:tab/>
      </w:r>
      <w:r w:rsidRPr="000103A3">
        <w:rPr>
          <w:rStyle w:val="CharPartText"/>
        </w:rPr>
        <w:t>Application and definitions</w:t>
      </w:r>
      <w:bookmarkEnd w:id="1086"/>
    </w:p>
    <w:p w14:paraId="48CD0F8B" w14:textId="77777777" w:rsidR="00304E8F" w:rsidRDefault="00304E8F" w:rsidP="00304E8F">
      <w:pPr>
        <w:pStyle w:val="Placeholder"/>
      </w:pPr>
      <w:r>
        <w:rPr>
          <w:rStyle w:val="CharDivNo"/>
        </w:rPr>
        <w:t xml:space="preserve">  </w:t>
      </w:r>
      <w:r>
        <w:rPr>
          <w:rStyle w:val="CharDivText"/>
        </w:rPr>
        <w:t xml:space="preserve">  </w:t>
      </w:r>
    </w:p>
    <w:p w14:paraId="69541547" w14:textId="77777777" w:rsidR="00ED492B" w:rsidRPr="00B94926" w:rsidRDefault="00ED492B" w:rsidP="00ED492B">
      <w:pPr>
        <w:pStyle w:val="AH5Sec"/>
      </w:pPr>
      <w:bookmarkStart w:id="1087" w:name="_Toc169607223"/>
      <w:r w:rsidRPr="000103A3">
        <w:rPr>
          <w:rStyle w:val="CharSectNo"/>
        </w:rPr>
        <w:t>841</w:t>
      </w:r>
      <w:r w:rsidRPr="00B94926">
        <w:tab/>
        <w:t>Application—ch 25</w:t>
      </w:r>
      <w:bookmarkEnd w:id="1087"/>
    </w:p>
    <w:p w14:paraId="59C13974" w14:textId="77777777" w:rsidR="00ED492B" w:rsidRPr="00B94926" w:rsidRDefault="00ED492B" w:rsidP="00ED492B">
      <w:pPr>
        <w:pStyle w:val="Amain"/>
      </w:pPr>
      <w:r w:rsidRPr="00B94926">
        <w:tab/>
        <w:t>(1)</w:t>
      </w:r>
      <w:r w:rsidRPr="00B94926">
        <w:tab/>
        <w:t>The provisions of this chapter apply to the following in the same way as they apply to young offenders and young detainees who are under 18 years old:</w:t>
      </w:r>
    </w:p>
    <w:p w14:paraId="64C61039" w14:textId="77777777" w:rsidR="00ED492B" w:rsidRPr="00B94926" w:rsidRDefault="00ED492B" w:rsidP="00ED492B">
      <w:pPr>
        <w:pStyle w:val="Apara"/>
      </w:pPr>
      <w:r w:rsidRPr="00B94926">
        <w:tab/>
        <w:t>(a)</w:t>
      </w:r>
      <w:r w:rsidRPr="00B94926">
        <w:tab/>
      </w:r>
      <w:r w:rsidRPr="00B94926">
        <w:rPr>
          <w:bCs/>
          <w:iCs/>
        </w:rPr>
        <w:t xml:space="preserve">an adult who is under 21 years old (a </w:t>
      </w:r>
      <w:r w:rsidRPr="00B94926">
        <w:rPr>
          <w:rStyle w:val="charBoldItals"/>
        </w:rPr>
        <w:t>young adult</w:t>
      </w:r>
      <w:r w:rsidRPr="00B94926">
        <w:rPr>
          <w:bCs/>
          <w:iCs/>
        </w:rPr>
        <w:t xml:space="preserve">) </w:t>
      </w:r>
      <w:r w:rsidRPr="00B94926">
        <w:t>being dealt with by a police officer or held in police custody in relation to a youth offence;</w:t>
      </w:r>
    </w:p>
    <w:p w14:paraId="1D6948EE" w14:textId="77777777" w:rsidR="00ED492B" w:rsidRPr="00B94926" w:rsidRDefault="00ED492B" w:rsidP="00ED492B">
      <w:pPr>
        <w:pStyle w:val="Apara"/>
      </w:pPr>
      <w:r w:rsidRPr="00B94926">
        <w:tab/>
        <w:t>(b)</w:t>
      </w:r>
      <w:r w:rsidRPr="00B94926">
        <w:tab/>
        <w:t>young adults being dealt with under the criminal law system for a youth offence;</w:t>
      </w:r>
    </w:p>
    <w:p w14:paraId="6B1F8D5A" w14:textId="77777777" w:rsidR="00ED492B" w:rsidRPr="00B94926" w:rsidRDefault="00ED492B" w:rsidP="00ED492B">
      <w:pPr>
        <w:pStyle w:val="Apara"/>
      </w:pPr>
      <w:r w:rsidRPr="00B94926">
        <w:tab/>
        <w:t>(c)</w:t>
      </w:r>
      <w:r w:rsidRPr="00B94926">
        <w:tab/>
        <w:t>young offenders and young detainees who are adults.</w:t>
      </w:r>
    </w:p>
    <w:p w14:paraId="347EAD0F" w14:textId="77777777" w:rsidR="00ED492B" w:rsidRPr="00B94926" w:rsidRDefault="00ED492B" w:rsidP="00ED492B">
      <w:pPr>
        <w:pStyle w:val="Amain"/>
      </w:pPr>
      <w:r w:rsidRPr="00B94926">
        <w:tab/>
        <w:t>(2)</w:t>
      </w:r>
      <w:r w:rsidRPr="00B94926">
        <w:tab/>
        <w:t>In this section:</w:t>
      </w:r>
    </w:p>
    <w:p w14:paraId="7AC1D98F" w14:textId="77777777" w:rsidR="00ED492B" w:rsidRPr="00B94926" w:rsidRDefault="00ED492B" w:rsidP="00ED492B">
      <w:pPr>
        <w:pStyle w:val="aDef"/>
      </w:pPr>
      <w:r w:rsidRPr="00B94926">
        <w:rPr>
          <w:rStyle w:val="charBoldItals"/>
        </w:rPr>
        <w:t>youth offence</w:t>
      </w:r>
      <w:r w:rsidRPr="00B94926">
        <w:rPr>
          <w:bCs/>
          <w:iCs/>
        </w:rPr>
        <w:t xml:space="preserve">, in relation to a young adult, means </w:t>
      </w:r>
      <w:r w:rsidRPr="00B94926">
        <w:t>an offence committed or allegedly committed by the young adult when under 18 years old.</w:t>
      </w:r>
    </w:p>
    <w:p w14:paraId="4D257A59" w14:textId="77777777" w:rsidR="00304E8F" w:rsidRDefault="00304E8F" w:rsidP="00304E8F">
      <w:pPr>
        <w:pStyle w:val="AH5Sec"/>
      </w:pPr>
      <w:bookmarkStart w:id="1088" w:name="_Toc169607224"/>
      <w:r w:rsidRPr="000103A3">
        <w:rPr>
          <w:rStyle w:val="CharSectNo"/>
        </w:rPr>
        <w:lastRenderedPageBreak/>
        <w:t>842</w:t>
      </w:r>
      <w:r>
        <w:tab/>
        <w:t>Definitions––Act and ch 25</w:t>
      </w:r>
      <w:bookmarkEnd w:id="1088"/>
    </w:p>
    <w:p w14:paraId="31D37429" w14:textId="77777777" w:rsidR="00304E8F" w:rsidRDefault="00304E8F" w:rsidP="00401A6F">
      <w:pPr>
        <w:pStyle w:val="Amain"/>
        <w:keepNext/>
      </w:pPr>
      <w:r>
        <w:tab/>
        <w:t>(1)</w:t>
      </w:r>
      <w:r>
        <w:tab/>
        <w:t>In this Act:</w:t>
      </w:r>
    </w:p>
    <w:p w14:paraId="181C1BD8" w14:textId="77777777" w:rsidR="00304E8F" w:rsidRDefault="00304E8F" w:rsidP="00401A6F">
      <w:pPr>
        <w:pStyle w:val="aDef"/>
        <w:keepNext/>
      </w:pPr>
      <w:r w:rsidRPr="00D72DD6">
        <w:rPr>
          <w:rStyle w:val="charBoldItals"/>
        </w:rPr>
        <w:t>protected information</w:t>
      </w:r>
      <w:r>
        <w:t>—see section 844.</w:t>
      </w:r>
    </w:p>
    <w:p w14:paraId="0964E3DF" w14:textId="77777777" w:rsidR="00304E8F" w:rsidRDefault="00304E8F" w:rsidP="00304E8F">
      <w:pPr>
        <w:pStyle w:val="aDef"/>
      </w:pPr>
      <w:r w:rsidRPr="00D72DD6">
        <w:rPr>
          <w:rStyle w:val="charBoldItals"/>
        </w:rPr>
        <w:t>sensitive information</w:t>
      </w:r>
      <w:r>
        <w:t>—see section 845.</w:t>
      </w:r>
    </w:p>
    <w:p w14:paraId="7E86908A" w14:textId="77777777" w:rsidR="00304E8F" w:rsidRDefault="00304E8F" w:rsidP="00304E8F">
      <w:pPr>
        <w:pStyle w:val="Amain"/>
      </w:pPr>
      <w:r>
        <w:tab/>
        <w:t>(2)</w:t>
      </w:r>
      <w:r>
        <w:tab/>
        <w:t>In this chapter:</w:t>
      </w:r>
    </w:p>
    <w:p w14:paraId="0B63F69F" w14:textId="77777777" w:rsidR="00304E8F" w:rsidRDefault="00304E8F" w:rsidP="00304E8F">
      <w:pPr>
        <w:pStyle w:val="aDef"/>
      </w:pPr>
      <w:r w:rsidRPr="00D72DD6">
        <w:rPr>
          <w:rStyle w:val="charBoldItals"/>
        </w:rPr>
        <w:t>divulge</w:t>
      </w:r>
      <w:r>
        <w:t xml:space="preserve"> includes communicate.</w:t>
      </w:r>
    </w:p>
    <w:p w14:paraId="14F8E83D" w14:textId="77777777" w:rsidR="00304E8F" w:rsidRDefault="00304E8F" w:rsidP="00304E8F">
      <w:pPr>
        <w:pStyle w:val="aDef"/>
        <w:keepNext/>
      </w:pPr>
      <w:r w:rsidRPr="00D72DD6">
        <w:rPr>
          <w:rStyle w:val="charBoldItals"/>
        </w:rPr>
        <w:t>information</w:t>
      </w:r>
      <w:r>
        <w:t xml:space="preserve"> means information in any form and includes advice.</w:t>
      </w:r>
    </w:p>
    <w:p w14:paraId="2BF221A9" w14:textId="77777777" w:rsidR="00304E8F" w:rsidRDefault="00304E8F" w:rsidP="00304E8F">
      <w:pPr>
        <w:pStyle w:val="aExamHdgss"/>
      </w:pPr>
      <w:r>
        <w:t>Examples—information</w:t>
      </w:r>
    </w:p>
    <w:p w14:paraId="03021E66" w14:textId="77777777" w:rsidR="00304E8F" w:rsidRDefault="00304E8F" w:rsidP="00304E8F">
      <w:pPr>
        <w:pStyle w:val="aExamINumss"/>
        <w:keepNext/>
      </w:pPr>
      <w:r>
        <w:t>1</w:t>
      </w:r>
      <w:r>
        <w:tab/>
        <w:t xml:space="preserve">a verbal opinion of a </w:t>
      </w:r>
      <w:r w:rsidRPr="003E1992">
        <w:t>health practitioner</w:t>
      </w:r>
    </w:p>
    <w:p w14:paraId="0354E5E8" w14:textId="77777777" w:rsidR="00304E8F" w:rsidRDefault="00304E8F" w:rsidP="00304E8F">
      <w:pPr>
        <w:pStyle w:val="aExamINumss"/>
        <w:keepNext/>
      </w:pPr>
      <w:r>
        <w:t>2</w:t>
      </w:r>
      <w:r>
        <w:tab/>
        <w:t>a written document</w:t>
      </w:r>
    </w:p>
    <w:p w14:paraId="6B04A742" w14:textId="77777777" w:rsidR="00304E8F" w:rsidRDefault="00304E8F" w:rsidP="00304E8F">
      <w:pPr>
        <w:pStyle w:val="aExamINumss"/>
        <w:keepNext/>
      </w:pPr>
      <w:r>
        <w:t>3</w:t>
      </w:r>
      <w:r>
        <w:tab/>
        <w:t>an electronic record</w:t>
      </w:r>
    </w:p>
    <w:p w14:paraId="2C9185BC" w14:textId="77777777" w:rsidR="00304E8F" w:rsidRDefault="00304E8F" w:rsidP="00304E8F">
      <w:pPr>
        <w:pStyle w:val="aExamINumss"/>
      </w:pPr>
      <w:r>
        <w:t>4</w:t>
      </w:r>
      <w:r>
        <w:tab/>
        <w:t>a verbal recommendation for action</w:t>
      </w:r>
    </w:p>
    <w:p w14:paraId="65C44BBF" w14:textId="77777777" w:rsidR="00304E8F" w:rsidRDefault="00304E8F" w:rsidP="00304E8F">
      <w:pPr>
        <w:pStyle w:val="aDef"/>
      </w:pPr>
      <w:r w:rsidRPr="00D72DD6">
        <w:rPr>
          <w:rStyle w:val="charBoldItals"/>
        </w:rPr>
        <w:t>information holder</w:t>
      </w:r>
      <w:r>
        <w:t>—see section 843.</w:t>
      </w:r>
    </w:p>
    <w:p w14:paraId="369ABF0C" w14:textId="77777777" w:rsidR="00304E8F" w:rsidRDefault="00304E8F" w:rsidP="00304E8F">
      <w:pPr>
        <w:pStyle w:val="aDef"/>
      </w:pPr>
      <w:r w:rsidRPr="00D72DD6">
        <w:rPr>
          <w:rStyle w:val="charBoldItals"/>
        </w:rPr>
        <w:t>State</w:t>
      </w:r>
      <w:r>
        <w:t xml:space="preserve"> includes New Zealand.</w:t>
      </w:r>
    </w:p>
    <w:p w14:paraId="699FEEF9" w14:textId="77777777" w:rsidR="00304E8F" w:rsidRDefault="00304E8F" w:rsidP="00304E8F">
      <w:pPr>
        <w:pStyle w:val="AH5Sec"/>
      </w:pPr>
      <w:bookmarkStart w:id="1089" w:name="_Toc169607225"/>
      <w:r w:rsidRPr="000103A3">
        <w:rPr>
          <w:rStyle w:val="CharSectNo"/>
        </w:rPr>
        <w:t>843</w:t>
      </w:r>
      <w:r>
        <w:tab/>
        <w:t xml:space="preserve">Who is an </w:t>
      </w:r>
      <w:r w:rsidRPr="00D72DD6">
        <w:rPr>
          <w:rStyle w:val="charItals"/>
        </w:rPr>
        <w:t>information holder</w:t>
      </w:r>
      <w:r>
        <w:t>?</w:t>
      </w:r>
      <w:bookmarkEnd w:id="1089"/>
    </w:p>
    <w:p w14:paraId="379FA877" w14:textId="77777777" w:rsidR="00304E8F" w:rsidRDefault="00304E8F" w:rsidP="00304E8F">
      <w:pPr>
        <w:pStyle w:val="Amainreturn"/>
        <w:keepNext/>
      </w:pPr>
      <w:r>
        <w:t>In this chapter:</w:t>
      </w:r>
    </w:p>
    <w:p w14:paraId="030EA730" w14:textId="77777777" w:rsidR="00304E8F" w:rsidRDefault="00304E8F" w:rsidP="00304E8F">
      <w:pPr>
        <w:pStyle w:val="Amainreturn"/>
        <w:keepNext/>
      </w:pPr>
      <w:r w:rsidRPr="00D72DD6">
        <w:rPr>
          <w:rStyle w:val="charBoldItals"/>
        </w:rPr>
        <w:t>information holder</w:t>
      </w:r>
      <w:r>
        <w:t xml:space="preserve"> means a person who—</w:t>
      </w:r>
    </w:p>
    <w:p w14:paraId="64309AA0" w14:textId="77777777" w:rsidR="00304E8F" w:rsidRDefault="00304E8F" w:rsidP="00304E8F">
      <w:pPr>
        <w:pStyle w:val="aDefpara"/>
      </w:pPr>
      <w:r>
        <w:tab/>
        <w:t>(a)</w:t>
      </w:r>
      <w:r>
        <w:tab/>
        <w:t>is or has been—</w:t>
      </w:r>
    </w:p>
    <w:p w14:paraId="37A8E330" w14:textId="77777777" w:rsidR="00304E8F" w:rsidRDefault="00304E8F" w:rsidP="00304E8F">
      <w:pPr>
        <w:pStyle w:val="aDefsubpara"/>
      </w:pPr>
      <w:r>
        <w:tab/>
        <w:t>(i)</w:t>
      </w:r>
      <w:r>
        <w:tab/>
        <w:t>the director</w:t>
      </w:r>
      <w:r>
        <w:noBreakHyphen/>
        <w:t>general; or</w:t>
      </w:r>
    </w:p>
    <w:p w14:paraId="65208AF7" w14:textId="77777777" w:rsidR="00304E8F" w:rsidRDefault="00304E8F" w:rsidP="00304E8F">
      <w:pPr>
        <w:pStyle w:val="aDefsubpara"/>
      </w:pPr>
      <w:r>
        <w:tab/>
        <w:t>(ii)</w:t>
      </w:r>
      <w:r>
        <w:tab/>
        <w:t>the public advocate; or</w:t>
      </w:r>
    </w:p>
    <w:p w14:paraId="1FD4692F" w14:textId="2C82CD87" w:rsidR="006C2755" w:rsidRPr="004320AF" w:rsidRDefault="006C2755" w:rsidP="006C2755">
      <w:pPr>
        <w:pStyle w:val="aDefsubpara"/>
      </w:pPr>
      <w:r w:rsidRPr="004320AF">
        <w:tab/>
        <w:t>(ii</w:t>
      </w:r>
      <w:r w:rsidR="00556A96">
        <w:t>i</w:t>
      </w:r>
      <w:r w:rsidRPr="004320AF">
        <w:t>)</w:t>
      </w:r>
      <w:r w:rsidRPr="004320AF">
        <w:tab/>
        <w:t>the Aboriginal and Torres Strait Islander children and young people commissioner; or</w:t>
      </w:r>
    </w:p>
    <w:p w14:paraId="2C802077" w14:textId="0C27ADF3" w:rsidR="00304E8F" w:rsidRDefault="00304E8F" w:rsidP="00304E8F">
      <w:pPr>
        <w:pStyle w:val="aDefsubpara"/>
      </w:pPr>
      <w:r>
        <w:tab/>
        <w:t>(i</w:t>
      </w:r>
      <w:r w:rsidR="00556A96">
        <w:t>v</w:t>
      </w:r>
      <w:r>
        <w:t>)</w:t>
      </w:r>
      <w:r>
        <w:tab/>
        <w:t>an official visitor; or</w:t>
      </w:r>
    </w:p>
    <w:p w14:paraId="4A6A3CF0" w14:textId="7D8BC96A" w:rsidR="00304E8F" w:rsidRDefault="00304E8F" w:rsidP="00304E8F">
      <w:pPr>
        <w:pStyle w:val="aDefsubpara"/>
      </w:pPr>
      <w:r>
        <w:tab/>
        <w:t>(v)</w:t>
      </w:r>
      <w:r>
        <w:tab/>
        <w:t>a researcher for an approved research project; or</w:t>
      </w:r>
    </w:p>
    <w:p w14:paraId="68B09681" w14:textId="77777777" w:rsidR="00304E8F" w:rsidRDefault="00304E8F" w:rsidP="00304E8F">
      <w:pPr>
        <w:pStyle w:val="aNotesubpar"/>
      </w:pPr>
      <w:r w:rsidRPr="00D72DD6">
        <w:rPr>
          <w:rStyle w:val="charItals"/>
        </w:rPr>
        <w:t>Note</w:t>
      </w:r>
      <w:r w:rsidRPr="00D72DD6">
        <w:rPr>
          <w:rStyle w:val="charItals"/>
        </w:rPr>
        <w:tab/>
      </w:r>
      <w:r>
        <w:t>Approval of researchers and research projects is dealt with in ch 22.</w:t>
      </w:r>
    </w:p>
    <w:p w14:paraId="598AD277" w14:textId="52A16345" w:rsidR="00304E8F" w:rsidRDefault="00304E8F" w:rsidP="00304E8F">
      <w:pPr>
        <w:pStyle w:val="aDefsubpara"/>
      </w:pPr>
      <w:r>
        <w:lastRenderedPageBreak/>
        <w:tab/>
        <w:t>(v</w:t>
      </w:r>
      <w:r w:rsidR="00556A96">
        <w:t>i</w:t>
      </w:r>
      <w:r>
        <w:t>)</w:t>
      </w:r>
      <w:r>
        <w:tab/>
        <w:t>someone else exercising a function, or purporting to exercise a function, under this Act (other than a judge or magistrate); or</w:t>
      </w:r>
    </w:p>
    <w:p w14:paraId="3DB905E2" w14:textId="618CBD53" w:rsidR="00304E8F" w:rsidRDefault="00304E8F" w:rsidP="00304E8F">
      <w:pPr>
        <w:pStyle w:val="aDefsubpara"/>
      </w:pPr>
      <w:r>
        <w:tab/>
        <w:t>(vi</w:t>
      </w:r>
      <w:r w:rsidR="00556A96">
        <w:t>i</w:t>
      </w:r>
      <w:r>
        <w:t>)</w:t>
      </w:r>
      <w:r>
        <w:tab/>
        <w:t>someone else engaged in the administration of this Act; or</w:t>
      </w:r>
    </w:p>
    <w:p w14:paraId="7E238318" w14:textId="77777777" w:rsidR="00304E8F" w:rsidRDefault="00304E8F" w:rsidP="00304E8F">
      <w:pPr>
        <w:pStyle w:val="aDefpara"/>
        <w:keepNext/>
      </w:pPr>
      <w:r>
        <w:tab/>
        <w:t>(b)</w:t>
      </w:r>
      <w:r>
        <w:tab/>
        <w:t>has been given information under this Act by a person mentioned in paragraph (a).</w:t>
      </w:r>
    </w:p>
    <w:p w14:paraId="33692150" w14:textId="77777777" w:rsidR="00304E8F" w:rsidRDefault="00304E8F" w:rsidP="00304E8F">
      <w:pPr>
        <w:pStyle w:val="aNote"/>
        <w:keepNext/>
      </w:pPr>
      <w:r w:rsidRPr="00D72DD6">
        <w:rPr>
          <w:rStyle w:val="charItals"/>
        </w:rPr>
        <w:t>Note</w:t>
      </w:r>
      <w:r>
        <w:tab/>
        <w:t>Protected information may be given to people under various provisions of this Act, including the following:</w:t>
      </w:r>
    </w:p>
    <w:p w14:paraId="632FBB9F"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497 (Annual review report—must be given to certain people);</w:t>
      </w:r>
    </w:p>
    <w:p w14:paraId="393DC07E"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850 (Minister or director</w:t>
      </w:r>
      <w:r>
        <w:noBreakHyphen/>
        <w:t>general—giving information to person about the person);</w:t>
      </w:r>
    </w:p>
    <w:p w14:paraId="110E73AC"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851 (Minister or director</w:t>
      </w:r>
      <w:r>
        <w:noBreakHyphen/>
        <w:t>general—giving information in best interests of child or young person);</w:t>
      </w:r>
    </w:p>
    <w:p w14:paraId="7278556A"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852 (Director</w:t>
      </w:r>
      <w:r>
        <w:noBreakHyphen/>
        <w:t>general—giving information to person under corresponding provisions);</w:t>
      </w:r>
    </w:p>
    <w:p w14:paraId="0D71ABBD"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855 (Director</w:t>
      </w:r>
      <w:r>
        <w:noBreakHyphen/>
        <w:t>general—giving information to researcher);</w:t>
      </w:r>
    </w:p>
    <w:p w14:paraId="5CD6183F"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860 (Minister or director</w:t>
      </w:r>
      <w:r>
        <w:noBreakHyphen/>
        <w:t>general—giving safety and wellbeing information to information sharing entity);</w:t>
      </w:r>
    </w:p>
    <w:p w14:paraId="1C6D17A2"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865 (Giving protected information to court or investigative entity);</w:t>
      </w:r>
    </w:p>
    <w:p w14:paraId="2030672A" w14:textId="77777777" w:rsidR="00304E8F" w:rsidRPr="006130BB" w:rsidRDefault="00304E8F" w:rsidP="00304E8F">
      <w:pPr>
        <w:pStyle w:val="aNoteBulletss"/>
        <w:tabs>
          <w:tab w:val="left" w:pos="2300"/>
        </w:tabs>
      </w:pPr>
      <w:r w:rsidRPr="006130BB">
        <w:rPr>
          <w:rFonts w:ascii="Symbol" w:hAnsi="Symbol"/>
        </w:rPr>
        <w:t></w:t>
      </w:r>
      <w:r w:rsidRPr="006130BB">
        <w:rPr>
          <w:rFonts w:ascii="Symbol" w:hAnsi="Symbol"/>
        </w:rPr>
        <w:tab/>
      </w:r>
      <w:r>
        <w:t xml:space="preserve">s 865A (Giving protected information to police). </w:t>
      </w:r>
    </w:p>
    <w:p w14:paraId="7BF26A68" w14:textId="77777777" w:rsidR="00304E8F" w:rsidRDefault="00304E8F" w:rsidP="00304E8F">
      <w:pPr>
        <w:pStyle w:val="AH5Sec"/>
      </w:pPr>
      <w:bookmarkStart w:id="1090" w:name="_Toc169607226"/>
      <w:r w:rsidRPr="000103A3">
        <w:rPr>
          <w:rStyle w:val="CharSectNo"/>
        </w:rPr>
        <w:t>844</w:t>
      </w:r>
      <w:r>
        <w:tab/>
        <w:t xml:space="preserve">What is </w:t>
      </w:r>
      <w:r w:rsidRPr="00D72DD6">
        <w:rPr>
          <w:rStyle w:val="charItals"/>
        </w:rPr>
        <w:t>protected information</w:t>
      </w:r>
      <w:r>
        <w:t>?</w:t>
      </w:r>
      <w:bookmarkEnd w:id="1090"/>
    </w:p>
    <w:p w14:paraId="1DE901CF" w14:textId="77777777" w:rsidR="00304E8F" w:rsidRDefault="00304E8F" w:rsidP="00304E8F">
      <w:pPr>
        <w:pStyle w:val="Amain"/>
      </w:pPr>
      <w:r>
        <w:tab/>
        <w:t>(1)</w:t>
      </w:r>
      <w:r>
        <w:tab/>
        <w:t>In this Act:</w:t>
      </w:r>
    </w:p>
    <w:p w14:paraId="0EF71694" w14:textId="77777777" w:rsidR="00304E8F" w:rsidRDefault="00304E8F" w:rsidP="00304E8F">
      <w:pPr>
        <w:pStyle w:val="aDef"/>
      </w:pPr>
      <w:r w:rsidRPr="00D72DD6">
        <w:rPr>
          <w:rStyle w:val="charBoldItals"/>
        </w:rPr>
        <w:t>protected information</w:t>
      </w:r>
      <w:r>
        <w:t xml:space="preserve"> means information about a person that is disclosed to, or obtained by, an information holder because the information holder is, or has been, an information holder.</w:t>
      </w:r>
    </w:p>
    <w:p w14:paraId="3829DDF8" w14:textId="77777777" w:rsidR="00304E8F" w:rsidRDefault="00304E8F" w:rsidP="00304E8F">
      <w:pPr>
        <w:pStyle w:val="Amain"/>
      </w:pPr>
      <w:r>
        <w:tab/>
        <w:t>(2)</w:t>
      </w:r>
      <w:r>
        <w:tab/>
        <w:t xml:space="preserve">Without limiting subsection (1), </w:t>
      </w:r>
      <w:r w:rsidRPr="00D72DD6">
        <w:rPr>
          <w:rStyle w:val="charBoldItals"/>
        </w:rPr>
        <w:t>protected information</w:t>
      </w:r>
      <w:r>
        <w:t xml:space="preserve"> includes sensitive information.</w:t>
      </w:r>
    </w:p>
    <w:p w14:paraId="39354165" w14:textId="77777777" w:rsidR="00304E8F" w:rsidRDefault="00304E8F" w:rsidP="00304E8F">
      <w:pPr>
        <w:pStyle w:val="AH5Sec"/>
      </w:pPr>
      <w:bookmarkStart w:id="1091" w:name="_Toc169607227"/>
      <w:r w:rsidRPr="000103A3">
        <w:rPr>
          <w:rStyle w:val="CharSectNo"/>
        </w:rPr>
        <w:lastRenderedPageBreak/>
        <w:t>845</w:t>
      </w:r>
      <w:r>
        <w:tab/>
        <w:t xml:space="preserve">What is </w:t>
      </w:r>
      <w:r w:rsidRPr="00D72DD6">
        <w:rPr>
          <w:rStyle w:val="charItals"/>
        </w:rPr>
        <w:t>sensitive information</w:t>
      </w:r>
      <w:r>
        <w:t>?</w:t>
      </w:r>
      <w:bookmarkEnd w:id="1091"/>
    </w:p>
    <w:p w14:paraId="4B1A9269" w14:textId="77777777" w:rsidR="00304E8F" w:rsidRDefault="00304E8F" w:rsidP="00401A6F">
      <w:pPr>
        <w:pStyle w:val="Amain"/>
        <w:keepNext/>
      </w:pPr>
      <w:r>
        <w:tab/>
        <w:t>(1)</w:t>
      </w:r>
      <w:r>
        <w:tab/>
        <w:t>For this Act:</w:t>
      </w:r>
    </w:p>
    <w:p w14:paraId="556FB45D" w14:textId="77777777" w:rsidR="00304E8F" w:rsidRDefault="00304E8F" w:rsidP="00304E8F">
      <w:pPr>
        <w:pStyle w:val="aDef"/>
        <w:keepNext/>
      </w:pPr>
      <w:r w:rsidRPr="00D72DD6">
        <w:rPr>
          <w:rStyle w:val="charBoldItals"/>
        </w:rPr>
        <w:t>sensitive information</w:t>
      </w:r>
      <w:r>
        <w:t xml:space="preserve"> means any of the following:</w:t>
      </w:r>
    </w:p>
    <w:p w14:paraId="3967350B" w14:textId="77777777" w:rsidR="00304E8F" w:rsidRDefault="00304E8F" w:rsidP="00304E8F">
      <w:pPr>
        <w:pStyle w:val="aDefpara"/>
      </w:pPr>
      <w:r>
        <w:tab/>
        <w:t>(a)</w:t>
      </w:r>
      <w:r>
        <w:tab/>
        <w:t>care and protection report information;</w:t>
      </w:r>
    </w:p>
    <w:p w14:paraId="476AB7FE" w14:textId="77777777" w:rsidR="00304E8F" w:rsidRDefault="00304E8F" w:rsidP="00304E8F">
      <w:pPr>
        <w:pStyle w:val="aDefpara"/>
      </w:pPr>
      <w:r>
        <w:tab/>
        <w:t>(b)</w:t>
      </w:r>
      <w:r>
        <w:tab/>
        <w:t>care and protection appraisal information;</w:t>
      </w:r>
    </w:p>
    <w:p w14:paraId="3E254886" w14:textId="22299CF9" w:rsidR="002A19EE" w:rsidRPr="00B94926" w:rsidRDefault="002A19EE" w:rsidP="002A19EE">
      <w:pPr>
        <w:pStyle w:val="aDefpara"/>
      </w:pPr>
      <w:r w:rsidRPr="00B94926">
        <w:tab/>
        <w:t>(</w:t>
      </w:r>
      <w:r>
        <w:t>c</w:t>
      </w:r>
      <w:r w:rsidRPr="00B94926">
        <w:t>)</w:t>
      </w:r>
      <w:r w:rsidRPr="00B94926">
        <w:tab/>
        <w:t>intensive therapy information;</w:t>
      </w:r>
    </w:p>
    <w:p w14:paraId="642172AC" w14:textId="6D82CCDF" w:rsidR="00304E8F" w:rsidRDefault="00304E8F" w:rsidP="00304E8F">
      <w:pPr>
        <w:pStyle w:val="aDefpara"/>
      </w:pPr>
      <w:r>
        <w:tab/>
        <w:t>(</w:t>
      </w:r>
      <w:r w:rsidR="002A19EE">
        <w:t>d</w:t>
      </w:r>
      <w:r>
        <w:t>)</w:t>
      </w:r>
      <w:r>
        <w:tab/>
        <w:t>interstate care and protection information;</w:t>
      </w:r>
    </w:p>
    <w:p w14:paraId="723923CC" w14:textId="1E225D3E" w:rsidR="00304E8F" w:rsidRDefault="00304E8F" w:rsidP="00304E8F">
      <w:pPr>
        <w:pStyle w:val="aDefpara"/>
      </w:pPr>
      <w:r>
        <w:tab/>
        <w:t>(</w:t>
      </w:r>
      <w:r w:rsidR="002A19EE">
        <w:t>e</w:t>
      </w:r>
      <w:r>
        <w:t>)</w:t>
      </w:r>
      <w:r>
        <w:tab/>
        <w:t>family group conference information;</w:t>
      </w:r>
    </w:p>
    <w:p w14:paraId="151F37DB" w14:textId="23395BF4" w:rsidR="00304E8F" w:rsidRDefault="00304E8F" w:rsidP="00304E8F">
      <w:pPr>
        <w:pStyle w:val="aDefpara"/>
      </w:pPr>
      <w:r>
        <w:tab/>
        <w:t>(</w:t>
      </w:r>
      <w:r w:rsidR="002A19EE">
        <w:t>f</w:t>
      </w:r>
      <w:r>
        <w:t>)</w:t>
      </w:r>
      <w:r>
        <w:tab/>
        <w:t>contravention report information;</w:t>
      </w:r>
    </w:p>
    <w:p w14:paraId="69AE9204" w14:textId="35EF61E7" w:rsidR="00304E8F" w:rsidRDefault="00304E8F" w:rsidP="00304E8F">
      <w:pPr>
        <w:pStyle w:val="aDefpara"/>
        <w:keepNext/>
      </w:pPr>
      <w:r>
        <w:tab/>
        <w:t>(</w:t>
      </w:r>
      <w:r w:rsidR="002A19EE">
        <w:t>g</w:t>
      </w:r>
      <w:r>
        <w:t>)</w:t>
      </w:r>
      <w:r>
        <w:tab/>
        <w:t>information prescribed by regulation.</w:t>
      </w:r>
    </w:p>
    <w:p w14:paraId="69248BE7" w14:textId="77777777" w:rsidR="00304E8F" w:rsidRDefault="00304E8F" w:rsidP="00304E8F">
      <w:pPr>
        <w:pStyle w:val="aNote"/>
      </w:pPr>
      <w:r w:rsidRPr="00D72DD6">
        <w:rPr>
          <w:rStyle w:val="charItals"/>
        </w:rPr>
        <w:t>Note</w:t>
      </w:r>
      <w:r w:rsidRPr="00D72DD6">
        <w:rPr>
          <w:rStyle w:val="charItals"/>
        </w:rPr>
        <w:tab/>
      </w:r>
      <w:r>
        <w:t xml:space="preserve">Prenatal report information is also </w:t>
      </w:r>
      <w:r w:rsidRPr="00D72DD6">
        <w:rPr>
          <w:rStyle w:val="charBoldItals"/>
        </w:rPr>
        <w:t>sensitive information</w:t>
      </w:r>
      <w:r>
        <w:t xml:space="preserve"> (see s 365).</w:t>
      </w:r>
    </w:p>
    <w:p w14:paraId="3A17FEB3" w14:textId="77777777" w:rsidR="00304E8F" w:rsidRDefault="00304E8F" w:rsidP="00304E8F">
      <w:pPr>
        <w:pStyle w:val="Amain"/>
        <w:keepNext/>
      </w:pPr>
      <w:r>
        <w:tab/>
        <w:t>(2)</w:t>
      </w:r>
      <w:r>
        <w:tab/>
        <w:t>In this section:</w:t>
      </w:r>
    </w:p>
    <w:p w14:paraId="4592F471" w14:textId="77777777" w:rsidR="00304E8F" w:rsidRDefault="00304E8F" w:rsidP="00304E8F">
      <w:pPr>
        <w:pStyle w:val="aDef"/>
        <w:keepNext/>
      </w:pPr>
      <w:r w:rsidRPr="00D72DD6">
        <w:rPr>
          <w:rStyle w:val="charBoldItals"/>
        </w:rPr>
        <w:t>care and protection appraisal information</w:t>
      </w:r>
      <w:r>
        <w:t xml:space="preserve"> means information—</w:t>
      </w:r>
    </w:p>
    <w:p w14:paraId="31B85D9B" w14:textId="77777777" w:rsidR="00304E8F" w:rsidRDefault="00304E8F" w:rsidP="00304E8F">
      <w:pPr>
        <w:pStyle w:val="aDefpara"/>
      </w:pPr>
      <w:r>
        <w:tab/>
        <w:t>(a)</w:t>
      </w:r>
      <w:r>
        <w:tab/>
        <w:t>in a record of an appraisal; or</w:t>
      </w:r>
    </w:p>
    <w:p w14:paraId="08EBD2E3" w14:textId="77777777" w:rsidR="00304E8F" w:rsidRDefault="00304E8F" w:rsidP="00304E8F">
      <w:pPr>
        <w:pStyle w:val="aDefpara"/>
      </w:pPr>
      <w:r>
        <w:tab/>
        <w:t>(b)</w:t>
      </w:r>
      <w:r>
        <w:tab/>
        <w:t>that would allow information in a record of an appraisal to be worked out; or</w:t>
      </w:r>
    </w:p>
    <w:p w14:paraId="4D4B1BEC" w14:textId="77777777" w:rsidR="00556A96" w:rsidRPr="004320AF" w:rsidRDefault="00556A96" w:rsidP="00556A96">
      <w:pPr>
        <w:pStyle w:val="aDefpara"/>
      </w:pPr>
      <w:r w:rsidRPr="004320AF">
        <w:tab/>
        <w:t>(c)</w:t>
      </w:r>
      <w:r w:rsidRPr="004320AF">
        <w:tab/>
        <w:t xml:space="preserve">in a report (an </w:t>
      </w:r>
      <w:r w:rsidRPr="004320AF">
        <w:rPr>
          <w:rStyle w:val="charBoldItals"/>
        </w:rPr>
        <w:t>incident report</w:t>
      </w:r>
      <w:r w:rsidRPr="004320AF">
        <w:t>) to the public advocate or Aboriginal and Torres Strait Islander children and young people commissioner under section 507 (Public advocate etc to be told about action following appraisals); or</w:t>
      </w:r>
    </w:p>
    <w:p w14:paraId="32F592B1" w14:textId="77777777" w:rsidR="00304E8F" w:rsidRDefault="00304E8F" w:rsidP="00304E8F">
      <w:pPr>
        <w:pStyle w:val="aDefpara"/>
      </w:pPr>
      <w:r>
        <w:tab/>
        <w:t>(d)</w:t>
      </w:r>
      <w:r>
        <w:tab/>
        <w:t>that would allow information in a record of an appraisal or incident report to be worked out.</w:t>
      </w:r>
    </w:p>
    <w:p w14:paraId="12095191" w14:textId="77777777" w:rsidR="00304E8F" w:rsidRDefault="00304E8F" w:rsidP="00304E8F">
      <w:pPr>
        <w:pStyle w:val="aDef"/>
      </w:pPr>
      <w:r w:rsidRPr="004B4542">
        <w:rPr>
          <w:rStyle w:val="charBoldItals"/>
        </w:rPr>
        <w:t>care and protection report information</w:t>
      </w:r>
      <w:r>
        <w:t xml:space="preserve"> means information—</w:t>
      </w:r>
    </w:p>
    <w:p w14:paraId="0177FEC1" w14:textId="77777777" w:rsidR="001D53E3" w:rsidRPr="00043487" w:rsidRDefault="001D53E3" w:rsidP="001D53E3">
      <w:pPr>
        <w:pStyle w:val="aDefpara"/>
      </w:pPr>
      <w:r w:rsidRPr="00043487">
        <w:tab/>
        <w:t>(a)</w:t>
      </w:r>
      <w:r w:rsidRPr="00043487">
        <w:tab/>
        <w:t>in a voluntary report or a mandatory report; or</w:t>
      </w:r>
    </w:p>
    <w:p w14:paraId="7374DCD2" w14:textId="77777777" w:rsidR="001D53E3" w:rsidRPr="00043487" w:rsidRDefault="001D53E3" w:rsidP="001D53E3">
      <w:pPr>
        <w:pStyle w:val="aDefpara"/>
      </w:pPr>
      <w:r w:rsidRPr="00043487">
        <w:tab/>
        <w:t>(b)</w:t>
      </w:r>
      <w:r w:rsidRPr="00043487">
        <w:tab/>
        <w:t>received by the director-general under section 360; or</w:t>
      </w:r>
    </w:p>
    <w:p w14:paraId="7D2DABCB" w14:textId="77777777" w:rsidR="00304E8F" w:rsidRPr="00072A49" w:rsidRDefault="00304E8F" w:rsidP="00304E8F">
      <w:pPr>
        <w:pStyle w:val="aDefpara"/>
      </w:pPr>
      <w:r w:rsidRPr="00072A49">
        <w:lastRenderedPageBreak/>
        <w:tab/>
        <w:t>(c)</w:t>
      </w:r>
      <w:r w:rsidRPr="00072A49">
        <w:tab/>
        <w:t>in a record that relates to—</w:t>
      </w:r>
    </w:p>
    <w:p w14:paraId="5C24810E" w14:textId="5E79A7FD" w:rsidR="00304E8F" w:rsidRPr="00072A49" w:rsidRDefault="00304E8F" w:rsidP="00304E8F">
      <w:pPr>
        <w:pStyle w:val="aDefsubpara"/>
      </w:pPr>
      <w:r w:rsidRPr="00072A49">
        <w:tab/>
        <w:t>(i)</w:t>
      </w:r>
      <w:r w:rsidRPr="00072A49">
        <w:tab/>
        <w:t xml:space="preserve">a notification under the </w:t>
      </w:r>
      <w:hyperlink r:id="rId413" w:tooltip="A1986-13" w:history="1">
        <w:r w:rsidRPr="0069554E">
          <w:rPr>
            <w:rStyle w:val="charCitHyperlinkItal"/>
          </w:rPr>
          <w:t>Children’s Services Act 1986</w:t>
        </w:r>
      </w:hyperlink>
      <w:r w:rsidRPr="00072A49">
        <w:t>, section 103 (as in force at any time); or</w:t>
      </w:r>
    </w:p>
    <w:p w14:paraId="7F77EF17" w14:textId="1F2D0CF7" w:rsidR="00304E8F" w:rsidRPr="00072A49" w:rsidRDefault="00304E8F" w:rsidP="00304E8F">
      <w:pPr>
        <w:pStyle w:val="aDefsubpara"/>
      </w:pPr>
      <w:r w:rsidRPr="00072A49">
        <w:tab/>
        <w:t>(ii)</w:t>
      </w:r>
      <w:r w:rsidRPr="00072A49">
        <w:tab/>
        <w:t xml:space="preserve">a report under the </w:t>
      </w:r>
      <w:hyperlink r:id="rId414" w:tooltip="A1999-63" w:history="1">
        <w:r w:rsidRPr="0069554E">
          <w:rPr>
            <w:rStyle w:val="charCitHyperlinkItal"/>
          </w:rPr>
          <w:t>Children and Young People Act 1999</w:t>
        </w:r>
      </w:hyperlink>
      <w:r w:rsidRPr="00072A49">
        <w:t>, section 157A, section 158 or section 159 (as in force at any time); or</w:t>
      </w:r>
    </w:p>
    <w:p w14:paraId="371C52F9" w14:textId="0DB0E81E" w:rsidR="00304E8F" w:rsidRPr="00072A49" w:rsidRDefault="00304E8F" w:rsidP="00304E8F">
      <w:pPr>
        <w:pStyle w:val="aDefsubpara"/>
      </w:pPr>
      <w:r w:rsidRPr="00072A49">
        <w:tab/>
        <w:t>(iii)</w:t>
      </w:r>
      <w:r w:rsidRPr="00072A49">
        <w:tab/>
        <w:t xml:space="preserve">any other information received by the </w:t>
      </w:r>
      <w:r>
        <w:t>director</w:t>
      </w:r>
      <w:r>
        <w:noBreakHyphen/>
        <w:t>general</w:t>
      </w:r>
      <w:r w:rsidRPr="00072A49">
        <w:t xml:space="preserve"> under the </w:t>
      </w:r>
      <w:hyperlink r:id="rId415" w:tooltip="A1999-63" w:history="1">
        <w:r w:rsidRPr="0069554E">
          <w:rPr>
            <w:rStyle w:val="charCitHyperlinkItal"/>
          </w:rPr>
          <w:t>Children and Young People Act 1999</w:t>
        </w:r>
      </w:hyperlink>
      <w:r w:rsidRPr="004B4542">
        <w:rPr>
          <w:rStyle w:val="charItals"/>
        </w:rPr>
        <w:t xml:space="preserve"> </w:t>
      </w:r>
      <w:r w:rsidRPr="00072A49">
        <w:t>about the suspected abuse or neglect of a child or young person; or</w:t>
      </w:r>
    </w:p>
    <w:p w14:paraId="54A7D99F" w14:textId="77777777" w:rsidR="00304E8F" w:rsidRPr="00072A49" w:rsidRDefault="00304E8F" w:rsidP="00304E8F">
      <w:pPr>
        <w:pStyle w:val="aDefsubpara"/>
      </w:pPr>
      <w:r w:rsidRPr="00072A49">
        <w:tab/>
        <w:t>(iv)</w:t>
      </w:r>
      <w:r w:rsidRPr="00072A49">
        <w:tab/>
        <w:t>any information received about the suspected abuse or neglect of a child or young person at any time an ordinance was in force in relation to child welfare; or</w:t>
      </w:r>
    </w:p>
    <w:p w14:paraId="46548752" w14:textId="77777777" w:rsidR="00304E8F" w:rsidRPr="00072A49" w:rsidRDefault="00304E8F" w:rsidP="00304E8F">
      <w:pPr>
        <w:pStyle w:val="aDefpara"/>
      </w:pPr>
      <w:r>
        <w:tab/>
        <w:t>(d</w:t>
      </w:r>
      <w:r w:rsidRPr="00072A49">
        <w:t>)</w:t>
      </w:r>
      <w:r w:rsidRPr="00072A49">
        <w:tab/>
        <w:t xml:space="preserve">that would allow information mentioned in paragraph (a), </w:t>
      </w:r>
      <w:r>
        <w:t>(b) or (c</w:t>
      </w:r>
      <w:r w:rsidRPr="00072A49">
        <w:t>) to be worked out; or</w:t>
      </w:r>
    </w:p>
    <w:p w14:paraId="33D83778" w14:textId="77777777" w:rsidR="00304E8F" w:rsidRPr="00072A49" w:rsidRDefault="00304E8F" w:rsidP="00304E8F">
      <w:pPr>
        <w:pStyle w:val="aDefpara"/>
      </w:pPr>
      <w:r>
        <w:tab/>
        <w:t>(e</w:t>
      </w:r>
      <w:r w:rsidRPr="00072A49">
        <w:t>)</w:t>
      </w:r>
      <w:r w:rsidRPr="00072A49">
        <w:tab/>
        <w:t>that identifies a person as a person who gave the information mentioned in paragraph</w:t>
      </w:r>
      <w:r>
        <w:t xml:space="preserve"> (a), (b) or (c</w:t>
      </w:r>
      <w:r w:rsidRPr="00072A49">
        <w:t>); or</w:t>
      </w:r>
    </w:p>
    <w:p w14:paraId="08D4D8E7" w14:textId="77777777" w:rsidR="00304E8F" w:rsidRDefault="00304E8F" w:rsidP="00304E8F">
      <w:pPr>
        <w:pStyle w:val="aDefpara"/>
      </w:pPr>
      <w:r>
        <w:tab/>
        <w:t>(f</w:t>
      </w:r>
      <w:r w:rsidRPr="00072A49">
        <w:t>)</w:t>
      </w:r>
      <w:r w:rsidRPr="00072A49">
        <w:tab/>
        <w:t>that would allow a person’s identity as a person who gave the information mentioned in paragraph</w:t>
      </w:r>
      <w:r>
        <w:t xml:space="preserve"> (a), (b) or (c</w:t>
      </w:r>
      <w:r w:rsidRPr="00072A49">
        <w:t>) to be worked out.</w:t>
      </w:r>
    </w:p>
    <w:p w14:paraId="6891D561" w14:textId="77777777" w:rsidR="00304E8F" w:rsidRDefault="00304E8F" w:rsidP="00304E8F">
      <w:pPr>
        <w:pStyle w:val="aDef"/>
        <w:keepNext/>
      </w:pPr>
      <w:r w:rsidRPr="00D72DD6">
        <w:rPr>
          <w:rStyle w:val="charBoldItals"/>
        </w:rPr>
        <w:t>contravention report information</w:t>
      </w:r>
      <w:r>
        <w:t xml:space="preserve"> means information—</w:t>
      </w:r>
    </w:p>
    <w:p w14:paraId="3DB3E4AC" w14:textId="77777777" w:rsidR="00304E8F" w:rsidRDefault="00304E8F" w:rsidP="00304E8F">
      <w:pPr>
        <w:pStyle w:val="aDefpara"/>
      </w:pPr>
      <w:r>
        <w:tab/>
        <w:t>(a)</w:t>
      </w:r>
      <w:r>
        <w:tab/>
        <w:t>in a confidential report made under section 876 (Confidential report of contravention of Act); or</w:t>
      </w:r>
    </w:p>
    <w:p w14:paraId="39586CAE" w14:textId="77777777" w:rsidR="00304E8F" w:rsidRDefault="00304E8F" w:rsidP="00304E8F">
      <w:pPr>
        <w:pStyle w:val="aDefpara"/>
      </w:pPr>
      <w:r>
        <w:tab/>
        <w:t>(b)</w:t>
      </w:r>
      <w:r>
        <w:tab/>
        <w:t>that would allow the information in a confidential report to be worked out; or</w:t>
      </w:r>
    </w:p>
    <w:p w14:paraId="104E3305" w14:textId="77777777" w:rsidR="00304E8F" w:rsidRDefault="00304E8F" w:rsidP="00304E8F">
      <w:pPr>
        <w:pStyle w:val="aDefpara"/>
      </w:pPr>
      <w:r>
        <w:tab/>
        <w:t>(c)</w:t>
      </w:r>
      <w:r>
        <w:tab/>
        <w:t>that identifies a person as a person who made a confidential report; or</w:t>
      </w:r>
    </w:p>
    <w:p w14:paraId="2307F832" w14:textId="77777777" w:rsidR="00304E8F" w:rsidRDefault="00304E8F" w:rsidP="00304E8F">
      <w:pPr>
        <w:pStyle w:val="aDefpara"/>
      </w:pPr>
      <w:r>
        <w:tab/>
        <w:t>(d)</w:t>
      </w:r>
      <w:r>
        <w:tab/>
        <w:t>that would allow a person’s identity as a person who made a confidential report to be worked out.</w:t>
      </w:r>
    </w:p>
    <w:p w14:paraId="03C9648B" w14:textId="77777777" w:rsidR="00304E8F" w:rsidRDefault="00304E8F" w:rsidP="00304E8F">
      <w:pPr>
        <w:pStyle w:val="aDef"/>
        <w:keepNext/>
      </w:pPr>
      <w:r w:rsidRPr="00D72DD6">
        <w:rPr>
          <w:rStyle w:val="charBoldItals"/>
        </w:rPr>
        <w:lastRenderedPageBreak/>
        <w:t>family group conference information</w:t>
      </w:r>
      <w:r>
        <w:t xml:space="preserve"> means information—</w:t>
      </w:r>
    </w:p>
    <w:p w14:paraId="6022DBD2" w14:textId="77777777" w:rsidR="00304E8F" w:rsidRDefault="00304E8F" w:rsidP="00304E8F">
      <w:pPr>
        <w:pStyle w:val="aDefpara"/>
      </w:pPr>
      <w:r>
        <w:tab/>
        <w:t>(a)</w:t>
      </w:r>
      <w:r>
        <w:tab/>
        <w:t>about anything said or done to facilitate, or anything said or done at, a family group conference arranged under section 80 (2); or</w:t>
      </w:r>
    </w:p>
    <w:p w14:paraId="3457F163" w14:textId="77777777" w:rsidR="00304E8F" w:rsidRDefault="00304E8F" w:rsidP="00304E8F">
      <w:pPr>
        <w:pStyle w:val="aDefpara"/>
      </w:pPr>
      <w:r>
        <w:tab/>
        <w:t>(b)</w:t>
      </w:r>
      <w:r>
        <w:tab/>
        <w:t>information in a family group conference agreement, or in a family group conference outcome report, that relates to a family group conference arranged under section 80 (2); or</w:t>
      </w:r>
    </w:p>
    <w:p w14:paraId="2CD44499" w14:textId="77777777" w:rsidR="00304E8F" w:rsidRDefault="00304E8F" w:rsidP="00304E8F">
      <w:pPr>
        <w:pStyle w:val="aDefpara"/>
        <w:keepNext/>
      </w:pPr>
      <w:r>
        <w:tab/>
        <w:t>(c)</w:t>
      </w:r>
      <w:r>
        <w:tab/>
        <w:t>information that would allow information mentioned in paragraph (a) or (b) to be worked out.</w:t>
      </w:r>
    </w:p>
    <w:p w14:paraId="66586F0E" w14:textId="77777777" w:rsidR="00304E8F" w:rsidRDefault="00304E8F" w:rsidP="00304E8F">
      <w:pPr>
        <w:pStyle w:val="aNotepar"/>
      </w:pPr>
      <w:r w:rsidRPr="00D72DD6">
        <w:rPr>
          <w:rStyle w:val="charItals"/>
        </w:rPr>
        <w:t>Note</w:t>
      </w:r>
      <w:r w:rsidRPr="00D72DD6">
        <w:rPr>
          <w:rStyle w:val="charItals"/>
        </w:rPr>
        <w:tab/>
      </w:r>
      <w:r>
        <w:t>Family group conferences are dealt with in ch 3 and ch 12.</w:t>
      </w:r>
    </w:p>
    <w:p w14:paraId="3EE6573E" w14:textId="77777777" w:rsidR="002A19EE" w:rsidRPr="00B94926" w:rsidRDefault="002A19EE" w:rsidP="002A19EE">
      <w:pPr>
        <w:pStyle w:val="aDef"/>
      </w:pPr>
      <w:r w:rsidRPr="00B94926">
        <w:rPr>
          <w:rStyle w:val="charBoldItals"/>
        </w:rPr>
        <w:t>intensive therapy information</w:t>
      </w:r>
      <w:r w:rsidRPr="00B94926">
        <w:rPr>
          <w:bCs/>
          <w:iCs/>
        </w:rPr>
        <w:t xml:space="preserve"> means information—</w:t>
      </w:r>
    </w:p>
    <w:p w14:paraId="25ADA943" w14:textId="77777777" w:rsidR="002A19EE" w:rsidRPr="00B94926" w:rsidRDefault="002A19EE" w:rsidP="002A19EE">
      <w:pPr>
        <w:pStyle w:val="aDefpara"/>
      </w:pPr>
      <w:r w:rsidRPr="00B94926">
        <w:rPr>
          <w:bCs/>
          <w:iCs/>
        </w:rPr>
        <w:tab/>
        <w:t>(a)</w:t>
      </w:r>
      <w:r w:rsidRPr="00B94926">
        <w:rPr>
          <w:bCs/>
          <w:iCs/>
        </w:rPr>
        <w:tab/>
        <w:t xml:space="preserve">about </w:t>
      </w:r>
      <w:r w:rsidRPr="00B94926">
        <w:t>anything said or done to facilitate, or anything said or done at, a meeting of the therapeutic support panel; or</w:t>
      </w:r>
    </w:p>
    <w:p w14:paraId="12432A9C" w14:textId="77777777" w:rsidR="002A19EE" w:rsidRPr="00B94926" w:rsidRDefault="002A19EE" w:rsidP="002A19EE">
      <w:pPr>
        <w:pStyle w:val="aDefpara"/>
      </w:pPr>
      <w:r w:rsidRPr="00B94926">
        <w:tab/>
        <w:t>(b)</w:t>
      </w:r>
      <w:r w:rsidRPr="00B94926">
        <w:tab/>
        <w:t>in a report, or record, about whether action should be taken that would result in a child or young person being in intensive therapy; or</w:t>
      </w:r>
    </w:p>
    <w:p w14:paraId="35C67026" w14:textId="77777777" w:rsidR="002A19EE" w:rsidRPr="00B94926" w:rsidRDefault="002A19EE" w:rsidP="002A19EE">
      <w:pPr>
        <w:pStyle w:val="aDefpara"/>
      </w:pPr>
      <w:r w:rsidRPr="00B94926">
        <w:tab/>
        <w:t>(c)</w:t>
      </w:r>
      <w:r w:rsidRPr="00B94926">
        <w:tab/>
        <w:t>about anything said or done, or in a report or record, relevant to the implementation of an interim intensive therapy order or an intensive therapy order; or</w:t>
      </w:r>
    </w:p>
    <w:p w14:paraId="18C9349A" w14:textId="77777777" w:rsidR="002A19EE" w:rsidRPr="00B94926" w:rsidRDefault="002A19EE" w:rsidP="002A19EE">
      <w:pPr>
        <w:pStyle w:val="aDefpara"/>
      </w:pPr>
      <w:r w:rsidRPr="00B94926">
        <w:tab/>
        <w:t>(d)</w:t>
      </w:r>
      <w:r w:rsidRPr="00B94926">
        <w:tab/>
        <w:t>used for the preparation of a therapy plan.</w:t>
      </w:r>
    </w:p>
    <w:p w14:paraId="69A9653E" w14:textId="77777777" w:rsidR="00304E8F" w:rsidRDefault="00304E8F" w:rsidP="00304E8F">
      <w:pPr>
        <w:pStyle w:val="aDef"/>
        <w:keepNext/>
      </w:pPr>
      <w:r w:rsidRPr="00D72DD6">
        <w:rPr>
          <w:rStyle w:val="charBoldItals"/>
        </w:rPr>
        <w:t>interstate care and protection information</w:t>
      </w:r>
      <w:r>
        <w:t xml:space="preserve"> means information—</w:t>
      </w:r>
    </w:p>
    <w:p w14:paraId="229DF0B7" w14:textId="2C9BEB53" w:rsidR="00304E8F" w:rsidRDefault="00304E8F" w:rsidP="00304E8F">
      <w:pPr>
        <w:pStyle w:val="aDefpara"/>
        <w:keepLines/>
      </w:pPr>
      <w:r>
        <w:tab/>
        <w:t>(a)</w:t>
      </w:r>
      <w:r>
        <w:tab/>
        <w:t xml:space="preserve">in a report (an </w:t>
      </w:r>
      <w:r w:rsidRPr="00D72DD6">
        <w:rPr>
          <w:rStyle w:val="charBoldItals"/>
        </w:rPr>
        <w:t>interstate care and protection report</w:t>
      </w:r>
      <w:r>
        <w:t xml:space="preserve">) made under a provision of a law of a State corresponding (or substantially corresponding) to </w:t>
      </w:r>
      <w:r w:rsidR="001D53E3" w:rsidRPr="00043487">
        <w:rPr>
          <w:iCs/>
        </w:rPr>
        <w:t>section 354 (Voluntary reporting of risk of significant harm), section 356 (Offence—mandatory reporting of significant harm) or section 362 (Prenatal reporting—anticipated risk of significant harm)</w:t>
      </w:r>
      <w:r>
        <w:t>, that is provided to the director</w:t>
      </w:r>
      <w:r>
        <w:noBreakHyphen/>
        <w:t>general under a section corresponding (or substantially corresponding) to—</w:t>
      </w:r>
    </w:p>
    <w:p w14:paraId="20285341" w14:textId="77777777" w:rsidR="00304E8F" w:rsidRDefault="00304E8F" w:rsidP="00304E8F">
      <w:pPr>
        <w:pStyle w:val="aDefsubpara"/>
      </w:pPr>
      <w:r>
        <w:lastRenderedPageBreak/>
        <w:tab/>
        <w:t>(i)</w:t>
      </w:r>
      <w:r>
        <w:tab/>
        <w:t>section 852 (Director</w:t>
      </w:r>
      <w:r>
        <w:noBreakHyphen/>
        <w:t>general—giving information to person under corresponding provisions); or</w:t>
      </w:r>
    </w:p>
    <w:p w14:paraId="460EB5FC" w14:textId="77777777" w:rsidR="00304E8F" w:rsidRDefault="00304E8F" w:rsidP="00304E8F">
      <w:pPr>
        <w:pStyle w:val="aDefsubpara"/>
      </w:pPr>
      <w:r>
        <w:tab/>
        <w:t>(ii)</w:t>
      </w:r>
      <w:r>
        <w:tab/>
        <w:t>section 861 (Information sharing entity—giving safety and wellbeing information to director</w:t>
      </w:r>
      <w:r>
        <w:noBreakHyphen/>
        <w:t>general); or</w:t>
      </w:r>
    </w:p>
    <w:p w14:paraId="3D68686D" w14:textId="77777777" w:rsidR="00304E8F" w:rsidRDefault="00304E8F" w:rsidP="00304E8F">
      <w:pPr>
        <w:pStyle w:val="aDefpara"/>
      </w:pPr>
      <w:r>
        <w:tab/>
        <w:t>(b)</w:t>
      </w:r>
      <w:r>
        <w:tab/>
        <w:t>that would allow the information in an interstate care and protection report to be worked out; or</w:t>
      </w:r>
    </w:p>
    <w:p w14:paraId="697AFC4E" w14:textId="77777777" w:rsidR="00304E8F" w:rsidRDefault="00304E8F" w:rsidP="00304E8F">
      <w:pPr>
        <w:pStyle w:val="aDefpara"/>
      </w:pPr>
      <w:r>
        <w:tab/>
        <w:t>(c)</w:t>
      </w:r>
      <w:r>
        <w:tab/>
        <w:t>that identifies a person as a person who made an interstate care and protection report; or</w:t>
      </w:r>
    </w:p>
    <w:p w14:paraId="2E2E2CF4" w14:textId="77777777" w:rsidR="00304E8F" w:rsidRDefault="00304E8F" w:rsidP="00304E8F">
      <w:pPr>
        <w:pStyle w:val="aDefpara"/>
      </w:pPr>
      <w:r>
        <w:tab/>
        <w:t>(d)</w:t>
      </w:r>
      <w:r>
        <w:tab/>
        <w:t>that would allow a person’s identity as a person who made an interstate care and protection report to be worked out.</w:t>
      </w:r>
    </w:p>
    <w:p w14:paraId="3C7F66B4" w14:textId="77777777" w:rsidR="00304E8F" w:rsidRDefault="00304E8F" w:rsidP="00304E8F">
      <w:pPr>
        <w:pStyle w:val="PageBreak"/>
      </w:pPr>
      <w:r>
        <w:br w:type="page"/>
      </w:r>
    </w:p>
    <w:p w14:paraId="7E93EDF7" w14:textId="77777777" w:rsidR="00304E8F" w:rsidRPr="000103A3" w:rsidRDefault="00304E8F" w:rsidP="00304E8F">
      <w:pPr>
        <w:pStyle w:val="AH2Part"/>
      </w:pPr>
      <w:bookmarkStart w:id="1092" w:name="_Toc169607228"/>
      <w:r w:rsidRPr="000103A3">
        <w:rPr>
          <w:rStyle w:val="CharPartNo"/>
        </w:rPr>
        <w:lastRenderedPageBreak/>
        <w:t>Part 25.2</w:t>
      </w:r>
      <w:r>
        <w:tab/>
      </w:r>
      <w:r w:rsidRPr="000103A3">
        <w:rPr>
          <w:rStyle w:val="CharPartText"/>
        </w:rPr>
        <w:t>Offence to record or divulge protected information</w:t>
      </w:r>
      <w:bookmarkEnd w:id="1092"/>
    </w:p>
    <w:p w14:paraId="0C1D1020" w14:textId="77777777" w:rsidR="00304E8F" w:rsidRDefault="00304E8F" w:rsidP="00304E8F">
      <w:pPr>
        <w:pStyle w:val="AH5Sec"/>
      </w:pPr>
      <w:bookmarkStart w:id="1093" w:name="_Toc169607229"/>
      <w:r w:rsidRPr="000103A3">
        <w:rPr>
          <w:rStyle w:val="CharSectNo"/>
        </w:rPr>
        <w:t>846</w:t>
      </w:r>
      <w:r>
        <w:tab/>
        <w:t>Offence—secrecy of protected information</w:t>
      </w:r>
      <w:bookmarkEnd w:id="1093"/>
    </w:p>
    <w:p w14:paraId="5200449C" w14:textId="77777777" w:rsidR="00304E8F" w:rsidRDefault="00304E8F" w:rsidP="00304E8F">
      <w:pPr>
        <w:pStyle w:val="Amain"/>
      </w:pPr>
      <w:r>
        <w:tab/>
        <w:t>(1)</w:t>
      </w:r>
      <w:r>
        <w:tab/>
        <w:t>An information holder commits an offence if the information holder—</w:t>
      </w:r>
    </w:p>
    <w:p w14:paraId="6F54FC38" w14:textId="77777777" w:rsidR="00304E8F" w:rsidRDefault="00304E8F" w:rsidP="00304E8F">
      <w:pPr>
        <w:pStyle w:val="Apara"/>
      </w:pPr>
      <w:r>
        <w:tab/>
        <w:t>(a)</w:t>
      </w:r>
      <w:r>
        <w:tab/>
        <w:t>makes a record of protected information about someone else; and</w:t>
      </w:r>
    </w:p>
    <w:p w14:paraId="2A5CF199" w14:textId="77777777" w:rsidR="00304E8F" w:rsidRDefault="00304E8F" w:rsidP="00304E8F">
      <w:pPr>
        <w:pStyle w:val="Apara"/>
      </w:pPr>
      <w:r>
        <w:tab/>
        <w:t>(b)</w:t>
      </w:r>
      <w:r>
        <w:tab/>
        <w:t>is reckless about whether the information is protected information about someone else.</w:t>
      </w:r>
    </w:p>
    <w:p w14:paraId="4AAD3ACC" w14:textId="77777777" w:rsidR="00304E8F" w:rsidRDefault="00304E8F" w:rsidP="00304E8F">
      <w:pPr>
        <w:pStyle w:val="Penalty"/>
        <w:keepNext/>
      </w:pPr>
      <w:r>
        <w:t>Maximum penalty:  50 penalty units, imprisonment for 6 months or both.</w:t>
      </w:r>
    </w:p>
    <w:p w14:paraId="72B57122" w14:textId="77777777" w:rsidR="00304E8F" w:rsidRDefault="00304E8F" w:rsidP="00304E8F">
      <w:pPr>
        <w:pStyle w:val="Amain"/>
      </w:pPr>
      <w:r>
        <w:tab/>
        <w:t>(2)</w:t>
      </w:r>
      <w:r>
        <w:tab/>
        <w:t>An information holder commits an offence if the information holder—</w:t>
      </w:r>
    </w:p>
    <w:p w14:paraId="35C21B11" w14:textId="77777777" w:rsidR="00304E8F" w:rsidRDefault="00304E8F" w:rsidP="00304E8F">
      <w:pPr>
        <w:pStyle w:val="Apara"/>
      </w:pPr>
      <w:r>
        <w:tab/>
        <w:t>(a)</w:t>
      </w:r>
      <w:r>
        <w:tab/>
        <w:t>does something that divulges protected information about someone else; and</w:t>
      </w:r>
    </w:p>
    <w:p w14:paraId="72951C70" w14:textId="77777777" w:rsidR="00304E8F" w:rsidRDefault="00304E8F" w:rsidP="00304E8F">
      <w:pPr>
        <w:pStyle w:val="Apara"/>
      </w:pPr>
      <w:r>
        <w:tab/>
        <w:t>(b)</w:t>
      </w:r>
      <w:r>
        <w:tab/>
        <w:t>is reckless about whether—</w:t>
      </w:r>
    </w:p>
    <w:p w14:paraId="5D70D68B" w14:textId="77777777" w:rsidR="00304E8F" w:rsidRDefault="00304E8F" w:rsidP="00304E8F">
      <w:pPr>
        <w:pStyle w:val="Asubpara"/>
      </w:pPr>
      <w:r>
        <w:tab/>
        <w:t>(i)</w:t>
      </w:r>
      <w:r>
        <w:tab/>
        <w:t>the information is protected information about someone else; and</w:t>
      </w:r>
    </w:p>
    <w:p w14:paraId="4CE37507" w14:textId="77777777" w:rsidR="00304E8F" w:rsidRDefault="00304E8F" w:rsidP="00304E8F">
      <w:pPr>
        <w:pStyle w:val="Asubpara"/>
      </w:pPr>
      <w:r>
        <w:tab/>
        <w:t>(ii)</w:t>
      </w:r>
      <w:r>
        <w:tab/>
        <w:t>doing the thing would result in the information being divulged to someone else.</w:t>
      </w:r>
    </w:p>
    <w:p w14:paraId="4D0D61E9" w14:textId="77777777" w:rsidR="00304E8F" w:rsidRDefault="00304E8F" w:rsidP="00304E8F">
      <w:pPr>
        <w:pStyle w:val="Penalty"/>
      </w:pPr>
      <w:r>
        <w:t>Maximum penalty:  50 penalty units, imprisonment for 6 months or both.</w:t>
      </w:r>
    </w:p>
    <w:p w14:paraId="157215B8" w14:textId="77777777" w:rsidR="00304E8F" w:rsidRDefault="00304E8F" w:rsidP="00304E8F">
      <w:pPr>
        <w:pStyle w:val="AH5Sec"/>
      </w:pPr>
      <w:bookmarkStart w:id="1094" w:name="_Toc169607230"/>
      <w:r w:rsidRPr="000103A3">
        <w:rPr>
          <w:rStyle w:val="CharSectNo"/>
        </w:rPr>
        <w:lastRenderedPageBreak/>
        <w:t>847</w:t>
      </w:r>
      <w:r>
        <w:tab/>
        <w:t>Exception to s 846—information given under this Act</w:t>
      </w:r>
      <w:bookmarkEnd w:id="1094"/>
    </w:p>
    <w:p w14:paraId="54B7E0CD" w14:textId="77777777" w:rsidR="00304E8F" w:rsidRDefault="00304E8F" w:rsidP="00304E8F">
      <w:pPr>
        <w:pStyle w:val="Amain"/>
        <w:keepNext/>
      </w:pPr>
      <w:r>
        <w:tab/>
        <w:t>(1)</w:t>
      </w:r>
      <w:r>
        <w:tab/>
        <w:t>Section 846 (1) does not apply to the making of a record of protected information if the record is made—</w:t>
      </w:r>
    </w:p>
    <w:p w14:paraId="2D37F1B7" w14:textId="77777777" w:rsidR="00304E8F" w:rsidRDefault="00304E8F" w:rsidP="00304E8F">
      <w:pPr>
        <w:pStyle w:val="Apara"/>
        <w:keepNext/>
      </w:pPr>
      <w:r>
        <w:tab/>
        <w:t>(a)</w:t>
      </w:r>
      <w:r>
        <w:tab/>
        <w:t>under this Act; or</w:t>
      </w:r>
    </w:p>
    <w:p w14:paraId="5640B9C5" w14:textId="77777777" w:rsidR="00304E8F" w:rsidRDefault="00304E8F" w:rsidP="00304E8F">
      <w:pPr>
        <w:pStyle w:val="Apara"/>
      </w:pPr>
      <w:r>
        <w:tab/>
        <w:t>(b)</w:t>
      </w:r>
      <w:r>
        <w:tab/>
        <w:t>in the exercise of a function, as an information holder, under this Act.</w:t>
      </w:r>
    </w:p>
    <w:p w14:paraId="0C238E91" w14:textId="77777777" w:rsidR="00304E8F" w:rsidRDefault="00304E8F" w:rsidP="00304E8F">
      <w:pPr>
        <w:pStyle w:val="Amain"/>
      </w:pPr>
      <w:r>
        <w:tab/>
        <w:t>(2)</w:t>
      </w:r>
      <w:r>
        <w:tab/>
        <w:t>Section 846 (2) does not apply to the divulging of protected information if the information is divulged—</w:t>
      </w:r>
    </w:p>
    <w:p w14:paraId="4B20F58A" w14:textId="77777777" w:rsidR="00304E8F" w:rsidRDefault="00304E8F" w:rsidP="00304E8F">
      <w:pPr>
        <w:pStyle w:val="Apara"/>
      </w:pPr>
      <w:r>
        <w:tab/>
        <w:t>(a)</w:t>
      </w:r>
      <w:r>
        <w:tab/>
        <w:t>under this Act; or</w:t>
      </w:r>
    </w:p>
    <w:p w14:paraId="4A78970F" w14:textId="77777777" w:rsidR="00304E8F" w:rsidRDefault="00304E8F" w:rsidP="00304E8F">
      <w:pPr>
        <w:pStyle w:val="Apara"/>
      </w:pPr>
      <w:r>
        <w:tab/>
        <w:t>(b)</w:t>
      </w:r>
      <w:r>
        <w:tab/>
        <w:t>in the exercise of a function, as an information holder, under this Act.</w:t>
      </w:r>
    </w:p>
    <w:p w14:paraId="0F47F1D2" w14:textId="77777777" w:rsidR="00304E8F" w:rsidRDefault="00304E8F" w:rsidP="00304E8F">
      <w:pPr>
        <w:pStyle w:val="aNote"/>
        <w:keepNext/>
      </w:pPr>
      <w:r w:rsidRPr="00D72DD6">
        <w:rPr>
          <w:rStyle w:val="charItals"/>
        </w:rPr>
        <w:t>Note</w:t>
      </w:r>
      <w:r>
        <w:tab/>
        <w:t>Protected information may be given to people under various provisions of this Act, including the following:</w:t>
      </w:r>
    </w:p>
    <w:p w14:paraId="5614B0D2" w14:textId="77777777" w:rsidR="00304E8F" w:rsidRDefault="00304E8F" w:rsidP="00304E8F">
      <w:pPr>
        <w:pStyle w:val="aNoteBulletpar"/>
        <w:tabs>
          <w:tab w:val="left" w:pos="2394"/>
        </w:tabs>
        <w:ind w:left="2394" w:hanging="456"/>
      </w:pPr>
      <w:r>
        <w:rPr>
          <w:rFonts w:ascii="Symbol" w:hAnsi="Symbol"/>
        </w:rPr>
        <w:t></w:t>
      </w:r>
      <w:r>
        <w:rPr>
          <w:rFonts w:ascii="Symbol" w:hAnsi="Symbol"/>
        </w:rPr>
        <w:tab/>
      </w:r>
      <w:r>
        <w:t>s 497 (Annual review report—must be given to certain people);</w:t>
      </w:r>
    </w:p>
    <w:p w14:paraId="72D05695" w14:textId="77777777" w:rsidR="00304E8F" w:rsidRDefault="00304E8F" w:rsidP="00304E8F">
      <w:pPr>
        <w:pStyle w:val="aNoteBulletpar"/>
        <w:tabs>
          <w:tab w:val="left" w:pos="2394"/>
        </w:tabs>
        <w:ind w:left="2394" w:hanging="456"/>
      </w:pPr>
      <w:r>
        <w:rPr>
          <w:rFonts w:ascii="Symbol" w:hAnsi="Symbol"/>
        </w:rPr>
        <w:t></w:t>
      </w:r>
      <w:r>
        <w:rPr>
          <w:rFonts w:ascii="Symbol" w:hAnsi="Symbol"/>
        </w:rPr>
        <w:tab/>
      </w:r>
      <w:r>
        <w:t>pt 25.3 (Sharing protected information);</w:t>
      </w:r>
    </w:p>
    <w:p w14:paraId="3D967A5B" w14:textId="77777777" w:rsidR="00304E8F" w:rsidRDefault="00304E8F" w:rsidP="00304E8F">
      <w:pPr>
        <w:pStyle w:val="aNoteBulletpar"/>
        <w:tabs>
          <w:tab w:val="left" w:pos="2394"/>
        </w:tabs>
        <w:ind w:left="2394" w:hanging="456"/>
      </w:pPr>
      <w:r>
        <w:rPr>
          <w:rFonts w:ascii="Symbol" w:hAnsi="Symbol"/>
        </w:rPr>
        <w:t></w:t>
      </w:r>
      <w:r>
        <w:rPr>
          <w:rFonts w:ascii="Symbol" w:hAnsi="Symbol"/>
        </w:rPr>
        <w:tab/>
      </w:r>
      <w:r>
        <w:t>pt 25.4 (Courts and investigative entities).</w:t>
      </w:r>
    </w:p>
    <w:p w14:paraId="50E0C202" w14:textId="77777777" w:rsidR="00304E8F" w:rsidRDefault="00304E8F" w:rsidP="00304E8F">
      <w:pPr>
        <w:pStyle w:val="AH5Sec"/>
      </w:pPr>
      <w:bookmarkStart w:id="1095" w:name="_Toc169607231"/>
      <w:r w:rsidRPr="000103A3">
        <w:rPr>
          <w:rStyle w:val="CharSectNo"/>
        </w:rPr>
        <w:t>848</w:t>
      </w:r>
      <w:r>
        <w:tab/>
        <w:t>Exception to s 846—information given under another law</w:t>
      </w:r>
      <w:bookmarkEnd w:id="1095"/>
    </w:p>
    <w:p w14:paraId="597FB578" w14:textId="77777777" w:rsidR="00304E8F" w:rsidRDefault="00304E8F" w:rsidP="00304E8F">
      <w:pPr>
        <w:pStyle w:val="Amain"/>
      </w:pPr>
      <w:r>
        <w:tab/>
        <w:t>(1)</w:t>
      </w:r>
      <w:r>
        <w:tab/>
        <w:t>Section 846 (1) (Offence––secrecy of protected information) does not apply to the making of a record of protected information if—</w:t>
      </w:r>
    </w:p>
    <w:p w14:paraId="1361A845" w14:textId="77777777" w:rsidR="00304E8F" w:rsidRDefault="00304E8F" w:rsidP="00304E8F">
      <w:pPr>
        <w:pStyle w:val="Apara"/>
      </w:pPr>
      <w:r>
        <w:tab/>
        <w:t>(a)</w:t>
      </w:r>
      <w:r>
        <w:tab/>
        <w:t>the information is not sensitive information; and</w:t>
      </w:r>
    </w:p>
    <w:p w14:paraId="24811338" w14:textId="77777777" w:rsidR="00304E8F" w:rsidRDefault="00304E8F" w:rsidP="00304E8F">
      <w:pPr>
        <w:pStyle w:val="Apara"/>
      </w:pPr>
      <w:r>
        <w:tab/>
        <w:t>(b)</w:t>
      </w:r>
      <w:r>
        <w:tab/>
        <w:t>the record is made—</w:t>
      </w:r>
    </w:p>
    <w:p w14:paraId="06CB0F02" w14:textId="77777777" w:rsidR="00304E8F" w:rsidRDefault="00304E8F" w:rsidP="00304E8F">
      <w:pPr>
        <w:pStyle w:val="Asubpara"/>
      </w:pPr>
      <w:r>
        <w:tab/>
        <w:t>(i)</w:t>
      </w:r>
      <w:r>
        <w:tab/>
        <w:t>in the exercise of a function, as an information holder, under another law in force in the Territory; or</w:t>
      </w:r>
    </w:p>
    <w:p w14:paraId="370B7407" w14:textId="77777777" w:rsidR="00304E8F" w:rsidRDefault="00304E8F" w:rsidP="00304E8F">
      <w:pPr>
        <w:pStyle w:val="Asubpara"/>
      </w:pPr>
      <w:r>
        <w:tab/>
        <w:t>(ii)</w:t>
      </w:r>
      <w:r>
        <w:tab/>
        <w:t>under another law in force in the Territory.</w:t>
      </w:r>
    </w:p>
    <w:p w14:paraId="4D6F0224" w14:textId="77777777" w:rsidR="00304E8F" w:rsidRDefault="00304E8F" w:rsidP="00304E8F">
      <w:pPr>
        <w:pStyle w:val="Amain"/>
        <w:keepNext/>
      </w:pPr>
      <w:r>
        <w:lastRenderedPageBreak/>
        <w:tab/>
        <w:t>(2)</w:t>
      </w:r>
      <w:r>
        <w:tab/>
        <w:t>Section 846 (2) does not apply to the divulging of protected information if—</w:t>
      </w:r>
    </w:p>
    <w:p w14:paraId="36B1F180" w14:textId="77777777" w:rsidR="00304E8F" w:rsidRDefault="00304E8F" w:rsidP="00304E8F">
      <w:pPr>
        <w:pStyle w:val="Apara"/>
        <w:keepNext/>
      </w:pPr>
      <w:r>
        <w:tab/>
        <w:t>(a)</w:t>
      </w:r>
      <w:r>
        <w:tab/>
        <w:t>the information is not sensitive information; and</w:t>
      </w:r>
    </w:p>
    <w:p w14:paraId="638A8DD8" w14:textId="77777777" w:rsidR="00304E8F" w:rsidRDefault="00304E8F" w:rsidP="00304E8F">
      <w:pPr>
        <w:pStyle w:val="Apara"/>
      </w:pPr>
      <w:r>
        <w:tab/>
        <w:t>(b)</w:t>
      </w:r>
      <w:r>
        <w:tab/>
        <w:t>the information is divulged—</w:t>
      </w:r>
    </w:p>
    <w:p w14:paraId="55708935" w14:textId="77777777" w:rsidR="00304E8F" w:rsidRDefault="00304E8F" w:rsidP="00304E8F">
      <w:pPr>
        <w:pStyle w:val="Asubpara"/>
      </w:pPr>
      <w:r>
        <w:tab/>
        <w:t>(i)</w:t>
      </w:r>
      <w:r>
        <w:tab/>
        <w:t>under another territory law; or</w:t>
      </w:r>
    </w:p>
    <w:p w14:paraId="594CAC1D" w14:textId="77777777" w:rsidR="00304E8F" w:rsidRDefault="00304E8F" w:rsidP="00304E8F">
      <w:pPr>
        <w:pStyle w:val="Asubpara"/>
      </w:pPr>
      <w:r>
        <w:tab/>
        <w:t>(ii)</w:t>
      </w:r>
      <w:r>
        <w:tab/>
        <w:t>in the exercise of a function, as an information holder, under another territory law.</w:t>
      </w:r>
    </w:p>
    <w:p w14:paraId="6D73CA05" w14:textId="77777777" w:rsidR="00304E8F" w:rsidRDefault="00304E8F" w:rsidP="00304E8F">
      <w:pPr>
        <w:pStyle w:val="aNote"/>
        <w:keepNext/>
      </w:pPr>
      <w:r w:rsidRPr="00D72DD6">
        <w:rPr>
          <w:rStyle w:val="charItals"/>
        </w:rPr>
        <w:t>Note</w:t>
      </w:r>
      <w:r>
        <w:tab/>
        <w:t>Other legislation may provide for information to be given to people, including the following:</w:t>
      </w:r>
    </w:p>
    <w:p w14:paraId="0E1A1AD4" w14:textId="73BD6679" w:rsidR="00304E8F" w:rsidRPr="004F4043" w:rsidRDefault="00304E8F" w:rsidP="00304E8F">
      <w:pPr>
        <w:pStyle w:val="aNoteBulletss"/>
        <w:tabs>
          <w:tab w:val="left" w:pos="2300"/>
        </w:tabs>
      </w:pPr>
      <w:r w:rsidRPr="004F4043">
        <w:rPr>
          <w:rFonts w:ascii="Symbol" w:hAnsi="Symbol"/>
        </w:rPr>
        <w:t></w:t>
      </w:r>
      <w:r w:rsidRPr="004F4043">
        <w:rPr>
          <w:rFonts w:ascii="Symbol" w:hAnsi="Symbol"/>
        </w:rPr>
        <w:tab/>
      </w:r>
      <w:hyperlink r:id="rId416" w:tooltip="A2016-55" w:history="1">
        <w:r w:rsidRPr="001D557F">
          <w:rPr>
            <w:rStyle w:val="charCitHyperlinkItal"/>
          </w:rPr>
          <w:t>Freedom of Information Act 2016</w:t>
        </w:r>
      </w:hyperlink>
      <w:r w:rsidRPr="004F4043">
        <w:t>, s 7 (Right of access to government information)</w:t>
      </w:r>
    </w:p>
    <w:p w14:paraId="1A83F7FB" w14:textId="5EB151D6" w:rsidR="00304E8F" w:rsidRDefault="00304E8F" w:rsidP="00304E8F">
      <w:pPr>
        <w:pStyle w:val="aNoteBulletpar"/>
        <w:tabs>
          <w:tab w:val="left" w:pos="2337"/>
        </w:tabs>
        <w:ind w:left="2337" w:hanging="456"/>
      </w:pPr>
      <w:r>
        <w:rPr>
          <w:rFonts w:ascii="Symbol" w:hAnsi="Symbol"/>
        </w:rPr>
        <w:t></w:t>
      </w:r>
      <w:r>
        <w:rPr>
          <w:rFonts w:ascii="Symbol" w:hAnsi="Symbol"/>
        </w:rPr>
        <w:tab/>
      </w:r>
      <w:hyperlink r:id="rId417" w:tooltip="A1997-125" w:history="1">
        <w:r w:rsidRPr="0069554E">
          <w:rPr>
            <w:rStyle w:val="charCitHyperlinkItal"/>
          </w:rPr>
          <w:t>Health Records (Privacy and Access) Act 1997</w:t>
        </w:r>
      </w:hyperlink>
      <w:r>
        <w:t>, s 10 (Statement of principle regarding right of access), and s 14A (No access to health record relating to Children and Young People Act complaint etc).</w:t>
      </w:r>
    </w:p>
    <w:p w14:paraId="53CD1E2A" w14:textId="77777777" w:rsidR="00304E8F" w:rsidRDefault="00304E8F" w:rsidP="00304E8F">
      <w:pPr>
        <w:pStyle w:val="AH5Sec"/>
      </w:pPr>
      <w:bookmarkStart w:id="1096" w:name="_Toc169607232"/>
      <w:r w:rsidRPr="000103A3">
        <w:rPr>
          <w:rStyle w:val="CharSectNo"/>
        </w:rPr>
        <w:t>849</w:t>
      </w:r>
      <w:r>
        <w:tab/>
        <w:t>Exception to s 846—information given with agreement</w:t>
      </w:r>
      <w:bookmarkEnd w:id="1096"/>
    </w:p>
    <w:p w14:paraId="7F0B241F" w14:textId="77777777" w:rsidR="00304E8F" w:rsidRDefault="00304E8F" w:rsidP="00304E8F">
      <w:pPr>
        <w:pStyle w:val="Amainreturn"/>
      </w:pPr>
      <w:r>
        <w:t>Section 846 (Offence––secrecy of protected information) does not apply to protected information about a person if the information—</w:t>
      </w:r>
    </w:p>
    <w:p w14:paraId="6975A48F" w14:textId="77777777" w:rsidR="00304E8F" w:rsidRDefault="00304E8F" w:rsidP="00304E8F">
      <w:pPr>
        <w:pStyle w:val="Apara"/>
      </w:pPr>
      <w:r>
        <w:tab/>
        <w:t>(a)</w:t>
      </w:r>
      <w:r>
        <w:tab/>
        <w:t>is not sensitive information; and</w:t>
      </w:r>
    </w:p>
    <w:p w14:paraId="6136DFFC" w14:textId="77777777" w:rsidR="00304E8F" w:rsidRDefault="00304E8F" w:rsidP="00304E8F">
      <w:pPr>
        <w:pStyle w:val="Apara"/>
      </w:pPr>
      <w:r>
        <w:tab/>
        <w:t>(b)</w:t>
      </w:r>
      <w:r>
        <w:tab/>
        <w:t>is divulged with the person’s consent.</w:t>
      </w:r>
    </w:p>
    <w:p w14:paraId="113B9ED1" w14:textId="77777777" w:rsidR="00304E8F" w:rsidRDefault="00304E8F" w:rsidP="00304E8F">
      <w:pPr>
        <w:pStyle w:val="PageBreak"/>
      </w:pPr>
      <w:r>
        <w:br w:type="page"/>
      </w:r>
    </w:p>
    <w:p w14:paraId="37486A5A" w14:textId="77777777" w:rsidR="00304E8F" w:rsidRPr="000103A3" w:rsidRDefault="00304E8F" w:rsidP="00304E8F">
      <w:pPr>
        <w:pStyle w:val="AH2Part"/>
      </w:pPr>
      <w:bookmarkStart w:id="1097" w:name="_Toc169607233"/>
      <w:r w:rsidRPr="000103A3">
        <w:rPr>
          <w:rStyle w:val="CharPartNo"/>
        </w:rPr>
        <w:lastRenderedPageBreak/>
        <w:t>Part 25.3</w:t>
      </w:r>
      <w:r>
        <w:tab/>
      </w:r>
      <w:r w:rsidRPr="000103A3">
        <w:rPr>
          <w:rStyle w:val="CharPartText"/>
        </w:rPr>
        <w:t>Sharing protected information</w:t>
      </w:r>
      <w:bookmarkEnd w:id="1097"/>
    </w:p>
    <w:p w14:paraId="7024E1E6" w14:textId="77777777" w:rsidR="00304E8F" w:rsidRPr="00D72DD6" w:rsidRDefault="00304E8F" w:rsidP="00304E8F">
      <w:pPr>
        <w:pStyle w:val="aNote"/>
        <w:jc w:val="left"/>
        <w:rPr>
          <w:rStyle w:val="charItals"/>
        </w:rPr>
      </w:pPr>
      <w:r w:rsidRPr="00D72DD6">
        <w:rPr>
          <w:rStyle w:val="charItals"/>
        </w:rPr>
        <w:t>Note to pt 25.3</w:t>
      </w:r>
    </w:p>
    <w:p w14:paraId="51FB2146" w14:textId="77777777" w:rsidR="00304E8F" w:rsidRDefault="00304E8F" w:rsidP="00304E8F">
      <w:pPr>
        <w:pStyle w:val="aNoteBulletss"/>
        <w:ind w:left="1082" w:firstLine="0"/>
      </w:pPr>
      <w:r>
        <w:t>The Minister may make standards for the giving and seeking of protected information by the director</w:t>
      </w:r>
      <w:r>
        <w:noBreakHyphen/>
        <w:t>general under this chapter (see s 887 (2) (j) (Standard</w:t>
      </w:r>
      <w:r>
        <w:noBreakHyphen/>
        <w:t>making power)).</w:t>
      </w:r>
    </w:p>
    <w:p w14:paraId="2A3869DA" w14:textId="77777777" w:rsidR="00304E8F" w:rsidRPr="000103A3" w:rsidRDefault="00304E8F" w:rsidP="00304E8F">
      <w:pPr>
        <w:pStyle w:val="AH3Div"/>
      </w:pPr>
      <w:bookmarkStart w:id="1098" w:name="_Toc169607234"/>
      <w:r w:rsidRPr="000103A3">
        <w:rPr>
          <w:rStyle w:val="CharDivNo"/>
        </w:rPr>
        <w:t>Division 25.3.1</w:t>
      </w:r>
      <w:r>
        <w:tab/>
      </w:r>
      <w:r w:rsidRPr="000103A3">
        <w:rPr>
          <w:rStyle w:val="CharDivText"/>
        </w:rPr>
        <w:t>Generally</w:t>
      </w:r>
      <w:bookmarkEnd w:id="1098"/>
    </w:p>
    <w:p w14:paraId="5141877E" w14:textId="77777777" w:rsidR="00304E8F" w:rsidRDefault="00304E8F" w:rsidP="00304E8F">
      <w:pPr>
        <w:pStyle w:val="AH5Sec"/>
      </w:pPr>
      <w:bookmarkStart w:id="1099" w:name="_Toc169607235"/>
      <w:r w:rsidRPr="000103A3">
        <w:rPr>
          <w:rStyle w:val="CharSectNo"/>
        </w:rPr>
        <w:t>850</w:t>
      </w:r>
      <w:r>
        <w:tab/>
        <w:t>Minister or director</w:t>
      </w:r>
      <w:r>
        <w:noBreakHyphen/>
        <w:t>general—giving information to person about the person</w:t>
      </w:r>
      <w:bookmarkEnd w:id="1099"/>
    </w:p>
    <w:p w14:paraId="59F7C88F" w14:textId="77777777" w:rsidR="00304E8F" w:rsidRDefault="00304E8F" w:rsidP="00304E8F">
      <w:pPr>
        <w:pStyle w:val="Amainreturn"/>
      </w:pPr>
      <w:r>
        <w:t>The Minister or director</w:t>
      </w:r>
      <w:r>
        <w:noBreakHyphen/>
        <w:t>general may give a person protected information held by the Minister or director</w:t>
      </w:r>
      <w:r>
        <w:noBreakHyphen/>
        <w:t>general about the person.</w:t>
      </w:r>
    </w:p>
    <w:p w14:paraId="11D60359" w14:textId="77777777" w:rsidR="00304E8F" w:rsidRDefault="00304E8F" w:rsidP="00304E8F">
      <w:pPr>
        <w:pStyle w:val="AH5Sec"/>
      </w:pPr>
      <w:bookmarkStart w:id="1100" w:name="_Toc169607236"/>
      <w:r w:rsidRPr="000103A3">
        <w:rPr>
          <w:rStyle w:val="CharSectNo"/>
        </w:rPr>
        <w:t>851</w:t>
      </w:r>
      <w:r>
        <w:tab/>
        <w:t>Minister or director</w:t>
      </w:r>
      <w:r>
        <w:noBreakHyphen/>
        <w:t>general—giving information in best interests of child or young person</w:t>
      </w:r>
      <w:bookmarkEnd w:id="1100"/>
    </w:p>
    <w:p w14:paraId="5A4B284D" w14:textId="77777777" w:rsidR="00304E8F" w:rsidRDefault="00304E8F" w:rsidP="00304E8F">
      <w:pPr>
        <w:pStyle w:val="Amain"/>
      </w:pPr>
      <w:r>
        <w:tab/>
        <w:t>(1)</w:t>
      </w:r>
      <w:r>
        <w:tab/>
        <w:t>The Minister or director</w:t>
      </w:r>
      <w:r>
        <w:noBreakHyphen/>
        <w:t>general may give someone protected information about a child or young person if the Minister or director</w:t>
      </w:r>
      <w:r>
        <w:noBreakHyphen/>
        <w:t>general considers that giving the information is in the best interests of the child or young person.</w:t>
      </w:r>
    </w:p>
    <w:p w14:paraId="1055E9F1" w14:textId="77777777" w:rsidR="00304E8F" w:rsidRDefault="00304E8F" w:rsidP="00304E8F">
      <w:pPr>
        <w:pStyle w:val="Amain"/>
      </w:pPr>
      <w:r>
        <w:tab/>
        <w:t>(2)</w:t>
      </w:r>
      <w:r>
        <w:tab/>
        <w:t>Before the Minister gives protected information under this section, the Minister must ask the director</w:t>
      </w:r>
      <w:r>
        <w:noBreakHyphen/>
        <w:t>general for advice about giving the information and consider any advice given by the director</w:t>
      </w:r>
      <w:r>
        <w:noBreakHyphen/>
        <w:t xml:space="preserve">general. </w:t>
      </w:r>
    </w:p>
    <w:p w14:paraId="4AFC7F78" w14:textId="77777777" w:rsidR="00304E8F" w:rsidRDefault="00304E8F" w:rsidP="00304E8F">
      <w:pPr>
        <w:pStyle w:val="Amain"/>
      </w:pPr>
      <w:r>
        <w:tab/>
        <w:t>(3)</w:t>
      </w:r>
      <w:r>
        <w:tab/>
        <w:t>An information sharing entity may ask the director</w:t>
      </w:r>
      <w:r>
        <w:noBreakHyphen/>
        <w:t>general for information the director</w:t>
      </w:r>
      <w:r>
        <w:noBreakHyphen/>
        <w:t xml:space="preserve">general may give the information sharing entity under this section. </w:t>
      </w:r>
    </w:p>
    <w:p w14:paraId="53B2EBEB" w14:textId="77777777" w:rsidR="00304E8F" w:rsidRDefault="00304E8F" w:rsidP="00304E8F">
      <w:pPr>
        <w:pStyle w:val="AH5Sec"/>
      </w:pPr>
      <w:bookmarkStart w:id="1101" w:name="_Toc169607237"/>
      <w:r w:rsidRPr="000103A3">
        <w:rPr>
          <w:rStyle w:val="CharSectNo"/>
        </w:rPr>
        <w:lastRenderedPageBreak/>
        <w:t>852</w:t>
      </w:r>
      <w:r>
        <w:tab/>
        <w:t>Director</w:t>
      </w:r>
      <w:r>
        <w:noBreakHyphen/>
        <w:t>general—giving information to person under corresponding provisions</w:t>
      </w:r>
      <w:bookmarkEnd w:id="1101"/>
    </w:p>
    <w:p w14:paraId="12118199" w14:textId="77777777" w:rsidR="00304E8F" w:rsidRDefault="00304E8F" w:rsidP="00304E8F">
      <w:pPr>
        <w:pStyle w:val="Amainreturn"/>
        <w:keepLines/>
      </w:pPr>
      <w:r>
        <w:t>The director</w:t>
      </w:r>
      <w:r>
        <w:noBreakHyphen/>
        <w:t>general may give protected information to any person who is exercising a function, or otherwise engaged in the administration of, a provision of a law of a State corresponding (or substantially corresponding) to a provision of this Act if the director</w:t>
      </w:r>
      <w:r>
        <w:noBreakHyphen/>
        <w:t>general considers that giving the information is necessary to allow the person to exercise the function to administer the law.</w:t>
      </w:r>
    </w:p>
    <w:p w14:paraId="44A57B49" w14:textId="77777777" w:rsidR="00304E8F" w:rsidRDefault="00304E8F" w:rsidP="00304E8F">
      <w:pPr>
        <w:pStyle w:val="AH5Sec"/>
      </w:pPr>
      <w:bookmarkStart w:id="1102" w:name="_Toc169607238"/>
      <w:r w:rsidRPr="000103A3">
        <w:rPr>
          <w:rStyle w:val="CharSectNo"/>
        </w:rPr>
        <w:t>853</w:t>
      </w:r>
      <w:r>
        <w:tab/>
        <w:t>Family group conference facilitator—giving information in best interests of child or young person</w:t>
      </w:r>
      <w:bookmarkEnd w:id="1102"/>
    </w:p>
    <w:p w14:paraId="1B777BE9" w14:textId="77777777" w:rsidR="00304E8F" w:rsidRDefault="00304E8F" w:rsidP="00304E8F">
      <w:pPr>
        <w:pStyle w:val="Amainreturn"/>
        <w:keepNext/>
      </w:pPr>
      <w:r>
        <w:t>A family group conference facilitator may give the director</w:t>
      </w:r>
      <w:r>
        <w:noBreakHyphen/>
        <w:t>general protected information about a child or young person if the family group conference facilitator considers that giving the information is in the best interests of the child or young person.</w:t>
      </w:r>
    </w:p>
    <w:p w14:paraId="51D94BB2" w14:textId="77777777" w:rsidR="00304E8F" w:rsidRDefault="00304E8F" w:rsidP="00304E8F">
      <w:pPr>
        <w:pStyle w:val="aNote"/>
      </w:pPr>
      <w:r w:rsidRPr="00D72DD6">
        <w:rPr>
          <w:rStyle w:val="charItals"/>
        </w:rPr>
        <w:t>Note</w:t>
      </w:r>
      <w:r>
        <w:tab/>
        <w:t>Family group conferences are dealt with in ch 3 and ch 12.</w:t>
      </w:r>
    </w:p>
    <w:p w14:paraId="1839D265" w14:textId="77777777" w:rsidR="00304E8F" w:rsidRPr="0039267F" w:rsidRDefault="00304E8F" w:rsidP="00304E8F">
      <w:pPr>
        <w:pStyle w:val="AH5Sec"/>
      </w:pPr>
      <w:bookmarkStart w:id="1103" w:name="_Toc169607239"/>
      <w:r w:rsidRPr="000103A3">
        <w:rPr>
          <w:rStyle w:val="CharSectNo"/>
        </w:rPr>
        <w:t>854</w:t>
      </w:r>
      <w:r w:rsidRPr="0039267F">
        <w:tab/>
        <w:t>Out-of-home carer and approved kinship and foster care organisation—giving information necessary for responsibilities</w:t>
      </w:r>
      <w:bookmarkEnd w:id="1103"/>
    </w:p>
    <w:p w14:paraId="7D49214A" w14:textId="77777777" w:rsidR="00304E8F" w:rsidRDefault="00304E8F" w:rsidP="00304E8F">
      <w:pPr>
        <w:pStyle w:val="Amain"/>
      </w:pPr>
      <w:r>
        <w:tab/>
        <w:t>(1)</w:t>
      </w:r>
      <w:r>
        <w:tab/>
        <w:t>A carer may give someone protected information, that is not sensitive information, about a child or young person if</w:t>
      </w:r>
      <w:r>
        <w:rPr>
          <w:bCs/>
          <w:iCs/>
        </w:rPr>
        <w:t>—</w:t>
      </w:r>
    </w:p>
    <w:p w14:paraId="798F015A" w14:textId="77777777" w:rsidR="00304E8F" w:rsidRDefault="00304E8F" w:rsidP="00304E8F">
      <w:pPr>
        <w:pStyle w:val="Apara"/>
      </w:pPr>
      <w:r>
        <w:tab/>
        <w:t>(a)</w:t>
      </w:r>
      <w:r>
        <w:tab/>
        <w:t>the carer considers that giving the information is necessary for the proper exercise of the carer’s responsibilities for the child or young person; and</w:t>
      </w:r>
    </w:p>
    <w:p w14:paraId="7E33C211" w14:textId="77777777" w:rsidR="00304E8F" w:rsidRDefault="00304E8F" w:rsidP="00304E8F">
      <w:pPr>
        <w:pStyle w:val="Apara"/>
      </w:pPr>
      <w:r>
        <w:tab/>
        <w:t>(b)</w:t>
      </w:r>
      <w:r>
        <w:tab/>
        <w:t>the giving of the information is in accordance with any directions given by</w:t>
      </w:r>
      <w:r>
        <w:rPr>
          <w:bCs/>
          <w:iCs/>
        </w:rPr>
        <w:t xml:space="preserve"> the director</w:t>
      </w:r>
      <w:r>
        <w:rPr>
          <w:bCs/>
          <w:iCs/>
        </w:rPr>
        <w:noBreakHyphen/>
        <w:t>general.</w:t>
      </w:r>
    </w:p>
    <w:p w14:paraId="22A9076E" w14:textId="77777777" w:rsidR="00304E8F" w:rsidRDefault="00304E8F" w:rsidP="00304E8F">
      <w:pPr>
        <w:pStyle w:val="Amain"/>
      </w:pPr>
      <w:r>
        <w:tab/>
        <w:t>(2)</w:t>
      </w:r>
      <w:r>
        <w:tab/>
        <w:t>In this section:</w:t>
      </w:r>
    </w:p>
    <w:p w14:paraId="498EC72D" w14:textId="77777777" w:rsidR="00304E8F" w:rsidRDefault="00304E8F" w:rsidP="00304E8F">
      <w:pPr>
        <w:pStyle w:val="aDef"/>
        <w:keepNext/>
      </w:pPr>
      <w:r w:rsidRPr="00D72DD6">
        <w:rPr>
          <w:rStyle w:val="charBoldItals"/>
        </w:rPr>
        <w:t>carer</w:t>
      </w:r>
      <w:r>
        <w:t xml:space="preserve"> means—</w:t>
      </w:r>
    </w:p>
    <w:p w14:paraId="057BD661" w14:textId="77777777" w:rsidR="00304E8F" w:rsidRDefault="00304E8F" w:rsidP="00304E8F">
      <w:pPr>
        <w:pStyle w:val="aDefpara"/>
      </w:pPr>
      <w:r>
        <w:tab/>
        <w:t>(a)</w:t>
      </w:r>
      <w:r>
        <w:tab/>
        <w:t>an out-of-home carer; or</w:t>
      </w:r>
    </w:p>
    <w:p w14:paraId="7ADBF039" w14:textId="77777777" w:rsidR="00304E8F" w:rsidRPr="0039267F" w:rsidRDefault="00304E8F" w:rsidP="00304E8F">
      <w:pPr>
        <w:pStyle w:val="aDefpara"/>
      </w:pPr>
      <w:r w:rsidRPr="0039267F">
        <w:tab/>
        <w:t>(b)</w:t>
      </w:r>
      <w:r w:rsidRPr="0039267F">
        <w:tab/>
        <w:t>an approved kinship and foster care organisation.</w:t>
      </w:r>
    </w:p>
    <w:p w14:paraId="629BA242" w14:textId="77777777" w:rsidR="00304E8F" w:rsidRDefault="00304E8F" w:rsidP="00304E8F">
      <w:pPr>
        <w:pStyle w:val="AH5Sec"/>
      </w:pPr>
      <w:bookmarkStart w:id="1104" w:name="_Toc169607240"/>
      <w:r w:rsidRPr="000103A3">
        <w:rPr>
          <w:rStyle w:val="CharSectNo"/>
        </w:rPr>
        <w:lastRenderedPageBreak/>
        <w:t>855</w:t>
      </w:r>
      <w:r>
        <w:tab/>
        <w:t>Director</w:t>
      </w:r>
      <w:r>
        <w:noBreakHyphen/>
        <w:t>general—giving information to researcher</w:t>
      </w:r>
      <w:bookmarkEnd w:id="1104"/>
    </w:p>
    <w:p w14:paraId="07AC9905" w14:textId="77777777" w:rsidR="00304E8F" w:rsidRDefault="00304E8F" w:rsidP="00304E8F">
      <w:pPr>
        <w:pStyle w:val="Amain"/>
      </w:pPr>
      <w:r>
        <w:tab/>
        <w:t>(1)</w:t>
      </w:r>
      <w:r>
        <w:tab/>
        <w:t>The director</w:t>
      </w:r>
      <w:r>
        <w:noBreakHyphen/>
        <w:t>general may give protected information to a researcher for an approved research project.</w:t>
      </w:r>
    </w:p>
    <w:p w14:paraId="0376FC88" w14:textId="77777777" w:rsidR="00304E8F" w:rsidRDefault="00304E8F" w:rsidP="00304E8F">
      <w:pPr>
        <w:pStyle w:val="Amain"/>
      </w:pPr>
      <w:r>
        <w:tab/>
        <w:t>(2)</w:t>
      </w:r>
      <w:r>
        <w:tab/>
        <w:t xml:space="preserve">The information may be about the child or young person, </w:t>
      </w:r>
      <w:r w:rsidRPr="004F7C1A">
        <w:rPr>
          <w:color w:val="000000"/>
        </w:rPr>
        <w:t>the family of the child or young person</w:t>
      </w:r>
      <w:r>
        <w:rPr>
          <w:color w:val="000000"/>
        </w:rPr>
        <w:t xml:space="preserve"> </w:t>
      </w:r>
      <w:r>
        <w:t>or someone else.</w:t>
      </w:r>
    </w:p>
    <w:p w14:paraId="06C2AB3A" w14:textId="77777777" w:rsidR="00304E8F" w:rsidRDefault="00304E8F" w:rsidP="00304E8F">
      <w:pPr>
        <w:pStyle w:val="Amain"/>
      </w:pPr>
      <w:r>
        <w:tab/>
        <w:t>(3)</w:t>
      </w:r>
      <w:r>
        <w:tab/>
        <w:t>In this section:</w:t>
      </w:r>
    </w:p>
    <w:p w14:paraId="752F7DEC" w14:textId="77777777" w:rsidR="00304E8F" w:rsidRDefault="00304E8F" w:rsidP="00304E8F">
      <w:pPr>
        <w:pStyle w:val="aDef"/>
      </w:pPr>
      <w:r w:rsidRPr="00D72DD6">
        <w:rPr>
          <w:rStyle w:val="charBoldItals"/>
        </w:rPr>
        <w:t>approved research project</w:t>
      </w:r>
      <w:r>
        <w:rPr>
          <w:bCs/>
          <w:iCs/>
        </w:rPr>
        <w:t>—see section 805.</w:t>
      </w:r>
      <w:r>
        <w:t xml:space="preserve"> </w:t>
      </w:r>
    </w:p>
    <w:p w14:paraId="39FECD3B" w14:textId="77777777" w:rsidR="00304E8F" w:rsidRDefault="00304E8F" w:rsidP="00304E8F">
      <w:pPr>
        <w:pStyle w:val="AH5Sec"/>
      </w:pPr>
      <w:bookmarkStart w:id="1105" w:name="_Toc169607241"/>
      <w:r w:rsidRPr="000103A3">
        <w:rPr>
          <w:rStyle w:val="CharSectNo"/>
        </w:rPr>
        <w:t>856</w:t>
      </w:r>
      <w:r>
        <w:tab/>
        <w:t>Director</w:t>
      </w:r>
      <w:r>
        <w:noBreakHyphen/>
        <w:t>general—giving information to authorised assessor</w:t>
      </w:r>
      <w:bookmarkEnd w:id="1105"/>
    </w:p>
    <w:p w14:paraId="7F142C11" w14:textId="77777777" w:rsidR="00304E8F" w:rsidRDefault="00304E8F" w:rsidP="00304E8F">
      <w:pPr>
        <w:pStyle w:val="Amain"/>
      </w:pPr>
      <w:r>
        <w:tab/>
        <w:t>(1)</w:t>
      </w:r>
      <w:r>
        <w:tab/>
        <w:t>The director</w:t>
      </w:r>
      <w:r>
        <w:noBreakHyphen/>
        <w:t>general may give an authorised assessor for a care and protection assessment protected information in relation to the child or young person, or other person, who is the subject of the assessment.</w:t>
      </w:r>
    </w:p>
    <w:p w14:paraId="43EB8DFF" w14:textId="77777777" w:rsidR="00304E8F" w:rsidRDefault="00304E8F" w:rsidP="00304E8F">
      <w:pPr>
        <w:pStyle w:val="Amain"/>
      </w:pPr>
      <w:r>
        <w:tab/>
        <w:t>(2)</w:t>
      </w:r>
      <w:r>
        <w:tab/>
        <w:t>In this section:</w:t>
      </w:r>
    </w:p>
    <w:p w14:paraId="3EB3595C" w14:textId="77777777" w:rsidR="00304E8F" w:rsidRDefault="00304E8F" w:rsidP="00304E8F">
      <w:pPr>
        <w:pStyle w:val="aDef"/>
      </w:pPr>
      <w:r w:rsidRPr="00D72DD6">
        <w:rPr>
          <w:rStyle w:val="charBoldItals"/>
        </w:rPr>
        <w:t>authorised assessor</w:t>
      </w:r>
      <w:r>
        <w:t>—see section 438.</w:t>
      </w:r>
    </w:p>
    <w:p w14:paraId="01780394" w14:textId="77777777" w:rsidR="00304E8F" w:rsidRPr="00055EF8" w:rsidRDefault="00304E8F" w:rsidP="00304E8F">
      <w:pPr>
        <w:pStyle w:val="AH5Sec"/>
        <w:rPr>
          <w:lang w:eastAsia="en-AU"/>
        </w:rPr>
      </w:pPr>
      <w:bookmarkStart w:id="1106" w:name="_Toc169607242"/>
      <w:r w:rsidRPr="000103A3">
        <w:rPr>
          <w:rStyle w:val="CharSectNo"/>
        </w:rPr>
        <w:t>856A</w:t>
      </w:r>
      <w:r w:rsidRPr="00055EF8">
        <w:rPr>
          <w:lang w:eastAsia="en-AU"/>
        </w:rPr>
        <w:tab/>
        <w:t>Director-general—giving information to commissioner for fair trading</w:t>
      </w:r>
      <w:bookmarkEnd w:id="1106"/>
    </w:p>
    <w:p w14:paraId="742E007B" w14:textId="56A3FA91" w:rsidR="00304E8F" w:rsidRPr="00055EF8" w:rsidRDefault="00304E8F" w:rsidP="00304E8F">
      <w:pPr>
        <w:pStyle w:val="Amain"/>
        <w:rPr>
          <w:lang w:eastAsia="en-AU"/>
        </w:rPr>
      </w:pPr>
      <w:r w:rsidRPr="00055EF8">
        <w:rPr>
          <w:lang w:eastAsia="en-AU"/>
        </w:rPr>
        <w:tab/>
        <w:t>(1)</w:t>
      </w:r>
      <w:r w:rsidRPr="00055EF8">
        <w:rPr>
          <w:lang w:eastAsia="en-AU"/>
        </w:rPr>
        <w:tab/>
        <w:t xml:space="preserve">The director-general may give the commissioner for fair trading protected information if satisfied on reasonable grounds that the information is relevant to the exercise of the commissioner’s functions under the </w:t>
      </w:r>
      <w:hyperlink r:id="rId418" w:tooltip="A2011-44" w:history="1">
        <w:r w:rsidRPr="0002533E">
          <w:rPr>
            <w:rStyle w:val="charCitHyperlinkAbbrev"/>
          </w:rPr>
          <w:t>Working with Vulnerable People Act</w:t>
        </w:r>
      </w:hyperlink>
      <w:r w:rsidRPr="00055EF8">
        <w:rPr>
          <w:lang w:eastAsia="en-AU"/>
        </w:rPr>
        <w:t>.</w:t>
      </w:r>
    </w:p>
    <w:p w14:paraId="23D565F9" w14:textId="77777777" w:rsidR="00304E8F" w:rsidRPr="00055EF8" w:rsidRDefault="00304E8F" w:rsidP="00304E8F">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director-general may otherwise give to the commissioner under this Act or any other territory law.</w:t>
      </w:r>
    </w:p>
    <w:p w14:paraId="4CB5C711" w14:textId="77777777" w:rsidR="00304E8F" w:rsidRPr="00055EF8" w:rsidRDefault="00304E8F" w:rsidP="00304E8F">
      <w:pPr>
        <w:pStyle w:val="AH5Sec"/>
        <w:rPr>
          <w:lang w:eastAsia="en-AU"/>
        </w:rPr>
      </w:pPr>
      <w:bookmarkStart w:id="1107" w:name="_Toc169607243"/>
      <w:r w:rsidRPr="000103A3">
        <w:rPr>
          <w:rStyle w:val="CharSectNo"/>
        </w:rPr>
        <w:lastRenderedPageBreak/>
        <w:t>856B</w:t>
      </w:r>
      <w:r w:rsidRPr="00055EF8">
        <w:rPr>
          <w:lang w:eastAsia="en-AU"/>
        </w:rPr>
        <w:tab/>
        <w:t>Responsible person—giving information to commissioner for fair trading</w:t>
      </w:r>
      <w:bookmarkEnd w:id="1107"/>
    </w:p>
    <w:p w14:paraId="74A2A732" w14:textId="36B73395" w:rsidR="00304E8F" w:rsidRPr="00055EF8" w:rsidRDefault="00304E8F" w:rsidP="00304E8F">
      <w:pPr>
        <w:pStyle w:val="Amain"/>
        <w:keepLines/>
        <w:rPr>
          <w:lang w:eastAsia="en-AU"/>
        </w:rPr>
      </w:pPr>
      <w:r w:rsidRPr="00055EF8">
        <w:rPr>
          <w:lang w:eastAsia="en-AU"/>
        </w:rPr>
        <w:tab/>
        <w:t>(1)</w:t>
      </w:r>
      <w:r w:rsidRPr="00055EF8">
        <w:rPr>
          <w:lang w:eastAsia="en-AU"/>
        </w:rPr>
        <w:tab/>
      </w:r>
      <w:r w:rsidRPr="00055EF8">
        <w:rPr>
          <w:szCs w:val="24"/>
          <w:lang w:eastAsia="en-AU"/>
        </w:rPr>
        <w:t>A responsible person for an approved care and protection organisation ma</w:t>
      </w:r>
      <w:r w:rsidRPr="00055EF8">
        <w:rPr>
          <w:lang w:eastAsia="en-AU"/>
        </w:rPr>
        <w:t xml:space="preserve">y give the commissioner for fair trading protected information if satisfied on reasonable grounds that the information is relevant to the exercise of the commissioner’s functions under the </w:t>
      </w:r>
      <w:hyperlink r:id="rId419" w:tooltip="A2011-44" w:history="1">
        <w:r w:rsidRPr="0002533E">
          <w:rPr>
            <w:rStyle w:val="charCitHyperlinkAbbrev"/>
          </w:rPr>
          <w:t>Working with Vulnerable People Act</w:t>
        </w:r>
      </w:hyperlink>
      <w:r w:rsidRPr="00055EF8">
        <w:rPr>
          <w:lang w:eastAsia="en-AU"/>
        </w:rPr>
        <w:t>.</w:t>
      </w:r>
    </w:p>
    <w:p w14:paraId="1EF52912" w14:textId="77777777" w:rsidR="00304E8F" w:rsidRPr="00055EF8" w:rsidRDefault="00304E8F" w:rsidP="00304E8F">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person may otherwise give to the commissioner under this Act or any other territory law.</w:t>
      </w:r>
    </w:p>
    <w:p w14:paraId="3E354D6A" w14:textId="77777777" w:rsidR="00304E8F" w:rsidRDefault="00304E8F" w:rsidP="00304E8F">
      <w:pPr>
        <w:pStyle w:val="AH5Sec"/>
      </w:pPr>
      <w:bookmarkStart w:id="1108" w:name="_Toc169607244"/>
      <w:r w:rsidRPr="000103A3">
        <w:rPr>
          <w:rStyle w:val="CharSectNo"/>
        </w:rPr>
        <w:t>857</w:t>
      </w:r>
      <w:r>
        <w:tab/>
        <w:t>Certain identifying information not to be given</w:t>
      </w:r>
      <w:bookmarkEnd w:id="1108"/>
    </w:p>
    <w:p w14:paraId="1DE7A5FD" w14:textId="77777777" w:rsidR="00304E8F" w:rsidRDefault="00304E8F" w:rsidP="00304E8F">
      <w:pPr>
        <w:pStyle w:val="Amainreturn"/>
      </w:pPr>
      <w:r>
        <w:t>Information must not be given to anyone under this part if it is information that—</w:t>
      </w:r>
    </w:p>
    <w:p w14:paraId="5AD7A384" w14:textId="77777777" w:rsidR="00304E8F" w:rsidRDefault="00304E8F" w:rsidP="00304E8F">
      <w:pPr>
        <w:pStyle w:val="Apara"/>
      </w:pPr>
      <w:r>
        <w:tab/>
        <w:t>(a)</w:t>
      </w:r>
      <w:r>
        <w:tab/>
        <w:t>identifies a person as a person who made—</w:t>
      </w:r>
    </w:p>
    <w:p w14:paraId="5E1C6295" w14:textId="1ECB3E0C" w:rsidR="001D53E3" w:rsidRPr="00043487" w:rsidRDefault="001D53E3" w:rsidP="001D53E3">
      <w:pPr>
        <w:pStyle w:val="Asubpara"/>
      </w:pPr>
      <w:r w:rsidRPr="00043487">
        <w:tab/>
        <w:t>(i)</w:t>
      </w:r>
      <w:r w:rsidRPr="00043487">
        <w:tab/>
        <w:t>a voluntary report or a mandatory report; or</w:t>
      </w:r>
    </w:p>
    <w:p w14:paraId="71A014C5" w14:textId="77777777" w:rsidR="00304E8F" w:rsidRPr="00072A49" w:rsidRDefault="00304E8F" w:rsidP="00304E8F">
      <w:pPr>
        <w:pStyle w:val="Asubpara"/>
      </w:pPr>
      <w:r>
        <w:tab/>
      </w:r>
      <w:r w:rsidRPr="00072A49">
        <w:t>(ii)</w:t>
      </w:r>
      <w:r w:rsidRPr="00072A49">
        <w:tab/>
        <w:t>a prenatal report; or</w:t>
      </w:r>
    </w:p>
    <w:p w14:paraId="2549B4B7" w14:textId="77777777" w:rsidR="00304E8F" w:rsidRPr="00072A49" w:rsidRDefault="00304E8F" w:rsidP="00304E8F">
      <w:pPr>
        <w:pStyle w:val="Asubpara"/>
      </w:pPr>
      <w:r w:rsidRPr="00072A49">
        <w:tab/>
        <w:t>(iii)</w:t>
      </w:r>
      <w:r w:rsidRPr="00072A49">
        <w:tab/>
        <w:t>a confidential report; or</w:t>
      </w:r>
    </w:p>
    <w:p w14:paraId="17A6A0BB" w14:textId="77777777" w:rsidR="00304E8F" w:rsidRPr="00072A49" w:rsidRDefault="00304E8F" w:rsidP="00304E8F">
      <w:pPr>
        <w:pStyle w:val="Asubpara"/>
      </w:pPr>
      <w:r w:rsidRPr="00072A49">
        <w:tab/>
        <w:t>(iv)</w:t>
      </w:r>
      <w:r w:rsidRPr="00072A49">
        <w:tab/>
        <w:t>an interstate care and protection report; or</w:t>
      </w:r>
    </w:p>
    <w:p w14:paraId="6E70EE03" w14:textId="6F59CB7A" w:rsidR="00304E8F" w:rsidRPr="00072A49" w:rsidRDefault="00304E8F" w:rsidP="00304E8F">
      <w:pPr>
        <w:pStyle w:val="Asubpara"/>
      </w:pPr>
      <w:r>
        <w:tab/>
      </w:r>
      <w:r w:rsidRPr="00072A49">
        <w:t>(v)</w:t>
      </w:r>
      <w:r w:rsidRPr="00072A49">
        <w:tab/>
        <w:t xml:space="preserve">a notification under the </w:t>
      </w:r>
      <w:hyperlink r:id="rId420" w:tooltip="A1986-13" w:history="1">
        <w:r w:rsidRPr="0069554E">
          <w:rPr>
            <w:rStyle w:val="charCitHyperlinkItal"/>
          </w:rPr>
          <w:t>Children’s Services Act 1986</w:t>
        </w:r>
      </w:hyperlink>
      <w:r w:rsidRPr="00072A49">
        <w:t>, section 103 (as in force at any time); or</w:t>
      </w:r>
    </w:p>
    <w:p w14:paraId="7D67DF40" w14:textId="43829FFC" w:rsidR="00304E8F" w:rsidRDefault="00304E8F" w:rsidP="00304E8F">
      <w:pPr>
        <w:pStyle w:val="Asubpara"/>
      </w:pPr>
      <w:r>
        <w:tab/>
        <w:t>(vi</w:t>
      </w:r>
      <w:r w:rsidRPr="00072A49">
        <w:t>)</w:t>
      </w:r>
      <w:r w:rsidRPr="00072A49">
        <w:tab/>
        <w:t xml:space="preserve">a report under the </w:t>
      </w:r>
      <w:hyperlink r:id="rId421" w:tooltip="A1999-63" w:history="1">
        <w:r w:rsidRPr="0069554E">
          <w:rPr>
            <w:rStyle w:val="charCitHyperlinkItal"/>
          </w:rPr>
          <w:t>Children and Young People Act 1999</w:t>
        </w:r>
      </w:hyperlink>
      <w:r w:rsidRPr="00072A49">
        <w:t>, section 157A, section 158 or section 159 (as in force at any time); or</w:t>
      </w:r>
    </w:p>
    <w:p w14:paraId="14EC8553" w14:textId="77777777" w:rsidR="00304E8F" w:rsidRDefault="00304E8F" w:rsidP="00304E8F">
      <w:pPr>
        <w:pStyle w:val="Apara"/>
      </w:pPr>
      <w:r>
        <w:tab/>
        <w:t>(b)</w:t>
      </w:r>
      <w:r>
        <w:tab/>
        <w:t>would allow a person’s identity as a person who made a report or notification mentioned in paragraph (a) to be worked out.</w:t>
      </w:r>
    </w:p>
    <w:p w14:paraId="50C38A5B" w14:textId="77777777" w:rsidR="00304E8F" w:rsidRPr="000103A3" w:rsidRDefault="00304E8F" w:rsidP="00304E8F">
      <w:pPr>
        <w:pStyle w:val="AH3Div"/>
      </w:pPr>
      <w:bookmarkStart w:id="1109" w:name="_Toc169607245"/>
      <w:r w:rsidRPr="000103A3">
        <w:rPr>
          <w:rStyle w:val="CharDivNo"/>
        </w:rPr>
        <w:lastRenderedPageBreak/>
        <w:t>Division 25.3.2</w:t>
      </w:r>
      <w:r>
        <w:tab/>
      </w:r>
      <w:r w:rsidRPr="000103A3">
        <w:rPr>
          <w:rStyle w:val="CharDivText"/>
        </w:rPr>
        <w:t>Sharing safety and wellbeing information</w:t>
      </w:r>
      <w:bookmarkEnd w:id="1109"/>
    </w:p>
    <w:p w14:paraId="789FB0A7" w14:textId="77777777" w:rsidR="00304E8F" w:rsidRDefault="00304E8F" w:rsidP="00304E8F">
      <w:pPr>
        <w:pStyle w:val="AH5Sec"/>
      </w:pPr>
      <w:bookmarkStart w:id="1110" w:name="_Toc169607246"/>
      <w:r w:rsidRPr="000103A3">
        <w:rPr>
          <w:rStyle w:val="CharSectNo"/>
        </w:rPr>
        <w:t>858</w:t>
      </w:r>
      <w:r>
        <w:rPr>
          <w:bCs/>
        </w:rPr>
        <w:tab/>
      </w:r>
      <w:r>
        <w:t xml:space="preserve">What is </w:t>
      </w:r>
      <w:r w:rsidRPr="00464DFD">
        <w:rPr>
          <w:rStyle w:val="charItals"/>
        </w:rPr>
        <w:t>safety and wellbeing information</w:t>
      </w:r>
      <w:r>
        <w:t>?</w:t>
      </w:r>
      <w:bookmarkEnd w:id="1110"/>
    </w:p>
    <w:p w14:paraId="2148F094" w14:textId="77777777" w:rsidR="00304E8F" w:rsidRDefault="00304E8F" w:rsidP="00304E8F">
      <w:pPr>
        <w:pStyle w:val="Amain"/>
      </w:pPr>
      <w:r>
        <w:tab/>
        <w:t>(1)</w:t>
      </w:r>
      <w:r>
        <w:tab/>
        <w:t>In this division:</w:t>
      </w:r>
    </w:p>
    <w:p w14:paraId="064225A0" w14:textId="77777777" w:rsidR="00304E8F" w:rsidRDefault="00304E8F" w:rsidP="00304E8F">
      <w:pPr>
        <w:pStyle w:val="aDef"/>
      </w:pPr>
      <w:r w:rsidRPr="00D72DD6">
        <w:rPr>
          <w:rStyle w:val="charBoldItals"/>
        </w:rPr>
        <w:t>safety and wellbeing information</w:t>
      </w:r>
      <w:r>
        <w:t>, in relation to a child or young person, means information that is relevant to the health, safety or wellbeing of the child or young person.</w:t>
      </w:r>
    </w:p>
    <w:p w14:paraId="32AA2605" w14:textId="77777777" w:rsidR="00304E8F" w:rsidRDefault="00304E8F" w:rsidP="00304E8F">
      <w:pPr>
        <w:pStyle w:val="aExamHdgss"/>
      </w:pPr>
      <w:r>
        <w:t>Examples—information relevant to safety or wellbeing of child or young person</w:t>
      </w:r>
    </w:p>
    <w:p w14:paraId="30914F25" w14:textId="77777777" w:rsidR="001D53E3" w:rsidRPr="00043487" w:rsidRDefault="001D53E3" w:rsidP="001D53E3">
      <w:pPr>
        <w:pStyle w:val="aExamINumss"/>
      </w:pPr>
      <w:r w:rsidRPr="00043487">
        <w:t>1</w:t>
      </w:r>
      <w:r w:rsidRPr="00043487">
        <w:tab/>
        <w:t>information needed to assess whether a child or young person is at risk of significant harm</w:t>
      </w:r>
    </w:p>
    <w:p w14:paraId="321F38F7" w14:textId="77777777" w:rsidR="00304E8F" w:rsidRDefault="00304E8F" w:rsidP="00304E8F">
      <w:pPr>
        <w:pStyle w:val="aExamINumss"/>
      </w:pPr>
      <w:r>
        <w:t>2</w:t>
      </w:r>
      <w:r>
        <w:tab/>
        <w:t>information needed to assess whether a child or young person is in need of care and protection</w:t>
      </w:r>
    </w:p>
    <w:p w14:paraId="72D928AE" w14:textId="77777777" w:rsidR="00304E8F" w:rsidRDefault="00304E8F" w:rsidP="00304E8F">
      <w:pPr>
        <w:pStyle w:val="aExamINumss"/>
      </w:pPr>
      <w:r>
        <w:t>3</w:t>
      </w:r>
      <w:r>
        <w:tab/>
        <w:t>information needed to implement a care and protection order</w:t>
      </w:r>
    </w:p>
    <w:p w14:paraId="0FFA89F5" w14:textId="77777777" w:rsidR="00304E8F" w:rsidRDefault="00304E8F" w:rsidP="00304E8F">
      <w:pPr>
        <w:pStyle w:val="aExamINumss"/>
      </w:pPr>
      <w:r>
        <w:t>4</w:t>
      </w:r>
      <w:r>
        <w:tab/>
        <w:t>information needed to respond to a serious risk of harm to a child or young person</w:t>
      </w:r>
    </w:p>
    <w:p w14:paraId="198B4177" w14:textId="77777777" w:rsidR="00304E8F" w:rsidRDefault="00304E8F" w:rsidP="00304E8F">
      <w:pPr>
        <w:pStyle w:val="aExamINumss"/>
      </w:pPr>
      <w:r>
        <w:t>5</w:t>
      </w:r>
      <w:r>
        <w:tab/>
        <w:t>information about the health of the child or young person</w:t>
      </w:r>
    </w:p>
    <w:p w14:paraId="0E5B3452" w14:textId="77777777" w:rsidR="00304E8F" w:rsidRDefault="00304E8F" w:rsidP="00304E8F">
      <w:pPr>
        <w:pStyle w:val="aExamINumss"/>
      </w:pPr>
      <w:r>
        <w:t>6</w:t>
      </w:r>
      <w:r>
        <w:tab/>
        <w:t>information about the educational needs of the child or young person</w:t>
      </w:r>
    </w:p>
    <w:p w14:paraId="5BF2E935" w14:textId="77777777" w:rsidR="00304E8F" w:rsidRDefault="00304E8F" w:rsidP="00304E8F">
      <w:pPr>
        <w:pStyle w:val="aExamINumss"/>
        <w:keepNext/>
      </w:pPr>
      <w:r>
        <w:t>7</w:t>
      </w:r>
      <w:r>
        <w:tab/>
        <w:t>information about the immunisation history of the child or young person</w:t>
      </w:r>
    </w:p>
    <w:p w14:paraId="10E971AB" w14:textId="77777777" w:rsidR="00304E8F" w:rsidRDefault="00304E8F" w:rsidP="00304E8F">
      <w:pPr>
        <w:pStyle w:val="Amain"/>
      </w:pPr>
      <w:r>
        <w:tab/>
        <w:t>(2)</w:t>
      </w:r>
      <w:r>
        <w:tab/>
        <w:t xml:space="preserve">The information may be about the child or young person, </w:t>
      </w:r>
      <w:r w:rsidRPr="004F7C1A">
        <w:rPr>
          <w:color w:val="000000"/>
        </w:rPr>
        <w:t>the family of the child or young person</w:t>
      </w:r>
      <w:r>
        <w:rPr>
          <w:color w:val="000000"/>
        </w:rPr>
        <w:t xml:space="preserve"> </w:t>
      </w:r>
      <w:r>
        <w:t>or someone else.</w:t>
      </w:r>
    </w:p>
    <w:p w14:paraId="66BA77AC" w14:textId="77777777" w:rsidR="00304E8F" w:rsidRDefault="00304E8F" w:rsidP="00304E8F">
      <w:pPr>
        <w:pStyle w:val="Amain"/>
      </w:pPr>
      <w:r>
        <w:tab/>
        <w:t>(3)</w:t>
      </w:r>
      <w:r>
        <w:tab/>
        <w:t>To remove any doubt, safety and wellbeing information may be protected or sensitive information.</w:t>
      </w:r>
    </w:p>
    <w:p w14:paraId="1A8DF76D" w14:textId="77777777" w:rsidR="00304E8F" w:rsidRDefault="00304E8F" w:rsidP="00304E8F">
      <w:pPr>
        <w:pStyle w:val="AH5Sec"/>
      </w:pPr>
      <w:bookmarkStart w:id="1111" w:name="_Toc169607247"/>
      <w:r w:rsidRPr="000103A3">
        <w:rPr>
          <w:rStyle w:val="CharSectNo"/>
        </w:rPr>
        <w:t>859</w:t>
      </w:r>
      <w:r>
        <w:tab/>
        <w:t xml:space="preserve">Who is an </w:t>
      </w:r>
      <w:r w:rsidRPr="00464DFD">
        <w:rPr>
          <w:rStyle w:val="charItals"/>
        </w:rPr>
        <w:t>information sharing entity</w:t>
      </w:r>
      <w:r>
        <w:t>?</w:t>
      </w:r>
      <w:bookmarkEnd w:id="1111"/>
    </w:p>
    <w:p w14:paraId="5359C053" w14:textId="77777777" w:rsidR="00304E8F" w:rsidRDefault="00304E8F" w:rsidP="00304E8F">
      <w:pPr>
        <w:pStyle w:val="Amain"/>
        <w:keepNext/>
      </w:pPr>
      <w:r>
        <w:tab/>
        <w:t>(1)</w:t>
      </w:r>
      <w:r>
        <w:tab/>
        <w:t>In this part:</w:t>
      </w:r>
    </w:p>
    <w:p w14:paraId="3534250B" w14:textId="77777777" w:rsidR="00304E8F" w:rsidRDefault="00304E8F" w:rsidP="00304E8F">
      <w:pPr>
        <w:pStyle w:val="aDef"/>
        <w:keepNext/>
      </w:pPr>
      <w:r w:rsidRPr="00D72DD6">
        <w:rPr>
          <w:rStyle w:val="charBoldItals"/>
        </w:rPr>
        <w:t>information sharing entity</w:t>
      </w:r>
      <w:r>
        <w:t>, for a child or young person, means any of the following:</w:t>
      </w:r>
    </w:p>
    <w:p w14:paraId="2C7DD843" w14:textId="77777777" w:rsidR="00304E8F" w:rsidRDefault="00304E8F" w:rsidP="00304E8F">
      <w:pPr>
        <w:pStyle w:val="aDefpara"/>
      </w:pPr>
      <w:r>
        <w:tab/>
        <w:t>(a)</w:t>
      </w:r>
      <w:r>
        <w:tab/>
        <w:t>a parent of the child or young person;</w:t>
      </w:r>
    </w:p>
    <w:p w14:paraId="72DE3DD5" w14:textId="77777777" w:rsidR="00304E8F" w:rsidRDefault="00304E8F" w:rsidP="00304E8F">
      <w:pPr>
        <w:pStyle w:val="aDefpara"/>
      </w:pPr>
      <w:r>
        <w:lastRenderedPageBreak/>
        <w:tab/>
        <w:t>(b)</w:t>
      </w:r>
      <w:r>
        <w:tab/>
        <w:t>someone else who has parental responsibility for the child or young person;</w:t>
      </w:r>
    </w:p>
    <w:p w14:paraId="52F6F6C2" w14:textId="77777777" w:rsidR="00304E8F" w:rsidRDefault="00304E8F" w:rsidP="00304E8F">
      <w:pPr>
        <w:pStyle w:val="aNotepar"/>
        <w:keepNext/>
        <w:jc w:val="left"/>
        <w:rPr>
          <w:iCs/>
        </w:rPr>
      </w:pPr>
      <w:r w:rsidRPr="00D72DD6">
        <w:rPr>
          <w:rStyle w:val="charItals"/>
        </w:rPr>
        <w:t>Note</w:t>
      </w:r>
      <w:r w:rsidRPr="00D72DD6">
        <w:rPr>
          <w:rStyle w:val="charItals"/>
        </w:rPr>
        <w:tab/>
      </w:r>
      <w:r>
        <w:rPr>
          <w:iCs/>
        </w:rPr>
        <w:t>Parental responsibility for a child or young person is dealt with in div 1.3.2.</w:t>
      </w:r>
    </w:p>
    <w:p w14:paraId="67655D58" w14:textId="77777777" w:rsidR="00304E8F" w:rsidRDefault="00304E8F" w:rsidP="00304E8F">
      <w:pPr>
        <w:pStyle w:val="aDefpara"/>
      </w:pPr>
      <w:r>
        <w:tab/>
        <w:t>(c)</w:t>
      </w:r>
      <w:r>
        <w:tab/>
        <w:t>an out-of-home carer for the child or young person;</w:t>
      </w:r>
    </w:p>
    <w:p w14:paraId="36BAF640" w14:textId="77777777" w:rsidR="00304E8F" w:rsidRDefault="00304E8F" w:rsidP="00304E8F">
      <w:pPr>
        <w:pStyle w:val="aNotepar"/>
        <w:keepNext/>
      </w:pPr>
      <w:r w:rsidRPr="00D72DD6">
        <w:rPr>
          <w:rStyle w:val="charItals"/>
        </w:rPr>
        <w:t>Note</w:t>
      </w:r>
      <w:r>
        <w:tab/>
        <w:t>Out-of-home carers are dealt with in pt 15.4.</w:t>
      </w:r>
    </w:p>
    <w:p w14:paraId="3D85C3B3" w14:textId="77777777" w:rsidR="00304E8F" w:rsidRPr="0039267F" w:rsidRDefault="00304E8F" w:rsidP="00304E8F">
      <w:pPr>
        <w:pStyle w:val="aDefpara"/>
      </w:pPr>
      <w:r w:rsidRPr="0039267F">
        <w:tab/>
        <w:t>(d)</w:t>
      </w:r>
      <w:r w:rsidRPr="0039267F">
        <w:tab/>
        <w:t>an approved kinship and foster care organisation;</w:t>
      </w:r>
    </w:p>
    <w:p w14:paraId="4FB18AAF" w14:textId="77777777" w:rsidR="00304E8F" w:rsidRPr="0039267F" w:rsidRDefault="00304E8F" w:rsidP="00304E8F">
      <w:pPr>
        <w:pStyle w:val="aNotepar"/>
      </w:pPr>
      <w:r w:rsidRPr="0039267F">
        <w:rPr>
          <w:rStyle w:val="charItals"/>
        </w:rPr>
        <w:t>Note</w:t>
      </w:r>
      <w:r w:rsidRPr="0039267F">
        <w:rPr>
          <w:rStyle w:val="charBoldItals"/>
        </w:rPr>
        <w:tab/>
        <w:t>Approved kinship and foster care organisation</w:t>
      </w:r>
      <w:r w:rsidRPr="0039267F">
        <w:t>—see s 502.</w:t>
      </w:r>
    </w:p>
    <w:p w14:paraId="6922418D" w14:textId="77777777" w:rsidR="00304E8F" w:rsidRDefault="00304E8F" w:rsidP="00304E8F">
      <w:pPr>
        <w:pStyle w:val="aDefpara"/>
      </w:pPr>
      <w:r>
        <w:tab/>
        <w:t>(e)</w:t>
      </w:r>
      <w:r>
        <w:tab/>
        <w:t>a Minister;</w:t>
      </w:r>
    </w:p>
    <w:p w14:paraId="6239A03A" w14:textId="77777777" w:rsidR="00304E8F" w:rsidRDefault="00304E8F" w:rsidP="00304E8F">
      <w:pPr>
        <w:pStyle w:val="aDefpara"/>
      </w:pPr>
      <w:r>
        <w:tab/>
        <w:t>(f)</w:t>
      </w:r>
      <w:r>
        <w:tab/>
        <w:t>an ACT education provider;</w:t>
      </w:r>
    </w:p>
    <w:p w14:paraId="57C4C163" w14:textId="77777777" w:rsidR="00304E8F" w:rsidRDefault="00304E8F" w:rsidP="00304E8F">
      <w:pPr>
        <w:pStyle w:val="aDefpara"/>
      </w:pPr>
      <w:r>
        <w:tab/>
        <w:t>(g)</w:t>
      </w:r>
      <w:r>
        <w:tab/>
        <w:t>a police officer or a member of a police service or force of a State;</w:t>
      </w:r>
    </w:p>
    <w:p w14:paraId="323BD785" w14:textId="77777777" w:rsidR="00304E8F" w:rsidRDefault="00304E8F" w:rsidP="00304E8F">
      <w:pPr>
        <w:pStyle w:val="aDefpara"/>
      </w:pPr>
      <w:r>
        <w:tab/>
        <w:t>(h)</w:t>
      </w:r>
      <w:r>
        <w:tab/>
        <w:t>a health facility;</w:t>
      </w:r>
    </w:p>
    <w:p w14:paraId="79A7CAD3" w14:textId="012F1EC6" w:rsidR="002A19EE" w:rsidRPr="00B94926" w:rsidRDefault="002A19EE" w:rsidP="00BA1648">
      <w:pPr>
        <w:pStyle w:val="aDefpara"/>
      </w:pPr>
      <w:r w:rsidRPr="00B94926">
        <w:tab/>
        <w:t>(</w:t>
      </w:r>
      <w:r w:rsidR="00BA1648">
        <w:t>i</w:t>
      </w:r>
      <w:r w:rsidRPr="00B94926">
        <w:t>)</w:t>
      </w:r>
      <w:r w:rsidRPr="00B94926">
        <w:tab/>
        <w:t>the chair of the therapeutic support panel;</w:t>
      </w:r>
    </w:p>
    <w:p w14:paraId="3CC7DA04" w14:textId="7178E1C3" w:rsidR="00304E8F" w:rsidRDefault="00304E8F" w:rsidP="00304E8F">
      <w:pPr>
        <w:pStyle w:val="aDefpara"/>
      </w:pPr>
      <w:r>
        <w:tab/>
        <w:t>(</w:t>
      </w:r>
      <w:r w:rsidR="00BA1648">
        <w:t>j</w:t>
      </w:r>
      <w:r>
        <w:t>)</w:t>
      </w:r>
      <w:r>
        <w:tab/>
        <w:t>any of the following entities that provides services to, or has contact with, the child or young person or their family:</w:t>
      </w:r>
    </w:p>
    <w:p w14:paraId="5A0396FB" w14:textId="77777777" w:rsidR="00304E8F" w:rsidRDefault="00304E8F" w:rsidP="00304E8F">
      <w:pPr>
        <w:pStyle w:val="aDefsubpara"/>
      </w:pPr>
      <w:r>
        <w:tab/>
        <w:t>(i)</w:t>
      </w:r>
      <w:r>
        <w:tab/>
        <w:t>an administrative unit;</w:t>
      </w:r>
    </w:p>
    <w:p w14:paraId="56C3F89E" w14:textId="77777777" w:rsidR="00304E8F" w:rsidRDefault="00304E8F" w:rsidP="00304E8F">
      <w:pPr>
        <w:pStyle w:val="aDefsubpara"/>
      </w:pPr>
      <w:r>
        <w:tab/>
        <w:t>(ii)</w:t>
      </w:r>
      <w:r>
        <w:tab/>
        <w:t>a community-based service;</w:t>
      </w:r>
    </w:p>
    <w:p w14:paraId="3725B2A5" w14:textId="77777777" w:rsidR="00304E8F" w:rsidRDefault="00304E8F" w:rsidP="00304E8F">
      <w:pPr>
        <w:pStyle w:val="aDefsubpara"/>
      </w:pPr>
      <w:r>
        <w:tab/>
        <w:t>(iii)</w:t>
      </w:r>
      <w:r>
        <w:tab/>
        <w:t>a territory authority (other than the legal aid commission);</w:t>
      </w:r>
    </w:p>
    <w:p w14:paraId="3C433756" w14:textId="77777777" w:rsidR="00304E8F" w:rsidRDefault="00304E8F" w:rsidP="00304E8F">
      <w:pPr>
        <w:pStyle w:val="aDefsubpara"/>
      </w:pPr>
      <w:r>
        <w:tab/>
        <w:t>(iv)</w:t>
      </w:r>
      <w:r>
        <w:tab/>
        <w:t>a territory instrumentality;</w:t>
      </w:r>
    </w:p>
    <w:p w14:paraId="79AEBE72" w14:textId="77777777" w:rsidR="00304E8F" w:rsidRDefault="00304E8F" w:rsidP="00304E8F">
      <w:pPr>
        <w:pStyle w:val="aDefsubpara"/>
      </w:pPr>
      <w:r>
        <w:tab/>
        <w:t>(v)</w:t>
      </w:r>
      <w:r>
        <w:tab/>
        <w:t>an entity established under a law of a State or the Commonwealth;</w:t>
      </w:r>
    </w:p>
    <w:p w14:paraId="3FCD244F" w14:textId="77777777" w:rsidR="00304E8F" w:rsidRDefault="00304E8F" w:rsidP="00304E8F">
      <w:pPr>
        <w:pStyle w:val="aDefsubpara"/>
      </w:pPr>
      <w:r>
        <w:tab/>
        <w:t>(vi)</w:t>
      </w:r>
      <w:r>
        <w:tab/>
        <w:t>the holder of a position established under a law of a State or the Commonwealth;</w:t>
      </w:r>
    </w:p>
    <w:p w14:paraId="3BF6BF25" w14:textId="77777777" w:rsidR="00304E8F" w:rsidRDefault="00304E8F" w:rsidP="00304E8F">
      <w:pPr>
        <w:pStyle w:val="aDefsubpara"/>
      </w:pPr>
      <w:r>
        <w:tab/>
        <w:t>(vii)</w:t>
      </w:r>
      <w:r>
        <w:tab/>
        <w:t>a public employee (other than a judge or magistrate).</w:t>
      </w:r>
    </w:p>
    <w:p w14:paraId="040FBD1F" w14:textId="77777777" w:rsidR="00304E8F" w:rsidRDefault="00304E8F" w:rsidP="00401A6F">
      <w:pPr>
        <w:pStyle w:val="Amain"/>
        <w:keepNext/>
      </w:pPr>
      <w:r>
        <w:lastRenderedPageBreak/>
        <w:tab/>
        <w:t>(2)</w:t>
      </w:r>
      <w:r>
        <w:tab/>
        <w:t>In this section:</w:t>
      </w:r>
    </w:p>
    <w:p w14:paraId="6AD6F718" w14:textId="77777777" w:rsidR="00304E8F" w:rsidRPr="00D72DD6" w:rsidRDefault="00304E8F" w:rsidP="00304E8F">
      <w:pPr>
        <w:pStyle w:val="aDef"/>
      </w:pPr>
      <w:r w:rsidRPr="00D72DD6">
        <w:rPr>
          <w:rStyle w:val="charBoldItals"/>
        </w:rPr>
        <w:t>ACT education provider</w:t>
      </w:r>
      <w:r>
        <w:t>—see section 25.</w:t>
      </w:r>
    </w:p>
    <w:p w14:paraId="53D253B2" w14:textId="77777777" w:rsidR="00304E8F" w:rsidRDefault="00304E8F" w:rsidP="00304E8F">
      <w:pPr>
        <w:pStyle w:val="AH5Sec"/>
      </w:pPr>
      <w:bookmarkStart w:id="1112" w:name="_Toc169607248"/>
      <w:r w:rsidRPr="000103A3">
        <w:rPr>
          <w:rStyle w:val="CharSectNo"/>
        </w:rPr>
        <w:t>860</w:t>
      </w:r>
      <w:r>
        <w:tab/>
        <w:t>Minister or director</w:t>
      </w:r>
      <w:r>
        <w:noBreakHyphen/>
        <w:t>general—giving safety and wellbeing information to information sharing entity</w:t>
      </w:r>
      <w:bookmarkEnd w:id="1112"/>
    </w:p>
    <w:p w14:paraId="46E1B6CB" w14:textId="77777777" w:rsidR="00304E8F" w:rsidRDefault="00304E8F" w:rsidP="00304E8F">
      <w:pPr>
        <w:pStyle w:val="Amain"/>
      </w:pPr>
      <w:r>
        <w:tab/>
        <w:t>(1)</w:t>
      </w:r>
      <w:r>
        <w:tab/>
        <w:t>The Minister or director</w:t>
      </w:r>
      <w:r>
        <w:noBreakHyphen/>
        <w:t>general may give an information sharing entity for a child or young person safety and wellbeing information in relation to the child or young person.</w:t>
      </w:r>
    </w:p>
    <w:p w14:paraId="5C2E6F7F" w14:textId="77777777" w:rsidR="00304E8F" w:rsidRDefault="00304E8F" w:rsidP="00304E8F">
      <w:pPr>
        <w:pStyle w:val="Amain"/>
      </w:pPr>
      <w:r>
        <w:tab/>
        <w:t>(2)</w:t>
      </w:r>
      <w:r>
        <w:tab/>
        <w:t>An information sharing entity may ask the director</w:t>
      </w:r>
      <w:r>
        <w:noBreakHyphen/>
        <w:t>general for information the director</w:t>
      </w:r>
      <w:r>
        <w:noBreakHyphen/>
        <w:t xml:space="preserve">general can give the information sharing entity under this section. </w:t>
      </w:r>
    </w:p>
    <w:p w14:paraId="7C784E99" w14:textId="77777777" w:rsidR="00304E8F" w:rsidRDefault="00304E8F" w:rsidP="00304E8F">
      <w:pPr>
        <w:pStyle w:val="Amain"/>
      </w:pPr>
      <w:r>
        <w:tab/>
        <w:t>(3)</w:t>
      </w:r>
      <w:r>
        <w:tab/>
        <w:t>This section is additional to section 25 (Director</w:t>
      </w:r>
      <w:r>
        <w:noBreakHyphen/>
        <w:t>general may ask for assistance, etc).</w:t>
      </w:r>
    </w:p>
    <w:p w14:paraId="2E6C4044" w14:textId="77777777" w:rsidR="00304E8F" w:rsidRDefault="00304E8F" w:rsidP="00304E8F">
      <w:pPr>
        <w:pStyle w:val="aNote"/>
      </w:pPr>
      <w:r w:rsidRPr="00D72DD6">
        <w:rPr>
          <w:rStyle w:val="charItals"/>
        </w:rPr>
        <w:t xml:space="preserve">Note </w:t>
      </w:r>
      <w:r>
        <w:tab/>
        <w:t>The director</w:t>
      </w:r>
      <w:r>
        <w:noBreakHyphen/>
        <w:t>general may also ask an information sharing entity for information relevant to the safety, welfare and wellbeing of a child or young person (see s 862).</w:t>
      </w:r>
    </w:p>
    <w:p w14:paraId="09EA2DC6" w14:textId="77777777" w:rsidR="00304E8F" w:rsidRDefault="00304E8F" w:rsidP="00304E8F">
      <w:pPr>
        <w:pStyle w:val="AH5Sec"/>
      </w:pPr>
      <w:bookmarkStart w:id="1113" w:name="_Toc169607249"/>
      <w:r w:rsidRPr="000103A3">
        <w:rPr>
          <w:rStyle w:val="CharSectNo"/>
        </w:rPr>
        <w:t>861</w:t>
      </w:r>
      <w:r>
        <w:tab/>
        <w:t>Information sharing entity—giving safety and wellbeing information to director</w:t>
      </w:r>
      <w:r>
        <w:noBreakHyphen/>
        <w:t>general</w:t>
      </w:r>
      <w:bookmarkEnd w:id="1113"/>
    </w:p>
    <w:p w14:paraId="77EAB9D3" w14:textId="77777777" w:rsidR="00304E8F" w:rsidRDefault="00304E8F" w:rsidP="00304E8F">
      <w:pPr>
        <w:pStyle w:val="Amainreturn"/>
      </w:pPr>
      <w:r>
        <w:t>An information sharing entity for a child or young person may give the director</w:t>
      </w:r>
      <w:r>
        <w:noBreakHyphen/>
        <w:t>general safety and wellbeing information in relation to the child or young person if the information sharing entity considers that giving the information is in the best interests of the child or young person.</w:t>
      </w:r>
    </w:p>
    <w:p w14:paraId="02E7DD00" w14:textId="77777777" w:rsidR="00304E8F" w:rsidRDefault="00304E8F" w:rsidP="00304E8F">
      <w:pPr>
        <w:pStyle w:val="AH5Sec"/>
      </w:pPr>
      <w:bookmarkStart w:id="1114" w:name="_Toc169607250"/>
      <w:r w:rsidRPr="000103A3">
        <w:rPr>
          <w:rStyle w:val="CharSectNo"/>
        </w:rPr>
        <w:t>862</w:t>
      </w:r>
      <w:r>
        <w:tab/>
        <w:t>Director</w:t>
      </w:r>
      <w:r>
        <w:noBreakHyphen/>
        <w:t>general—asking information sharing entity for safety and wellbeing information</w:t>
      </w:r>
      <w:bookmarkEnd w:id="1114"/>
    </w:p>
    <w:p w14:paraId="1415FA88" w14:textId="77777777" w:rsidR="00304E8F" w:rsidRDefault="00304E8F" w:rsidP="00304E8F">
      <w:pPr>
        <w:pStyle w:val="Amain"/>
      </w:pPr>
      <w:r>
        <w:tab/>
        <w:t>(1)</w:t>
      </w:r>
      <w:r>
        <w:tab/>
        <w:t>The director</w:t>
      </w:r>
      <w:r>
        <w:noBreakHyphen/>
        <w:t>general may ask an information sharing entity for a child or young person to give the director</w:t>
      </w:r>
      <w:r>
        <w:noBreakHyphen/>
        <w:t>general safety and wellbeing information in relation to the child or young person.</w:t>
      </w:r>
    </w:p>
    <w:p w14:paraId="2A38E95C" w14:textId="77777777" w:rsidR="00304E8F" w:rsidRDefault="00304E8F" w:rsidP="00401A6F">
      <w:pPr>
        <w:pStyle w:val="Amain"/>
        <w:keepNext/>
      </w:pPr>
      <w:r>
        <w:lastRenderedPageBreak/>
        <w:tab/>
        <w:t>(2)</w:t>
      </w:r>
      <w:r>
        <w:tab/>
        <w:t>An information sharing entity must comply with a request under subsection (1)—</w:t>
      </w:r>
    </w:p>
    <w:p w14:paraId="645D3082" w14:textId="77777777" w:rsidR="00304E8F" w:rsidRDefault="00304E8F" w:rsidP="00304E8F">
      <w:pPr>
        <w:pStyle w:val="Apara"/>
      </w:pPr>
      <w:r>
        <w:tab/>
        <w:t>(a)</w:t>
      </w:r>
      <w:r>
        <w:tab/>
        <w:t>promptly; and</w:t>
      </w:r>
    </w:p>
    <w:p w14:paraId="661ACD02" w14:textId="77777777" w:rsidR="00304E8F" w:rsidRDefault="00304E8F" w:rsidP="00304E8F">
      <w:pPr>
        <w:pStyle w:val="Apara"/>
      </w:pPr>
      <w:r>
        <w:tab/>
        <w:t>(b)</w:t>
      </w:r>
      <w:r>
        <w:tab/>
        <w:t>if the director</w:t>
      </w:r>
      <w:r>
        <w:noBreakHyphen/>
        <w:t>general tells the entity that the situation is an emergency—not later than 24 hours after the entity receives the request.</w:t>
      </w:r>
    </w:p>
    <w:p w14:paraId="2D37A124" w14:textId="77777777" w:rsidR="00304E8F" w:rsidRDefault="00304E8F" w:rsidP="00304E8F">
      <w:pPr>
        <w:pStyle w:val="Amain"/>
      </w:pPr>
      <w:r>
        <w:tab/>
        <w:t>(3)</w:t>
      </w:r>
      <w:r>
        <w:tab/>
        <w:t>This section is additional to section 25 (Director</w:t>
      </w:r>
      <w:r>
        <w:noBreakHyphen/>
        <w:t>general may ask for assistance, etc).</w:t>
      </w:r>
    </w:p>
    <w:p w14:paraId="4A2DACA2" w14:textId="77777777" w:rsidR="00304E8F" w:rsidRDefault="00304E8F" w:rsidP="00304E8F">
      <w:pPr>
        <w:pStyle w:val="AH5Sec"/>
      </w:pPr>
      <w:bookmarkStart w:id="1115" w:name="_Toc169607251"/>
      <w:r w:rsidRPr="000103A3">
        <w:rPr>
          <w:rStyle w:val="CharSectNo"/>
        </w:rPr>
        <w:t>863</w:t>
      </w:r>
      <w:r>
        <w:tab/>
        <w:t>Care teams—sharing safety and wellbeing information</w:t>
      </w:r>
      <w:bookmarkEnd w:id="1115"/>
      <w:r>
        <w:t xml:space="preserve"> </w:t>
      </w:r>
    </w:p>
    <w:p w14:paraId="5544926D" w14:textId="77777777" w:rsidR="00304E8F" w:rsidRDefault="00304E8F" w:rsidP="00304E8F">
      <w:pPr>
        <w:pStyle w:val="Amain"/>
      </w:pPr>
      <w:r>
        <w:tab/>
        <w:t>(1)</w:t>
      </w:r>
      <w:r>
        <w:tab/>
        <w:t>The director</w:t>
      </w:r>
      <w:r>
        <w:noBreakHyphen/>
        <w:t>general may declare that the director</w:t>
      </w:r>
      <w:r>
        <w:noBreakHyphen/>
        <w:t xml:space="preserve">general and a group of other people and entities are a care team for a child or young person. </w:t>
      </w:r>
    </w:p>
    <w:p w14:paraId="42B235B1" w14:textId="77777777" w:rsidR="00304E8F" w:rsidRDefault="00304E8F" w:rsidP="00304E8F">
      <w:pPr>
        <w:pStyle w:val="aExamHdgss"/>
      </w:pPr>
      <w:r>
        <w:t xml:space="preserve">Examples—care team members </w:t>
      </w:r>
    </w:p>
    <w:p w14:paraId="49C295D3" w14:textId="77777777" w:rsidR="00304E8F" w:rsidRDefault="00304E8F" w:rsidP="00304E8F">
      <w:pPr>
        <w:pStyle w:val="aExamINumss"/>
      </w:pPr>
      <w:r>
        <w:t>1</w:t>
      </w:r>
      <w:r>
        <w:tab/>
        <w:t>an out-of-home carer</w:t>
      </w:r>
    </w:p>
    <w:p w14:paraId="48FAA747" w14:textId="77777777" w:rsidR="00304E8F" w:rsidRDefault="00304E8F" w:rsidP="00304E8F">
      <w:pPr>
        <w:pStyle w:val="aExamINumss"/>
      </w:pPr>
      <w:r>
        <w:t>2</w:t>
      </w:r>
      <w:r>
        <w:tab/>
        <w:t>a counsellor</w:t>
      </w:r>
    </w:p>
    <w:p w14:paraId="52F030A6" w14:textId="77777777" w:rsidR="00304E8F" w:rsidRDefault="00304E8F" w:rsidP="00304E8F">
      <w:pPr>
        <w:pStyle w:val="aExamINumss"/>
      </w:pPr>
      <w:r>
        <w:t>3</w:t>
      </w:r>
      <w:r>
        <w:tab/>
        <w:t>a psychologist</w:t>
      </w:r>
    </w:p>
    <w:p w14:paraId="638732AF" w14:textId="77777777" w:rsidR="00304E8F" w:rsidRDefault="00304E8F" w:rsidP="00304E8F">
      <w:pPr>
        <w:pStyle w:val="aExamNum"/>
        <w:tabs>
          <w:tab w:val="left" w:pos="1500"/>
        </w:tabs>
      </w:pPr>
      <w:r>
        <w:t>4</w:t>
      </w:r>
      <w:r>
        <w:tab/>
        <w:t xml:space="preserve">a </w:t>
      </w:r>
      <w:r w:rsidRPr="003E1992">
        <w:t>health practitioner</w:t>
      </w:r>
    </w:p>
    <w:p w14:paraId="54B0505F" w14:textId="77777777" w:rsidR="00304E8F" w:rsidRDefault="00304E8F" w:rsidP="00304E8F">
      <w:pPr>
        <w:pStyle w:val="aExamNum"/>
        <w:tabs>
          <w:tab w:val="left" w:pos="1500"/>
        </w:tabs>
      </w:pPr>
      <w:r>
        <w:t>5</w:t>
      </w:r>
      <w:r>
        <w:tab/>
        <w:t>an education provider</w:t>
      </w:r>
    </w:p>
    <w:p w14:paraId="0B081C77" w14:textId="77777777" w:rsidR="00304E8F" w:rsidRPr="0039267F" w:rsidRDefault="00304E8F" w:rsidP="00304E8F">
      <w:pPr>
        <w:pStyle w:val="aExamNum"/>
        <w:tabs>
          <w:tab w:val="left" w:pos="1500"/>
        </w:tabs>
      </w:pPr>
      <w:r w:rsidRPr="0039267F">
        <w:t>6</w:t>
      </w:r>
      <w:r w:rsidRPr="0039267F">
        <w:tab/>
        <w:t>an approved kinship and foster care organisation</w:t>
      </w:r>
    </w:p>
    <w:p w14:paraId="5138AD70" w14:textId="77777777" w:rsidR="00304E8F" w:rsidRDefault="00304E8F" w:rsidP="00304E8F">
      <w:pPr>
        <w:pStyle w:val="aExamNum"/>
        <w:tabs>
          <w:tab w:val="left" w:pos="1500"/>
        </w:tabs>
      </w:pPr>
      <w:r>
        <w:t>7</w:t>
      </w:r>
      <w:r>
        <w:tab/>
        <w:t>a family support worker</w:t>
      </w:r>
    </w:p>
    <w:p w14:paraId="066281F9" w14:textId="77777777" w:rsidR="00304E8F" w:rsidRDefault="00304E8F" w:rsidP="00304E8F">
      <w:pPr>
        <w:pStyle w:val="aExamNum"/>
        <w:tabs>
          <w:tab w:val="left" w:pos="1500"/>
        </w:tabs>
      </w:pPr>
      <w:r>
        <w:t>8</w:t>
      </w:r>
      <w:r>
        <w:tab/>
        <w:t>a youth support worker</w:t>
      </w:r>
    </w:p>
    <w:p w14:paraId="5E7D1555" w14:textId="77777777" w:rsidR="00BA1648" w:rsidRPr="00B94926" w:rsidRDefault="00BA1648" w:rsidP="00BA1648">
      <w:pPr>
        <w:pStyle w:val="aExamINumss"/>
      </w:pPr>
      <w:r w:rsidRPr="00B94926">
        <w:t>9</w:t>
      </w:r>
      <w:r w:rsidRPr="00B94926">
        <w:tab/>
        <w:t>an intensive therapy service</w:t>
      </w:r>
    </w:p>
    <w:p w14:paraId="66BAC777" w14:textId="10D5B21E" w:rsidR="00304E8F" w:rsidRDefault="00304E8F" w:rsidP="00304E8F">
      <w:pPr>
        <w:pStyle w:val="aExamNum"/>
        <w:keepNext/>
        <w:tabs>
          <w:tab w:val="left" w:pos="1500"/>
        </w:tabs>
      </w:pPr>
      <w:r>
        <w:t>10</w:t>
      </w:r>
      <w:r>
        <w:tab/>
        <w:t>a member of the child</w:t>
      </w:r>
      <w:r w:rsidR="00F75676">
        <w:t>’s</w:t>
      </w:r>
      <w:r>
        <w:t xml:space="preserve"> or young person’s treating team under the </w:t>
      </w:r>
      <w:hyperlink r:id="rId422" w:tooltip="A1997-125" w:history="1">
        <w:r w:rsidRPr="0069554E">
          <w:rPr>
            <w:rStyle w:val="charCitHyperlinkItal"/>
          </w:rPr>
          <w:t>Health Records (Privacy and Access) Act 1997</w:t>
        </w:r>
      </w:hyperlink>
    </w:p>
    <w:p w14:paraId="26830EAD" w14:textId="77777777" w:rsidR="00304E8F" w:rsidRPr="00FE434D" w:rsidRDefault="00304E8F" w:rsidP="00304E8F">
      <w:pPr>
        <w:pStyle w:val="Amain"/>
      </w:pPr>
      <w:r>
        <w:tab/>
        <w:t>(2)</w:t>
      </w:r>
      <w:r>
        <w:tab/>
        <w:t>The director</w:t>
      </w:r>
      <w:r>
        <w:noBreakHyphen/>
        <w:t xml:space="preserve">general may include a person or entity as a member of a care team for a child or young person only if satisfied that the person or entity is responsible for coordinating or delivering a service or care to the child or young person, </w:t>
      </w:r>
      <w:r w:rsidRPr="00FE434D">
        <w:t xml:space="preserve">or </w:t>
      </w:r>
      <w:r w:rsidRPr="004F7C1A">
        <w:rPr>
          <w:color w:val="000000"/>
        </w:rPr>
        <w:t>family members of the child or young person</w:t>
      </w:r>
      <w:r w:rsidRPr="00FE434D">
        <w:t>—</w:t>
      </w:r>
    </w:p>
    <w:p w14:paraId="0CD6D2A6" w14:textId="77777777" w:rsidR="00304E8F" w:rsidRPr="00FE434D" w:rsidRDefault="00304E8F" w:rsidP="00304E8F">
      <w:pPr>
        <w:pStyle w:val="Apara"/>
      </w:pPr>
      <w:r w:rsidRPr="00FE434D">
        <w:tab/>
        <w:t>(a)</w:t>
      </w:r>
      <w:r w:rsidRPr="00FE434D">
        <w:tab/>
        <w:t>under this Act; or</w:t>
      </w:r>
    </w:p>
    <w:p w14:paraId="285BEEF1" w14:textId="77777777" w:rsidR="00304E8F" w:rsidRPr="00FE434D" w:rsidRDefault="00304E8F" w:rsidP="00304E8F">
      <w:pPr>
        <w:pStyle w:val="Apara"/>
      </w:pPr>
      <w:r w:rsidRPr="00FE434D">
        <w:lastRenderedPageBreak/>
        <w:tab/>
        <w:t>(b)</w:t>
      </w:r>
      <w:r w:rsidRPr="00FE434D">
        <w:tab/>
        <w:t>for a criminal proceeding under another territory law; or</w:t>
      </w:r>
    </w:p>
    <w:p w14:paraId="69EA55B6" w14:textId="77777777" w:rsidR="00304E8F" w:rsidRPr="00FE434D" w:rsidRDefault="00304E8F" w:rsidP="00304E8F">
      <w:pPr>
        <w:pStyle w:val="Apara"/>
        <w:keepNext/>
      </w:pPr>
      <w:r w:rsidRPr="00FE434D">
        <w:tab/>
        <w:t>(c)</w:t>
      </w:r>
      <w:r w:rsidRPr="00FE434D">
        <w:tab/>
        <w:t>for the administration of a sentence or order under another territory law.</w:t>
      </w:r>
    </w:p>
    <w:p w14:paraId="5DE70FDE" w14:textId="77777777" w:rsidR="00304E8F" w:rsidRPr="00FE434D" w:rsidRDefault="00304E8F" w:rsidP="00304E8F">
      <w:pPr>
        <w:pStyle w:val="aExamHdgss"/>
      </w:pPr>
      <w:r w:rsidRPr="00FE434D">
        <w:t>Examples—par (c)</w:t>
      </w:r>
    </w:p>
    <w:p w14:paraId="04588EF2" w14:textId="4630151C" w:rsidR="00304E8F" w:rsidRPr="00FE434D" w:rsidRDefault="00304E8F" w:rsidP="00304E8F">
      <w:pPr>
        <w:pStyle w:val="aExamINumss"/>
      </w:pPr>
      <w:r w:rsidRPr="00FE434D">
        <w:t>1</w:t>
      </w:r>
      <w:r w:rsidRPr="00FE434D">
        <w:tab/>
        <w:t xml:space="preserve">administration of a sentence under the </w:t>
      </w:r>
      <w:hyperlink r:id="rId423" w:tooltip="A2005-59" w:history="1">
        <w:r w:rsidRPr="0069554E">
          <w:rPr>
            <w:rStyle w:val="charCitHyperlinkItal"/>
          </w:rPr>
          <w:t>Crimes (Sentence Administration) Act 2005</w:t>
        </w:r>
      </w:hyperlink>
    </w:p>
    <w:p w14:paraId="54707E7A" w14:textId="3EAF991B" w:rsidR="00304E8F" w:rsidRPr="00194A50" w:rsidRDefault="00304E8F" w:rsidP="00304E8F">
      <w:pPr>
        <w:tabs>
          <w:tab w:val="left" w:pos="1100"/>
          <w:tab w:val="left" w:pos="1500"/>
          <w:tab w:val="left" w:pos="2381"/>
        </w:tabs>
        <w:spacing w:before="60"/>
        <w:ind w:left="1500" w:hanging="400"/>
        <w:jc w:val="both"/>
        <w:rPr>
          <w:sz w:val="20"/>
        </w:rPr>
      </w:pPr>
      <w:r w:rsidRPr="00194A50">
        <w:rPr>
          <w:sz w:val="20"/>
        </w:rPr>
        <w:t>2</w:t>
      </w:r>
      <w:r w:rsidRPr="00194A50">
        <w:rPr>
          <w:sz w:val="20"/>
        </w:rPr>
        <w:tab/>
        <w:t xml:space="preserve">administration of a mental health order or forensic mental health order under the </w:t>
      </w:r>
      <w:hyperlink r:id="rId424" w:tooltip="A2015-38" w:history="1">
        <w:r w:rsidRPr="00940EE1">
          <w:rPr>
            <w:rStyle w:val="charCitHyperlinkItal"/>
            <w:sz w:val="20"/>
          </w:rPr>
          <w:t>Mental Health Act 2015</w:t>
        </w:r>
      </w:hyperlink>
    </w:p>
    <w:p w14:paraId="7AB100BC" w14:textId="75CD3BF5" w:rsidR="00304E8F" w:rsidRPr="00FE434D" w:rsidRDefault="00304E8F" w:rsidP="00304E8F">
      <w:pPr>
        <w:pStyle w:val="aExamINumss"/>
        <w:keepNext/>
      </w:pPr>
      <w:r w:rsidRPr="00FE434D">
        <w:t>3</w:t>
      </w:r>
      <w:r w:rsidRPr="00FE434D">
        <w:tab/>
        <w:t xml:space="preserve">administration of a treatment order under the </w:t>
      </w:r>
      <w:hyperlink r:id="rId425" w:tooltip="A1989-11" w:history="1">
        <w:r w:rsidRPr="0069554E">
          <w:rPr>
            <w:rStyle w:val="charCitHyperlinkItal"/>
          </w:rPr>
          <w:t>Drugs of Dependence Act 1989</w:t>
        </w:r>
      </w:hyperlink>
    </w:p>
    <w:p w14:paraId="73761425" w14:textId="77777777" w:rsidR="00304E8F" w:rsidRDefault="00304E8F" w:rsidP="00304E8F">
      <w:pPr>
        <w:pStyle w:val="Amain"/>
        <w:keepLines/>
      </w:pPr>
      <w:r>
        <w:tab/>
        <w:t>(3)</w:t>
      </w:r>
      <w:r>
        <w:tab/>
        <w:t>A member of a care team for a child or young person—</w:t>
      </w:r>
    </w:p>
    <w:p w14:paraId="13EFC65B" w14:textId="77777777" w:rsidR="00304E8F" w:rsidRDefault="00304E8F" w:rsidP="00304E8F">
      <w:pPr>
        <w:pStyle w:val="Apara"/>
      </w:pPr>
      <w:r>
        <w:tab/>
        <w:t>(a)</w:t>
      </w:r>
      <w:r>
        <w:tab/>
        <w:t>may ask another member of the care team for safety and wellbeing information about the child or young person; and</w:t>
      </w:r>
    </w:p>
    <w:p w14:paraId="70994EB9" w14:textId="77777777" w:rsidR="00304E8F" w:rsidRDefault="00304E8F" w:rsidP="00304E8F">
      <w:pPr>
        <w:pStyle w:val="Apara"/>
      </w:pPr>
      <w:r>
        <w:tab/>
        <w:t>(b)</w:t>
      </w:r>
      <w:r>
        <w:tab/>
        <w:t>may give safety and wellbeing information to another member of the care team.</w:t>
      </w:r>
    </w:p>
    <w:p w14:paraId="446DFBDA" w14:textId="77777777" w:rsidR="00304E8F" w:rsidRDefault="00304E8F" w:rsidP="00304E8F">
      <w:pPr>
        <w:pStyle w:val="Amain"/>
      </w:pPr>
      <w:r>
        <w:tab/>
        <w:t>(4)</w:t>
      </w:r>
      <w:r>
        <w:tab/>
        <w:t>The giving or receiving of safety and wellbeing information under this section is subject to any instruction made by the director</w:t>
      </w:r>
      <w:r>
        <w:noBreakHyphen/>
        <w:t>general under section 23.</w:t>
      </w:r>
    </w:p>
    <w:p w14:paraId="4A63C2B8" w14:textId="77777777" w:rsidR="00304E8F" w:rsidRPr="000103A3" w:rsidRDefault="00304E8F" w:rsidP="00304E8F">
      <w:pPr>
        <w:pStyle w:val="AH3Div"/>
      </w:pPr>
      <w:bookmarkStart w:id="1116" w:name="_Toc169607252"/>
      <w:r w:rsidRPr="000103A3">
        <w:rPr>
          <w:rStyle w:val="CharDivNo"/>
        </w:rPr>
        <w:t>Division 25.3.3</w:t>
      </w:r>
      <w:r w:rsidRPr="003765CF">
        <w:tab/>
      </w:r>
      <w:r w:rsidRPr="000103A3">
        <w:rPr>
          <w:rStyle w:val="CharDivText"/>
        </w:rPr>
        <w:t>Sharing reportable conduct information</w:t>
      </w:r>
      <w:bookmarkEnd w:id="1116"/>
    </w:p>
    <w:p w14:paraId="7031F597" w14:textId="77777777" w:rsidR="00304E8F" w:rsidRPr="00055EF8" w:rsidRDefault="00304E8F" w:rsidP="00304E8F">
      <w:pPr>
        <w:pStyle w:val="AH5Sec"/>
      </w:pPr>
      <w:bookmarkStart w:id="1117" w:name="_Toc169607253"/>
      <w:r w:rsidRPr="000103A3">
        <w:rPr>
          <w:rStyle w:val="CharSectNo"/>
        </w:rPr>
        <w:t>863A</w:t>
      </w:r>
      <w:r w:rsidRPr="00055EF8">
        <w:tab/>
        <w:t>Definitions</w:t>
      </w:r>
      <w:r w:rsidRPr="00055EF8">
        <w:rPr>
          <w:lang w:eastAsia="en-AU"/>
        </w:rPr>
        <w:t>—div 25.3.3</w:t>
      </w:r>
      <w:bookmarkEnd w:id="1117"/>
    </w:p>
    <w:p w14:paraId="47A79F83" w14:textId="77777777" w:rsidR="00304E8F" w:rsidRPr="00055EF8" w:rsidRDefault="00304E8F" w:rsidP="00304E8F">
      <w:pPr>
        <w:pStyle w:val="Amain"/>
      </w:pPr>
      <w:r w:rsidRPr="00055EF8">
        <w:tab/>
        <w:t>(1)</w:t>
      </w:r>
      <w:r w:rsidRPr="00055EF8">
        <w:tab/>
        <w:t>In this division:</w:t>
      </w:r>
    </w:p>
    <w:p w14:paraId="049F2F99" w14:textId="6123BD7D" w:rsidR="00304E8F" w:rsidRPr="003765CF" w:rsidRDefault="00304E8F" w:rsidP="00304E8F">
      <w:pPr>
        <w:pStyle w:val="aDef"/>
      </w:pPr>
      <w:r w:rsidRPr="003765CF">
        <w:rPr>
          <w:rStyle w:val="charBoldItals"/>
        </w:rPr>
        <w:t>child safety information sharing entity</w:t>
      </w:r>
      <w:r w:rsidRPr="003765CF">
        <w:t xml:space="preserve"> means an entity to which the ombudsman may disclose information under the </w:t>
      </w:r>
      <w:hyperlink r:id="rId426" w:tooltip="A1989-45" w:history="1">
        <w:r w:rsidRPr="003765CF">
          <w:rPr>
            <w:rStyle w:val="charCitHyperlinkItal"/>
          </w:rPr>
          <w:t>Ombudsman Act 1989</w:t>
        </w:r>
      </w:hyperlink>
      <w:r w:rsidRPr="003765CF">
        <w:t>, section 34A.</w:t>
      </w:r>
    </w:p>
    <w:p w14:paraId="69F1AD3D" w14:textId="77777777" w:rsidR="00304E8F" w:rsidRPr="00055EF8" w:rsidRDefault="00304E8F" w:rsidP="00304E8F">
      <w:pPr>
        <w:pStyle w:val="aDef"/>
      </w:pPr>
      <w:r w:rsidRPr="00055EF8">
        <w:rPr>
          <w:rStyle w:val="charBoldItals"/>
        </w:rPr>
        <w:t>designated entity</w:t>
      </w:r>
      <w:r w:rsidRPr="00055EF8">
        <w:t>—</w:t>
      </w:r>
    </w:p>
    <w:p w14:paraId="778FE0E3" w14:textId="50FB06C6" w:rsidR="00304E8F" w:rsidRPr="003765CF" w:rsidRDefault="00304E8F" w:rsidP="00304E8F">
      <w:pPr>
        <w:pStyle w:val="aDefpara"/>
      </w:pPr>
      <w:r w:rsidRPr="003765CF">
        <w:tab/>
        <w:t>(a)</w:t>
      </w:r>
      <w:r w:rsidRPr="003765CF">
        <w:tab/>
        <w:t xml:space="preserve">see the </w:t>
      </w:r>
      <w:hyperlink r:id="rId427" w:tooltip="A1989-45" w:history="1">
        <w:r w:rsidRPr="003765CF">
          <w:rPr>
            <w:rStyle w:val="charCitHyperlinkItal"/>
          </w:rPr>
          <w:t>Ombudsman Act 1989</w:t>
        </w:r>
      </w:hyperlink>
      <w:r w:rsidRPr="003765CF">
        <w:t>, section 17EA; and</w:t>
      </w:r>
    </w:p>
    <w:p w14:paraId="65B35B99" w14:textId="77777777" w:rsidR="00304E8F" w:rsidRPr="00055EF8" w:rsidRDefault="00304E8F" w:rsidP="00304E8F">
      <w:pPr>
        <w:pStyle w:val="aDefpara"/>
      </w:pPr>
      <w:r w:rsidRPr="00055EF8">
        <w:tab/>
        <w:t>(b)</w:t>
      </w:r>
      <w:r w:rsidRPr="00055EF8">
        <w:tab/>
        <w:t>includes the ombudsman.</w:t>
      </w:r>
    </w:p>
    <w:p w14:paraId="2CCDF598" w14:textId="2D252FA0" w:rsidR="00304E8F" w:rsidRPr="003765CF" w:rsidRDefault="00304E8F" w:rsidP="00304E8F">
      <w:pPr>
        <w:pStyle w:val="aDef"/>
      </w:pPr>
      <w:r w:rsidRPr="003765CF">
        <w:rPr>
          <w:rStyle w:val="charBoldItals"/>
        </w:rPr>
        <w:lastRenderedPageBreak/>
        <w:t>head</w:t>
      </w:r>
      <w:r w:rsidRPr="003765CF">
        <w:t xml:space="preserve">, of a designated entity—see the </w:t>
      </w:r>
      <w:hyperlink r:id="rId428" w:tooltip="A1989-45" w:history="1">
        <w:r w:rsidRPr="003765CF">
          <w:rPr>
            <w:rStyle w:val="charCitHyperlinkItal"/>
          </w:rPr>
          <w:t>Ombudsman Act 1989</w:t>
        </w:r>
      </w:hyperlink>
      <w:r w:rsidRPr="003765CF">
        <w:t>, section 17D (1).</w:t>
      </w:r>
    </w:p>
    <w:p w14:paraId="7453891B" w14:textId="77777777" w:rsidR="00304E8F" w:rsidRPr="00055EF8" w:rsidRDefault="00304E8F" w:rsidP="00304E8F">
      <w:pPr>
        <w:pStyle w:val="aDef"/>
        <w:rPr>
          <w:szCs w:val="24"/>
          <w:lang w:eastAsia="en-AU"/>
        </w:rPr>
      </w:pPr>
      <w:r w:rsidRPr="00055EF8">
        <w:rPr>
          <w:rStyle w:val="charBoldItals"/>
        </w:rPr>
        <w:t xml:space="preserve">reportable conduct information </w:t>
      </w:r>
      <w:r w:rsidRPr="00055EF8">
        <w:t xml:space="preserve">means any information, including protected information, that is relevant to the </w:t>
      </w:r>
      <w:r w:rsidRPr="00055EF8">
        <w:rPr>
          <w:szCs w:val="24"/>
          <w:lang w:eastAsia="en-AU"/>
        </w:rPr>
        <w:t>protection of a child or young person or a class of child or young person against reportable conduct.</w:t>
      </w:r>
    </w:p>
    <w:p w14:paraId="43BFB630" w14:textId="77777777" w:rsidR="00304E8F" w:rsidRPr="00055EF8" w:rsidRDefault="00304E8F" w:rsidP="00304E8F">
      <w:pPr>
        <w:pStyle w:val="Amain"/>
        <w:rPr>
          <w:lang w:eastAsia="en-AU"/>
        </w:rPr>
      </w:pPr>
      <w:r w:rsidRPr="00055EF8">
        <w:rPr>
          <w:lang w:eastAsia="en-AU"/>
        </w:rPr>
        <w:tab/>
        <w:t>(2)</w:t>
      </w:r>
      <w:r w:rsidRPr="00055EF8">
        <w:rPr>
          <w:lang w:eastAsia="en-AU"/>
        </w:rPr>
        <w:tab/>
        <w:t>In this section:</w:t>
      </w:r>
    </w:p>
    <w:p w14:paraId="2CBD2023" w14:textId="64EC0D5C" w:rsidR="00304E8F" w:rsidRPr="00055EF8" w:rsidRDefault="00304E8F" w:rsidP="00304E8F">
      <w:pPr>
        <w:pStyle w:val="aDef"/>
      </w:pPr>
      <w:r w:rsidRPr="00055EF8">
        <w:rPr>
          <w:rStyle w:val="charBoldItals"/>
        </w:rPr>
        <w:t>reportable conduct</w:t>
      </w:r>
      <w:r w:rsidRPr="00055EF8">
        <w:t xml:space="preserve">—see the </w:t>
      </w:r>
      <w:hyperlink r:id="rId429" w:tooltip="A1989-45" w:history="1">
        <w:r w:rsidRPr="00055EF8">
          <w:rPr>
            <w:rStyle w:val="charCitHyperlinkItal"/>
          </w:rPr>
          <w:t>Ombudsman Act 1989</w:t>
        </w:r>
      </w:hyperlink>
      <w:r w:rsidRPr="00055EF8">
        <w:t>, dictionary.</w:t>
      </w:r>
    </w:p>
    <w:p w14:paraId="6E86AA3D" w14:textId="77777777" w:rsidR="00304E8F" w:rsidRPr="003765CF" w:rsidRDefault="00304E8F" w:rsidP="00304E8F">
      <w:pPr>
        <w:pStyle w:val="AH5Sec"/>
      </w:pPr>
      <w:bookmarkStart w:id="1118" w:name="_Toc169607254"/>
      <w:r w:rsidRPr="000103A3">
        <w:rPr>
          <w:rStyle w:val="CharSectNo"/>
        </w:rPr>
        <w:t>863B</w:t>
      </w:r>
      <w:r w:rsidRPr="003765CF">
        <w:tab/>
        <w:t>Entity may request reportable conduct information</w:t>
      </w:r>
      <w:bookmarkEnd w:id="1118"/>
    </w:p>
    <w:p w14:paraId="3F3DE9F6" w14:textId="77777777" w:rsidR="00304E8F" w:rsidRPr="00055EF8" w:rsidRDefault="00304E8F" w:rsidP="00304E8F">
      <w:pPr>
        <w:pStyle w:val="Amain"/>
        <w:rPr>
          <w:lang w:eastAsia="en-AU"/>
        </w:rPr>
      </w:pPr>
      <w:r w:rsidRPr="00055EF8">
        <w:rPr>
          <w:lang w:eastAsia="en-AU"/>
        </w:rPr>
        <w:tab/>
        <w:t>(1)</w:t>
      </w:r>
      <w:r w:rsidRPr="00055EF8">
        <w:rPr>
          <w:lang w:eastAsia="en-AU"/>
        </w:rPr>
        <w:tab/>
      </w:r>
      <w:r w:rsidRPr="003765CF">
        <w:t>A child safety information sharing en</w:t>
      </w:r>
      <w:r>
        <w:t xml:space="preserve">tity or the head of a </w:t>
      </w:r>
      <w:r w:rsidRPr="003765CF">
        <w:t>designated entity</w:t>
      </w:r>
      <w:r w:rsidRPr="00055EF8">
        <w:rPr>
          <w:lang w:eastAsia="en-AU"/>
        </w:rPr>
        <w:t xml:space="preserve"> (the </w:t>
      </w:r>
      <w:r w:rsidRPr="00055EF8">
        <w:rPr>
          <w:rStyle w:val="charBoldItals"/>
        </w:rPr>
        <w:t>requesting entity</w:t>
      </w:r>
      <w:r w:rsidRPr="00055EF8">
        <w:rPr>
          <w:lang w:eastAsia="en-AU"/>
        </w:rPr>
        <w:t xml:space="preserve">) may ask </w:t>
      </w:r>
      <w:r w:rsidRPr="003765CF">
        <w:t>another child safety information sharing entity or designated entity</w:t>
      </w:r>
      <w:r w:rsidRPr="00055EF8">
        <w:rPr>
          <w:lang w:eastAsia="en-AU"/>
        </w:rPr>
        <w:t>, in writing, to give the requesting entity reportable conduct information in relation to a child, young person or class of child or young person.</w:t>
      </w:r>
    </w:p>
    <w:p w14:paraId="45454953" w14:textId="77777777" w:rsidR="00304E8F" w:rsidRPr="00055EF8" w:rsidRDefault="00304E8F" w:rsidP="00304E8F">
      <w:pPr>
        <w:pStyle w:val="Amain"/>
        <w:keepNext/>
        <w:keepLines/>
        <w:rPr>
          <w:lang w:eastAsia="en-AU"/>
        </w:rPr>
      </w:pPr>
      <w:r w:rsidRPr="00055EF8">
        <w:rPr>
          <w:lang w:eastAsia="en-AU"/>
        </w:rPr>
        <w:tab/>
        <w:t>(2)</w:t>
      </w:r>
      <w:r w:rsidRPr="00055EF8">
        <w:rPr>
          <w:lang w:eastAsia="en-AU"/>
        </w:rPr>
        <w:tab/>
        <w:t xml:space="preserve">However, a requesting entity must not ask another </w:t>
      </w:r>
      <w:r w:rsidRPr="003765CF">
        <w:t>child safety information sharing en</w:t>
      </w:r>
      <w:r>
        <w:t xml:space="preserve">tity or </w:t>
      </w:r>
      <w:r w:rsidRPr="00055EF8">
        <w:rPr>
          <w:lang w:eastAsia="en-AU"/>
        </w:rPr>
        <w:t>designated entity for information under this section unless satisfied on reasonable grounds that the information is relevant for the requesting entity to—</w:t>
      </w:r>
    </w:p>
    <w:p w14:paraId="0E1ACF85" w14:textId="77777777" w:rsidR="00304E8F" w:rsidRPr="00055EF8" w:rsidRDefault="00304E8F" w:rsidP="00304E8F">
      <w:pPr>
        <w:pStyle w:val="Apara"/>
        <w:rPr>
          <w:lang w:eastAsia="en-AU"/>
        </w:rPr>
      </w:pPr>
      <w:r w:rsidRPr="00055EF8">
        <w:rPr>
          <w:lang w:eastAsia="en-AU"/>
        </w:rPr>
        <w:tab/>
        <w:t>(a)</w:t>
      </w:r>
      <w:r w:rsidRPr="00055EF8">
        <w:rPr>
          <w:lang w:eastAsia="en-AU"/>
        </w:rPr>
        <w:tab/>
        <w:t xml:space="preserve">do any of the following for </w:t>
      </w:r>
      <w:r w:rsidRPr="00055EF8">
        <w:rPr>
          <w:szCs w:val="24"/>
          <w:lang w:eastAsia="en-AU"/>
        </w:rPr>
        <w:t xml:space="preserve">the safety, welfare or wellbeing of a </w:t>
      </w:r>
      <w:r w:rsidRPr="00055EF8">
        <w:rPr>
          <w:lang w:eastAsia="en-AU"/>
        </w:rPr>
        <w:t>child, young person or class of child or young person</w:t>
      </w:r>
      <w:r w:rsidRPr="00055EF8">
        <w:rPr>
          <w:szCs w:val="24"/>
          <w:lang w:eastAsia="en-AU"/>
        </w:rPr>
        <w:t>:</w:t>
      </w:r>
    </w:p>
    <w:p w14:paraId="3597D70A" w14:textId="77777777" w:rsidR="00304E8F" w:rsidRPr="00055EF8" w:rsidRDefault="00304E8F" w:rsidP="00304E8F">
      <w:pPr>
        <w:pStyle w:val="Asubpara"/>
        <w:rPr>
          <w:lang w:eastAsia="en-AU"/>
        </w:rPr>
      </w:pPr>
      <w:r w:rsidRPr="00055EF8">
        <w:rPr>
          <w:lang w:eastAsia="en-AU"/>
        </w:rPr>
        <w:tab/>
        <w:t>(i)</w:t>
      </w:r>
      <w:r w:rsidRPr="00055EF8">
        <w:rPr>
          <w:lang w:eastAsia="en-AU"/>
        </w:rPr>
        <w:tab/>
        <w:t>make a decision or an assessment;</w:t>
      </w:r>
    </w:p>
    <w:p w14:paraId="1D217D8A" w14:textId="77777777" w:rsidR="00304E8F" w:rsidRPr="00055EF8" w:rsidRDefault="00304E8F" w:rsidP="00304E8F">
      <w:pPr>
        <w:pStyle w:val="Asubpara"/>
        <w:rPr>
          <w:lang w:eastAsia="en-AU"/>
        </w:rPr>
      </w:pPr>
      <w:r w:rsidRPr="00055EF8">
        <w:rPr>
          <w:lang w:eastAsia="en-AU"/>
        </w:rPr>
        <w:tab/>
        <w:t>(ii)</w:t>
      </w:r>
      <w:r w:rsidRPr="00055EF8">
        <w:rPr>
          <w:lang w:eastAsia="en-AU"/>
        </w:rPr>
        <w:tab/>
        <w:t>plan, begin, or conduct an investigation;</w:t>
      </w:r>
    </w:p>
    <w:p w14:paraId="28D9E7FB" w14:textId="77777777" w:rsidR="00304E8F" w:rsidRPr="00055EF8" w:rsidRDefault="00304E8F" w:rsidP="00304E8F">
      <w:pPr>
        <w:pStyle w:val="Asubpara"/>
        <w:rPr>
          <w:lang w:eastAsia="en-AU"/>
        </w:rPr>
      </w:pPr>
      <w:r w:rsidRPr="00055EF8">
        <w:rPr>
          <w:lang w:eastAsia="en-AU"/>
        </w:rPr>
        <w:tab/>
        <w:t>(iii)</w:t>
      </w:r>
      <w:r w:rsidRPr="00055EF8">
        <w:rPr>
          <w:lang w:eastAsia="en-AU"/>
        </w:rPr>
        <w:tab/>
        <w:t>provide any other service in accordance with the entity’s functions; or</w:t>
      </w:r>
    </w:p>
    <w:p w14:paraId="4AA561A6" w14:textId="77777777" w:rsidR="00304E8F" w:rsidRPr="00055EF8" w:rsidRDefault="00304E8F" w:rsidP="00304E8F">
      <w:pPr>
        <w:pStyle w:val="Apara"/>
        <w:rPr>
          <w:lang w:eastAsia="en-AU"/>
        </w:rPr>
      </w:pPr>
      <w:r w:rsidRPr="00055EF8">
        <w:rPr>
          <w:szCs w:val="24"/>
          <w:lang w:eastAsia="en-AU"/>
        </w:rPr>
        <w:tab/>
        <w:t>(b)</w:t>
      </w:r>
      <w:r w:rsidRPr="00055EF8">
        <w:rPr>
          <w:szCs w:val="24"/>
          <w:lang w:eastAsia="en-AU"/>
        </w:rPr>
        <w:tab/>
        <w:t xml:space="preserve">deal with a risk to a </w:t>
      </w:r>
      <w:r w:rsidRPr="00055EF8">
        <w:rPr>
          <w:lang w:eastAsia="en-AU"/>
        </w:rPr>
        <w:t>child, young person or class of child or young person</w:t>
      </w:r>
      <w:r w:rsidRPr="00055EF8">
        <w:rPr>
          <w:szCs w:val="24"/>
          <w:lang w:eastAsia="en-AU"/>
        </w:rPr>
        <w:t xml:space="preserve"> that might arise in the course of the requesting entity’s operation as </w:t>
      </w:r>
      <w:r w:rsidRPr="003765CF">
        <w:t>a child safety information sharing entity or</w:t>
      </w:r>
      <w:r>
        <w:t xml:space="preserve"> </w:t>
      </w:r>
      <w:r w:rsidRPr="00055EF8">
        <w:rPr>
          <w:szCs w:val="24"/>
          <w:lang w:eastAsia="en-AU"/>
        </w:rPr>
        <w:t>a designated entity, including as an employer.</w:t>
      </w:r>
    </w:p>
    <w:p w14:paraId="459FF280" w14:textId="77777777" w:rsidR="00304E8F" w:rsidRPr="003765CF" w:rsidRDefault="00304E8F" w:rsidP="00304E8F">
      <w:pPr>
        <w:pStyle w:val="AH5Sec"/>
      </w:pPr>
      <w:bookmarkStart w:id="1119" w:name="_Toc169607255"/>
      <w:r w:rsidRPr="000103A3">
        <w:rPr>
          <w:rStyle w:val="CharSectNo"/>
        </w:rPr>
        <w:lastRenderedPageBreak/>
        <w:t>863C</w:t>
      </w:r>
      <w:r w:rsidRPr="003765CF">
        <w:tab/>
        <w:t>Entity may provide reportable conduct information</w:t>
      </w:r>
      <w:bookmarkEnd w:id="1119"/>
    </w:p>
    <w:p w14:paraId="2426E022" w14:textId="77777777" w:rsidR="00304E8F" w:rsidRPr="00055EF8" w:rsidRDefault="00304E8F" w:rsidP="00304E8F">
      <w:pPr>
        <w:pStyle w:val="Amain"/>
        <w:rPr>
          <w:lang w:eastAsia="en-AU"/>
        </w:rPr>
      </w:pPr>
      <w:r w:rsidRPr="00055EF8">
        <w:rPr>
          <w:lang w:eastAsia="en-AU"/>
        </w:rPr>
        <w:tab/>
        <w:t>(1)</w:t>
      </w:r>
      <w:r w:rsidRPr="00055EF8">
        <w:rPr>
          <w:lang w:eastAsia="en-AU"/>
        </w:rPr>
        <w:tab/>
        <w:t xml:space="preserve">If </w:t>
      </w:r>
      <w:r>
        <w:rPr>
          <w:lang w:eastAsia="en-AU"/>
        </w:rPr>
        <w:t xml:space="preserve">a child safety information sharing entity or </w:t>
      </w:r>
      <w:r w:rsidRPr="00055EF8">
        <w:rPr>
          <w:lang w:eastAsia="en-AU"/>
        </w:rPr>
        <w:t xml:space="preserve">a designated entity (a </w:t>
      </w:r>
      <w:r w:rsidRPr="00055EF8">
        <w:rPr>
          <w:rStyle w:val="charBoldItals"/>
        </w:rPr>
        <w:t>requested entity</w:t>
      </w:r>
      <w:r w:rsidRPr="00055EF8">
        <w:rPr>
          <w:lang w:eastAsia="en-AU"/>
        </w:rPr>
        <w:t xml:space="preserve">) is asked under section 863B (1) to provide reportable conduct information, and is satisfied on reasonable grounds that the information is relevant for the entity making the request (the </w:t>
      </w:r>
      <w:r w:rsidRPr="00055EF8">
        <w:rPr>
          <w:rStyle w:val="charBoldItals"/>
        </w:rPr>
        <w:t>requesting entity</w:t>
      </w:r>
      <w:r w:rsidRPr="00055EF8">
        <w:rPr>
          <w:lang w:eastAsia="en-AU"/>
        </w:rPr>
        <w:t>) to do or deal with something mentioned in section </w:t>
      </w:r>
      <w:r w:rsidRPr="00055EF8">
        <w:t>863</w:t>
      </w:r>
      <w:r w:rsidRPr="00055EF8">
        <w:rPr>
          <w:lang w:eastAsia="en-AU"/>
        </w:rPr>
        <w:t>B (2), the requested entity must provide the information.</w:t>
      </w:r>
    </w:p>
    <w:p w14:paraId="027144B5" w14:textId="77777777" w:rsidR="00304E8F" w:rsidRPr="00055EF8" w:rsidRDefault="00304E8F" w:rsidP="00304E8F">
      <w:pPr>
        <w:pStyle w:val="Amain"/>
        <w:rPr>
          <w:lang w:eastAsia="en-AU"/>
        </w:rPr>
      </w:pPr>
      <w:r w:rsidRPr="00055EF8">
        <w:rPr>
          <w:lang w:eastAsia="en-AU"/>
        </w:rPr>
        <w:tab/>
        <w:t>(2)</w:t>
      </w:r>
      <w:r w:rsidRPr="00055EF8">
        <w:rPr>
          <w:lang w:eastAsia="en-AU"/>
        </w:rPr>
        <w:tab/>
        <w:t>However, a requested entity may refuse to provide reportable conduct information if satisfied on reasonable grounds that providing the information would—</w:t>
      </w:r>
    </w:p>
    <w:p w14:paraId="4E658AC0" w14:textId="77777777" w:rsidR="00304E8F" w:rsidRPr="00055EF8" w:rsidRDefault="00304E8F" w:rsidP="00304E8F">
      <w:pPr>
        <w:pStyle w:val="Apara"/>
        <w:rPr>
          <w:lang w:eastAsia="en-AU"/>
        </w:rPr>
      </w:pPr>
      <w:r w:rsidRPr="00055EF8">
        <w:rPr>
          <w:lang w:eastAsia="en-AU"/>
        </w:rPr>
        <w:tab/>
        <w:t>(a)</w:t>
      </w:r>
      <w:r w:rsidRPr="00055EF8">
        <w:rPr>
          <w:lang w:eastAsia="en-AU"/>
        </w:rPr>
        <w:tab/>
      </w:r>
      <w:r w:rsidRPr="00055EF8">
        <w:rPr>
          <w:szCs w:val="24"/>
          <w:lang w:eastAsia="en-AU"/>
        </w:rPr>
        <w:t>prejudice an investigation of a contravention or possible contravention of a law in force in the territory; or</w:t>
      </w:r>
    </w:p>
    <w:p w14:paraId="2888CE08" w14:textId="77777777" w:rsidR="00304E8F" w:rsidRPr="00055EF8" w:rsidRDefault="00304E8F" w:rsidP="00304E8F">
      <w:pPr>
        <w:pStyle w:val="Apara"/>
        <w:rPr>
          <w:lang w:eastAsia="en-AU"/>
        </w:rPr>
      </w:pPr>
      <w:r w:rsidRPr="00055EF8">
        <w:rPr>
          <w:lang w:eastAsia="en-AU"/>
        </w:rPr>
        <w:tab/>
        <w:t>(b)</w:t>
      </w:r>
      <w:r w:rsidRPr="00055EF8">
        <w:rPr>
          <w:lang w:eastAsia="en-AU"/>
        </w:rPr>
        <w:tab/>
        <w:t>prejudice a coronial inquest or inquiry; or</w:t>
      </w:r>
    </w:p>
    <w:p w14:paraId="2354D110" w14:textId="77777777" w:rsidR="00304E8F" w:rsidRPr="00055EF8" w:rsidRDefault="00304E8F" w:rsidP="00304E8F">
      <w:pPr>
        <w:pStyle w:val="Apara"/>
        <w:rPr>
          <w:lang w:eastAsia="en-AU"/>
        </w:rPr>
      </w:pPr>
      <w:r w:rsidRPr="00055EF8">
        <w:rPr>
          <w:lang w:eastAsia="en-AU"/>
        </w:rPr>
        <w:tab/>
        <w:t>(c)</w:t>
      </w:r>
      <w:r w:rsidRPr="00055EF8">
        <w:rPr>
          <w:lang w:eastAsia="en-AU"/>
        </w:rPr>
        <w:tab/>
        <w:t>contravene legal professional or client legal privilege; or</w:t>
      </w:r>
    </w:p>
    <w:p w14:paraId="07E52995" w14:textId="77777777" w:rsidR="00304E8F" w:rsidRPr="00055EF8" w:rsidRDefault="00304E8F" w:rsidP="00304E8F">
      <w:pPr>
        <w:pStyle w:val="Apara"/>
        <w:rPr>
          <w:lang w:eastAsia="en-AU"/>
        </w:rPr>
      </w:pPr>
      <w:r w:rsidRPr="00055EF8">
        <w:rPr>
          <w:lang w:eastAsia="en-AU"/>
        </w:rPr>
        <w:tab/>
        <w:t>(d)</w:t>
      </w:r>
      <w:r w:rsidRPr="00055EF8">
        <w:rPr>
          <w:lang w:eastAsia="en-AU"/>
        </w:rPr>
        <w:tab/>
        <w:t>enable the existence or identity of a confidential source of information for the enforcement or administration of a territory law to be revealed; or</w:t>
      </w:r>
    </w:p>
    <w:p w14:paraId="7D78F9A4" w14:textId="77777777" w:rsidR="00304E8F" w:rsidRPr="00055EF8" w:rsidRDefault="00304E8F" w:rsidP="00304E8F">
      <w:pPr>
        <w:pStyle w:val="Apara"/>
        <w:rPr>
          <w:lang w:eastAsia="en-AU"/>
        </w:rPr>
      </w:pPr>
      <w:r w:rsidRPr="00055EF8">
        <w:rPr>
          <w:lang w:eastAsia="en-AU"/>
        </w:rPr>
        <w:tab/>
        <w:t>(e)</w:t>
      </w:r>
      <w:r w:rsidRPr="00055EF8">
        <w:rPr>
          <w:lang w:eastAsia="en-AU"/>
        </w:rPr>
        <w:tab/>
        <w:t>endanger a person’s life or physical safety; or</w:t>
      </w:r>
    </w:p>
    <w:p w14:paraId="250DF17B" w14:textId="77777777" w:rsidR="00304E8F" w:rsidRPr="00055EF8" w:rsidRDefault="00304E8F" w:rsidP="00304E8F">
      <w:pPr>
        <w:pStyle w:val="Apara"/>
        <w:rPr>
          <w:lang w:eastAsia="en-AU"/>
        </w:rPr>
      </w:pPr>
      <w:r w:rsidRPr="00055EF8">
        <w:rPr>
          <w:lang w:eastAsia="en-AU"/>
        </w:rPr>
        <w:tab/>
        <w:t>(f)</w:t>
      </w:r>
      <w:r w:rsidRPr="00055EF8">
        <w:rPr>
          <w:lang w:eastAsia="en-AU"/>
        </w:rPr>
        <w:tab/>
        <w:t>prejudice the effectiveness of a lawful method or procedure for preventing, detecting, investigating or dealing with a contravention or possible contravention of a territory law; or</w:t>
      </w:r>
    </w:p>
    <w:p w14:paraId="22F5BA8D" w14:textId="77777777" w:rsidR="00304E8F" w:rsidRPr="00055EF8" w:rsidRDefault="00304E8F" w:rsidP="00304E8F">
      <w:pPr>
        <w:pStyle w:val="Apara"/>
        <w:rPr>
          <w:lang w:eastAsia="en-AU"/>
        </w:rPr>
      </w:pPr>
      <w:r w:rsidRPr="00055EF8">
        <w:rPr>
          <w:lang w:eastAsia="en-AU"/>
        </w:rPr>
        <w:tab/>
        <w:t>(g)</w:t>
      </w:r>
      <w:r w:rsidRPr="00055EF8">
        <w:rPr>
          <w:lang w:eastAsia="en-AU"/>
        </w:rPr>
        <w:tab/>
        <w:t>prejudice a proceeding in relation to a care and protection order; or</w:t>
      </w:r>
    </w:p>
    <w:p w14:paraId="480275E9" w14:textId="77777777" w:rsidR="00304E8F" w:rsidRPr="00055EF8" w:rsidRDefault="00304E8F" w:rsidP="00304E8F">
      <w:pPr>
        <w:pStyle w:val="Apara"/>
        <w:rPr>
          <w:lang w:eastAsia="en-AU"/>
        </w:rPr>
      </w:pPr>
      <w:r w:rsidRPr="00055EF8">
        <w:rPr>
          <w:lang w:eastAsia="en-AU"/>
        </w:rPr>
        <w:tab/>
        <w:t>(h)</w:t>
      </w:r>
      <w:r w:rsidRPr="00055EF8">
        <w:rPr>
          <w:lang w:eastAsia="en-AU"/>
        </w:rPr>
        <w:tab/>
        <w:t>not be in the public interest.</w:t>
      </w:r>
    </w:p>
    <w:p w14:paraId="21723873" w14:textId="77777777" w:rsidR="00304E8F" w:rsidRPr="00055EF8" w:rsidRDefault="00304E8F" w:rsidP="00304E8F">
      <w:pPr>
        <w:pStyle w:val="Amain"/>
        <w:rPr>
          <w:lang w:eastAsia="en-AU"/>
        </w:rPr>
      </w:pPr>
      <w:r w:rsidRPr="00055EF8">
        <w:rPr>
          <w:lang w:eastAsia="en-AU"/>
        </w:rPr>
        <w:tab/>
        <w:t>(3)</w:t>
      </w:r>
      <w:r w:rsidRPr="00055EF8">
        <w:rPr>
          <w:lang w:eastAsia="en-AU"/>
        </w:rPr>
        <w:tab/>
        <w:t>If a requested entity refuses to provide reportable conduct information to a requesting entity, the requested entity must tell the requesting entity, in writing, that the entity refuses to provide the information and the reason for the refusal.</w:t>
      </w:r>
    </w:p>
    <w:p w14:paraId="35EC4E39" w14:textId="77777777" w:rsidR="00304E8F" w:rsidRPr="003765CF" w:rsidRDefault="00304E8F" w:rsidP="00304E8F">
      <w:pPr>
        <w:pStyle w:val="AH5Sec"/>
      </w:pPr>
      <w:bookmarkStart w:id="1120" w:name="_Toc169607256"/>
      <w:r w:rsidRPr="000103A3">
        <w:rPr>
          <w:rStyle w:val="CharSectNo"/>
        </w:rPr>
        <w:lastRenderedPageBreak/>
        <w:t>863CA</w:t>
      </w:r>
      <w:r w:rsidRPr="003765CF">
        <w:tab/>
        <w:t>Unsolicited provision of information</w:t>
      </w:r>
      <w:bookmarkEnd w:id="1120"/>
    </w:p>
    <w:p w14:paraId="4581AE42" w14:textId="77777777" w:rsidR="00304E8F" w:rsidRPr="003765CF" w:rsidRDefault="00304E8F" w:rsidP="00304E8F">
      <w:pPr>
        <w:pStyle w:val="Amainreturn"/>
        <w:keepNext/>
      </w:pPr>
      <w:r w:rsidRPr="003765CF">
        <w:t xml:space="preserve">A child safety information sharing entity or the head of a designated entity (the </w:t>
      </w:r>
      <w:r w:rsidRPr="003765CF">
        <w:rPr>
          <w:rStyle w:val="charBoldItals"/>
        </w:rPr>
        <w:t>providing entity</w:t>
      </w:r>
      <w:r w:rsidRPr="003765CF">
        <w:t xml:space="preserve">) may, on the providing entity’s own initiative, give reportable conduct information to another child safety information sharing entity or a designated entity (the </w:t>
      </w:r>
      <w:r w:rsidRPr="003765CF">
        <w:rPr>
          <w:rStyle w:val="charBoldItals"/>
        </w:rPr>
        <w:t>receiving entity</w:t>
      </w:r>
      <w:r w:rsidRPr="003765CF">
        <w:t>) if the providing entity is satisfied on reasonable grounds that giving the information is relevant for the receiving entity to—</w:t>
      </w:r>
    </w:p>
    <w:p w14:paraId="1B06F3BE" w14:textId="77777777" w:rsidR="00304E8F" w:rsidRPr="003765CF" w:rsidRDefault="00304E8F" w:rsidP="00304E8F">
      <w:pPr>
        <w:pStyle w:val="Apara"/>
        <w:rPr>
          <w:lang w:eastAsia="en-AU"/>
        </w:rPr>
      </w:pPr>
      <w:r w:rsidRPr="003765CF">
        <w:tab/>
      </w:r>
      <w:r w:rsidRPr="003765CF">
        <w:rPr>
          <w:lang w:eastAsia="en-AU"/>
        </w:rPr>
        <w:t>(a)</w:t>
      </w:r>
      <w:r w:rsidRPr="003765CF">
        <w:rPr>
          <w:lang w:eastAsia="en-AU"/>
        </w:rPr>
        <w:tab/>
        <w:t xml:space="preserve">do any of the following for </w:t>
      </w:r>
      <w:r w:rsidRPr="003765CF">
        <w:rPr>
          <w:szCs w:val="24"/>
          <w:lang w:eastAsia="en-AU"/>
        </w:rPr>
        <w:t xml:space="preserve">the safety, welfare or wellbeing of a </w:t>
      </w:r>
      <w:r w:rsidRPr="003765CF">
        <w:rPr>
          <w:lang w:eastAsia="en-AU"/>
        </w:rPr>
        <w:t>child, young person or class of child or young person</w:t>
      </w:r>
      <w:r w:rsidRPr="003765CF">
        <w:rPr>
          <w:szCs w:val="24"/>
          <w:lang w:eastAsia="en-AU"/>
        </w:rPr>
        <w:t>:</w:t>
      </w:r>
    </w:p>
    <w:p w14:paraId="74C18AB9" w14:textId="77777777" w:rsidR="00304E8F" w:rsidRPr="003765CF" w:rsidRDefault="00304E8F" w:rsidP="00304E8F">
      <w:pPr>
        <w:pStyle w:val="Asubpara"/>
        <w:rPr>
          <w:lang w:eastAsia="en-AU"/>
        </w:rPr>
      </w:pPr>
      <w:r w:rsidRPr="003765CF">
        <w:rPr>
          <w:lang w:eastAsia="en-AU"/>
        </w:rPr>
        <w:tab/>
        <w:t>(i)</w:t>
      </w:r>
      <w:r w:rsidRPr="003765CF">
        <w:rPr>
          <w:lang w:eastAsia="en-AU"/>
        </w:rPr>
        <w:tab/>
        <w:t>make a decision or an assessment;</w:t>
      </w:r>
    </w:p>
    <w:p w14:paraId="3FF3DF15" w14:textId="77777777" w:rsidR="00304E8F" w:rsidRPr="003765CF" w:rsidRDefault="00304E8F" w:rsidP="00304E8F">
      <w:pPr>
        <w:pStyle w:val="Asubpara"/>
        <w:rPr>
          <w:lang w:eastAsia="en-AU"/>
        </w:rPr>
      </w:pPr>
      <w:r w:rsidRPr="003765CF">
        <w:rPr>
          <w:lang w:eastAsia="en-AU"/>
        </w:rPr>
        <w:tab/>
        <w:t>(ii)</w:t>
      </w:r>
      <w:r w:rsidRPr="003765CF">
        <w:rPr>
          <w:lang w:eastAsia="en-AU"/>
        </w:rPr>
        <w:tab/>
        <w:t>plan, begin, or conduct an investigation;</w:t>
      </w:r>
    </w:p>
    <w:p w14:paraId="09C1F67C" w14:textId="77777777" w:rsidR="00304E8F" w:rsidRPr="003765CF" w:rsidRDefault="00304E8F" w:rsidP="00304E8F">
      <w:pPr>
        <w:pStyle w:val="Asubpara"/>
        <w:rPr>
          <w:lang w:eastAsia="en-AU"/>
        </w:rPr>
      </w:pPr>
      <w:r w:rsidRPr="003765CF">
        <w:rPr>
          <w:lang w:eastAsia="en-AU"/>
        </w:rPr>
        <w:tab/>
        <w:t>(iii)</w:t>
      </w:r>
      <w:r w:rsidRPr="003765CF">
        <w:rPr>
          <w:lang w:eastAsia="en-AU"/>
        </w:rPr>
        <w:tab/>
        <w:t>provide any other service in accordance with the receiving entity’s functions; or</w:t>
      </w:r>
    </w:p>
    <w:p w14:paraId="71199BF4" w14:textId="77777777" w:rsidR="00304E8F" w:rsidRPr="003765CF" w:rsidRDefault="00304E8F" w:rsidP="00304E8F">
      <w:pPr>
        <w:pStyle w:val="Apara"/>
        <w:keepLines/>
        <w:rPr>
          <w:lang w:eastAsia="en-AU"/>
        </w:rPr>
      </w:pPr>
      <w:r w:rsidRPr="003765CF">
        <w:rPr>
          <w:szCs w:val="24"/>
          <w:lang w:eastAsia="en-AU"/>
        </w:rPr>
        <w:tab/>
        <w:t>(b)</w:t>
      </w:r>
      <w:r w:rsidRPr="003765CF">
        <w:rPr>
          <w:szCs w:val="24"/>
          <w:lang w:eastAsia="en-AU"/>
        </w:rPr>
        <w:tab/>
        <w:t xml:space="preserve">deal with a risk to a </w:t>
      </w:r>
      <w:r w:rsidRPr="003765CF">
        <w:rPr>
          <w:lang w:eastAsia="en-AU"/>
        </w:rPr>
        <w:t>child, young person or class of child or young person</w:t>
      </w:r>
      <w:r w:rsidRPr="003765CF">
        <w:rPr>
          <w:szCs w:val="24"/>
          <w:lang w:eastAsia="en-AU"/>
        </w:rPr>
        <w:t xml:space="preserve"> that might arise in the course of the receiving entity’s operation as a</w:t>
      </w:r>
      <w:r w:rsidRPr="003765CF">
        <w:t xml:space="preserve"> child safety information sharing entity or designated entity</w:t>
      </w:r>
      <w:r w:rsidRPr="003765CF">
        <w:rPr>
          <w:szCs w:val="24"/>
          <w:lang w:eastAsia="en-AU"/>
        </w:rPr>
        <w:t>, including as an employer.</w:t>
      </w:r>
    </w:p>
    <w:p w14:paraId="7E80E695" w14:textId="77777777" w:rsidR="00304E8F" w:rsidRPr="00055EF8" w:rsidRDefault="00304E8F" w:rsidP="00304E8F">
      <w:pPr>
        <w:pStyle w:val="AH5Sec"/>
        <w:rPr>
          <w:lang w:eastAsia="en-AU"/>
        </w:rPr>
      </w:pPr>
      <w:bookmarkStart w:id="1121" w:name="_Toc169607257"/>
      <w:r w:rsidRPr="000103A3">
        <w:rPr>
          <w:rStyle w:val="CharSectNo"/>
        </w:rPr>
        <w:t>863D</w:t>
      </w:r>
      <w:r w:rsidRPr="00055EF8">
        <w:rPr>
          <w:lang w:eastAsia="en-AU"/>
        </w:rPr>
        <w:tab/>
        <w:t>Restriction on use of information given under this division</w:t>
      </w:r>
      <w:bookmarkEnd w:id="1121"/>
    </w:p>
    <w:p w14:paraId="321AE794" w14:textId="77777777" w:rsidR="00304E8F" w:rsidRPr="00055EF8" w:rsidRDefault="00304E8F" w:rsidP="00304E8F">
      <w:pPr>
        <w:pStyle w:val="Amainreturn"/>
        <w:rPr>
          <w:lang w:eastAsia="en-AU"/>
        </w:rPr>
      </w:pPr>
      <w:r w:rsidRPr="00055EF8">
        <w:rPr>
          <w:lang w:eastAsia="en-AU"/>
        </w:rPr>
        <w:t xml:space="preserve">Reportable conduct information given under this division to a </w:t>
      </w:r>
      <w:r w:rsidRPr="003765CF">
        <w:t>child safety information sharing entity or a</w:t>
      </w:r>
      <w:r>
        <w:t xml:space="preserve"> </w:t>
      </w:r>
      <w:r w:rsidRPr="00055EF8">
        <w:rPr>
          <w:lang w:eastAsia="en-AU"/>
        </w:rPr>
        <w:t>designated entity must not be used or given for a purpose that is not associated with the safety, welfare or wellbeing of a child, young person or class of child or young person to whom the information relates, except in accordance with a territory law.</w:t>
      </w:r>
    </w:p>
    <w:p w14:paraId="4D32DF93" w14:textId="77777777" w:rsidR="00304E8F" w:rsidRPr="00055EF8" w:rsidRDefault="00304E8F" w:rsidP="00304E8F">
      <w:pPr>
        <w:pStyle w:val="AH5Sec"/>
        <w:rPr>
          <w:lang w:eastAsia="en-AU"/>
        </w:rPr>
      </w:pPr>
      <w:bookmarkStart w:id="1122" w:name="_Toc169607258"/>
      <w:r w:rsidRPr="000103A3">
        <w:rPr>
          <w:rStyle w:val="CharSectNo"/>
        </w:rPr>
        <w:lastRenderedPageBreak/>
        <w:t>863E</w:t>
      </w:r>
      <w:r w:rsidRPr="00055EF8">
        <w:rPr>
          <w:lang w:eastAsia="en-AU"/>
        </w:rPr>
        <w:tab/>
        <w:t>Protection from liability for providing reportable conduct information</w:t>
      </w:r>
      <w:bookmarkEnd w:id="1122"/>
    </w:p>
    <w:p w14:paraId="33B7D6D5" w14:textId="77777777" w:rsidR="00304E8F" w:rsidRPr="00055EF8" w:rsidRDefault="00304E8F" w:rsidP="00304E8F">
      <w:pPr>
        <w:pStyle w:val="Amainreturn"/>
        <w:rPr>
          <w:szCs w:val="24"/>
          <w:lang w:eastAsia="en-AU"/>
        </w:rPr>
      </w:pPr>
      <w:r w:rsidRPr="00055EF8">
        <w:rPr>
          <w:lang w:eastAsia="en-AU"/>
        </w:rPr>
        <w:t xml:space="preserve">A person who honestly and without recklessness provides reportable conduct information under this division to a </w:t>
      </w:r>
      <w:r w:rsidRPr="003765CF">
        <w:t>child safety information sharing entity or a</w:t>
      </w:r>
      <w:r>
        <w:t xml:space="preserve"> </w:t>
      </w:r>
      <w:r w:rsidRPr="00055EF8">
        <w:rPr>
          <w:lang w:eastAsia="en-AU"/>
        </w:rPr>
        <w:t>designated entity</w:t>
      </w:r>
      <w:r w:rsidRPr="00055EF8">
        <w:rPr>
          <w:szCs w:val="24"/>
          <w:lang w:eastAsia="en-AU"/>
        </w:rPr>
        <w:t>—</w:t>
      </w:r>
    </w:p>
    <w:p w14:paraId="2EB96759" w14:textId="77777777" w:rsidR="00304E8F" w:rsidRPr="00055EF8" w:rsidRDefault="00304E8F" w:rsidP="00304E8F">
      <w:pPr>
        <w:pStyle w:val="Apara"/>
        <w:rPr>
          <w:lang w:eastAsia="en-AU"/>
        </w:rPr>
      </w:pPr>
      <w:r w:rsidRPr="00055EF8">
        <w:rPr>
          <w:lang w:eastAsia="en-AU"/>
        </w:rPr>
        <w:tab/>
        <w:t>(a)</w:t>
      </w:r>
      <w:r w:rsidRPr="00055EF8">
        <w:rPr>
          <w:lang w:eastAsia="en-AU"/>
        </w:rPr>
        <w:tab/>
        <w:t>does not commit a breach of</w:t>
      </w:r>
      <w:r w:rsidRPr="00055EF8">
        <w:rPr>
          <w:szCs w:val="24"/>
          <w:lang w:eastAsia="en-AU"/>
        </w:rPr>
        <w:t>—</w:t>
      </w:r>
    </w:p>
    <w:p w14:paraId="19BE7D21" w14:textId="77777777" w:rsidR="00304E8F" w:rsidRPr="00055EF8" w:rsidRDefault="00304E8F" w:rsidP="00304E8F">
      <w:pPr>
        <w:pStyle w:val="Asubpara"/>
        <w:rPr>
          <w:lang w:eastAsia="en-AU"/>
        </w:rPr>
      </w:pPr>
      <w:r w:rsidRPr="00055EF8">
        <w:rPr>
          <w:lang w:eastAsia="en-AU"/>
        </w:rPr>
        <w:tab/>
        <w:t>(i)</w:t>
      </w:r>
      <w:r w:rsidRPr="00055EF8">
        <w:rPr>
          <w:lang w:eastAsia="en-AU"/>
        </w:rPr>
        <w:tab/>
        <w:t>confidence; or</w:t>
      </w:r>
    </w:p>
    <w:p w14:paraId="3BD30C84" w14:textId="77777777" w:rsidR="00304E8F" w:rsidRPr="00055EF8" w:rsidRDefault="00304E8F" w:rsidP="00304E8F">
      <w:pPr>
        <w:pStyle w:val="Asubpara"/>
        <w:rPr>
          <w:lang w:eastAsia="en-AU"/>
        </w:rPr>
      </w:pPr>
      <w:r w:rsidRPr="00055EF8">
        <w:rPr>
          <w:lang w:eastAsia="en-AU"/>
        </w:rPr>
        <w:tab/>
        <w:t>(ii)</w:t>
      </w:r>
      <w:r w:rsidRPr="00055EF8">
        <w:rPr>
          <w:lang w:eastAsia="en-AU"/>
        </w:rPr>
        <w:tab/>
        <w:t>professional etiquette or ethics; or</w:t>
      </w:r>
    </w:p>
    <w:p w14:paraId="2A940044" w14:textId="77777777" w:rsidR="00304E8F" w:rsidRPr="00055EF8" w:rsidRDefault="00304E8F" w:rsidP="00304E8F">
      <w:pPr>
        <w:pStyle w:val="Asubpara"/>
        <w:rPr>
          <w:lang w:eastAsia="en-AU"/>
        </w:rPr>
      </w:pPr>
      <w:r w:rsidRPr="00055EF8">
        <w:rPr>
          <w:lang w:eastAsia="en-AU"/>
        </w:rPr>
        <w:tab/>
        <w:t>(iii)</w:t>
      </w:r>
      <w:r w:rsidRPr="00055EF8">
        <w:rPr>
          <w:lang w:eastAsia="en-AU"/>
        </w:rPr>
        <w:tab/>
        <w:t>a rule of professional conduct; and</w:t>
      </w:r>
    </w:p>
    <w:p w14:paraId="0ADB0227" w14:textId="77777777" w:rsidR="00304E8F" w:rsidRPr="00055EF8" w:rsidRDefault="00304E8F" w:rsidP="00304E8F">
      <w:pPr>
        <w:pStyle w:val="Apara"/>
        <w:rPr>
          <w:lang w:eastAsia="en-AU"/>
        </w:rPr>
      </w:pPr>
      <w:r w:rsidRPr="00055EF8">
        <w:rPr>
          <w:lang w:eastAsia="en-AU"/>
        </w:rPr>
        <w:tab/>
        <w:t>(b)</w:t>
      </w:r>
      <w:r w:rsidRPr="00055EF8">
        <w:rPr>
          <w:lang w:eastAsia="en-AU"/>
        </w:rPr>
        <w:tab/>
        <w:t>is not liable for any civil, criminal or other disciplinary action only because of providing the information.</w:t>
      </w:r>
    </w:p>
    <w:p w14:paraId="0EEE56A8" w14:textId="77777777" w:rsidR="00304E8F" w:rsidRPr="00055EF8" w:rsidRDefault="00304E8F" w:rsidP="00304E8F">
      <w:pPr>
        <w:pStyle w:val="AH5Sec"/>
        <w:rPr>
          <w:lang w:eastAsia="en-AU"/>
        </w:rPr>
      </w:pPr>
      <w:bookmarkStart w:id="1123" w:name="_Toc169607259"/>
      <w:r w:rsidRPr="000103A3">
        <w:rPr>
          <w:rStyle w:val="CharSectNo"/>
        </w:rPr>
        <w:t>863F</w:t>
      </w:r>
      <w:r w:rsidRPr="00055EF8">
        <w:rPr>
          <w:lang w:eastAsia="en-AU"/>
        </w:rPr>
        <w:tab/>
        <w:t>Reportable conduct information may be given despite territory law to the contrary</w:t>
      </w:r>
      <w:bookmarkEnd w:id="1123"/>
    </w:p>
    <w:p w14:paraId="687F1F41" w14:textId="77777777" w:rsidR="00304E8F" w:rsidRPr="00055EF8" w:rsidRDefault="00304E8F" w:rsidP="00304E8F">
      <w:pPr>
        <w:pStyle w:val="Amainreturn"/>
        <w:rPr>
          <w:lang w:eastAsia="en-AU"/>
        </w:rPr>
      </w:pPr>
      <w:r w:rsidRPr="00055EF8">
        <w:rPr>
          <w:lang w:eastAsia="en-AU"/>
        </w:rPr>
        <w:t xml:space="preserve">Reportable conduct information may be given to a </w:t>
      </w:r>
      <w:r w:rsidRPr="003765CF">
        <w:t>child safety information sharing entity or a</w:t>
      </w:r>
      <w:r>
        <w:t xml:space="preserve"> </w:t>
      </w:r>
      <w:r w:rsidRPr="00055EF8">
        <w:rPr>
          <w:lang w:eastAsia="en-AU"/>
        </w:rPr>
        <w:t>designated entity in accordance with this division despite any territory law to the contrary.</w:t>
      </w:r>
    </w:p>
    <w:p w14:paraId="6FDEF19A" w14:textId="77777777" w:rsidR="00304E8F" w:rsidRPr="003765CF" w:rsidRDefault="00304E8F" w:rsidP="00304E8F">
      <w:pPr>
        <w:pStyle w:val="AH5Sec"/>
        <w:rPr>
          <w:lang w:eastAsia="en-AU"/>
        </w:rPr>
      </w:pPr>
      <w:bookmarkStart w:id="1124" w:name="_Toc169607260"/>
      <w:r w:rsidRPr="000103A3">
        <w:rPr>
          <w:rStyle w:val="CharSectNo"/>
        </w:rPr>
        <w:t>863G</w:t>
      </w:r>
      <w:r w:rsidRPr="003765CF">
        <w:rPr>
          <w:lang w:eastAsia="en-AU"/>
        </w:rPr>
        <w:tab/>
        <w:t>Coordination etc between entities</w:t>
      </w:r>
      <w:bookmarkEnd w:id="1124"/>
    </w:p>
    <w:p w14:paraId="56E79DDA" w14:textId="77777777" w:rsidR="00304E8F" w:rsidRPr="00055EF8" w:rsidRDefault="00304E8F" w:rsidP="00304E8F">
      <w:pPr>
        <w:pStyle w:val="Amainreturn"/>
        <w:rPr>
          <w:lang w:eastAsia="en-AU"/>
        </w:rPr>
      </w:pPr>
      <w:r w:rsidRPr="00055EF8">
        <w:rPr>
          <w:lang w:eastAsia="en-AU"/>
        </w:rPr>
        <w:t xml:space="preserve">To ensure the safety, welfare or wellbeing of children and young people, </w:t>
      </w:r>
      <w:r w:rsidRPr="003765CF">
        <w:rPr>
          <w:lang w:eastAsia="en-AU"/>
        </w:rPr>
        <w:t>child safety information sharing entities and</w:t>
      </w:r>
      <w:r>
        <w:rPr>
          <w:lang w:eastAsia="en-AU"/>
        </w:rPr>
        <w:t xml:space="preserve"> </w:t>
      </w:r>
      <w:r w:rsidRPr="00055EF8">
        <w:rPr>
          <w:lang w:eastAsia="en-AU"/>
        </w:rPr>
        <w:t xml:space="preserve">designated entities must take reasonable steps to ensure cooperative, coordinated and efficient </w:t>
      </w:r>
      <w:r w:rsidRPr="00055EF8">
        <w:rPr>
          <w:szCs w:val="24"/>
          <w:lang w:eastAsia="en-AU"/>
        </w:rPr>
        <w:t xml:space="preserve">provision of reportable conduct information between </w:t>
      </w:r>
      <w:r w:rsidRPr="003765CF">
        <w:rPr>
          <w:lang w:eastAsia="en-AU"/>
        </w:rPr>
        <w:t>child safety information sharing entities and</w:t>
      </w:r>
      <w:r>
        <w:rPr>
          <w:lang w:eastAsia="en-AU"/>
        </w:rPr>
        <w:t xml:space="preserve"> </w:t>
      </w:r>
      <w:r w:rsidRPr="00055EF8">
        <w:rPr>
          <w:szCs w:val="24"/>
          <w:lang w:eastAsia="en-AU"/>
        </w:rPr>
        <w:t>designated entities</w:t>
      </w:r>
      <w:r w:rsidRPr="00055EF8">
        <w:rPr>
          <w:lang w:eastAsia="en-AU"/>
        </w:rPr>
        <w:t>.</w:t>
      </w:r>
    </w:p>
    <w:p w14:paraId="0E9F863F" w14:textId="77777777" w:rsidR="00304E8F" w:rsidRDefault="00304E8F" w:rsidP="00304E8F">
      <w:pPr>
        <w:pStyle w:val="PageBreak"/>
      </w:pPr>
      <w:r>
        <w:br w:type="page"/>
      </w:r>
    </w:p>
    <w:p w14:paraId="18EDCE65" w14:textId="77777777" w:rsidR="00304E8F" w:rsidRPr="000103A3" w:rsidRDefault="00304E8F" w:rsidP="00304E8F">
      <w:pPr>
        <w:pStyle w:val="AH2Part"/>
      </w:pPr>
      <w:bookmarkStart w:id="1125" w:name="_Toc169607261"/>
      <w:r w:rsidRPr="000103A3">
        <w:rPr>
          <w:rStyle w:val="CharPartNo"/>
        </w:rPr>
        <w:lastRenderedPageBreak/>
        <w:t>Part 25.4</w:t>
      </w:r>
      <w:r>
        <w:tab/>
      </w:r>
      <w:r w:rsidRPr="000103A3">
        <w:rPr>
          <w:rStyle w:val="CharPartText"/>
        </w:rPr>
        <w:t>Courts and investigative entities</w:t>
      </w:r>
      <w:bookmarkEnd w:id="1125"/>
    </w:p>
    <w:p w14:paraId="7613B24F" w14:textId="77777777" w:rsidR="00304E8F" w:rsidRDefault="00304E8F" w:rsidP="00304E8F">
      <w:pPr>
        <w:pStyle w:val="Placeholder"/>
      </w:pPr>
      <w:r>
        <w:rPr>
          <w:rStyle w:val="CharDivNo"/>
        </w:rPr>
        <w:t xml:space="preserve">  </w:t>
      </w:r>
      <w:r>
        <w:rPr>
          <w:rStyle w:val="CharDivText"/>
        </w:rPr>
        <w:t xml:space="preserve">  </w:t>
      </w:r>
    </w:p>
    <w:p w14:paraId="6CAC74B0" w14:textId="77777777" w:rsidR="00304E8F" w:rsidRDefault="00304E8F" w:rsidP="00304E8F">
      <w:pPr>
        <w:pStyle w:val="AH5Sec"/>
      </w:pPr>
      <w:bookmarkStart w:id="1126" w:name="_Toc169607262"/>
      <w:r w:rsidRPr="000103A3">
        <w:rPr>
          <w:rStyle w:val="CharSectNo"/>
        </w:rPr>
        <w:t>864</w:t>
      </w:r>
      <w:r>
        <w:tab/>
        <w:t>Definitions—pt 25.4</w:t>
      </w:r>
      <w:bookmarkEnd w:id="1126"/>
    </w:p>
    <w:p w14:paraId="2F0564AC" w14:textId="77777777" w:rsidR="00304E8F" w:rsidRDefault="00304E8F" w:rsidP="00304E8F">
      <w:pPr>
        <w:pStyle w:val="Amainreturn"/>
        <w:keepNext/>
      </w:pPr>
      <w:r>
        <w:t>In this part:</w:t>
      </w:r>
    </w:p>
    <w:p w14:paraId="7CF3E123" w14:textId="77777777" w:rsidR="00304E8F" w:rsidRDefault="00304E8F" w:rsidP="00304E8F">
      <w:pPr>
        <w:pStyle w:val="aDef"/>
      </w:pPr>
      <w:r w:rsidRPr="00D72DD6">
        <w:rPr>
          <w:rStyle w:val="charBoldItals"/>
        </w:rPr>
        <w:t>court</w:t>
      </w:r>
      <w:r>
        <w:t xml:space="preserve"> includes a tribunal.</w:t>
      </w:r>
    </w:p>
    <w:p w14:paraId="331106EF" w14:textId="77777777" w:rsidR="00304E8F" w:rsidRDefault="00304E8F" w:rsidP="00304E8F">
      <w:pPr>
        <w:pStyle w:val="aDef"/>
        <w:keepNext/>
      </w:pPr>
      <w:r w:rsidRPr="00D72DD6">
        <w:rPr>
          <w:rStyle w:val="charBoldItals"/>
        </w:rPr>
        <w:t>produce</w:t>
      </w:r>
      <w:r>
        <w:t xml:space="preserve"> includes allow access to.</w:t>
      </w:r>
    </w:p>
    <w:p w14:paraId="2F43C52F" w14:textId="77777777" w:rsidR="00304E8F" w:rsidRDefault="00304E8F" w:rsidP="00304E8F">
      <w:pPr>
        <w:pStyle w:val="aNote"/>
      </w:pPr>
      <w:r w:rsidRPr="00D72DD6">
        <w:rPr>
          <w:rStyle w:val="charItals"/>
        </w:rPr>
        <w:t>Note</w:t>
      </w:r>
      <w:r w:rsidRPr="00D72DD6">
        <w:rPr>
          <w:rStyle w:val="charItals"/>
        </w:rPr>
        <w:tab/>
      </w:r>
      <w:r w:rsidRPr="00D72DD6">
        <w:rPr>
          <w:rStyle w:val="charBoldItals"/>
        </w:rPr>
        <w:t>Investigative entity</w:t>
      </w:r>
      <w:r>
        <w:t>—see the dictionary.</w:t>
      </w:r>
    </w:p>
    <w:p w14:paraId="55F0650E" w14:textId="77777777" w:rsidR="00304E8F" w:rsidRDefault="00304E8F" w:rsidP="00304E8F">
      <w:pPr>
        <w:pStyle w:val="AH5Sec"/>
      </w:pPr>
      <w:bookmarkStart w:id="1127" w:name="_Toc169607263"/>
      <w:r w:rsidRPr="000103A3">
        <w:rPr>
          <w:rStyle w:val="CharSectNo"/>
        </w:rPr>
        <w:t>865</w:t>
      </w:r>
      <w:r>
        <w:tab/>
        <w:t>Giving protected information to court or investigative entity</w:t>
      </w:r>
      <w:bookmarkEnd w:id="1127"/>
    </w:p>
    <w:p w14:paraId="0261A0C8" w14:textId="77777777" w:rsidR="00304E8F" w:rsidRDefault="00304E8F" w:rsidP="00304E8F">
      <w:pPr>
        <w:pStyle w:val="Amain"/>
      </w:pPr>
      <w:r>
        <w:tab/>
        <w:t>(1)</w:t>
      </w:r>
      <w:r>
        <w:tab/>
        <w:t>An information holder must give protected information to a court or investigative entity if required to do so for this Act or another territory law.</w:t>
      </w:r>
    </w:p>
    <w:p w14:paraId="7661D233" w14:textId="77777777" w:rsidR="00304E8F" w:rsidRDefault="00304E8F" w:rsidP="00304E8F">
      <w:pPr>
        <w:pStyle w:val="Amain"/>
      </w:pPr>
      <w:r>
        <w:tab/>
        <w:t>(2)</w:t>
      </w:r>
      <w:r>
        <w:tab/>
        <w:t>An information holder must produce a document containing protected information to a court or investigative entity if required to do so for this Act or another territory law.</w:t>
      </w:r>
    </w:p>
    <w:p w14:paraId="21C9DB8D" w14:textId="77777777" w:rsidR="00304E8F" w:rsidRDefault="00304E8F" w:rsidP="00304E8F">
      <w:pPr>
        <w:pStyle w:val="Amain"/>
      </w:pPr>
      <w:r>
        <w:tab/>
        <w:t>(3)</w:t>
      </w:r>
      <w:r>
        <w:tab/>
        <w:t>An information holder may give protected information to a court or investigative entity if authorised to do so by this Act or another territory law.</w:t>
      </w:r>
    </w:p>
    <w:p w14:paraId="57F885B7" w14:textId="77777777" w:rsidR="00304E8F" w:rsidRDefault="00304E8F" w:rsidP="00304E8F">
      <w:pPr>
        <w:pStyle w:val="Amain"/>
      </w:pPr>
      <w:r>
        <w:tab/>
        <w:t>(4)</w:t>
      </w:r>
      <w:r>
        <w:tab/>
        <w:t>An information holder may produce a document containing protected information to a court or investigative entity if authorised to do so by this Act or another territory law.</w:t>
      </w:r>
    </w:p>
    <w:p w14:paraId="742EA0FB" w14:textId="77777777" w:rsidR="00304E8F" w:rsidRDefault="00304E8F" w:rsidP="00304E8F">
      <w:pPr>
        <w:pStyle w:val="Amain"/>
      </w:pPr>
      <w:r>
        <w:tab/>
        <w:t>(5)</w:t>
      </w:r>
      <w:r>
        <w:tab/>
        <w:t>In this section:</w:t>
      </w:r>
    </w:p>
    <w:p w14:paraId="3BE2C5C7" w14:textId="77777777" w:rsidR="00304E8F" w:rsidRDefault="00304E8F" w:rsidP="00304E8F">
      <w:pPr>
        <w:pStyle w:val="aDef"/>
        <w:keepNext/>
      </w:pPr>
      <w:r w:rsidRPr="00D72DD6">
        <w:rPr>
          <w:rStyle w:val="charBoldItals"/>
        </w:rPr>
        <w:t xml:space="preserve">court </w:t>
      </w:r>
      <w:r>
        <w:rPr>
          <w:bCs/>
          <w:iCs/>
        </w:rPr>
        <w:t>includes a court of the Commonwealth, a State or another Territory.</w:t>
      </w:r>
    </w:p>
    <w:p w14:paraId="05CA423B" w14:textId="77777777" w:rsidR="00304E8F" w:rsidRDefault="00304E8F" w:rsidP="00304E8F">
      <w:pPr>
        <w:pStyle w:val="aExamHdgss"/>
      </w:pPr>
      <w:r>
        <w:t>Example</w:t>
      </w:r>
    </w:p>
    <w:p w14:paraId="3B5B8A3B" w14:textId="77777777" w:rsidR="00304E8F" w:rsidRDefault="00304E8F" w:rsidP="00304E8F">
      <w:pPr>
        <w:pStyle w:val="aExamss"/>
      </w:pPr>
      <w:r>
        <w:t>the Family Court of Australia</w:t>
      </w:r>
    </w:p>
    <w:p w14:paraId="41D2C722" w14:textId="77777777" w:rsidR="00304E8F" w:rsidRPr="00072A49" w:rsidRDefault="00304E8F" w:rsidP="00304E8F">
      <w:pPr>
        <w:pStyle w:val="AH5Sec"/>
      </w:pPr>
      <w:bookmarkStart w:id="1128" w:name="_Toc169607264"/>
      <w:r w:rsidRPr="000103A3">
        <w:rPr>
          <w:rStyle w:val="CharSectNo"/>
        </w:rPr>
        <w:lastRenderedPageBreak/>
        <w:t>865A</w:t>
      </w:r>
      <w:r w:rsidRPr="00072A49">
        <w:tab/>
        <w:t>Giving protected information to police</w:t>
      </w:r>
      <w:bookmarkEnd w:id="1128"/>
    </w:p>
    <w:p w14:paraId="4E2E4B0D" w14:textId="77777777" w:rsidR="00304E8F" w:rsidRPr="00141167" w:rsidRDefault="00304E8F" w:rsidP="00304E8F">
      <w:pPr>
        <w:pStyle w:val="Amain"/>
      </w:pPr>
      <w:r>
        <w:tab/>
        <w:t>(1)</w:t>
      </w:r>
      <w:r>
        <w:tab/>
      </w:r>
      <w:r w:rsidRPr="00141167">
        <w:t xml:space="preserve">The </w:t>
      </w:r>
      <w:r>
        <w:t>director</w:t>
      </w:r>
      <w:r>
        <w:noBreakHyphen/>
        <w:t>general</w:t>
      </w:r>
      <w:r w:rsidRPr="00141167">
        <w:t xml:space="preserve"> must give protected information to the chief police officer if a matter has been referred to the chief police officer under section 360 (4) (c).</w:t>
      </w:r>
    </w:p>
    <w:p w14:paraId="61021A8C" w14:textId="77777777" w:rsidR="00304E8F" w:rsidRPr="00141167" w:rsidRDefault="00304E8F" w:rsidP="00304E8F">
      <w:pPr>
        <w:pStyle w:val="Amain"/>
        <w:keepNext/>
      </w:pPr>
      <w:r w:rsidRPr="00141167">
        <w:tab/>
        <w:t>(2)</w:t>
      </w:r>
      <w:r w:rsidRPr="00141167">
        <w:tab/>
        <w:t xml:space="preserve">The </w:t>
      </w:r>
      <w:r>
        <w:t>director</w:t>
      </w:r>
      <w:r>
        <w:noBreakHyphen/>
        <w:t>general</w:t>
      </w:r>
      <w:r w:rsidRPr="00141167">
        <w:t xml:space="preserve"> may otherwise give protected information to the chief police officer if satisfied that the information is materially relevant to an investigation a police officer is carrying out.</w:t>
      </w:r>
    </w:p>
    <w:p w14:paraId="28C14B1F" w14:textId="77777777" w:rsidR="00304E8F" w:rsidRPr="00141167" w:rsidRDefault="00304E8F" w:rsidP="00304E8F">
      <w:pPr>
        <w:pStyle w:val="aNote"/>
      </w:pPr>
      <w:r w:rsidRPr="004B4542">
        <w:rPr>
          <w:rStyle w:val="charItals"/>
        </w:rPr>
        <w:t>Note</w:t>
      </w:r>
      <w:r w:rsidRPr="004B4542">
        <w:rPr>
          <w:rStyle w:val="charItals"/>
        </w:rPr>
        <w:tab/>
      </w:r>
      <w:r w:rsidRPr="00141167">
        <w:t xml:space="preserve">The </w:t>
      </w:r>
      <w:r>
        <w:t>director</w:t>
      </w:r>
      <w:r>
        <w:noBreakHyphen/>
        <w:t>general</w:t>
      </w:r>
      <w:r w:rsidRPr="00141167">
        <w:t xml:space="preserve"> must regard the best interests of the child or young person as the paramount consideration or if a decision does not relate to a particular child or young person, the </w:t>
      </w:r>
      <w:r>
        <w:t>director</w:t>
      </w:r>
      <w:r>
        <w:noBreakHyphen/>
        <w:t>general</w:t>
      </w:r>
      <w:r w:rsidRPr="00141167">
        <w:t xml:space="preserve"> must consider the best interests of children and young people (see s 8).</w:t>
      </w:r>
    </w:p>
    <w:p w14:paraId="1A6BAB12" w14:textId="77777777" w:rsidR="00304E8F" w:rsidRDefault="00304E8F" w:rsidP="00304E8F">
      <w:pPr>
        <w:pStyle w:val="Amain"/>
      </w:pPr>
      <w:r w:rsidRPr="00141167">
        <w:tab/>
        <w:t>(3)</w:t>
      </w:r>
      <w:r w:rsidRPr="00141167">
        <w:tab/>
        <w:t>Section 867 (Investigative entity may divulge protected information etc) applies to the chief police officer in relation to protected information provided to the chief police officer under</w:t>
      </w:r>
      <w:r w:rsidRPr="00072A49">
        <w:t xml:space="preserve"> this section.</w:t>
      </w:r>
    </w:p>
    <w:p w14:paraId="2F8E9DF8" w14:textId="77777777" w:rsidR="00304E8F" w:rsidRDefault="00304E8F" w:rsidP="00304E8F">
      <w:pPr>
        <w:pStyle w:val="AH5Sec"/>
      </w:pPr>
      <w:bookmarkStart w:id="1129" w:name="_Toc169607265"/>
      <w:r w:rsidRPr="000103A3">
        <w:rPr>
          <w:rStyle w:val="CharSectNo"/>
        </w:rPr>
        <w:t>866</w:t>
      </w:r>
      <w:r>
        <w:tab/>
        <w:t>Court may order sensitive information to be given or produced</w:t>
      </w:r>
      <w:bookmarkEnd w:id="1129"/>
    </w:p>
    <w:p w14:paraId="0D4EF110" w14:textId="77777777" w:rsidR="00304E8F" w:rsidRDefault="00304E8F" w:rsidP="00304E8F">
      <w:pPr>
        <w:pStyle w:val="Amain"/>
      </w:pPr>
      <w:r>
        <w:tab/>
        <w:t>(1)</w:t>
      </w:r>
      <w:r>
        <w:tab/>
        <w:t>A court may, in any proceeding, order an information holder to—</w:t>
      </w:r>
    </w:p>
    <w:p w14:paraId="2882AE9B" w14:textId="77777777" w:rsidR="00304E8F" w:rsidRDefault="00304E8F" w:rsidP="00304E8F">
      <w:pPr>
        <w:pStyle w:val="Apara"/>
      </w:pPr>
      <w:r>
        <w:tab/>
        <w:t>(a)</w:t>
      </w:r>
      <w:r>
        <w:tab/>
        <w:t>give sensitive information to the court; or</w:t>
      </w:r>
    </w:p>
    <w:p w14:paraId="38714833" w14:textId="77777777" w:rsidR="00304E8F" w:rsidRDefault="00304E8F" w:rsidP="00304E8F">
      <w:pPr>
        <w:pStyle w:val="Apara"/>
      </w:pPr>
      <w:r>
        <w:tab/>
        <w:t>(b)</w:t>
      </w:r>
      <w:r>
        <w:tab/>
        <w:t>produce a document containing sensitive information to the court.</w:t>
      </w:r>
    </w:p>
    <w:p w14:paraId="6CEBA8D6" w14:textId="77777777" w:rsidR="00304E8F" w:rsidRDefault="00304E8F" w:rsidP="00304E8F">
      <w:pPr>
        <w:pStyle w:val="Amain"/>
      </w:pPr>
      <w:r>
        <w:tab/>
        <w:t>(2)</w:t>
      </w:r>
      <w:r>
        <w:tab/>
        <w:t>However, the court must not allow information given or produced to it under subsection (1) to be given to the parties to the proceeding unless satisfied that—</w:t>
      </w:r>
    </w:p>
    <w:p w14:paraId="27B9118E" w14:textId="77777777" w:rsidR="00304E8F" w:rsidRDefault="00304E8F" w:rsidP="00304E8F">
      <w:pPr>
        <w:pStyle w:val="Apara"/>
      </w:pPr>
      <w:r>
        <w:tab/>
        <w:t>(a)</w:t>
      </w:r>
      <w:r>
        <w:tab/>
        <w:t>the information is materially relevant to the proceeding; and</w:t>
      </w:r>
    </w:p>
    <w:p w14:paraId="01E33926" w14:textId="77777777" w:rsidR="00304E8F" w:rsidRDefault="00304E8F" w:rsidP="00304E8F">
      <w:pPr>
        <w:pStyle w:val="Apara"/>
      </w:pPr>
      <w:r>
        <w:tab/>
        <w:t>(b)</w:t>
      </w:r>
      <w:r>
        <w:tab/>
        <w:t>if the information is about a child or young person—the best interests of the child or young person are protected.</w:t>
      </w:r>
    </w:p>
    <w:p w14:paraId="05142201" w14:textId="77777777" w:rsidR="00304E8F" w:rsidRDefault="00304E8F" w:rsidP="00304E8F">
      <w:pPr>
        <w:pStyle w:val="Amain"/>
        <w:keepLines/>
      </w:pPr>
      <w:r>
        <w:lastRenderedPageBreak/>
        <w:tab/>
        <w:t>(3)</w:t>
      </w:r>
      <w:r>
        <w:tab/>
        <w:t>In making a decision under subsection (2), the court must consider the desirability of protecting the identity of a person who made a child concern report, confidential report or interstate care and protection report.</w:t>
      </w:r>
    </w:p>
    <w:p w14:paraId="70692082" w14:textId="77777777" w:rsidR="00304E8F" w:rsidRDefault="00304E8F" w:rsidP="00304E8F">
      <w:pPr>
        <w:pStyle w:val="Amain"/>
      </w:pPr>
      <w:r>
        <w:tab/>
        <w:t>(4)</w:t>
      </w:r>
      <w:r>
        <w:tab/>
      </w:r>
      <w:r>
        <w:rPr>
          <w:lang w:val="en-US"/>
        </w:rPr>
        <w:t xml:space="preserve">To enable the court to make a decision under subsection (2), the </w:t>
      </w:r>
      <w:r>
        <w:t xml:space="preserve">court </w:t>
      </w:r>
      <w:r>
        <w:rPr>
          <w:lang w:val="en-US"/>
        </w:rPr>
        <w:t xml:space="preserve">must </w:t>
      </w:r>
      <w:r>
        <w:t>allow the information holder to be heard in relation to its disclosure to the parties.</w:t>
      </w:r>
    </w:p>
    <w:p w14:paraId="0C110924" w14:textId="77777777" w:rsidR="00304E8F" w:rsidRDefault="00304E8F" w:rsidP="00304E8F">
      <w:pPr>
        <w:pStyle w:val="Amain"/>
        <w:rPr>
          <w:rFonts w:ascii="Times-Roman" w:hAnsi="Times-Roman"/>
          <w:szCs w:val="24"/>
          <w:lang w:val="en-US"/>
        </w:rPr>
      </w:pPr>
      <w:r>
        <w:rPr>
          <w:rFonts w:ascii="Times-Roman" w:hAnsi="Times-Roman"/>
          <w:szCs w:val="24"/>
          <w:lang w:val="en-US"/>
        </w:rPr>
        <w:tab/>
        <w:t>(5)</w:t>
      </w:r>
      <w:r>
        <w:rPr>
          <w:rFonts w:ascii="Times-Roman" w:hAnsi="Times-Roman"/>
          <w:szCs w:val="24"/>
          <w:lang w:val="en-US"/>
        </w:rPr>
        <w:tab/>
      </w:r>
      <w:r>
        <w:rPr>
          <w:lang w:val="en-US"/>
        </w:rPr>
        <w:t>In making a decision under subsection (2), the court must deal with the information given or produced under subsection (3) in a way that ensures the information is not divulged or produced to anyone else.</w:t>
      </w:r>
    </w:p>
    <w:p w14:paraId="04986041" w14:textId="77777777" w:rsidR="00304E8F" w:rsidRDefault="00304E8F" w:rsidP="00304E8F">
      <w:pPr>
        <w:pStyle w:val="Amain"/>
        <w:rPr>
          <w:rFonts w:ascii="Times-Roman" w:hAnsi="Times-Roman"/>
          <w:szCs w:val="24"/>
          <w:lang w:val="en-US"/>
        </w:rPr>
      </w:pPr>
      <w:r>
        <w:rPr>
          <w:rFonts w:ascii="Times-Roman" w:hAnsi="Times-Roman"/>
          <w:szCs w:val="24"/>
          <w:lang w:val="en-US"/>
        </w:rPr>
        <w:tab/>
        <w:t>(6)</w:t>
      </w:r>
      <w:r>
        <w:rPr>
          <w:rFonts w:ascii="Times-Roman" w:hAnsi="Times-Roman"/>
          <w:szCs w:val="24"/>
          <w:lang w:val="en-US"/>
        </w:rPr>
        <w:tab/>
      </w:r>
      <w:r>
        <w:rPr>
          <w:lang w:val="en-US"/>
        </w:rPr>
        <w:t>In particular, the court must ensure that no copies of the information can be made without leave of the court.</w:t>
      </w:r>
    </w:p>
    <w:p w14:paraId="64B15D9A" w14:textId="77777777" w:rsidR="00304E8F" w:rsidRDefault="00304E8F" w:rsidP="00304E8F">
      <w:pPr>
        <w:pStyle w:val="Amain"/>
        <w:rPr>
          <w:rFonts w:ascii="Times-Roman" w:hAnsi="Times-Roman"/>
          <w:szCs w:val="24"/>
          <w:lang w:val="en-US"/>
        </w:rPr>
      </w:pPr>
      <w:r>
        <w:rPr>
          <w:rFonts w:ascii="Times-Roman" w:hAnsi="Times-Roman"/>
          <w:szCs w:val="24"/>
          <w:lang w:val="en-US"/>
        </w:rPr>
        <w:tab/>
        <w:t>(7)</w:t>
      </w:r>
      <w:r>
        <w:rPr>
          <w:rFonts w:ascii="Times-Roman" w:hAnsi="Times-Roman"/>
          <w:szCs w:val="24"/>
          <w:lang w:val="en-US"/>
        </w:rPr>
        <w:tab/>
        <w:t>If the court decides not to allow a document produced to it under subsection (1) (b) to be given to the parties, the court must return the document to the information holder.</w:t>
      </w:r>
    </w:p>
    <w:p w14:paraId="0360BB6F" w14:textId="77777777" w:rsidR="00304E8F" w:rsidRDefault="00304E8F" w:rsidP="00304E8F">
      <w:pPr>
        <w:pStyle w:val="AH5Sec"/>
      </w:pPr>
      <w:bookmarkStart w:id="1130" w:name="_Toc169607266"/>
      <w:r w:rsidRPr="000103A3">
        <w:rPr>
          <w:rStyle w:val="CharSectNo"/>
        </w:rPr>
        <w:t>867</w:t>
      </w:r>
      <w:r>
        <w:tab/>
        <w:t>Investigative entity may divulge protected information etc</w:t>
      </w:r>
      <w:bookmarkEnd w:id="1130"/>
    </w:p>
    <w:p w14:paraId="310346AD" w14:textId="77777777" w:rsidR="00304E8F" w:rsidRDefault="00304E8F" w:rsidP="00304E8F">
      <w:pPr>
        <w:pStyle w:val="Amain"/>
      </w:pPr>
      <w:r>
        <w:tab/>
        <w:t>(1)</w:t>
      </w:r>
      <w:r>
        <w:tab/>
        <w:t>An investigative entity may—</w:t>
      </w:r>
    </w:p>
    <w:p w14:paraId="65BB1AE9" w14:textId="77777777" w:rsidR="00304E8F" w:rsidRDefault="00304E8F" w:rsidP="00304E8F">
      <w:pPr>
        <w:pStyle w:val="Apara"/>
      </w:pPr>
      <w:r>
        <w:tab/>
        <w:t>(a)</w:t>
      </w:r>
      <w:r>
        <w:tab/>
        <w:t>divulge protected information (including sensitive information) in relation to an investigation it is carrying out to another investigative entity; and</w:t>
      </w:r>
    </w:p>
    <w:p w14:paraId="56044219" w14:textId="77777777" w:rsidR="00304E8F" w:rsidRDefault="00304E8F" w:rsidP="00304E8F">
      <w:pPr>
        <w:pStyle w:val="Apara"/>
      </w:pPr>
      <w:r>
        <w:tab/>
        <w:t>(b)</w:t>
      </w:r>
      <w:r>
        <w:tab/>
        <w:t>divulge protected information (other than sensitive information) in relation to an investigation it is carrying out to someone else.</w:t>
      </w:r>
    </w:p>
    <w:p w14:paraId="7C6890AB" w14:textId="77777777" w:rsidR="00304E8F" w:rsidRDefault="00304E8F" w:rsidP="00304E8F">
      <w:pPr>
        <w:pStyle w:val="Amain"/>
      </w:pPr>
      <w:r>
        <w:tab/>
        <w:t>(2)</w:t>
      </w:r>
      <w:r>
        <w:tab/>
        <w:t>However, an investigative entity may divulge sensitive information in relation to an investigation to someone other than another investigative entity only if satisfied that—</w:t>
      </w:r>
    </w:p>
    <w:p w14:paraId="5282FD49" w14:textId="77777777" w:rsidR="00304E8F" w:rsidRDefault="00304E8F" w:rsidP="00304E8F">
      <w:pPr>
        <w:pStyle w:val="Apara"/>
      </w:pPr>
      <w:r>
        <w:tab/>
        <w:t>(a)</w:t>
      </w:r>
      <w:r>
        <w:tab/>
        <w:t>the information is materially relevant to the investigation; and</w:t>
      </w:r>
    </w:p>
    <w:p w14:paraId="063BBB74" w14:textId="77777777" w:rsidR="00304E8F" w:rsidRDefault="00304E8F" w:rsidP="00304E8F">
      <w:pPr>
        <w:pStyle w:val="Apara"/>
      </w:pPr>
      <w:r>
        <w:tab/>
        <w:t>(b)</w:t>
      </w:r>
      <w:r>
        <w:tab/>
        <w:t>disclosure of the information is in the public interest; and</w:t>
      </w:r>
    </w:p>
    <w:p w14:paraId="3C931421" w14:textId="77777777" w:rsidR="00304E8F" w:rsidRDefault="00304E8F" w:rsidP="00304E8F">
      <w:pPr>
        <w:pStyle w:val="Apara"/>
      </w:pPr>
      <w:r>
        <w:tab/>
        <w:t>(c)</w:t>
      </w:r>
      <w:r>
        <w:tab/>
        <w:t>if the information is about a child or young person—the best interests of the child or young person are protected; and</w:t>
      </w:r>
    </w:p>
    <w:p w14:paraId="7177F84C" w14:textId="77777777" w:rsidR="00304E8F" w:rsidRDefault="00304E8F" w:rsidP="00304E8F">
      <w:pPr>
        <w:pStyle w:val="Apara"/>
        <w:keepNext/>
      </w:pPr>
      <w:r>
        <w:lastRenderedPageBreak/>
        <w:tab/>
        <w:t>(d)</w:t>
      </w:r>
      <w:r>
        <w:tab/>
        <w:t>the information does not include information that—</w:t>
      </w:r>
    </w:p>
    <w:p w14:paraId="227D724C" w14:textId="77777777" w:rsidR="00304E8F" w:rsidRDefault="00304E8F" w:rsidP="00304E8F">
      <w:pPr>
        <w:pStyle w:val="Asubpara"/>
      </w:pPr>
      <w:r>
        <w:tab/>
        <w:t>(i)</w:t>
      </w:r>
      <w:r>
        <w:tab/>
        <w:t>identifies a person as a person who made—</w:t>
      </w:r>
    </w:p>
    <w:p w14:paraId="238414B8" w14:textId="77777777" w:rsidR="003F133E" w:rsidRPr="00043487" w:rsidRDefault="003F133E" w:rsidP="003F133E">
      <w:pPr>
        <w:pStyle w:val="Asubsubpara"/>
      </w:pPr>
      <w:r w:rsidRPr="00043487">
        <w:tab/>
        <w:t>(A)</w:t>
      </w:r>
      <w:r w:rsidRPr="00043487">
        <w:tab/>
        <w:t>a voluntary report or a mandatory report; or</w:t>
      </w:r>
    </w:p>
    <w:p w14:paraId="4A04CB12" w14:textId="77777777" w:rsidR="00304E8F" w:rsidRDefault="00304E8F" w:rsidP="00304E8F">
      <w:pPr>
        <w:pStyle w:val="Asubsubpara"/>
      </w:pPr>
      <w:r>
        <w:tab/>
        <w:t>(B)</w:t>
      </w:r>
      <w:r>
        <w:tab/>
        <w:t>a prenatal report; or</w:t>
      </w:r>
    </w:p>
    <w:p w14:paraId="34EF5CEA" w14:textId="77777777" w:rsidR="00304E8F" w:rsidRDefault="00304E8F" w:rsidP="00304E8F">
      <w:pPr>
        <w:pStyle w:val="Asubsubpara"/>
      </w:pPr>
      <w:r>
        <w:tab/>
        <w:t>(C)</w:t>
      </w:r>
      <w:r>
        <w:tab/>
        <w:t>a confidential report; or</w:t>
      </w:r>
    </w:p>
    <w:p w14:paraId="5DCC3BA5" w14:textId="77777777" w:rsidR="00304E8F" w:rsidRDefault="00304E8F" w:rsidP="00304E8F">
      <w:pPr>
        <w:pStyle w:val="Asubsubpara"/>
      </w:pPr>
      <w:r>
        <w:tab/>
        <w:t>(D)</w:t>
      </w:r>
      <w:r>
        <w:tab/>
        <w:t>an interstate care and protection report; or</w:t>
      </w:r>
    </w:p>
    <w:p w14:paraId="7F192372" w14:textId="1F6396D0" w:rsidR="00304E8F" w:rsidRPr="00072A49" w:rsidRDefault="00304E8F" w:rsidP="00304E8F">
      <w:pPr>
        <w:pStyle w:val="Asubsubpara"/>
      </w:pPr>
      <w:r>
        <w:tab/>
        <w:t>(E)</w:t>
      </w:r>
      <w:r>
        <w:tab/>
      </w:r>
      <w:r w:rsidRPr="00072A49">
        <w:t xml:space="preserve">a notification under the </w:t>
      </w:r>
      <w:hyperlink r:id="rId430" w:tooltip="A1986-13" w:history="1">
        <w:r w:rsidRPr="0069554E">
          <w:rPr>
            <w:rStyle w:val="charCitHyperlinkItal"/>
          </w:rPr>
          <w:t>Children’s Services Act 1986</w:t>
        </w:r>
      </w:hyperlink>
      <w:r w:rsidRPr="00072A49">
        <w:t>, section 103 (as in force at any time); or</w:t>
      </w:r>
    </w:p>
    <w:p w14:paraId="0271CBF2" w14:textId="160F0BE1" w:rsidR="00304E8F" w:rsidRDefault="00304E8F" w:rsidP="00304E8F">
      <w:pPr>
        <w:pStyle w:val="Asubsubpara"/>
      </w:pPr>
      <w:r w:rsidRPr="00072A49">
        <w:tab/>
        <w:t>(F)</w:t>
      </w:r>
      <w:r w:rsidRPr="00072A49">
        <w:tab/>
        <w:t xml:space="preserve">a report under the </w:t>
      </w:r>
      <w:hyperlink r:id="rId431" w:tooltip="A1999-63" w:history="1">
        <w:r w:rsidRPr="0069554E">
          <w:rPr>
            <w:rStyle w:val="charCitHyperlinkItal"/>
          </w:rPr>
          <w:t>Children and Young People Act 1999</w:t>
        </w:r>
      </w:hyperlink>
      <w:r w:rsidRPr="00072A49">
        <w:t>, section 157A, section 158 or section 159 (as in force at any time); or</w:t>
      </w:r>
    </w:p>
    <w:p w14:paraId="62A9BC62" w14:textId="77777777" w:rsidR="00304E8F" w:rsidRDefault="00304E8F" w:rsidP="00304E8F">
      <w:pPr>
        <w:pStyle w:val="Asubpara"/>
      </w:pPr>
      <w:r>
        <w:tab/>
        <w:t>(ii)</w:t>
      </w:r>
      <w:r>
        <w:tab/>
        <w:t>would allow a person’s identity as a person who made a report or notification mentioned in subparagraph (i) to be worked out.</w:t>
      </w:r>
    </w:p>
    <w:p w14:paraId="24ACE1A9" w14:textId="77777777" w:rsidR="00304E8F" w:rsidRDefault="00304E8F" w:rsidP="00304E8F">
      <w:pPr>
        <w:pStyle w:val="Amain"/>
      </w:pPr>
      <w:r>
        <w:tab/>
        <w:t>(3)</w:t>
      </w:r>
      <w:r>
        <w:tab/>
      </w:r>
      <w:r>
        <w:rPr>
          <w:lang w:val="en-US"/>
        </w:rPr>
        <w:t xml:space="preserve">To enable the investigative entity to make a decision under subsection (2), the </w:t>
      </w:r>
      <w:r>
        <w:t xml:space="preserve">investigative entity </w:t>
      </w:r>
      <w:r>
        <w:rPr>
          <w:lang w:val="en-US"/>
        </w:rPr>
        <w:t xml:space="preserve">must </w:t>
      </w:r>
      <w:r>
        <w:t>allow the information holder to be heard in relation to the divulging of the information.</w:t>
      </w:r>
    </w:p>
    <w:p w14:paraId="1759C3A6" w14:textId="77777777" w:rsidR="00304E8F" w:rsidRDefault="00304E8F" w:rsidP="00304E8F">
      <w:pPr>
        <w:pStyle w:val="PageBreak"/>
      </w:pPr>
      <w:r>
        <w:br w:type="page"/>
      </w:r>
    </w:p>
    <w:p w14:paraId="69B37412" w14:textId="77777777" w:rsidR="00304E8F" w:rsidRPr="000103A3" w:rsidRDefault="00304E8F" w:rsidP="00304E8F">
      <w:pPr>
        <w:pStyle w:val="AH2Part"/>
      </w:pPr>
      <w:bookmarkStart w:id="1131" w:name="_Toc169607267"/>
      <w:r w:rsidRPr="000103A3">
        <w:rPr>
          <w:rStyle w:val="CharPartNo"/>
        </w:rPr>
        <w:lastRenderedPageBreak/>
        <w:t>Part 25.5</w:t>
      </w:r>
      <w:r>
        <w:rPr>
          <w:lang w:val="en-US"/>
        </w:rPr>
        <w:tab/>
      </w:r>
      <w:r w:rsidRPr="000103A3">
        <w:rPr>
          <w:rStyle w:val="CharPartText"/>
          <w:lang w:val="en-US"/>
        </w:rPr>
        <w:t>Admissibility of evidence</w:t>
      </w:r>
      <w:bookmarkEnd w:id="1131"/>
    </w:p>
    <w:p w14:paraId="2F8CFA2E" w14:textId="77777777" w:rsidR="003F133E" w:rsidRPr="00043487" w:rsidRDefault="003F133E" w:rsidP="003F133E">
      <w:pPr>
        <w:pStyle w:val="AH5Sec"/>
      </w:pPr>
      <w:bookmarkStart w:id="1132" w:name="_Toc169607268"/>
      <w:r w:rsidRPr="000103A3">
        <w:rPr>
          <w:rStyle w:val="CharSectNo"/>
        </w:rPr>
        <w:t>868</w:t>
      </w:r>
      <w:r w:rsidRPr="00043487">
        <w:tab/>
        <w:t>How voluntary reports or mandatory reports may be used in evidence</w:t>
      </w:r>
      <w:bookmarkEnd w:id="1132"/>
    </w:p>
    <w:p w14:paraId="46DC5659" w14:textId="741B3AA0" w:rsidR="00304E8F" w:rsidRDefault="00304E8F" w:rsidP="00304E8F">
      <w:pPr>
        <w:pStyle w:val="Amain"/>
      </w:pPr>
      <w:r>
        <w:tab/>
        <w:t>(1)</w:t>
      </w:r>
      <w:r>
        <w:tab/>
        <w:t xml:space="preserve">This section applies if a person honestly and without recklessness makes a </w:t>
      </w:r>
      <w:r w:rsidR="003F133E" w:rsidRPr="00043487">
        <w:t>voluntary report or mandatory report</w:t>
      </w:r>
      <w:r>
        <w:t>.</w:t>
      </w:r>
    </w:p>
    <w:p w14:paraId="0DE96AA7" w14:textId="77777777" w:rsidR="00304E8F" w:rsidRDefault="00304E8F" w:rsidP="00304E8F">
      <w:pPr>
        <w:pStyle w:val="Amain"/>
      </w:pPr>
      <w:r>
        <w:tab/>
        <w:t>(2)</w:t>
      </w:r>
      <w:r>
        <w:tab/>
        <w:t>The report, or evidence of the contents of the report, is admissible in evidence in a proceeding in a court or tribunal only if—</w:t>
      </w:r>
    </w:p>
    <w:p w14:paraId="4EAD45BC" w14:textId="77777777" w:rsidR="00304E8F" w:rsidRDefault="00304E8F" w:rsidP="00304E8F">
      <w:pPr>
        <w:pStyle w:val="Apara"/>
      </w:pPr>
      <w:r>
        <w:tab/>
        <w:t>(a)</w:t>
      </w:r>
      <w:r>
        <w:tab/>
        <w:t>the report or evidence is given to the court or tribunal by the person who made the report; or</w:t>
      </w:r>
    </w:p>
    <w:p w14:paraId="6859188F" w14:textId="77777777" w:rsidR="00304E8F" w:rsidRDefault="00304E8F" w:rsidP="00304E8F">
      <w:pPr>
        <w:pStyle w:val="Apara"/>
      </w:pPr>
      <w:r>
        <w:tab/>
        <w:t>(b)</w:t>
      </w:r>
      <w:r>
        <w:tab/>
        <w:t>the proceeding is a proceeding under the care and protection chapters in relation to the child or young person who is the subject of the report; or</w:t>
      </w:r>
    </w:p>
    <w:p w14:paraId="3D1008EE" w14:textId="77777777" w:rsidR="00304E8F" w:rsidRDefault="00304E8F" w:rsidP="00304E8F">
      <w:pPr>
        <w:pStyle w:val="Apara"/>
      </w:pPr>
      <w:r>
        <w:tab/>
        <w:t>(c)</w:t>
      </w:r>
      <w:r>
        <w:tab/>
        <w:t>the proceeding is before a court hearing an appeal from a decision of the Childrens Court in a proceeding mentioned in paragraph (b); or</w:t>
      </w:r>
    </w:p>
    <w:p w14:paraId="2B336A47" w14:textId="77777777" w:rsidR="00304E8F" w:rsidRDefault="00304E8F" w:rsidP="00304E8F">
      <w:pPr>
        <w:pStyle w:val="Apara"/>
      </w:pPr>
      <w:r>
        <w:tab/>
        <w:t>(d)</w:t>
      </w:r>
      <w:r>
        <w:tab/>
        <w:t>the proceeding is about a charge or allegation made in a proceeding against a person in relation to the person’s exercising a function under this Act.</w:t>
      </w:r>
    </w:p>
    <w:p w14:paraId="6E80FB22" w14:textId="77777777" w:rsidR="00304E8F" w:rsidRDefault="00304E8F" w:rsidP="00304E8F">
      <w:pPr>
        <w:pStyle w:val="Amain"/>
      </w:pPr>
      <w:r>
        <w:tab/>
        <w:t>(3)</w:t>
      </w:r>
      <w:r>
        <w:tab/>
        <w:t>Before admitting a report, or evidence of a report, under this section, the court or tribunal must give the director</w:t>
      </w:r>
      <w:r>
        <w:noBreakHyphen/>
        <w:t xml:space="preserve">general the opportunity to be heard. </w:t>
      </w:r>
    </w:p>
    <w:p w14:paraId="652F4348" w14:textId="77777777" w:rsidR="00304E8F" w:rsidRDefault="00304E8F" w:rsidP="00304E8F">
      <w:pPr>
        <w:pStyle w:val="aNote"/>
      </w:pPr>
      <w:r w:rsidRPr="00D72DD6">
        <w:rPr>
          <w:rStyle w:val="charItals"/>
        </w:rPr>
        <w:t>Note</w:t>
      </w:r>
      <w:r w:rsidRPr="00D72DD6">
        <w:rPr>
          <w:rStyle w:val="charItals"/>
        </w:rPr>
        <w:tab/>
      </w:r>
      <w:r>
        <w:t>For admissibility of a prenatal report, see s 364.</w:t>
      </w:r>
    </w:p>
    <w:p w14:paraId="61350BC7" w14:textId="77777777" w:rsidR="00304E8F" w:rsidRDefault="00304E8F" w:rsidP="00304E8F">
      <w:pPr>
        <w:pStyle w:val="AH5Sec"/>
      </w:pPr>
      <w:bookmarkStart w:id="1133" w:name="_Toc169607269"/>
      <w:r w:rsidRPr="000103A3">
        <w:rPr>
          <w:rStyle w:val="CharSectNo"/>
        </w:rPr>
        <w:t>869</w:t>
      </w:r>
      <w:r>
        <w:tab/>
        <w:t>Confidential report—not admissible in evidence</w:t>
      </w:r>
      <w:bookmarkEnd w:id="1133"/>
    </w:p>
    <w:p w14:paraId="4B11BD57" w14:textId="77777777" w:rsidR="00304E8F" w:rsidRDefault="00304E8F" w:rsidP="00304E8F">
      <w:pPr>
        <w:pStyle w:val="Amain"/>
      </w:pPr>
      <w:r>
        <w:tab/>
        <w:t>(1)</w:t>
      </w:r>
      <w:r>
        <w:tab/>
        <w:t>A confidential report is not admissible in evidence in any proceeding in a court or tribunal.</w:t>
      </w:r>
    </w:p>
    <w:p w14:paraId="0299899A" w14:textId="77777777" w:rsidR="00304E8F" w:rsidRDefault="00304E8F" w:rsidP="00304E8F">
      <w:pPr>
        <w:pStyle w:val="aNote"/>
      </w:pPr>
      <w:r w:rsidRPr="00D72DD6">
        <w:rPr>
          <w:rStyle w:val="charItals"/>
        </w:rPr>
        <w:t>Note</w:t>
      </w:r>
      <w:r w:rsidRPr="00D72DD6">
        <w:rPr>
          <w:rStyle w:val="charItals"/>
        </w:rPr>
        <w:tab/>
      </w:r>
      <w:r>
        <w:rPr>
          <w:iCs/>
        </w:rPr>
        <w:t xml:space="preserve">For the meaning of </w:t>
      </w:r>
      <w:r w:rsidRPr="00D72DD6">
        <w:rPr>
          <w:rStyle w:val="charBoldItals"/>
        </w:rPr>
        <w:t>confidential report</w:t>
      </w:r>
      <w:r>
        <w:rPr>
          <w:iCs/>
        </w:rPr>
        <w:t>, see</w:t>
      </w:r>
      <w:r>
        <w:t xml:space="preserve"> s 876.</w:t>
      </w:r>
    </w:p>
    <w:p w14:paraId="57408800" w14:textId="77777777" w:rsidR="00304E8F" w:rsidRDefault="00304E8F" w:rsidP="00304E8F">
      <w:pPr>
        <w:pStyle w:val="Amain"/>
      </w:pPr>
      <w:r>
        <w:tab/>
        <w:t>(2)</w:t>
      </w:r>
      <w:r>
        <w:tab/>
        <w:t>Evidence of the contents of a confidential report is also not admissible in evidence in any proceeding in a court or tribunal.</w:t>
      </w:r>
    </w:p>
    <w:p w14:paraId="61AE4489" w14:textId="77777777" w:rsidR="00304E8F" w:rsidRDefault="00304E8F" w:rsidP="00304E8F">
      <w:pPr>
        <w:pStyle w:val="Amain"/>
      </w:pPr>
      <w:r>
        <w:lastRenderedPageBreak/>
        <w:tab/>
        <w:t>(3)</w:t>
      </w:r>
      <w:r>
        <w:tab/>
        <w:t>No-one may be compelled in any proceeding before a court or tribunal—</w:t>
      </w:r>
    </w:p>
    <w:p w14:paraId="7588391F" w14:textId="77777777" w:rsidR="00304E8F" w:rsidRDefault="00304E8F" w:rsidP="00304E8F">
      <w:pPr>
        <w:pStyle w:val="Apara"/>
      </w:pPr>
      <w:r>
        <w:tab/>
        <w:t>(a)</w:t>
      </w:r>
      <w:r>
        <w:tab/>
        <w:t>to produce a confidential report or a copy of, or extract from, a confidential report; or</w:t>
      </w:r>
    </w:p>
    <w:p w14:paraId="0604560C" w14:textId="77777777" w:rsidR="00304E8F" w:rsidRDefault="00304E8F" w:rsidP="00304E8F">
      <w:pPr>
        <w:pStyle w:val="Apara"/>
      </w:pPr>
      <w:r>
        <w:tab/>
        <w:t>(b)</w:t>
      </w:r>
      <w:r>
        <w:tab/>
        <w:t>to disclose, or give evidence of, the contents of a confidential report.</w:t>
      </w:r>
    </w:p>
    <w:p w14:paraId="6F65C088" w14:textId="77777777" w:rsidR="00304E8F" w:rsidRDefault="00304E8F" w:rsidP="00304E8F">
      <w:pPr>
        <w:pStyle w:val="Amain"/>
      </w:pPr>
      <w:r>
        <w:tab/>
        <w:t>(4)</w:t>
      </w:r>
      <w:r>
        <w:tab/>
        <w:t>This section is subject to section 870 and section 871.</w:t>
      </w:r>
    </w:p>
    <w:p w14:paraId="2D9807C2" w14:textId="77777777" w:rsidR="00304E8F" w:rsidRDefault="00304E8F" w:rsidP="00304E8F">
      <w:pPr>
        <w:pStyle w:val="AH5Sec"/>
      </w:pPr>
      <w:bookmarkStart w:id="1134" w:name="_Toc169607270"/>
      <w:r w:rsidRPr="000103A3">
        <w:rPr>
          <w:rStyle w:val="CharSectNo"/>
        </w:rPr>
        <w:t>870</w:t>
      </w:r>
      <w:r>
        <w:tab/>
        <w:t>Confidential report—confidential reporter may give evidence</w:t>
      </w:r>
      <w:bookmarkEnd w:id="1134"/>
    </w:p>
    <w:p w14:paraId="3C6E7C1D" w14:textId="77777777" w:rsidR="00304E8F" w:rsidRDefault="00304E8F" w:rsidP="00304E8F">
      <w:pPr>
        <w:pStyle w:val="Amainreturn"/>
      </w:pPr>
      <w:r>
        <w:t>In any proceeding in a court or tribunal, the confidential reporter may give evidence about the confidential reporter’s suspicion under section 876 (1), and the reasons for the suspicion.</w:t>
      </w:r>
    </w:p>
    <w:p w14:paraId="759C27D1" w14:textId="77777777" w:rsidR="00304E8F" w:rsidRDefault="00304E8F" w:rsidP="00304E8F">
      <w:pPr>
        <w:pStyle w:val="AH5Sec"/>
      </w:pPr>
      <w:bookmarkStart w:id="1135" w:name="_Toc169607271"/>
      <w:r w:rsidRPr="000103A3">
        <w:rPr>
          <w:rStyle w:val="CharSectNo"/>
        </w:rPr>
        <w:t>871</w:t>
      </w:r>
      <w:r>
        <w:tab/>
        <w:t>Confidential report—evidence admissible with agreement or leave</w:t>
      </w:r>
      <w:bookmarkEnd w:id="1135"/>
    </w:p>
    <w:p w14:paraId="02B0817A" w14:textId="77777777" w:rsidR="00304E8F" w:rsidRDefault="00304E8F" w:rsidP="00304E8F">
      <w:pPr>
        <w:pStyle w:val="Amain"/>
      </w:pPr>
      <w:r>
        <w:tab/>
        <w:t>(1)</w:t>
      </w:r>
      <w:r>
        <w:tab/>
        <w:t>This section applies to evidence—</w:t>
      </w:r>
    </w:p>
    <w:p w14:paraId="4863E53C" w14:textId="77777777" w:rsidR="00304E8F" w:rsidRDefault="00304E8F" w:rsidP="00304E8F">
      <w:pPr>
        <w:pStyle w:val="Apara"/>
      </w:pPr>
      <w:r>
        <w:tab/>
        <w:t>(a)</w:t>
      </w:r>
      <w:r>
        <w:tab/>
        <w:t>that a particular matter is contained in a confidential report; or</w:t>
      </w:r>
    </w:p>
    <w:p w14:paraId="3B5E0651" w14:textId="77777777" w:rsidR="00304E8F" w:rsidRDefault="00304E8F" w:rsidP="00304E8F">
      <w:pPr>
        <w:pStyle w:val="Apara"/>
      </w:pPr>
      <w:r>
        <w:tab/>
        <w:t>(b)</w:t>
      </w:r>
      <w:r>
        <w:tab/>
        <w:t>that identifies, or is likely to lead to the identification of, the confidential reporter.</w:t>
      </w:r>
    </w:p>
    <w:p w14:paraId="212521E7" w14:textId="77777777" w:rsidR="00304E8F" w:rsidRDefault="00304E8F" w:rsidP="00304E8F">
      <w:pPr>
        <w:pStyle w:val="Amain"/>
      </w:pPr>
      <w:r>
        <w:tab/>
        <w:t>(2)</w:t>
      </w:r>
      <w:r>
        <w:tab/>
        <w:t>The evidence is admissible in a proceeding in a court or tribunal only if—</w:t>
      </w:r>
    </w:p>
    <w:p w14:paraId="2892518B" w14:textId="77777777" w:rsidR="00304E8F" w:rsidRDefault="00304E8F" w:rsidP="00304E8F">
      <w:pPr>
        <w:pStyle w:val="Apara"/>
      </w:pPr>
      <w:r>
        <w:tab/>
        <w:t>(a)</w:t>
      </w:r>
      <w:r>
        <w:tab/>
        <w:t>the confidential reporter agrees, in writing, to the admission of the evidence; or</w:t>
      </w:r>
    </w:p>
    <w:p w14:paraId="104F04EF" w14:textId="77777777" w:rsidR="00304E8F" w:rsidRDefault="00304E8F" w:rsidP="00304E8F">
      <w:pPr>
        <w:pStyle w:val="Apara"/>
      </w:pPr>
      <w:r>
        <w:tab/>
        <w:t>(b)</w:t>
      </w:r>
      <w:r>
        <w:tab/>
        <w:t>the court or tribunal gives leave for the evidence to be given.</w:t>
      </w:r>
    </w:p>
    <w:p w14:paraId="427D0A95" w14:textId="77777777" w:rsidR="00304E8F" w:rsidRDefault="00304E8F" w:rsidP="00304E8F">
      <w:pPr>
        <w:pStyle w:val="Amain"/>
        <w:keepNext/>
      </w:pPr>
      <w:r>
        <w:lastRenderedPageBreak/>
        <w:tab/>
        <w:t>(3)</w:t>
      </w:r>
      <w:r>
        <w:tab/>
        <w:t>The court or tribunal may give leave under subsection (2) (b) only if satisfied that it is necessary for the evidence to be given—</w:t>
      </w:r>
    </w:p>
    <w:p w14:paraId="520BD417" w14:textId="77777777" w:rsidR="00304E8F" w:rsidRDefault="00304E8F" w:rsidP="00304E8F">
      <w:pPr>
        <w:pStyle w:val="Apara"/>
        <w:keepNext/>
      </w:pPr>
      <w:r>
        <w:tab/>
        <w:t>(a)</w:t>
      </w:r>
      <w:r>
        <w:tab/>
        <w:t>to ensure the safety and wellbeing of a child or young person; or</w:t>
      </w:r>
    </w:p>
    <w:p w14:paraId="2AD447A7" w14:textId="77777777" w:rsidR="00304E8F" w:rsidRDefault="00304E8F" w:rsidP="00304E8F">
      <w:pPr>
        <w:pStyle w:val="Apara"/>
      </w:pPr>
      <w:r>
        <w:tab/>
        <w:t>(b)</w:t>
      </w:r>
      <w:r>
        <w:tab/>
        <w:t>in relation to a charge or allegation made in a proceeding against someone about the exercise of the person’s functions under this Act; or</w:t>
      </w:r>
    </w:p>
    <w:p w14:paraId="2CCDAE95" w14:textId="77777777" w:rsidR="00304E8F" w:rsidRDefault="00304E8F" w:rsidP="00304E8F">
      <w:pPr>
        <w:pStyle w:val="Apara"/>
      </w:pPr>
      <w:r>
        <w:tab/>
        <w:t>(c)</w:t>
      </w:r>
      <w:r>
        <w:tab/>
        <w:t>to decide whether the report was made honestly and without recklessness.</w:t>
      </w:r>
    </w:p>
    <w:p w14:paraId="4BC1A2CC" w14:textId="77777777" w:rsidR="00A16068" w:rsidRPr="00B94926" w:rsidRDefault="00A16068" w:rsidP="00A16068">
      <w:pPr>
        <w:pStyle w:val="AH5Sec"/>
      </w:pPr>
      <w:bookmarkStart w:id="1136" w:name="_Toc169607272"/>
      <w:r w:rsidRPr="000103A3">
        <w:rPr>
          <w:rStyle w:val="CharSectNo"/>
        </w:rPr>
        <w:t>871A</w:t>
      </w:r>
      <w:r w:rsidRPr="00B94926">
        <w:tab/>
        <w:t>Evidence relating to children and young people under age of criminal responsibility in intensive therapy etc inadmissible in criminal proceeding</w:t>
      </w:r>
      <w:bookmarkEnd w:id="1136"/>
    </w:p>
    <w:p w14:paraId="5E8F4041" w14:textId="77777777" w:rsidR="00A16068" w:rsidRPr="00B94926" w:rsidRDefault="00A16068" w:rsidP="00A16068">
      <w:pPr>
        <w:pStyle w:val="Amain"/>
      </w:pPr>
      <w:r w:rsidRPr="00B94926">
        <w:tab/>
        <w:t>(1)</w:t>
      </w:r>
      <w:r w:rsidRPr="00B94926">
        <w:tab/>
        <w:t>Evidence of anything said or done by, or an opinion or observation about, a child or young person under the age of criminal responsibility for an offence is inadmissible in any criminal proceeding able to be brought against the child or young person, if the evidence is based on information brought into existence for the purpose of any of the following:</w:t>
      </w:r>
    </w:p>
    <w:p w14:paraId="38A0D6C7" w14:textId="77777777" w:rsidR="00A16068" w:rsidRPr="00B94926" w:rsidRDefault="00A16068" w:rsidP="00A16068">
      <w:pPr>
        <w:pStyle w:val="Apara"/>
      </w:pPr>
      <w:r w:rsidRPr="00B94926">
        <w:tab/>
        <w:t>(a)</w:t>
      </w:r>
      <w:r w:rsidRPr="00B94926">
        <w:tab/>
        <w:t>a referral to the therapeutic support panel;</w:t>
      </w:r>
    </w:p>
    <w:p w14:paraId="0D5C6FFB" w14:textId="77777777" w:rsidR="00A16068" w:rsidRPr="00B94926" w:rsidRDefault="00A16068" w:rsidP="00A16068">
      <w:pPr>
        <w:pStyle w:val="Apara"/>
      </w:pPr>
      <w:r w:rsidRPr="00B94926">
        <w:tab/>
        <w:t>(b)</w:t>
      </w:r>
      <w:r w:rsidRPr="00B94926">
        <w:tab/>
        <w:t>the exercise of a function of the therapeutic support panel;</w:t>
      </w:r>
    </w:p>
    <w:p w14:paraId="2E40A1F0" w14:textId="77777777" w:rsidR="00A16068" w:rsidRPr="00B94926" w:rsidRDefault="00A16068" w:rsidP="00A16068">
      <w:pPr>
        <w:pStyle w:val="Apara"/>
      </w:pPr>
      <w:r w:rsidRPr="00B94926">
        <w:tab/>
        <w:t>(c)</w:t>
      </w:r>
      <w:r w:rsidRPr="00B94926">
        <w:tab/>
        <w:t>the preparation of a therapy plan;</w:t>
      </w:r>
    </w:p>
    <w:p w14:paraId="00913F0C" w14:textId="77777777" w:rsidR="00A16068" w:rsidRPr="00B94926" w:rsidRDefault="00A16068" w:rsidP="00A16068">
      <w:pPr>
        <w:pStyle w:val="Apara"/>
      </w:pPr>
      <w:r w:rsidRPr="00B94926">
        <w:tab/>
        <w:t>(d)</w:t>
      </w:r>
      <w:r w:rsidRPr="00B94926">
        <w:tab/>
        <w:t>a child or young person in intensive therapy;</w:t>
      </w:r>
    </w:p>
    <w:p w14:paraId="5F2C4E14" w14:textId="77777777" w:rsidR="00A16068" w:rsidRPr="00B94926" w:rsidRDefault="00A16068" w:rsidP="00A16068">
      <w:pPr>
        <w:pStyle w:val="Apara"/>
      </w:pPr>
      <w:r w:rsidRPr="00B94926">
        <w:tab/>
        <w:t>(e)</w:t>
      </w:r>
      <w:r w:rsidRPr="00B94926">
        <w:tab/>
        <w:t>the implementation of an interim intensive therapy order or intensive therapy order.</w:t>
      </w:r>
    </w:p>
    <w:p w14:paraId="41BC413D" w14:textId="77777777" w:rsidR="00A16068" w:rsidRPr="00B94926" w:rsidRDefault="00A16068" w:rsidP="00A16068">
      <w:pPr>
        <w:pStyle w:val="Amain"/>
      </w:pPr>
      <w:r w:rsidRPr="00B94926">
        <w:tab/>
        <w:t>(2)</w:t>
      </w:r>
      <w:r w:rsidRPr="00B94926">
        <w:tab/>
        <w:t>A reference in subsection (1) to a criminal proceeding able to be brought against a child or young person includes a criminal proceeding able to be brought when the child or young person is an adult.</w:t>
      </w:r>
    </w:p>
    <w:p w14:paraId="6E1F9CA5" w14:textId="77777777" w:rsidR="00A16068" w:rsidRPr="00B94926" w:rsidRDefault="00A16068" w:rsidP="00401A6F">
      <w:pPr>
        <w:pStyle w:val="Amain"/>
        <w:keepNext/>
      </w:pPr>
      <w:r w:rsidRPr="00B94926">
        <w:lastRenderedPageBreak/>
        <w:tab/>
        <w:t>(3)</w:t>
      </w:r>
      <w:r w:rsidRPr="00B94926">
        <w:tab/>
        <w:t>In this section:</w:t>
      </w:r>
    </w:p>
    <w:p w14:paraId="4DC95DD3" w14:textId="03325598" w:rsidR="00A16068" w:rsidRPr="00B94926" w:rsidRDefault="00A16068" w:rsidP="00A16068">
      <w:pPr>
        <w:pStyle w:val="aDef"/>
      </w:pPr>
      <w:r w:rsidRPr="00B94926">
        <w:rPr>
          <w:rStyle w:val="charBoldItals"/>
        </w:rPr>
        <w:t>under the age of criminal responsibility</w:t>
      </w:r>
      <w:r w:rsidRPr="00B94926">
        <w:t xml:space="preserve">—a person is </w:t>
      </w:r>
      <w:r w:rsidRPr="00B94926">
        <w:rPr>
          <w:rStyle w:val="charBoldItals"/>
        </w:rPr>
        <w:t>under the age of criminal responsibility</w:t>
      </w:r>
      <w:r w:rsidRPr="00B94926">
        <w:t xml:space="preserve"> </w:t>
      </w:r>
      <w:r w:rsidRPr="00B94926">
        <w:rPr>
          <w:bCs/>
          <w:iCs/>
        </w:rPr>
        <w:t>for an offence if the person is not</w:t>
      </w:r>
      <w:r w:rsidRPr="00B94926">
        <w:t xml:space="preserve"> criminally responsible under the </w:t>
      </w:r>
      <w:hyperlink r:id="rId432" w:tooltip="A2002-51" w:history="1">
        <w:r w:rsidRPr="00B94926">
          <w:rPr>
            <w:rStyle w:val="charCitHyperlinkAbbrev"/>
          </w:rPr>
          <w:t>Criminal Code</w:t>
        </w:r>
      </w:hyperlink>
      <w:r w:rsidRPr="00B94926">
        <w:t>, section 25 for the offence.</w:t>
      </w:r>
    </w:p>
    <w:p w14:paraId="69AF4698" w14:textId="77777777" w:rsidR="00304E8F" w:rsidRDefault="00304E8F" w:rsidP="00304E8F">
      <w:pPr>
        <w:pStyle w:val="AH5Sec"/>
      </w:pPr>
      <w:bookmarkStart w:id="1137" w:name="_Toc169607273"/>
      <w:r w:rsidRPr="000103A3">
        <w:rPr>
          <w:rStyle w:val="CharSectNo"/>
        </w:rPr>
        <w:t>872</w:t>
      </w:r>
      <w:r>
        <w:tab/>
        <w:t>Things said at conference not admissible in care and protection proceedings</w:t>
      </w:r>
      <w:bookmarkEnd w:id="1137"/>
    </w:p>
    <w:p w14:paraId="04342577" w14:textId="77777777" w:rsidR="00304E8F" w:rsidRDefault="00304E8F" w:rsidP="00304E8F">
      <w:pPr>
        <w:pStyle w:val="Amain"/>
      </w:pPr>
      <w:r>
        <w:tab/>
        <w:t>(1)</w:t>
      </w:r>
      <w:r>
        <w:tab/>
        <w:t>Evidence of anything said or done at a family group conference arranged under section 80 (2) is not admissible in a proceeding under the care and protection chapters.</w:t>
      </w:r>
    </w:p>
    <w:p w14:paraId="5F8DFD73" w14:textId="77777777" w:rsidR="00304E8F" w:rsidRDefault="00304E8F" w:rsidP="00304E8F">
      <w:pPr>
        <w:pStyle w:val="Amain"/>
      </w:pPr>
      <w:r>
        <w:tab/>
        <w:t>(2)</w:t>
      </w:r>
      <w:r>
        <w:tab/>
        <w:t>However, a conference outcome report is admissible in a proceeding under the care and protection chapters to prove whether an agreement was or was not reached.</w:t>
      </w:r>
    </w:p>
    <w:p w14:paraId="65411FF5" w14:textId="77777777" w:rsidR="00304E8F" w:rsidRDefault="00304E8F" w:rsidP="00304E8F">
      <w:pPr>
        <w:pStyle w:val="AH5Sec"/>
      </w:pPr>
      <w:bookmarkStart w:id="1138" w:name="_Toc169607274"/>
      <w:r w:rsidRPr="000103A3">
        <w:rPr>
          <w:rStyle w:val="CharSectNo"/>
        </w:rPr>
        <w:t>873</w:t>
      </w:r>
      <w:r>
        <w:tab/>
        <w:t>Interim matters—things said at court-ordered meeting</w:t>
      </w:r>
      <w:bookmarkEnd w:id="1138"/>
    </w:p>
    <w:p w14:paraId="0E73EB86" w14:textId="77777777" w:rsidR="00304E8F" w:rsidRDefault="00304E8F" w:rsidP="00304E8F">
      <w:pPr>
        <w:pStyle w:val="Amainreturn"/>
      </w:pPr>
      <w:r>
        <w:t>Evidence of anything said or done at a court-ordered meeting in relation to a proceeding under the care and protection chapters is admissible in the proceeding only if—</w:t>
      </w:r>
    </w:p>
    <w:p w14:paraId="101F2E47" w14:textId="77777777" w:rsidR="00304E8F" w:rsidRDefault="00304E8F" w:rsidP="00304E8F">
      <w:pPr>
        <w:pStyle w:val="Apara"/>
      </w:pPr>
      <w:r>
        <w:tab/>
        <w:t>(a)</w:t>
      </w:r>
      <w:r>
        <w:tab/>
        <w:t>the parties to the proceeding agree to the evidence being admitted; or</w:t>
      </w:r>
    </w:p>
    <w:p w14:paraId="173F0EEC" w14:textId="77777777" w:rsidR="00304E8F" w:rsidRDefault="00304E8F" w:rsidP="00304E8F">
      <w:pPr>
        <w:pStyle w:val="Apara"/>
      </w:pPr>
      <w:r>
        <w:tab/>
        <w:t>(b)</w:t>
      </w:r>
      <w:r>
        <w:tab/>
        <w:t>the Childrens Court gives leave for the evidence to be admitted.</w:t>
      </w:r>
    </w:p>
    <w:p w14:paraId="692C1EE4" w14:textId="77777777" w:rsidR="00304E8F" w:rsidRDefault="00304E8F" w:rsidP="00304E8F">
      <w:pPr>
        <w:pStyle w:val="PageBreak"/>
      </w:pPr>
      <w:r>
        <w:br w:type="page"/>
      </w:r>
    </w:p>
    <w:p w14:paraId="5CAA02A5" w14:textId="77777777" w:rsidR="00304E8F" w:rsidRPr="000103A3" w:rsidRDefault="00304E8F" w:rsidP="00304E8F">
      <w:pPr>
        <w:pStyle w:val="AH2Part"/>
      </w:pPr>
      <w:bookmarkStart w:id="1139" w:name="_Toc169607275"/>
      <w:r w:rsidRPr="000103A3">
        <w:rPr>
          <w:rStyle w:val="CharPartNo"/>
        </w:rPr>
        <w:lastRenderedPageBreak/>
        <w:t>Part 25.6</w:t>
      </w:r>
      <w:r>
        <w:tab/>
      </w:r>
      <w:r w:rsidRPr="000103A3">
        <w:rPr>
          <w:rStyle w:val="CharPartText"/>
        </w:rPr>
        <w:t>Protection of people who give information</w:t>
      </w:r>
      <w:bookmarkEnd w:id="1139"/>
    </w:p>
    <w:p w14:paraId="01344A6A" w14:textId="77777777" w:rsidR="00304E8F" w:rsidRDefault="00304E8F" w:rsidP="00304E8F">
      <w:pPr>
        <w:pStyle w:val="AH5Sec"/>
      </w:pPr>
      <w:bookmarkStart w:id="1140" w:name="_Toc169607276"/>
      <w:r w:rsidRPr="000103A3">
        <w:rPr>
          <w:rStyle w:val="CharSectNo"/>
        </w:rPr>
        <w:t>874</w:t>
      </w:r>
      <w:r>
        <w:tab/>
        <w:t>Protection of people giving certain information</w:t>
      </w:r>
      <w:bookmarkEnd w:id="1140"/>
    </w:p>
    <w:p w14:paraId="4E176926" w14:textId="77777777" w:rsidR="00304E8F" w:rsidRDefault="00304E8F" w:rsidP="00304E8F">
      <w:pPr>
        <w:pStyle w:val="Amain"/>
      </w:pPr>
      <w:r>
        <w:tab/>
        <w:t>(1)</w:t>
      </w:r>
      <w:r>
        <w:tab/>
        <w:t>If a person gives information mentioned in subsection (2) honestly and without recklessness—</w:t>
      </w:r>
    </w:p>
    <w:p w14:paraId="7329A9D3" w14:textId="77777777" w:rsidR="00304E8F" w:rsidRDefault="00304E8F" w:rsidP="00304E8F">
      <w:pPr>
        <w:pStyle w:val="Apara"/>
      </w:pPr>
      <w:r>
        <w:tab/>
        <w:t>(a)</w:t>
      </w:r>
      <w:r>
        <w:tab/>
        <w:t>giving the information is not a breach of—</w:t>
      </w:r>
    </w:p>
    <w:p w14:paraId="2064F2D9" w14:textId="77777777" w:rsidR="00304E8F" w:rsidRDefault="00304E8F" w:rsidP="00304E8F">
      <w:pPr>
        <w:pStyle w:val="Asubpara"/>
      </w:pPr>
      <w:r>
        <w:tab/>
        <w:t>(i)</w:t>
      </w:r>
      <w:r>
        <w:tab/>
        <w:t>confidence; or</w:t>
      </w:r>
    </w:p>
    <w:p w14:paraId="5BC53796" w14:textId="77777777" w:rsidR="00304E8F" w:rsidRDefault="00304E8F" w:rsidP="00304E8F">
      <w:pPr>
        <w:pStyle w:val="Asubpara"/>
      </w:pPr>
      <w:r>
        <w:tab/>
        <w:t>(ii)</w:t>
      </w:r>
      <w:r>
        <w:tab/>
        <w:t>professional etiquette or ethics; or</w:t>
      </w:r>
    </w:p>
    <w:p w14:paraId="37F25DA5" w14:textId="77777777" w:rsidR="00304E8F" w:rsidRDefault="00304E8F" w:rsidP="00304E8F">
      <w:pPr>
        <w:pStyle w:val="Asubpara"/>
      </w:pPr>
      <w:r>
        <w:tab/>
        <w:t>(iii)</w:t>
      </w:r>
      <w:r>
        <w:tab/>
        <w:t>a rule of professional conduct; and</w:t>
      </w:r>
    </w:p>
    <w:p w14:paraId="67FF48D9" w14:textId="77777777" w:rsidR="00304E8F" w:rsidRDefault="00304E8F" w:rsidP="00304E8F">
      <w:pPr>
        <w:pStyle w:val="Apara"/>
      </w:pPr>
      <w:r>
        <w:tab/>
        <w:t>(b)</w:t>
      </w:r>
      <w:r>
        <w:tab/>
        <w:t>the person does not incur civil or criminal liability only because of giving the information.</w:t>
      </w:r>
    </w:p>
    <w:p w14:paraId="479A98BB" w14:textId="77777777" w:rsidR="00304E8F" w:rsidRDefault="00304E8F" w:rsidP="00304E8F">
      <w:pPr>
        <w:pStyle w:val="Amain"/>
      </w:pPr>
      <w:r>
        <w:tab/>
        <w:t>(2)</w:t>
      </w:r>
      <w:r>
        <w:tab/>
        <w:t>Subsection (1) applies to information given by—</w:t>
      </w:r>
    </w:p>
    <w:p w14:paraId="10E206FE" w14:textId="77777777" w:rsidR="00304E8F" w:rsidRDefault="00304E8F" w:rsidP="00304E8F">
      <w:pPr>
        <w:pStyle w:val="Apara"/>
      </w:pPr>
      <w:r>
        <w:tab/>
        <w:t>(a)</w:t>
      </w:r>
      <w:r>
        <w:tab/>
        <w:t>a relevant person to the director</w:t>
      </w:r>
      <w:r>
        <w:noBreakHyphen/>
        <w:t>general in response to a request made by the director</w:t>
      </w:r>
      <w:r>
        <w:noBreakHyphen/>
        <w:t>general under section 25 (Director</w:t>
      </w:r>
      <w:r>
        <w:noBreakHyphen/>
        <w:t>general may ask for assistance, etc); and</w:t>
      </w:r>
    </w:p>
    <w:p w14:paraId="4A32F592" w14:textId="4F9242AD" w:rsidR="00304E8F" w:rsidRDefault="00304E8F" w:rsidP="00304E8F">
      <w:pPr>
        <w:pStyle w:val="Apara"/>
      </w:pPr>
      <w:r>
        <w:tab/>
        <w:t>(b)</w:t>
      </w:r>
      <w:r>
        <w:tab/>
        <w:t>a person to the official visitor under the</w:t>
      </w:r>
      <w:r w:rsidRPr="00886F3A">
        <w:t xml:space="preserve"> </w:t>
      </w:r>
      <w:hyperlink r:id="rId433" w:tooltip="A2012-33" w:history="1">
        <w:r>
          <w:rPr>
            <w:rStyle w:val="charCitHyperlinkItal"/>
          </w:rPr>
          <w:t>Official Visitor Act </w:t>
        </w:r>
        <w:r w:rsidRPr="007A2B8B">
          <w:rPr>
            <w:rStyle w:val="charCitHyperlinkItal"/>
          </w:rPr>
          <w:t>2012</w:t>
        </w:r>
      </w:hyperlink>
      <w:r w:rsidRPr="007737ED">
        <w:t>, section 22</w:t>
      </w:r>
      <w:r>
        <w:t xml:space="preserve"> (Complaints to official visitors); and</w:t>
      </w:r>
    </w:p>
    <w:p w14:paraId="2003BDD4" w14:textId="6DFCDCEA" w:rsidR="00304E8F" w:rsidRDefault="00304E8F" w:rsidP="00304E8F">
      <w:pPr>
        <w:pStyle w:val="Apara"/>
      </w:pPr>
      <w:r>
        <w:tab/>
        <w:t>(c)</w:t>
      </w:r>
      <w:r>
        <w:tab/>
        <w:t>a person to a director</w:t>
      </w:r>
      <w:r>
        <w:noBreakHyphen/>
        <w:t xml:space="preserve">general for a report under the </w:t>
      </w:r>
      <w:hyperlink r:id="rId434" w:tooltip="A2004-59" w:history="1">
        <w:r w:rsidRPr="0069554E">
          <w:rPr>
            <w:rStyle w:val="charCitHyperlinkItal"/>
          </w:rPr>
          <w:t>Court Procedures Act 2004</w:t>
        </w:r>
      </w:hyperlink>
      <w:r>
        <w:t>, section 74D (Court may order report about young person); and</w:t>
      </w:r>
    </w:p>
    <w:p w14:paraId="4A96350C" w14:textId="77777777" w:rsidR="00304E8F" w:rsidRDefault="00304E8F" w:rsidP="00304E8F">
      <w:pPr>
        <w:pStyle w:val="Apara"/>
      </w:pPr>
      <w:r>
        <w:tab/>
        <w:t>(d)</w:t>
      </w:r>
      <w:r>
        <w:tab/>
        <w:t xml:space="preserve">a </w:t>
      </w:r>
      <w:r w:rsidRPr="003E1992">
        <w:t>health practitioner</w:t>
      </w:r>
      <w:r>
        <w:t xml:space="preserve"> to the director</w:t>
      </w:r>
      <w:r>
        <w:noBreakHyphen/>
        <w:t xml:space="preserve">general in a report of assessment made by the </w:t>
      </w:r>
      <w:r w:rsidRPr="003E1992">
        <w:t>health practitioner</w:t>
      </w:r>
      <w:r>
        <w:t xml:space="preserve"> under section 161 (3) (Health assessment); and</w:t>
      </w:r>
    </w:p>
    <w:p w14:paraId="7F7DEEB0" w14:textId="77777777" w:rsidR="00304E8F" w:rsidRDefault="00304E8F" w:rsidP="00304E8F">
      <w:pPr>
        <w:pStyle w:val="Apara"/>
      </w:pPr>
      <w:r>
        <w:tab/>
        <w:t>(e)</w:t>
      </w:r>
      <w:r>
        <w:tab/>
        <w:t>a relevant director</w:t>
      </w:r>
      <w:r>
        <w:noBreakHyphen/>
        <w:t>general to the director</w:t>
      </w:r>
      <w:r>
        <w:noBreakHyphen/>
        <w:t>general in a report under section 186 (Health reports); and</w:t>
      </w:r>
    </w:p>
    <w:p w14:paraId="1D3AD445" w14:textId="77777777" w:rsidR="00304E8F" w:rsidRDefault="00304E8F" w:rsidP="00304E8F">
      <w:pPr>
        <w:pStyle w:val="Apara"/>
      </w:pPr>
      <w:r>
        <w:lastRenderedPageBreak/>
        <w:tab/>
        <w:t>(f)</w:t>
      </w:r>
      <w:r>
        <w:tab/>
        <w:t>a person in a report to the director</w:t>
      </w:r>
      <w:r>
        <w:noBreakHyphen/>
        <w:t>general under section 193 (Mandatory reporting of threats to security etc at detention place); and</w:t>
      </w:r>
    </w:p>
    <w:p w14:paraId="5370B1A2" w14:textId="77777777" w:rsidR="003F133E" w:rsidRPr="00043487" w:rsidRDefault="003F133E" w:rsidP="003F133E">
      <w:pPr>
        <w:pStyle w:val="Apara"/>
      </w:pPr>
      <w:r w:rsidRPr="00043487">
        <w:tab/>
        <w:t>(g)</w:t>
      </w:r>
      <w:r w:rsidRPr="00043487">
        <w:tab/>
        <w:t>a person to the director-general under section 354 (Voluntary reporting of risk of significant harm); and</w:t>
      </w:r>
    </w:p>
    <w:p w14:paraId="255B7689" w14:textId="77777777" w:rsidR="003F133E" w:rsidRPr="00043487" w:rsidRDefault="003F133E" w:rsidP="003F133E">
      <w:pPr>
        <w:pStyle w:val="Apara"/>
      </w:pPr>
      <w:r w:rsidRPr="00043487">
        <w:tab/>
        <w:t>(h)</w:t>
      </w:r>
      <w:r w:rsidRPr="00043487">
        <w:tab/>
        <w:t>a person to the director-general under section 356 (Offence—mandatory reporting of significant harm); and</w:t>
      </w:r>
    </w:p>
    <w:p w14:paraId="4E1E7722" w14:textId="02B5E061" w:rsidR="00252A7E" w:rsidRPr="004320AF" w:rsidRDefault="00252A7E" w:rsidP="00252A7E">
      <w:pPr>
        <w:pStyle w:val="Apara"/>
      </w:pPr>
      <w:r w:rsidRPr="004320AF">
        <w:tab/>
        <w:t>(i)</w:t>
      </w:r>
      <w:r w:rsidRPr="004320AF">
        <w:tab/>
        <w:t>a person to the public advocate or Aboriginal and Torres Strait Islander children and young people commissioner under section 359 (Reports made to public advocate or Aboriginal and Torres Strait Islander children and young people commissioner); and</w:t>
      </w:r>
    </w:p>
    <w:p w14:paraId="116B57AA" w14:textId="77777777" w:rsidR="003F133E" w:rsidRPr="00043487" w:rsidRDefault="003F133E" w:rsidP="003F133E">
      <w:pPr>
        <w:pStyle w:val="Ipara"/>
      </w:pPr>
      <w:r w:rsidRPr="00043487">
        <w:tab/>
        <w:t>(j)</w:t>
      </w:r>
      <w:r w:rsidRPr="00043487">
        <w:tab/>
        <w:t>a person to the director-general under section 360</w:t>
      </w:r>
      <w:r>
        <w:t> </w:t>
      </w:r>
      <w:r w:rsidRPr="00043487">
        <w:t>(1)</w:t>
      </w:r>
      <w:r>
        <w:t> </w:t>
      </w:r>
      <w:r w:rsidRPr="00043487">
        <w:t>(a) (Assessing risk of significant harm); and</w:t>
      </w:r>
    </w:p>
    <w:p w14:paraId="5E0ECBAE" w14:textId="756F79E1" w:rsidR="003F133E" w:rsidRPr="00043487" w:rsidRDefault="003F133E" w:rsidP="003F133E">
      <w:pPr>
        <w:pStyle w:val="Ipara"/>
      </w:pPr>
      <w:r w:rsidRPr="00043487">
        <w:tab/>
        <w:t>(</w:t>
      </w:r>
      <w:r>
        <w:t>k</w:t>
      </w:r>
      <w:r w:rsidRPr="00043487">
        <w:t>)</w:t>
      </w:r>
      <w:r w:rsidRPr="00043487">
        <w:tab/>
        <w:t>a person to the director-general under section 362 (Prenatal reporting—anticipated risk of significant harm); and</w:t>
      </w:r>
    </w:p>
    <w:p w14:paraId="78A8B184" w14:textId="244DC636" w:rsidR="003F133E" w:rsidRPr="00043487" w:rsidRDefault="003F133E" w:rsidP="003F133E">
      <w:pPr>
        <w:pStyle w:val="Ipara"/>
      </w:pPr>
      <w:r w:rsidRPr="00043487">
        <w:tab/>
        <w:t>(</w:t>
      </w:r>
      <w:r>
        <w:t>l</w:t>
      </w:r>
      <w:r w:rsidRPr="00043487">
        <w:t>)</w:t>
      </w:r>
      <w:r w:rsidRPr="00043487">
        <w:tab/>
        <w:t>a person in a report to the director-general under section</w:t>
      </w:r>
      <w:r>
        <w:t> </w:t>
      </w:r>
      <w:r w:rsidRPr="00043487">
        <w:t>362; and</w:t>
      </w:r>
    </w:p>
    <w:p w14:paraId="43F33D14" w14:textId="46C3ED1B" w:rsidR="00A16068" w:rsidRPr="00B94926" w:rsidRDefault="00A16068" w:rsidP="00A16068">
      <w:pPr>
        <w:pStyle w:val="Apara"/>
      </w:pPr>
      <w:r w:rsidRPr="00B94926">
        <w:tab/>
        <w:t>(</w:t>
      </w:r>
      <w:r w:rsidR="003F133E">
        <w:t>m</w:t>
      </w:r>
      <w:r w:rsidRPr="00B94926">
        <w:t>)</w:t>
      </w:r>
      <w:r w:rsidRPr="00B94926">
        <w:tab/>
        <w:t>an information sharing entity to the chair of the therapeutic support panel under section 501P (Power to obtain information from information sharing entity); and</w:t>
      </w:r>
    </w:p>
    <w:p w14:paraId="0FB81727" w14:textId="1929BB1C" w:rsidR="00304E8F" w:rsidRDefault="00304E8F" w:rsidP="00304E8F">
      <w:pPr>
        <w:pStyle w:val="Apara"/>
      </w:pPr>
      <w:r>
        <w:tab/>
        <w:t>(</w:t>
      </w:r>
      <w:r w:rsidR="003F133E">
        <w:t>n</w:t>
      </w:r>
      <w:r>
        <w:t>)</w:t>
      </w:r>
      <w:r>
        <w:tab/>
        <w:t>a person to a police officer under section 680 (1) (d) (Police powers); and</w:t>
      </w:r>
    </w:p>
    <w:p w14:paraId="245CDB42" w14:textId="53C560EE" w:rsidR="00304E8F" w:rsidRPr="0039267F" w:rsidRDefault="00304E8F" w:rsidP="00401A6F">
      <w:pPr>
        <w:pStyle w:val="Apara"/>
        <w:keepNext/>
        <w:keepLines/>
      </w:pPr>
      <w:r>
        <w:tab/>
        <w:t>(</w:t>
      </w:r>
      <w:r w:rsidR="003F133E">
        <w:t>o</w:t>
      </w:r>
      <w:r w:rsidRPr="0039267F">
        <w:t>)</w:t>
      </w:r>
      <w:r w:rsidRPr="0039267F">
        <w:tab/>
        <w:t>an out-of-home carer, or approved kinship and foster care organisation, to someone under section 854 (Out-of-home carer and approved kinship and foster care organisation—giving information necessary for responsibilities); and</w:t>
      </w:r>
    </w:p>
    <w:p w14:paraId="19542D46" w14:textId="77777777" w:rsidR="00304E8F" w:rsidRPr="0039267F" w:rsidRDefault="00304E8F" w:rsidP="00304E8F">
      <w:pPr>
        <w:pStyle w:val="aNotepar"/>
        <w:jc w:val="left"/>
      </w:pPr>
      <w:r w:rsidRPr="0039267F">
        <w:rPr>
          <w:rStyle w:val="charItals"/>
        </w:rPr>
        <w:t>Note</w:t>
      </w:r>
      <w:r w:rsidRPr="0039267F">
        <w:rPr>
          <w:rStyle w:val="charItals"/>
        </w:rPr>
        <w:tab/>
      </w:r>
      <w:r w:rsidRPr="0039267F">
        <w:rPr>
          <w:rStyle w:val="charBoldItals"/>
        </w:rPr>
        <w:t>Out-of-home carer</w:t>
      </w:r>
      <w:r w:rsidRPr="0039267F">
        <w:t>—see s 508.</w:t>
      </w:r>
      <w:r w:rsidRPr="0039267F">
        <w:br/>
      </w:r>
      <w:r w:rsidRPr="0039267F">
        <w:rPr>
          <w:rStyle w:val="charBoldItals"/>
        </w:rPr>
        <w:t>Approved kinship and foster care organisation</w:t>
      </w:r>
      <w:r w:rsidRPr="0039267F">
        <w:t>—see s 502.</w:t>
      </w:r>
    </w:p>
    <w:p w14:paraId="4D59960B" w14:textId="333D89E1" w:rsidR="00304E8F" w:rsidRDefault="00304E8F" w:rsidP="00304E8F">
      <w:pPr>
        <w:pStyle w:val="Apara"/>
        <w:keepLines/>
      </w:pPr>
      <w:r>
        <w:lastRenderedPageBreak/>
        <w:tab/>
        <w:t>(</w:t>
      </w:r>
      <w:r w:rsidR="003F133E">
        <w:t>p</w:t>
      </w:r>
      <w:r>
        <w:t>)</w:t>
      </w:r>
      <w:r>
        <w:tab/>
        <w:t>an information sharing entity to the director</w:t>
      </w:r>
      <w:r>
        <w:noBreakHyphen/>
        <w:t>general under section 861 (Information sharing entity—giving safety and wellbeing information to director</w:t>
      </w:r>
      <w:r>
        <w:noBreakHyphen/>
        <w:t>general) or section 862 (Director</w:t>
      </w:r>
      <w:r>
        <w:noBreakHyphen/>
        <w:t>general—asking information sharing entity for safety and wellbeing information); and</w:t>
      </w:r>
    </w:p>
    <w:p w14:paraId="00DE0602" w14:textId="6D8A1128" w:rsidR="00304E8F" w:rsidRDefault="00304E8F" w:rsidP="00304E8F">
      <w:pPr>
        <w:pStyle w:val="Apara"/>
        <w:keepNext/>
      </w:pPr>
      <w:r>
        <w:tab/>
        <w:t>(</w:t>
      </w:r>
      <w:r w:rsidR="003F133E">
        <w:t>q</w:t>
      </w:r>
      <w:r>
        <w:t>)</w:t>
      </w:r>
      <w:r>
        <w:tab/>
        <w:t>a member of a care team to another member of the care team under section 863 (Care teams—sharing safety and wellbeing information); and</w:t>
      </w:r>
    </w:p>
    <w:p w14:paraId="60991E51" w14:textId="3B6F868D" w:rsidR="00304E8F" w:rsidRDefault="00304E8F" w:rsidP="00304E8F">
      <w:pPr>
        <w:pStyle w:val="Apara"/>
      </w:pPr>
      <w:r>
        <w:tab/>
        <w:t>(</w:t>
      </w:r>
      <w:r w:rsidR="003F133E">
        <w:t>r</w:t>
      </w:r>
      <w:r>
        <w:t>)</w:t>
      </w:r>
      <w:r>
        <w:tab/>
        <w:t>a person to the director</w:t>
      </w:r>
      <w:r>
        <w:noBreakHyphen/>
        <w:t>general under section 876 (Confidential report of contravention of Act); and</w:t>
      </w:r>
    </w:p>
    <w:p w14:paraId="1D81FC38" w14:textId="1F906432" w:rsidR="00556A96" w:rsidRPr="004320AF" w:rsidRDefault="00556A96" w:rsidP="00556A96">
      <w:pPr>
        <w:pStyle w:val="Apara"/>
      </w:pPr>
      <w:r w:rsidRPr="004320AF">
        <w:tab/>
        <w:t>(</w:t>
      </w:r>
      <w:r w:rsidR="003F133E">
        <w:t>s</w:t>
      </w:r>
      <w:r w:rsidRPr="004320AF">
        <w:t>)</w:t>
      </w:r>
      <w:r w:rsidRPr="004320AF">
        <w:tab/>
        <w:t>an ACT child welfare service to the public advocate or Aboriginal and Torres Strait Islander children and young people commissioner under section 879 (ACT child welfare services to assist certain statutory office holders).</w:t>
      </w:r>
    </w:p>
    <w:p w14:paraId="6FB29258" w14:textId="4AE09F8E" w:rsidR="00304E8F" w:rsidRPr="00886F3A" w:rsidRDefault="00304E8F" w:rsidP="00304E8F">
      <w:pPr>
        <w:pStyle w:val="aNote"/>
      </w:pPr>
      <w:r w:rsidRPr="00886F3A">
        <w:rPr>
          <w:i/>
        </w:rPr>
        <w:t>Note</w:t>
      </w:r>
      <w:r w:rsidRPr="00886F3A">
        <w:rPr>
          <w:i/>
        </w:rPr>
        <w:tab/>
      </w:r>
      <w:r w:rsidRPr="00886F3A">
        <w:t>The director</w:t>
      </w:r>
      <w:r w:rsidRPr="00886F3A">
        <w:noBreakHyphen/>
        <w:t xml:space="preserve">general is protected from civil liability for giving information by s 878 and an official visitor is protected under the </w:t>
      </w:r>
      <w:hyperlink r:id="rId435" w:tooltip="A2012-33" w:history="1">
        <w:r>
          <w:rPr>
            <w:rStyle w:val="charCitHyperlinkItal"/>
          </w:rPr>
          <w:t>Official Visitor Act </w:t>
        </w:r>
        <w:r w:rsidRPr="007A2B8B">
          <w:rPr>
            <w:rStyle w:val="charCitHyperlinkItal"/>
          </w:rPr>
          <w:t>2012</w:t>
        </w:r>
      </w:hyperlink>
      <w:r w:rsidRPr="00886F3A">
        <w:t>, s 24.</w:t>
      </w:r>
    </w:p>
    <w:p w14:paraId="30A523FE" w14:textId="77777777" w:rsidR="00304E8F" w:rsidRDefault="00304E8F" w:rsidP="00304E8F">
      <w:pPr>
        <w:pStyle w:val="AH5Sec"/>
      </w:pPr>
      <w:bookmarkStart w:id="1141" w:name="_Toc169607277"/>
      <w:r w:rsidRPr="000103A3">
        <w:rPr>
          <w:rStyle w:val="CharSectNo"/>
        </w:rPr>
        <w:t>875</w:t>
      </w:r>
      <w:r>
        <w:tab/>
        <w:t>Interaction with other laws</w:t>
      </w:r>
      <w:bookmarkEnd w:id="1141"/>
    </w:p>
    <w:p w14:paraId="4A62A203" w14:textId="77777777" w:rsidR="00304E8F" w:rsidRDefault="00304E8F" w:rsidP="00304E8F">
      <w:pPr>
        <w:pStyle w:val="Amain"/>
      </w:pPr>
      <w:r>
        <w:tab/>
        <w:t>(1)</w:t>
      </w:r>
      <w:r>
        <w:tab/>
        <w:t xml:space="preserve">This chapter does not limit a power or obligation under another law to give relevant information </w:t>
      </w:r>
      <w:r w:rsidRPr="00141167">
        <w:t xml:space="preserve">to the </w:t>
      </w:r>
      <w:r>
        <w:t>director</w:t>
      </w:r>
      <w:r>
        <w:noBreakHyphen/>
        <w:t>general.</w:t>
      </w:r>
    </w:p>
    <w:p w14:paraId="44EE25A8" w14:textId="77777777" w:rsidR="00304E8F" w:rsidRDefault="00304E8F" w:rsidP="00304E8F">
      <w:pPr>
        <w:pStyle w:val="Amain"/>
      </w:pPr>
      <w:r>
        <w:tab/>
        <w:t>(2)</w:t>
      </w:r>
      <w:r>
        <w:tab/>
        <w:t>This chapter applies to information despite any other law that would otherwise prohibit or restrict the giving of the information.</w:t>
      </w:r>
    </w:p>
    <w:p w14:paraId="7F276C54" w14:textId="77777777" w:rsidR="00304E8F" w:rsidRDefault="00304E8F" w:rsidP="00304E8F">
      <w:pPr>
        <w:pStyle w:val="aExamHdgss"/>
      </w:pPr>
      <w:r>
        <w:t>Examples—other laws</w:t>
      </w:r>
    </w:p>
    <w:p w14:paraId="2673CB9A" w14:textId="48E3D2DD" w:rsidR="00304E8F" w:rsidRDefault="00304E8F" w:rsidP="00304E8F">
      <w:pPr>
        <w:pStyle w:val="aExamBulletss"/>
        <w:tabs>
          <w:tab w:val="left" w:pos="1500"/>
        </w:tabs>
      </w:pPr>
      <w:r>
        <w:rPr>
          <w:rFonts w:ascii="Symbol" w:hAnsi="Symbol"/>
        </w:rPr>
        <w:t></w:t>
      </w:r>
      <w:r>
        <w:rPr>
          <w:rFonts w:ascii="Symbol" w:hAnsi="Symbol"/>
        </w:rPr>
        <w:tab/>
      </w:r>
      <w:hyperlink r:id="rId436" w:tooltip="A2011-12" w:history="1">
        <w:r w:rsidRPr="0069554E">
          <w:rPr>
            <w:rStyle w:val="charCitHyperlinkItal"/>
          </w:rPr>
          <w:t>Evidence Act 2011</w:t>
        </w:r>
      </w:hyperlink>
    </w:p>
    <w:p w14:paraId="43569ACD" w14:textId="688736E8" w:rsidR="00304E8F" w:rsidRDefault="00304E8F" w:rsidP="00304E8F">
      <w:pPr>
        <w:pStyle w:val="aExamBulletss"/>
        <w:tabs>
          <w:tab w:val="left" w:pos="1500"/>
        </w:tabs>
      </w:pPr>
      <w:r>
        <w:rPr>
          <w:rFonts w:ascii="Symbol" w:hAnsi="Symbol"/>
        </w:rPr>
        <w:t></w:t>
      </w:r>
      <w:r>
        <w:rPr>
          <w:rFonts w:ascii="Symbol" w:hAnsi="Symbol"/>
        </w:rPr>
        <w:tab/>
      </w:r>
      <w:hyperlink r:id="rId437" w:tooltip="A1997-125" w:history="1">
        <w:r w:rsidRPr="0069554E">
          <w:rPr>
            <w:rStyle w:val="charCitHyperlinkItal"/>
          </w:rPr>
          <w:t>Health Records (Privacy and Access) Act 1997</w:t>
        </w:r>
      </w:hyperlink>
    </w:p>
    <w:p w14:paraId="6C7D8BBA" w14:textId="3FAD76D5" w:rsidR="00304E8F" w:rsidRPr="009D7A32" w:rsidRDefault="00304E8F" w:rsidP="00304E8F">
      <w:pPr>
        <w:pStyle w:val="aExamBulletss"/>
        <w:tabs>
          <w:tab w:val="left" w:pos="1500"/>
        </w:tabs>
      </w:pPr>
      <w:r w:rsidRPr="009D7A32">
        <w:rPr>
          <w:rFonts w:ascii="Symbol" w:hAnsi="Symbol"/>
        </w:rPr>
        <w:t></w:t>
      </w:r>
      <w:r w:rsidRPr="009D7A32">
        <w:rPr>
          <w:rFonts w:ascii="Symbol" w:hAnsi="Symbol"/>
        </w:rPr>
        <w:tab/>
      </w:r>
      <w:hyperlink r:id="rId438" w:tooltip="A2014-24" w:history="1">
        <w:r w:rsidRPr="009D7A32">
          <w:rPr>
            <w:rStyle w:val="charCitHyperlinkItal"/>
          </w:rPr>
          <w:t>Information Privacy Act 2014</w:t>
        </w:r>
      </w:hyperlink>
    </w:p>
    <w:p w14:paraId="276655EF" w14:textId="3AF47559" w:rsidR="00304E8F" w:rsidRDefault="00304E8F" w:rsidP="00304E8F">
      <w:pPr>
        <w:pStyle w:val="aExamBulletss"/>
        <w:tabs>
          <w:tab w:val="left" w:pos="1500"/>
        </w:tabs>
      </w:pPr>
      <w:r>
        <w:rPr>
          <w:rFonts w:ascii="Symbol" w:hAnsi="Symbol"/>
        </w:rPr>
        <w:t></w:t>
      </w:r>
      <w:r>
        <w:rPr>
          <w:rFonts w:ascii="Symbol" w:hAnsi="Symbol"/>
        </w:rPr>
        <w:tab/>
      </w:r>
      <w:hyperlink r:id="rId439" w:tooltip="Act 1988 No 119 (Cwlth)" w:history="1">
        <w:r w:rsidRPr="00126659">
          <w:rPr>
            <w:rStyle w:val="charCitHyperlinkItal"/>
          </w:rPr>
          <w:t xml:space="preserve">Privacy Act 1988 </w:t>
        </w:r>
      </w:hyperlink>
      <w:r w:rsidRPr="00126659">
        <w:t>(Cwlth)</w:t>
      </w:r>
    </w:p>
    <w:p w14:paraId="1BFB72F0" w14:textId="67F060AB" w:rsidR="00304E8F" w:rsidRDefault="00304E8F" w:rsidP="00304E8F">
      <w:pPr>
        <w:pStyle w:val="aExamBulletss"/>
        <w:keepNext/>
        <w:tabs>
          <w:tab w:val="left" w:pos="1500"/>
        </w:tabs>
      </w:pPr>
      <w:r>
        <w:rPr>
          <w:rFonts w:ascii="Symbol" w:hAnsi="Symbol"/>
        </w:rPr>
        <w:t></w:t>
      </w:r>
      <w:r>
        <w:rPr>
          <w:rFonts w:ascii="Symbol" w:hAnsi="Symbol"/>
        </w:rPr>
        <w:tab/>
      </w:r>
      <w:hyperlink r:id="rId440" w:tooltip="A1994-37" w:history="1">
        <w:r w:rsidRPr="0069554E">
          <w:rPr>
            <w:rStyle w:val="charCitHyperlinkItal"/>
          </w:rPr>
          <w:t>Public Sector Management Act 1994</w:t>
        </w:r>
      </w:hyperlink>
    </w:p>
    <w:p w14:paraId="1875351C" w14:textId="64EA53EE" w:rsidR="00304E8F" w:rsidRPr="0002533E" w:rsidRDefault="00304E8F" w:rsidP="00304E8F">
      <w:pPr>
        <w:pStyle w:val="aExamBulletss"/>
        <w:tabs>
          <w:tab w:val="left" w:pos="1500"/>
        </w:tabs>
      </w:pPr>
      <w:r w:rsidRPr="0002533E">
        <w:rPr>
          <w:rFonts w:ascii="Symbol" w:hAnsi="Symbol"/>
        </w:rPr>
        <w:t></w:t>
      </w:r>
      <w:r w:rsidRPr="0002533E">
        <w:rPr>
          <w:rFonts w:ascii="Symbol" w:hAnsi="Symbol"/>
        </w:rPr>
        <w:tab/>
      </w:r>
      <w:hyperlink r:id="rId441" w:tooltip="A2011-44" w:history="1">
        <w:r w:rsidRPr="0002533E">
          <w:rPr>
            <w:rStyle w:val="charCitHyperlinkAbbrev"/>
          </w:rPr>
          <w:t>Working with Vulnerable People Act</w:t>
        </w:r>
      </w:hyperlink>
    </w:p>
    <w:p w14:paraId="6383376E" w14:textId="77777777" w:rsidR="00304E8F" w:rsidRDefault="00304E8F" w:rsidP="00304E8F">
      <w:pPr>
        <w:pStyle w:val="PageBreak"/>
      </w:pPr>
      <w:r>
        <w:br w:type="page"/>
      </w:r>
    </w:p>
    <w:p w14:paraId="3BF26302" w14:textId="77777777" w:rsidR="00304E8F" w:rsidRPr="000103A3" w:rsidRDefault="00304E8F" w:rsidP="00304E8F">
      <w:pPr>
        <w:pStyle w:val="AH1Chapter"/>
      </w:pPr>
      <w:bookmarkStart w:id="1142" w:name="_Toc169607278"/>
      <w:r w:rsidRPr="000103A3">
        <w:rPr>
          <w:rStyle w:val="CharChapNo"/>
        </w:rPr>
        <w:lastRenderedPageBreak/>
        <w:t>Chapter 26</w:t>
      </w:r>
      <w:r>
        <w:tab/>
      </w:r>
      <w:r w:rsidRPr="000103A3">
        <w:rPr>
          <w:rStyle w:val="CharChapText"/>
        </w:rPr>
        <w:t>Miscellaneous</w:t>
      </w:r>
      <w:bookmarkEnd w:id="1142"/>
    </w:p>
    <w:p w14:paraId="5CCD1AB8" w14:textId="77777777" w:rsidR="00304E8F" w:rsidRDefault="00304E8F" w:rsidP="00304E8F">
      <w:pPr>
        <w:pStyle w:val="aNote"/>
        <w:jc w:val="left"/>
      </w:pPr>
      <w:r w:rsidRPr="00D72DD6">
        <w:rPr>
          <w:rStyle w:val="charItals"/>
        </w:rPr>
        <w:t>Notes</w:t>
      </w:r>
      <w:r>
        <w:t xml:space="preserve"> </w:t>
      </w:r>
      <w:r w:rsidRPr="00D72DD6">
        <w:rPr>
          <w:rStyle w:val="charItals"/>
        </w:rPr>
        <w:t>to ch 26</w:t>
      </w:r>
    </w:p>
    <w:p w14:paraId="4386DA43" w14:textId="77777777" w:rsidR="00304E8F" w:rsidRDefault="00304E8F" w:rsidP="00304E8F">
      <w:pPr>
        <w:pStyle w:val="aNoteBulletss"/>
        <w:ind w:left="1083"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277018E1" w14:textId="77777777" w:rsidR="00304E8F" w:rsidRDefault="00304E8F" w:rsidP="00304E8F">
      <w:pPr>
        <w:pStyle w:val="aNoteBulletss"/>
        <w:ind w:left="1083" w:firstLine="0"/>
      </w:pPr>
      <w:r>
        <w:t>In making a decision under this chapter otherwise than for a particular child or young person, the decision-maker must consider the best interests of children and young people (see s </w:t>
      </w:r>
      <w:r>
        <w:rPr>
          <w:lang w:val="en-US"/>
        </w:rPr>
        <w:t>8</w:t>
      </w:r>
      <w:r>
        <w:t>).</w:t>
      </w:r>
    </w:p>
    <w:p w14:paraId="12772FBB" w14:textId="77777777" w:rsidR="00304E8F" w:rsidRDefault="00304E8F" w:rsidP="00304E8F">
      <w:pPr>
        <w:pStyle w:val="Placeholder"/>
      </w:pPr>
      <w:r>
        <w:rPr>
          <w:rStyle w:val="CharPartNo"/>
        </w:rPr>
        <w:t xml:space="preserve">  </w:t>
      </w:r>
      <w:r>
        <w:rPr>
          <w:rStyle w:val="CharPartText"/>
        </w:rPr>
        <w:t xml:space="preserve">  </w:t>
      </w:r>
    </w:p>
    <w:p w14:paraId="016ED10F" w14:textId="77777777" w:rsidR="00304E8F" w:rsidRDefault="00304E8F" w:rsidP="00304E8F">
      <w:pPr>
        <w:pStyle w:val="AH5Sec"/>
      </w:pPr>
      <w:bookmarkStart w:id="1143" w:name="_Toc169607279"/>
      <w:r w:rsidRPr="000103A3">
        <w:rPr>
          <w:rStyle w:val="CharSectNo"/>
        </w:rPr>
        <w:t>876</w:t>
      </w:r>
      <w:r>
        <w:rPr>
          <w:bCs/>
        </w:rPr>
        <w:tab/>
      </w:r>
      <w:r>
        <w:t>Confidential report of contravention of Act</w:t>
      </w:r>
      <w:bookmarkEnd w:id="1143"/>
    </w:p>
    <w:p w14:paraId="1356E1CD" w14:textId="77777777" w:rsidR="00304E8F" w:rsidRDefault="00304E8F" w:rsidP="00304E8F">
      <w:pPr>
        <w:pStyle w:val="Amain"/>
      </w:pPr>
      <w:r>
        <w:tab/>
        <w:t>(1)</w:t>
      </w:r>
      <w:r>
        <w:tab/>
        <w:t>This section applies if a person suspects that a provision of this Act is being, or has been, contravened.</w:t>
      </w:r>
    </w:p>
    <w:p w14:paraId="0721358B" w14:textId="57BAB8D5" w:rsidR="00304E8F" w:rsidRDefault="00304E8F" w:rsidP="00304E8F">
      <w:pPr>
        <w:pStyle w:val="aNote"/>
      </w:pPr>
      <w:r w:rsidRPr="00D72DD6">
        <w:rPr>
          <w:rStyle w:val="charItals"/>
        </w:rPr>
        <w:t>Note</w:t>
      </w:r>
      <w:r>
        <w:tab/>
        <w:t xml:space="preserve">A reference to an Act includes a reference to the statutory instruments made or in force under the Act, including any standards made under s 887 (see </w:t>
      </w:r>
      <w:hyperlink r:id="rId442" w:tooltip="A2001-14" w:history="1">
        <w:r w:rsidRPr="0069554E">
          <w:rPr>
            <w:rStyle w:val="charCitHyperlinkAbbrev"/>
          </w:rPr>
          <w:t>Legislation Act</w:t>
        </w:r>
      </w:hyperlink>
      <w:r>
        <w:t>, s 104).</w:t>
      </w:r>
    </w:p>
    <w:p w14:paraId="200FB9BA" w14:textId="77777777" w:rsidR="00304E8F" w:rsidRDefault="00304E8F" w:rsidP="00304E8F">
      <w:pPr>
        <w:pStyle w:val="Amain"/>
      </w:pPr>
      <w:r>
        <w:tab/>
        <w:t>(2)</w:t>
      </w:r>
      <w:r>
        <w:tab/>
        <w:t xml:space="preserve">The person may report (in a </w:t>
      </w:r>
      <w:r w:rsidRPr="00D72DD6">
        <w:rPr>
          <w:rStyle w:val="charBoldItals"/>
        </w:rPr>
        <w:t>confidential report</w:t>
      </w:r>
      <w:r>
        <w:t>) the suspicion, and the reasons for the suspicion, to the director</w:t>
      </w:r>
      <w:r>
        <w:noBreakHyphen/>
        <w:t>general.</w:t>
      </w:r>
    </w:p>
    <w:p w14:paraId="1654D473" w14:textId="77777777" w:rsidR="00304E8F" w:rsidRPr="005C3714" w:rsidRDefault="00304E8F" w:rsidP="00304E8F">
      <w:pPr>
        <w:pStyle w:val="AH5Sec"/>
      </w:pPr>
      <w:bookmarkStart w:id="1144" w:name="_Toc169607280"/>
      <w:r w:rsidRPr="000103A3">
        <w:rPr>
          <w:rStyle w:val="CharSectNo"/>
        </w:rPr>
        <w:t>876A</w:t>
      </w:r>
      <w:r w:rsidRPr="005C3714">
        <w:tab/>
        <w:t>Power of court to bring young detainee before it—civil proceeding</w:t>
      </w:r>
      <w:bookmarkEnd w:id="1144"/>
    </w:p>
    <w:p w14:paraId="4F6700A1" w14:textId="77777777" w:rsidR="00304E8F" w:rsidRPr="005C3714" w:rsidRDefault="00304E8F" w:rsidP="00304E8F">
      <w:pPr>
        <w:pStyle w:val="Amain"/>
      </w:pPr>
      <w:r w:rsidRPr="005C3714">
        <w:tab/>
        <w:t>(1)</w:t>
      </w:r>
      <w:r w:rsidRPr="005C3714">
        <w:tab/>
        <w:t>For a civil proceeding, a court may order the director-general to bring a young detainee in a detention place before the court, if the young detainee consents, and to return the young detainee to the detention place in accordance with the order.</w:t>
      </w:r>
    </w:p>
    <w:p w14:paraId="3D8FEF33" w14:textId="77777777" w:rsidR="00304E8F" w:rsidRPr="00994D5E" w:rsidRDefault="00304E8F" w:rsidP="00304E8F">
      <w:pPr>
        <w:pStyle w:val="Amain"/>
      </w:pPr>
      <w:r w:rsidRPr="00994D5E">
        <w:tab/>
        <w:t>(2)</w:t>
      </w:r>
      <w:r w:rsidRPr="00994D5E">
        <w:tab/>
        <w:t>In this section:</w:t>
      </w:r>
    </w:p>
    <w:p w14:paraId="55D85D6E" w14:textId="77777777" w:rsidR="00304E8F" w:rsidRPr="00994D5E" w:rsidRDefault="00304E8F" w:rsidP="00304E8F">
      <w:pPr>
        <w:pStyle w:val="aDef"/>
      </w:pPr>
      <w:r w:rsidRPr="00994D5E">
        <w:rPr>
          <w:rStyle w:val="charBoldItals"/>
        </w:rPr>
        <w:t>civil proceeding</w:t>
      </w:r>
      <w:r w:rsidRPr="00994D5E">
        <w:t>—</w:t>
      </w:r>
    </w:p>
    <w:p w14:paraId="68851FFF" w14:textId="25D21EF2" w:rsidR="00304E8F" w:rsidRPr="00994D5E" w:rsidRDefault="00304E8F" w:rsidP="00304E8F">
      <w:pPr>
        <w:pStyle w:val="aDefpara"/>
      </w:pPr>
      <w:r w:rsidRPr="00994D5E">
        <w:tab/>
        <w:t>(a)</w:t>
      </w:r>
      <w:r w:rsidRPr="00994D5E">
        <w:tab/>
        <w:t xml:space="preserve">see the </w:t>
      </w:r>
      <w:hyperlink r:id="rId443" w:tooltip="A2011-12" w:history="1">
        <w:r w:rsidRPr="00994D5E">
          <w:rPr>
            <w:rStyle w:val="charCitHyperlinkItal"/>
          </w:rPr>
          <w:t>Evidence Act 2011</w:t>
        </w:r>
      </w:hyperlink>
      <w:r w:rsidRPr="00994D5E">
        <w:t>, dictionary, part 1; and</w:t>
      </w:r>
    </w:p>
    <w:p w14:paraId="56296E13" w14:textId="77777777" w:rsidR="00304E8F" w:rsidRPr="00994D5E" w:rsidRDefault="00304E8F" w:rsidP="00304E8F">
      <w:pPr>
        <w:pStyle w:val="aDefpara"/>
      </w:pPr>
      <w:r w:rsidRPr="00994D5E">
        <w:tab/>
        <w:t>(b)</w:t>
      </w:r>
      <w:r w:rsidRPr="00994D5E">
        <w:tab/>
        <w:t>includes an examination before the integrity commission.</w:t>
      </w:r>
    </w:p>
    <w:p w14:paraId="0E70B316" w14:textId="77777777" w:rsidR="00304E8F" w:rsidRPr="00994D5E" w:rsidRDefault="00304E8F" w:rsidP="00304E8F">
      <w:pPr>
        <w:pStyle w:val="aDef"/>
        <w:keepNext/>
      </w:pPr>
      <w:r w:rsidRPr="00994D5E">
        <w:rPr>
          <w:rStyle w:val="charBoldItals"/>
        </w:rPr>
        <w:lastRenderedPageBreak/>
        <w:t>court</w:t>
      </w:r>
      <w:r w:rsidRPr="00994D5E">
        <w:t xml:space="preserve"> includes—</w:t>
      </w:r>
    </w:p>
    <w:p w14:paraId="149300DA" w14:textId="77777777" w:rsidR="00304E8F" w:rsidRPr="00994D5E" w:rsidRDefault="00304E8F" w:rsidP="00304E8F">
      <w:pPr>
        <w:pStyle w:val="aDefpara"/>
        <w:keepNext/>
      </w:pPr>
      <w:r w:rsidRPr="00994D5E">
        <w:tab/>
        <w:t>(a)</w:t>
      </w:r>
      <w:r w:rsidRPr="00994D5E">
        <w:tab/>
        <w:t>the ACAT; and</w:t>
      </w:r>
    </w:p>
    <w:p w14:paraId="669464F7" w14:textId="77777777" w:rsidR="00304E8F" w:rsidRPr="00994D5E" w:rsidRDefault="00304E8F" w:rsidP="00304E8F">
      <w:pPr>
        <w:pStyle w:val="aDefpara"/>
      </w:pPr>
      <w:r w:rsidRPr="00994D5E">
        <w:tab/>
        <w:t>(b)</w:t>
      </w:r>
      <w:r w:rsidRPr="00994D5E">
        <w:tab/>
        <w:t>the integrity commission.</w:t>
      </w:r>
    </w:p>
    <w:p w14:paraId="65F2334A" w14:textId="77777777" w:rsidR="00304E8F" w:rsidRDefault="00304E8F" w:rsidP="00304E8F">
      <w:pPr>
        <w:pStyle w:val="AH5Sec"/>
      </w:pPr>
      <w:bookmarkStart w:id="1145" w:name="_Toc169607281"/>
      <w:r w:rsidRPr="000103A3">
        <w:rPr>
          <w:rStyle w:val="CharSectNo"/>
        </w:rPr>
        <w:t>877</w:t>
      </w:r>
      <w:r>
        <w:tab/>
        <w:t>Offence—tattoo child or young person without agreement</w:t>
      </w:r>
      <w:bookmarkEnd w:id="1145"/>
    </w:p>
    <w:p w14:paraId="17A69CBD" w14:textId="77777777" w:rsidR="00304E8F" w:rsidRDefault="00304E8F" w:rsidP="00304E8F">
      <w:pPr>
        <w:pStyle w:val="Amain"/>
        <w:keepNext/>
      </w:pPr>
      <w:r>
        <w:tab/>
        <w:t>(1)</w:t>
      </w:r>
      <w:r>
        <w:tab/>
        <w:t>A person commits an offence if—</w:t>
      </w:r>
    </w:p>
    <w:p w14:paraId="6DD7C5FD" w14:textId="77777777" w:rsidR="00304E8F" w:rsidRDefault="00304E8F" w:rsidP="00304E8F">
      <w:pPr>
        <w:pStyle w:val="Apara"/>
        <w:keepNext/>
      </w:pPr>
      <w:r>
        <w:tab/>
        <w:t>(a)</w:t>
      </w:r>
      <w:r>
        <w:tab/>
        <w:t>the person tattoos a part of another person’s body; and</w:t>
      </w:r>
    </w:p>
    <w:p w14:paraId="09D3781E" w14:textId="77777777" w:rsidR="00304E8F" w:rsidRDefault="00304E8F" w:rsidP="00304E8F">
      <w:pPr>
        <w:pStyle w:val="Apara"/>
      </w:pPr>
      <w:r>
        <w:tab/>
        <w:t>(b)</w:t>
      </w:r>
      <w:r>
        <w:tab/>
        <w:t>the other person is a child or young person; and</w:t>
      </w:r>
    </w:p>
    <w:p w14:paraId="10B3DE75" w14:textId="77777777" w:rsidR="00304E8F" w:rsidRDefault="00304E8F" w:rsidP="00304E8F">
      <w:pPr>
        <w:pStyle w:val="Apara"/>
      </w:pPr>
      <w:r>
        <w:tab/>
        <w:t>(c)</w:t>
      </w:r>
      <w:r>
        <w:tab/>
        <w:t>the person does not have agreement, in writing, from a person who has daily care responsibility, or long-term care responsibility, for the child or young person, to—</w:t>
      </w:r>
    </w:p>
    <w:p w14:paraId="5F69F3E3" w14:textId="77777777" w:rsidR="00304E8F" w:rsidRDefault="00304E8F" w:rsidP="00304E8F">
      <w:pPr>
        <w:pStyle w:val="Asubpara"/>
      </w:pPr>
      <w:r>
        <w:tab/>
        <w:t>(i)</w:t>
      </w:r>
      <w:r>
        <w:tab/>
        <w:t>tattoo that part of the child’s or young person’s body; or</w:t>
      </w:r>
    </w:p>
    <w:p w14:paraId="7EBE2CF1" w14:textId="77777777" w:rsidR="00304E8F" w:rsidRDefault="00304E8F" w:rsidP="00304E8F">
      <w:pPr>
        <w:pStyle w:val="Asubpara"/>
        <w:keepNext/>
      </w:pPr>
      <w:r>
        <w:tab/>
        <w:t>(ii)</w:t>
      </w:r>
      <w:r>
        <w:tab/>
        <w:t>tattoo the child or young person in that way.</w:t>
      </w:r>
    </w:p>
    <w:p w14:paraId="60CF25D1" w14:textId="77777777" w:rsidR="00304E8F" w:rsidRDefault="00304E8F" w:rsidP="00304E8F">
      <w:pPr>
        <w:pStyle w:val="Penalty"/>
      </w:pPr>
      <w:r>
        <w:t>Maximum penalty:  50 penalty units.</w:t>
      </w:r>
    </w:p>
    <w:p w14:paraId="05EA9DF8" w14:textId="77777777" w:rsidR="00304E8F" w:rsidRDefault="00304E8F" w:rsidP="00304E8F">
      <w:pPr>
        <w:pStyle w:val="Amain"/>
      </w:pPr>
      <w:r>
        <w:tab/>
        <w:t>(2)</w:t>
      </w:r>
      <w:r>
        <w:tab/>
        <w:t>An offence against this section is a strict liability offence.</w:t>
      </w:r>
    </w:p>
    <w:p w14:paraId="14BADACF" w14:textId="77777777" w:rsidR="00304E8F" w:rsidRDefault="00304E8F" w:rsidP="00304E8F">
      <w:pPr>
        <w:pStyle w:val="Amain"/>
      </w:pPr>
      <w:r>
        <w:tab/>
        <w:t>(3)</w:t>
      </w:r>
      <w:r>
        <w:tab/>
        <w:t>It is a defence to a prosecution for an offence against this section if the defendant proves that—</w:t>
      </w:r>
    </w:p>
    <w:p w14:paraId="5F68F503" w14:textId="77777777" w:rsidR="00304E8F" w:rsidRDefault="00304E8F" w:rsidP="00304E8F">
      <w:pPr>
        <w:pStyle w:val="Apara"/>
      </w:pPr>
      <w:r>
        <w:tab/>
        <w:t>(a)</w:t>
      </w:r>
      <w:r>
        <w:tab/>
        <w:t>before tattooing the person, the person had shown a document of identification to the defendant; and</w:t>
      </w:r>
    </w:p>
    <w:p w14:paraId="588C6EAC" w14:textId="77777777" w:rsidR="00304E8F" w:rsidRDefault="00304E8F" w:rsidP="00304E8F">
      <w:pPr>
        <w:pStyle w:val="Apara"/>
      </w:pPr>
      <w:r>
        <w:tab/>
        <w:t>(b)</w:t>
      </w:r>
      <w:r>
        <w:tab/>
        <w:t>the defendant had no reasonable grounds for believing that the document was not a genuine document of identification of the person.</w:t>
      </w:r>
    </w:p>
    <w:p w14:paraId="1E7E9C9F" w14:textId="77777777" w:rsidR="00304E8F" w:rsidRDefault="00304E8F" w:rsidP="00304E8F">
      <w:pPr>
        <w:pStyle w:val="Amain"/>
        <w:keepNext/>
      </w:pPr>
      <w:r>
        <w:lastRenderedPageBreak/>
        <w:tab/>
        <w:t>(4)</w:t>
      </w:r>
      <w:r>
        <w:tab/>
        <w:t>In this section:</w:t>
      </w:r>
    </w:p>
    <w:p w14:paraId="7A4B34F5" w14:textId="77777777" w:rsidR="00304E8F" w:rsidRDefault="00304E8F" w:rsidP="00304E8F">
      <w:pPr>
        <w:pStyle w:val="aDef"/>
        <w:keepNext/>
      </w:pPr>
      <w:r>
        <w:rPr>
          <w:rStyle w:val="charBoldItals"/>
        </w:rPr>
        <w:t>document of identification</w:t>
      </w:r>
      <w:r>
        <w:t>, of a person, means a document that—</w:t>
      </w:r>
    </w:p>
    <w:p w14:paraId="323B99DC" w14:textId="77777777" w:rsidR="00304E8F" w:rsidRDefault="00304E8F" w:rsidP="00304E8F">
      <w:pPr>
        <w:pStyle w:val="aDefpara"/>
        <w:keepNext/>
      </w:pPr>
      <w:r>
        <w:tab/>
        <w:t>(a)</w:t>
      </w:r>
      <w:r>
        <w:tab/>
        <w:t>is—</w:t>
      </w:r>
    </w:p>
    <w:p w14:paraId="338A5454" w14:textId="77777777" w:rsidR="00304E8F" w:rsidRDefault="00304E8F" w:rsidP="00304E8F">
      <w:pPr>
        <w:pStyle w:val="aDefsubpara"/>
      </w:pPr>
      <w:r>
        <w:tab/>
        <w:t>(i)</w:t>
      </w:r>
      <w:r>
        <w:tab/>
        <w:t>an Australian driver licence or a licence to drive a motor vehicle (however described) issued under the law of an external Territory or a foreign country; or</w:t>
      </w:r>
    </w:p>
    <w:p w14:paraId="5CD1F853" w14:textId="76AEBFFA" w:rsidR="00304E8F" w:rsidRDefault="00304E8F" w:rsidP="00304E8F">
      <w:pPr>
        <w:pStyle w:val="aDefsubpara"/>
        <w:keepNext/>
      </w:pPr>
      <w:r>
        <w:tab/>
        <w:t>(ii)</w:t>
      </w:r>
      <w:r>
        <w:tab/>
        <w:t xml:space="preserve">a proof of identity card under the </w:t>
      </w:r>
      <w:hyperlink r:id="rId444" w:tooltip="A2010-35" w:history="1">
        <w:r w:rsidRPr="0069554E">
          <w:rPr>
            <w:rStyle w:val="charCitHyperlinkItal"/>
          </w:rPr>
          <w:t>Liquor Act 2010</w:t>
        </w:r>
      </w:hyperlink>
      <w:r>
        <w:t xml:space="preserve"> or a corresponding document issued under the law of a State; or</w:t>
      </w:r>
    </w:p>
    <w:p w14:paraId="7E3071DF" w14:textId="77777777" w:rsidR="00304E8F" w:rsidRDefault="00304E8F" w:rsidP="00304E8F">
      <w:pPr>
        <w:pStyle w:val="aDefsubpara"/>
      </w:pPr>
      <w:r>
        <w:tab/>
        <w:t>(iii)</w:t>
      </w:r>
      <w:r>
        <w:tab/>
        <w:t>a passport; and</w:t>
      </w:r>
    </w:p>
    <w:p w14:paraId="238D8388" w14:textId="77777777" w:rsidR="00304E8F" w:rsidRDefault="00304E8F" w:rsidP="00304E8F">
      <w:pPr>
        <w:pStyle w:val="aDefpara"/>
      </w:pPr>
      <w:r>
        <w:tab/>
        <w:t>(b)</w:t>
      </w:r>
      <w:r>
        <w:tab/>
        <w:t>contains a photograph that could reasonably be taken to be of the person; and</w:t>
      </w:r>
    </w:p>
    <w:p w14:paraId="06FBB447" w14:textId="77777777" w:rsidR="00304E8F" w:rsidRDefault="00304E8F" w:rsidP="00304E8F">
      <w:pPr>
        <w:pStyle w:val="aDefpara"/>
      </w:pPr>
      <w:r>
        <w:tab/>
        <w:t>(c)</w:t>
      </w:r>
      <w:r>
        <w:tab/>
        <w:t xml:space="preserve">indicates that the person to whom the document was issued is at least 18 years old. </w:t>
      </w:r>
    </w:p>
    <w:p w14:paraId="013FC04B" w14:textId="77777777" w:rsidR="00304E8F" w:rsidRDefault="00304E8F" w:rsidP="00304E8F">
      <w:pPr>
        <w:pStyle w:val="AH5Sec"/>
      </w:pPr>
      <w:bookmarkStart w:id="1146" w:name="_Toc169607282"/>
      <w:r w:rsidRPr="000103A3">
        <w:rPr>
          <w:rStyle w:val="CharSectNo"/>
        </w:rPr>
        <w:t>878</w:t>
      </w:r>
      <w:r>
        <w:tab/>
        <w:t>Protection of officials from liability</w:t>
      </w:r>
      <w:bookmarkEnd w:id="1146"/>
    </w:p>
    <w:p w14:paraId="05C0AF14" w14:textId="77777777" w:rsidR="00304E8F" w:rsidRDefault="00304E8F" w:rsidP="00304E8F">
      <w:pPr>
        <w:pStyle w:val="Amain"/>
      </w:pPr>
      <w:r>
        <w:tab/>
        <w:t>(1)</w:t>
      </w:r>
      <w:r>
        <w:tab/>
        <w:t>In this section:</w:t>
      </w:r>
    </w:p>
    <w:p w14:paraId="4C093DBA" w14:textId="77777777" w:rsidR="00304E8F" w:rsidRDefault="00304E8F" w:rsidP="00304E8F">
      <w:pPr>
        <w:pStyle w:val="aDef"/>
        <w:keepNext/>
      </w:pPr>
      <w:r w:rsidRPr="00D72DD6">
        <w:rPr>
          <w:rStyle w:val="charBoldItals"/>
        </w:rPr>
        <w:t>official</w:t>
      </w:r>
      <w:r>
        <w:t xml:space="preserve"> means—</w:t>
      </w:r>
    </w:p>
    <w:p w14:paraId="1991D508" w14:textId="77777777" w:rsidR="00304E8F" w:rsidRDefault="00304E8F" w:rsidP="00304E8F">
      <w:pPr>
        <w:pStyle w:val="aDefpara"/>
      </w:pPr>
      <w:r>
        <w:tab/>
        <w:t>(a)</w:t>
      </w:r>
      <w:r>
        <w:tab/>
        <w:t>the director</w:t>
      </w:r>
      <w:r>
        <w:noBreakHyphen/>
        <w:t>general; or</w:t>
      </w:r>
    </w:p>
    <w:p w14:paraId="0AA660F0" w14:textId="77777777" w:rsidR="00304E8F" w:rsidRDefault="00304E8F" w:rsidP="00304E8F">
      <w:pPr>
        <w:pStyle w:val="aDefpara"/>
      </w:pPr>
      <w:r>
        <w:tab/>
        <w:t>(b)</w:t>
      </w:r>
      <w:r>
        <w:tab/>
        <w:t>a person who is exercising, or has exercised, a function under this Act; or</w:t>
      </w:r>
    </w:p>
    <w:p w14:paraId="2BE1802D" w14:textId="77777777" w:rsidR="00304E8F" w:rsidRDefault="00304E8F" w:rsidP="00304E8F">
      <w:pPr>
        <w:pStyle w:val="aDefpara"/>
      </w:pPr>
      <w:r>
        <w:tab/>
        <w:t>(c)</w:t>
      </w:r>
      <w:r>
        <w:tab/>
        <w:t>a person who is, or has been, engaged in the administration of this Act.</w:t>
      </w:r>
    </w:p>
    <w:p w14:paraId="04FEFF8A" w14:textId="2C8072B9" w:rsidR="00304E8F" w:rsidRPr="00886F3A" w:rsidRDefault="00304E8F" w:rsidP="00304E8F">
      <w:pPr>
        <w:pStyle w:val="aNote"/>
      </w:pPr>
      <w:r w:rsidRPr="00886F3A">
        <w:rPr>
          <w:i/>
        </w:rPr>
        <w:t>Note</w:t>
      </w:r>
      <w:r w:rsidRPr="00886F3A">
        <w:rPr>
          <w:i/>
        </w:rPr>
        <w:tab/>
      </w:r>
      <w:r w:rsidRPr="00886F3A">
        <w:t xml:space="preserve">An official visitor exercising a function under this Act is protected from civil liability by the </w:t>
      </w:r>
      <w:hyperlink r:id="rId445" w:tooltip="A2012-33" w:history="1">
        <w:r>
          <w:rPr>
            <w:rStyle w:val="charCitHyperlinkItal"/>
          </w:rPr>
          <w:t>Official Visitor Act </w:t>
        </w:r>
        <w:r w:rsidRPr="007A2B8B">
          <w:rPr>
            <w:rStyle w:val="charCitHyperlinkItal"/>
          </w:rPr>
          <w:t>2012</w:t>
        </w:r>
      </w:hyperlink>
      <w:r w:rsidRPr="00886F3A">
        <w:t>, s 24.</w:t>
      </w:r>
    </w:p>
    <w:p w14:paraId="459E05A8" w14:textId="77777777" w:rsidR="00304E8F" w:rsidRDefault="00304E8F" w:rsidP="00304E8F">
      <w:pPr>
        <w:pStyle w:val="Amain"/>
      </w:pPr>
      <w:r>
        <w:tab/>
        <w:t>(2)</w:t>
      </w:r>
      <w:r>
        <w:tab/>
        <w:t>An official, or anyone engaging in conduct under the direction of an official, is not civilly liable for conduct engaged in honestly and without recklessness—</w:t>
      </w:r>
    </w:p>
    <w:p w14:paraId="5A4BE488" w14:textId="77777777" w:rsidR="00304E8F" w:rsidRDefault="00304E8F" w:rsidP="00304E8F">
      <w:pPr>
        <w:pStyle w:val="Apara"/>
      </w:pPr>
      <w:r>
        <w:tab/>
        <w:t>(a)</w:t>
      </w:r>
      <w:r>
        <w:tab/>
        <w:t>in the exercise of a function under this Act; or</w:t>
      </w:r>
    </w:p>
    <w:p w14:paraId="2C8B21D4" w14:textId="77777777" w:rsidR="00304E8F" w:rsidRDefault="00304E8F" w:rsidP="00304E8F">
      <w:pPr>
        <w:pStyle w:val="Apara"/>
      </w:pPr>
      <w:r>
        <w:lastRenderedPageBreak/>
        <w:tab/>
        <w:t>(b)</w:t>
      </w:r>
      <w:r>
        <w:tab/>
        <w:t>in the reasonable belief that the conduct was in the exercise of a function under this Act.</w:t>
      </w:r>
    </w:p>
    <w:p w14:paraId="709D957C" w14:textId="77777777" w:rsidR="00304E8F" w:rsidRDefault="00304E8F" w:rsidP="00304E8F">
      <w:pPr>
        <w:pStyle w:val="Amain"/>
        <w:keepNext/>
      </w:pPr>
      <w:r>
        <w:tab/>
        <w:t>(3)</w:t>
      </w:r>
      <w:r>
        <w:tab/>
        <w:t>Any liability that would, apart from this section, attach to an official attaches instead to the Territory.</w:t>
      </w:r>
    </w:p>
    <w:p w14:paraId="687C9D39" w14:textId="4E9C49D2" w:rsidR="00304E8F" w:rsidRDefault="00304E8F" w:rsidP="00304E8F">
      <w:pPr>
        <w:pStyle w:val="aNote"/>
      </w:pPr>
      <w:r w:rsidRPr="00D72DD6">
        <w:rPr>
          <w:rStyle w:val="charItals"/>
        </w:rPr>
        <w:t>Note</w:t>
      </w:r>
      <w:r>
        <w:tab/>
        <w:t xml:space="preserve">A reference to an Act includes a reference to the statutory instruments made or in force under the Act, including any regulation (see </w:t>
      </w:r>
      <w:hyperlink r:id="rId446" w:tooltip="A2001-14" w:history="1">
        <w:r w:rsidRPr="0069554E">
          <w:rPr>
            <w:rStyle w:val="charCitHyperlinkAbbrev"/>
          </w:rPr>
          <w:t>Legislation Act</w:t>
        </w:r>
      </w:hyperlink>
      <w:r>
        <w:t>, s 104).</w:t>
      </w:r>
    </w:p>
    <w:p w14:paraId="18C417E0" w14:textId="77777777" w:rsidR="00556A96" w:rsidRPr="004320AF" w:rsidRDefault="00556A96" w:rsidP="00556A96">
      <w:pPr>
        <w:pStyle w:val="AH5Sec"/>
      </w:pPr>
      <w:bookmarkStart w:id="1147" w:name="_Toc169607283"/>
      <w:r w:rsidRPr="000103A3">
        <w:rPr>
          <w:rStyle w:val="CharSectNo"/>
        </w:rPr>
        <w:t>879</w:t>
      </w:r>
      <w:r w:rsidRPr="004320AF">
        <w:tab/>
        <w:t>ACT child welfare services to assist certain statutory office holders</w:t>
      </w:r>
      <w:bookmarkEnd w:id="1147"/>
    </w:p>
    <w:p w14:paraId="63793089" w14:textId="77777777" w:rsidR="00556A96" w:rsidRPr="004320AF" w:rsidRDefault="00556A96" w:rsidP="00556A96">
      <w:pPr>
        <w:pStyle w:val="Amain"/>
      </w:pPr>
      <w:r w:rsidRPr="004320AF">
        <w:rPr>
          <w:color w:val="000000"/>
        </w:rPr>
        <w:tab/>
        <w:t>(1)</w:t>
      </w:r>
      <w:r w:rsidRPr="004320AF">
        <w:rPr>
          <w:color w:val="000000"/>
        </w:rPr>
        <w:tab/>
        <w:t>The following people may, for the purpose of exercising a statutory function, ask an ACT child welfare service to provide information, advice, guidance, assistance, documents, facilities or services in relation to the physical or emotional welfare of children and young people:</w:t>
      </w:r>
    </w:p>
    <w:p w14:paraId="3B47D6B4" w14:textId="77777777" w:rsidR="00556A96" w:rsidRPr="004320AF" w:rsidRDefault="00556A96" w:rsidP="00556A96">
      <w:pPr>
        <w:pStyle w:val="Apara"/>
      </w:pPr>
      <w:r w:rsidRPr="004320AF">
        <w:rPr>
          <w:color w:val="000000"/>
        </w:rPr>
        <w:tab/>
        <w:t>(a)</w:t>
      </w:r>
      <w:r w:rsidRPr="004320AF">
        <w:rPr>
          <w:color w:val="000000"/>
        </w:rPr>
        <w:tab/>
        <w:t>the public advocate;</w:t>
      </w:r>
    </w:p>
    <w:p w14:paraId="4E04968D" w14:textId="77777777" w:rsidR="00556A96" w:rsidRPr="004320AF" w:rsidRDefault="00556A96" w:rsidP="00556A96">
      <w:pPr>
        <w:pStyle w:val="Apara"/>
      </w:pPr>
      <w:r w:rsidRPr="004320AF">
        <w:tab/>
        <w:t>(b)</w:t>
      </w:r>
      <w:r w:rsidRPr="004320AF">
        <w:tab/>
        <w:t>if the request relates to Aboriginal and Torres Strait Islander children and young people—the Aboriginal and Torres Strait Islander children and young people commissioner.</w:t>
      </w:r>
    </w:p>
    <w:p w14:paraId="26749105" w14:textId="4F7873DA" w:rsidR="00304E8F" w:rsidRDefault="00304E8F" w:rsidP="00304E8F">
      <w:pPr>
        <w:pStyle w:val="Amain"/>
      </w:pPr>
      <w:r>
        <w:tab/>
        <w:t>(2)</w:t>
      </w:r>
      <w:r>
        <w:tab/>
        <w:t xml:space="preserve">If the public advocate </w:t>
      </w:r>
      <w:r w:rsidR="00556A96" w:rsidRPr="004320AF">
        <w:rPr>
          <w:color w:val="000000"/>
        </w:rPr>
        <w:t>or Aboriginal and Torres Strait Islander children and young people commissioner</w:t>
      </w:r>
      <w:r w:rsidR="00556A96">
        <w:rPr>
          <w:color w:val="000000"/>
        </w:rPr>
        <w:t xml:space="preserve"> </w:t>
      </w:r>
      <w:r>
        <w:t>makes a request of an ACT child welfare service under subsection (1), the service must comply with the request promptly.</w:t>
      </w:r>
    </w:p>
    <w:p w14:paraId="60EC2BE8" w14:textId="77777777" w:rsidR="00304E8F" w:rsidRDefault="00304E8F" w:rsidP="00304E8F">
      <w:pPr>
        <w:pStyle w:val="Amain"/>
      </w:pPr>
      <w:r>
        <w:tab/>
        <w:t>(3)</w:t>
      </w:r>
      <w:r>
        <w:tab/>
        <w:t>In this section:</w:t>
      </w:r>
    </w:p>
    <w:p w14:paraId="5F5D3ADF" w14:textId="77777777" w:rsidR="00304E8F" w:rsidRDefault="00304E8F" w:rsidP="00304E8F">
      <w:pPr>
        <w:pStyle w:val="aDef"/>
        <w:keepNext/>
      </w:pPr>
      <w:r w:rsidRPr="00D72DD6">
        <w:rPr>
          <w:rStyle w:val="charBoldItals"/>
        </w:rPr>
        <w:t>ACT child welfare service</w:t>
      </w:r>
      <w:r>
        <w:t xml:space="preserve"> means any of the following entities if the entity is involved in providing welfare services for children and young people:</w:t>
      </w:r>
    </w:p>
    <w:p w14:paraId="16A863D1" w14:textId="77777777" w:rsidR="00304E8F" w:rsidRDefault="00304E8F" w:rsidP="00304E8F">
      <w:pPr>
        <w:pStyle w:val="aDefpara"/>
      </w:pPr>
      <w:r>
        <w:tab/>
        <w:t>(a)</w:t>
      </w:r>
      <w:r>
        <w:tab/>
        <w:t>an administrative unit;</w:t>
      </w:r>
    </w:p>
    <w:p w14:paraId="550A047E" w14:textId="77777777" w:rsidR="00304E8F" w:rsidRDefault="00304E8F" w:rsidP="00304E8F">
      <w:pPr>
        <w:pStyle w:val="aDefpara"/>
      </w:pPr>
      <w:r>
        <w:tab/>
        <w:t>(b)</w:t>
      </w:r>
      <w:r>
        <w:tab/>
        <w:t>a territory authority;</w:t>
      </w:r>
    </w:p>
    <w:p w14:paraId="7C5B3F1F" w14:textId="77777777" w:rsidR="00304E8F" w:rsidRDefault="00304E8F" w:rsidP="00304E8F">
      <w:pPr>
        <w:pStyle w:val="aDefpara"/>
      </w:pPr>
      <w:r>
        <w:tab/>
        <w:t>(c)</w:t>
      </w:r>
      <w:r>
        <w:tab/>
        <w:t>a territory instrumentality;</w:t>
      </w:r>
    </w:p>
    <w:p w14:paraId="539170F0" w14:textId="77777777" w:rsidR="00304E8F" w:rsidRDefault="00304E8F" w:rsidP="00304E8F">
      <w:pPr>
        <w:pStyle w:val="aDefpara"/>
      </w:pPr>
      <w:r>
        <w:lastRenderedPageBreak/>
        <w:tab/>
        <w:t>(d)</w:t>
      </w:r>
      <w:r>
        <w:tab/>
        <w:t>a public employee;</w:t>
      </w:r>
    </w:p>
    <w:p w14:paraId="0DA67797" w14:textId="77777777" w:rsidR="00304E8F" w:rsidRDefault="00304E8F" w:rsidP="00304E8F">
      <w:pPr>
        <w:pStyle w:val="aDefpara"/>
        <w:keepNext/>
      </w:pPr>
      <w:r>
        <w:tab/>
        <w:t>(e)</w:t>
      </w:r>
      <w:r>
        <w:tab/>
        <w:t>a police officer;</w:t>
      </w:r>
    </w:p>
    <w:p w14:paraId="46468B83" w14:textId="77777777" w:rsidR="00304E8F" w:rsidRPr="0039267F" w:rsidRDefault="00304E8F" w:rsidP="00304E8F">
      <w:pPr>
        <w:pStyle w:val="Apara"/>
      </w:pPr>
      <w:r w:rsidRPr="0039267F">
        <w:tab/>
        <w:t>(f)</w:t>
      </w:r>
      <w:r w:rsidRPr="0039267F">
        <w:tab/>
        <w:t>an approved care and protection organisation.</w:t>
      </w:r>
    </w:p>
    <w:p w14:paraId="1B62E826" w14:textId="77777777" w:rsidR="00304E8F" w:rsidRDefault="00304E8F" w:rsidP="00304E8F">
      <w:pPr>
        <w:pStyle w:val="AH5Sec"/>
      </w:pPr>
      <w:bookmarkStart w:id="1148" w:name="_Toc169607284"/>
      <w:r w:rsidRPr="000103A3">
        <w:rPr>
          <w:rStyle w:val="CharSectNo"/>
        </w:rPr>
        <w:t>880</w:t>
      </w:r>
      <w:r>
        <w:tab/>
        <w:t>Notification of location of child or young person</w:t>
      </w:r>
      <w:bookmarkEnd w:id="1148"/>
    </w:p>
    <w:p w14:paraId="3C70BF30" w14:textId="77777777" w:rsidR="00304E8F" w:rsidRDefault="00304E8F" w:rsidP="00304E8F">
      <w:pPr>
        <w:pStyle w:val="Amain"/>
        <w:keepNext/>
      </w:pPr>
      <w:r>
        <w:tab/>
        <w:t>(1)</w:t>
      </w:r>
      <w:r>
        <w:tab/>
        <w:t>This section applies if—</w:t>
      </w:r>
    </w:p>
    <w:p w14:paraId="4C6375EB" w14:textId="77777777" w:rsidR="00304E8F" w:rsidRDefault="00304E8F" w:rsidP="00304E8F">
      <w:pPr>
        <w:pStyle w:val="Apara"/>
      </w:pPr>
      <w:r>
        <w:tab/>
        <w:t>(a)</w:t>
      </w:r>
      <w:r>
        <w:tab/>
        <w:t xml:space="preserve">a child or young person has voluntarily entered a hospital, police station or refuge (the </w:t>
      </w:r>
      <w:r w:rsidRPr="00D72DD6">
        <w:rPr>
          <w:rStyle w:val="charBoldItals"/>
        </w:rPr>
        <w:t>place</w:t>
      </w:r>
      <w:r>
        <w:t>); and</w:t>
      </w:r>
    </w:p>
    <w:p w14:paraId="1EAF9E47" w14:textId="77777777" w:rsidR="00304E8F" w:rsidRDefault="00304E8F" w:rsidP="00304E8F">
      <w:pPr>
        <w:pStyle w:val="Apara"/>
      </w:pPr>
      <w:r>
        <w:tab/>
        <w:t>(b)</w:t>
      </w:r>
      <w:r>
        <w:tab/>
        <w:t>the person in charge, or an occupier, of the place suspects on reasonable grounds that none of the following people knows the location of the child or young person:</w:t>
      </w:r>
    </w:p>
    <w:p w14:paraId="5257BE77" w14:textId="77777777" w:rsidR="00304E8F" w:rsidRDefault="00304E8F" w:rsidP="00304E8F">
      <w:pPr>
        <w:pStyle w:val="Asubpara"/>
      </w:pPr>
      <w:r>
        <w:tab/>
        <w:t>(i)</w:t>
      </w:r>
      <w:r>
        <w:tab/>
        <w:t>a parent of the child or young person;</w:t>
      </w:r>
    </w:p>
    <w:p w14:paraId="0B32CFAC" w14:textId="77777777" w:rsidR="00304E8F" w:rsidRDefault="00304E8F" w:rsidP="00304E8F">
      <w:pPr>
        <w:pStyle w:val="Asubpara"/>
      </w:pPr>
      <w:r>
        <w:tab/>
        <w:t>(ii)</w:t>
      </w:r>
      <w:r>
        <w:tab/>
        <w:t>someone else who has daily care responsibility, or long</w:t>
      </w:r>
      <w:r>
        <w:noBreakHyphen/>
        <w:t>term care responsibility, for the child or young person.</w:t>
      </w:r>
    </w:p>
    <w:p w14:paraId="3755B74D" w14:textId="77777777" w:rsidR="00304E8F" w:rsidRDefault="00304E8F" w:rsidP="00304E8F">
      <w:pPr>
        <w:pStyle w:val="Amain"/>
      </w:pPr>
      <w:r>
        <w:tab/>
        <w:t>(2)</w:t>
      </w:r>
      <w:r>
        <w:tab/>
        <w:t>The person in charge, or occupier, may, if the person or occupier believes on reasonable grounds that it is in the best interests of the child or young person to do so—</w:t>
      </w:r>
    </w:p>
    <w:p w14:paraId="6E65D931" w14:textId="77777777" w:rsidR="00304E8F" w:rsidRDefault="00304E8F" w:rsidP="00304E8F">
      <w:pPr>
        <w:pStyle w:val="Apara"/>
      </w:pPr>
      <w:r>
        <w:tab/>
        <w:t>(a)</w:t>
      </w:r>
      <w:r>
        <w:tab/>
        <w:t>tell a parent of the child or young person, or someone else who has daily care responsibility, or long-term care responsibility, for the child or young person, of the location of the child or young person; and</w:t>
      </w:r>
    </w:p>
    <w:p w14:paraId="544A0CEF" w14:textId="77777777" w:rsidR="00304E8F" w:rsidRDefault="00304E8F" w:rsidP="00304E8F">
      <w:pPr>
        <w:pStyle w:val="Apara"/>
      </w:pPr>
      <w:r>
        <w:tab/>
        <w:t>(b)</w:t>
      </w:r>
      <w:r>
        <w:tab/>
        <w:t>if the place is not at a police station—tell a police officer that the child or young person is at the hospital or refuge.</w:t>
      </w:r>
    </w:p>
    <w:p w14:paraId="37DF0876" w14:textId="77777777" w:rsidR="00304E8F" w:rsidRDefault="00304E8F" w:rsidP="00304E8F">
      <w:pPr>
        <w:pStyle w:val="AH5Sec"/>
      </w:pPr>
      <w:bookmarkStart w:id="1149" w:name="_Toc169607285"/>
      <w:r w:rsidRPr="000103A3">
        <w:rPr>
          <w:rStyle w:val="CharSectNo"/>
        </w:rPr>
        <w:lastRenderedPageBreak/>
        <w:t>881</w:t>
      </w:r>
      <w:r>
        <w:tab/>
        <w:t>Evidentiary certificates—director</w:t>
      </w:r>
      <w:r>
        <w:noBreakHyphen/>
        <w:t>general—parental responsibility</w:t>
      </w:r>
      <w:bookmarkEnd w:id="1149"/>
    </w:p>
    <w:p w14:paraId="02547654" w14:textId="77777777" w:rsidR="00304E8F" w:rsidRDefault="00304E8F" w:rsidP="00190CB2">
      <w:pPr>
        <w:pStyle w:val="Amainreturn"/>
        <w:keepLines/>
      </w:pPr>
      <w:r>
        <w:t>In a proceeding under this Act, a certificate purporting to be signed by the director</w:t>
      </w:r>
      <w:r>
        <w:noBreakHyphen/>
        <w:t>general stating that, on a stated date or during a stated period, the director</w:t>
      </w:r>
      <w:r>
        <w:noBreakHyphen/>
        <w:t>general had, or shared, daily care responsibility, or long-term care responsibility, for a stated child or young person is evidence of the matters stated in the certificate.</w:t>
      </w:r>
    </w:p>
    <w:p w14:paraId="7D4C37B9" w14:textId="77777777" w:rsidR="00304E8F" w:rsidRDefault="00304E8F" w:rsidP="00304E8F">
      <w:pPr>
        <w:pStyle w:val="AH5Sec"/>
      </w:pPr>
      <w:bookmarkStart w:id="1150" w:name="_Toc169607286"/>
      <w:r w:rsidRPr="000103A3">
        <w:rPr>
          <w:rStyle w:val="CharSectNo"/>
        </w:rPr>
        <w:t>882</w:t>
      </w:r>
      <w:r>
        <w:tab/>
        <w:t>Evidentiary certificates—director</w:t>
      </w:r>
      <w:r>
        <w:noBreakHyphen/>
        <w:t>general—custody etc</w:t>
      </w:r>
      <w:bookmarkEnd w:id="1150"/>
    </w:p>
    <w:p w14:paraId="7002B1C9" w14:textId="77777777" w:rsidR="00304E8F" w:rsidRDefault="00304E8F" w:rsidP="00304E8F">
      <w:pPr>
        <w:pStyle w:val="Amain"/>
      </w:pPr>
      <w:r>
        <w:tab/>
        <w:t>(1)</w:t>
      </w:r>
      <w:r>
        <w:tab/>
        <w:t>A certificate that appears to be signed by the director</w:t>
      </w:r>
      <w:r>
        <w:noBreakHyphen/>
        <w:t>general that states any of the following is evidence of the matter:</w:t>
      </w:r>
    </w:p>
    <w:p w14:paraId="326B6D6C" w14:textId="77777777" w:rsidR="00304E8F" w:rsidRDefault="00304E8F" w:rsidP="00304E8F">
      <w:pPr>
        <w:pStyle w:val="Apara"/>
        <w:rPr>
          <w:snapToGrid w:val="0"/>
        </w:rPr>
      </w:pPr>
      <w:r>
        <w:rPr>
          <w:snapToGrid w:val="0"/>
        </w:rPr>
        <w:tab/>
        <w:t>(a)</w:t>
      </w:r>
      <w:r>
        <w:rPr>
          <w:snapToGrid w:val="0"/>
        </w:rPr>
        <w:tab/>
        <w:t>that a stated person was, or was not, subject to detention on a stated day;</w:t>
      </w:r>
    </w:p>
    <w:p w14:paraId="5E519662" w14:textId="77777777" w:rsidR="00304E8F" w:rsidRDefault="00304E8F" w:rsidP="00304E8F">
      <w:pPr>
        <w:pStyle w:val="Apara"/>
        <w:rPr>
          <w:snapToGrid w:val="0"/>
        </w:rPr>
      </w:pPr>
      <w:r>
        <w:rPr>
          <w:snapToGrid w:val="0"/>
        </w:rPr>
        <w:tab/>
        <w:t>(b)</w:t>
      </w:r>
      <w:r>
        <w:rPr>
          <w:snapToGrid w:val="0"/>
        </w:rPr>
        <w:tab/>
        <w:t>that a stated person was, or was not, in the director</w:t>
      </w:r>
      <w:r>
        <w:rPr>
          <w:snapToGrid w:val="0"/>
        </w:rPr>
        <w:noBreakHyphen/>
        <w:t>general’s custody on a stated day;</w:t>
      </w:r>
    </w:p>
    <w:p w14:paraId="7B0318BF" w14:textId="77777777" w:rsidR="00304E8F" w:rsidRDefault="00304E8F" w:rsidP="00304E8F">
      <w:pPr>
        <w:pStyle w:val="Apara"/>
        <w:rPr>
          <w:snapToGrid w:val="0"/>
        </w:rPr>
      </w:pPr>
      <w:r>
        <w:rPr>
          <w:snapToGrid w:val="0"/>
        </w:rPr>
        <w:tab/>
        <w:t>(c)</w:t>
      </w:r>
      <w:r>
        <w:rPr>
          <w:snapToGrid w:val="0"/>
        </w:rPr>
        <w:tab/>
        <w:t>that a stated young offender subject to full-time detention did not comply with a stated obligation of the detention;</w:t>
      </w:r>
    </w:p>
    <w:p w14:paraId="40D94DD9" w14:textId="77777777" w:rsidR="00304E8F" w:rsidRDefault="00304E8F" w:rsidP="00304E8F">
      <w:pPr>
        <w:pStyle w:val="Apara"/>
        <w:rPr>
          <w:snapToGrid w:val="0"/>
        </w:rPr>
      </w:pPr>
      <w:r>
        <w:rPr>
          <w:snapToGrid w:val="0"/>
        </w:rPr>
        <w:tab/>
        <w:t>(d)</w:t>
      </w:r>
      <w:r>
        <w:rPr>
          <w:snapToGrid w:val="0"/>
        </w:rPr>
        <w:tab/>
        <w:t>that the director</w:t>
      </w:r>
      <w:r>
        <w:rPr>
          <w:snapToGrid w:val="0"/>
        </w:rPr>
        <w:noBreakHyphen/>
        <w:t>general gave a stated direction to a stated person on a stated day;</w:t>
      </w:r>
    </w:p>
    <w:p w14:paraId="6B8C5E6A" w14:textId="77777777" w:rsidR="00304E8F" w:rsidRDefault="00304E8F" w:rsidP="00304E8F">
      <w:pPr>
        <w:pStyle w:val="Apara"/>
        <w:rPr>
          <w:snapToGrid w:val="0"/>
        </w:rPr>
      </w:pPr>
      <w:r>
        <w:rPr>
          <w:snapToGrid w:val="0"/>
        </w:rPr>
        <w:tab/>
        <w:t>(e)</w:t>
      </w:r>
      <w:r>
        <w:rPr>
          <w:snapToGrid w:val="0"/>
        </w:rPr>
        <w:tab/>
        <w:t>that a stated person did not comply with a stated direction by the director</w:t>
      </w:r>
      <w:r>
        <w:rPr>
          <w:snapToGrid w:val="0"/>
        </w:rPr>
        <w:noBreakHyphen/>
        <w:t>general on a stated day;</w:t>
      </w:r>
    </w:p>
    <w:p w14:paraId="030EE785" w14:textId="77777777" w:rsidR="00304E8F" w:rsidRDefault="00304E8F" w:rsidP="00304E8F">
      <w:pPr>
        <w:pStyle w:val="Apara"/>
        <w:rPr>
          <w:snapToGrid w:val="0"/>
        </w:rPr>
      </w:pPr>
      <w:r>
        <w:rPr>
          <w:snapToGrid w:val="0"/>
        </w:rPr>
        <w:tab/>
        <w:t>(f)</w:t>
      </w:r>
      <w:r>
        <w:rPr>
          <w:snapToGrid w:val="0"/>
        </w:rPr>
        <w:tab/>
        <w:t>that a stated decision was made by the director</w:t>
      </w:r>
      <w:r>
        <w:rPr>
          <w:snapToGrid w:val="0"/>
        </w:rPr>
        <w:noBreakHyphen/>
        <w:t>general on a stated date;</w:t>
      </w:r>
    </w:p>
    <w:p w14:paraId="6DD49914" w14:textId="77777777" w:rsidR="00304E8F" w:rsidRDefault="00304E8F" w:rsidP="00304E8F">
      <w:pPr>
        <w:pStyle w:val="Apara"/>
        <w:rPr>
          <w:snapToGrid w:val="0"/>
        </w:rPr>
      </w:pPr>
      <w:r>
        <w:rPr>
          <w:snapToGrid w:val="0"/>
        </w:rPr>
        <w:tab/>
        <w:t>(g)</w:t>
      </w:r>
      <w:r>
        <w:rPr>
          <w:snapToGrid w:val="0"/>
        </w:rPr>
        <w:tab/>
        <w:t>that a stated person did, or did not, occupy a position under this Act on a stated day;</w:t>
      </w:r>
    </w:p>
    <w:p w14:paraId="10018437" w14:textId="77777777" w:rsidR="00304E8F" w:rsidRDefault="00304E8F" w:rsidP="00304E8F">
      <w:pPr>
        <w:pStyle w:val="Apara"/>
        <w:rPr>
          <w:snapToGrid w:val="0"/>
        </w:rPr>
      </w:pPr>
      <w:r>
        <w:rPr>
          <w:snapToGrid w:val="0"/>
        </w:rPr>
        <w:tab/>
        <w:t>(h)</w:t>
      </w:r>
      <w:r>
        <w:rPr>
          <w:snapToGrid w:val="0"/>
        </w:rPr>
        <w:tab/>
        <w:t>that a stated instrument under this Act was, or was not, in force on a stated day;</w:t>
      </w:r>
    </w:p>
    <w:p w14:paraId="2539E469" w14:textId="77777777" w:rsidR="00304E8F" w:rsidRDefault="00304E8F" w:rsidP="00304E8F">
      <w:pPr>
        <w:pStyle w:val="Apara"/>
        <w:rPr>
          <w:snapToGrid w:val="0"/>
        </w:rPr>
      </w:pPr>
      <w:r>
        <w:rPr>
          <w:snapToGrid w:val="0"/>
        </w:rPr>
        <w:tab/>
        <w:t>(i)</w:t>
      </w:r>
      <w:r>
        <w:rPr>
          <w:snapToGrid w:val="0"/>
        </w:rPr>
        <w:tab/>
        <w:t>that a stated instrument is a copy of an instrument made, given, issued or received under this Act.</w:t>
      </w:r>
    </w:p>
    <w:p w14:paraId="38FC4CFD" w14:textId="77777777" w:rsidR="00304E8F" w:rsidRDefault="00304E8F" w:rsidP="00304E8F">
      <w:pPr>
        <w:pStyle w:val="Amain"/>
        <w:rPr>
          <w:snapToGrid w:val="0"/>
        </w:rPr>
      </w:pPr>
      <w:r>
        <w:rPr>
          <w:snapToGrid w:val="0"/>
        </w:rPr>
        <w:lastRenderedPageBreak/>
        <w:tab/>
        <w:t>(2)</w:t>
      </w:r>
      <w:r>
        <w:rPr>
          <w:snapToGrid w:val="0"/>
        </w:rPr>
        <w:tab/>
        <w:t>A certificate mentioned in subsection (1) may state a matter by reference to a date or period.</w:t>
      </w:r>
    </w:p>
    <w:p w14:paraId="42224C45" w14:textId="77777777" w:rsidR="00304E8F" w:rsidRDefault="00304E8F" w:rsidP="00304E8F">
      <w:pPr>
        <w:pStyle w:val="Amain"/>
        <w:rPr>
          <w:snapToGrid w:val="0"/>
        </w:rPr>
      </w:pPr>
      <w:r>
        <w:rPr>
          <w:snapToGrid w:val="0"/>
        </w:rPr>
        <w:tab/>
        <w:t>(3)</w:t>
      </w:r>
      <w:r>
        <w:rPr>
          <w:snapToGrid w:val="0"/>
        </w:rPr>
        <w:tab/>
        <w:t>A certificate of the results of the analysis of a substance under this Act, signed by an analyst appointed under section 883, is evidence of the facts stated in the certificate.</w:t>
      </w:r>
    </w:p>
    <w:p w14:paraId="38D4BC0C" w14:textId="77777777" w:rsidR="00304E8F" w:rsidRDefault="00304E8F" w:rsidP="00304E8F">
      <w:pPr>
        <w:pStyle w:val="Amain"/>
        <w:rPr>
          <w:snapToGrid w:val="0"/>
        </w:rPr>
      </w:pPr>
      <w:r>
        <w:rPr>
          <w:snapToGrid w:val="0"/>
        </w:rPr>
        <w:tab/>
        <w:t>(4)</w:t>
      </w:r>
      <w:r>
        <w:rPr>
          <w:snapToGrid w:val="0"/>
        </w:rPr>
        <w:tab/>
        <w:t>A certificate signed by or for the director</w:t>
      </w:r>
      <w:r>
        <w:rPr>
          <w:snapToGrid w:val="0"/>
        </w:rPr>
        <w:noBreakHyphen/>
        <w:t>general that states any matter prescribed by regulation is evidence of the stated matter.</w:t>
      </w:r>
    </w:p>
    <w:p w14:paraId="543EEF0D" w14:textId="77777777" w:rsidR="00304E8F" w:rsidRDefault="00304E8F" w:rsidP="00304E8F">
      <w:pPr>
        <w:pStyle w:val="Amain"/>
        <w:rPr>
          <w:snapToGrid w:val="0"/>
        </w:rPr>
      </w:pPr>
      <w:r>
        <w:rPr>
          <w:snapToGrid w:val="0"/>
        </w:rPr>
        <w:tab/>
        <w:t>(5)</w:t>
      </w:r>
      <w:r>
        <w:rPr>
          <w:snapToGrid w:val="0"/>
        </w:rPr>
        <w:tab/>
        <w:t>A court must accept a certificate or other document mentioned in this section as proof of the matters stated in it if there is no evidence to the contrary.</w:t>
      </w:r>
    </w:p>
    <w:p w14:paraId="0D65A5A2" w14:textId="77777777" w:rsidR="00304E8F" w:rsidRDefault="00304E8F" w:rsidP="00304E8F">
      <w:pPr>
        <w:pStyle w:val="AH5Sec"/>
      </w:pPr>
      <w:bookmarkStart w:id="1151" w:name="_Toc169607287"/>
      <w:r w:rsidRPr="000103A3">
        <w:rPr>
          <w:rStyle w:val="CharSectNo"/>
        </w:rPr>
        <w:t>883</w:t>
      </w:r>
      <w:r>
        <w:tab/>
        <w:t>Appointment of analyst for Act</w:t>
      </w:r>
      <w:bookmarkEnd w:id="1151"/>
    </w:p>
    <w:p w14:paraId="0F8FFE83" w14:textId="77777777" w:rsidR="00304E8F" w:rsidRDefault="00304E8F" w:rsidP="00304E8F">
      <w:pPr>
        <w:pStyle w:val="Amain"/>
        <w:keepNext/>
        <w:rPr>
          <w:snapToGrid w:val="0"/>
        </w:rPr>
      </w:pPr>
      <w:r>
        <w:rPr>
          <w:snapToGrid w:val="0"/>
        </w:rPr>
        <w:tab/>
        <w:t>(1)</w:t>
      </w:r>
      <w:r>
        <w:rPr>
          <w:snapToGrid w:val="0"/>
        </w:rPr>
        <w:tab/>
        <w:t>The director</w:t>
      </w:r>
      <w:r>
        <w:rPr>
          <w:snapToGrid w:val="0"/>
        </w:rPr>
        <w:noBreakHyphen/>
        <w:t>general may appoint analysts for this Act.</w:t>
      </w:r>
    </w:p>
    <w:p w14:paraId="2223A615" w14:textId="1F48464B" w:rsidR="00304E8F" w:rsidRDefault="00304E8F" w:rsidP="00304E8F">
      <w:pPr>
        <w:pStyle w:val="aNote"/>
        <w:keepNext/>
      </w:pPr>
      <w:r w:rsidRPr="00D72DD6">
        <w:rPr>
          <w:rStyle w:val="charItals"/>
        </w:rPr>
        <w:t>Note 1</w:t>
      </w:r>
      <w:r>
        <w:tab/>
        <w:t xml:space="preserve">For the making of appointments (including acting appointments), see the </w:t>
      </w:r>
      <w:hyperlink r:id="rId447" w:tooltip="A2001-14" w:history="1">
        <w:r w:rsidRPr="0069554E">
          <w:rPr>
            <w:rStyle w:val="charCitHyperlinkAbbrev"/>
          </w:rPr>
          <w:t>Legislation Act</w:t>
        </w:r>
      </w:hyperlink>
      <w:r>
        <w:t xml:space="preserve">, pt 19.3.  </w:t>
      </w:r>
    </w:p>
    <w:p w14:paraId="4CA739D6" w14:textId="2B23EF14" w:rsidR="00304E8F" w:rsidRDefault="00304E8F" w:rsidP="00304E8F">
      <w:pPr>
        <w:pStyle w:val="aNote"/>
        <w:keepLines/>
      </w:pPr>
      <w:r w:rsidRPr="00D72DD6">
        <w:rPr>
          <w:rStyle w:val="charItals"/>
        </w:rPr>
        <w:t>Note 2</w:t>
      </w:r>
      <w:r>
        <w:tab/>
        <w:t xml:space="preserve">In particular, a person may be appointed for a particular provision of a law (see </w:t>
      </w:r>
      <w:hyperlink r:id="rId448" w:tooltip="A2001-14" w:history="1">
        <w:r w:rsidRPr="0069554E">
          <w:rPr>
            <w:rStyle w:val="charCitHyperlinkAbbrev"/>
          </w:rPr>
          <w:t>Legislation Act</w:t>
        </w:r>
      </w:hyperlink>
      <w:r>
        <w:t xml:space="preserve">, s 7 (3)) and an appointment may be made by naming a person or nominating the occupant of a position (see </w:t>
      </w:r>
      <w:hyperlink r:id="rId449" w:tooltip="A2001-14" w:history="1">
        <w:r w:rsidRPr="0069554E">
          <w:rPr>
            <w:rStyle w:val="charCitHyperlinkAbbrev"/>
          </w:rPr>
          <w:t>Legislation Act</w:t>
        </w:r>
      </w:hyperlink>
      <w:r>
        <w:t>, s 207).</w:t>
      </w:r>
    </w:p>
    <w:p w14:paraId="4662A826" w14:textId="77777777" w:rsidR="00304E8F" w:rsidRDefault="00304E8F" w:rsidP="00304E8F">
      <w:pPr>
        <w:pStyle w:val="Amain"/>
        <w:rPr>
          <w:snapToGrid w:val="0"/>
        </w:rPr>
      </w:pPr>
      <w:r>
        <w:rPr>
          <w:snapToGrid w:val="0"/>
        </w:rPr>
        <w:tab/>
        <w:t>(2)</w:t>
      </w:r>
      <w:r>
        <w:rPr>
          <w:snapToGrid w:val="0"/>
        </w:rPr>
        <w:tab/>
        <w:t>An appointment under subsection (1) is a notifiable instrument.</w:t>
      </w:r>
    </w:p>
    <w:p w14:paraId="51D998BD" w14:textId="7DB027A5" w:rsidR="00304E8F" w:rsidRDefault="00304E8F" w:rsidP="00304E8F">
      <w:pPr>
        <w:pStyle w:val="aNote"/>
      </w:pPr>
      <w:r w:rsidRPr="00D72DD6">
        <w:rPr>
          <w:rStyle w:val="charItals"/>
        </w:rPr>
        <w:t>Note</w:t>
      </w:r>
      <w:r w:rsidRPr="00D72DD6">
        <w:rPr>
          <w:rStyle w:val="charItals"/>
        </w:rPr>
        <w:tab/>
      </w:r>
      <w:r>
        <w:t xml:space="preserve">A notifiable instrument must be notified under the </w:t>
      </w:r>
      <w:hyperlink r:id="rId450" w:tooltip="A2001-14" w:history="1">
        <w:r w:rsidRPr="0069554E">
          <w:rPr>
            <w:rStyle w:val="charCitHyperlinkAbbrev"/>
          </w:rPr>
          <w:t>Legislation Act</w:t>
        </w:r>
      </w:hyperlink>
      <w:r>
        <w:t>.</w:t>
      </w:r>
    </w:p>
    <w:p w14:paraId="23C569D2" w14:textId="77777777" w:rsidR="00304E8F" w:rsidRPr="00C76309" w:rsidRDefault="00304E8F" w:rsidP="00304E8F">
      <w:pPr>
        <w:pStyle w:val="AH5Sec"/>
      </w:pPr>
      <w:bookmarkStart w:id="1152" w:name="_Toc169607288"/>
      <w:r w:rsidRPr="000103A3">
        <w:rPr>
          <w:rStyle w:val="CharSectNo"/>
        </w:rPr>
        <w:t>883A</w:t>
      </w:r>
      <w:r w:rsidRPr="00C76309">
        <w:tab/>
        <w:t>Director-general delegations—approved care and protection organisations</w:t>
      </w:r>
      <w:bookmarkEnd w:id="1152"/>
    </w:p>
    <w:p w14:paraId="67796AFD" w14:textId="77777777" w:rsidR="00304E8F" w:rsidRPr="00C76309" w:rsidRDefault="00304E8F" w:rsidP="00304E8F">
      <w:pPr>
        <w:pStyle w:val="Amain"/>
        <w:rPr>
          <w:lang w:eastAsia="en-AU"/>
        </w:rPr>
      </w:pPr>
      <w:r w:rsidRPr="00C76309">
        <w:rPr>
          <w:lang w:eastAsia="en-AU"/>
        </w:rPr>
        <w:tab/>
        <w:t>(1)</w:t>
      </w:r>
      <w:r w:rsidRPr="00C76309">
        <w:rPr>
          <w:lang w:eastAsia="en-AU"/>
        </w:rPr>
        <w:tab/>
        <w:t>The director-general may delegate any of the following to a responsible person for an approved kinship and foster care organisation:</w:t>
      </w:r>
    </w:p>
    <w:p w14:paraId="380A539D" w14:textId="77777777" w:rsidR="00304E8F" w:rsidRPr="00C76309" w:rsidRDefault="00304E8F" w:rsidP="00304E8F">
      <w:pPr>
        <w:pStyle w:val="Apara"/>
        <w:rPr>
          <w:lang w:eastAsia="en-AU"/>
        </w:rPr>
      </w:pPr>
      <w:r w:rsidRPr="00C76309">
        <w:rPr>
          <w:lang w:eastAsia="en-AU"/>
        </w:rPr>
        <w:tab/>
        <w:t>(a)</w:t>
      </w:r>
      <w:r w:rsidRPr="00C76309">
        <w:rPr>
          <w:lang w:eastAsia="en-AU"/>
        </w:rPr>
        <w:tab/>
        <w:t>the director-general’s functions under the following provisions:</w:t>
      </w:r>
    </w:p>
    <w:p w14:paraId="7F36707E" w14:textId="77777777" w:rsidR="00304E8F" w:rsidRPr="00C76309" w:rsidRDefault="00304E8F" w:rsidP="00304E8F">
      <w:pPr>
        <w:pStyle w:val="Asubpara"/>
        <w:rPr>
          <w:lang w:eastAsia="en-AU"/>
        </w:rPr>
      </w:pPr>
      <w:r w:rsidRPr="00C76309">
        <w:rPr>
          <w:lang w:eastAsia="en-AU"/>
        </w:rPr>
        <w:tab/>
        <w:t>(i)</w:t>
      </w:r>
      <w:r w:rsidRPr="00C76309">
        <w:rPr>
          <w:lang w:eastAsia="en-AU"/>
        </w:rPr>
        <w:tab/>
        <w:t>division 14.3.4 (Care plans);</w:t>
      </w:r>
    </w:p>
    <w:p w14:paraId="66869665" w14:textId="77777777" w:rsidR="00304E8F" w:rsidRPr="00C76309" w:rsidRDefault="00304E8F" w:rsidP="00304E8F">
      <w:pPr>
        <w:pStyle w:val="Asubpara"/>
        <w:rPr>
          <w:lang w:eastAsia="en-AU"/>
        </w:rPr>
      </w:pPr>
      <w:r w:rsidRPr="00C76309">
        <w:rPr>
          <w:lang w:eastAsia="en-AU"/>
        </w:rPr>
        <w:tab/>
        <w:t>(ii)</w:t>
      </w:r>
      <w:r w:rsidRPr="00C76309">
        <w:rPr>
          <w:lang w:eastAsia="en-AU"/>
        </w:rPr>
        <w:tab/>
        <w:t>part 14.13 (Annual review reports—parental responsibility provisions and supervision provisions);</w:t>
      </w:r>
    </w:p>
    <w:p w14:paraId="54448E03" w14:textId="77777777" w:rsidR="00304E8F" w:rsidRPr="00C76309" w:rsidRDefault="00304E8F" w:rsidP="00304E8F">
      <w:pPr>
        <w:pStyle w:val="Asubpara"/>
        <w:rPr>
          <w:lang w:eastAsia="en-AU"/>
        </w:rPr>
      </w:pPr>
      <w:r w:rsidRPr="00C76309">
        <w:rPr>
          <w:lang w:eastAsia="en-AU"/>
        </w:rPr>
        <w:lastRenderedPageBreak/>
        <w:tab/>
        <w:t>(iii)</w:t>
      </w:r>
      <w:r w:rsidRPr="00C76309">
        <w:rPr>
          <w:lang w:eastAsia="en-AU"/>
        </w:rPr>
        <w:tab/>
        <w:t>division 15.4.1 (Placement with out-of-home carer);</w:t>
      </w:r>
    </w:p>
    <w:p w14:paraId="6508E374" w14:textId="77777777" w:rsidR="00304E8F" w:rsidRPr="00C76309" w:rsidRDefault="00304E8F" w:rsidP="00304E8F">
      <w:pPr>
        <w:pStyle w:val="Asubpara"/>
        <w:rPr>
          <w:lang w:eastAsia="en-AU"/>
        </w:rPr>
      </w:pPr>
      <w:r w:rsidRPr="00C76309">
        <w:rPr>
          <w:lang w:eastAsia="en-AU"/>
        </w:rPr>
        <w:tab/>
        <w:t>(iv)</w:t>
      </w:r>
      <w:r w:rsidRPr="00C76309">
        <w:rPr>
          <w:lang w:eastAsia="en-AU"/>
        </w:rPr>
        <w:tab/>
        <w:t>division 15.4.1A (Approval of carers);</w:t>
      </w:r>
    </w:p>
    <w:p w14:paraId="210AB53B" w14:textId="77777777" w:rsidR="00304E8F" w:rsidRPr="00C76309" w:rsidRDefault="00304E8F" w:rsidP="00304E8F">
      <w:pPr>
        <w:pStyle w:val="Asubpara"/>
        <w:rPr>
          <w:lang w:eastAsia="en-AU"/>
        </w:rPr>
      </w:pPr>
      <w:r w:rsidRPr="00C76309">
        <w:rPr>
          <w:lang w:eastAsia="en-AU"/>
        </w:rPr>
        <w:tab/>
        <w:t>(v)</w:t>
      </w:r>
      <w:r w:rsidRPr="00C76309">
        <w:rPr>
          <w:lang w:eastAsia="en-AU"/>
        </w:rPr>
        <w:tab/>
        <w:t>division 15.5.2 (Transition plans);</w:t>
      </w:r>
    </w:p>
    <w:p w14:paraId="32D754FA" w14:textId="77777777" w:rsidR="00304E8F" w:rsidRPr="00C76309" w:rsidRDefault="00304E8F" w:rsidP="00304E8F">
      <w:pPr>
        <w:pStyle w:val="Asubpara"/>
        <w:rPr>
          <w:lang w:eastAsia="en-AU"/>
        </w:rPr>
      </w:pPr>
      <w:r w:rsidRPr="00C76309">
        <w:rPr>
          <w:lang w:eastAsia="en-AU"/>
        </w:rPr>
        <w:tab/>
        <w:t>(vi)</w:t>
      </w:r>
      <w:r w:rsidRPr="00C76309">
        <w:rPr>
          <w:lang w:eastAsia="en-AU"/>
        </w:rPr>
        <w:tab/>
        <w:t xml:space="preserve">division 15.5.4 (Entitlement to personal items and access to protected information); </w:t>
      </w:r>
    </w:p>
    <w:p w14:paraId="09E3CBAC" w14:textId="77777777" w:rsidR="00304E8F" w:rsidRPr="00C76309" w:rsidRDefault="00304E8F" w:rsidP="00304E8F">
      <w:pPr>
        <w:pStyle w:val="Asubpara"/>
        <w:rPr>
          <w:lang w:eastAsia="en-AU"/>
        </w:rPr>
      </w:pPr>
      <w:r w:rsidRPr="00C76309">
        <w:rPr>
          <w:lang w:eastAsia="en-AU"/>
        </w:rPr>
        <w:tab/>
        <w:t>(vii)</w:t>
      </w:r>
      <w:r w:rsidRPr="00C76309">
        <w:rPr>
          <w:lang w:eastAsia="en-AU"/>
        </w:rPr>
        <w:tab/>
        <w:t>section 863 (1) (Care teams—sharing safety and wellbeing information);</w:t>
      </w:r>
    </w:p>
    <w:p w14:paraId="03093897" w14:textId="77777777" w:rsidR="00304E8F" w:rsidRPr="00C76309" w:rsidRDefault="00304E8F" w:rsidP="00304E8F">
      <w:pPr>
        <w:pStyle w:val="Apara"/>
      </w:pPr>
      <w:r w:rsidRPr="00C76309">
        <w:tab/>
        <w:t>(b)</w:t>
      </w:r>
      <w:r w:rsidRPr="00C76309">
        <w:tab/>
        <w:t>if parental responsibility for a child or young person is transferred to, or shared with, the director</w:t>
      </w:r>
      <w:r w:rsidRPr="00C76309">
        <w:noBreakHyphen/>
        <w:t>general—the parental responsibility;</w:t>
      </w:r>
    </w:p>
    <w:p w14:paraId="13CCA7B0" w14:textId="77777777" w:rsidR="00304E8F" w:rsidRPr="00C76309" w:rsidRDefault="00304E8F" w:rsidP="00304E8F">
      <w:pPr>
        <w:pStyle w:val="Apara"/>
        <w:rPr>
          <w:lang w:eastAsia="en-AU"/>
        </w:rPr>
      </w:pPr>
      <w:r w:rsidRPr="00C76309">
        <w:tab/>
        <w:t>(c)</w:t>
      </w:r>
      <w:r w:rsidRPr="00C76309">
        <w:tab/>
        <w:t>if, for a contact provision, the director-general is authorised to decide with whom a child or young person may have contact and to decide any conditions for the contact—the authority to decide.</w:t>
      </w:r>
    </w:p>
    <w:p w14:paraId="2D49D293" w14:textId="77777777" w:rsidR="00304E8F" w:rsidRPr="00C76309" w:rsidRDefault="00304E8F" w:rsidP="00304E8F">
      <w:pPr>
        <w:pStyle w:val="aNote"/>
        <w:keepNext/>
      </w:pPr>
      <w:r w:rsidRPr="00C76309">
        <w:rPr>
          <w:rStyle w:val="charItals"/>
        </w:rPr>
        <w:t>Note 1</w:t>
      </w:r>
      <w:r w:rsidRPr="00C76309">
        <w:rPr>
          <w:rStyle w:val="charItals"/>
        </w:rPr>
        <w:tab/>
      </w:r>
      <w:r w:rsidRPr="00C76309">
        <w:t>The responsible person may subdelegate certain functions in certain circumstances (see s 883B).</w:t>
      </w:r>
    </w:p>
    <w:p w14:paraId="04200E66" w14:textId="34217B13" w:rsidR="00304E8F" w:rsidRPr="00C76309" w:rsidRDefault="00304E8F" w:rsidP="00304E8F">
      <w:pPr>
        <w:pStyle w:val="aNote"/>
      </w:pPr>
      <w:r w:rsidRPr="00C76309">
        <w:rPr>
          <w:rStyle w:val="charItals"/>
        </w:rPr>
        <w:t>Note 2</w:t>
      </w:r>
      <w:r w:rsidRPr="00C76309">
        <w:rPr>
          <w:rStyle w:val="charItals"/>
        </w:rPr>
        <w:tab/>
      </w:r>
      <w:r w:rsidRPr="00C76309">
        <w:t>The director</w:t>
      </w:r>
      <w:r w:rsidRPr="00C76309">
        <w:noBreakHyphen/>
        <w:t xml:space="preserve">general must ensure the delegated or subdelegated function is properly exercised (see </w:t>
      </w:r>
      <w:hyperlink r:id="rId451" w:tooltip="A2001-14" w:history="1">
        <w:r w:rsidRPr="00C76309">
          <w:rPr>
            <w:rStyle w:val="charCitHyperlinkAbbrev"/>
          </w:rPr>
          <w:t>Legislation Act</w:t>
        </w:r>
      </w:hyperlink>
      <w:r w:rsidRPr="00C76309">
        <w:t>, s 238). In addition, the director</w:t>
      </w:r>
      <w:r w:rsidRPr="00C76309">
        <w:noBreakHyphen/>
        <w:t xml:space="preserve">general may provide that the delegation has effect only in stated circumstances or subject to stated conditions, limitations or directions (see </w:t>
      </w:r>
      <w:hyperlink r:id="rId452" w:tooltip="A2001-14" w:history="1">
        <w:r w:rsidRPr="00C76309">
          <w:rPr>
            <w:rStyle w:val="charCitHyperlinkAbbrev"/>
          </w:rPr>
          <w:t>Legislation Act</w:t>
        </w:r>
      </w:hyperlink>
      <w:r w:rsidRPr="00C76309">
        <w:t xml:space="preserve">, s 234 and s 239). For other provisions about the making of delegations and the exercise of delegated functions, see the </w:t>
      </w:r>
      <w:hyperlink r:id="rId453" w:tooltip="A2001-14" w:history="1">
        <w:r w:rsidRPr="00C76309">
          <w:rPr>
            <w:rStyle w:val="charCitHyperlinkAbbrev"/>
          </w:rPr>
          <w:t>Legislation Act</w:t>
        </w:r>
      </w:hyperlink>
      <w:r w:rsidRPr="00C76309">
        <w:t>, pt 19.4.</w:t>
      </w:r>
    </w:p>
    <w:p w14:paraId="5CD50CFC" w14:textId="77777777" w:rsidR="00304E8F" w:rsidRPr="00C76309" w:rsidRDefault="00304E8F" w:rsidP="00304E8F">
      <w:pPr>
        <w:pStyle w:val="Amain"/>
        <w:rPr>
          <w:lang w:eastAsia="en-AU"/>
        </w:rPr>
      </w:pPr>
      <w:r w:rsidRPr="00C76309">
        <w:rPr>
          <w:lang w:eastAsia="en-AU"/>
        </w:rPr>
        <w:tab/>
        <w:t>(2)</w:t>
      </w:r>
      <w:r w:rsidRPr="00C76309">
        <w:rPr>
          <w:lang w:eastAsia="en-AU"/>
        </w:rPr>
        <w:tab/>
        <w:t>The director-general may delegate any of the director-general’s functions under the following provisions to a responsible person for a residential care service:</w:t>
      </w:r>
    </w:p>
    <w:p w14:paraId="746006A5" w14:textId="77777777" w:rsidR="00304E8F" w:rsidRPr="00C76309" w:rsidRDefault="00304E8F" w:rsidP="00304E8F">
      <w:pPr>
        <w:pStyle w:val="Apara"/>
        <w:rPr>
          <w:lang w:eastAsia="en-AU"/>
        </w:rPr>
      </w:pPr>
      <w:r w:rsidRPr="00C76309">
        <w:rPr>
          <w:lang w:eastAsia="en-AU"/>
        </w:rPr>
        <w:tab/>
        <w:t>(a)</w:t>
      </w:r>
      <w:r w:rsidRPr="00C76309">
        <w:rPr>
          <w:lang w:eastAsia="en-AU"/>
        </w:rPr>
        <w:tab/>
        <w:t>division 14.3.4 (Care plans);</w:t>
      </w:r>
    </w:p>
    <w:p w14:paraId="22EBE5C0" w14:textId="77777777" w:rsidR="00304E8F" w:rsidRPr="00C76309" w:rsidRDefault="00304E8F" w:rsidP="00304E8F">
      <w:pPr>
        <w:pStyle w:val="Apara"/>
        <w:rPr>
          <w:lang w:eastAsia="en-AU"/>
        </w:rPr>
      </w:pPr>
      <w:r w:rsidRPr="00C76309">
        <w:rPr>
          <w:lang w:eastAsia="en-AU"/>
        </w:rPr>
        <w:tab/>
        <w:t>(b)</w:t>
      </w:r>
      <w:r w:rsidRPr="00C76309">
        <w:rPr>
          <w:lang w:eastAsia="en-AU"/>
        </w:rPr>
        <w:tab/>
        <w:t>part 14.13 (Annual review reports—parental responsibility provisions and supervision provisions);</w:t>
      </w:r>
    </w:p>
    <w:p w14:paraId="4ED9A953" w14:textId="77777777" w:rsidR="00304E8F" w:rsidRPr="00C76309" w:rsidRDefault="00304E8F" w:rsidP="00304E8F">
      <w:pPr>
        <w:pStyle w:val="Apara"/>
        <w:rPr>
          <w:lang w:eastAsia="en-AU"/>
        </w:rPr>
      </w:pPr>
      <w:r w:rsidRPr="00C76309">
        <w:rPr>
          <w:lang w:eastAsia="en-AU"/>
        </w:rPr>
        <w:tab/>
        <w:t>(c)</w:t>
      </w:r>
      <w:r w:rsidRPr="00C76309">
        <w:rPr>
          <w:lang w:eastAsia="en-AU"/>
        </w:rPr>
        <w:tab/>
        <w:t>division 15.5.2 (Transition plans);</w:t>
      </w:r>
    </w:p>
    <w:p w14:paraId="0F41C64C" w14:textId="77777777" w:rsidR="00304E8F" w:rsidRPr="00C76309" w:rsidRDefault="00304E8F" w:rsidP="00304E8F">
      <w:pPr>
        <w:pStyle w:val="Apara"/>
        <w:rPr>
          <w:lang w:eastAsia="en-AU"/>
        </w:rPr>
      </w:pPr>
      <w:r w:rsidRPr="00C76309">
        <w:rPr>
          <w:lang w:eastAsia="en-AU"/>
        </w:rPr>
        <w:lastRenderedPageBreak/>
        <w:tab/>
        <w:t>(d)</w:t>
      </w:r>
      <w:r w:rsidRPr="00C76309">
        <w:rPr>
          <w:lang w:eastAsia="en-AU"/>
        </w:rPr>
        <w:tab/>
        <w:t>division 15.5.4 (Entitlement to personal items and access to protected information);</w:t>
      </w:r>
    </w:p>
    <w:p w14:paraId="69610FB9" w14:textId="77777777" w:rsidR="00304E8F" w:rsidRPr="00C76309" w:rsidRDefault="00304E8F" w:rsidP="00304E8F">
      <w:pPr>
        <w:pStyle w:val="Apara"/>
        <w:rPr>
          <w:lang w:eastAsia="en-AU"/>
        </w:rPr>
      </w:pPr>
      <w:r w:rsidRPr="00C76309">
        <w:rPr>
          <w:lang w:eastAsia="en-AU"/>
        </w:rPr>
        <w:tab/>
        <w:t>(e)</w:t>
      </w:r>
      <w:r w:rsidRPr="00C76309">
        <w:rPr>
          <w:lang w:eastAsia="en-AU"/>
        </w:rPr>
        <w:tab/>
        <w:t>section 863 (1) (Care teams—sharing safety and wellbeing information).</w:t>
      </w:r>
    </w:p>
    <w:p w14:paraId="4BA51C4D" w14:textId="77777777" w:rsidR="00304E8F" w:rsidRPr="00C76309" w:rsidRDefault="00304E8F" w:rsidP="00304E8F">
      <w:pPr>
        <w:pStyle w:val="Amain"/>
        <w:rPr>
          <w:lang w:eastAsia="en-AU"/>
        </w:rPr>
      </w:pPr>
      <w:r w:rsidRPr="00C76309">
        <w:rPr>
          <w:lang w:eastAsia="en-AU"/>
        </w:rPr>
        <w:tab/>
        <w:t>(3)</w:t>
      </w:r>
      <w:r w:rsidRPr="00C76309">
        <w:rPr>
          <w:lang w:eastAsia="en-AU"/>
        </w:rPr>
        <w:tab/>
        <w:t>In this section:</w:t>
      </w:r>
    </w:p>
    <w:p w14:paraId="183B85A0" w14:textId="77777777" w:rsidR="00304E8F" w:rsidRPr="00C76309" w:rsidRDefault="00304E8F" w:rsidP="00304E8F">
      <w:pPr>
        <w:pStyle w:val="aDef"/>
        <w:rPr>
          <w:lang w:eastAsia="en-AU"/>
        </w:rPr>
      </w:pPr>
      <w:r w:rsidRPr="00C76309">
        <w:rPr>
          <w:rStyle w:val="charBoldItals"/>
        </w:rPr>
        <w:t>contact provision</w:t>
      </w:r>
      <w:r w:rsidRPr="00C76309">
        <w:rPr>
          <w:lang w:eastAsia="en-AU"/>
        </w:rPr>
        <w:t>—see section 485.</w:t>
      </w:r>
    </w:p>
    <w:p w14:paraId="3E8201D3" w14:textId="77777777" w:rsidR="00304E8F" w:rsidRPr="00C76309" w:rsidRDefault="00304E8F" w:rsidP="00304E8F">
      <w:pPr>
        <w:pStyle w:val="AH5Sec"/>
      </w:pPr>
      <w:bookmarkStart w:id="1153" w:name="_Toc169607289"/>
      <w:r w:rsidRPr="000103A3">
        <w:rPr>
          <w:rStyle w:val="CharSectNo"/>
        </w:rPr>
        <w:t>883B</w:t>
      </w:r>
      <w:r w:rsidRPr="00C76309">
        <w:tab/>
        <w:t>Subdelegations—approved care and protection organisations</w:t>
      </w:r>
      <w:bookmarkEnd w:id="1153"/>
    </w:p>
    <w:p w14:paraId="1C8CC60F" w14:textId="77777777" w:rsidR="00304E8F" w:rsidRPr="00C76309" w:rsidRDefault="00304E8F" w:rsidP="00304E8F">
      <w:pPr>
        <w:pStyle w:val="Amain"/>
      </w:pPr>
      <w:r w:rsidRPr="00C76309">
        <w:tab/>
        <w:t>(1)</w:t>
      </w:r>
      <w:r w:rsidRPr="00C76309">
        <w:tab/>
        <w:t>A responsible person who has been del</w:t>
      </w:r>
      <w:r>
        <w:t>egated a function under section </w:t>
      </w:r>
      <w:r w:rsidRPr="00C76309">
        <w:t>883A may subdelegate the function to the occupant of a position in the responsible person’s organisation.</w:t>
      </w:r>
    </w:p>
    <w:p w14:paraId="5F96EF16" w14:textId="3467D77E" w:rsidR="00304E8F" w:rsidRPr="00C76309" w:rsidRDefault="00304E8F" w:rsidP="00304E8F">
      <w:pPr>
        <w:pStyle w:val="aNote"/>
      </w:pPr>
      <w:r w:rsidRPr="00C76309">
        <w:rPr>
          <w:rStyle w:val="charItals"/>
        </w:rPr>
        <w:t>Note</w:t>
      </w:r>
      <w:r w:rsidRPr="00C76309">
        <w:rPr>
          <w:rStyle w:val="charItals"/>
        </w:rPr>
        <w:tab/>
      </w:r>
      <w:r w:rsidRPr="00C76309">
        <w:t xml:space="preserve">The responsible person must ensure the subdelegated function is properly exercised (see </w:t>
      </w:r>
      <w:hyperlink r:id="rId454" w:tooltip="A2001-14" w:history="1">
        <w:r w:rsidRPr="00C76309">
          <w:rPr>
            <w:rStyle w:val="charCitHyperlinkAbbrev"/>
          </w:rPr>
          <w:t>Legislation Act</w:t>
        </w:r>
      </w:hyperlink>
      <w:r w:rsidRPr="00C76309">
        <w:t xml:space="preserve">, s 238). In addition, the responsible person may provide that the subdelegation has effect only in stated circumstances or subject to stated conditions, limitations or directions (see </w:t>
      </w:r>
      <w:hyperlink r:id="rId455" w:tooltip="A2001-14" w:history="1">
        <w:r w:rsidRPr="00C76309">
          <w:rPr>
            <w:rStyle w:val="charCitHyperlinkAbbrev"/>
          </w:rPr>
          <w:t>Legislation Act</w:t>
        </w:r>
      </w:hyperlink>
      <w:r w:rsidRPr="00C76309">
        <w:t xml:space="preserve">, s 234 and s 239). For other provisions about the making of subdelegations and the exercise of subdelegated functions, see the </w:t>
      </w:r>
      <w:hyperlink r:id="rId456" w:tooltip="A2001-14" w:history="1">
        <w:r w:rsidRPr="00C76309">
          <w:rPr>
            <w:rStyle w:val="charCitHyperlinkAbbrev"/>
          </w:rPr>
          <w:t>Legislation Act</w:t>
        </w:r>
      </w:hyperlink>
      <w:r w:rsidRPr="00C76309">
        <w:t>, pt 19.4.</w:t>
      </w:r>
    </w:p>
    <w:p w14:paraId="3C5EFD54" w14:textId="77777777" w:rsidR="00304E8F" w:rsidRPr="00C76309" w:rsidRDefault="00304E8F" w:rsidP="00304E8F">
      <w:pPr>
        <w:pStyle w:val="Amain"/>
      </w:pPr>
      <w:r w:rsidRPr="00C76309">
        <w:tab/>
        <w:t>(2)</w:t>
      </w:r>
      <w:r w:rsidRPr="00C76309">
        <w:tab/>
        <w:t>However, a function may be subdelegated under subsection (1) only if the responsible person is satisfied that—</w:t>
      </w:r>
    </w:p>
    <w:p w14:paraId="23294D4B" w14:textId="77777777" w:rsidR="00304E8F" w:rsidRPr="00C76309" w:rsidRDefault="00304E8F" w:rsidP="00304E8F">
      <w:pPr>
        <w:pStyle w:val="Apara"/>
      </w:pPr>
      <w:r w:rsidRPr="00C76309">
        <w:tab/>
        <w:t>(a)</w:t>
      </w:r>
      <w:r w:rsidRPr="00C76309">
        <w:tab/>
        <w:t>within the organisation the position has responsibility for the operation or administration of the function; and</w:t>
      </w:r>
    </w:p>
    <w:p w14:paraId="0286FE8E" w14:textId="77777777" w:rsidR="00304E8F" w:rsidRPr="00C76309" w:rsidRDefault="00304E8F" w:rsidP="00304E8F">
      <w:pPr>
        <w:pStyle w:val="Apara"/>
      </w:pPr>
      <w:r w:rsidRPr="00C76309">
        <w:tab/>
        <w:t>(b)</w:t>
      </w:r>
      <w:r w:rsidRPr="00C76309">
        <w:tab/>
        <w:t>the occupant of the position—</w:t>
      </w:r>
    </w:p>
    <w:p w14:paraId="0FE04BEE" w14:textId="77777777" w:rsidR="00304E8F" w:rsidRPr="00C76309" w:rsidRDefault="00304E8F" w:rsidP="00304E8F">
      <w:pPr>
        <w:pStyle w:val="Asubpara"/>
      </w:pPr>
      <w:r w:rsidRPr="00C76309">
        <w:tab/>
        <w:t>(i)</w:t>
      </w:r>
      <w:r w:rsidRPr="00C76309">
        <w:tab/>
        <w:t>is an employee of the organisation; and</w:t>
      </w:r>
    </w:p>
    <w:p w14:paraId="2ACDA1BC" w14:textId="77777777" w:rsidR="00304E8F" w:rsidRPr="00C76309" w:rsidRDefault="00304E8F" w:rsidP="00304E8F">
      <w:pPr>
        <w:pStyle w:val="Asubpara"/>
      </w:pPr>
      <w:r w:rsidRPr="00C76309">
        <w:tab/>
        <w:t>(ii)</w:t>
      </w:r>
      <w:r w:rsidRPr="00C76309">
        <w:tab/>
        <w:t>has skills and qualifications appropriate for the function to be exercised.</w:t>
      </w:r>
    </w:p>
    <w:p w14:paraId="2DC28396" w14:textId="77777777" w:rsidR="00304E8F" w:rsidRPr="00C76309" w:rsidRDefault="00304E8F" w:rsidP="00304E8F">
      <w:pPr>
        <w:pStyle w:val="AH5Sec"/>
      </w:pPr>
      <w:bookmarkStart w:id="1154" w:name="_Toc169607290"/>
      <w:r w:rsidRPr="000103A3">
        <w:rPr>
          <w:rStyle w:val="CharSectNo"/>
        </w:rPr>
        <w:lastRenderedPageBreak/>
        <w:t>883C</w:t>
      </w:r>
      <w:r w:rsidRPr="00C76309">
        <w:tab/>
        <w:t>Register of subdelegations</w:t>
      </w:r>
      <w:bookmarkEnd w:id="1154"/>
    </w:p>
    <w:p w14:paraId="1A3EE69D" w14:textId="77334655" w:rsidR="00304E8F" w:rsidRPr="00C76309" w:rsidRDefault="00304E8F" w:rsidP="00304E8F">
      <w:pPr>
        <w:pStyle w:val="Amain"/>
      </w:pPr>
      <w:r w:rsidRPr="00C76309">
        <w:tab/>
        <w:t>(1)</w:t>
      </w:r>
      <w:r w:rsidRPr="00C76309">
        <w:tab/>
        <w:t xml:space="preserve">The head of an organisation in which 1 or more responsible </w:t>
      </w:r>
      <w:r w:rsidR="005943E7">
        <w:t>people have</w:t>
      </w:r>
      <w:r w:rsidRPr="00C76309">
        <w:t xml:space="preserve"> been delegated a function under section 883A must keep a register of any subdelegation of the function under section 883B.</w:t>
      </w:r>
    </w:p>
    <w:p w14:paraId="7A21D5B2" w14:textId="77777777" w:rsidR="00304E8F" w:rsidRPr="00C76309" w:rsidRDefault="00304E8F" w:rsidP="00304E8F">
      <w:pPr>
        <w:pStyle w:val="Amain"/>
      </w:pPr>
      <w:r w:rsidRPr="00C76309">
        <w:tab/>
        <w:t>(2)</w:t>
      </w:r>
      <w:r w:rsidRPr="00C76309">
        <w:tab/>
        <w:t>For each subdelegation, the register must include—</w:t>
      </w:r>
    </w:p>
    <w:p w14:paraId="7F10047F" w14:textId="77777777" w:rsidR="00304E8F" w:rsidRPr="00C76309" w:rsidRDefault="00304E8F" w:rsidP="00304E8F">
      <w:pPr>
        <w:pStyle w:val="Apara"/>
      </w:pPr>
      <w:r w:rsidRPr="00C76309">
        <w:tab/>
        <w:t>(a)</w:t>
      </w:r>
      <w:r w:rsidRPr="00C76309">
        <w:tab/>
        <w:t>the day the subdelegation starts; and</w:t>
      </w:r>
    </w:p>
    <w:p w14:paraId="24897FA3" w14:textId="77777777" w:rsidR="00304E8F" w:rsidRPr="00C76309" w:rsidRDefault="00304E8F" w:rsidP="00304E8F">
      <w:pPr>
        <w:pStyle w:val="Apara"/>
      </w:pPr>
      <w:r w:rsidRPr="00C76309">
        <w:tab/>
        <w:t>(b)</w:t>
      </w:r>
      <w:r w:rsidRPr="00C76309">
        <w:tab/>
        <w:t>each position to which the subdelegation is made; and</w:t>
      </w:r>
    </w:p>
    <w:p w14:paraId="49F261A9" w14:textId="77777777" w:rsidR="00304E8F" w:rsidRPr="00C76309" w:rsidRDefault="00304E8F" w:rsidP="00304E8F">
      <w:pPr>
        <w:pStyle w:val="Apara"/>
      </w:pPr>
      <w:r w:rsidRPr="00C76309">
        <w:tab/>
        <w:t>(c)</w:t>
      </w:r>
      <w:r w:rsidRPr="00C76309">
        <w:tab/>
        <w:t xml:space="preserve">if the subdelegation has effect only in stated circumstances—the circumstances; and </w:t>
      </w:r>
    </w:p>
    <w:p w14:paraId="72997B3D" w14:textId="77777777" w:rsidR="00304E8F" w:rsidRPr="00C76309" w:rsidRDefault="00304E8F" w:rsidP="00304E8F">
      <w:pPr>
        <w:pStyle w:val="Apara"/>
      </w:pPr>
      <w:r w:rsidRPr="00C76309">
        <w:tab/>
        <w:t>(d)</w:t>
      </w:r>
      <w:r w:rsidRPr="00C76309">
        <w:tab/>
        <w:t>if the subdelegation has effect subject to stated conditions, limitations or directions—the conditions, limitations or directions; and</w:t>
      </w:r>
    </w:p>
    <w:p w14:paraId="0519D41E" w14:textId="77777777" w:rsidR="00304E8F" w:rsidRPr="00C76309" w:rsidRDefault="00304E8F" w:rsidP="00304E8F">
      <w:pPr>
        <w:pStyle w:val="Apara"/>
      </w:pPr>
      <w:r w:rsidRPr="00C76309">
        <w:tab/>
        <w:t>(e)</w:t>
      </w:r>
      <w:r w:rsidRPr="00C76309">
        <w:tab/>
        <w:t>the function, or part of the function that is subdelegated; and</w:t>
      </w:r>
    </w:p>
    <w:p w14:paraId="4AEB273D" w14:textId="77777777" w:rsidR="00304E8F" w:rsidRPr="00C76309" w:rsidRDefault="00304E8F" w:rsidP="00304E8F">
      <w:pPr>
        <w:pStyle w:val="Apara"/>
      </w:pPr>
      <w:r w:rsidRPr="00C76309">
        <w:tab/>
        <w:t>(f)</w:t>
      </w:r>
      <w:r w:rsidRPr="00C76309">
        <w:tab/>
        <w:t>if the subdelegation is amended—</w:t>
      </w:r>
    </w:p>
    <w:p w14:paraId="3A4D2CAC" w14:textId="77777777" w:rsidR="00304E8F" w:rsidRPr="00C76309" w:rsidRDefault="00304E8F" w:rsidP="00304E8F">
      <w:pPr>
        <w:pStyle w:val="Asubpara"/>
      </w:pPr>
      <w:r w:rsidRPr="00C76309">
        <w:tab/>
        <w:t>(i)</w:t>
      </w:r>
      <w:r w:rsidRPr="00C76309">
        <w:tab/>
        <w:t xml:space="preserve">the day the subdelegation is amended; and </w:t>
      </w:r>
    </w:p>
    <w:p w14:paraId="3DB79056" w14:textId="77777777" w:rsidR="00304E8F" w:rsidRPr="00C76309" w:rsidRDefault="00304E8F" w:rsidP="00304E8F">
      <w:pPr>
        <w:pStyle w:val="Asubpara"/>
      </w:pPr>
      <w:r w:rsidRPr="00C76309">
        <w:tab/>
        <w:t>(ii)</w:t>
      </w:r>
      <w:r w:rsidRPr="00C76309">
        <w:tab/>
        <w:t>the nature of the amendment; and</w:t>
      </w:r>
    </w:p>
    <w:p w14:paraId="46290284" w14:textId="77777777" w:rsidR="00304E8F" w:rsidRPr="00C76309" w:rsidRDefault="00304E8F" w:rsidP="00304E8F">
      <w:pPr>
        <w:pStyle w:val="Apara"/>
      </w:pPr>
      <w:r w:rsidRPr="00C76309">
        <w:tab/>
        <w:t>(g)</w:t>
      </w:r>
      <w:r w:rsidRPr="00C76309">
        <w:tab/>
        <w:t>if the subdelegation is revoked—the day the subdelegation ends.</w:t>
      </w:r>
    </w:p>
    <w:p w14:paraId="2E526289" w14:textId="77777777" w:rsidR="00304E8F" w:rsidRPr="00C76309" w:rsidRDefault="00304E8F" w:rsidP="00304E8F">
      <w:pPr>
        <w:pStyle w:val="Amain"/>
      </w:pPr>
      <w:r w:rsidRPr="00C76309">
        <w:tab/>
        <w:t>(3)</w:t>
      </w:r>
      <w:r w:rsidRPr="00C76309">
        <w:tab/>
        <w:t>The head of the organisation must allow the director-general to inspect the register within a reasonable time requested by the director-general.</w:t>
      </w:r>
    </w:p>
    <w:p w14:paraId="299B00C8" w14:textId="77777777" w:rsidR="00304E8F" w:rsidRDefault="00304E8F" w:rsidP="00304E8F">
      <w:pPr>
        <w:pStyle w:val="AH5Sec"/>
      </w:pPr>
      <w:bookmarkStart w:id="1155" w:name="_Toc169607291"/>
      <w:r w:rsidRPr="000103A3">
        <w:rPr>
          <w:rStyle w:val="CharSectNo"/>
        </w:rPr>
        <w:t>884</w:t>
      </w:r>
      <w:r>
        <w:tab/>
        <w:t>Chief police officer delegations</w:t>
      </w:r>
      <w:bookmarkEnd w:id="1155"/>
    </w:p>
    <w:p w14:paraId="3A79B86C" w14:textId="77777777" w:rsidR="00304E8F" w:rsidRDefault="00304E8F" w:rsidP="00304E8F">
      <w:pPr>
        <w:pStyle w:val="Amain"/>
      </w:pPr>
      <w:r>
        <w:tab/>
        <w:t>(1)</w:t>
      </w:r>
      <w:r>
        <w:tab/>
        <w:t>The chief police officer may delegate any of the chief police officer’s functions under this Act to a police officer.</w:t>
      </w:r>
    </w:p>
    <w:p w14:paraId="6AA4D0D0" w14:textId="77777777" w:rsidR="00304E8F" w:rsidRDefault="00304E8F" w:rsidP="00304E8F">
      <w:pPr>
        <w:pStyle w:val="Amain"/>
      </w:pPr>
      <w:r>
        <w:tab/>
        <w:t>(2)</w:t>
      </w:r>
      <w:r>
        <w:tab/>
        <w:t>This section does not limit the chief police officer’s power to delegate a function under any other territory law.</w:t>
      </w:r>
    </w:p>
    <w:p w14:paraId="4FEBA3A3" w14:textId="63B5D672" w:rsidR="00304E8F" w:rsidRDefault="00304E8F" w:rsidP="00304E8F">
      <w:pPr>
        <w:pStyle w:val="aNote"/>
      </w:pPr>
      <w:r>
        <w:rPr>
          <w:rStyle w:val="charItals"/>
        </w:rPr>
        <w:t>Note</w:t>
      </w:r>
      <w:r>
        <w:rPr>
          <w:rStyle w:val="charItals"/>
        </w:rPr>
        <w:tab/>
      </w:r>
      <w:r>
        <w:t xml:space="preserve">For the making of delegations and the exercise of delegated functions, see the </w:t>
      </w:r>
      <w:hyperlink r:id="rId457" w:tooltip="A2001-14" w:history="1">
        <w:r w:rsidRPr="0069554E">
          <w:rPr>
            <w:rStyle w:val="charCitHyperlinkAbbrev"/>
          </w:rPr>
          <w:t>Legislation Act</w:t>
        </w:r>
      </w:hyperlink>
      <w:r>
        <w:t>, pt 19.4.</w:t>
      </w:r>
    </w:p>
    <w:p w14:paraId="1DF18985" w14:textId="77777777" w:rsidR="00304E8F" w:rsidRDefault="00304E8F" w:rsidP="00304E8F">
      <w:pPr>
        <w:pStyle w:val="AH5Sec"/>
      </w:pPr>
      <w:bookmarkStart w:id="1156" w:name="_Toc169607292"/>
      <w:r w:rsidRPr="000103A3">
        <w:rPr>
          <w:rStyle w:val="CharSectNo"/>
        </w:rPr>
        <w:lastRenderedPageBreak/>
        <w:t>885</w:t>
      </w:r>
      <w:r>
        <w:tab/>
        <w:t>Determination of fees</w:t>
      </w:r>
      <w:bookmarkEnd w:id="1156"/>
    </w:p>
    <w:p w14:paraId="56357CF8" w14:textId="77777777" w:rsidR="00304E8F" w:rsidRDefault="00304E8F" w:rsidP="00304E8F">
      <w:pPr>
        <w:pStyle w:val="Amain"/>
      </w:pPr>
      <w:r>
        <w:tab/>
        <w:t>(1)</w:t>
      </w:r>
      <w:r>
        <w:tab/>
        <w:t>The director</w:t>
      </w:r>
      <w:r>
        <w:noBreakHyphen/>
        <w:t>general may determine fees for this Act.</w:t>
      </w:r>
    </w:p>
    <w:p w14:paraId="5D082523" w14:textId="1DA5B513" w:rsidR="00304E8F" w:rsidRDefault="00304E8F" w:rsidP="00304E8F">
      <w:pPr>
        <w:pStyle w:val="aNote"/>
      </w:pPr>
      <w:r w:rsidRPr="00D72DD6">
        <w:rPr>
          <w:rStyle w:val="charItals"/>
        </w:rPr>
        <w:t>Note</w:t>
      </w:r>
      <w:r>
        <w:tab/>
        <w:t xml:space="preserve">The </w:t>
      </w:r>
      <w:hyperlink r:id="rId458" w:tooltip="A2001-14" w:history="1">
        <w:r w:rsidRPr="0069554E">
          <w:rPr>
            <w:rStyle w:val="charCitHyperlinkAbbrev"/>
          </w:rPr>
          <w:t>Legislation Act</w:t>
        </w:r>
      </w:hyperlink>
      <w:r>
        <w:t xml:space="preserve"> contains provisions about the making of determinations and regulations relating to fees (see pt 6.3)</w:t>
      </w:r>
    </w:p>
    <w:p w14:paraId="1C8590E6" w14:textId="77777777" w:rsidR="00304E8F" w:rsidRDefault="00304E8F" w:rsidP="00304E8F">
      <w:pPr>
        <w:pStyle w:val="Amain"/>
      </w:pPr>
      <w:r>
        <w:tab/>
        <w:t>(2)</w:t>
      </w:r>
      <w:r>
        <w:tab/>
        <w:t>A determination is a disallowable instrument.</w:t>
      </w:r>
    </w:p>
    <w:p w14:paraId="4B149195" w14:textId="69DA762A" w:rsidR="00304E8F" w:rsidRDefault="00304E8F" w:rsidP="00304E8F">
      <w:pPr>
        <w:pStyle w:val="aNote"/>
      </w:pPr>
      <w:r w:rsidRPr="00D72DD6">
        <w:rPr>
          <w:rStyle w:val="charItals"/>
        </w:rPr>
        <w:t>Note</w:t>
      </w:r>
      <w:r>
        <w:tab/>
        <w:t xml:space="preserve">A disallowable instrument must be notified, and presented to the Legislative Assembly, under the </w:t>
      </w:r>
      <w:hyperlink r:id="rId459" w:tooltip="A2001-14" w:history="1">
        <w:r w:rsidRPr="0069554E">
          <w:rPr>
            <w:rStyle w:val="charCitHyperlinkAbbrev"/>
          </w:rPr>
          <w:t>Legislation Act</w:t>
        </w:r>
      </w:hyperlink>
      <w:r>
        <w:t>.</w:t>
      </w:r>
    </w:p>
    <w:p w14:paraId="6F21ECA6" w14:textId="77777777" w:rsidR="00304E8F" w:rsidRDefault="00304E8F" w:rsidP="00304E8F">
      <w:pPr>
        <w:pStyle w:val="AH5Sec"/>
      </w:pPr>
      <w:bookmarkStart w:id="1157" w:name="_Toc169607293"/>
      <w:r w:rsidRPr="000103A3">
        <w:rPr>
          <w:rStyle w:val="CharSectNo"/>
        </w:rPr>
        <w:t>886</w:t>
      </w:r>
      <w:r>
        <w:tab/>
        <w:t>Approved forms</w:t>
      </w:r>
      <w:bookmarkEnd w:id="1157"/>
    </w:p>
    <w:p w14:paraId="03808F40" w14:textId="77777777" w:rsidR="00304E8F" w:rsidRDefault="00304E8F" w:rsidP="00304E8F">
      <w:pPr>
        <w:pStyle w:val="Amain"/>
      </w:pPr>
      <w:r>
        <w:tab/>
        <w:t>(1)</w:t>
      </w:r>
      <w:r>
        <w:tab/>
        <w:t>The director</w:t>
      </w:r>
      <w:r>
        <w:noBreakHyphen/>
        <w:t>general may approve forms for this Act (other than for use in relation to the Childrens Court).</w:t>
      </w:r>
    </w:p>
    <w:p w14:paraId="76042FF0" w14:textId="77777777" w:rsidR="00304E8F" w:rsidRDefault="00304E8F" w:rsidP="00304E8F">
      <w:pPr>
        <w:pStyle w:val="Amain"/>
      </w:pPr>
      <w:r>
        <w:tab/>
        <w:t>(2)</w:t>
      </w:r>
      <w:r>
        <w:tab/>
        <w:t>If the director</w:t>
      </w:r>
      <w:r>
        <w:noBreakHyphen/>
        <w:t>general approves a form for a particular purpose, the approved form must be used for that purpose.</w:t>
      </w:r>
    </w:p>
    <w:p w14:paraId="19AFF20A" w14:textId="39C59522" w:rsidR="00304E8F" w:rsidRDefault="00304E8F" w:rsidP="00304E8F">
      <w:pPr>
        <w:pStyle w:val="aNote"/>
      </w:pPr>
      <w:r w:rsidRPr="00D72DD6">
        <w:rPr>
          <w:rStyle w:val="charItals"/>
        </w:rPr>
        <w:t>Note</w:t>
      </w:r>
      <w:r>
        <w:tab/>
        <w:t xml:space="preserve">For other provisions about forms, see the </w:t>
      </w:r>
      <w:hyperlink r:id="rId460" w:tooltip="A2001-14" w:history="1">
        <w:r w:rsidRPr="0069554E">
          <w:rPr>
            <w:rStyle w:val="charCitHyperlinkAbbrev"/>
          </w:rPr>
          <w:t>Legislation Act</w:t>
        </w:r>
      </w:hyperlink>
      <w:r>
        <w:t>, s 255.</w:t>
      </w:r>
    </w:p>
    <w:p w14:paraId="0DE53A2F" w14:textId="77777777" w:rsidR="00304E8F" w:rsidRDefault="00304E8F" w:rsidP="00304E8F">
      <w:pPr>
        <w:pStyle w:val="Amain"/>
      </w:pPr>
      <w:r>
        <w:tab/>
        <w:t>(3)</w:t>
      </w:r>
      <w:r>
        <w:tab/>
        <w:t>An approved form is a notifiable instrument.</w:t>
      </w:r>
    </w:p>
    <w:p w14:paraId="2DF5DAAB" w14:textId="7DEAB006" w:rsidR="00304E8F" w:rsidRDefault="00304E8F" w:rsidP="00304E8F">
      <w:pPr>
        <w:pStyle w:val="aNote"/>
      </w:pPr>
      <w:r w:rsidRPr="00D72DD6">
        <w:rPr>
          <w:rStyle w:val="charItals"/>
        </w:rPr>
        <w:t>Note</w:t>
      </w:r>
      <w:r>
        <w:tab/>
        <w:t xml:space="preserve">A notifiable instrument must be notified under the </w:t>
      </w:r>
      <w:hyperlink r:id="rId461" w:tooltip="A2001-14" w:history="1">
        <w:r w:rsidRPr="0069554E">
          <w:rPr>
            <w:rStyle w:val="charCitHyperlinkAbbrev"/>
          </w:rPr>
          <w:t>Legislation Act</w:t>
        </w:r>
      </w:hyperlink>
      <w:r>
        <w:t>.</w:t>
      </w:r>
    </w:p>
    <w:p w14:paraId="4BD2916F" w14:textId="77777777" w:rsidR="00304E8F" w:rsidRDefault="00304E8F" w:rsidP="00304E8F">
      <w:pPr>
        <w:pStyle w:val="AH5Sec"/>
      </w:pPr>
      <w:bookmarkStart w:id="1158" w:name="_Toc169607294"/>
      <w:r w:rsidRPr="000103A3">
        <w:rPr>
          <w:rStyle w:val="CharSectNo"/>
        </w:rPr>
        <w:t>887</w:t>
      </w:r>
      <w:r>
        <w:tab/>
        <w:t>Standard-making power</w:t>
      </w:r>
      <w:bookmarkEnd w:id="1158"/>
    </w:p>
    <w:p w14:paraId="68223BD1" w14:textId="77777777" w:rsidR="00304E8F" w:rsidRDefault="00304E8F" w:rsidP="00304E8F">
      <w:pPr>
        <w:pStyle w:val="Amain"/>
      </w:pPr>
      <w:r>
        <w:tab/>
        <w:t>(1)</w:t>
      </w:r>
      <w:r>
        <w:tab/>
        <w:t>The Minister may make standards for this Act.</w:t>
      </w:r>
    </w:p>
    <w:p w14:paraId="045DC1BB" w14:textId="71AB31E5" w:rsidR="00304E8F" w:rsidRDefault="00304E8F" w:rsidP="00304E8F">
      <w:pPr>
        <w:pStyle w:val="aNote"/>
      </w:pPr>
      <w:r w:rsidRPr="00D72DD6">
        <w:rPr>
          <w:rStyle w:val="charItals"/>
        </w:rPr>
        <w:t>Note</w:t>
      </w:r>
      <w:r>
        <w:tab/>
        <w:t xml:space="preserve">Power to make a statutory instrument includes power to amend or repeal the instrument.  The power to amend or repeal the instrument is exercisable in the same way, and subject to the same conditions, as the power to make the instrument (see </w:t>
      </w:r>
      <w:hyperlink r:id="rId462" w:tooltip="A2001-14" w:history="1">
        <w:r w:rsidRPr="0069554E">
          <w:rPr>
            <w:rStyle w:val="charCitHyperlinkAbbrev"/>
          </w:rPr>
          <w:t>Legislation Act</w:t>
        </w:r>
      </w:hyperlink>
      <w:r>
        <w:t>, s 46).</w:t>
      </w:r>
    </w:p>
    <w:p w14:paraId="1BDDDFA1" w14:textId="77777777" w:rsidR="00304E8F" w:rsidRDefault="00304E8F" w:rsidP="00304E8F">
      <w:pPr>
        <w:pStyle w:val="Amain"/>
      </w:pPr>
      <w:r>
        <w:tab/>
        <w:t>(2)</w:t>
      </w:r>
      <w:r>
        <w:tab/>
        <w:t>The standards may make provision for the following:</w:t>
      </w:r>
    </w:p>
    <w:p w14:paraId="29D8DBE9" w14:textId="77777777" w:rsidR="00304E8F" w:rsidRDefault="00304E8F" w:rsidP="00304E8F">
      <w:pPr>
        <w:pStyle w:val="Apara"/>
        <w:keepNext/>
      </w:pPr>
      <w:r>
        <w:tab/>
        <w:t>(a)</w:t>
      </w:r>
      <w:r>
        <w:tab/>
        <w:t>the conduct of family group conferences and the implementation of family group conference agreements (</w:t>
      </w:r>
      <w:r w:rsidRPr="00D72DD6">
        <w:rPr>
          <w:rStyle w:val="charBoldItals"/>
        </w:rPr>
        <w:t>family group conference standards</w:t>
      </w:r>
      <w:r>
        <w:t>);</w:t>
      </w:r>
    </w:p>
    <w:p w14:paraId="7F794ADD" w14:textId="77777777" w:rsidR="00304E8F" w:rsidRDefault="00304E8F" w:rsidP="00304E8F">
      <w:pPr>
        <w:pStyle w:val="aNotepar"/>
      </w:pPr>
      <w:r w:rsidRPr="00D72DD6">
        <w:rPr>
          <w:rStyle w:val="charItals"/>
        </w:rPr>
        <w:t>Note</w:t>
      </w:r>
      <w:r>
        <w:tab/>
        <w:t>Family group conferences are dealt with in ch 3 and ch 12.</w:t>
      </w:r>
    </w:p>
    <w:p w14:paraId="6B39FC97" w14:textId="77777777" w:rsidR="00304E8F" w:rsidRPr="009F3944" w:rsidRDefault="00304E8F" w:rsidP="00190CB2">
      <w:pPr>
        <w:pStyle w:val="Apara"/>
        <w:keepNext/>
      </w:pPr>
      <w:r>
        <w:lastRenderedPageBreak/>
        <w:tab/>
        <w:t>(</w:t>
      </w:r>
      <w:r w:rsidRPr="009F3944">
        <w:t>b)</w:t>
      </w:r>
      <w:r w:rsidRPr="009F3944">
        <w:tab/>
        <w:t>the operation of approved care and protection organisations (</w:t>
      </w:r>
      <w:r w:rsidRPr="009F3944">
        <w:rPr>
          <w:rStyle w:val="charBoldItals"/>
        </w:rPr>
        <w:t>care and protection organisation standards</w:t>
      </w:r>
      <w:r w:rsidRPr="009F3944">
        <w:t>);</w:t>
      </w:r>
    </w:p>
    <w:p w14:paraId="2A9C13E2" w14:textId="77777777" w:rsidR="00304E8F" w:rsidRPr="009F3944" w:rsidRDefault="00304E8F" w:rsidP="00304E8F">
      <w:pPr>
        <w:pStyle w:val="aNotepar"/>
      </w:pPr>
      <w:r w:rsidRPr="009F3944">
        <w:rPr>
          <w:rStyle w:val="charItals"/>
        </w:rPr>
        <w:t>Note</w:t>
      </w:r>
      <w:r w:rsidRPr="009F3944">
        <w:rPr>
          <w:rStyle w:val="charItals"/>
        </w:rPr>
        <w:tab/>
      </w:r>
      <w:r w:rsidRPr="009F3944">
        <w:t>Approved care and protection organisations are dealt with in pt 10.4.</w:t>
      </w:r>
    </w:p>
    <w:p w14:paraId="40B395A6" w14:textId="77777777" w:rsidR="00304E8F" w:rsidRDefault="00304E8F" w:rsidP="00304E8F">
      <w:pPr>
        <w:pStyle w:val="Apara"/>
        <w:keepNext/>
      </w:pPr>
      <w:r>
        <w:tab/>
        <w:t>(c)</w:t>
      </w:r>
      <w:r>
        <w:tab/>
        <w:t>the conduct of drug testing under a drug use provision in a care and protection order (</w:t>
      </w:r>
      <w:r w:rsidRPr="00D72DD6">
        <w:rPr>
          <w:rStyle w:val="charBoldItals"/>
        </w:rPr>
        <w:t>drug testing standards</w:t>
      </w:r>
      <w:r>
        <w:t>);</w:t>
      </w:r>
    </w:p>
    <w:p w14:paraId="4480E542" w14:textId="77777777" w:rsidR="00304E8F" w:rsidRDefault="00304E8F" w:rsidP="00304E8F">
      <w:pPr>
        <w:pStyle w:val="aNotepar"/>
      </w:pPr>
      <w:r w:rsidRPr="00D72DD6">
        <w:rPr>
          <w:rStyle w:val="charItals"/>
        </w:rPr>
        <w:t>Note</w:t>
      </w:r>
      <w:r>
        <w:tab/>
        <w:t>Drug use provisions in care and protection orders are dealt with in pt 14.9.</w:t>
      </w:r>
    </w:p>
    <w:p w14:paraId="1FE7FAA8" w14:textId="77777777" w:rsidR="00304E8F" w:rsidRDefault="00304E8F" w:rsidP="00304E8F">
      <w:pPr>
        <w:pStyle w:val="Apara"/>
        <w:keepNext/>
      </w:pPr>
      <w:r>
        <w:tab/>
        <w:t>(d)</w:t>
      </w:r>
      <w:r>
        <w:tab/>
        <w:t>the care to be provided for children and young people by out</w:t>
      </w:r>
      <w:r>
        <w:noBreakHyphen/>
        <w:t>of-home carers (</w:t>
      </w:r>
      <w:r w:rsidRPr="00D72DD6">
        <w:rPr>
          <w:rStyle w:val="charBoldItals"/>
        </w:rPr>
        <w:t>out-of-home care standards</w:t>
      </w:r>
      <w:r>
        <w:t>);</w:t>
      </w:r>
    </w:p>
    <w:p w14:paraId="2187C52B" w14:textId="77777777" w:rsidR="00304E8F" w:rsidRDefault="00304E8F" w:rsidP="00304E8F">
      <w:pPr>
        <w:pStyle w:val="aNotepar"/>
      </w:pPr>
      <w:r w:rsidRPr="00D72DD6">
        <w:rPr>
          <w:rStyle w:val="charItals"/>
        </w:rPr>
        <w:t>Note</w:t>
      </w:r>
      <w:r>
        <w:tab/>
        <w:t>Out-of-home care is dealt with in pt 15.4.</w:t>
      </w:r>
    </w:p>
    <w:p w14:paraId="6FC4C9F1" w14:textId="77777777" w:rsidR="008C1B6D" w:rsidRPr="00B94926" w:rsidRDefault="008C1B6D" w:rsidP="008C1B6D">
      <w:pPr>
        <w:pStyle w:val="Apara"/>
      </w:pPr>
      <w:r w:rsidRPr="00B94926">
        <w:tab/>
        <w:t>(e)</w:t>
      </w:r>
      <w:r w:rsidRPr="00B94926">
        <w:tab/>
        <w:t>the operation of intensive therapy places and services (</w:t>
      </w:r>
      <w:r w:rsidRPr="00B94926">
        <w:rPr>
          <w:rStyle w:val="charBoldItals"/>
        </w:rPr>
        <w:t>intensive therapy standards</w:t>
      </w:r>
      <w:r w:rsidRPr="00B94926">
        <w:t>);</w:t>
      </w:r>
    </w:p>
    <w:p w14:paraId="6B841FC1" w14:textId="77777777" w:rsidR="008C1B6D" w:rsidRPr="00B94926" w:rsidRDefault="008C1B6D" w:rsidP="008C1B6D">
      <w:pPr>
        <w:pStyle w:val="aNotepar"/>
      </w:pPr>
      <w:r w:rsidRPr="00B94926">
        <w:rPr>
          <w:rStyle w:val="charItals"/>
        </w:rPr>
        <w:t>Note</w:t>
      </w:r>
      <w:r w:rsidRPr="00B94926">
        <w:rPr>
          <w:rStyle w:val="charItals"/>
        </w:rPr>
        <w:tab/>
      </w:r>
      <w:r w:rsidRPr="00B94926">
        <w:t>A child or young person may be confined at an intensive therapy place under an intensive therapy order (see pt 16.2).</w:t>
      </w:r>
    </w:p>
    <w:p w14:paraId="6FA94AC6" w14:textId="77777777" w:rsidR="00304E8F" w:rsidRDefault="00304E8F" w:rsidP="00304E8F">
      <w:pPr>
        <w:pStyle w:val="Apara"/>
      </w:pPr>
      <w:r>
        <w:tab/>
        <w:t>(f)</w:t>
      </w:r>
      <w:r>
        <w:tab/>
        <w:t>the operation of childcare services (</w:t>
      </w:r>
      <w:r w:rsidRPr="00D72DD6">
        <w:rPr>
          <w:rStyle w:val="charBoldItals"/>
        </w:rPr>
        <w:t>childcare services standards</w:t>
      </w:r>
      <w:r>
        <w:t>);</w:t>
      </w:r>
    </w:p>
    <w:p w14:paraId="4CA69374" w14:textId="77777777" w:rsidR="00304E8F" w:rsidRDefault="00304E8F" w:rsidP="00304E8F">
      <w:pPr>
        <w:pStyle w:val="aNotepar"/>
      </w:pPr>
      <w:r w:rsidRPr="00D72DD6">
        <w:rPr>
          <w:rStyle w:val="charItals"/>
        </w:rPr>
        <w:t>Note</w:t>
      </w:r>
      <w:r>
        <w:tab/>
        <w:t>Childcare services are dealt with in ch 20.</w:t>
      </w:r>
    </w:p>
    <w:p w14:paraId="2D7396FE" w14:textId="77777777" w:rsidR="00304E8F" w:rsidRDefault="00304E8F" w:rsidP="00304E8F">
      <w:pPr>
        <w:pStyle w:val="Apara"/>
      </w:pPr>
      <w:r>
        <w:tab/>
        <w:t>(g)</w:t>
      </w:r>
      <w:r>
        <w:tab/>
        <w:t>employers of children and young people (</w:t>
      </w:r>
      <w:r w:rsidRPr="00D72DD6">
        <w:rPr>
          <w:rStyle w:val="charBoldItals"/>
        </w:rPr>
        <w:t>children and young people employment standards</w:t>
      </w:r>
      <w:r>
        <w:t>);</w:t>
      </w:r>
    </w:p>
    <w:p w14:paraId="46745D8C" w14:textId="77777777" w:rsidR="00304E8F" w:rsidRDefault="00304E8F" w:rsidP="00304E8F">
      <w:pPr>
        <w:pStyle w:val="aNotepar"/>
      </w:pPr>
      <w:r w:rsidRPr="00D72DD6">
        <w:rPr>
          <w:rStyle w:val="charItals"/>
        </w:rPr>
        <w:t>Note</w:t>
      </w:r>
      <w:r>
        <w:tab/>
        <w:t>Employment of children and young people is dealt with in ch 21.</w:t>
      </w:r>
    </w:p>
    <w:p w14:paraId="7935A470" w14:textId="77777777" w:rsidR="00304E8F" w:rsidRDefault="00304E8F" w:rsidP="00304E8F">
      <w:pPr>
        <w:pStyle w:val="Apara"/>
      </w:pPr>
      <w:r>
        <w:tab/>
        <w:t>(h)</w:t>
      </w:r>
      <w:r>
        <w:tab/>
        <w:t>the requirements for the operation of work experience programs (</w:t>
      </w:r>
      <w:r w:rsidRPr="00D72DD6">
        <w:rPr>
          <w:rStyle w:val="charBoldItals"/>
        </w:rPr>
        <w:t>work experience standards</w:t>
      </w:r>
      <w:r>
        <w:t>);</w:t>
      </w:r>
    </w:p>
    <w:p w14:paraId="19F26210" w14:textId="77777777" w:rsidR="00304E8F" w:rsidRDefault="00304E8F" w:rsidP="00304E8F">
      <w:pPr>
        <w:pStyle w:val="aNotepar"/>
      </w:pPr>
      <w:r w:rsidRPr="00D72DD6">
        <w:rPr>
          <w:rStyle w:val="charItals"/>
        </w:rPr>
        <w:t>Note</w:t>
      </w:r>
      <w:r w:rsidRPr="00D72DD6">
        <w:rPr>
          <w:rStyle w:val="charItals"/>
        </w:rPr>
        <w:tab/>
      </w:r>
      <w:r>
        <w:t>Work experience programs are dealt with in pt 21.2.</w:t>
      </w:r>
    </w:p>
    <w:p w14:paraId="02A8BF95" w14:textId="77777777" w:rsidR="00304E8F" w:rsidRDefault="00304E8F" w:rsidP="00304E8F">
      <w:pPr>
        <w:pStyle w:val="Apara"/>
      </w:pPr>
      <w:r>
        <w:tab/>
        <w:t>(i)</w:t>
      </w:r>
      <w:r>
        <w:tab/>
        <w:t>research involving children and young people (</w:t>
      </w:r>
      <w:r w:rsidRPr="00D72DD6">
        <w:rPr>
          <w:rStyle w:val="charBoldItals"/>
        </w:rPr>
        <w:t>research standards</w:t>
      </w:r>
      <w:r>
        <w:t xml:space="preserve">); </w:t>
      </w:r>
    </w:p>
    <w:p w14:paraId="1ECA5A59" w14:textId="77777777" w:rsidR="00304E8F" w:rsidRDefault="00304E8F" w:rsidP="00304E8F">
      <w:pPr>
        <w:pStyle w:val="aNotepar"/>
      </w:pPr>
      <w:r w:rsidRPr="00D72DD6">
        <w:rPr>
          <w:rStyle w:val="charItals"/>
        </w:rPr>
        <w:t>Note</w:t>
      </w:r>
      <w:r w:rsidRPr="00D72DD6">
        <w:rPr>
          <w:rStyle w:val="charItals"/>
        </w:rPr>
        <w:tab/>
      </w:r>
      <w:r>
        <w:t>Research is dealt with in ch 22.</w:t>
      </w:r>
    </w:p>
    <w:p w14:paraId="53F8CA0C" w14:textId="77777777" w:rsidR="00304E8F" w:rsidRDefault="00304E8F" w:rsidP="00304E8F">
      <w:pPr>
        <w:pStyle w:val="Apara"/>
      </w:pPr>
      <w:r>
        <w:lastRenderedPageBreak/>
        <w:tab/>
        <w:t>(j)</w:t>
      </w:r>
      <w:r>
        <w:tab/>
        <w:t>the giving and seeking of protected information by the director</w:t>
      </w:r>
      <w:r>
        <w:noBreakHyphen/>
        <w:t>general under chapter 25 (</w:t>
      </w:r>
      <w:r w:rsidRPr="00D72DD6">
        <w:rPr>
          <w:rStyle w:val="charBoldItals"/>
        </w:rPr>
        <w:t>information sharing standards</w:t>
      </w:r>
      <w:r>
        <w:t>).</w:t>
      </w:r>
    </w:p>
    <w:p w14:paraId="0A6C044E" w14:textId="77777777" w:rsidR="00304E8F" w:rsidRDefault="00304E8F" w:rsidP="00304E8F">
      <w:pPr>
        <w:pStyle w:val="Amain"/>
        <w:keepNext/>
      </w:pPr>
      <w:r>
        <w:tab/>
        <w:t>(3)</w:t>
      </w:r>
      <w:r>
        <w:tab/>
        <w:t>A standard is a disallowable instrument.</w:t>
      </w:r>
    </w:p>
    <w:p w14:paraId="6CEDE4EC" w14:textId="32E5FAA5" w:rsidR="00304E8F" w:rsidRDefault="00304E8F" w:rsidP="00304E8F">
      <w:pPr>
        <w:pStyle w:val="aNote"/>
      </w:pPr>
      <w:r w:rsidRPr="00D72DD6">
        <w:rPr>
          <w:rStyle w:val="charItals"/>
        </w:rPr>
        <w:t>Note</w:t>
      </w:r>
      <w:r>
        <w:tab/>
        <w:t xml:space="preserve">A disallowable instrument must be notified, and presented to the Legislative Assembly, under the </w:t>
      </w:r>
      <w:hyperlink r:id="rId463" w:tooltip="A2001-14" w:history="1">
        <w:r w:rsidRPr="0069554E">
          <w:rPr>
            <w:rStyle w:val="charCitHyperlinkAbbrev"/>
          </w:rPr>
          <w:t>Legislation Act</w:t>
        </w:r>
      </w:hyperlink>
      <w:r>
        <w:t>.</w:t>
      </w:r>
    </w:p>
    <w:p w14:paraId="7D742199" w14:textId="77777777" w:rsidR="00304E8F" w:rsidRDefault="00304E8F" w:rsidP="00304E8F">
      <w:pPr>
        <w:pStyle w:val="AH5Sec"/>
      </w:pPr>
      <w:bookmarkStart w:id="1159" w:name="_Toc169607295"/>
      <w:r w:rsidRPr="000103A3">
        <w:rPr>
          <w:rStyle w:val="CharSectNo"/>
        </w:rPr>
        <w:t>888</w:t>
      </w:r>
      <w:r>
        <w:tab/>
        <w:t>Regulation-making power</w:t>
      </w:r>
      <w:bookmarkEnd w:id="1159"/>
    </w:p>
    <w:p w14:paraId="6B39F220" w14:textId="77777777" w:rsidR="00304E8F" w:rsidRDefault="00304E8F" w:rsidP="00304E8F">
      <w:pPr>
        <w:pStyle w:val="Amain"/>
        <w:keepNext/>
      </w:pPr>
      <w:r>
        <w:tab/>
        <w:t>(1)</w:t>
      </w:r>
      <w:r>
        <w:tab/>
        <w:t>The Executive may make regulations for this Act.</w:t>
      </w:r>
    </w:p>
    <w:p w14:paraId="290AA618" w14:textId="4EAA3F27" w:rsidR="00304E8F" w:rsidRDefault="00304E8F" w:rsidP="00304E8F">
      <w:pPr>
        <w:pStyle w:val="aNote"/>
      </w:pPr>
      <w:r w:rsidRPr="00D72DD6">
        <w:rPr>
          <w:rStyle w:val="charItals"/>
        </w:rPr>
        <w:t>Note</w:t>
      </w:r>
      <w:r>
        <w:tab/>
        <w:t xml:space="preserve">A regulation must be notified, and presented to the Legislative Assembly, under the </w:t>
      </w:r>
      <w:hyperlink r:id="rId464" w:tooltip="A2001-14" w:history="1">
        <w:r w:rsidRPr="0069554E">
          <w:rPr>
            <w:rStyle w:val="charCitHyperlinkAbbrev"/>
          </w:rPr>
          <w:t>Legislation Act</w:t>
        </w:r>
      </w:hyperlink>
      <w:r>
        <w:t>.</w:t>
      </w:r>
    </w:p>
    <w:p w14:paraId="1892B2EC" w14:textId="77777777" w:rsidR="00304E8F" w:rsidRDefault="00304E8F" w:rsidP="00304E8F">
      <w:pPr>
        <w:pStyle w:val="Amain"/>
      </w:pPr>
      <w:r>
        <w:tab/>
        <w:t>(2)</w:t>
      </w:r>
      <w:r>
        <w:tab/>
        <w:t>A regulation may make provision for—</w:t>
      </w:r>
    </w:p>
    <w:p w14:paraId="4EE6D728" w14:textId="77777777" w:rsidR="00304E8F" w:rsidRDefault="00304E8F" w:rsidP="00304E8F">
      <w:pPr>
        <w:pStyle w:val="Apara"/>
      </w:pPr>
      <w:r>
        <w:tab/>
        <w:t>(a)</w:t>
      </w:r>
      <w:r>
        <w:tab/>
        <w:t>the duties of people in charge of detention places; and</w:t>
      </w:r>
    </w:p>
    <w:p w14:paraId="08D9080E" w14:textId="77777777" w:rsidR="00304E8F" w:rsidRDefault="00304E8F" w:rsidP="00304E8F">
      <w:pPr>
        <w:pStyle w:val="Apara"/>
      </w:pPr>
      <w:r>
        <w:tab/>
        <w:t>(b)</w:t>
      </w:r>
      <w:r>
        <w:tab/>
        <w:t>the health and safety (including medical examinations) of children or young people, and other people, at places of detention; and</w:t>
      </w:r>
    </w:p>
    <w:p w14:paraId="0916B17E" w14:textId="77777777" w:rsidR="00304E8F" w:rsidRDefault="00304E8F" w:rsidP="00304E8F">
      <w:pPr>
        <w:pStyle w:val="Apara"/>
      </w:pPr>
      <w:r>
        <w:tab/>
        <w:t>(c)</w:t>
      </w:r>
      <w:r>
        <w:tab/>
        <w:t xml:space="preserve">any of the following in relation to injuries suffered by children or young people, and other people, that arise out of, or in the course of, their detention, or the performance of community service: </w:t>
      </w:r>
    </w:p>
    <w:p w14:paraId="46A3EF49" w14:textId="77777777" w:rsidR="00304E8F" w:rsidRDefault="00304E8F" w:rsidP="00304E8F">
      <w:pPr>
        <w:pStyle w:val="Asubpara"/>
      </w:pPr>
      <w:r>
        <w:tab/>
        <w:t>(i)</w:t>
      </w:r>
      <w:r>
        <w:tab/>
        <w:t>injury management;</w:t>
      </w:r>
    </w:p>
    <w:p w14:paraId="1A1FAC6C" w14:textId="77777777" w:rsidR="00304E8F" w:rsidRDefault="00304E8F" w:rsidP="00304E8F">
      <w:pPr>
        <w:pStyle w:val="Asubpara"/>
      </w:pPr>
      <w:r>
        <w:tab/>
        <w:t>(ii)</w:t>
      </w:r>
      <w:r>
        <w:tab/>
        <w:t>compensation for a permanent injury;</w:t>
      </w:r>
    </w:p>
    <w:p w14:paraId="4C266A19" w14:textId="77777777" w:rsidR="00304E8F" w:rsidRDefault="00304E8F" w:rsidP="00304E8F">
      <w:pPr>
        <w:pStyle w:val="Asubpara"/>
      </w:pPr>
      <w:r>
        <w:tab/>
        <w:t>(iii)</w:t>
      </w:r>
      <w:r>
        <w:tab/>
        <w:t>vocational rehabilitation;</w:t>
      </w:r>
    </w:p>
    <w:p w14:paraId="78C12A21" w14:textId="77777777" w:rsidR="00304E8F" w:rsidRDefault="00304E8F" w:rsidP="00304E8F">
      <w:pPr>
        <w:pStyle w:val="Asubpara"/>
      </w:pPr>
      <w:r>
        <w:tab/>
        <w:t>(iv)</w:t>
      </w:r>
      <w:r>
        <w:tab/>
        <w:t>death benefits; and</w:t>
      </w:r>
    </w:p>
    <w:p w14:paraId="257A2728" w14:textId="77777777" w:rsidR="00304E8F" w:rsidRDefault="00304E8F" w:rsidP="00304E8F">
      <w:pPr>
        <w:pStyle w:val="Apara"/>
      </w:pPr>
      <w:r>
        <w:tab/>
        <w:t>(d)</w:t>
      </w:r>
      <w:r>
        <w:tab/>
        <w:t>travel and transport arrangements for children or young people, and other people, performing community service; and</w:t>
      </w:r>
    </w:p>
    <w:p w14:paraId="5A3CE40D" w14:textId="77777777" w:rsidR="00304E8F" w:rsidRDefault="00304E8F" w:rsidP="00304E8F">
      <w:pPr>
        <w:pStyle w:val="Apara"/>
      </w:pPr>
      <w:r>
        <w:tab/>
        <w:t>(e)</w:t>
      </w:r>
      <w:r>
        <w:tab/>
        <w:t>the discipline and security (including the use of force, inspection of mail, and the use of video surveillance and other monitoring devices) at or for places of detention; and</w:t>
      </w:r>
    </w:p>
    <w:p w14:paraId="6D059B3D" w14:textId="77777777" w:rsidR="00304E8F" w:rsidRDefault="00304E8F" w:rsidP="00304E8F">
      <w:pPr>
        <w:pStyle w:val="Apara"/>
      </w:pPr>
      <w:r>
        <w:lastRenderedPageBreak/>
        <w:tab/>
        <w:t>(f)</w:t>
      </w:r>
      <w:r>
        <w:tab/>
        <w:t>the safety, management and good order of places of detention.</w:t>
      </w:r>
    </w:p>
    <w:p w14:paraId="0B216F2C" w14:textId="77777777" w:rsidR="00304E8F" w:rsidRDefault="00304E8F" w:rsidP="00304E8F">
      <w:pPr>
        <w:pStyle w:val="Amain"/>
      </w:pPr>
      <w:r>
        <w:tab/>
        <w:t>(3)</w:t>
      </w:r>
      <w:r>
        <w:tab/>
        <w:t>A regulation may also prescribe offences for contraventions of the regulation and prescribe maximum penalties of not more than 10 penalty units for offences against the regulation.</w:t>
      </w:r>
    </w:p>
    <w:p w14:paraId="1CB28FC7" w14:textId="77777777" w:rsidR="00304E8F" w:rsidRDefault="00304E8F" w:rsidP="00304E8F">
      <w:pPr>
        <w:pStyle w:val="Amain"/>
        <w:keepNext/>
      </w:pPr>
      <w:r>
        <w:tab/>
        <w:t>(4)</w:t>
      </w:r>
      <w:r>
        <w:tab/>
        <w:t>In this section:</w:t>
      </w:r>
    </w:p>
    <w:p w14:paraId="09427FE4" w14:textId="77777777" w:rsidR="00304E8F" w:rsidRDefault="00304E8F" w:rsidP="00304E8F">
      <w:pPr>
        <w:pStyle w:val="aDef"/>
        <w:keepNext/>
      </w:pPr>
      <w:r w:rsidRPr="00D72DD6">
        <w:rPr>
          <w:rStyle w:val="charBoldItals"/>
        </w:rPr>
        <w:t>injury</w:t>
      </w:r>
      <w:r>
        <w:t xml:space="preserve"> includes—</w:t>
      </w:r>
    </w:p>
    <w:p w14:paraId="573102F4" w14:textId="77777777" w:rsidR="00304E8F" w:rsidRDefault="00304E8F" w:rsidP="00304E8F">
      <w:pPr>
        <w:pStyle w:val="aDefpara"/>
      </w:pPr>
      <w:r>
        <w:tab/>
        <w:t>(a)</w:t>
      </w:r>
      <w:r>
        <w:tab/>
        <w:t>disease; and</w:t>
      </w:r>
    </w:p>
    <w:p w14:paraId="0E4B1C2A" w14:textId="77777777" w:rsidR="00304E8F" w:rsidRPr="00C76309" w:rsidRDefault="00304E8F" w:rsidP="00304E8F">
      <w:pPr>
        <w:pStyle w:val="aDefpara"/>
      </w:pPr>
      <w:r>
        <w:tab/>
        <w:t>(b)</w:t>
      </w:r>
      <w:r>
        <w:tab/>
        <w:t>aggravation, acceleration and recurrence of an injury or disease.</w:t>
      </w:r>
    </w:p>
    <w:p w14:paraId="6EF47B88" w14:textId="77777777" w:rsidR="00AC2305" w:rsidRPr="00AC2305" w:rsidRDefault="00AC2305" w:rsidP="00AC2305">
      <w:pPr>
        <w:pStyle w:val="PageBreak"/>
      </w:pPr>
      <w:r w:rsidRPr="00AC2305">
        <w:br w:type="page"/>
      </w:r>
    </w:p>
    <w:p w14:paraId="295A5D20" w14:textId="7BDD2C2C" w:rsidR="00AC2305" w:rsidRPr="000103A3" w:rsidRDefault="00AC2305" w:rsidP="00AC2305">
      <w:pPr>
        <w:pStyle w:val="AH1Chapter"/>
      </w:pPr>
      <w:bookmarkStart w:id="1160" w:name="_Toc169607296"/>
      <w:r w:rsidRPr="000103A3">
        <w:rPr>
          <w:rStyle w:val="CharChapNo"/>
        </w:rPr>
        <w:lastRenderedPageBreak/>
        <w:t>Chapter 32</w:t>
      </w:r>
      <w:r w:rsidRPr="00043487">
        <w:tab/>
      </w:r>
      <w:r w:rsidRPr="000103A3">
        <w:rPr>
          <w:rStyle w:val="CharChapText"/>
        </w:rPr>
        <w:t>Transitional—Children and Young People Amendment Act 2023</w:t>
      </w:r>
      <w:bookmarkEnd w:id="1160"/>
    </w:p>
    <w:p w14:paraId="0AB36913" w14:textId="77777777" w:rsidR="00AC2305" w:rsidRPr="00043487" w:rsidRDefault="00AC2305" w:rsidP="00AC2305">
      <w:pPr>
        <w:pStyle w:val="AH5Sec"/>
      </w:pPr>
      <w:bookmarkStart w:id="1161" w:name="_Toc169607297"/>
      <w:r w:rsidRPr="000103A3">
        <w:rPr>
          <w:rStyle w:val="CharSectNo"/>
        </w:rPr>
        <w:t>988</w:t>
      </w:r>
      <w:r w:rsidRPr="00043487">
        <w:tab/>
        <w:t>CYP death review committee—change from annual to biennial reporting</w:t>
      </w:r>
      <w:bookmarkEnd w:id="1161"/>
    </w:p>
    <w:p w14:paraId="1FD2A637" w14:textId="77777777" w:rsidR="00AC2305" w:rsidRPr="00043487" w:rsidRDefault="00AC2305" w:rsidP="00AC2305">
      <w:pPr>
        <w:pStyle w:val="Amain"/>
      </w:pPr>
      <w:r w:rsidRPr="00043487">
        <w:tab/>
        <w:t>(1)</w:t>
      </w:r>
      <w:r w:rsidRPr="00043487">
        <w:tab/>
        <w:t>Section 727S, as in force after the commencement day, applies for reporting by the CYP death review committee for the 2024 and 2025 calendar years, and each subsequent period of 2 calendar years.</w:t>
      </w:r>
    </w:p>
    <w:p w14:paraId="6F3F5B2D" w14:textId="77777777" w:rsidR="00AC2305" w:rsidRPr="00043487" w:rsidRDefault="00AC2305" w:rsidP="00AC2305">
      <w:pPr>
        <w:pStyle w:val="Amain"/>
      </w:pPr>
      <w:r w:rsidRPr="00043487">
        <w:tab/>
        <w:t>(2)</w:t>
      </w:r>
      <w:r w:rsidRPr="00043487">
        <w:tab/>
        <w:t>Section 727S, as in force before the commencement day, continues to apply for reporting by the CYP death review committee for the 2023 calendar year.</w:t>
      </w:r>
    </w:p>
    <w:p w14:paraId="6C99CD53" w14:textId="77777777" w:rsidR="00AC2305" w:rsidRPr="00043487" w:rsidRDefault="00AC2305" w:rsidP="00AC2305">
      <w:pPr>
        <w:pStyle w:val="Amain"/>
      </w:pPr>
      <w:r w:rsidRPr="00043487">
        <w:tab/>
        <w:t>(3)</w:t>
      </w:r>
      <w:r w:rsidRPr="00043487">
        <w:tab/>
        <w:t>In this section:</w:t>
      </w:r>
    </w:p>
    <w:p w14:paraId="6366CC48" w14:textId="2AF9B057" w:rsidR="00AC2305" w:rsidRPr="00043487" w:rsidRDefault="00AC2305" w:rsidP="00AC2305">
      <w:pPr>
        <w:pStyle w:val="aDef"/>
      </w:pPr>
      <w:r w:rsidRPr="005F6DF0">
        <w:rPr>
          <w:rStyle w:val="charBoldItals"/>
        </w:rPr>
        <w:t>commencement day</w:t>
      </w:r>
      <w:r w:rsidRPr="00043487">
        <w:t xml:space="preserve"> means the day </w:t>
      </w:r>
      <w:r w:rsidRPr="001F699C">
        <w:t xml:space="preserve">the </w:t>
      </w:r>
      <w:hyperlink r:id="rId465" w:tooltip="A2023-49" w:history="1">
        <w:r w:rsidR="006F76A2" w:rsidRPr="006F76A2">
          <w:rPr>
            <w:rStyle w:val="charCitHyperlinkItal"/>
          </w:rPr>
          <w:t>Children and Young People Amendment Act 2023</w:t>
        </w:r>
      </w:hyperlink>
      <w:r w:rsidRPr="001F699C">
        <w:t>, se</w:t>
      </w:r>
      <w:r w:rsidRPr="00043487">
        <w:t>ction 60 commences.</w:t>
      </w:r>
    </w:p>
    <w:p w14:paraId="79B7CBFB" w14:textId="77777777" w:rsidR="00AC2305" w:rsidRPr="00043487" w:rsidRDefault="00AC2305" w:rsidP="00AC2305">
      <w:pPr>
        <w:pStyle w:val="AH5Sec"/>
      </w:pPr>
      <w:bookmarkStart w:id="1162" w:name="_Toc169607298"/>
      <w:r w:rsidRPr="000103A3">
        <w:rPr>
          <w:rStyle w:val="CharSectNo"/>
        </w:rPr>
        <w:t>989</w:t>
      </w:r>
      <w:r w:rsidRPr="00043487">
        <w:tab/>
        <w:t>Expiry—ch 32</w:t>
      </w:r>
      <w:bookmarkEnd w:id="1162"/>
    </w:p>
    <w:p w14:paraId="1B19569E" w14:textId="77777777" w:rsidR="00AC2305" w:rsidRPr="00043487" w:rsidRDefault="00AC2305" w:rsidP="00AC2305">
      <w:pPr>
        <w:pStyle w:val="Amainreturn"/>
        <w:keepNext/>
        <w:rPr>
          <w:rFonts w:ascii="Arial" w:hAnsi="Arial" w:cs="Arial"/>
          <w:sz w:val="20"/>
          <w:lang w:eastAsia="en-AU"/>
        </w:rPr>
      </w:pPr>
      <w:r w:rsidRPr="00043487">
        <w:rPr>
          <w:lang w:eastAsia="en-AU"/>
        </w:rPr>
        <w:t>This chapter expires 12 months after the day it commences.</w:t>
      </w:r>
    </w:p>
    <w:p w14:paraId="361CBDBF" w14:textId="308E89F3" w:rsidR="00AC2305" w:rsidRPr="00043487" w:rsidRDefault="00AC2305" w:rsidP="00AC2305">
      <w:pPr>
        <w:pStyle w:val="aNote"/>
      </w:pPr>
      <w:r w:rsidRPr="005F6DF0">
        <w:rPr>
          <w:rStyle w:val="charItals"/>
        </w:rPr>
        <w:t>Note</w:t>
      </w:r>
      <w:r w:rsidRPr="00043487">
        <w:tab/>
      </w:r>
      <w:r w:rsidRPr="00043487">
        <w:rPr>
          <w:color w:val="000000"/>
          <w:shd w:val="clear" w:color="auto" w:fill="FFFFFF"/>
        </w:rPr>
        <w:t xml:space="preserve">A transitional provision is repealed on its expiry but continues to have effect after its repeal (see </w:t>
      </w:r>
      <w:hyperlink r:id="rId466" w:tooltip="A2001-14" w:history="1">
        <w:r w:rsidRPr="005F6DF0">
          <w:rPr>
            <w:rStyle w:val="charCitHyperlinkAbbrev"/>
          </w:rPr>
          <w:t>Legislation Act</w:t>
        </w:r>
      </w:hyperlink>
      <w:r w:rsidRPr="00043487">
        <w:rPr>
          <w:color w:val="000000"/>
          <w:shd w:val="clear" w:color="auto" w:fill="FFFFFF"/>
        </w:rPr>
        <w:t>, s 88).</w:t>
      </w:r>
    </w:p>
    <w:p w14:paraId="728442B5" w14:textId="77777777" w:rsidR="00304E8F" w:rsidRDefault="00304E8F" w:rsidP="00304E8F">
      <w:pPr>
        <w:pStyle w:val="02Text"/>
        <w:sectPr w:rsidR="00304E8F" w:rsidSect="00815A89">
          <w:headerReference w:type="even" r:id="rId467"/>
          <w:headerReference w:type="default" r:id="rId468"/>
          <w:footerReference w:type="even" r:id="rId469"/>
          <w:footerReference w:type="default" r:id="rId470"/>
          <w:footerReference w:type="first" r:id="rId471"/>
          <w:pgSz w:w="11907" w:h="16839" w:code="9"/>
          <w:pgMar w:top="3880" w:right="1900" w:bottom="3100" w:left="2300" w:header="1800" w:footer="1760" w:gutter="0"/>
          <w:cols w:space="720"/>
          <w:docGrid w:linePitch="326"/>
        </w:sectPr>
      </w:pPr>
    </w:p>
    <w:p w14:paraId="57001695" w14:textId="77777777" w:rsidR="00304E8F" w:rsidRDefault="00304E8F" w:rsidP="00304E8F">
      <w:pPr>
        <w:pStyle w:val="PageBreak"/>
      </w:pPr>
      <w:r>
        <w:br w:type="page"/>
      </w:r>
    </w:p>
    <w:p w14:paraId="396F43A5" w14:textId="77777777" w:rsidR="00304E8F" w:rsidRDefault="00304E8F" w:rsidP="00304E8F">
      <w:pPr>
        <w:pStyle w:val="Dict-Heading"/>
      </w:pPr>
      <w:bookmarkStart w:id="1163" w:name="_Toc169607299"/>
      <w:r>
        <w:lastRenderedPageBreak/>
        <w:t>Dictionary</w:t>
      </w:r>
      <w:bookmarkEnd w:id="1163"/>
    </w:p>
    <w:p w14:paraId="7C82F1E5" w14:textId="77777777" w:rsidR="00304E8F" w:rsidRDefault="00304E8F" w:rsidP="00304E8F">
      <w:pPr>
        <w:pStyle w:val="ref"/>
        <w:keepNext/>
      </w:pPr>
      <w:r>
        <w:t>(see s </w:t>
      </w:r>
      <w:r>
        <w:rPr>
          <w:lang w:val="en-US"/>
        </w:rPr>
        <w:t>3</w:t>
      </w:r>
      <w:r>
        <w:t>)</w:t>
      </w:r>
    </w:p>
    <w:p w14:paraId="4686E00B" w14:textId="5B887350" w:rsidR="00304E8F" w:rsidRDefault="00304E8F" w:rsidP="00304E8F">
      <w:pPr>
        <w:pStyle w:val="aNote"/>
        <w:keepNext/>
      </w:pPr>
      <w:r w:rsidRPr="004F7C1A">
        <w:rPr>
          <w:rStyle w:val="charItals"/>
        </w:rPr>
        <w:t>Note</w:t>
      </w:r>
      <w:r w:rsidRPr="004F7C1A">
        <w:rPr>
          <w:rStyle w:val="charItals"/>
        </w:rPr>
        <w:tab/>
      </w:r>
      <w:r w:rsidRPr="004F7C1A">
        <w:rPr>
          <w:color w:val="000000"/>
        </w:rPr>
        <w:t xml:space="preserve">The </w:t>
      </w:r>
      <w:hyperlink r:id="rId472" w:tooltip="A2001-14" w:history="1">
        <w:r w:rsidRPr="004F7C1A">
          <w:rPr>
            <w:rStyle w:val="charCitHyperlinkAbbrev"/>
          </w:rPr>
          <w:t>Legislation Act</w:t>
        </w:r>
      </w:hyperlink>
      <w:r w:rsidRPr="004F7C1A">
        <w:rPr>
          <w:color w:val="000000"/>
        </w:rPr>
        <w:t xml:space="preserve"> contains definitions relevant to this Act. For</w:t>
      </w:r>
      <w:r>
        <w:rPr>
          <w:color w:val="000000"/>
        </w:rPr>
        <w:t> </w:t>
      </w:r>
      <w:r w:rsidRPr="004F7C1A">
        <w:rPr>
          <w:color w:val="000000"/>
        </w:rPr>
        <w:t>example:</w:t>
      </w:r>
    </w:p>
    <w:p w14:paraId="3F4DD798" w14:textId="77777777" w:rsidR="00304E8F" w:rsidRDefault="00304E8F" w:rsidP="00304E8F">
      <w:pPr>
        <w:pStyle w:val="aNoteBulletss"/>
        <w:tabs>
          <w:tab w:val="left" w:pos="2300"/>
        </w:tabs>
      </w:pPr>
      <w:r>
        <w:rPr>
          <w:rFonts w:ascii="Symbol" w:hAnsi="Symbol"/>
        </w:rPr>
        <w:t></w:t>
      </w:r>
      <w:r>
        <w:rPr>
          <w:rFonts w:ascii="Symbol" w:hAnsi="Symbol"/>
        </w:rPr>
        <w:tab/>
      </w:r>
      <w:r>
        <w:t>ACAT</w:t>
      </w:r>
    </w:p>
    <w:p w14:paraId="2854B4A4" w14:textId="77777777" w:rsidR="00304E8F" w:rsidRDefault="00304E8F" w:rsidP="00304E8F">
      <w:pPr>
        <w:pStyle w:val="aNoteBulletss"/>
        <w:tabs>
          <w:tab w:val="left" w:pos="2300"/>
        </w:tabs>
      </w:pPr>
      <w:r>
        <w:rPr>
          <w:rFonts w:ascii="Symbol" w:hAnsi="Symbol"/>
        </w:rPr>
        <w:t></w:t>
      </w:r>
      <w:r>
        <w:rPr>
          <w:rFonts w:ascii="Symbol" w:hAnsi="Symbol"/>
        </w:rPr>
        <w:tab/>
      </w:r>
      <w:r>
        <w:t>ACT</w:t>
      </w:r>
    </w:p>
    <w:p w14:paraId="54A2C9EC" w14:textId="77777777" w:rsidR="00304E8F" w:rsidRDefault="00304E8F" w:rsidP="00304E8F">
      <w:pPr>
        <w:pStyle w:val="aNoteBulletss"/>
        <w:tabs>
          <w:tab w:val="left" w:pos="2300"/>
        </w:tabs>
      </w:pPr>
      <w:r>
        <w:rPr>
          <w:rFonts w:ascii="Symbol" w:hAnsi="Symbol"/>
        </w:rPr>
        <w:t></w:t>
      </w:r>
      <w:r>
        <w:rPr>
          <w:rFonts w:ascii="Symbol" w:hAnsi="Symbol"/>
        </w:rPr>
        <w:tab/>
      </w:r>
      <w:r>
        <w:t>administrative unit</w:t>
      </w:r>
    </w:p>
    <w:p w14:paraId="0429547B" w14:textId="77777777" w:rsidR="00304E8F" w:rsidRDefault="00304E8F" w:rsidP="00304E8F">
      <w:pPr>
        <w:pStyle w:val="aNoteBulletss"/>
        <w:tabs>
          <w:tab w:val="left" w:pos="2300"/>
        </w:tabs>
      </w:pPr>
      <w:r>
        <w:rPr>
          <w:rFonts w:ascii="Symbol" w:hAnsi="Symbol"/>
        </w:rPr>
        <w:t></w:t>
      </w:r>
      <w:r>
        <w:rPr>
          <w:rFonts w:ascii="Symbol" w:hAnsi="Symbol"/>
        </w:rPr>
        <w:tab/>
      </w:r>
      <w:r>
        <w:t>adult</w:t>
      </w:r>
    </w:p>
    <w:p w14:paraId="409A9BD2" w14:textId="77777777" w:rsidR="00304E8F" w:rsidRDefault="00304E8F" w:rsidP="00304E8F">
      <w:pPr>
        <w:pStyle w:val="aNoteBulletss"/>
        <w:tabs>
          <w:tab w:val="left" w:pos="2300"/>
        </w:tabs>
      </w:pPr>
      <w:r>
        <w:rPr>
          <w:rFonts w:ascii="Symbol" w:hAnsi="Symbol"/>
        </w:rPr>
        <w:t></w:t>
      </w:r>
      <w:r>
        <w:rPr>
          <w:rFonts w:ascii="Symbol" w:hAnsi="Symbol"/>
        </w:rPr>
        <w:tab/>
      </w:r>
      <w:r>
        <w:t>bankrupt or personally insolvent</w:t>
      </w:r>
    </w:p>
    <w:p w14:paraId="0658966B" w14:textId="77777777" w:rsidR="00304E8F" w:rsidRDefault="00304E8F" w:rsidP="00304E8F">
      <w:pPr>
        <w:pStyle w:val="aNoteBulletss"/>
        <w:tabs>
          <w:tab w:val="left" w:pos="2300"/>
        </w:tabs>
      </w:pPr>
      <w:r>
        <w:rPr>
          <w:rFonts w:ascii="Symbol" w:hAnsi="Symbol"/>
        </w:rPr>
        <w:t></w:t>
      </w:r>
      <w:r>
        <w:rPr>
          <w:rFonts w:ascii="Symbol" w:hAnsi="Symbol"/>
        </w:rPr>
        <w:tab/>
      </w:r>
      <w:r>
        <w:t>chief police officer</w:t>
      </w:r>
    </w:p>
    <w:p w14:paraId="0F8F3328" w14:textId="77777777" w:rsidR="00304E8F" w:rsidRPr="009F3944" w:rsidRDefault="00304E8F" w:rsidP="00304E8F">
      <w:pPr>
        <w:pStyle w:val="aNoteBulletss"/>
        <w:tabs>
          <w:tab w:val="left" w:pos="2300"/>
        </w:tabs>
      </w:pPr>
      <w:r w:rsidRPr="009F3944">
        <w:rPr>
          <w:rFonts w:ascii="Symbol" w:hAnsi="Symbol"/>
        </w:rPr>
        <w:t></w:t>
      </w:r>
      <w:r w:rsidRPr="009F3944">
        <w:rPr>
          <w:rFonts w:ascii="Symbol" w:hAnsi="Symbol"/>
        </w:rPr>
        <w:tab/>
      </w:r>
      <w:r w:rsidRPr="009F3944">
        <w:t>children and young people commissioner</w:t>
      </w:r>
    </w:p>
    <w:p w14:paraId="03AA466C" w14:textId="77777777" w:rsidR="00304E8F" w:rsidRDefault="00304E8F" w:rsidP="00304E8F">
      <w:pPr>
        <w:pStyle w:val="aNoteBulletss"/>
        <w:tabs>
          <w:tab w:val="left" w:pos="2300"/>
        </w:tabs>
      </w:pPr>
      <w:r>
        <w:rPr>
          <w:rFonts w:ascii="Symbol" w:hAnsi="Symbol"/>
        </w:rPr>
        <w:t></w:t>
      </w:r>
      <w:r>
        <w:rPr>
          <w:rFonts w:ascii="Symbol" w:hAnsi="Symbol"/>
        </w:rPr>
        <w:tab/>
      </w:r>
      <w:r>
        <w:t>Childrens Court</w:t>
      </w:r>
    </w:p>
    <w:p w14:paraId="365C5C40" w14:textId="77777777" w:rsidR="00304E8F" w:rsidRDefault="00304E8F" w:rsidP="00304E8F">
      <w:pPr>
        <w:pStyle w:val="aNoteBulletss"/>
        <w:tabs>
          <w:tab w:val="left" w:pos="2300"/>
        </w:tabs>
      </w:pPr>
      <w:r>
        <w:rPr>
          <w:rFonts w:ascii="Symbol" w:hAnsi="Symbol"/>
        </w:rPr>
        <w:t></w:t>
      </w:r>
      <w:r>
        <w:rPr>
          <w:rFonts w:ascii="Symbol" w:hAnsi="Symbol"/>
        </w:rPr>
        <w:tab/>
      </w:r>
      <w:r>
        <w:t>corrections officer</w:t>
      </w:r>
    </w:p>
    <w:p w14:paraId="104BD3E0" w14:textId="77777777" w:rsidR="00304E8F" w:rsidRDefault="00304E8F" w:rsidP="00304E8F">
      <w:pPr>
        <w:pStyle w:val="aNoteBulletss"/>
        <w:tabs>
          <w:tab w:val="left" w:pos="2300"/>
        </w:tabs>
      </w:pPr>
      <w:r>
        <w:rPr>
          <w:rFonts w:ascii="Symbol" w:hAnsi="Symbol"/>
        </w:rPr>
        <w:t></w:t>
      </w:r>
      <w:r>
        <w:rPr>
          <w:rFonts w:ascii="Symbol" w:hAnsi="Symbol"/>
        </w:rPr>
        <w:tab/>
      </w:r>
      <w:r>
        <w:t>dentist</w:t>
      </w:r>
    </w:p>
    <w:p w14:paraId="480BFCEF" w14:textId="77777777" w:rsidR="00304E8F" w:rsidRDefault="00304E8F" w:rsidP="00304E8F">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14:paraId="0EF33E62" w14:textId="77777777" w:rsidR="00304E8F" w:rsidRDefault="00304E8F" w:rsidP="00304E8F">
      <w:pPr>
        <w:pStyle w:val="aNoteBulletss"/>
        <w:tabs>
          <w:tab w:val="left" w:pos="2300"/>
        </w:tabs>
      </w:pPr>
      <w:r>
        <w:rPr>
          <w:rFonts w:ascii="Symbol" w:hAnsi="Symbol"/>
        </w:rPr>
        <w:t></w:t>
      </w:r>
      <w:r>
        <w:rPr>
          <w:rFonts w:ascii="Symbol" w:hAnsi="Symbol"/>
        </w:rPr>
        <w:tab/>
      </w:r>
      <w:r>
        <w:t>disallowable instrument (see s 9)</w:t>
      </w:r>
    </w:p>
    <w:p w14:paraId="24ACFC1C" w14:textId="77777777" w:rsidR="00304E8F" w:rsidRDefault="00304E8F" w:rsidP="00304E8F">
      <w:pPr>
        <w:pStyle w:val="aNoteBulletss"/>
        <w:tabs>
          <w:tab w:val="left" w:pos="2300"/>
        </w:tabs>
      </w:pPr>
      <w:r>
        <w:rPr>
          <w:rFonts w:ascii="Symbol" w:hAnsi="Symbol"/>
        </w:rPr>
        <w:t></w:t>
      </w:r>
      <w:r>
        <w:rPr>
          <w:rFonts w:ascii="Symbol" w:hAnsi="Symbol"/>
        </w:rPr>
        <w:tab/>
      </w:r>
      <w:r>
        <w:t>doctor</w:t>
      </w:r>
    </w:p>
    <w:p w14:paraId="1B509517" w14:textId="77777777" w:rsidR="00304E8F" w:rsidRDefault="00304E8F" w:rsidP="00304E8F">
      <w:pPr>
        <w:pStyle w:val="aNoteBulletss"/>
        <w:tabs>
          <w:tab w:val="left" w:pos="2300"/>
        </w:tabs>
      </w:pPr>
      <w:r>
        <w:rPr>
          <w:rFonts w:ascii="Symbol" w:hAnsi="Symbol"/>
        </w:rPr>
        <w:t></w:t>
      </w:r>
      <w:r>
        <w:rPr>
          <w:rFonts w:ascii="Symbol" w:hAnsi="Symbol"/>
        </w:rPr>
        <w:tab/>
      </w:r>
      <w:r>
        <w:t>domestic partner (see s 169 (1))</w:t>
      </w:r>
    </w:p>
    <w:p w14:paraId="7D7461CD" w14:textId="77777777" w:rsidR="00304E8F" w:rsidRDefault="00304E8F" w:rsidP="00304E8F">
      <w:pPr>
        <w:pStyle w:val="aNoteBulletss"/>
        <w:tabs>
          <w:tab w:val="left" w:pos="2300"/>
        </w:tabs>
      </w:pPr>
      <w:r>
        <w:rPr>
          <w:rFonts w:ascii="Symbol" w:hAnsi="Symbol"/>
        </w:rPr>
        <w:t></w:t>
      </w:r>
      <w:r>
        <w:rPr>
          <w:rFonts w:ascii="Symbol" w:hAnsi="Symbol"/>
        </w:rPr>
        <w:tab/>
      </w:r>
      <w:r>
        <w:t>entity</w:t>
      </w:r>
    </w:p>
    <w:p w14:paraId="74D8FC7E" w14:textId="77777777" w:rsidR="00304E8F" w:rsidRDefault="00304E8F" w:rsidP="00304E8F">
      <w:pPr>
        <w:pStyle w:val="aNoteBulletss"/>
        <w:tabs>
          <w:tab w:val="left" w:pos="2300"/>
        </w:tabs>
      </w:pPr>
      <w:r>
        <w:rPr>
          <w:rFonts w:ascii="Symbol" w:hAnsi="Symbol"/>
        </w:rPr>
        <w:t></w:t>
      </w:r>
      <w:r>
        <w:rPr>
          <w:rFonts w:ascii="Symbol" w:hAnsi="Symbol"/>
        </w:rPr>
        <w:tab/>
      </w:r>
      <w:r>
        <w:t>Executive</w:t>
      </w:r>
    </w:p>
    <w:p w14:paraId="435B53E7" w14:textId="77777777" w:rsidR="00304E8F" w:rsidRPr="00383099" w:rsidRDefault="00304E8F" w:rsidP="00304E8F">
      <w:pPr>
        <w:pStyle w:val="aNoteBulletss"/>
        <w:keepNext/>
        <w:tabs>
          <w:tab w:val="left" w:pos="2300"/>
        </w:tabs>
      </w:pPr>
      <w:r w:rsidRPr="00383099">
        <w:rPr>
          <w:rFonts w:ascii="Symbol" w:hAnsi="Symbol"/>
        </w:rPr>
        <w:t></w:t>
      </w:r>
      <w:r w:rsidRPr="00383099">
        <w:rPr>
          <w:rFonts w:ascii="Symbol" w:hAnsi="Symbol"/>
        </w:rPr>
        <w:tab/>
      </w:r>
      <w:r w:rsidRPr="00383099">
        <w:t>found guilty</w:t>
      </w:r>
    </w:p>
    <w:p w14:paraId="21AE8E93" w14:textId="77777777" w:rsidR="00304E8F" w:rsidRDefault="00304E8F" w:rsidP="00304E8F">
      <w:pPr>
        <w:pStyle w:val="aNoteBulletss"/>
        <w:tabs>
          <w:tab w:val="left" w:pos="2300"/>
        </w:tabs>
      </w:pPr>
      <w:r>
        <w:rPr>
          <w:rFonts w:ascii="Symbol" w:hAnsi="Symbol"/>
        </w:rPr>
        <w:t></w:t>
      </w:r>
      <w:r>
        <w:rPr>
          <w:rFonts w:ascii="Symbol" w:hAnsi="Symbol"/>
        </w:rPr>
        <w:tab/>
      </w:r>
      <w:r>
        <w:t>function</w:t>
      </w:r>
    </w:p>
    <w:p w14:paraId="40A06615" w14:textId="77777777" w:rsidR="00304E8F" w:rsidRPr="0083266D" w:rsidRDefault="00304E8F" w:rsidP="00304E8F">
      <w:pPr>
        <w:pStyle w:val="aNoteBulletss"/>
        <w:tabs>
          <w:tab w:val="left" w:pos="2300"/>
        </w:tabs>
      </w:pPr>
      <w:r w:rsidRPr="0083266D">
        <w:rPr>
          <w:rFonts w:ascii="Symbol" w:hAnsi="Symbol"/>
        </w:rPr>
        <w:t></w:t>
      </w:r>
      <w:r w:rsidRPr="0083266D">
        <w:rPr>
          <w:rFonts w:ascii="Symbol" w:hAnsi="Symbol"/>
        </w:rPr>
        <w:tab/>
      </w:r>
      <w:r w:rsidRPr="0083266D">
        <w:t>head of service</w:t>
      </w:r>
    </w:p>
    <w:p w14:paraId="647914CF" w14:textId="77777777" w:rsidR="00304E8F" w:rsidRPr="003E1992" w:rsidRDefault="00304E8F" w:rsidP="00304E8F">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health practitioner</w:t>
      </w:r>
    </w:p>
    <w:p w14:paraId="14203998" w14:textId="77777777" w:rsidR="00304E8F" w:rsidRDefault="00304E8F" w:rsidP="00304E8F">
      <w:pPr>
        <w:pStyle w:val="aNoteBulletss"/>
        <w:tabs>
          <w:tab w:val="left" w:pos="2300"/>
        </w:tabs>
      </w:pPr>
      <w:r>
        <w:rPr>
          <w:rFonts w:ascii="Symbol" w:hAnsi="Symbol"/>
        </w:rPr>
        <w:t></w:t>
      </w:r>
      <w:r>
        <w:rPr>
          <w:rFonts w:ascii="Symbol" w:hAnsi="Symbol"/>
        </w:rPr>
        <w:tab/>
      </w:r>
      <w:r>
        <w:t>home address</w:t>
      </w:r>
    </w:p>
    <w:p w14:paraId="334E4161" w14:textId="77777777" w:rsidR="00304E8F" w:rsidRDefault="00304E8F" w:rsidP="00304E8F">
      <w:pPr>
        <w:pStyle w:val="aNoteBulletss"/>
        <w:tabs>
          <w:tab w:val="left" w:pos="2300"/>
        </w:tabs>
      </w:pPr>
      <w:r>
        <w:rPr>
          <w:rFonts w:ascii="Symbol" w:hAnsi="Symbol"/>
        </w:rPr>
        <w:t></w:t>
      </w:r>
      <w:r>
        <w:rPr>
          <w:rFonts w:ascii="Symbol" w:hAnsi="Symbol"/>
        </w:rPr>
        <w:tab/>
      </w:r>
      <w:r>
        <w:t>human rights commission</w:t>
      </w:r>
    </w:p>
    <w:p w14:paraId="5C2EF2D0" w14:textId="77777777" w:rsidR="00304E8F" w:rsidRDefault="00304E8F" w:rsidP="00304E8F">
      <w:pPr>
        <w:pStyle w:val="aNoteBulletss"/>
        <w:tabs>
          <w:tab w:val="left" w:pos="2300"/>
        </w:tabs>
      </w:pPr>
      <w:r>
        <w:rPr>
          <w:rFonts w:ascii="Symbol" w:hAnsi="Symbol"/>
        </w:rPr>
        <w:t></w:t>
      </w:r>
      <w:r>
        <w:rPr>
          <w:rFonts w:ascii="Symbol" w:hAnsi="Symbol"/>
        </w:rPr>
        <w:tab/>
      </w:r>
      <w:r>
        <w:t>indictable offence (s 190)</w:t>
      </w:r>
    </w:p>
    <w:p w14:paraId="102607D5" w14:textId="77777777" w:rsidR="00304E8F" w:rsidRDefault="00304E8F" w:rsidP="00304E8F">
      <w:pPr>
        <w:pStyle w:val="aNoteBulletss"/>
        <w:tabs>
          <w:tab w:val="left" w:pos="2300"/>
        </w:tabs>
      </w:pPr>
      <w:r>
        <w:rPr>
          <w:rFonts w:ascii="Symbol" w:hAnsi="Symbol"/>
        </w:rPr>
        <w:t></w:t>
      </w:r>
      <w:r>
        <w:rPr>
          <w:rFonts w:ascii="Symbol" w:hAnsi="Symbol"/>
        </w:rPr>
        <w:tab/>
      </w:r>
      <w:r>
        <w:t>individual</w:t>
      </w:r>
    </w:p>
    <w:p w14:paraId="1E0729EF" w14:textId="77777777" w:rsidR="00304E8F" w:rsidRPr="009D7A32" w:rsidRDefault="00304E8F" w:rsidP="00304E8F">
      <w:pPr>
        <w:pStyle w:val="aNoteBulletss"/>
        <w:tabs>
          <w:tab w:val="left" w:pos="2300"/>
        </w:tabs>
      </w:pPr>
      <w:r w:rsidRPr="009D7A32">
        <w:rPr>
          <w:rFonts w:ascii="Symbol" w:hAnsi="Symbol"/>
        </w:rPr>
        <w:t></w:t>
      </w:r>
      <w:r w:rsidRPr="009D7A32">
        <w:rPr>
          <w:rFonts w:ascii="Symbol" w:hAnsi="Symbol"/>
        </w:rPr>
        <w:tab/>
      </w:r>
      <w:r w:rsidRPr="009D7A32">
        <w:t>information privacy commissioner</w:t>
      </w:r>
    </w:p>
    <w:p w14:paraId="13E0681B" w14:textId="77777777" w:rsidR="00304E8F" w:rsidRDefault="00304E8F" w:rsidP="00304E8F">
      <w:pPr>
        <w:pStyle w:val="aNoteBulletss"/>
        <w:tabs>
          <w:tab w:val="left" w:pos="2300"/>
        </w:tabs>
      </w:pPr>
      <w:r>
        <w:rPr>
          <w:rFonts w:ascii="Symbol" w:hAnsi="Symbol"/>
        </w:rPr>
        <w:t></w:t>
      </w:r>
      <w:r>
        <w:rPr>
          <w:rFonts w:ascii="Symbol" w:hAnsi="Symbol"/>
        </w:rPr>
        <w:tab/>
      </w:r>
      <w:r>
        <w:t>in relation to</w:t>
      </w:r>
    </w:p>
    <w:p w14:paraId="230682B7" w14:textId="77777777" w:rsidR="00304E8F" w:rsidRPr="00994D5E" w:rsidRDefault="00304E8F" w:rsidP="00304E8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14:paraId="4BD17514" w14:textId="77777777" w:rsidR="00304E8F" w:rsidRDefault="00304E8F" w:rsidP="00304E8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3D856EDC" w14:textId="77777777" w:rsidR="00304E8F" w:rsidRDefault="00304E8F" w:rsidP="00304E8F">
      <w:pPr>
        <w:pStyle w:val="aNoteBulletss"/>
        <w:tabs>
          <w:tab w:val="left" w:pos="2300"/>
        </w:tabs>
      </w:pPr>
      <w:r>
        <w:rPr>
          <w:rFonts w:ascii="Symbol" w:hAnsi="Symbol"/>
        </w:rPr>
        <w:t></w:t>
      </w:r>
      <w:r>
        <w:rPr>
          <w:rFonts w:ascii="Symbol" w:hAnsi="Symbol"/>
        </w:rPr>
        <w:tab/>
      </w:r>
      <w:r>
        <w:t>intersex person (see s 169B)</w:t>
      </w:r>
    </w:p>
    <w:p w14:paraId="42FACBA8" w14:textId="77777777" w:rsidR="00304E8F" w:rsidRDefault="00304E8F" w:rsidP="00304E8F">
      <w:pPr>
        <w:pStyle w:val="aNoteBulletss"/>
        <w:tabs>
          <w:tab w:val="left" w:pos="2300"/>
        </w:tabs>
      </w:pPr>
      <w:r>
        <w:rPr>
          <w:rFonts w:ascii="Symbol" w:hAnsi="Symbol"/>
        </w:rPr>
        <w:lastRenderedPageBreak/>
        <w:t></w:t>
      </w:r>
      <w:r>
        <w:rPr>
          <w:rFonts w:ascii="Symbol" w:hAnsi="Symbol"/>
        </w:rPr>
        <w:tab/>
      </w:r>
      <w:r>
        <w:t>judge</w:t>
      </w:r>
    </w:p>
    <w:p w14:paraId="2A63CECA" w14:textId="77777777" w:rsidR="00304E8F" w:rsidRDefault="00304E8F" w:rsidP="00304E8F">
      <w:pPr>
        <w:pStyle w:val="aNoteBulletss"/>
        <w:tabs>
          <w:tab w:val="left" w:pos="2300"/>
        </w:tabs>
      </w:pPr>
      <w:r>
        <w:rPr>
          <w:rFonts w:ascii="Symbol" w:hAnsi="Symbol"/>
        </w:rPr>
        <w:t></w:t>
      </w:r>
      <w:r>
        <w:rPr>
          <w:rFonts w:ascii="Symbol" w:hAnsi="Symbol"/>
        </w:rPr>
        <w:tab/>
      </w:r>
      <w:r>
        <w:t>lawyer</w:t>
      </w:r>
    </w:p>
    <w:p w14:paraId="5200DE4B" w14:textId="77777777" w:rsidR="00304E8F" w:rsidRDefault="00304E8F" w:rsidP="00304E8F">
      <w:pPr>
        <w:pStyle w:val="aNoteBulletss"/>
        <w:tabs>
          <w:tab w:val="left" w:pos="2300"/>
        </w:tabs>
      </w:pPr>
      <w:r>
        <w:rPr>
          <w:rFonts w:ascii="Symbol" w:hAnsi="Symbol"/>
        </w:rPr>
        <w:t></w:t>
      </w:r>
      <w:r>
        <w:rPr>
          <w:rFonts w:ascii="Symbol" w:hAnsi="Symbol"/>
        </w:rPr>
        <w:tab/>
      </w:r>
      <w:r>
        <w:t>legal aid commission</w:t>
      </w:r>
    </w:p>
    <w:p w14:paraId="065CC4F5" w14:textId="77777777" w:rsidR="00304E8F" w:rsidRDefault="00304E8F" w:rsidP="00304E8F">
      <w:pPr>
        <w:pStyle w:val="aNoteBulletss"/>
        <w:tabs>
          <w:tab w:val="left" w:pos="2300"/>
        </w:tabs>
      </w:pPr>
      <w:r>
        <w:rPr>
          <w:rFonts w:ascii="Symbol" w:hAnsi="Symbol"/>
        </w:rPr>
        <w:t></w:t>
      </w:r>
      <w:r>
        <w:rPr>
          <w:rFonts w:ascii="Symbol" w:hAnsi="Symbol"/>
        </w:rPr>
        <w:tab/>
      </w:r>
      <w:r>
        <w:t>magistrate</w:t>
      </w:r>
    </w:p>
    <w:p w14:paraId="2FFC9916" w14:textId="77777777" w:rsidR="00304E8F" w:rsidRDefault="00304E8F" w:rsidP="00304E8F">
      <w:pPr>
        <w:pStyle w:val="aNoteBulletss"/>
        <w:tabs>
          <w:tab w:val="left" w:pos="2300"/>
        </w:tabs>
      </w:pPr>
      <w:r>
        <w:rPr>
          <w:rFonts w:ascii="Symbol" w:hAnsi="Symbol"/>
        </w:rPr>
        <w:t></w:t>
      </w:r>
      <w:r>
        <w:rPr>
          <w:rFonts w:ascii="Symbol" w:hAnsi="Symbol"/>
        </w:rPr>
        <w:tab/>
      </w:r>
      <w:r>
        <w:t>midwife</w:t>
      </w:r>
    </w:p>
    <w:p w14:paraId="0889AFAC" w14:textId="77777777" w:rsidR="00304E8F" w:rsidRDefault="00304E8F" w:rsidP="00304E8F">
      <w:pPr>
        <w:pStyle w:val="aNoteBulletss"/>
        <w:tabs>
          <w:tab w:val="left" w:pos="2300"/>
        </w:tabs>
      </w:pPr>
      <w:r>
        <w:rPr>
          <w:rFonts w:ascii="Symbol" w:hAnsi="Symbol"/>
        </w:rPr>
        <w:t></w:t>
      </w:r>
      <w:r>
        <w:rPr>
          <w:rFonts w:ascii="Symbol" w:hAnsi="Symbol"/>
        </w:rPr>
        <w:tab/>
      </w:r>
      <w:r>
        <w:t>Minister (see s 162)</w:t>
      </w:r>
    </w:p>
    <w:p w14:paraId="25250252" w14:textId="77777777" w:rsidR="00304E8F" w:rsidRDefault="00304E8F" w:rsidP="00304E8F">
      <w:pPr>
        <w:pStyle w:val="aNoteBulletss"/>
        <w:tabs>
          <w:tab w:val="left" w:pos="2300"/>
        </w:tabs>
      </w:pPr>
      <w:r>
        <w:rPr>
          <w:rFonts w:ascii="Symbol" w:hAnsi="Symbol"/>
        </w:rPr>
        <w:t></w:t>
      </w:r>
      <w:r>
        <w:rPr>
          <w:rFonts w:ascii="Symbol" w:hAnsi="Symbol"/>
        </w:rPr>
        <w:tab/>
      </w:r>
      <w:r>
        <w:t>notifiable instrument (see s 10)</w:t>
      </w:r>
    </w:p>
    <w:p w14:paraId="17D6DD68" w14:textId="77777777" w:rsidR="00304E8F" w:rsidRDefault="00304E8F" w:rsidP="00304E8F">
      <w:pPr>
        <w:pStyle w:val="aNoteBulletss"/>
        <w:tabs>
          <w:tab w:val="left" w:pos="2300"/>
        </w:tabs>
      </w:pPr>
      <w:r>
        <w:rPr>
          <w:rFonts w:ascii="Symbol" w:hAnsi="Symbol"/>
        </w:rPr>
        <w:t></w:t>
      </w:r>
      <w:r>
        <w:rPr>
          <w:rFonts w:ascii="Symbol" w:hAnsi="Symbol"/>
        </w:rPr>
        <w:tab/>
      </w:r>
      <w:r>
        <w:t>nurse</w:t>
      </w:r>
    </w:p>
    <w:p w14:paraId="28F89B8D" w14:textId="77777777" w:rsidR="00304E8F" w:rsidRDefault="00304E8F" w:rsidP="00304E8F">
      <w:pPr>
        <w:pStyle w:val="aNoteBulletss"/>
        <w:tabs>
          <w:tab w:val="left" w:pos="2300"/>
        </w:tabs>
      </w:pPr>
      <w:r>
        <w:rPr>
          <w:rFonts w:ascii="Symbol" w:hAnsi="Symbol"/>
        </w:rPr>
        <w:t></w:t>
      </w:r>
      <w:r>
        <w:rPr>
          <w:rFonts w:ascii="Symbol" w:hAnsi="Symbol"/>
        </w:rPr>
        <w:tab/>
      </w:r>
      <w:r>
        <w:t>ombudsman</w:t>
      </w:r>
    </w:p>
    <w:p w14:paraId="64742F9C" w14:textId="77777777" w:rsidR="00304E8F" w:rsidRDefault="00304E8F" w:rsidP="00304E8F">
      <w:pPr>
        <w:pStyle w:val="aNoteBulletss"/>
        <w:tabs>
          <w:tab w:val="left" w:pos="2300"/>
        </w:tabs>
      </w:pPr>
      <w:r>
        <w:rPr>
          <w:rFonts w:ascii="Symbol" w:hAnsi="Symbol"/>
        </w:rPr>
        <w:t></w:t>
      </w:r>
      <w:r>
        <w:rPr>
          <w:rFonts w:ascii="Symbol" w:hAnsi="Symbol"/>
        </w:rPr>
        <w:tab/>
      </w:r>
      <w:r>
        <w:t>parent</w:t>
      </w:r>
    </w:p>
    <w:p w14:paraId="58536723" w14:textId="77777777" w:rsidR="00304E8F" w:rsidRDefault="00304E8F" w:rsidP="00304E8F">
      <w:pPr>
        <w:pStyle w:val="aNoteBulletss"/>
        <w:tabs>
          <w:tab w:val="left" w:pos="2300"/>
        </w:tabs>
      </w:pPr>
      <w:r>
        <w:rPr>
          <w:rFonts w:ascii="Symbol" w:hAnsi="Symbol"/>
        </w:rPr>
        <w:t></w:t>
      </w:r>
      <w:r>
        <w:rPr>
          <w:rFonts w:ascii="Symbol" w:hAnsi="Symbol"/>
        </w:rPr>
        <w:tab/>
      </w:r>
      <w:r>
        <w:t>penalty unit (see s 133)</w:t>
      </w:r>
    </w:p>
    <w:p w14:paraId="12A88009" w14:textId="77777777" w:rsidR="00304E8F" w:rsidRDefault="00304E8F" w:rsidP="00304E8F">
      <w:pPr>
        <w:pStyle w:val="aNoteBulletss"/>
        <w:tabs>
          <w:tab w:val="left" w:pos="2300"/>
        </w:tabs>
      </w:pPr>
      <w:r>
        <w:rPr>
          <w:rFonts w:ascii="Symbol" w:hAnsi="Symbol"/>
        </w:rPr>
        <w:t></w:t>
      </w:r>
      <w:r>
        <w:rPr>
          <w:rFonts w:ascii="Symbol" w:hAnsi="Symbol"/>
        </w:rPr>
        <w:tab/>
      </w:r>
      <w:r>
        <w:t>police officer</w:t>
      </w:r>
    </w:p>
    <w:p w14:paraId="65449656" w14:textId="77777777" w:rsidR="00304E8F" w:rsidRDefault="00304E8F" w:rsidP="00304E8F">
      <w:pPr>
        <w:pStyle w:val="aNoteBulletss"/>
        <w:tabs>
          <w:tab w:val="left" w:pos="2300"/>
        </w:tabs>
      </w:pPr>
      <w:r>
        <w:rPr>
          <w:rFonts w:ascii="Symbol" w:hAnsi="Symbol"/>
        </w:rPr>
        <w:t></w:t>
      </w:r>
      <w:r>
        <w:rPr>
          <w:rFonts w:ascii="Symbol" w:hAnsi="Symbol"/>
        </w:rPr>
        <w:tab/>
      </w:r>
      <w:r>
        <w:t>public advocate</w:t>
      </w:r>
    </w:p>
    <w:p w14:paraId="13483C82" w14:textId="77777777" w:rsidR="00304E8F" w:rsidRDefault="00304E8F" w:rsidP="00304E8F">
      <w:pPr>
        <w:pStyle w:val="aNoteBulletss"/>
        <w:tabs>
          <w:tab w:val="left" w:pos="2300"/>
        </w:tabs>
      </w:pPr>
      <w:r>
        <w:rPr>
          <w:rFonts w:ascii="Symbol" w:hAnsi="Symbol"/>
        </w:rPr>
        <w:t></w:t>
      </w:r>
      <w:r>
        <w:rPr>
          <w:rFonts w:ascii="Symbol" w:hAnsi="Symbol"/>
        </w:rPr>
        <w:tab/>
      </w:r>
      <w:r>
        <w:t>public employee</w:t>
      </w:r>
    </w:p>
    <w:p w14:paraId="554603D8" w14:textId="77777777" w:rsidR="00304E8F" w:rsidRPr="00552242" w:rsidRDefault="00304E8F" w:rsidP="00304E8F">
      <w:pPr>
        <w:pStyle w:val="aNoteBulletss"/>
        <w:tabs>
          <w:tab w:val="left" w:pos="2300"/>
        </w:tabs>
      </w:pPr>
      <w:r w:rsidRPr="00552242">
        <w:rPr>
          <w:rFonts w:ascii="Symbol" w:hAnsi="Symbol"/>
        </w:rPr>
        <w:t></w:t>
      </w:r>
      <w:r w:rsidRPr="00552242">
        <w:rPr>
          <w:rFonts w:ascii="Symbol" w:hAnsi="Symbol"/>
        </w:rPr>
        <w:tab/>
      </w:r>
      <w:r w:rsidRPr="00552242">
        <w:t>public holiday</w:t>
      </w:r>
    </w:p>
    <w:p w14:paraId="7A0E4D48" w14:textId="77777777" w:rsidR="00304E8F" w:rsidRDefault="00304E8F" w:rsidP="00304E8F">
      <w:pPr>
        <w:pStyle w:val="aNoteBulletss"/>
        <w:tabs>
          <w:tab w:val="left" w:pos="2300"/>
        </w:tabs>
      </w:pPr>
      <w:r>
        <w:rPr>
          <w:rFonts w:ascii="Symbol" w:hAnsi="Symbol"/>
        </w:rPr>
        <w:t></w:t>
      </w:r>
      <w:r>
        <w:rPr>
          <w:rFonts w:ascii="Symbol" w:hAnsi="Symbol"/>
        </w:rPr>
        <w:tab/>
      </w:r>
      <w:r>
        <w:t>public servant</w:t>
      </w:r>
    </w:p>
    <w:p w14:paraId="11B7BEDE" w14:textId="77777777" w:rsidR="00304E8F" w:rsidRPr="00757EF6" w:rsidRDefault="00304E8F" w:rsidP="00304E8F">
      <w:pPr>
        <w:pStyle w:val="aNoteBulletss"/>
        <w:tabs>
          <w:tab w:val="left" w:pos="2300"/>
        </w:tabs>
      </w:pPr>
      <w:r w:rsidRPr="00757EF6">
        <w:rPr>
          <w:rFonts w:ascii="Symbol" w:hAnsi="Symbol"/>
        </w:rPr>
        <w:t></w:t>
      </w:r>
      <w:r w:rsidRPr="00757EF6">
        <w:rPr>
          <w:rFonts w:ascii="Symbol" w:hAnsi="Symbol"/>
        </w:rPr>
        <w:tab/>
      </w:r>
      <w:r w:rsidRPr="00757EF6">
        <w:t>public trustee and guardian</w:t>
      </w:r>
    </w:p>
    <w:p w14:paraId="5121F9ED" w14:textId="77777777" w:rsidR="00304E8F" w:rsidRDefault="00304E8F" w:rsidP="00304E8F">
      <w:pPr>
        <w:pStyle w:val="aNoteBulletss"/>
        <w:tabs>
          <w:tab w:val="left" w:pos="2300"/>
        </w:tabs>
      </w:pPr>
      <w:r>
        <w:rPr>
          <w:rFonts w:ascii="Symbol" w:hAnsi="Symbol"/>
        </w:rPr>
        <w:t></w:t>
      </w:r>
      <w:r>
        <w:rPr>
          <w:rFonts w:ascii="Symbol" w:hAnsi="Symbol"/>
        </w:rPr>
        <w:tab/>
      </w:r>
      <w:r>
        <w:t>reviewable decision notice</w:t>
      </w:r>
    </w:p>
    <w:p w14:paraId="1F7DEA8B" w14:textId="77777777" w:rsidR="00304E8F" w:rsidRDefault="00304E8F" w:rsidP="00304E8F">
      <w:pPr>
        <w:pStyle w:val="aNoteBulletss"/>
        <w:tabs>
          <w:tab w:val="left" w:pos="2300"/>
        </w:tabs>
      </w:pPr>
      <w:r>
        <w:rPr>
          <w:rFonts w:ascii="Symbol" w:hAnsi="Symbol"/>
        </w:rPr>
        <w:t></w:t>
      </w:r>
      <w:r>
        <w:rPr>
          <w:rFonts w:ascii="Symbol" w:hAnsi="Symbol"/>
        </w:rPr>
        <w:tab/>
      </w:r>
      <w:r>
        <w:t>State</w:t>
      </w:r>
    </w:p>
    <w:p w14:paraId="3C9B8A1F" w14:textId="77777777" w:rsidR="00304E8F" w:rsidRDefault="00304E8F" w:rsidP="00304E8F">
      <w:pPr>
        <w:pStyle w:val="aNoteBulletss"/>
        <w:tabs>
          <w:tab w:val="left" w:pos="2300"/>
        </w:tabs>
      </w:pPr>
      <w:r>
        <w:rPr>
          <w:rFonts w:ascii="Symbol" w:hAnsi="Symbol"/>
        </w:rPr>
        <w:t></w:t>
      </w:r>
      <w:r>
        <w:rPr>
          <w:rFonts w:ascii="Symbol" w:hAnsi="Symbol"/>
        </w:rPr>
        <w:tab/>
      </w:r>
      <w:r>
        <w:t>statutory office-holder</w:t>
      </w:r>
    </w:p>
    <w:p w14:paraId="360EA6DF" w14:textId="77777777" w:rsidR="00304E8F" w:rsidRDefault="00304E8F" w:rsidP="00304E8F">
      <w:pPr>
        <w:pStyle w:val="aNoteBulletss"/>
        <w:tabs>
          <w:tab w:val="left" w:pos="2300"/>
        </w:tabs>
      </w:pPr>
      <w:r>
        <w:rPr>
          <w:rFonts w:ascii="Symbol" w:hAnsi="Symbol"/>
        </w:rPr>
        <w:t></w:t>
      </w:r>
      <w:r>
        <w:rPr>
          <w:rFonts w:ascii="Symbol" w:hAnsi="Symbol"/>
        </w:rPr>
        <w:tab/>
      </w:r>
      <w:r>
        <w:t>territory authority</w:t>
      </w:r>
    </w:p>
    <w:p w14:paraId="6B248A28" w14:textId="77777777" w:rsidR="00304E8F" w:rsidRDefault="00304E8F" w:rsidP="00304E8F">
      <w:pPr>
        <w:pStyle w:val="aNoteBulletss"/>
        <w:tabs>
          <w:tab w:val="left" w:pos="2300"/>
        </w:tabs>
      </w:pPr>
      <w:r>
        <w:rPr>
          <w:rFonts w:ascii="Symbol" w:hAnsi="Symbol"/>
        </w:rPr>
        <w:t></w:t>
      </w:r>
      <w:r>
        <w:rPr>
          <w:rFonts w:ascii="Symbol" w:hAnsi="Symbol"/>
        </w:rPr>
        <w:tab/>
      </w:r>
      <w:r>
        <w:t>territory instrumentality</w:t>
      </w:r>
    </w:p>
    <w:p w14:paraId="73D515DE" w14:textId="77777777" w:rsidR="00304E8F" w:rsidRDefault="00304E8F" w:rsidP="00304E8F">
      <w:pPr>
        <w:pStyle w:val="aNoteBulletss"/>
        <w:tabs>
          <w:tab w:val="left" w:pos="2300"/>
        </w:tabs>
      </w:pPr>
      <w:r>
        <w:rPr>
          <w:rFonts w:ascii="Symbol" w:hAnsi="Symbol"/>
        </w:rPr>
        <w:t></w:t>
      </w:r>
      <w:r>
        <w:rPr>
          <w:rFonts w:ascii="Symbol" w:hAnsi="Symbol"/>
        </w:rPr>
        <w:tab/>
      </w:r>
      <w:r>
        <w:t>the Territory</w:t>
      </w:r>
    </w:p>
    <w:p w14:paraId="50B4D0DF" w14:textId="77777777" w:rsidR="00304E8F" w:rsidRDefault="00304E8F" w:rsidP="00304E8F">
      <w:pPr>
        <w:pStyle w:val="aNoteBulletss"/>
        <w:tabs>
          <w:tab w:val="left" w:pos="2300"/>
        </w:tabs>
      </w:pPr>
      <w:r>
        <w:rPr>
          <w:rFonts w:ascii="Symbol" w:hAnsi="Symbol"/>
        </w:rPr>
        <w:t></w:t>
      </w:r>
      <w:r>
        <w:rPr>
          <w:rFonts w:ascii="Symbol" w:hAnsi="Symbol"/>
        </w:rPr>
        <w:tab/>
      </w:r>
      <w:r>
        <w:t>transgender person (see s 169A (1) and (2))</w:t>
      </w:r>
    </w:p>
    <w:p w14:paraId="43BDD227" w14:textId="77777777" w:rsidR="00304E8F" w:rsidRDefault="00304E8F" w:rsidP="00304E8F">
      <w:pPr>
        <w:pStyle w:val="aNoteBulletss"/>
        <w:tabs>
          <w:tab w:val="left" w:pos="2300"/>
        </w:tabs>
      </w:pPr>
      <w:r>
        <w:rPr>
          <w:rFonts w:ascii="Symbol" w:hAnsi="Symbol"/>
        </w:rPr>
        <w:t></w:t>
      </w:r>
      <w:r>
        <w:rPr>
          <w:rFonts w:ascii="Symbol" w:hAnsi="Symbol"/>
        </w:rPr>
        <w:tab/>
      </w:r>
      <w:r>
        <w:t>working day.</w:t>
      </w:r>
    </w:p>
    <w:p w14:paraId="0FB02DD6" w14:textId="0F01CA8E" w:rsidR="00556A96" w:rsidRPr="004320AF" w:rsidRDefault="00556A96" w:rsidP="00556A96">
      <w:pPr>
        <w:pStyle w:val="aDef"/>
        <w:keepLines/>
        <w:rPr>
          <w:color w:val="000000"/>
        </w:rPr>
      </w:pPr>
      <w:r w:rsidRPr="004320AF">
        <w:rPr>
          <w:rStyle w:val="charBoldItals"/>
        </w:rPr>
        <w:t>Aboriginal and Torres Strait Islander children and young people commissioner</w:t>
      </w:r>
      <w:r w:rsidRPr="004320AF">
        <w:rPr>
          <w:color w:val="000000"/>
        </w:rPr>
        <w:t xml:space="preserve"> means the person appointed as the Aboriginal and Torres Strait Islander Children and Young People Commissioner under the </w:t>
      </w:r>
      <w:hyperlink r:id="rId473" w:tooltip="A2022-25" w:history="1">
        <w:r w:rsidR="00223405" w:rsidRPr="00223405">
          <w:rPr>
            <w:rStyle w:val="charCitHyperlinkItal"/>
          </w:rPr>
          <w:t>Aboriginal and Torres Strait Islander Children and Young People Commissioner Act 2022</w:t>
        </w:r>
      </w:hyperlink>
      <w:r w:rsidRPr="004320AF">
        <w:rPr>
          <w:color w:val="000000"/>
        </w:rPr>
        <w:t>, section 10.</w:t>
      </w:r>
    </w:p>
    <w:p w14:paraId="74DB1AFE" w14:textId="77777777" w:rsidR="00556A96" w:rsidRPr="004320AF" w:rsidRDefault="00556A96" w:rsidP="00556A96">
      <w:pPr>
        <w:pStyle w:val="aDef"/>
        <w:rPr>
          <w:color w:val="000000"/>
        </w:rPr>
      </w:pPr>
      <w:r w:rsidRPr="004320AF">
        <w:rPr>
          <w:rStyle w:val="charBoldItals"/>
        </w:rPr>
        <w:t>Aboriginal or Torres Strait Islander child or young person</w:t>
      </w:r>
      <w:r w:rsidRPr="004320AF">
        <w:rPr>
          <w:color w:val="000000"/>
        </w:rPr>
        <w:t xml:space="preserve"> means a child or young person who is an Aboriginal or Torres Strait Islander person.</w:t>
      </w:r>
    </w:p>
    <w:p w14:paraId="4812B4D5" w14:textId="50BD514C" w:rsidR="00556A96" w:rsidRPr="004320AF" w:rsidRDefault="00556A96" w:rsidP="00556A96">
      <w:pPr>
        <w:pStyle w:val="aDef"/>
        <w:rPr>
          <w:color w:val="000000"/>
        </w:rPr>
      </w:pPr>
      <w:r w:rsidRPr="004320AF">
        <w:rPr>
          <w:rStyle w:val="charBoldItals"/>
        </w:rPr>
        <w:lastRenderedPageBreak/>
        <w:t>Aboriginal or Torres Strait Islander person</w:t>
      </w:r>
      <w:r w:rsidRPr="004320AF">
        <w:rPr>
          <w:color w:val="000000"/>
        </w:rPr>
        <w:t xml:space="preserve">—see the </w:t>
      </w:r>
      <w:hyperlink r:id="rId474" w:tooltip="A2022-25" w:history="1">
        <w:r w:rsidR="00223405" w:rsidRPr="00223405">
          <w:rPr>
            <w:rStyle w:val="charCitHyperlinkItal"/>
          </w:rPr>
          <w:t>Aboriginal and Torres Strait Islander Children and Young People Commissioner Act 2022</w:t>
        </w:r>
      </w:hyperlink>
      <w:r w:rsidRPr="004320AF">
        <w:rPr>
          <w:color w:val="000000"/>
        </w:rPr>
        <w:t>, dictionary.</w:t>
      </w:r>
    </w:p>
    <w:p w14:paraId="04A4EBFA" w14:textId="77777777" w:rsidR="00304E8F" w:rsidRDefault="00304E8F" w:rsidP="00304E8F">
      <w:pPr>
        <w:pStyle w:val="aDef"/>
      </w:pPr>
      <w:r w:rsidRPr="00D72DD6">
        <w:rPr>
          <w:rStyle w:val="charBoldItals"/>
        </w:rPr>
        <w:t>ACAT mental health provision</w:t>
      </w:r>
      <w:r>
        <w:t>—see section 491.</w:t>
      </w:r>
    </w:p>
    <w:p w14:paraId="45FD980F" w14:textId="77777777" w:rsidR="00304E8F" w:rsidRPr="00D72DD6" w:rsidRDefault="00304E8F" w:rsidP="00304E8F">
      <w:pPr>
        <w:pStyle w:val="aDef"/>
        <w:keepNext/>
      </w:pPr>
      <w:r w:rsidRPr="00D72DD6">
        <w:rPr>
          <w:rStyle w:val="charBoldItals"/>
        </w:rPr>
        <w:t>accredited person</w:t>
      </w:r>
      <w:r>
        <w:t>—</w:t>
      </w:r>
    </w:p>
    <w:p w14:paraId="2CBF40CE" w14:textId="77777777" w:rsidR="00304E8F" w:rsidRDefault="00304E8F" w:rsidP="00304E8F">
      <w:pPr>
        <w:pStyle w:val="aDefpara"/>
      </w:pPr>
      <w:r>
        <w:rPr>
          <w:bCs/>
          <w:iCs/>
        </w:rPr>
        <w:tab/>
        <w:t>(a)</w:t>
      </w:r>
      <w:r>
        <w:rPr>
          <w:bCs/>
          <w:iCs/>
        </w:rPr>
        <w:tab/>
        <w:t xml:space="preserve">in relation to a young detainee, </w:t>
      </w:r>
      <w:r>
        <w:t>for chapter 6 (Criminal matters—detention places)—see section 137; and</w:t>
      </w:r>
    </w:p>
    <w:p w14:paraId="61E7754D" w14:textId="77777777" w:rsidR="008C1B6D" w:rsidRPr="00B94926" w:rsidRDefault="008C1B6D" w:rsidP="008C1B6D">
      <w:pPr>
        <w:pStyle w:val="aDefpara"/>
      </w:pPr>
      <w:r w:rsidRPr="00B94926">
        <w:tab/>
        <w:t>(b)</w:t>
      </w:r>
      <w:r w:rsidRPr="00B94926">
        <w:tab/>
        <w:t>for a child or young person in intensive therapy, for division 16.3.3 (Visits by accredited people)—see section 578.</w:t>
      </w:r>
    </w:p>
    <w:p w14:paraId="0AC20208" w14:textId="77777777" w:rsidR="00304E8F" w:rsidRPr="00D72DD6" w:rsidRDefault="00304E8F" w:rsidP="00304E8F">
      <w:pPr>
        <w:pStyle w:val="aDef"/>
      </w:pPr>
      <w:r w:rsidRPr="00D72DD6">
        <w:rPr>
          <w:rStyle w:val="charBoldItals"/>
        </w:rPr>
        <w:t>accused detainee</w:t>
      </w:r>
      <w:r>
        <w:t>, for chapter 8 (Criminal matters—discipline at detention places)—see section 286.</w:t>
      </w:r>
    </w:p>
    <w:p w14:paraId="4FD4B570" w14:textId="77777777" w:rsidR="00304E8F" w:rsidRPr="00D72DD6" w:rsidRDefault="00304E8F" w:rsidP="00304E8F">
      <w:pPr>
        <w:pStyle w:val="aDef"/>
      </w:pPr>
      <w:r w:rsidRPr="00D72DD6">
        <w:rPr>
          <w:rStyle w:val="charBoldItals"/>
        </w:rPr>
        <w:t>administrator</w:t>
      </w:r>
      <w:r>
        <w:t>, for chapter 8 (Criminal matters—discipline at detention places)—see section 286.</w:t>
      </w:r>
    </w:p>
    <w:p w14:paraId="2E415CEF" w14:textId="77777777" w:rsidR="00304E8F" w:rsidRPr="00D72DD6" w:rsidRDefault="00304E8F" w:rsidP="00304E8F">
      <w:pPr>
        <w:pStyle w:val="aDef"/>
      </w:pPr>
      <w:r w:rsidRPr="00D72DD6">
        <w:rPr>
          <w:rStyle w:val="charBoldItals"/>
        </w:rPr>
        <w:t>admission</w:t>
      </w:r>
      <w:r>
        <w:t xml:space="preserve">, </w:t>
      </w:r>
      <w:r>
        <w:rPr>
          <w:bCs/>
          <w:iCs/>
        </w:rPr>
        <w:t>of a young detainee to a detention place,</w:t>
      </w:r>
      <w:r>
        <w:t xml:space="preserve"> for part 6.4 (Admission to detention places)—see section 155.</w:t>
      </w:r>
    </w:p>
    <w:p w14:paraId="1C970F19" w14:textId="77777777" w:rsidR="00304E8F" w:rsidRPr="00D72DD6" w:rsidRDefault="00304E8F" w:rsidP="00304E8F">
      <w:pPr>
        <w:pStyle w:val="aDef"/>
      </w:pPr>
      <w:r w:rsidRPr="00D72DD6">
        <w:rPr>
          <w:rStyle w:val="charBoldItals"/>
        </w:rPr>
        <w:t>affected child</w:t>
      </w:r>
      <w:r>
        <w:t>, for division 20.4.3 (Childcare service licences—suspension and cancellation)—see section 759.</w:t>
      </w:r>
    </w:p>
    <w:p w14:paraId="6A2AF67D" w14:textId="77777777" w:rsidR="00304E8F" w:rsidRDefault="00304E8F" w:rsidP="00304E8F">
      <w:pPr>
        <w:pStyle w:val="aDef"/>
      </w:pPr>
      <w:r w:rsidRPr="00D72DD6">
        <w:rPr>
          <w:rStyle w:val="charBoldItals"/>
        </w:rPr>
        <w:t>allegation report</w:t>
      </w:r>
      <w:r>
        <w:rPr>
          <w:bCs/>
          <w:iCs/>
        </w:rPr>
        <w:t xml:space="preserve">, for chapter 8 </w:t>
      </w:r>
      <w:r>
        <w:t>(Criminal matters—discipline at detention places)</w:t>
      </w:r>
      <w:r>
        <w:rPr>
          <w:bCs/>
          <w:iCs/>
        </w:rPr>
        <w:t>—see section</w:t>
      </w:r>
      <w:r>
        <w:t xml:space="preserve"> 293.</w:t>
      </w:r>
    </w:p>
    <w:p w14:paraId="0D3F1366" w14:textId="77777777" w:rsidR="00304E8F" w:rsidRPr="00D72DD6" w:rsidRDefault="00304E8F" w:rsidP="00304E8F">
      <w:pPr>
        <w:pStyle w:val="aDef"/>
      </w:pPr>
      <w:r w:rsidRPr="00D72DD6">
        <w:rPr>
          <w:rStyle w:val="charBoldItals"/>
        </w:rPr>
        <w:t>annual review report</w:t>
      </w:r>
      <w:r>
        <w:t>, for a reviewable care and protection order, for chapter 14 (Care and protection—care and protection orders )—see section 494.</w:t>
      </w:r>
    </w:p>
    <w:p w14:paraId="47D7D871" w14:textId="77777777" w:rsidR="00304E8F" w:rsidRPr="00130EF2" w:rsidRDefault="00304E8F" w:rsidP="00304E8F">
      <w:pPr>
        <w:pStyle w:val="aDef"/>
        <w:rPr>
          <w:bCs/>
          <w:iCs/>
          <w:szCs w:val="24"/>
          <w:lang w:eastAsia="en-AU"/>
        </w:rPr>
      </w:pPr>
      <w:r w:rsidRPr="00130EF2">
        <w:rPr>
          <w:rStyle w:val="charBoldItals"/>
        </w:rPr>
        <w:t>annual review report order</w:t>
      </w:r>
      <w:r w:rsidRPr="00130EF2">
        <w:rPr>
          <w:bCs/>
          <w:iCs/>
          <w:szCs w:val="24"/>
          <w:lang w:eastAsia="en-AU"/>
        </w:rPr>
        <w:t>, for part 14.13 (</w:t>
      </w:r>
      <w:r w:rsidRPr="00130EF2">
        <w:rPr>
          <w:lang w:eastAsia="en-AU"/>
        </w:rPr>
        <w:t>Annual review reports—parental responsibility provisions and supervision provisions)</w:t>
      </w:r>
      <w:r w:rsidRPr="00130EF2">
        <w:rPr>
          <w:bCs/>
          <w:iCs/>
          <w:szCs w:val="24"/>
          <w:lang w:eastAsia="en-AU"/>
        </w:rPr>
        <w:t>—see section 500 (2).</w:t>
      </w:r>
    </w:p>
    <w:p w14:paraId="3E973D38" w14:textId="77777777" w:rsidR="00304E8F" w:rsidRPr="00D72DD6" w:rsidRDefault="00304E8F" w:rsidP="00304E8F">
      <w:pPr>
        <w:pStyle w:val="aDef"/>
      </w:pPr>
      <w:r w:rsidRPr="00D72DD6">
        <w:rPr>
          <w:rStyle w:val="charBoldItals"/>
        </w:rPr>
        <w:t>application</w:t>
      </w:r>
      <w:r>
        <w:t>, for chapter 19 (Care and protection—provisions applying to all proceedings under care and protection chapters)—see section 695.</w:t>
      </w:r>
    </w:p>
    <w:p w14:paraId="4B1462D6" w14:textId="77777777" w:rsidR="00304E8F" w:rsidRPr="00D72DD6" w:rsidRDefault="00304E8F" w:rsidP="00304E8F">
      <w:pPr>
        <w:pStyle w:val="aDef"/>
      </w:pPr>
      <w:r w:rsidRPr="00D72DD6">
        <w:rPr>
          <w:rStyle w:val="charBoldItals"/>
        </w:rPr>
        <w:t>appraisal order</w:t>
      </w:r>
      <w:r>
        <w:t>, for the care and protection chapters—see section 372.</w:t>
      </w:r>
    </w:p>
    <w:p w14:paraId="68208F3F" w14:textId="77777777" w:rsidR="00304E8F" w:rsidRPr="009F3944" w:rsidRDefault="00304E8F" w:rsidP="00304E8F">
      <w:pPr>
        <w:pStyle w:val="aDef"/>
      </w:pPr>
      <w:r w:rsidRPr="009F3944">
        <w:rPr>
          <w:rStyle w:val="charBoldItals"/>
        </w:rPr>
        <w:lastRenderedPageBreak/>
        <w:t>approved care and protection organisation</w:t>
      </w:r>
      <w:r w:rsidRPr="009F3944">
        <w:t>—see section 352C.</w:t>
      </w:r>
    </w:p>
    <w:p w14:paraId="4424461E" w14:textId="77777777" w:rsidR="00304E8F" w:rsidRPr="0039267F" w:rsidRDefault="00304E8F" w:rsidP="00304E8F">
      <w:pPr>
        <w:pStyle w:val="aDef"/>
      </w:pPr>
      <w:r w:rsidRPr="0039267F">
        <w:rPr>
          <w:rStyle w:val="charBoldItals"/>
        </w:rPr>
        <w:t>approved carer</w:t>
      </w:r>
      <w:r w:rsidRPr="0039267F">
        <w:t>—see section 514B.</w:t>
      </w:r>
    </w:p>
    <w:p w14:paraId="3EA2CBC2" w14:textId="77777777" w:rsidR="00304E8F" w:rsidRPr="0039267F" w:rsidRDefault="00304E8F" w:rsidP="00304E8F">
      <w:pPr>
        <w:pStyle w:val="aDef"/>
      </w:pPr>
      <w:r w:rsidRPr="0039267F">
        <w:rPr>
          <w:rStyle w:val="charBoldItals"/>
        </w:rPr>
        <w:t>approved kinship and foster care organisation</w:t>
      </w:r>
      <w:r w:rsidRPr="0039267F">
        <w:t>—see section 502.</w:t>
      </w:r>
    </w:p>
    <w:p w14:paraId="066FA9AC" w14:textId="77777777" w:rsidR="00304E8F" w:rsidRDefault="00304E8F" w:rsidP="00304E8F">
      <w:pPr>
        <w:pStyle w:val="aDef"/>
      </w:pPr>
      <w:r w:rsidRPr="00D72DD6">
        <w:rPr>
          <w:rStyle w:val="charBoldItals"/>
        </w:rPr>
        <w:t>approved research project</w:t>
      </w:r>
      <w:r>
        <w:t>, for chapter 22 (Research involving children and young people)—see section 805.</w:t>
      </w:r>
    </w:p>
    <w:p w14:paraId="04CCD6F2" w14:textId="77777777" w:rsidR="00304E8F" w:rsidRPr="0039267F" w:rsidRDefault="00304E8F" w:rsidP="00304E8F">
      <w:pPr>
        <w:pStyle w:val="aDef"/>
      </w:pPr>
      <w:r w:rsidRPr="0039267F">
        <w:rPr>
          <w:rStyle w:val="charBoldItals"/>
        </w:rPr>
        <w:t>approved residential care organisation</w:t>
      </w:r>
      <w:r w:rsidRPr="0039267F">
        <w:t>—see section 502.</w:t>
      </w:r>
    </w:p>
    <w:p w14:paraId="415EC2E1" w14:textId="77777777" w:rsidR="00304E8F" w:rsidRDefault="00304E8F" w:rsidP="00304E8F">
      <w:pPr>
        <w:pStyle w:val="aDef"/>
      </w:pPr>
      <w:r w:rsidRPr="00D72DD6">
        <w:rPr>
          <w:rStyle w:val="charBoldItals"/>
        </w:rPr>
        <w:t>assessment order</w:t>
      </w:r>
      <w:r>
        <w:t>, for the care and protection chapters—see section 436.</w:t>
      </w:r>
    </w:p>
    <w:p w14:paraId="683A40B5" w14:textId="77777777" w:rsidR="00304E8F" w:rsidRDefault="00304E8F" w:rsidP="00304E8F">
      <w:pPr>
        <w:pStyle w:val="aDef"/>
      </w:pPr>
      <w:r w:rsidRPr="00D72DD6">
        <w:rPr>
          <w:rStyle w:val="charBoldItals"/>
        </w:rPr>
        <w:t>authorised assessor</w:t>
      </w:r>
      <w:r>
        <w:t>—see section 438.</w:t>
      </w:r>
    </w:p>
    <w:p w14:paraId="1DD14B21" w14:textId="77777777" w:rsidR="00304E8F" w:rsidRDefault="00304E8F" w:rsidP="00304E8F">
      <w:pPr>
        <w:pStyle w:val="aDef"/>
      </w:pPr>
      <w:r w:rsidRPr="00D72DD6">
        <w:rPr>
          <w:rStyle w:val="charBoldItals"/>
        </w:rPr>
        <w:t>authorised person</w:t>
      </w:r>
      <w:r>
        <w:t>—see section 26.</w:t>
      </w:r>
    </w:p>
    <w:p w14:paraId="013BEFA2" w14:textId="77777777" w:rsidR="00304E8F" w:rsidRDefault="00304E8F" w:rsidP="00304E8F">
      <w:pPr>
        <w:pStyle w:val="aDef"/>
      </w:pPr>
      <w:r w:rsidRPr="00D72DD6">
        <w:rPr>
          <w:rStyle w:val="charBoldItals"/>
        </w:rPr>
        <w:t>behaviour breach</w:t>
      </w:r>
      <w:r>
        <w:t>—</w:t>
      </w:r>
      <w:r>
        <w:rPr>
          <w:bCs/>
          <w:iCs/>
        </w:rPr>
        <w:t>see section</w:t>
      </w:r>
      <w:r>
        <w:t xml:space="preserve"> 287.</w:t>
      </w:r>
    </w:p>
    <w:p w14:paraId="7364C7A1" w14:textId="77777777" w:rsidR="00304E8F" w:rsidRDefault="00304E8F" w:rsidP="00304E8F">
      <w:pPr>
        <w:pStyle w:val="aDef"/>
        <w:keepNext/>
      </w:pPr>
      <w:r w:rsidRPr="00D72DD6">
        <w:rPr>
          <w:rStyle w:val="charBoldItals"/>
        </w:rPr>
        <w:t>behaviour management consequence</w:t>
      </w:r>
      <w:r>
        <w:rPr>
          <w:bCs/>
          <w:iCs/>
        </w:rPr>
        <w:t>—</w:t>
      </w:r>
    </w:p>
    <w:p w14:paraId="7C4B6B04" w14:textId="77777777" w:rsidR="00304E8F" w:rsidRDefault="00304E8F" w:rsidP="00304E8F">
      <w:pPr>
        <w:pStyle w:val="aDefpara"/>
      </w:pPr>
      <w:r>
        <w:tab/>
        <w:t>(a)</w:t>
      </w:r>
      <w:r>
        <w:tab/>
        <w:t>for part 8.3 (Dealing with minor behaviour breaches)—see section 298; and</w:t>
      </w:r>
    </w:p>
    <w:p w14:paraId="745563AC" w14:textId="77777777" w:rsidR="00304E8F" w:rsidRDefault="00304E8F" w:rsidP="00304E8F">
      <w:pPr>
        <w:pStyle w:val="aDefpara"/>
      </w:pPr>
      <w:r>
        <w:tab/>
        <w:t>(b)</w:t>
      </w:r>
      <w:r>
        <w:tab/>
        <w:t>for part 8.4 (Disciplinary action—behaviour breach charge)—see section 318.</w:t>
      </w:r>
    </w:p>
    <w:p w14:paraId="0ADDBAFE" w14:textId="77777777" w:rsidR="00304E8F" w:rsidRDefault="00304E8F" w:rsidP="00304E8F">
      <w:pPr>
        <w:pStyle w:val="aDef"/>
      </w:pPr>
      <w:r w:rsidRPr="00D72DD6">
        <w:rPr>
          <w:rStyle w:val="charBoldItals"/>
        </w:rPr>
        <w:t>behaviour management framework</w:t>
      </w:r>
      <w:r>
        <w:t xml:space="preserve">, for chapter 8 (Criminal matters—discipline at detention places)—see </w:t>
      </w:r>
      <w:r>
        <w:rPr>
          <w:bCs/>
          <w:iCs/>
        </w:rPr>
        <w:t>section</w:t>
      </w:r>
      <w:r>
        <w:t xml:space="preserve"> 286.</w:t>
      </w:r>
    </w:p>
    <w:p w14:paraId="301D92BE" w14:textId="77777777" w:rsidR="008C1B6D" w:rsidRPr="00B94926" w:rsidRDefault="008C1B6D" w:rsidP="008C1B6D">
      <w:pPr>
        <w:pStyle w:val="aDef"/>
      </w:pPr>
      <w:r w:rsidRPr="00B94926">
        <w:rPr>
          <w:rStyle w:val="charBoldItals"/>
        </w:rPr>
        <w:t>body search</w:t>
      </w:r>
      <w:r w:rsidRPr="00B94926">
        <w:rPr>
          <w:bCs/>
          <w:iCs/>
        </w:rPr>
        <w:t>, of a young detainee, for chapter 7 (Criminal matters—search and seizure at detention places)—see section 246.</w:t>
      </w:r>
    </w:p>
    <w:p w14:paraId="5961C20B" w14:textId="77777777" w:rsidR="00304E8F" w:rsidRDefault="00304E8F" w:rsidP="00304E8F">
      <w:pPr>
        <w:pStyle w:val="aDef"/>
      </w:pPr>
      <w:r w:rsidRPr="00D72DD6">
        <w:rPr>
          <w:rStyle w:val="charBoldItals"/>
        </w:rPr>
        <w:t>cancellation notice</w:t>
      </w:r>
      <w:r>
        <w:t xml:space="preserve">, for chapter 20 (Childcare services)—see </w:t>
      </w:r>
      <w:r w:rsidRPr="00130EF2">
        <w:t>section</w:t>
      </w:r>
      <w:r>
        <w:t> </w:t>
      </w:r>
      <w:r w:rsidRPr="00130EF2">
        <w:t>766 (2)</w:t>
      </w:r>
      <w:r>
        <w:t>.</w:t>
      </w:r>
    </w:p>
    <w:p w14:paraId="165E1377" w14:textId="77777777" w:rsidR="00304E8F" w:rsidRPr="00552242" w:rsidRDefault="00304E8F" w:rsidP="00304E8F">
      <w:pPr>
        <w:pStyle w:val="aDef"/>
      </w:pPr>
      <w:r w:rsidRPr="001F78F4">
        <w:rPr>
          <w:rStyle w:val="charBoldItals"/>
        </w:rPr>
        <w:t>care and protection appraisal</w:t>
      </w:r>
      <w:r w:rsidRPr="00552242">
        <w:t xml:space="preserve">, for the care and protection chapters—see section 366. </w:t>
      </w:r>
    </w:p>
    <w:p w14:paraId="321D6C30" w14:textId="77777777" w:rsidR="00304E8F" w:rsidRDefault="00304E8F" w:rsidP="00304E8F">
      <w:pPr>
        <w:pStyle w:val="aDef"/>
      </w:pPr>
      <w:r w:rsidRPr="00D72DD6">
        <w:rPr>
          <w:rStyle w:val="charBoldItals"/>
        </w:rPr>
        <w:t>care and protection assessment</w:t>
      </w:r>
      <w:r>
        <w:t>, for the care and protection chapters—see section 367.</w:t>
      </w:r>
    </w:p>
    <w:p w14:paraId="2DCC2A81" w14:textId="77777777" w:rsidR="00304E8F" w:rsidRDefault="00304E8F" w:rsidP="00304E8F">
      <w:pPr>
        <w:pStyle w:val="aDef"/>
      </w:pPr>
      <w:r w:rsidRPr="00D72DD6">
        <w:rPr>
          <w:rStyle w:val="charBoldItals"/>
        </w:rPr>
        <w:t>care and protection chapters</w:t>
      </w:r>
      <w:r>
        <w:t>—see section 336.</w:t>
      </w:r>
    </w:p>
    <w:p w14:paraId="0C877221" w14:textId="77777777" w:rsidR="00304E8F" w:rsidRDefault="00304E8F" w:rsidP="00304E8F">
      <w:pPr>
        <w:pStyle w:val="aDef"/>
      </w:pPr>
      <w:r w:rsidRPr="00D72DD6">
        <w:rPr>
          <w:rStyle w:val="charBoldItals"/>
        </w:rPr>
        <w:lastRenderedPageBreak/>
        <w:t>care and protection order</w:t>
      </w:r>
      <w:r>
        <w:t>—see section 422.</w:t>
      </w:r>
    </w:p>
    <w:p w14:paraId="4332189B" w14:textId="77777777" w:rsidR="00304E8F" w:rsidRPr="009F3944" w:rsidRDefault="00304E8F" w:rsidP="00304E8F">
      <w:pPr>
        <w:pStyle w:val="aDef"/>
      </w:pPr>
      <w:r w:rsidRPr="009F3944">
        <w:rPr>
          <w:rStyle w:val="charBoldItals"/>
        </w:rPr>
        <w:t>care and protection organisation standards</w:t>
      </w:r>
      <w:r>
        <w:t>—see section 887 (2) (</w:t>
      </w:r>
      <w:r w:rsidRPr="009F3944">
        <w:t>b).</w:t>
      </w:r>
    </w:p>
    <w:p w14:paraId="73E6CA1F" w14:textId="77777777" w:rsidR="00304E8F" w:rsidRDefault="00304E8F" w:rsidP="00304E8F">
      <w:pPr>
        <w:pStyle w:val="aDef"/>
      </w:pPr>
      <w:r w:rsidRPr="00D72DD6">
        <w:rPr>
          <w:rStyle w:val="charBoldItals"/>
        </w:rPr>
        <w:t>care and protection principles</w:t>
      </w:r>
      <w:r>
        <w:t>—see section 350.</w:t>
      </w:r>
    </w:p>
    <w:p w14:paraId="77E502F7" w14:textId="77777777" w:rsidR="00304E8F" w:rsidRPr="009F3944" w:rsidRDefault="00304E8F" w:rsidP="00304E8F">
      <w:pPr>
        <w:pStyle w:val="aDef"/>
      </w:pPr>
      <w:r w:rsidRPr="009F3944">
        <w:rPr>
          <w:rStyle w:val="charBoldItals"/>
        </w:rPr>
        <w:t>care and protection purpose</w:t>
      </w:r>
      <w:r w:rsidRPr="009F3944">
        <w:t>, for an organisation—see section 352B.</w:t>
      </w:r>
    </w:p>
    <w:p w14:paraId="27AFB9BD" w14:textId="77777777" w:rsidR="00304E8F" w:rsidRPr="000F2674" w:rsidRDefault="00304E8F" w:rsidP="00304E8F">
      <w:pPr>
        <w:pStyle w:val="aDef"/>
      </w:pPr>
      <w:r w:rsidRPr="00D72DD6">
        <w:rPr>
          <w:rStyle w:val="charBoldItals"/>
        </w:rPr>
        <w:t>care entities</w:t>
      </w:r>
      <w:r w:rsidRPr="000F2674">
        <w:t>, for a child or young person for a placement, for division 15.4.3 (Information and items to be kept by foster carers and residential care services)—see section 526.</w:t>
      </w:r>
    </w:p>
    <w:p w14:paraId="1B7552D1" w14:textId="77777777" w:rsidR="00304E8F" w:rsidRDefault="00304E8F" w:rsidP="00304E8F">
      <w:pPr>
        <w:pStyle w:val="aDef"/>
      </w:pPr>
      <w:r w:rsidRPr="00D72DD6">
        <w:rPr>
          <w:rStyle w:val="charBoldItals"/>
        </w:rPr>
        <w:t>care plan</w:t>
      </w:r>
      <w:r>
        <w:t>—see section 455.</w:t>
      </w:r>
    </w:p>
    <w:p w14:paraId="7EF6D684" w14:textId="77777777" w:rsidR="00304E8F" w:rsidRDefault="00304E8F" w:rsidP="00304E8F">
      <w:pPr>
        <w:pStyle w:val="aDef"/>
      </w:pPr>
      <w:r w:rsidRPr="00D72DD6">
        <w:rPr>
          <w:rStyle w:val="charBoldItals"/>
        </w:rPr>
        <w:t>case management plan</w:t>
      </w:r>
      <w:r>
        <w:rPr>
          <w:bCs/>
          <w:iCs/>
        </w:rPr>
        <w:t xml:space="preserve">, for </w:t>
      </w:r>
      <w:r>
        <w:t>chapter 6 (Criminal matters—detention places)</w:t>
      </w:r>
      <w:r>
        <w:rPr>
          <w:bCs/>
          <w:iCs/>
        </w:rPr>
        <w:t xml:space="preserve">—see </w:t>
      </w:r>
      <w:r>
        <w:t>section 137</w:t>
      </w:r>
      <w:r>
        <w:rPr>
          <w:bCs/>
          <w:iCs/>
        </w:rPr>
        <w:t>.</w:t>
      </w:r>
    </w:p>
    <w:p w14:paraId="5E9087CD" w14:textId="77777777" w:rsidR="00304E8F" w:rsidRDefault="00304E8F" w:rsidP="00304E8F">
      <w:pPr>
        <w:pStyle w:val="aDef"/>
      </w:pPr>
      <w:r w:rsidRPr="00D72DD6">
        <w:rPr>
          <w:rStyle w:val="charBoldItals"/>
        </w:rPr>
        <w:t>charge</w:t>
      </w:r>
      <w:r>
        <w:t>, for chapter 8 (Criminal matters—discipline at detention places)—see section 286.</w:t>
      </w:r>
    </w:p>
    <w:p w14:paraId="69B6BB6E" w14:textId="77777777" w:rsidR="00304E8F" w:rsidRDefault="00304E8F" w:rsidP="00304E8F">
      <w:pPr>
        <w:pStyle w:val="aDef"/>
      </w:pPr>
      <w:r w:rsidRPr="00D72DD6">
        <w:rPr>
          <w:rStyle w:val="charBoldItals"/>
        </w:rPr>
        <w:t>charge notice</w:t>
      </w:r>
      <w:r>
        <w:t>, for chapter 8 (Criminal matters—discipline at detention places)—see section 296.</w:t>
      </w:r>
    </w:p>
    <w:p w14:paraId="224163BF" w14:textId="77777777" w:rsidR="00304E8F" w:rsidRDefault="00304E8F" w:rsidP="00304E8F">
      <w:pPr>
        <w:pStyle w:val="aDef"/>
      </w:pPr>
      <w:r w:rsidRPr="00D72DD6">
        <w:rPr>
          <w:rStyle w:val="charBoldItals"/>
        </w:rPr>
        <w:t>child</w:t>
      </w:r>
      <w:r>
        <w:t>—see section 11.</w:t>
      </w:r>
    </w:p>
    <w:p w14:paraId="419C68BC" w14:textId="77777777" w:rsidR="00304E8F" w:rsidRDefault="00304E8F" w:rsidP="00304E8F">
      <w:pPr>
        <w:pStyle w:val="aDef"/>
      </w:pPr>
      <w:r w:rsidRPr="00D72DD6">
        <w:rPr>
          <w:rStyle w:val="charBoldItals"/>
        </w:rPr>
        <w:t>childcare centre</w:t>
      </w:r>
      <w:r>
        <w:t>—see section 733.</w:t>
      </w:r>
    </w:p>
    <w:p w14:paraId="286ABFAD" w14:textId="77777777" w:rsidR="00304E8F" w:rsidRDefault="00304E8F" w:rsidP="00304E8F">
      <w:pPr>
        <w:pStyle w:val="aDef"/>
      </w:pPr>
      <w:r w:rsidRPr="00D72DD6">
        <w:rPr>
          <w:rStyle w:val="charBoldItals"/>
        </w:rPr>
        <w:t>childcare service</w:t>
      </w:r>
      <w:r>
        <w:t>—see section 732.</w:t>
      </w:r>
    </w:p>
    <w:p w14:paraId="22481F59" w14:textId="77777777" w:rsidR="00304E8F" w:rsidRPr="00552242" w:rsidRDefault="00304E8F" w:rsidP="00304E8F">
      <w:pPr>
        <w:pStyle w:val="aDef"/>
      </w:pPr>
      <w:r w:rsidRPr="001F78F4">
        <w:rPr>
          <w:rStyle w:val="charBoldItals"/>
        </w:rPr>
        <w:t>childcare service licence</w:t>
      </w:r>
      <w:r w:rsidRPr="00552242">
        <w:t xml:space="preserve">, for chapter 20 (Childcare services)—see section 728 (2). </w:t>
      </w:r>
    </w:p>
    <w:p w14:paraId="43E76875" w14:textId="77777777" w:rsidR="00304E8F" w:rsidRDefault="00304E8F" w:rsidP="00304E8F">
      <w:pPr>
        <w:pStyle w:val="aDef"/>
      </w:pPr>
      <w:r w:rsidRPr="00D72DD6">
        <w:rPr>
          <w:rStyle w:val="charBoldItals"/>
        </w:rPr>
        <w:t>childcare services standards</w:t>
      </w:r>
      <w:r>
        <w:t>—see section 887 (2) (f).</w:t>
      </w:r>
    </w:p>
    <w:p w14:paraId="1F9F2327" w14:textId="77777777" w:rsidR="00304E8F" w:rsidRPr="00552242" w:rsidRDefault="00304E8F" w:rsidP="00304E8F">
      <w:pPr>
        <w:pStyle w:val="aDef"/>
      </w:pPr>
      <w:r w:rsidRPr="001F78F4">
        <w:rPr>
          <w:rStyle w:val="charBoldItals"/>
        </w:rPr>
        <w:t>childcare worker</w:t>
      </w:r>
      <w:r w:rsidRPr="00552242">
        <w:t xml:space="preserve">, for chapter 20 (Childcare services)—see </w:t>
      </w:r>
      <w:r w:rsidRPr="00130EF2">
        <w:t>section</w:t>
      </w:r>
      <w:r>
        <w:t> </w:t>
      </w:r>
      <w:r w:rsidRPr="00130EF2">
        <w:t>728 (2)</w:t>
      </w:r>
      <w:r w:rsidRPr="00552242">
        <w:t>.</w:t>
      </w:r>
    </w:p>
    <w:p w14:paraId="21500E77" w14:textId="77777777" w:rsidR="00304E8F" w:rsidRDefault="00304E8F" w:rsidP="00304E8F">
      <w:pPr>
        <w:pStyle w:val="aDef"/>
      </w:pPr>
      <w:r w:rsidRPr="00D72DD6">
        <w:rPr>
          <w:rStyle w:val="charBoldItals"/>
        </w:rPr>
        <w:t>children and young people employment standards</w:t>
      </w:r>
      <w:r>
        <w:t>—see section 887 (2) (g).</w:t>
      </w:r>
    </w:p>
    <w:p w14:paraId="1747BBDB" w14:textId="77777777" w:rsidR="00304E8F" w:rsidRDefault="00304E8F" w:rsidP="00304E8F">
      <w:pPr>
        <w:pStyle w:val="aDef"/>
      </w:pPr>
      <w:r w:rsidRPr="008D06E5">
        <w:rPr>
          <w:rStyle w:val="charBoldItals"/>
        </w:rPr>
        <w:t>children and young people deaths register</w:t>
      </w:r>
      <w:r w:rsidRPr="008604B8">
        <w:t xml:space="preserve">—see </w:t>
      </w:r>
      <w:r w:rsidRPr="00130EF2">
        <w:t>section 727N (1)</w:t>
      </w:r>
      <w:r w:rsidRPr="008604B8">
        <w:t>.</w:t>
      </w:r>
    </w:p>
    <w:p w14:paraId="35FE851E" w14:textId="77777777" w:rsidR="00304E8F" w:rsidRPr="00383099" w:rsidRDefault="00304E8F" w:rsidP="00304E8F">
      <w:pPr>
        <w:pStyle w:val="aDef"/>
      </w:pPr>
      <w:r w:rsidRPr="00383099">
        <w:rPr>
          <w:rStyle w:val="charBoldItals"/>
        </w:rPr>
        <w:t>Children and Youth Services Council</w:t>
      </w:r>
      <w:r w:rsidRPr="00383099">
        <w:t xml:space="preserve"> means the Children and Youth Services Council established under section 27.</w:t>
      </w:r>
    </w:p>
    <w:p w14:paraId="0045B176" w14:textId="77777777" w:rsidR="00304E8F" w:rsidRPr="003765CF" w:rsidRDefault="00304E8F" w:rsidP="00304E8F">
      <w:pPr>
        <w:pStyle w:val="aDef"/>
      </w:pPr>
      <w:r w:rsidRPr="003765CF">
        <w:rPr>
          <w:rStyle w:val="charBoldItals"/>
        </w:rPr>
        <w:lastRenderedPageBreak/>
        <w:t>child safety information sharing entity</w:t>
      </w:r>
      <w:r w:rsidRPr="003765CF">
        <w:t>, for division 25.3.3 (</w:t>
      </w:r>
      <w:r w:rsidRPr="003765CF">
        <w:rPr>
          <w:lang w:eastAsia="en-AU"/>
        </w:rPr>
        <w:t>Sharing reportable conduct information</w:t>
      </w:r>
      <w:r w:rsidRPr="003765CF">
        <w:t>)—see section 863A (1).</w:t>
      </w:r>
    </w:p>
    <w:p w14:paraId="0CB59C04" w14:textId="77777777" w:rsidR="00304E8F" w:rsidRPr="00552242" w:rsidRDefault="00304E8F" w:rsidP="00304E8F">
      <w:pPr>
        <w:pStyle w:val="aDef"/>
      </w:pPr>
      <w:r w:rsidRPr="001F78F4">
        <w:rPr>
          <w:rStyle w:val="charBoldItals"/>
        </w:rPr>
        <w:t>child welfare law</w:t>
      </w:r>
      <w:r w:rsidRPr="00552242">
        <w:t>—see section 640 (1).</w:t>
      </w:r>
    </w:p>
    <w:p w14:paraId="2E2EF602" w14:textId="77777777" w:rsidR="00304E8F" w:rsidRDefault="00304E8F" w:rsidP="00304E8F">
      <w:pPr>
        <w:pStyle w:val="aDef"/>
      </w:pPr>
      <w:r w:rsidRPr="00D72DD6">
        <w:rPr>
          <w:rStyle w:val="charBoldItals"/>
        </w:rPr>
        <w:t>child welfare order</w:t>
      </w:r>
      <w:r>
        <w:t>, for chapter 17 (Care and protection—interstate transfer of orders and proceedings)—see section 638.</w:t>
      </w:r>
    </w:p>
    <w:p w14:paraId="5AA0878D" w14:textId="77777777" w:rsidR="00304E8F" w:rsidRDefault="00304E8F" w:rsidP="00304E8F">
      <w:pPr>
        <w:pStyle w:val="aDef"/>
      </w:pPr>
      <w:r w:rsidRPr="00D72DD6">
        <w:rPr>
          <w:rStyle w:val="charBoldItals"/>
        </w:rPr>
        <w:t>child welfare proceeding</w:t>
      </w:r>
      <w:r>
        <w:t>, for chapter 17 (Care and protection—interstate transfer of orders and proceedings)—see section 639.</w:t>
      </w:r>
    </w:p>
    <w:p w14:paraId="5B7D1F33" w14:textId="77777777" w:rsidR="00304E8F" w:rsidRPr="009F3944" w:rsidRDefault="00304E8F" w:rsidP="00304E8F">
      <w:pPr>
        <w:pStyle w:val="aDef"/>
      </w:pPr>
      <w:r w:rsidRPr="009F3944">
        <w:rPr>
          <w:rStyle w:val="charBoldItals"/>
        </w:rPr>
        <w:t>complainant</w:t>
      </w:r>
      <w:r w:rsidRPr="009F3944">
        <w:t>, for division 10.4.3 (Approved care and protection organisations—complaints)—see section 352H.</w:t>
      </w:r>
    </w:p>
    <w:p w14:paraId="6A22CA21" w14:textId="77777777" w:rsidR="00304E8F" w:rsidRDefault="00304E8F" w:rsidP="00304E8F">
      <w:pPr>
        <w:pStyle w:val="aDef"/>
      </w:pPr>
      <w:r w:rsidRPr="00D72DD6">
        <w:rPr>
          <w:rStyle w:val="charBoldItals"/>
        </w:rPr>
        <w:t>compliance notice</w:t>
      </w:r>
      <w:r>
        <w:t>, for chapter 20 (Childcare services)—see section 760.</w:t>
      </w:r>
    </w:p>
    <w:p w14:paraId="53B155B0" w14:textId="77777777" w:rsidR="00304E8F" w:rsidRDefault="00304E8F" w:rsidP="00304E8F">
      <w:pPr>
        <w:pStyle w:val="aDef"/>
      </w:pPr>
      <w:r w:rsidRPr="00D72DD6">
        <w:rPr>
          <w:rStyle w:val="charBoldItals"/>
        </w:rPr>
        <w:t>compliance suspension notice</w:t>
      </w:r>
      <w:r>
        <w:t>, for chapter 20 (Childcare services)—see section 761.</w:t>
      </w:r>
    </w:p>
    <w:p w14:paraId="55312AE3" w14:textId="2426D28E" w:rsidR="00304E8F" w:rsidRDefault="00304E8F" w:rsidP="00304E8F">
      <w:pPr>
        <w:pStyle w:val="aDef"/>
      </w:pPr>
      <w:r>
        <w:rPr>
          <w:rStyle w:val="charBoldItals"/>
        </w:rPr>
        <w:t>conduct</w:t>
      </w:r>
      <w:r>
        <w:t xml:space="preserve">—see the </w:t>
      </w:r>
      <w:hyperlink r:id="rId475" w:tooltip="A2002-51" w:history="1">
        <w:r w:rsidRPr="0069554E">
          <w:rPr>
            <w:rStyle w:val="charCitHyperlinkAbbrev"/>
          </w:rPr>
          <w:t>Criminal Code</w:t>
        </w:r>
      </w:hyperlink>
      <w:r>
        <w:t>, section 13.</w:t>
      </w:r>
    </w:p>
    <w:p w14:paraId="5A471A29" w14:textId="77777777" w:rsidR="00304E8F" w:rsidRDefault="00304E8F" w:rsidP="00304E8F">
      <w:pPr>
        <w:pStyle w:val="aDef"/>
      </w:pPr>
      <w:r w:rsidRPr="00D72DD6">
        <w:rPr>
          <w:rStyle w:val="charBoldItals"/>
        </w:rPr>
        <w:t>confidential report</w:t>
      </w:r>
      <w:r>
        <w:t>—see section 876.</w:t>
      </w:r>
    </w:p>
    <w:p w14:paraId="74C36C9C" w14:textId="77777777" w:rsidR="00304E8F" w:rsidRDefault="00304E8F" w:rsidP="00304E8F">
      <w:pPr>
        <w:pStyle w:val="aDef"/>
      </w:pPr>
      <w:r w:rsidRPr="00D72DD6">
        <w:rPr>
          <w:rStyle w:val="charBoldItals"/>
        </w:rPr>
        <w:t>connected</w:t>
      </w:r>
      <w:r>
        <w:t>, for chapter 23 (Enforcement)—see section 812.</w:t>
      </w:r>
    </w:p>
    <w:p w14:paraId="082A9516" w14:textId="77777777" w:rsidR="00304E8F" w:rsidRDefault="00304E8F" w:rsidP="00304E8F">
      <w:pPr>
        <w:pStyle w:val="aDef"/>
      </w:pPr>
      <w:r w:rsidRPr="00D72DD6">
        <w:rPr>
          <w:rStyle w:val="charBoldItals"/>
        </w:rPr>
        <w:t>contact</w:t>
      </w:r>
      <w:r>
        <w:t>—see section 348.</w:t>
      </w:r>
    </w:p>
    <w:p w14:paraId="64A61C92" w14:textId="77777777" w:rsidR="00304E8F" w:rsidRDefault="00304E8F" w:rsidP="00304E8F">
      <w:pPr>
        <w:pStyle w:val="aDef"/>
      </w:pPr>
      <w:r w:rsidRPr="00D72DD6">
        <w:rPr>
          <w:rStyle w:val="charBoldItals"/>
        </w:rPr>
        <w:t>contact provision</w:t>
      </w:r>
      <w:r>
        <w:t>, in a care and protection chapter—see section 485.</w:t>
      </w:r>
    </w:p>
    <w:p w14:paraId="53A2F3FD" w14:textId="77777777" w:rsidR="00304E8F" w:rsidRDefault="00304E8F" w:rsidP="00304E8F">
      <w:pPr>
        <w:pStyle w:val="aDef"/>
      </w:pPr>
      <w:r w:rsidRPr="00D72DD6">
        <w:rPr>
          <w:rStyle w:val="charBoldItals"/>
        </w:rPr>
        <w:t>contrary to the best interests of a child or young person</w:t>
      </w:r>
      <w:r>
        <w:t>, for chapter 21 (Employment of children and young people)—see section 780.</w:t>
      </w:r>
    </w:p>
    <w:p w14:paraId="2D7720C8" w14:textId="3E6FE2FB" w:rsidR="00304E8F" w:rsidRDefault="00304E8F" w:rsidP="00304E8F">
      <w:pPr>
        <w:pStyle w:val="aDef"/>
      </w:pPr>
      <w:r w:rsidRPr="00D72DD6">
        <w:rPr>
          <w:rStyle w:val="charBoldItals"/>
        </w:rPr>
        <w:t>controlled drug</w:t>
      </w:r>
      <w:r>
        <w:t xml:space="preserve">—see the </w:t>
      </w:r>
      <w:hyperlink r:id="rId476" w:tooltip="A2002-51" w:history="1">
        <w:r w:rsidRPr="0069554E">
          <w:rPr>
            <w:rStyle w:val="charCitHyperlinkAbbrev"/>
          </w:rPr>
          <w:t>Criminal Code</w:t>
        </w:r>
      </w:hyperlink>
      <w:r>
        <w:t>, section 600.</w:t>
      </w:r>
    </w:p>
    <w:p w14:paraId="4E315366" w14:textId="77777777" w:rsidR="00304E8F" w:rsidRDefault="00304E8F" w:rsidP="00304E8F">
      <w:pPr>
        <w:pStyle w:val="aDef"/>
      </w:pPr>
      <w:r w:rsidRPr="00D72DD6">
        <w:rPr>
          <w:rStyle w:val="charBoldItals"/>
        </w:rPr>
        <w:t>controlling person</w:t>
      </w:r>
      <w:r>
        <w:t>, for a childcare service or proposed childcare service, for chapter 20 (Childcare services)—see section 736.</w:t>
      </w:r>
    </w:p>
    <w:p w14:paraId="5559597A" w14:textId="77777777" w:rsidR="00304E8F" w:rsidRDefault="00304E8F" w:rsidP="00304E8F">
      <w:pPr>
        <w:pStyle w:val="aDef"/>
      </w:pPr>
      <w:r w:rsidRPr="00D72DD6">
        <w:rPr>
          <w:rStyle w:val="charBoldItals"/>
        </w:rPr>
        <w:t>court</w:t>
      </w:r>
      <w:r>
        <w:rPr>
          <w:bCs/>
          <w:iCs/>
        </w:rPr>
        <w:t>, for part 25.4 (Courts and investigative entities)—see section 864.</w:t>
      </w:r>
      <w:r>
        <w:t xml:space="preserve"> </w:t>
      </w:r>
    </w:p>
    <w:p w14:paraId="5FCA8CF6" w14:textId="77777777" w:rsidR="00304E8F" w:rsidRPr="00130EF2" w:rsidRDefault="00304E8F" w:rsidP="00304E8F">
      <w:pPr>
        <w:pStyle w:val="aDef"/>
      </w:pPr>
      <w:r w:rsidRPr="00130EF2">
        <w:rPr>
          <w:rStyle w:val="charBoldItals"/>
        </w:rPr>
        <w:t>court-ordered meeting</w:t>
      </w:r>
      <w:r w:rsidRPr="00130EF2">
        <w:t>—see section 431 (2) (a).</w:t>
      </w:r>
    </w:p>
    <w:p w14:paraId="788EABEE" w14:textId="77777777" w:rsidR="00304E8F" w:rsidRDefault="00304E8F" w:rsidP="00304E8F">
      <w:pPr>
        <w:pStyle w:val="aDef"/>
      </w:pPr>
      <w:r w:rsidRPr="00D72DD6">
        <w:rPr>
          <w:rStyle w:val="charBoldItals"/>
        </w:rPr>
        <w:t>criminal matters chapter</w:t>
      </w:r>
      <w:r>
        <w:t>—see section 91.</w:t>
      </w:r>
    </w:p>
    <w:p w14:paraId="1466BF40" w14:textId="77777777" w:rsidR="00304E8F" w:rsidRPr="008604B8" w:rsidRDefault="00304E8F" w:rsidP="00304E8F">
      <w:pPr>
        <w:pStyle w:val="aDef"/>
      </w:pPr>
      <w:r w:rsidRPr="008D06E5">
        <w:rPr>
          <w:rStyle w:val="charBoldItals"/>
        </w:rPr>
        <w:lastRenderedPageBreak/>
        <w:t>CYP death review committee</w:t>
      </w:r>
      <w:r w:rsidRPr="008604B8">
        <w:t xml:space="preserve"> means the Children and Young People Death Review Committee established under section 727A.</w:t>
      </w:r>
    </w:p>
    <w:p w14:paraId="44C3C268" w14:textId="77777777" w:rsidR="00304E8F" w:rsidRDefault="00304E8F" w:rsidP="00304E8F">
      <w:pPr>
        <w:pStyle w:val="aDef"/>
      </w:pPr>
      <w:r w:rsidRPr="00D72DD6">
        <w:rPr>
          <w:rStyle w:val="charBoldItals"/>
        </w:rPr>
        <w:t>daily care responsibility</w:t>
      </w:r>
      <w:r>
        <w:t>—see section 19</w:t>
      </w:r>
      <w:r>
        <w:rPr>
          <w:iCs/>
        </w:rPr>
        <w:t>.</w:t>
      </w:r>
    </w:p>
    <w:p w14:paraId="2505E68D" w14:textId="77777777" w:rsidR="00304E8F" w:rsidRDefault="00304E8F" w:rsidP="00304E8F">
      <w:pPr>
        <w:pStyle w:val="aDef"/>
      </w:pPr>
      <w:r w:rsidRPr="00D72DD6">
        <w:rPr>
          <w:rStyle w:val="charBoldItals"/>
        </w:rPr>
        <w:t>dangerous thing</w:t>
      </w:r>
      <w:r>
        <w:t>, for part 16.3 (Children and young people in therapeutic protection)—see section 590.</w:t>
      </w:r>
    </w:p>
    <w:p w14:paraId="6E6A6FBC" w14:textId="77777777" w:rsidR="00304E8F" w:rsidRDefault="00304E8F" w:rsidP="00304E8F">
      <w:pPr>
        <w:pStyle w:val="aDef"/>
      </w:pPr>
      <w:r w:rsidRPr="00D72DD6">
        <w:rPr>
          <w:rStyle w:val="charBoldItals"/>
        </w:rPr>
        <w:t>decision-maker</w:t>
      </w:r>
      <w:r>
        <w:t xml:space="preserve"> includes any court exercising jurisdiction under this Act.</w:t>
      </w:r>
    </w:p>
    <w:p w14:paraId="044D6833" w14:textId="77777777" w:rsidR="00304E8F" w:rsidRPr="003765CF" w:rsidRDefault="00304E8F" w:rsidP="00304E8F">
      <w:pPr>
        <w:pStyle w:val="aDef"/>
      </w:pPr>
      <w:r w:rsidRPr="003765CF">
        <w:rPr>
          <w:rStyle w:val="charBoldItals"/>
        </w:rPr>
        <w:t>designated entity</w:t>
      </w:r>
      <w:r w:rsidRPr="003765CF">
        <w:t>, for division 25.3.3 (</w:t>
      </w:r>
      <w:r w:rsidRPr="003765CF">
        <w:rPr>
          <w:lang w:eastAsia="en-AU"/>
        </w:rPr>
        <w:t>Sharing reportable conduct information</w:t>
      </w:r>
      <w:r w:rsidRPr="003765CF">
        <w:t>)—see section 863A (1).</w:t>
      </w:r>
    </w:p>
    <w:p w14:paraId="28A32B65" w14:textId="77777777" w:rsidR="00304E8F" w:rsidRDefault="00304E8F" w:rsidP="00304E8F">
      <w:pPr>
        <w:pStyle w:val="aDef"/>
      </w:pPr>
      <w:r w:rsidRPr="00D72DD6">
        <w:rPr>
          <w:rStyle w:val="charBoldItals"/>
        </w:rPr>
        <w:t>detention place</w:t>
      </w:r>
      <w:r>
        <w:rPr>
          <w:bCs/>
          <w:iCs/>
        </w:rPr>
        <w:t xml:space="preserve"> means a place declared to be a detention place under section </w:t>
      </w:r>
      <w:r>
        <w:rPr>
          <w:bCs/>
          <w:iCs/>
          <w:lang w:val="en-US"/>
        </w:rPr>
        <w:t>142</w:t>
      </w:r>
      <w:r>
        <w:rPr>
          <w:bCs/>
          <w:iCs/>
        </w:rPr>
        <w:t>.</w:t>
      </w:r>
    </w:p>
    <w:p w14:paraId="16C48461" w14:textId="77777777" w:rsidR="00304E8F" w:rsidRPr="00D72DD6" w:rsidRDefault="00304E8F" w:rsidP="00304E8F">
      <w:pPr>
        <w:pStyle w:val="aDef"/>
      </w:pPr>
      <w:r w:rsidRPr="00D72DD6">
        <w:rPr>
          <w:rStyle w:val="charBoldItals"/>
        </w:rPr>
        <w:t>disciplinary action</w:t>
      </w:r>
      <w:r>
        <w:t>, for chapter 8 (Criminal matters—discipline at detention places)—see section 317.</w:t>
      </w:r>
    </w:p>
    <w:p w14:paraId="0C174A0B" w14:textId="77777777" w:rsidR="00304E8F" w:rsidRPr="00552242" w:rsidRDefault="00304E8F" w:rsidP="00304E8F">
      <w:pPr>
        <w:pStyle w:val="aDef"/>
      </w:pPr>
      <w:r w:rsidRPr="001F78F4">
        <w:rPr>
          <w:rStyle w:val="charBoldItals"/>
        </w:rPr>
        <w:t>divulge</w:t>
      </w:r>
      <w:r w:rsidRPr="00552242">
        <w:rPr>
          <w:bCs/>
          <w:iCs/>
        </w:rPr>
        <w:t>, for chapter 25 (Information secrecy and sharing)—see section 842 (2).</w:t>
      </w:r>
    </w:p>
    <w:p w14:paraId="74804270" w14:textId="77777777" w:rsidR="00304E8F" w:rsidRDefault="00304E8F" w:rsidP="00304E8F">
      <w:pPr>
        <w:pStyle w:val="aDef"/>
      </w:pPr>
      <w:r w:rsidRPr="00D72DD6">
        <w:rPr>
          <w:rStyle w:val="charBoldItals"/>
        </w:rPr>
        <w:t>drug</w:t>
      </w:r>
      <w:r>
        <w:t>, for Part 6.7 (Alcohol and drug testing)—see section 235.</w:t>
      </w:r>
    </w:p>
    <w:p w14:paraId="7781B699" w14:textId="36CDFE1A" w:rsidR="00304E8F" w:rsidRDefault="00304E8F" w:rsidP="00304E8F">
      <w:pPr>
        <w:pStyle w:val="aDef"/>
      </w:pPr>
      <w:r w:rsidRPr="004F0C6D">
        <w:rPr>
          <w:rStyle w:val="charBoldItals"/>
        </w:rPr>
        <w:t>drug of dependence</w:t>
      </w:r>
      <w:r>
        <w:t xml:space="preserve">—see the </w:t>
      </w:r>
      <w:hyperlink r:id="rId477" w:tooltip="A1989-11" w:history="1">
        <w:r w:rsidRPr="0069554E">
          <w:rPr>
            <w:rStyle w:val="charCitHyperlinkItal"/>
          </w:rPr>
          <w:t>Drugs of Dependence Act 1989</w:t>
        </w:r>
      </w:hyperlink>
      <w:r>
        <w:t>, dictionary.</w:t>
      </w:r>
    </w:p>
    <w:p w14:paraId="46470BC9" w14:textId="77777777" w:rsidR="00304E8F" w:rsidRDefault="00304E8F" w:rsidP="00304E8F">
      <w:pPr>
        <w:pStyle w:val="aDef"/>
      </w:pPr>
      <w:r w:rsidRPr="00D72DD6">
        <w:rPr>
          <w:rStyle w:val="charBoldItals"/>
        </w:rPr>
        <w:t>drug testing standards</w:t>
      </w:r>
      <w:r>
        <w:t>—see section 887 (2) (c).</w:t>
      </w:r>
    </w:p>
    <w:p w14:paraId="2E9BEFC5" w14:textId="77777777" w:rsidR="00304E8F" w:rsidRDefault="00304E8F" w:rsidP="00304E8F">
      <w:pPr>
        <w:pStyle w:val="aDef"/>
      </w:pPr>
      <w:r w:rsidRPr="00D72DD6">
        <w:rPr>
          <w:rStyle w:val="charBoldItals"/>
        </w:rPr>
        <w:t>drug use provision</w:t>
      </w:r>
      <w:r>
        <w:t>, in a care and protection order, for the care and protection chapters—see section 488.</w:t>
      </w:r>
    </w:p>
    <w:p w14:paraId="2F4A1290" w14:textId="77777777" w:rsidR="00304E8F" w:rsidRPr="009F3944" w:rsidRDefault="00304E8F" w:rsidP="00304E8F">
      <w:pPr>
        <w:pStyle w:val="aDef"/>
      </w:pPr>
      <w:r w:rsidRPr="009F3944">
        <w:rPr>
          <w:b/>
          <w:i/>
        </w:rPr>
        <w:t>due date</w:t>
      </w:r>
      <w:r w:rsidRPr="009F3944">
        <w:t>, for a noncompliance notice—see section 352N (3) (e).</w:t>
      </w:r>
    </w:p>
    <w:p w14:paraId="47B6E86B" w14:textId="77777777" w:rsidR="00304E8F" w:rsidRDefault="00304E8F" w:rsidP="00304E8F">
      <w:pPr>
        <w:pStyle w:val="aDef"/>
      </w:pPr>
      <w:r w:rsidRPr="00D72DD6">
        <w:rPr>
          <w:rStyle w:val="charBoldItals"/>
        </w:rPr>
        <w:t>educational institution</w:t>
      </w:r>
      <w:r>
        <w:t>, for chapter 21 (Employment of children and young people)—see section 780.</w:t>
      </w:r>
    </w:p>
    <w:p w14:paraId="4EFF1CFF" w14:textId="77777777" w:rsidR="00304E8F" w:rsidRDefault="00304E8F" w:rsidP="00304E8F">
      <w:pPr>
        <w:pStyle w:val="aDef"/>
      </w:pPr>
      <w:r w:rsidRPr="00D72DD6">
        <w:rPr>
          <w:rStyle w:val="charBoldItals"/>
        </w:rPr>
        <w:t>emergency action</w:t>
      </w:r>
      <w:r>
        <w:t>—see section 405.</w:t>
      </w:r>
    </w:p>
    <w:p w14:paraId="2C085175" w14:textId="77777777" w:rsidR="00304E8F" w:rsidRDefault="00304E8F" w:rsidP="00304E8F">
      <w:pPr>
        <w:pStyle w:val="aDef"/>
      </w:pPr>
      <w:r w:rsidRPr="00D72DD6">
        <w:rPr>
          <w:rStyle w:val="charBoldItals"/>
        </w:rPr>
        <w:t>emergency action release order</w:t>
      </w:r>
      <w:r>
        <w:t>—see section 416.</w:t>
      </w:r>
    </w:p>
    <w:p w14:paraId="5629C1C8" w14:textId="77777777" w:rsidR="00304E8F" w:rsidRDefault="00304E8F" w:rsidP="00304E8F">
      <w:pPr>
        <w:pStyle w:val="aDef"/>
      </w:pPr>
      <w:r w:rsidRPr="00D72DD6">
        <w:rPr>
          <w:rStyle w:val="charBoldItals"/>
        </w:rPr>
        <w:t>employment</w:t>
      </w:r>
      <w:r>
        <w:t>, for chapter 21 (Employment of children and young people)—see section 781.</w:t>
      </w:r>
    </w:p>
    <w:p w14:paraId="1AFBEC0D" w14:textId="77777777" w:rsidR="00304E8F" w:rsidRDefault="00304E8F" w:rsidP="00304E8F">
      <w:pPr>
        <w:pStyle w:val="aDef"/>
      </w:pPr>
      <w:r w:rsidRPr="00D72DD6">
        <w:rPr>
          <w:rStyle w:val="charBoldItals"/>
        </w:rPr>
        <w:lastRenderedPageBreak/>
        <w:t>employment conditions notice</w:t>
      </w:r>
      <w:r>
        <w:t>, for chapter 21 (Employment of children and young people)</w:t>
      </w:r>
      <w:r>
        <w:rPr>
          <w:bCs/>
          <w:iCs/>
        </w:rPr>
        <w:t>—see section 790.</w:t>
      </w:r>
    </w:p>
    <w:p w14:paraId="4D9B72C2" w14:textId="77777777" w:rsidR="00304E8F" w:rsidRDefault="00304E8F" w:rsidP="00304E8F">
      <w:pPr>
        <w:pStyle w:val="aDef"/>
      </w:pPr>
      <w:r w:rsidRPr="00D72DD6">
        <w:rPr>
          <w:rStyle w:val="charBoldItals"/>
        </w:rPr>
        <w:t>employment prohibition notice</w:t>
      </w:r>
      <w:r>
        <w:t>, for chapter 21 (Employment of children and young people)</w:t>
      </w:r>
      <w:r>
        <w:rPr>
          <w:bCs/>
          <w:iCs/>
        </w:rPr>
        <w:t>—see section 788.</w:t>
      </w:r>
    </w:p>
    <w:p w14:paraId="5F8E539E" w14:textId="77777777" w:rsidR="00304E8F" w:rsidRDefault="00304E8F" w:rsidP="00304E8F">
      <w:pPr>
        <w:pStyle w:val="aDef"/>
      </w:pPr>
      <w:r w:rsidRPr="00D72DD6">
        <w:rPr>
          <w:rStyle w:val="charBoldItals"/>
        </w:rPr>
        <w:t>enduring parental responsibility provision</w:t>
      </w:r>
      <w:r>
        <w:t>, in the care and protection chapters—see section 481.</w:t>
      </w:r>
    </w:p>
    <w:p w14:paraId="722AB7C0" w14:textId="0A22DAB2" w:rsidR="00304E8F" w:rsidRDefault="00304E8F" w:rsidP="00304E8F">
      <w:pPr>
        <w:pStyle w:val="aDef"/>
      </w:pPr>
      <w:r>
        <w:rPr>
          <w:rStyle w:val="charBoldItals"/>
        </w:rPr>
        <w:t>engage in conduct</w:t>
      </w:r>
      <w:r>
        <w:t xml:space="preserve">—see the </w:t>
      </w:r>
      <w:hyperlink r:id="rId478" w:tooltip="A2002-51" w:history="1">
        <w:r w:rsidRPr="0069554E">
          <w:rPr>
            <w:rStyle w:val="charCitHyperlinkAbbrev"/>
          </w:rPr>
          <w:t>Criminal Code</w:t>
        </w:r>
      </w:hyperlink>
      <w:r>
        <w:t>, section 13.</w:t>
      </w:r>
    </w:p>
    <w:p w14:paraId="6BD83B68" w14:textId="77777777" w:rsidR="00304E8F" w:rsidRPr="00886F3A" w:rsidRDefault="00304E8F" w:rsidP="00304E8F">
      <w:pPr>
        <w:pStyle w:val="aDef"/>
      </w:pPr>
      <w:r w:rsidRPr="00886F3A">
        <w:rPr>
          <w:b/>
          <w:i/>
        </w:rPr>
        <w:t>entitled person</w:t>
      </w:r>
      <w:r w:rsidRPr="00886F3A">
        <w:t>—see section 37.</w:t>
      </w:r>
    </w:p>
    <w:p w14:paraId="616BEBF5" w14:textId="77777777" w:rsidR="00304E8F" w:rsidRPr="00D72DD6" w:rsidRDefault="00304E8F" w:rsidP="00304E8F">
      <w:pPr>
        <w:pStyle w:val="aDef"/>
        <w:keepNext/>
      </w:pPr>
      <w:r>
        <w:rPr>
          <w:rStyle w:val="charBoldItals"/>
          <w:bCs/>
          <w:iCs/>
        </w:rPr>
        <w:t>escort officer</w:t>
      </w:r>
      <w:r w:rsidRPr="00D72DD6">
        <w:t xml:space="preserve"> means—</w:t>
      </w:r>
    </w:p>
    <w:p w14:paraId="0447F47E" w14:textId="77777777" w:rsidR="00304E8F" w:rsidRDefault="00304E8F" w:rsidP="00304E8F">
      <w:pPr>
        <w:pStyle w:val="aDefpara"/>
      </w:pPr>
      <w:r>
        <w:tab/>
        <w:t>(a)</w:t>
      </w:r>
      <w:r>
        <w:tab/>
        <w:t>a police officer; or</w:t>
      </w:r>
    </w:p>
    <w:p w14:paraId="577B3B1F" w14:textId="77777777" w:rsidR="00304E8F" w:rsidRDefault="00304E8F" w:rsidP="00304E8F">
      <w:pPr>
        <w:pStyle w:val="aDefpara"/>
      </w:pPr>
      <w:r>
        <w:tab/>
        <w:t>(b)</w:t>
      </w:r>
      <w:r>
        <w:tab/>
        <w:t>a corrections officer; or</w:t>
      </w:r>
    </w:p>
    <w:p w14:paraId="2D97FAB1" w14:textId="77777777" w:rsidR="00304E8F" w:rsidRDefault="00304E8F" w:rsidP="00304E8F">
      <w:pPr>
        <w:pStyle w:val="aDefpara"/>
      </w:pPr>
      <w:r>
        <w:tab/>
        <w:t>(c)</w:t>
      </w:r>
      <w:r>
        <w:tab/>
        <w:t>a youth detention officer.</w:t>
      </w:r>
    </w:p>
    <w:p w14:paraId="3A791764" w14:textId="77777777" w:rsidR="00304E8F" w:rsidRDefault="00304E8F" w:rsidP="00304E8F">
      <w:pPr>
        <w:pStyle w:val="aDef"/>
      </w:pPr>
      <w:r w:rsidRPr="00D72DD6">
        <w:rPr>
          <w:rStyle w:val="charBoldItals"/>
        </w:rPr>
        <w:t>ethics committee</w:t>
      </w:r>
      <w:r>
        <w:t>, for chapter 22 (Research involving children and young people)—see section 805.</w:t>
      </w:r>
    </w:p>
    <w:p w14:paraId="52832EEB" w14:textId="77777777" w:rsidR="00304E8F" w:rsidRDefault="00304E8F" w:rsidP="00304E8F">
      <w:pPr>
        <w:pStyle w:val="aDef"/>
        <w:keepNext/>
      </w:pPr>
      <w:r w:rsidRPr="00D72DD6">
        <w:rPr>
          <w:rStyle w:val="charBoldItals"/>
        </w:rPr>
        <w:t>external reviewer</w:t>
      </w:r>
      <w:r>
        <w:t>—</w:t>
      </w:r>
    </w:p>
    <w:p w14:paraId="0DABD42D" w14:textId="77777777" w:rsidR="00304E8F" w:rsidRDefault="00304E8F" w:rsidP="00304E8F">
      <w:pPr>
        <w:pStyle w:val="aDefpara"/>
        <w:keepNext/>
      </w:pPr>
      <w:r>
        <w:tab/>
        <w:t>(a)</w:t>
      </w:r>
      <w:r>
        <w:tab/>
        <w:t>for division 6.6.3 (Segregation)—see section 204; and</w:t>
      </w:r>
    </w:p>
    <w:p w14:paraId="13F77DEB" w14:textId="77777777" w:rsidR="00304E8F" w:rsidRDefault="00304E8F" w:rsidP="00304E8F">
      <w:pPr>
        <w:pStyle w:val="aDefpara"/>
      </w:pPr>
      <w:r>
        <w:tab/>
        <w:t>(b)</w:t>
      </w:r>
      <w:r>
        <w:tab/>
        <w:t>for division 8.4.3 (External review of internal review decisions)—see section 308.</w:t>
      </w:r>
    </w:p>
    <w:p w14:paraId="18A6635C" w14:textId="77777777" w:rsidR="00304E8F" w:rsidRDefault="00304E8F" w:rsidP="00304E8F">
      <w:pPr>
        <w:pStyle w:val="aDef"/>
      </w:pPr>
      <w:r w:rsidRPr="00D72DD6">
        <w:rPr>
          <w:rStyle w:val="charBoldItals"/>
        </w:rPr>
        <w:t>family day care scheme</w:t>
      </w:r>
      <w:r>
        <w:rPr>
          <w:bCs/>
          <w:iCs/>
        </w:rPr>
        <w:t>—see section 734.</w:t>
      </w:r>
      <w:r>
        <w:t xml:space="preserve"> </w:t>
      </w:r>
    </w:p>
    <w:p w14:paraId="423E82BC" w14:textId="77777777" w:rsidR="00304E8F" w:rsidRDefault="00304E8F" w:rsidP="00304E8F">
      <w:pPr>
        <w:pStyle w:val="aDef"/>
      </w:pPr>
      <w:r w:rsidRPr="00D72DD6">
        <w:rPr>
          <w:rStyle w:val="charBoldItals"/>
        </w:rPr>
        <w:t>family group conference</w:t>
      </w:r>
      <w:r>
        <w:t>—see section 75.</w:t>
      </w:r>
    </w:p>
    <w:p w14:paraId="732A369E" w14:textId="77777777" w:rsidR="00304E8F" w:rsidRDefault="00304E8F" w:rsidP="00304E8F">
      <w:pPr>
        <w:pStyle w:val="aDef"/>
      </w:pPr>
      <w:r w:rsidRPr="00D72DD6">
        <w:rPr>
          <w:rStyle w:val="charBoldItals"/>
        </w:rPr>
        <w:t>family group conference agreement</w:t>
      </w:r>
      <w:r>
        <w:t>—see section 76.</w:t>
      </w:r>
    </w:p>
    <w:p w14:paraId="357E40D0" w14:textId="77777777" w:rsidR="00304E8F" w:rsidRDefault="00304E8F" w:rsidP="00304E8F">
      <w:pPr>
        <w:pStyle w:val="aDef"/>
      </w:pPr>
      <w:r w:rsidRPr="00D72DD6">
        <w:rPr>
          <w:rStyle w:val="charBoldItals"/>
        </w:rPr>
        <w:t>family group conference facilitator</w:t>
      </w:r>
      <w:r>
        <w:t>—see section 78.</w:t>
      </w:r>
    </w:p>
    <w:p w14:paraId="47893751" w14:textId="77777777" w:rsidR="00304E8F" w:rsidRPr="00D72DD6" w:rsidRDefault="00304E8F" w:rsidP="00304E8F">
      <w:pPr>
        <w:pStyle w:val="aDef"/>
      </w:pPr>
      <w:r w:rsidRPr="00D72DD6">
        <w:rPr>
          <w:rStyle w:val="charBoldItals"/>
        </w:rPr>
        <w:t>family group conference outcome report</w:t>
      </w:r>
      <w:r>
        <w:t>, for chapter 3 (Family group conferences)—see section 88.</w:t>
      </w:r>
    </w:p>
    <w:p w14:paraId="761BEA66" w14:textId="77777777" w:rsidR="00304E8F" w:rsidRDefault="00304E8F" w:rsidP="00304E8F">
      <w:pPr>
        <w:pStyle w:val="aDef"/>
      </w:pPr>
      <w:r w:rsidRPr="00D72DD6">
        <w:rPr>
          <w:rStyle w:val="charBoldItals"/>
        </w:rPr>
        <w:t>family group conference standards</w:t>
      </w:r>
      <w:r>
        <w:t>—see section 887 (2) (a).</w:t>
      </w:r>
    </w:p>
    <w:p w14:paraId="27FC524D" w14:textId="77777777" w:rsidR="00304E8F" w:rsidRPr="00552242" w:rsidRDefault="00304E8F" w:rsidP="00304E8F">
      <w:pPr>
        <w:pStyle w:val="aDef"/>
      </w:pPr>
      <w:r w:rsidRPr="001F78F4">
        <w:rPr>
          <w:rStyle w:val="charBoldItals"/>
        </w:rPr>
        <w:t>family member</w:t>
      </w:r>
      <w:r w:rsidRPr="00552242">
        <w:t>, of a child or young person—see section 13.</w:t>
      </w:r>
    </w:p>
    <w:p w14:paraId="15EE2892" w14:textId="77777777" w:rsidR="00304E8F" w:rsidRDefault="00304E8F" w:rsidP="00304E8F">
      <w:pPr>
        <w:pStyle w:val="aDef"/>
      </w:pPr>
      <w:r w:rsidRPr="00D72DD6">
        <w:rPr>
          <w:rStyle w:val="charBoldItals"/>
        </w:rPr>
        <w:lastRenderedPageBreak/>
        <w:t>former caregiver</w:t>
      </w:r>
      <w:r>
        <w:t>, of a child or young person, for the care and protection chapters—see section 347.</w:t>
      </w:r>
    </w:p>
    <w:p w14:paraId="6C971F49" w14:textId="77777777" w:rsidR="00304E8F" w:rsidRPr="0039267F" w:rsidRDefault="00304E8F" w:rsidP="00304E8F">
      <w:pPr>
        <w:pStyle w:val="aDef"/>
      </w:pPr>
      <w:r w:rsidRPr="0039267F">
        <w:rPr>
          <w:rStyle w:val="charBoldItals"/>
        </w:rPr>
        <w:t>foster carer</w:t>
      </w:r>
      <w:r w:rsidRPr="0039267F">
        <w:t>, for a child or young person—see section 518 (2).</w:t>
      </w:r>
    </w:p>
    <w:p w14:paraId="29AF2BC4" w14:textId="77777777" w:rsidR="008C1B6D" w:rsidRPr="00B94926" w:rsidRDefault="008C1B6D" w:rsidP="008C1B6D">
      <w:pPr>
        <w:pStyle w:val="aDef"/>
      </w:pPr>
      <w:r w:rsidRPr="00B94926">
        <w:rPr>
          <w:rStyle w:val="charBoldItals"/>
        </w:rPr>
        <w:t>frisk search</w:t>
      </w:r>
      <w:r w:rsidRPr="00B94926">
        <w:rPr>
          <w:bCs/>
          <w:iCs/>
        </w:rPr>
        <w:t xml:space="preserve">, </w:t>
      </w:r>
      <w:r w:rsidRPr="00B94926">
        <w:rPr>
          <w:shd w:val="clear" w:color="auto" w:fill="FFFFFF"/>
        </w:rPr>
        <w:t>for chapter 7 (Criminal matters—search and seizure at detention places)—see section 246.</w:t>
      </w:r>
    </w:p>
    <w:p w14:paraId="2A341CF4" w14:textId="77777777" w:rsidR="00304E8F" w:rsidRPr="0039267F" w:rsidRDefault="00304E8F" w:rsidP="00304E8F">
      <w:pPr>
        <w:pStyle w:val="aDef"/>
      </w:pPr>
      <w:r w:rsidRPr="0039267F">
        <w:rPr>
          <w:rStyle w:val="charBoldItals"/>
        </w:rPr>
        <w:t>general parental authority</w:t>
      </w:r>
      <w:r w:rsidRPr="0039267F">
        <w:t>, for a residential care service—see section 520 (2).</w:t>
      </w:r>
    </w:p>
    <w:p w14:paraId="2C4790B6" w14:textId="77777777" w:rsidR="00304E8F" w:rsidRPr="00D72DD6" w:rsidRDefault="00304E8F" w:rsidP="00304E8F">
      <w:pPr>
        <w:pStyle w:val="aDef"/>
      </w:pPr>
      <w:r w:rsidRPr="00D72DD6">
        <w:rPr>
          <w:rStyle w:val="charBoldItals"/>
        </w:rPr>
        <w:t>government agency</w:t>
      </w:r>
      <w:r>
        <w:t xml:space="preserve"> for chapter 17 (Care and protection—interstate transfer of orders and proceedings)—see section 637.</w:t>
      </w:r>
    </w:p>
    <w:p w14:paraId="19571C42" w14:textId="28313244" w:rsidR="00B53171" w:rsidRPr="009F7310" w:rsidRDefault="00B53171" w:rsidP="00B53171">
      <w:pPr>
        <w:pStyle w:val="aDef"/>
        <w:rPr>
          <w:color w:val="000000"/>
        </w:rPr>
      </w:pPr>
      <w:r w:rsidRPr="009F7310">
        <w:rPr>
          <w:rStyle w:val="charBoldItals"/>
        </w:rPr>
        <w:t>government or non</w:t>
      </w:r>
      <w:r w:rsidRPr="009F7310">
        <w:rPr>
          <w:rStyle w:val="charBoldItals"/>
        </w:rPr>
        <w:noBreakHyphen/>
        <w:t>government school</w:t>
      </w:r>
      <w:r w:rsidRPr="009F7310">
        <w:rPr>
          <w:color w:val="000000"/>
        </w:rPr>
        <w:t xml:space="preserve">—see the </w:t>
      </w:r>
      <w:hyperlink r:id="rId479" w:tooltip="A2004-17" w:history="1">
        <w:r w:rsidRPr="009F7310">
          <w:rPr>
            <w:i/>
            <w:color w:val="0000FF"/>
          </w:rPr>
          <w:t>Education Act 2004</w:t>
        </w:r>
      </w:hyperlink>
      <w:r w:rsidRPr="009F7310">
        <w:rPr>
          <w:color w:val="000000"/>
        </w:rPr>
        <w:t>, dictionary.</w:t>
      </w:r>
    </w:p>
    <w:p w14:paraId="7F659B6C" w14:textId="0C4D0CC2" w:rsidR="00B53171" w:rsidRPr="009F7310" w:rsidRDefault="00B53171" w:rsidP="00B53171">
      <w:pPr>
        <w:pStyle w:val="aDef"/>
        <w:rPr>
          <w:color w:val="000000"/>
        </w:rPr>
      </w:pPr>
      <w:r w:rsidRPr="009F7310">
        <w:rPr>
          <w:rStyle w:val="charBoldItals"/>
        </w:rPr>
        <w:t>government school</w:t>
      </w:r>
      <w:r w:rsidRPr="009F7310">
        <w:rPr>
          <w:color w:val="000000"/>
        </w:rPr>
        <w:t xml:space="preserve">—see the </w:t>
      </w:r>
      <w:hyperlink r:id="rId480" w:tooltip="A2004-17" w:history="1">
        <w:r w:rsidRPr="009F7310">
          <w:rPr>
            <w:i/>
            <w:color w:val="0000FF"/>
          </w:rPr>
          <w:t>Education Act 2004</w:t>
        </w:r>
      </w:hyperlink>
      <w:r w:rsidRPr="009F7310">
        <w:rPr>
          <w:color w:val="000000"/>
        </w:rPr>
        <w:t>, dictionary.</w:t>
      </w:r>
    </w:p>
    <w:p w14:paraId="50876850" w14:textId="77777777" w:rsidR="00304E8F" w:rsidRDefault="00304E8F" w:rsidP="00304E8F">
      <w:pPr>
        <w:pStyle w:val="aDef"/>
      </w:pPr>
      <w:r w:rsidRPr="00D72DD6">
        <w:rPr>
          <w:rStyle w:val="charBoldItals"/>
        </w:rPr>
        <w:t>harmful conduct</w:t>
      </w:r>
      <w:r>
        <w:t>, engaged in by a child or young person—see section 533.</w:t>
      </w:r>
    </w:p>
    <w:p w14:paraId="75B9A8DD" w14:textId="2BBFAD41" w:rsidR="00304E8F" w:rsidRPr="003765CF" w:rsidRDefault="00304E8F" w:rsidP="00304E8F">
      <w:pPr>
        <w:pStyle w:val="aDef"/>
      </w:pPr>
      <w:r w:rsidRPr="003765CF">
        <w:rPr>
          <w:rStyle w:val="charBoldItals"/>
        </w:rPr>
        <w:t>head</w:t>
      </w:r>
      <w:r w:rsidRPr="003765CF">
        <w:t>, of a designated entity, for division 25.3.3 (</w:t>
      </w:r>
      <w:r w:rsidRPr="003765CF">
        <w:rPr>
          <w:lang w:eastAsia="en-AU"/>
        </w:rPr>
        <w:t>Sharing reportable conduct information</w:t>
      </w:r>
      <w:r w:rsidRPr="003765CF">
        <w:t xml:space="preserve">)—see the </w:t>
      </w:r>
      <w:hyperlink r:id="rId481" w:tooltip="A1989-45" w:history="1">
        <w:r w:rsidRPr="003765CF">
          <w:rPr>
            <w:rStyle w:val="charCitHyperlinkItal"/>
          </w:rPr>
          <w:t>Ombudsman Act 1989</w:t>
        </w:r>
      </w:hyperlink>
      <w:r w:rsidRPr="003765CF">
        <w:t>, section 17D (1).</w:t>
      </w:r>
    </w:p>
    <w:p w14:paraId="6E902463" w14:textId="77777777" w:rsidR="00304E8F" w:rsidRDefault="00304E8F" w:rsidP="00304E8F">
      <w:pPr>
        <w:pStyle w:val="aDef"/>
      </w:pPr>
      <w:r w:rsidRPr="00D72DD6">
        <w:rPr>
          <w:rStyle w:val="charBoldItals"/>
        </w:rPr>
        <w:t>health care treatment</w:t>
      </w:r>
      <w:r>
        <w:t xml:space="preserve"> means treatment of an illness, disability, disorder or condition by a </w:t>
      </w:r>
      <w:r w:rsidRPr="003E1992">
        <w:t>health practitioner</w:t>
      </w:r>
      <w:r>
        <w:t>.</w:t>
      </w:r>
    </w:p>
    <w:p w14:paraId="2AD0DEC8" w14:textId="77777777" w:rsidR="00304E8F" w:rsidRDefault="00304E8F" w:rsidP="00304E8F">
      <w:pPr>
        <w:pStyle w:val="aDef"/>
      </w:pPr>
      <w:r w:rsidRPr="00D72DD6">
        <w:rPr>
          <w:rStyle w:val="charBoldItals"/>
        </w:rPr>
        <w:t>health facility</w:t>
      </w:r>
      <w:r>
        <w:rPr>
          <w:bCs/>
          <w:iCs/>
        </w:rPr>
        <w:t xml:space="preserve"> means a hospital or other facility where health</w:t>
      </w:r>
      <w:r>
        <w:rPr>
          <w:bCs/>
          <w:iCs/>
          <w:color w:val="FF00FF"/>
        </w:rPr>
        <w:t xml:space="preserve"> </w:t>
      </w:r>
      <w:r>
        <w:rPr>
          <w:bCs/>
          <w:iCs/>
        </w:rPr>
        <w:t>services are provided.</w:t>
      </w:r>
    </w:p>
    <w:p w14:paraId="29FF5907" w14:textId="77777777" w:rsidR="00304E8F" w:rsidRDefault="00304E8F" w:rsidP="00304E8F">
      <w:pPr>
        <w:pStyle w:val="aDef"/>
      </w:pPr>
      <w:r w:rsidRPr="00D72DD6">
        <w:rPr>
          <w:rStyle w:val="charBoldItals"/>
        </w:rPr>
        <w:t>health segregation direction</w:t>
      </w:r>
      <w:r>
        <w:t>, for division 6.6.3 (Segregation)—see section 204.</w:t>
      </w:r>
    </w:p>
    <w:p w14:paraId="44072820" w14:textId="77777777" w:rsidR="00304E8F" w:rsidRPr="003E1992" w:rsidRDefault="00304E8F" w:rsidP="00304E8F">
      <w:pPr>
        <w:pStyle w:val="aDef"/>
        <w:keepNext/>
        <w:keepLines/>
      </w:pPr>
      <w:r w:rsidRPr="00D72DD6">
        <w:rPr>
          <w:rStyle w:val="charBoldItals"/>
        </w:rPr>
        <w:t>health service</w:t>
      </w:r>
      <w:r w:rsidRPr="003E1992">
        <w:t>—</w:t>
      </w:r>
    </w:p>
    <w:p w14:paraId="619B3182" w14:textId="77777777" w:rsidR="00304E8F" w:rsidRPr="003E1992" w:rsidRDefault="00304E8F" w:rsidP="00304E8F">
      <w:pPr>
        <w:pStyle w:val="aDefpara"/>
        <w:keepNext/>
      </w:pPr>
      <w:r w:rsidRPr="003E1992">
        <w:rPr>
          <w:bCs/>
          <w:iCs/>
        </w:rPr>
        <w:tab/>
        <w:t>(a)</w:t>
      </w:r>
      <w:r w:rsidRPr="003E1992">
        <w:rPr>
          <w:bCs/>
          <w:iCs/>
        </w:rPr>
        <w:tab/>
        <w:t xml:space="preserve">means </w:t>
      </w:r>
      <w:r w:rsidRPr="003E1992">
        <w:t xml:space="preserve">a service provided to someone (the </w:t>
      </w:r>
      <w:r w:rsidRPr="003E1992">
        <w:rPr>
          <w:rStyle w:val="charBoldItals"/>
        </w:rPr>
        <w:t>service user</w:t>
      </w:r>
      <w:r w:rsidRPr="003E1992">
        <w:t>) for any of the following purposes:</w:t>
      </w:r>
    </w:p>
    <w:p w14:paraId="19C738EC" w14:textId="77777777" w:rsidR="00304E8F" w:rsidRPr="003E1992" w:rsidRDefault="00304E8F" w:rsidP="00304E8F">
      <w:pPr>
        <w:pStyle w:val="aDefsubpara"/>
      </w:pPr>
      <w:r w:rsidRPr="003E1992">
        <w:tab/>
        <w:t>(i)</w:t>
      </w:r>
      <w:r w:rsidRPr="003E1992">
        <w:tab/>
        <w:t>assessing, recording, maintaining or improving the physical, mental or emotional health, comfort or wellbeing of the service user;</w:t>
      </w:r>
    </w:p>
    <w:p w14:paraId="0ADF7068" w14:textId="77777777" w:rsidR="00304E8F" w:rsidRPr="003E1992" w:rsidRDefault="00304E8F" w:rsidP="00304E8F">
      <w:pPr>
        <w:pStyle w:val="aDefsubpara"/>
      </w:pPr>
      <w:r w:rsidRPr="003E1992">
        <w:lastRenderedPageBreak/>
        <w:tab/>
        <w:t>(ii)</w:t>
      </w:r>
      <w:r w:rsidRPr="003E1992">
        <w:tab/>
        <w:t>diagnosing or treating an illness, disability, disorder or condition of the service user; and</w:t>
      </w:r>
    </w:p>
    <w:p w14:paraId="38E801E0" w14:textId="77777777" w:rsidR="00304E8F" w:rsidRPr="00743DAB" w:rsidRDefault="00304E8F" w:rsidP="00304E8F">
      <w:pPr>
        <w:pStyle w:val="Apara"/>
      </w:pPr>
      <w:r w:rsidRPr="00743DAB">
        <w:tab/>
        <w:t>(b)</w:t>
      </w:r>
      <w:r w:rsidRPr="00743DAB">
        <w:tab/>
        <w:t>includes a service provided by a health practitioner in the practitioner’s capacity as a health practitioner.</w:t>
      </w:r>
    </w:p>
    <w:p w14:paraId="379CBBC7" w14:textId="77777777" w:rsidR="00304E8F" w:rsidRDefault="00304E8F" w:rsidP="00304E8F">
      <w:pPr>
        <w:pStyle w:val="aDef"/>
      </w:pPr>
      <w:r w:rsidRPr="00D72DD6">
        <w:rPr>
          <w:rStyle w:val="charBoldItals"/>
        </w:rPr>
        <w:t>hearing</w:t>
      </w:r>
      <w:r>
        <w:t>, for a review, for chapter 8 (Criminal matters—discipline at detention places)—see section 286.</w:t>
      </w:r>
    </w:p>
    <w:p w14:paraId="12DC8D20" w14:textId="77777777" w:rsidR="00304E8F" w:rsidRDefault="00304E8F" w:rsidP="00304E8F">
      <w:pPr>
        <w:pStyle w:val="aDef"/>
      </w:pPr>
      <w:r w:rsidRPr="00D72DD6">
        <w:rPr>
          <w:rStyle w:val="charBoldItals"/>
        </w:rPr>
        <w:t>high risk employment</w:t>
      </w:r>
      <w:r>
        <w:t>, for part 21.4 (Employment of children and young people under 15 years old)—see section 794.</w:t>
      </w:r>
    </w:p>
    <w:p w14:paraId="321EB135" w14:textId="77777777" w:rsidR="00304E8F" w:rsidRPr="00552242" w:rsidRDefault="00304E8F" w:rsidP="00304E8F">
      <w:pPr>
        <w:pStyle w:val="aDef"/>
      </w:pPr>
      <w:r w:rsidRPr="001F78F4">
        <w:rPr>
          <w:rStyle w:val="charBoldItals"/>
        </w:rPr>
        <w:t>information</w:t>
      </w:r>
      <w:r w:rsidRPr="00552242">
        <w:rPr>
          <w:bCs/>
          <w:iCs/>
        </w:rPr>
        <w:t>, for chapter 25 (Information secrecy and sharing)—see section 842 (2).</w:t>
      </w:r>
    </w:p>
    <w:p w14:paraId="5E811B03" w14:textId="77777777" w:rsidR="00304E8F" w:rsidRDefault="00304E8F" w:rsidP="00304E8F">
      <w:pPr>
        <w:pStyle w:val="aDef"/>
      </w:pPr>
      <w:r w:rsidRPr="00D72DD6">
        <w:rPr>
          <w:rStyle w:val="charBoldItals"/>
        </w:rPr>
        <w:t>information holder</w:t>
      </w:r>
      <w:r>
        <w:t>, for chapter 25 (Information secrecy and sharing)—see section 843.</w:t>
      </w:r>
    </w:p>
    <w:p w14:paraId="19F63D59" w14:textId="77777777" w:rsidR="00304E8F" w:rsidRPr="00552242" w:rsidRDefault="00304E8F" w:rsidP="00304E8F">
      <w:pPr>
        <w:pStyle w:val="aDef"/>
      </w:pPr>
      <w:r w:rsidRPr="001F78F4">
        <w:rPr>
          <w:rStyle w:val="charBoldItals"/>
        </w:rPr>
        <w:t>information sharing entity</w:t>
      </w:r>
      <w:r w:rsidRPr="00552242">
        <w:rPr>
          <w:bCs/>
          <w:iCs/>
        </w:rPr>
        <w:t xml:space="preserve">, </w:t>
      </w:r>
      <w:r w:rsidRPr="00552242">
        <w:t>for part 25.3 (Sharing protected information)—s</w:t>
      </w:r>
      <w:r w:rsidRPr="00552242">
        <w:rPr>
          <w:bCs/>
          <w:iCs/>
        </w:rPr>
        <w:t>ee section 859 (1).</w:t>
      </w:r>
      <w:r w:rsidRPr="00552242">
        <w:t xml:space="preserve"> </w:t>
      </w:r>
    </w:p>
    <w:p w14:paraId="169C5175" w14:textId="77777777" w:rsidR="00304E8F" w:rsidRDefault="00304E8F" w:rsidP="00304E8F">
      <w:pPr>
        <w:pStyle w:val="aDef"/>
      </w:pPr>
      <w:r w:rsidRPr="00D72DD6">
        <w:rPr>
          <w:rStyle w:val="charBoldItals"/>
        </w:rPr>
        <w:t>information sharing standards</w:t>
      </w:r>
      <w:r>
        <w:t>—see section 887 (2) (j).</w:t>
      </w:r>
    </w:p>
    <w:p w14:paraId="127328AC" w14:textId="77777777" w:rsidR="008C1B6D" w:rsidRPr="00B94926" w:rsidRDefault="008C1B6D" w:rsidP="008C1B6D">
      <w:pPr>
        <w:pStyle w:val="aDef"/>
        <w:rPr>
          <w:bCs/>
          <w:iCs/>
        </w:rPr>
      </w:pPr>
      <w:r w:rsidRPr="00B94926">
        <w:rPr>
          <w:rStyle w:val="charBoldItals"/>
        </w:rPr>
        <w:t>in intensive therapy</w:t>
      </w:r>
      <w:r w:rsidRPr="00B94926">
        <w:rPr>
          <w:bCs/>
          <w:iCs/>
        </w:rPr>
        <w:t>—see section 576.</w:t>
      </w:r>
    </w:p>
    <w:p w14:paraId="5FB95011" w14:textId="77777777" w:rsidR="008C1B6D" w:rsidRPr="00B94926" w:rsidRDefault="008C1B6D" w:rsidP="008C1B6D">
      <w:pPr>
        <w:pStyle w:val="aDef"/>
      </w:pPr>
      <w:r w:rsidRPr="00B94926">
        <w:rPr>
          <w:rStyle w:val="charBoldItals"/>
        </w:rPr>
        <w:t>initial review</w:t>
      </w:r>
      <w:r w:rsidRPr="00B94926">
        <w:rPr>
          <w:bCs/>
          <w:iCs/>
        </w:rPr>
        <w:t>, for division 16.2.5 (Review of intensive therapy orders)—see section 555 (2).</w:t>
      </w:r>
    </w:p>
    <w:p w14:paraId="09EB71B0" w14:textId="77777777" w:rsidR="00304E8F" w:rsidRPr="00552242" w:rsidRDefault="00304E8F" w:rsidP="00304E8F">
      <w:pPr>
        <w:pStyle w:val="aDef"/>
      </w:pPr>
      <w:r w:rsidRPr="001F78F4">
        <w:rPr>
          <w:rStyle w:val="charBoldItals"/>
        </w:rPr>
        <w:t>in need of care and protection</w:t>
      </w:r>
      <w:r w:rsidRPr="00552242">
        <w:t>, for the care and protection chapters—see section 345 (1).</w:t>
      </w:r>
    </w:p>
    <w:p w14:paraId="28751494" w14:textId="77777777" w:rsidR="00304E8F" w:rsidRDefault="00304E8F" w:rsidP="00304E8F">
      <w:pPr>
        <w:pStyle w:val="aDef"/>
      </w:pPr>
      <w:r w:rsidRPr="00D72DD6">
        <w:rPr>
          <w:rStyle w:val="charBoldItals"/>
        </w:rPr>
        <w:t>in need of emergency care and protection</w:t>
      </w:r>
      <w:r>
        <w:t>, for the care and protection chapters</w:t>
      </w:r>
      <w:r w:rsidRPr="00D72DD6">
        <w:rPr>
          <w:rStyle w:val="charBoldItals"/>
        </w:rPr>
        <w:t>—</w:t>
      </w:r>
      <w:r>
        <w:t>see section 403.</w:t>
      </w:r>
    </w:p>
    <w:p w14:paraId="4459E760" w14:textId="3B01B9C5" w:rsidR="00304E8F" w:rsidRPr="00552242" w:rsidRDefault="00304E8F" w:rsidP="00304E8F">
      <w:pPr>
        <w:pStyle w:val="aDef"/>
      </w:pPr>
      <w:r w:rsidRPr="00A9130F">
        <w:rPr>
          <w:rStyle w:val="charBoldItals"/>
        </w:rPr>
        <w:t>inspector of correctional services</w:t>
      </w:r>
      <w:r w:rsidRPr="00A9130F">
        <w:t xml:space="preserve">—see the </w:t>
      </w:r>
      <w:hyperlink r:id="rId482" w:tooltip="A2017-47" w:history="1">
        <w:r w:rsidRPr="00CA0778">
          <w:rPr>
            <w:rStyle w:val="charCitHyperlinkItal"/>
          </w:rPr>
          <w:t>Inspector of Correctional Services Act 2017</w:t>
        </w:r>
      </w:hyperlink>
      <w:r w:rsidRPr="00A9130F">
        <w:t>, dic</w:t>
      </w:r>
      <w:r>
        <w:t>f</w:t>
      </w:r>
      <w:r w:rsidRPr="00A9130F">
        <w:t>tionary.</w:t>
      </w:r>
    </w:p>
    <w:p w14:paraId="27441866" w14:textId="77777777" w:rsidR="0073644D" w:rsidRPr="00B94926" w:rsidRDefault="0073644D" w:rsidP="0073644D">
      <w:pPr>
        <w:pStyle w:val="aDef"/>
      </w:pPr>
      <w:r w:rsidRPr="00B94926">
        <w:rPr>
          <w:rStyle w:val="charBoldItals"/>
        </w:rPr>
        <w:t>intensive therapy history</w:t>
      </w:r>
      <w:r w:rsidRPr="00B94926">
        <w:t>, for a child or young person who has been confined under an intensive therapy order—see section 537.</w:t>
      </w:r>
    </w:p>
    <w:p w14:paraId="7A68BC05" w14:textId="77777777" w:rsidR="0073644D" w:rsidRPr="00B94926" w:rsidRDefault="0073644D" w:rsidP="0073644D">
      <w:pPr>
        <w:pStyle w:val="aDef"/>
      </w:pPr>
      <w:r w:rsidRPr="00B94926">
        <w:rPr>
          <w:rStyle w:val="charBoldItals"/>
        </w:rPr>
        <w:t>intensive therapy order</w:t>
      </w:r>
      <w:r w:rsidRPr="00B94926">
        <w:t>, for a child or young person—see section 532.</w:t>
      </w:r>
    </w:p>
    <w:p w14:paraId="1F020A26" w14:textId="77777777" w:rsidR="0073644D" w:rsidRPr="00B94926" w:rsidRDefault="0073644D" w:rsidP="0073644D">
      <w:pPr>
        <w:pStyle w:val="aDef"/>
      </w:pPr>
      <w:r w:rsidRPr="00B94926">
        <w:rPr>
          <w:rStyle w:val="charBoldItals"/>
        </w:rPr>
        <w:lastRenderedPageBreak/>
        <w:t>intensive therapy person</w:t>
      </w:r>
      <w:r w:rsidRPr="00B94926">
        <w:t>, for chapter 16 (Care and protection—intensive therapy for children and young people)—see section 530.</w:t>
      </w:r>
    </w:p>
    <w:p w14:paraId="2C4C10DF" w14:textId="77777777" w:rsidR="0073644D" w:rsidRPr="00B94926" w:rsidRDefault="0073644D" w:rsidP="0073644D">
      <w:pPr>
        <w:pStyle w:val="aDef"/>
      </w:pPr>
      <w:r w:rsidRPr="00B94926">
        <w:rPr>
          <w:rStyle w:val="charBoldItals"/>
        </w:rPr>
        <w:t>intensive therapy place</w:t>
      </w:r>
      <w:r w:rsidRPr="00B94926">
        <w:t>—see section 535.</w:t>
      </w:r>
    </w:p>
    <w:p w14:paraId="7D301645" w14:textId="77777777" w:rsidR="0073644D" w:rsidRPr="00B94926" w:rsidRDefault="0073644D" w:rsidP="0073644D">
      <w:pPr>
        <w:pStyle w:val="aDef"/>
      </w:pPr>
      <w:r w:rsidRPr="00B94926">
        <w:rPr>
          <w:rStyle w:val="charBoldItals"/>
        </w:rPr>
        <w:t>intensive therapy register</w:t>
      </w:r>
      <w:r w:rsidRPr="00B94926">
        <w:t>, for chapter 16 (Care and protection—intensive therapy for children and young people)—see section 596 (1).</w:t>
      </w:r>
    </w:p>
    <w:p w14:paraId="38D35E69" w14:textId="77777777" w:rsidR="0073644D" w:rsidRPr="00B94926" w:rsidRDefault="0073644D" w:rsidP="0073644D">
      <w:pPr>
        <w:pStyle w:val="aDef"/>
      </w:pPr>
      <w:r w:rsidRPr="00B94926">
        <w:rPr>
          <w:rStyle w:val="charBoldItals"/>
        </w:rPr>
        <w:t>intensive therapy standards</w:t>
      </w:r>
      <w:r w:rsidRPr="00B94926">
        <w:rPr>
          <w:bCs/>
          <w:iCs/>
        </w:rPr>
        <w:t>—see section 887 (2) (e).</w:t>
      </w:r>
    </w:p>
    <w:p w14:paraId="480E2DA2" w14:textId="77777777" w:rsidR="00304E8F" w:rsidRPr="009F3944" w:rsidRDefault="00304E8F" w:rsidP="00304E8F">
      <w:pPr>
        <w:pStyle w:val="aDef"/>
        <w:keepNext/>
      </w:pPr>
      <w:r w:rsidRPr="009F3944">
        <w:rPr>
          <w:rStyle w:val="charBoldItals"/>
        </w:rPr>
        <w:t>intention to cancel notice</w:t>
      </w:r>
      <w:r w:rsidRPr="009F3944">
        <w:t>—</w:t>
      </w:r>
    </w:p>
    <w:p w14:paraId="62F97EEF" w14:textId="77777777" w:rsidR="00304E8F" w:rsidRPr="009F3944" w:rsidRDefault="00304E8F" w:rsidP="00304E8F">
      <w:pPr>
        <w:pStyle w:val="aDefpara"/>
      </w:pPr>
      <w:r w:rsidRPr="009F3944">
        <w:tab/>
        <w:t>(a)</w:t>
      </w:r>
      <w:r w:rsidRPr="009F3944">
        <w:tab/>
        <w:t>for division 10.4.4 (Approved care and protection organisations—intervention)—see section 352Q; and</w:t>
      </w:r>
    </w:p>
    <w:p w14:paraId="188783EC" w14:textId="77777777" w:rsidR="00304E8F" w:rsidRPr="009F3944" w:rsidRDefault="00304E8F" w:rsidP="00304E8F">
      <w:pPr>
        <w:pStyle w:val="aDefpara"/>
      </w:pPr>
      <w:r w:rsidRPr="009F3944">
        <w:tab/>
        <w:t>(b)</w:t>
      </w:r>
      <w:r w:rsidRPr="009F3944">
        <w:tab/>
        <w:t>for chapter 20 (Childcare services)—see section 764 (2).</w:t>
      </w:r>
    </w:p>
    <w:p w14:paraId="21DCBA32" w14:textId="77777777" w:rsidR="00304E8F" w:rsidRDefault="00304E8F" w:rsidP="00304E8F">
      <w:pPr>
        <w:pStyle w:val="aDef"/>
      </w:pPr>
      <w:r w:rsidRPr="00D72DD6">
        <w:rPr>
          <w:rStyle w:val="charBoldItals"/>
        </w:rPr>
        <w:t>interim care and protection order</w:t>
      </w:r>
      <w:r>
        <w:t xml:space="preserve">, for chapter 14 (Care and protection—care and protection orders)—see </w:t>
      </w:r>
      <w:r w:rsidRPr="00130EF2">
        <w:t>section 433 (1)</w:t>
      </w:r>
      <w:r>
        <w:t>.</w:t>
      </w:r>
    </w:p>
    <w:p w14:paraId="2BDFD241" w14:textId="77777777" w:rsidR="00304E8F" w:rsidRDefault="00304E8F" w:rsidP="00304E8F">
      <w:pPr>
        <w:pStyle w:val="aDef"/>
      </w:pPr>
      <w:r w:rsidRPr="00D72DD6">
        <w:rPr>
          <w:rStyle w:val="charBoldItals"/>
        </w:rPr>
        <w:t>interim child welfare order</w:t>
      </w:r>
      <w:r>
        <w:t xml:space="preserve">, for chapter 17 (Care and protection—interstate transfer of orders and proceedings)—see </w:t>
      </w:r>
      <w:r w:rsidRPr="00130EF2">
        <w:t>section 661 (1)</w:t>
      </w:r>
      <w:r>
        <w:t>.</w:t>
      </w:r>
    </w:p>
    <w:p w14:paraId="5F698723" w14:textId="77777777" w:rsidR="0073644D" w:rsidRPr="00B94926" w:rsidRDefault="0073644D" w:rsidP="0073644D">
      <w:pPr>
        <w:pStyle w:val="aDef"/>
      </w:pPr>
      <w:r w:rsidRPr="00B94926">
        <w:rPr>
          <w:rStyle w:val="charBoldItals"/>
        </w:rPr>
        <w:t>interim intensive therapy order</w:t>
      </w:r>
      <w:r w:rsidRPr="00B94926">
        <w:t>, for a child or young person—see section 543.</w:t>
      </w:r>
    </w:p>
    <w:p w14:paraId="26F3E552" w14:textId="77777777" w:rsidR="00304E8F" w:rsidRDefault="00304E8F" w:rsidP="00304E8F">
      <w:pPr>
        <w:pStyle w:val="aDef"/>
      </w:pPr>
      <w:r w:rsidRPr="00D72DD6">
        <w:rPr>
          <w:rStyle w:val="charBoldItals"/>
        </w:rPr>
        <w:t>interstate care and protection report</w:t>
      </w:r>
      <w:r>
        <w:t xml:space="preserve">—see section 845 (2), definition of </w:t>
      </w:r>
      <w:r w:rsidRPr="00D72DD6">
        <w:rPr>
          <w:rStyle w:val="charBoldItals"/>
        </w:rPr>
        <w:t>interstate care and protection information</w:t>
      </w:r>
      <w:r>
        <w:t>, paragraph (a).</w:t>
      </w:r>
    </w:p>
    <w:p w14:paraId="75B14557" w14:textId="77777777" w:rsidR="00304E8F" w:rsidRPr="00552242" w:rsidRDefault="00304E8F" w:rsidP="00304E8F">
      <w:pPr>
        <w:pStyle w:val="aDef"/>
        <w:keepNext/>
      </w:pPr>
      <w:r w:rsidRPr="001F78F4">
        <w:rPr>
          <w:rStyle w:val="charBoldItals"/>
        </w:rPr>
        <w:t>interstate child welfare order</w:t>
      </w:r>
      <w:r w:rsidRPr="00552242">
        <w:t>—see section 666 (1).</w:t>
      </w:r>
    </w:p>
    <w:p w14:paraId="2CBE108B" w14:textId="77777777" w:rsidR="00304E8F" w:rsidRPr="00552242" w:rsidRDefault="00304E8F" w:rsidP="00304E8F">
      <w:pPr>
        <w:pStyle w:val="aDef"/>
      </w:pPr>
      <w:r w:rsidRPr="001F78F4">
        <w:rPr>
          <w:rStyle w:val="charBoldItals"/>
        </w:rPr>
        <w:t>interstate law</w:t>
      </w:r>
      <w:r w:rsidRPr="00552242">
        <w:t>, for chapter 17 (Care and protection—interstate transfer of orders and proceedings)—see section 641 (1).</w:t>
      </w:r>
    </w:p>
    <w:p w14:paraId="128D7ABE" w14:textId="77777777" w:rsidR="00304E8F" w:rsidRPr="00552242" w:rsidRDefault="00304E8F" w:rsidP="00304E8F">
      <w:pPr>
        <w:pStyle w:val="aDef"/>
      </w:pPr>
      <w:r w:rsidRPr="001F78F4">
        <w:rPr>
          <w:rStyle w:val="charBoldItals"/>
        </w:rPr>
        <w:t>interstate leave permit</w:t>
      </w:r>
      <w:r w:rsidRPr="00552242">
        <w:t>—see section 242 (1).</w:t>
      </w:r>
    </w:p>
    <w:p w14:paraId="58AA811F" w14:textId="77777777" w:rsidR="00304E8F" w:rsidRPr="00552242" w:rsidRDefault="00304E8F" w:rsidP="00304E8F">
      <w:pPr>
        <w:pStyle w:val="aDef"/>
      </w:pPr>
      <w:r w:rsidRPr="001F78F4">
        <w:rPr>
          <w:rStyle w:val="charBoldItals"/>
        </w:rPr>
        <w:t>interstate officer</w:t>
      </w:r>
      <w:r w:rsidRPr="00552242">
        <w:t>, for chapter 17 (Care and protection—interstate transfer of orders and proceedings)—see section 642 (1).</w:t>
      </w:r>
    </w:p>
    <w:p w14:paraId="202861A6" w14:textId="77777777" w:rsidR="00304E8F" w:rsidRPr="00552242" w:rsidRDefault="00304E8F" w:rsidP="00304E8F">
      <w:pPr>
        <w:pStyle w:val="aDef"/>
      </w:pPr>
      <w:r w:rsidRPr="001F78F4">
        <w:rPr>
          <w:rStyle w:val="charBoldItals"/>
        </w:rPr>
        <w:t>interstate proceedings transfer order</w:t>
      </w:r>
      <w:r w:rsidRPr="00552242">
        <w:t>—see section 672 (1).</w:t>
      </w:r>
    </w:p>
    <w:p w14:paraId="7B44AB32" w14:textId="3488E6D7" w:rsidR="00304E8F" w:rsidRDefault="00304E8F" w:rsidP="00304E8F">
      <w:pPr>
        <w:pStyle w:val="aDef"/>
        <w:keepNext/>
        <w:keepLines/>
      </w:pPr>
      <w:r w:rsidRPr="00D72DD6">
        <w:rPr>
          <w:rStyle w:val="charBoldItals"/>
        </w:rPr>
        <w:lastRenderedPageBreak/>
        <w:t>investigative entity</w:t>
      </w:r>
      <w:r>
        <w:t xml:space="preserve"> means an entity with power to require the production of documents or the answering of questions including, for example, the chief police officer, the human rights commission, the public advocate</w:t>
      </w:r>
      <w:r w:rsidRPr="00994D5E">
        <w:t xml:space="preserve">, </w:t>
      </w:r>
      <w:r w:rsidR="004D3945" w:rsidRPr="004320AF">
        <w:rPr>
          <w:color w:val="000000"/>
        </w:rPr>
        <w:t>the Aboriginal and Torres Strait Islander children and young people commissioner,</w:t>
      </w:r>
      <w:r w:rsidR="004D3945">
        <w:rPr>
          <w:color w:val="000000"/>
        </w:rPr>
        <w:t xml:space="preserve"> </w:t>
      </w:r>
      <w:r w:rsidRPr="00994D5E">
        <w:t>the ombudsman and the integrity commission</w:t>
      </w:r>
      <w:r>
        <w:t>.</w:t>
      </w:r>
    </w:p>
    <w:p w14:paraId="1468871E" w14:textId="77777777" w:rsidR="00304E8F" w:rsidRDefault="00304E8F" w:rsidP="00304E8F">
      <w:pPr>
        <w:pStyle w:val="aDef"/>
      </w:pPr>
      <w:r w:rsidRPr="00D72DD6">
        <w:rPr>
          <w:rStyle w:val="charBoldItals"/>
        </w:rPr>
        <w:t>investigator</w:t>
      </w:r>
      <w:r>
        <w:t>, for part 8.2 (Responding to behaviour breaches)—see section 291.</w:t>
      </w:r>
    </w:p>
    <w:p w14:paraId="09143762" w14:textId="77777777" w:rsidR="00304E8F" w:rsidRPr="0039267F" w:rsidRDefault="00304E8F" w:rsidP="00304E8F">
      <w:pPr>
        <w:pStyle w:val="aDef"/>
      </w:pPr>
      <w:r w:rsidRPr="0039267F">
        <w:rPr>
          <w:rStyle w:val="charBoldItals"/>
        </w:rPr>
        <w:t>kinship carer</w:t>
      </w:r>
      <w:r w:rsidRPr="0039267F">
        <w:t>, for a child or young person—see section 516 (2).</w:t>
      </w:r>
    </w:p>
    <w:p w14:paraId="679D67E4" w14:textId="77777777" w:rsidR="00304E8F" w:rsidRPr="00D72DD6" w:rsidRDefault="00304E8F" w:rsidP="00304E8F">
      <w:pPr>
        <w:pStyle w:val="aDef"/>
      </w:pPr>
      <w:r w:rsidRPr="001F78F4">
        <w:rPr>
          <w:rStyle w:val="charBoldItals"/>
        </w:rPr>
        <w:t>licensed childcare service</w:t>
      </w:r>
      <w:r w:rsidRPr="00552242">
        <w:t>, for chapter 20 (Childcare services)—see section 728 (2).</w:t>
      </w:r>
    </w:p>
    <w:p w14:paraId="1CA78600" w14:textId="77777777" w:rsidR="00304E8F" w:rsidRPr="00D72DD6" w:rsidRDefault="00304E8F" w:rsidP="00304E8F">
      <w:pPr>
        <w:pStyle w:val="aDef"/>
      </w:pPr>
      <w:r w:rsidRPr="001F78F4">
        <w:rPr>
          <w:rStyle w:val="charBoldItals"/>
        </w:rPr>
        <w:t>licensed proprietor</w:t>
      </w:r>
      <w:r w:rsidRPr="00552242">
        <w:t>, of a childcare service, for chapter 20 (Childcare services)—see section 728 (2).</w:t>
      </w:r>
    </w:p>
    <w:p w14:paraId="61CC5E41" w14:textId="77777777" w:rsidR="00304E8F" w:rsidRPr="00D72DD6" w:rsidRDefault="00304E8F" w:rsidP="00304E8F">
      <w:pPr>
        <w:pStyle w:val="aDef"/>
      </w:pPr>
      <w:r w:rsidRPr="00D72DD6">
        <w:rPr>
          <w:rStyle w:val="charBoldItals"/>
        </w:rPr>
        <w:t>light work</w:t>
      </w:r>
      <w:r>
        <w:t>, for part 21.4 (Employment of children and young people under 15 years old)—see section 793.</w:t>
      </w:r>
    </w:p>
    <w:p w14:paraId="7848BC8D" w14:textId="77777777" w:rsidR="00304E8F" w:rsidRPr="00552242" w:rsidRDefault="00304E8F" w:rsidP="00304E8F">
      <w:pPr>
        <w:pStyle w:val="aDef"/>
      </w:pPr>
      <w:r w:rsidRPr="001F78F4">
        <w:rPr>
          <w:rStyle w:val="charBoldItals"/>
        </w:rPr>
        <w:t>long-term care responsibility</w:t>
      </w:r>
      <w:r w:rsidRPr="00552242">
        <w:rPr>
          <w:bCs/>
        </w:rPr>
        <w:t>, for a child or young person</w:t>
      </w:r>
      <w:r w:rsidRPr="00552242">
        <w:rPr>
          <w:iCs/>
        </w:rPr>
        <w:t>—see section 20.</w:t>
      </w:r>
    </w:p>
    <w:p w14:paraId="19765E5E" w14:textId="77777777" w:rsidR="00304E8F" w:rsidRDefault="00304E8F" w:rsidP="00304E8F">
      <w:pPr>
        <w:pStyle w:val="aDef"/>
      </w:pPr>
      <w:r w:rsidRPr="00D72DD6">
        <w:rPr>
          <w:rStyle w:val="charBoldItals"/>
        </w:rPr>
        <w:t>long-term parental responsibility provision</w:t>
      </w:r>
      <w:r>
        <w:t>, for the care and protection chapters—see section 479.</w:t>
      </w:r>
    </w:p>
    <w:p w14:paraId="6D0EFA69" w14:textId="77777777" w:rsidR="00304E8F" w:rsidRDefault="00304E8F" w:rsidP="00304E8F">
      <w:pPr>
        <w:pStyle w:val="aDef"/>
      </w:pPr>
      <w:r w:rsidRPr="00D72DD6">
        <w:rPr>
          <w:rStyle w:val="charBoldItals"/>
        </w:rPr>
        <w:t>mail</w:t>
      </w:r>
      <w:r>
        <w:rPr>
          <w:bCs/>
          <w:iCs/>
        </w:rPr>
        <w:t xml:space="preserve"> means postal mail.</w:t>
      </w:r>
    </w:p>
    <w:p w14:paraId="72A98C2C" w14:textId="77777777" w:rsidR="00304E8F" w:rsidRDefault="00304E8F" w:rsidP="00304E8F">
      <w:pPr>
        <w:pStyle w:val="aDef"/>
      </w:pPr>
      <w:r w:rsidRPr="00D72DD6">
        <w:rPr>
          <w:rStyle w:val="charBoldItals"/>
        </w:rPr>
        <w:t>mandatory report</w:t>
      </w:r>
      <w:r>
        <w:t xml:space="preserve">—see </w:t>
      </w:r>
      <w:r w:rsidRPr="00130EF2">
        <w:t>section 356 (1) (e)</w:t>
      </w:r>
      <w:r>
        <w:t>.</w:t>
      </w:r>
    </w:p>
    <w:p w14:paraId="6D7361E7" w14:textId="63C6B43F" w:rsidR="00304E8F" w:rsidRPr="00552242" w:rsidRDefault="00304E8F" w:rsidP="00304E8F">
      <w:pPr>
        <w:pStyle w:val="aDef"/>
      </w:pPr>
      <w:r w:rsidRPr="004E691F">
        <w:rPr>
          <w:b/>
          <w:i/>
        </w:rPr>
        <w:t>mental disorder</w:t>
      </w:r>
      <w:r w:rsidRPr="004E691F">
        <w:t xml:space="preserve">—see the </w:t>
      </w:r>
      <w:hyperlink r:id="rId483" w:tooltip="A2015-38" w:history="1">
        <w:r>
          <w:rPr>
            <w:rStyle w:val="charCitHyperlinkItal"/>
          </w:rPr>
          <w:t>Mental Health Act 2015</w:t>
        </w:r>
      </w:hyperlink>
      <w:r w:rsidRPr="004E691F">
        <w:t>, section 9.</w:t>
      </w:r>
    </w:p>
    <w:p w14:paraId="2FC9CA51" w14:textId="18D413D9" w:rsidR="0073644D" w:rsidRPr="00B94926" w:rsidRDefault="0073644D" w:rsidP="0073644D">
      <w:pPr>
        <w:pStyle w:val="aDef"/>
      </w:pPr>
      <w:r w:rsidRPr="00B94926">
        <w:rPr>
          <w:rStyle w:val="charBoldItals"/>
        </w:rPr>
        <w:t>mental illness</w:t>
      </w:r>
      <w:r w:rsidRPr="00B94926">
        <w:rPr>
          <w:shd w:val="clear" w:color="auto" w:fill="FFFFFF"/>
        </w:rPr>
        <w:t xml:space="preserve">—see the </w:t>
      </w:r>
      <w:hyperlink r:id="rId484" w:tooltip="A2015-38" w:history="1">
        <w:r w:rsidRPr="00B94926">
          <w:rPr>
            <w:rStyle w:val="charCitHyperlinkItal"/>
          </w:rPr>
          <w:t>Mental Health Act 2015</w:t>
        </w:r>
      </w:hyperlink>
      <w:r w:rsidRPr="00B94926">
        <w:rPr>
          <w:shd w:val="clear" w:color="auto" w:fill="FFFFFF"/>
        </w:rPr>
        <w:t>, section</w:t>
      </w:r>
      <w:r w:rsidRPr="00B94926">
        <w:t> </w:t>
      </w:r>
      <w:r w:rsidRPr="00B94926">
        <w:rPr>
          <w:shd w:val="clear" w:color="auto" w:fill="FFFFFF"/>
        </w:rPr>
        <w:t>10.</w:t>
      </w:r>
    </w:p>
    <w:p w14:paraId="06F82930" w14:textId="77777777" w:rsidR="00304E8F" w:rsidRPr="00D72DD6" w:rsidRDefault="00304E8F" w:rsidP="00304E8F">
      <w:pPr>
        <w:pStyle w:val="aDef"/>
      </w:pPr>
      <w:r w:rsidRPr="00D72DD6">
        <w:rPr>
          <w:rStyle w:val="charBoldItals"/>
        </w:rPr>
        <w:t>Minister of a State</w:t>
      </w:r>
      <w:r>
        <w:t>, for part 5.2 (Interstate transfers)—see section 114.</w:t>
      </w:r>
    </w:p>
    <w:p w14:paraId="7950D8E5" w14:textId="77777777" w:rsidR="00304E8F" w:rsidRDefault="00304E8F" w:rsidP="00304E8F">
      <w:pPr>
        <w:pStyle w:val="aDef"/>
      </w:pPr>
      <w:r w:rsidRPr="00D72DD6">
        <w:rPr>
          <w:rStyle w:val="charBoldItals"/>
        </w:rPr>
        <w:t>minor behaviour breach</w:t>
      </w:r>
      <w:r>
        <w:t>, for chapter 8 (Criminal matters—discipline at detention places)—see section 288.</w:t>
      </w:r>
    </w:p>
    <w:p w14:paraId="19ED91E3" w14:textId="77777777" w:rsidR="00304E8F" w:rsidRDefault="00304E8F" w:rsidP="00304E8F">
      <w:pPr>
        <w:pStyle w:val="aDef"/>
      </w:pPr>
      <w:r w:rsidRPr="00D72DD6">
        <w:rPr>
          <w:rStyle w:val="charBoldItals"/>
        </w:rPr>
        <w:t>nominated person</w:t>
      </w:r>
      <w:r>
        <w:t>, for a young detainee—see section 185 (2) (n).</w:t>
      </w:r>
    </w:p>
    <w:p w14:paraId="4A026577" w14:textId="77777777" w:rsidR="00304E8F" w:rsidRPr="009F3944" w:rsidRDefault="00304E8F" w:rsidP="00304E8F">
      <w:pPr>
        <w:pStyle w:val="aDef"/>
      </w:pPr>
      <w:r w:rsidRPr="009F3944">
        <w:rPr>
          <w:rStyle w:val="charBoldItals"/>
        </w:rPr>
        <w:lastRenderedPageBreak/>
        <w:t>noncompliance direction</w:t>
      </w:r>
      <w:r w:rsidRPr="009F3944">
        <w:t>, for division 10.4.4 (Approved care and protection organisations—intervention)—see section 352O.</w:t>
      </w:r>
    </w:p>
    <w:p w14:paraId="58FB6251" w14:textId="77777777" w:rsidR="00304E8F" w:rsidRPr="009F3944" w:rsidRDefault="00304E8F" w:rsidP="00304E8F">
      <w:pPr>
        <w:pStyle w:val="aDef"/>
      </w:pPr>
      <w:r w:rsidRPr="009F3944">
        <w:rPr>
          <w:rStyle w:val="charBoldItals"/>
        </w:rPr>
        <w:t>noncompliance notice</w:t>
      </w:r>
      <w:r w:rsidRPr="009F3944">
        <w:t>, for division 10.4.4 (Approved care and protection organisations—intervention)—see section 352N.</w:t>
      </w:r>
    </w:p>
    <w:p w14:paraId="3EF7A055" w14:textId="77777777" w:rsidR="00304E8F" w:rsidRPr="009F3944" w:rsidRDefault="00304E8F" w:rsidP="00304E8F">
      <w:pPr>
        <w:pStyle w:val="aDef"/>
      </w:pPr>
      <w:r w:rsidRPr="009F3944">
        <w:rPr>
          <w:rStyle w:val="charBoldItals"/>
        </w:rPr>
        <w:t>noncompliant</w:t>
      </w:r>
      <w:r w:rsidRPr="009F3944">
        <w:t>, for an approved care and protection organisation, for division 10.4.3 (Approved care and protection organisations—complaints)—see section 352G.</w:t>
      </w:r>
    </w:p>
    <w:p w14:paraId="4F952CA3" w14:textId="77777777" w:rsidR="0073644D" w:rsidRPr="00B94926" w:rsidRDefault="0073644D" w:rsidP="0073644D">
      <w:pPr>
        <w:pStyle w:val="aDef"/>
      </w:pPr>
      <w:r w:rsidRPr="00B94926">
        <w:rPr>
          <w:rStyle w:val="charBoldItals"/>
        </w:rPr>
        <w:t>non-treating doctor</w:t>
      </w:r>
      <w:r w:rsidRPr="00B94926">
        <w:t>—</w:t>
      </w:r>
    </w:p>
    <w:p w14:paraId="28DE3F9C" w14:textId="77777777" w:rsidR="0073644D" w:rsidRPr="00B94926" w:rsidRDefault="0073644D" w:rsidP="0073644D">
      <w:pPr>
        <w:pStyle w:val="aDefpara"/>
      </w:pPr>
      <w:r w:rsidRPr="00B94926">
        <w:tab/>
        <w:t>(a)</w:t>
      </w:r>
      <w:r w:rsidRPr="00B94926">
        <w:tab/>
        <w:t>for chapter 6 (Criminal matters—detention places)—see section 137; and</w:t>
      </w:r>
    </w:p>
    <w:p w14:paraId="713B07B4" w14:textId="77777777" w:rsidR="0073644D" w:rsidRPr="00B94926" w:rsidRDefault="0073644D" w:rsidP="0073644D">
      <w:pPr>
        <w:pStyle w:val="aDefpara"/>
      </w:pPr>
      <w:r w:rsidRPr="00B94926">
        <w:tab/>
        <w:t>(b)</w:t>
      </w:r>
      <w:r w:rsidRPr="00B94926">
        <w:tab/>
        <w:t>for chapter 7 (Criminal matters—search and seizure at detention places)—see section 246.</w:t>
      </w:r>
    </w:p>
    <w:p w14:paraId="00A381E6" w14:textId="77777777" w:rsidR="0073644D" w:rsidRPr="00B94926" w:rsidRDefault="0073644D" w:rsidP="0073644D">
      <w:pPr>
        <w:pStyle w:val="aDef"/>
      </w:pPr>
      <w:r w:rsidRPr="00B94926">
        <w:rPr>
          <w:rStyle w:val="charBoldItals"/>
        </w:rPr>
        <w:t>non-treating health practitioner</w:t>
      </w:r>
      <w:r w:rsidRPr="00B94926">
        <w:t>, for the criminal matters chapters—see section 98.</w:t>
      </w:r>
    </w:p>
    <w:p w14:paraId="1BBB11A0" w14:textId="77777777" w:rsidR="0073644D" w:rsidRPr="00B94926" w:rsidRDefault="0073644D" w:rsidP="0073644D">
      <w:pPr>
        <w:pStyle w:val="aDef"/>
        <w:keepNext/>
      </w:pPr>
      <w:r w:rsidRPr="00B94926">
        <w:rPr>
          <w:rStyle w:val="charBoldItals"/>
        </w:rPr>
        <w:t>non-treating nurse</w:t>
      </w:r>
      <w:r w:rsidRPr="00B94926">
        <w:t>—</w:t>
      </w:r>
    </w:p>
    <w:p w14:paraId="729FDC06" w14:textId="77777777" w:rsidR="0073644D" w:rsidRPr="00B94926" w:rsidRDefault="0073644D" w:rsidP="0073644D">
      <w:pPr>
        <w:pStyle w:val="aDefpara"/>
      </w:pPr>
      <w:r w:rsidRPr="00B94926">
        <w:tab/>
        <w:t>(a)</w:t>
      </w:r>
      <w:r w:rsidRPr="00B94926">
        <w:tab/>
        <w:t>for part 6.7 (Alcohol and drug testing)—see section 235; and</w:t>
      </w:r>
    </w:p>
    <w:p w14:paraId="79C8C0A9" w14:textId="77777777" w:rsidR="0073644D" w:rsidRPr="00B94926" w:rsidRDefault="0073644D" w:rsidP="0073644D">
      <w:pPr>
        <w:pStyle w:val="aDefpara"/>
      </w:pPr>
      <w:r w:rsidRPr="00B94926">
        <w:tab/>
        <w:t>(b)</w:t>
      </w:r>
      <w:r w:rsidRPr="00B94926">
        <w:tab/>
        <w:t>for chapter 7 (Criminal matters—search and seizure at detention places)—see section 246.</w:t>
      </w:r>
    </w:p>
    <w:p w14:paraId="13806D72" w14:textId="77777777" w:rsidR="00304E8F" w:rsidRDefault="00304E8F" w:rsidP="00304E8F">
      <w:pPr>
        <w:pStyle w:val="aDef"/>
      </w:pPr>
      <w:r w:rsidRPr="00D72DD6">
        <w:rPr>
          <w:rStyle w:val="charBoldItals"/>
        </w:rPr>
        <w:t>occupier</w:t>
      </w:r>
      <w:r>
        <w:t>, for chapter 23 (Enforcement)—see section 812.</w:t>
      </w:r>
    </w:p>
    <w:p w14:paraId="40F37B37" w14:textId="77777777" w:rsidR="00304E8F" w:rsidRDefault="00304E8F" w:rsidP="00304E8F">
      <w:pPr>
        <w:pStyle w:val="aDef"/>
        <w:keepNext/>
      </w:pPr>
      <w:r w:rsidRPr="00D72DD6">
        <w:rPr>
          <w:rStyle w:val="charBoldItals"/>
        </w:rPr>
        <w:t>offence</w:t>
      </w:r>
      <w:r>
        <w:t>—</w:t>
      </w:r>
    </w:p>
    <w:p w14:paraId="57CACDC9" w14:textId="77777777" w:rsidR="00304E8F" w:rsidRDefault="00304E8F" w:rsidP="00304E8F">
      <w:pPr>
        <w:pStyle w:val="aDefpara"/>
        <w:keepNext/>
      </w:pPr>
      <w:r>
        <w:tab/>
        <w:t>(a)</w:t>
      </w:r>
      <w:r>
        <w:tab/>
        <w:t>includes an offence against a Commonwealth law; and</w:t>
      </w:r>
    </w:p>
    <w:p w14:paraId="1A458BF0" w14:textId="77777777" w:rsidR="00304E8F" w:rsidRDefault="00304E8F" w:rsidP="00304E8F">
      <w:pPr>
        <w:pStyle w:val="aDefpara"/>
      </w:pPr>
      <w:r>
        <w:tab/>
        <w:t>(b)</w:t>
      </w:r>
      <w:r>
        <w:tab/>
        <w:t>for chapter 23 (Enforcement)—see section 812.</w:t>
      </w:r>
    </w:p>
    <w:p w14:paraId="79162996" w14:textId="6DA7F3A5" w:rsidR="00304E8F" w:rsidRPr="00490675" w:rsidRDefault="00304E8F" w:rsidP="00304E8F">
      <w:pPr>
        <w:pStyle w:val="aDef"/>
      </w:pPr>
      <w:r w:rsidRPr="00490675">
        <w:rPr>
          <w:rStyle w:val="charBoldItals"/>
        </w:rPr>
        <w:t>official visitor</w:t>
      </w:r>
      <w:r w:rsidRPr="00490675">
        <w:rPr>
          <w:rStyle w:val="charItals"/>
        </w:rPr>
        <w:t xml:space="preserve">, </w:t>
      </w:r>
      <w:r w:rsidRPr="00490675">
        <w:t xml:space="preserve">for a visitable place—see the </w:t>
      </w:r>
      <w:hyperlink r:id="rId485" w:tooltip="A2012-33" w:history="1">
        <w:r w:rsidRPr="00490675">
          <w:rPr>
            <w:rStyle w:val="charCitHyperlinkItal"/>
          </w:rPr>
          <w:t>Official Visitor Act 2012</w:t>
        </w:r>
      </w:hyperlink>
      <w:r w:rsidRPr="00490675">
        <w:t>, section 6.</w:t>
      </w:r>
    </w:p>
    <w:p w14:paraId="0DA5EC89" w14:textId="77777777" w:rsidR="0073644D" w:rsidRPr="00B94926" w:rsidRDefault="0073644D" w:rsidP="0073644D">
      <w:pPr>
        <w:pStyle w:val="aDef"/>
        <w:rPr>
          <w:shd w:val="clear" w:color="auto" w:fill="FFFFFF"/>
        </w:rPr>
      </w:pPr>
      <w:r w:rsidRPr="00B94926">
        <w:rPr>
          <w:rStyle w:val="charBoldItals"/>
        </w:rPr>
        <w:t>ongoing review</w:t>
      </w:r>
      <w:r w:rsidRPr="00B94926">
        <w:rPr>
          <w:bCs/>
          <w:iCs/>
        </w:rPr>
        <w:t xml:space="preserve">, </w:t>
      </w:r>
      <w:r w:rsidRPr="00B94926">
        <w:rPr>
          <w:shd w:val="clear" w:color="auto" w:fill="FFFFFF"/>
        </w:rPr>
        <w:t>for division 16.2.5 (Review of intensive therapy orders)—see section 556 (2).</w:t>
      </w:r>
    </w:p>
    <w:p w14:paraId="3E8D5B89" w14:textId="15A64E8F" w:rsidR="00304E8F" w:rsidRPr="00F26586" w:rsidRDefault="00304E8F" w:rsidP="00943CEE">
      <w:pPr>
        <w:pStyle w:val="aDef"/>
        <w:keepNext/>
      </w:pPr>
      <w:r w:rsidRPr="00951853">
        <w:rPr>
          <w:rStyle w:val="charBoldItals"/>
        </w:rPr>
        <w:lastRenderedPageBreak/>
        <w:t>operating entity</w:t>
      </w:r>
      <w:r w:rsidRPr="00F26586">
        <w:t xml:space="preserve">, for a detention place, </w:t>
      </w:r>
      <w:r w:rsidR="00F6308C" w:rsidRPr="00B94926">
        <w:rPr>
          <w:color w:val="000000"/>
        </w:rPr>
        <w:t>intensive therapy place</w:t>
      </w:r>
      <w:r w:rsidRPr="00F26586">
        <w:t xml:space="preserve"> or place of care, means—</w:t>
      </w:r>
    </w:p>
    <w:p w14:paraId="4FFD6B96" w14:textId="77777777" w:rsidR="00304E8F" w:rsidRPr="00F26586" w:rsidRDefault="00304E8F" w:rsidP="00304E8F">
      <w:pPr>
        <w:pStyle w:val="aDefpara"/>
      </w:pPr>
      <w:r>
        <w:tab/>
      </w:r>
      <w:r w:rsidRPr="00F26586">
        <w:t>(a)</w:t>
      </w:r>
      <w:r w:rsidRPr="00F26586">
        <w:tab/>
        <w:t xml:space="preserve">if the Territory operates the place—the </w:t>
      </w:r>
      <w:r>
        <w:t>director</w:t>
      </w:r>
      <w:r>
        <w:noBreakHyphen/>
        <w:t>general</w:t>
      </w:r>
      <w:r w:rsidRPr="00F26586">
        <w:t>; or</w:t>
      </w:r>
    </w:p>
    <w:p w14:paraId="48154B02" w14:textId="77777777" w:rsidR="00304E8F" w:rsidRPr="00F26586" w:rsidRDefault="00304E8F" w:rsidP="00304E8F">
      <w:pPr>
        <w:pStyle w:val="aDefpara"/>
      </w:pPr>
      <w:r>
        <w:tab/>
      </w:r>
      <w:r w:rsidRPr="00F26586">
        <w:t>(b)</w:t>
      </w:r>
      <w:r w:rsidRPr="00F26586">
        <w:tab/>
        <w:t>in any other case—the entity that operates the place.</w:t>
      </w:r>
    </w:p>
    <w:p w14:paraId="73EB6CAE" w14:textId="77777777" w:rsidR="00304E8F" w:rsidRDefault="00304E8F" w:rsidP="00304E8F">
      <w:pPr>
        <w:pStyle w:val="aDef"/>
      </w:pPr>
      <w:r w:rsidRPr="00D72DD6">
        <w:rPr>
          <w:rStyle w:val="charBoldItals"/>
        </w:rPr>
        <w:t>operating procedure</w:t>
      </w:r>
      <w:r>
        <w:rPr>
          <w:bCs/>
          <w:iCs/>
        </w:rPr>
        <w:t xml:space="preserve">, for </w:t>
      </w:r>
      <w:r>
        <w:t>chapter 6 (Criminal matters—detention places)</w:t>
      </w:r>
      <w:r>
        <w:rPr>
          <w:bCs/>
          <w:iCs/>
        </w:rPr>
        <w:t xml:space="preserve"> and </w:t>
      </w:r>
      <w:r>
        <w:t xml:space="preserve">chapter 7 </w:t>
      </w:r>
      <w:r>
        <w:rPr>
          <w:bCs/>
          <w:iCs/>
        </w:rPr>
        <w:t>(Criminal matters</w:t>
      </w:r>
      <w:r>
        <w:t>—search and seizure at detention places) means an operating procedure made by the director</w:t>
      </w:r>
      <w:r>
        <w:noBreakHyphen/>
        <w:t xml:space="preserve">general under section </w:t>
      </w:r>
      <w:r>
        <w:rPr>
          <w:bCs/>
          <w:iCs/>
        </w:rPr>
        <w:t>143.</w:t>
      </w:r>
    </w:p>
    <w:p w14:paraId="29B55110" w14:textId="77777777" w:rsidR="00304E8F" w:rsidRDefault="00304E8F" w:rsidP="00304E8F">
      <w:pPr>
        <w:pStyle w:val="aDef"/>
      </w:pPr>
      <w:r w:rsidRPr="00D72DD6">
        <w:rPr>
          <w:rStyle w:val="charBoldItals"/>
        </w:rPr>
        <w:t>order</w:t>
      </w:r>
      <w:r>
        <w:t>, for chapter 24 (Appeals and review), includes a decision.</w:t>
      </w:r>
    </w:p>
    <w:p w14:paraId="2F0EFA42" w14:textId="77777777" w:rsidR="0073644D" w:rsidRPr="00B94926" w:rsidRDefault="0073644D" w:rsidP="0073644D">
      <w:pPr>
        <w:pStyle w:val="aDef"/>
      </w:pPr>
      <w:r w:rsidRPr="00B94926">
        <w:rPr>
          <w:rStyle w:val="charBoldItals"/>
        </w:rPr>
        <w:t>ordinary search</w:t>
      </w:r>
      <w:r w:rsidRPr="00B94926">
        <w:rPr>
          <w:bCs/>
          <w:iCs/>
        </w:rPr>
        <w:t xml:space="preserve">, </w:t>
      </w:r>
      <w:r w:rsidRPr="00B94926">
        <w:rPr>
          <w:shd w:val="clear" w:color="auto" w:fill="FFFFFF"/>
        </w:rPr>
        <w:t>for chapter 7 (Criminal matters—search and seizure at detention places)—see section 246.</w:t>
      </w:r>
    </w:p>
    <w:p w14:paraId="47AC9C8F" w14:textId="77777777" w:rsidR="00304E8F" w:rsidRPr="009F3944" w:rsidRDefault="00304E8F" w:rsidP="00304E8F">
      <w:pPr>
        <w:pStyle w:val="aDef"/>
      </w:pPr>
      <w:r w:rsidRPr="009F3944">
        <w:rPr>
          <w:rStyle w:val="charBoldItals"/>
        </w:rPr>
        <w:t>organisation</w:t>
      </w:r>
      <w:r w:rsidRPr="009F3944">
        <w:t>—see section 352A.</w:t>
      </w:r>
    </w:p>
    <w:p w14:paraId="43FEE999" w14:textId="77777777" w:rsidR="00304E8F" w:rsidRPr="0039267F" w:rsidRDefault="00304E8F" w:rsidP="00304E8F">
      <w:pPr>
        <w:pStyle w:val="aDef"/>
      </w:pPr>
      <w:r w:rsidRPr="0039267F">
        <w:rPr>
          <w:rStyle w:val="charBoldItals"/>
        </w:rPr>
        <w:t>out-of-home carer</w:t>
      </w:r>
      <w:r w:rsidRPr="0039267F">
        <w:t>, for a child or young person—see section 508.</w:t>
      </w:r>
    </w:p>
    <w:p w14:paraId="25546FA5" w14:textId="77777777" w:rsidR="00304E8F" w:rsidRDefault="00304E8F" w:rsidP="00304E8F">
      <w:pPr>
        <w:pStyle w:val="aDef"/>
      </w:pPr>
      <w:r w:rsidRPr="00D72DD6">
        <w:rPr>
          <w:rStyle w:val="charBoldItals"/>
        </w:rPr>
        <w:t>out-of-home care standards</w:t>
      </w:r>
      <w:r>
        <w:t>—see section 887 (2) (d).</w:t>
      </w:r>
    </w:p>
    <w:p w14:paraId="334BD759" w14:textId="77777777" w:rsidR="00304E8F" w:rsidRDefault="00304E8F" w:rsidP="00304E8F">
      <w:pPr>
        <w:pStyle w:val="aDef"/>
        <w:keepNext/>
      </w:pPr>
      <w:r w:rsidRPr="00D72DD6">
        <w:rPr>
          <w:rStyle w:val="charBoldItals"/>
        </w:rPr>
        <w:t>owner</w:t>
      </w:r>
      <w:r>
        <w:t>, of a thing—</w:t>
      </w:r>
    </w:p>
    <w:p w14:paraId="7F9132F7" w14:textId="77777777" w:rsidR="00304E8F" w:rsidRDefault="00304E8F" w:rsidP="00304E8F">
      <w:pPr>
        <w:pStyle w:val="aDefpara"/>
        <w:keepNext/>
      </w:pPr>
      <w:r>
        <w:tab/>
        <w:t>(a)</w:t>
      </w:r>
      <w:r>
        <w:tab/>
        <w:t>for part 7.9 (Seizing property)—see section 279; and</w:t>
      </w:r>
    </w:p>
    <w:p w14:paraId="19076535" w14:textId="77777777" w:rsidR="0073644D" w:rsidRPr="00B94926" w:rsidRDefault="0073644D" w:rsidP="0073644D">
      <w:pPr>
        <w:pStyle w:val="aDefpara"/>
      </w:pPr>
      <w:r w:rsidRPr="00B94926">
        <w:tab/>
        <w:t>(b)</w:t>
      </w:r>
      <w:r w:rsidRPr="00B94926">
        <w:tab/>
        <w:t>for division 16.3.4 (Searches and seizure)—see section 582.</w:t>
      </w:r>
    </w:p>
    <w:p w14:paraId="126473D1" w14:textId="77777777" w:rsidR="00304E8F" w:rsidRDefault="00304E8F" w:rsidP="00304E8F">
      <w:pPr>
        <w:pStyle w:val="aDef"/>
        <w:numPr>
          <w:ilvl w:val="5"/>
          <w:numId w:val="0"/>
        </w:numPr>
        <w:ind w:left="1100"/>
      </w:pPr>
      <w:r w:rsidRPr="009E15CA">
        <w:rPr>
          <w:rStyle w:val="charBoldItals"/>
        </w:rPr>
        <w:t>parent</w:t>
      </w:r>
      <w:r>
        <w:t>—see section 16 (2).</w:t>
      </w:r>
    </w:p>
    <w:p w14:paraId="32BBC1D7" w14:textId="77777777" w:rsidR="00304E8F" w:rsidRPr="00552242" w:rsidRDefault="00304E8F" w:rsidP="00304E8F">
      <w:pPr>
        <w:pStyle w:val="aDef"/>
      </w:pPr>
      <w:r w:rsidRPr="001F78F4">
        <w:rPr>
          <w:rStyle w:val="charBoldItals"/>
        </w:rPr>
        <w:t>parental responsibility</w:t>
      </w:r>
      <w:r w:rsidRPr="00552242">
        <w:t>—see section 15.</w:t>
      </w:r>
    </w:p>
    <w:p w14:paraId="68081DB1" w14:textId="77777777" w:rsidR="00304E8F" w:rsidRDefault="00304E8F" w:rsidP="00304E8F">
      <w:pPr>
        <w:pStyle w:val="aDef"/>
      </w:pPr>
      <w:r w:rsidRPr="00D72DD6">
        <w:rPr>
          <w:rStyle w:val="charBoldItals"/>
        </w:rPr>
        <w:t>parental responsibility provision</w:t>
      </w:r>
      <w:r>
        <w:t>, for the care and protection chapters—see section 474.</w:t>
      </w:r>
    </w:p>
    <w:p w14:paraId="1A67F162" w14:textId="77777777" w:rsidR="00304E8F" w:rsidRDefault="00304E8F" w:rsidP="00304E8F">
      <w:pPr>
        <w:pStyle w:val="aDef"/>
      </w:pPr>
      <w:r w:rsidRPr="00D72DD6">
        <w:rPr>
          <w:rStyle w:val="charBoldItals"/>
        </w:rPr>
        <w:t>participant</w:t>
      </w:r>
      <w:r>
        <w:t>, for chapter 3 (Family group conferences)—see section </w:t>
      </w:r>
      <w:r>
        <w:rPr>
          <w:lang w:val="en-US"/>
        </w:rPr>
        <w:t>73</w:t>
      </w:r>
      <w:r>
        <w:t>.</w:t>
      </w:r>
    </w:p>
    <w:p w14:paraId="20A40D87" w14:textId="77777777" w:rsidR="00304E8F" w:rsidRDefault="00304E8F" w:rsidP="00304E8F">
      <w:pPr>
        <w:pStyle w:val="aDef"/>
      </w:pPr>
      <w:r w:rsidRPr="00D72DD6">
        <w:rPr>
          <w:rStyle w:val="charBoldItals"/>
        </w:rPr>
        <w:t>participating state</w:t>
      </w:r>
      <w:r>
        <w:t>—for chapter 17 (Care and protection—interstate transfer of orders and proceedings)—see section 637.</w:t>
      </w:r>
    </w:p>
    <w:p w14:paraId="50A7AE1D" w14:textId="77777777" w:rsidR="00304E8F" w:rsidRPr="00552242" w:rsidRDefault="00304E8F" w:rsidP="00304E8F">
      <w:pPr>
        <w:pStyle w:val="aDef"/>
        <w:keepNext/>
      </w:pPr>
      <w:r w:rsidRPr="001F78F4">
        <w:rPr>
          <w:rStyle w:val="charBoldItals"/>
        </w:rPr>
        <w:lastRenderedPageBreak/>
        <w:t>parties</w:t>
      </w:r>
      <w:r w:rsidRPr="00EA0A3C">
        <w:rPr>
          <w:rStyle w:val="charBoldItals"/>
          <w:b w:val="0"/>
          <w:bCs/>
          <w:i w:val="0"/>
          <w:iCs/>
        </w:rPr>
        <w:t>—</w:t>
      </w:r>
    </w:p>
    <w:p w14:paraId="4BCF5F9B" w14:textId="77777777" w:rsidR="00304E8F" w:rsidRPr="00552242" w:rsidRDefault="00304E8F" w:rsidP="00304E8F">
      <w:pPr>
        <w:pStyle w:val="aDefpara"/>
      </w:pPr>
      <w:r w:rsidRPr="00552242">
        <w:tab/>
        <w:t>(a)</w:t>
      </w:r>
      <w:r w:rsidRPr="00552242">
        <w:tab/>
        <w:t>for a family group conference, for this Act generally—see section 73; and</w:t>
      </w:r>
    </w:p>
    <w:p w14:paraId="6D93ABAD" w14:textId="77777777" w:rsidR="00304E8F" w:rsidRPr="00552242" w:rsidRDefault="00304E8F" w:rsidP="00304E8F">
      <w:pPr>
        <w:pStyle w:val="aDefpara"/>
      </w:pPr>
      <w:r w:rsidRPr="00552242">
        <w:tab/>
        <w:t>(b)</w:t>
      </w:r>
      <w:r w:rsidRPr="00552242">
        <w:tab/>
        <w:t>for an application, for the care and protection chapters—see section 700 (1).</w:t>
      </w:r>
    </w:p>
    <w:p w14:paraId="552DFB0A" w14:textId="77777777" w:rsidR="00304E8F" w:rsidRPr="00552242" w:rsidRDefault="00304E8F" w:rsidP="00304E8F">
      <w:pPr>
        <w:pStyle w:val="aDef"/>
      </w:pPr>
      <w:r w:rsidRPr="001F78F4">
        <w:rPr>
          <w:rStyle w:val="charBoldItals"/>
        </w:rPr>
        <w:t>party</w:t>
      </w:r>
      <w:r w:rsidRPr="00552242">
        <w:t xml:space="preserve">, for chapter 12 (Care and protection—voluntary agreements to transfer or share parental responsibility)—see section 396 (1). </w:t>
      </w:r>
    </w:p>
    <w:p w14:paraId="60049DC0" w14:textId="77777777" w:rsidR="00304E8F" w:rsidRPr="000F2674" w:rsidRDefault="00304E8F" w:rsidP="00304E8F">
      <w:pPr>
        <w:pStyle w:val="aDef"/>
        <w:keepNext/>
      </w:pPr>
      <w:r w:rsidRPr="00D72DD6">
        <w:rPr>
          <w:rStyle w:val="charBoldItals"/>
        </w:rPr>
        <w:t>personal items</w:t>
      </w:r>
      <w:r w:rsidRPr="000F2674">
        <w:t>, for a child, young person or young adult—</w:t>
      </w:r>
    </w:p>
    <w:p w14:paraId="2C24B6E7" w14:textId="77777777" w:rsidR="00304E8F" w:rsidRPr="000F2674" w:rsidRDefault="00304E8F" w:rsidP="00304E8F">
      <w:pPr>
        <w:pStyle w:val="aDefpara"/>
      </w:pPr>
      <w:r w:rsidRPr="000F2674">
        <w:tab/>
        <w:t>(a)</w:t>
      </w:r>
      <w:r w:rsidRPr="000F2674">
        <w:tab/>
        <w:t>means—</w:t>
      </w:r>
    </w:p>
    <w:p w14:paraId="178981D4" w14:textId="77777777" w:rsidR="00304E8F" w:rsidRPr="000F2674" w:rsidRDefault="00304E8F" w:rsidP="00304E8F">
      <w:pPr>
        <w:pStyle w:val="aDefsubpara"/>
      </w:pPr>
      <w:r w:rsidRPr="000F2674">
        <w:tab/>
        <w:t>(i)</w:t>
      </w:r>
      <w:r w:rsidRPr="000F2674">
        <w:tab/>
        <w:t>any of the following items belonging to, or about, the child, young person or young adult:</w:t>
      </w:r>
    </w:p>
    <w:p w14:paraId="1146678D" w14:textId="77777777" w:rsidR="00304E8F" w:rsidRPr="000F2674" w:rsidRDefault="00304E8F" w:rsidP="00304E8F">
      <w:pPr>
        <w:pStyle w:val="Asubsubpara"/>
      </w:pPr>
      <w:r w:rsidRPr="000F2674">
        <w:tab/>
        <w:t>(A)</w:t>
      </w:r>
      <w:r w:rsidRPr="000F2674">
        <w:tab/>
        <w:t xml:space="preserve">a birth certificate; </w:t>
      </w:r>
    </w:p>
    <w:p w14:paraId="54FF5547" w14:textId="77777777" w:rsidR="00304E8F" w:rsidRPr="000F2674" w:rsidRDefault="00304E8F" w:rsidP="00304E8F">
      <w:pPr>
        <w:pStyle w:val="Asubsubpara"/>
      </w:pPr>
      <w:r w:rsidRPr="000F2674">
        <w:tab/>
        <w:t>(B)</w:t>
      </w:r>
      <w:r w:rsidRPr="000F2674">
        <w:tab/>
        <w:t xml:space="preserve">a passport; </w:t>
      </w:r>
    </w:p>
    <w:p w14:paraId="62776274" w14:textId="77777777" w:rsidR="00304E8F" w:rsidRPr="000F2674" w:rsidRDefault="00304E8F" w:rsidP="00304E8F">
      <w:pPr>
        <w:pStyle w:val="Asubsubpara"/>
      </w:pPr>
      <w:r w:rsidRPr="000F2674">
        <w:tab/>
        <w:t>(C)</w:t>
      </w:r>
      <w:r w:rsidRPr="000F2674">
        <w:tab/>
        <w:t>a school report or other report relating to the child’s, young person’s or young adult’s education;</w:t>
      </w:r>
    </w:p>
    <w:p w14:paraId="1908D7EE" w14:textId="77777777" w:rsidR="00304E8F" w:rsidRPr="000F2674" w:rsidRDefault="00304E8F" w:rsidP="00304E8F">
      <w:pPr>
        <w:pStyle w:val="Asubsubpara"/>
      </w:pPr>
      <w:r w:rsidRPr="000F2674">
        <w:tab/>
        <w:t>(D)</w:t>
      </w:r>
      <w:r w:rsidRPr="000F2674">
        <w:tab/>
        <w:t>a medical report;</w:t>
      </w:r>
    </w:p>
    <w:p w14:paraId="03508C7F" w14:textId="77777777" w:rsidR="00304E8F" w:rsidRPr="000F2674" w:rsidRDefault="00304E8F" w:rsidP="00304E8F">
      <w:pPr>
        <w:pStyle w:val="Asubsubpara"/>
      </w:pPr>
      <w:r w:rsidRPr="000F2674">
        <w:tab/>
        <w:t>(E)</w:t>
      </w:r>
      <w:r w:rsidRPr="000F2674">
        <w:tab/>
        <w:t>a copy of a photograph; and</w:t>
      </w:r>
    </w:p>
    <w:p w14:paraId="442A9F1B" w14:textId="77777777" w:rsidR="00304E8F" w:rsidRPr="000F2674" w:rsidRDefault="00304E8F" w:rsidP="00304E8F">
      <w:pPr>
        <w:pStyle w:val="aDefsubpara"/>
      </w:pPr>
      <w:r w:rsidRPr="000F2674">
        <w:tab/>
        <w:t>(ii)</w:t>
      </w:r>
      <w:r w:rsidRPr="000F2674">
        <w:tab/>
        <w:t>anything else prescribed by regulation; but</w:t>
      </w:r>
    </w:p>
    <w:p w14:paraId="3226A6C7" w14:textId="77777777" w:rsidR="00304E8F" w:rsidRPr="000F2674" w:rsidRDefault="00304E8F" w:rsidP="00304E8F">
      <w:pPr>
        <w:pStyle w:val="aDefpara"/>
        <w:keepNext/>
      </w:pPr>
      <w:r w:rsidRPr="000F2674">
        <w:tab/>
        <w:t>(b)</w:t>
      </w:r>
      <w:r w:rsidRPr="000F2674">
        <w:tab/>
        <w:t>does not include sensitive information about another person.</w:t>
      </w:r>
    </w:p>
    <w:p w14:paraId="0FD8F437" w14:textId="77777777" w:rsidR="00304E8F" w:rsidRPr="000F2674" w:rsidRDefault="00304E8F" w:rsidP="00304E8F">
      <w:pPr>
        <w:pStyle w:val="aNote"/>
      </w:pPr>
      <w:r w:rsidRPr="00D72DD6">
        <w:rPr>
          <w:rStyle w:val="charItals"/>
        </w:rPr>
        <w:t>Note</w:t>
      </w:r>
      <w:r w:rsidRPr="00D72DD6">
        <w:rPr>
          <w:rStyle w:val="charItals"/>
        </w:rPr>
        <w:tab/>
      </w:r>
      <w:r w:rsidRPr="00D72DD6">
        <w:rPr>
          <w:rStyle w:val="charBoldItals"/>
        </w:rPr>
        <w:t>Sensitive information</w:t>
      </w:r>
      <w:r w:rsidRPr="000F2674">
        <w:t>—see s 845.</w:t>
      </w:r>
    </w:p>
    <w:p w14:paraId="111DA63E" w14:textId="77777777" w:rsidR="00304E8F" w:rsidRDefault="00304E8F" w:rsidP="00304E8F">
      <w:pPr>
        <w:pStyle w:val="aDef"/>
      </w:pPr>
      <w:r w:rsidRPr="00D72DD6">
        <w:rPr>
          <w:rStyle w:val="charBoldItals"/>
        </w:rPr>
        <w:t>person responsible</w:t>
      </w:r>
      <w:r>
        <w:t>, for a young offender, for part 5.2 (Interstate transfers)—see section 114.</w:t>
      </w:r>
    </w:p>
    <w:p w14:paraId="397F5E35" w14:textId="77777777" w:rsidR="00304E8F" w:rsidRDefault="00304E8F" w:rsidP="00304E8F">
      <w:pPr>
        <w:pStyle w:val="aDef"/>
      </w:pPr>
      <w:r w:rsidRPr="00D72DD6">
        <w:rPr>
          <w:rStyle w:val="charBoldItals"/>
        </w:rPr>
        <w:t>place</w:t>
      </w:r>
      <w:r>
        <w:t xml:space="preserve"> includes premises.</w:t>
      </w:r>
    </w:p>
    <w:p w14:paraId="664DEE3E" w14:textId="77777777" w:rsidR="00304E8F" w:rsidRPr="000F2674" w:rsidRDefault="00304E8F" w:rsidP="00304E8F">
      <w:pPr>
        <w:pStyle w:val="aDef"/>
      </w:pPr>
      <w:r w:rsidRPr="00D72DD6">
        <w:rPr>
          <w:rStyle w:val="charBoldItals"/>
        </w:rPr>
        <w:t>placement</w:t>
      </w:r>
      <w:r w:rsidRPr="000F2674">
        <w:rPr>
          <w:bCs/>
          <w:iCs/>
        </w:rPr>
        <w:t xml:space="preserve">, for a child or young person, </w:t>
      </w:r>
      <w:r w:rsidRPr="000F2674">
        <w:t>for division 15.4.3 (Information and items to be kept by foster carers and residential care services)—see section 526.</w:t>
      </w:r>
    </w:p>
    <w:p w14:paraId="56B9BC4E" w14:textId="77777777" w:rsidR="00304E8F" w:rsidRDefault="00304E8F" w:rsidP="00304E8F">
      <w:pPr>
        <w:pStyle w:val="aDef"/>
      </w:pPr>
      <w:r w:rsidRPr="00D72DD6">
        <w:rPr>
          <w:rStyle w:val="charBoldItals"/>
        </w:rPr>
        <w:lastRenderedPageBreak/>
        <w:t>place of care</w:t>
      </w:r>
      <w:r>
        <w:rPr>
          <w:bCs/>
          <w:iCs/>
        </w:rPr>
        <w:t xml:space="preserve"> means a place approved as a place of care under section</w:t>
      </w:r>
      <w:r>
        <w:t> 525</w:t>
      </w:r>
      <w:r>
        <w:rPr>
          <w:bCs/>
          <w:iCs/>
        </w:rPr>
        <w:t>.</w:t>
      </w:r>
      <w:r>
        <w:t xml:space="preserve"> </w:t>
      </w:r>
    </w:p>
    <w:p w14:paraId="2E79D8E0" w14:textId="77777777" w:rsidR="00304E8F" w:rsidRDefault="00304E8F" w:rsidP="00304E8F">
      <w:pPr>
        <w:pStyle w:val="aDef"/>
      </w:pPr>
      <w:r w:rsidRPr="00D72DD6">
        <w:rPr>
          <w:rStyle w:val="charBoldItals"/>
        </w:rPr>
        <w:t>positive test sample</w:t>
      </w:r>
      <w:r>
        <w:t>,</w:t>
      </w:r>
      <w:r w:rsidRPr="00D72DD6">
        <w:t xml:space="preserve"> </w:t>
      </w:r>
      <w:r>
        <w:t>for part 6.7 (Alcohol and drug testing)—see section 236.</w:t>
      </w:r>
    </w:p>
    <w:p w14:paraId="1381C95E" w14:textId="77777777" w:rsidR="00304E8F" w:rsidRDefault="00304E8F" w:rsidP="00304E8F">
      <w:pPr>
        <w:pStyle w:val="aDef"/>
        <w:keepNext/>
      </w:pPr>
      <w:r w:rsidRPr="00D72DD6">
        <w:rPr>
          <w:rStyle w:val="charBoldItals"/>
        </w:rPr>
        <w:t>possession</w:t>
      </w:r>
      <w:r>
        <w:rPr>
          <w:bCs/>
          <w:iCs/>
        </w:rPr>
        <w:t>, of a thing, includes the following:</w:t>
      </w:r>
    </w:p>
    <w:p w14:paraId="7516D344" w14:textId="77777777" w:rsidR="00304E8F" w:rsidRDefault="00304E8F" w:rsidP="00304E8F">
      <w:pPr>
        <w:pStyle w:val="aDefpara"/>
      </w:pPr>
      <w:r>
        <w:tab/>
        <w:t>(a)</w:t>
      </w:r>
      <w:r>
        <w:tab/>
        <w:t>receiving or obtaining possession of the thing;</w:t>
      </w:r>
    </w:p>
    <w:p w14:paraId="07B3D9C8" w14:textId="77777777" w:rsidR="00304E8F" w:rsidRDefault="00304E8F" w:rsidP="00304E8F">
      <w:pPr>
        <w:pStyle w:val="aDefpara"/>
      </w:pPr>
      <w:r>
        <w:tab/>
        <w:t>(b)</w:t>
      </w:r>
      <w:r>
        <w:tab/>
        <w:t>having control over the disposition of the thing (whether or not having custody of the thing);</w:t>
      </w:r>
    </w:p>
    <w:p w14:paraId="19B68DB9" w14:textId="77777777" w:rsidR="00304E8F" w:rsidRDefault="00304E8F" w:rsidP="00304E8F">
      <w:pPr>
        <w:pStyle w:val="aDefpara"/>
      </w:pPr>
      <w:r>
        <w:tab/>
        <w:t>(c)</w:t>
      </w:r>
      <w:r>
        <w:tab/>
        <w:t>having joint possession of the thing.</w:t>
      </w:r>
    </w:p>
    <w:p w14:paraId="0B67B14D" w14:textId="77777777" w:rsidR="00304E8F" w:rsidRDefault="00304E8F" w:rsidP="00304E8F">
      <w:pPr>
        <w:pStyle w:val="aDef"/>
      </w:pPr>
      <w:r w:rsidRPr="00D72DD6">
        <w:rPr>
          <w:rStyle w:val="charBoldItals"/>
        </w:rPr>
        <w:t>prenatal report</w:t>
      </w:r>
      <w:r>
        <w:t xml:space="preserve">—see </w:t>
      </w:r>
      <w:r w:rsidRPr="00130EF2">
        <w:t>section 362 (2)</w:t>
      </w:r>
      <w:r>
        <w:t>.</w:t>
      </w:r>
    </w:p>
    <w:p w14:paraId="24098834" w14:textId="77777777" w:rsidR="00304E8F" w:rsidRPr="007B3153" w:rsidRDefault="00304E8F" w:rsidP="00304E8F">
      <w:pPr>
        <w:pStyle w:val="aDef"/>
      </w:pPr>
      <w:r w:rsidRPr="007B3153">
        <w:rPr>
          <w:rStyle w:val="charBoldItals"/>
        </w:rPr>
        <w:t>previous out</w:t>
      </w:r>
      <w:r w:rsidRPr="007B3153">
        <w:rPr>
          <w:rStyle w:val="charBoldItals"/>
        </w:rPr>
        <w:noBreakHyphen/>
        <w:t>of</w:t>
      </w:r>
      <w:r w:rsidRPr="007B3153">
        <w:rPr>
          <w:rStyle w:val="charBoldItals"/>
        </w:rPr>
        <w:noBreakHyphen/>
        <w:t>home carer</w:t>
      </w:r>
      <w:r w:rsidRPr="007B3153">
        <w:t>, for a young person or young adult, for part 15.5 (Transition to adulthood)—see section 529BA.</w:t>
      </w:r>
    </w:p>
    <w:p w14:paraId="1CBAF355" w14:textId="77777777" w:rsidR="00304E8F" w:rsidRDefault="00304E8F" w:rsidP="00304E8F">
      <w:pPr>
        <w:pStyle w:val="aDef"/>
      </w:pPr>
      <w:r w:rsidRPr="00D72DD6">
        <w:rPr>
          <w:rStyle w:val="charBoldItals"/>
        </w:rPr>
        <w:t>privilege</w:t>
      </w:r>
      <w:r>
        <w:t>, for chapter 8 (Criminal matters—discipline at detention places)—see section 289.</w:t>
      </w:r>
    </w:p>
    <w:p w14:paraId="4B15BF72" w14:textId="77777777" w:rsidR="00304E8F" w:rsidRDefault="00304E8F" w:rsidP="00304E8F">
      <w:pPr>
        <w:pStyle w:val="aDef"/>
      </w:pPr>
      <w:r w:rsidRPr="00D72DD6">
        <w:rPr>
          <w:rStyle w:val="charBoldItals"/>
        </w:rPr>
        <w:t>privileged</w:t>
      </w:r>
      <w:r>
        <w:t>, in relation to material, for chapter 7 (Criminal matters—search and seizure at detention places)—see section 246.</w:t>
      </w:r>
    </w:p>
    <w:p w14:paraId="1C5E61C4" w14:textId="77777777" w:rsidR="00304E8F" w:rsidRDefault="00304E8F" w:rsidP="00304E8F">
      <w:pPr>
        <w:pStyle w:val="aDef"/>
      </w:pPr>
      <w:r w:rsidRPr="00D72DD6">
        <w:rPr>
          <w:rStyle w:val="charBoldItals"/>
        </w:rPr>
        <w:t>produce</w:t>
      </w:r>
      <w:r>
        <w:t>, for part 25.4 (Courts and investigative entities)—see section 864.</w:t>
      </w:r>
    </w:p>
    <w:p w14:paraId="6BD95E83" w14:textId="77777777" w:rsidR="00304E8F" w:rsidRPr="00130EF2" w:rsidRDefault="00304E8F" w:rsidP="00304E8F">
      <w:pPr>
        <w:pStyle w:val="aDef"/>
        <w:keepNext/>
      </w:pPr>
      <w:r w:rsidRPr="00130EF2">
        <w:rPr>
          <w:rStyle w:val="charBoldItals"/>
        </w:rPr>
        <w:t>prohibited area</w:t>
      </w:r>
      <w:r w:rsidRPr="00130EF2">
        <w:rPr>
          <w:szCs w:val="24"/>
          <w:lang w:eastAsia="en-AU"/>
        </w:rPr>
        <w:t>, for a criminal matters chapter,</w:t>
      </w:r>
      <w:r w:rsidRPr="00130EF2">
        <w:t xml:space="preserve"> means a place declared by the director-general as a prohibited area under</w:t>
      </w:r>
      <w:r w:rsidRPr="00130EF2">
        <w:rPr>
          <w:szCs w:val="24"/>
          <w:lang w:eastAsia="en-AU"/>
        </w:rPr>
        <w:t xml:space="preserve"> section 147.</w:t>
      </w:r>
    </w:p>
    <w:p w14:paraId="0D0BBE48" w14:textId="77777777" w:rsidR="00304E8F" w:rsidRDefault="00304E8F" w:rsidP="00304E8F">
      <w:pPr>
        <w:pStyle w:val="aDef"/>
        <w:keepNext/>
      </w:pPr>
      <w:r w:rsidRPr="00D72DD6">
        <w:rPr>
          <w:rStyle w:val="charBoldItals"/>
        </w:rPr>
        <w:t>prohibited thing</w:t>
      </w:r>
      <w:r>
        <w:t>—</w:t>
      </w:r>
    </w:p>
    <w:p w14:paraId="168F78D8" w14:textId="77777777" w:rsidR="00304E8F" w:rsidRDefault="00304E8F" w:rsidP="00304E8F">
      <w:pPr>
        <w:pStyle w:val="aDefpara"/>
      </w:pPr>
      <w:r>
        <w:tab/>
        <w:t>(a)</w:t>
      </w:r>
      <w:r>
        <w:tab/>
        <w:t xml:space="preserve">for chapter 6 (Criminal matters—detention places)—see </w:t>
      </w:r>
      <w:r>
        <w:rPr>
          <w:bCs/>
          <w:iCs/>
        </w:rPr>
        <w:t xml:space="preserve">section 137; </w:t>
      </w:r>
      <w:r>
        <w:t>and</w:t>
      </w:r>
    </w:p>
    <w:p w14:paraId="191BC226" w14:textId="77777777" w:rsidR="00304E8F" w:rsidRDefault="00304E8F" w:rsidP="00304E8F">
      <w:pPr>
        <w:pStyle w:val="aDefpara"/>
      </w:pPr>
      <w:r>
        <w:tab/>
        <w:t>(b)</w:t>
      </w:r>
      <w:r>
        <w:tab/>
        <w:t>for chapter 7 (Criminal matters—search and seizure at detention places)—see section 246.</w:t>
      </w:r>
    </w:p>
    <w:p w14:paraId="58F3F0D0" w14:textId="77777777" w:rsidR="00304E8F" w:rsidRDefault="00304E8F" w:rsidP="00304E8F">
      <w:pPr>
        <w:pStyle w:val="aDef"/>
      </w:pPr>
      <w:r w:rsidRPr="00D72DD6">
        <w:rPr>
          <w:rStyle w:val="charBoldItals"/>
        </w:rPr>
        <w:t>proposed controlling person</w:t>
      </w:r>
      <w:r>
        <w:t>, for a childcare service, for chapter 20 (Childcare services)—see section 728.</w:t>
      </w:r>
    </w:p>
    <w:p w14:paraId="216A4091" w14:textId="77777777" w:rsidR="00304E8F" w:rsidRDefault="00304E8F" w:rsidP="00304E8F">
      <w:pPr>
        <w:pStyle w:val="aDef"/>
      </w:pPr>
      <w:r w:rsidRPr="00D72DD6">
        <w:rPr>
          <w:rStyle w:val="charBoldItals"/>
        </w:rPr>
        <w:lastRenderedPageBreak/>
        <w:t>proposed proprietor</w:t>
      </w:r>
      <w:r>
        <w:t>, for a childcare service, for chapter 20 (Childcare services)—see section 728.</w:t>
      </w:r>
      <w:r w:rsidRPr="00D72DD6">
        <w:t xml:space="preserve"> </w:t>
      </w:r>
    </w:p>
    <w:p w14:paraId="043BCED3" w14:textId="77777777" w:rsidR="00304E8F" w:rsidRDefault="00304E8F" w:rsidP="00304E8F">
      <w:pPr>
        <w:pStyle w:val="aDef"/>
      </w:pPr>
      <w:r w:rsidRPr="00D72DD6">
        <w:rPr>
          <w:rStyle w:val="charBoldItals"/>
        </w:rPr>
        <w:t>proprietor</w:t>
      </w:r>
      <w:r>
        <w:t>, of a childcare service, for chapter 20 (Childcare services)—see section 735.</w:t>
      </w:r>
    </w:p>
    <w:p w14:paraId="057A2775" w14:textId="77777777" w:rsidR="00304E8F" w:rsidRDefault="00304E8F" w:rsidP="00304E8F">
      <w:pPr>
        <w:pStyle w:val="aDef"/>
      </w:pPr>
      <w:r w:rsidRPr="001F78F4">
        <w:rPr>
          <w:rStyle w:val="charBoldItals"/>
        </w:rPr>
        <w:t>protected information—</w:t>
      </w:r>
      <w:r>
        <w:t>see section 844 (1).</w:t>
      </w:r>
    </w:p>
    <w:p w14:paraId="3A486CD3" w14:textId="77777777" w:rsidR="00304E8F" w:rsidRPr="00552242" w:rsidRDefault="00304E8F" w:rsidP="00304E8F">
      <w:pPr>
        <w:pStyle w:val="aDef"/>
      </w:pPr>
      <w:r w:rsidRPr="004573C3">
        <w:rPr>
          <w:rStyle w:val="charBoldItals"/>
        </w:rPr>
        <w:t>protection order</w:t>
      </w:r>
      <w:r w:rsidRPr="004573C3">
        <w:t>—see section 458.</w:t>
      </w:r>
    </w:p>
    <w:p w14:paraId="0783B2C6" w14:textId="77777777" w:rsidR="00304E8F" w:rsidRDefault="00304E8F" w:rsidP="00304E8F">
      <w:pPr>
        <w:pStyle w:val="aDef"/>
      </w:pPr>
      <w:r w:rsidRPr="00D72DD6">
        <w:rPr>
          <w:rStyle w:val="charBoldItals"/>
        </w:rPr>
        <w:t>provision</w:t>
      </w:r>
      <w:r>
        <w:t>, in a care and protection order, for chapter 14 (Care and protection—care and protection orders)—see section 421.</w:t>
      </w:r>
    </w:p>
    <w:p w14:paraId="626DFA6B" w14:textId="77777777" w:rsidR="00304E8F" w:rsidRDefault="00304E8F" w:rsidP="00304E8F">
      <w:pPr>
        <w:pStyle w:val="aDef"/>
      </w:pPr>
      <w:r w:rsidRPr="00D72DD6">
        <w:rPr>
          <w:rStyle w:val="charBoldItals"/>
        </w:rPr>
        <w:t>receiving State</w:t>
      </w:r>
      <w:r>
        <w:t>, for part 5.2 (Interstate transfers)—see section 114.</w:t>
      </w:r>
    </w:p>
    <w:p w14:paraId="642AD7F3" w14:textId="77777777" w:rsidR="00255FDD" w:rsidRPr="00B94926" w:rsidRDefault="00255FDD" w:rsidP="00255FDD">
      <w:pPr>
        <w:pStyle w:val="Amainreturn"/>
      </w:pPr>
      <w:r w:rsidRPr="00B94926">
        <w:rPr>
          <w:rStyle w:val="charBoldItals"/>
        </w:rPr>
        <w:t>referral</w:t>
      </w:r>
      <w:r w:rsidRPr="00B94926">
        <w:rPr>
          <w:bCs/>
          <w:iCs/>
        </w:rPr>
        <w:t>, of a child or young person, for chapter 14A (</w:t>
      </w:r>
      <w:r w:rsidRPr="00B94926">
        <w:t>Care and protection—therapeutic support panel for children and young people)—see section 501A.</w:t>
      </w:r>
    </w:p>
    <w:p w14:paraId="5AAB609D" w14:textId="77777777" w:rsidR="00255FDD" w:rsidRPr="00B94926" w:rsidRDefault="00255FDD" w:rsidP="00255FDD">
      <w:pPr>
        <w:pStyle w:val="aDef"/>
      </w:pPr>
      <w:r w:rsidRPr="00B94926">
        <w:rPr>
          <w:rStyle w:val="charBoldItals"/>
        </w:rPr>
        <w:t>referring entity</w:t>
      </w:r>
      <w:r w:rsidRPr="00B94926">
        <w:rPr>
          <w:bCs/>
          <w:iCs/>
        </w:rPr>
        <w:t>, for chapter 14A (Care and protection</w:t>
      </w:r>
      <w:r w:rsidRPr="00B94926">
        <w:rPr>
          <w:shd w:val="clear" w:color="auto" w:fill="FFFFFF"/>
        </w:rPr>
        <w:t>—</w:t>
      </w:r>
      <w:r w:rsidRPr="00B94926">
        <w:t>therapeutic support panel for children and young people)—see section 501A.</w:t>
      </w:r>
    </w:p>
    <w:p w14:paraId="302CC652" w14:textId="77777777" w:rsidR="00304E8F" w:rsidRPr="00552242" w:rsidRDefault="00304E8F" w:rsidP="00304E8F">
      <w:pPr>
        <w:pStyle w:val="aDef"/>
      </w:pPr>
      <w:r w:rsidRPr="001F78F4">
        <w:rPr>
          <w:rStyle w:val="charBoldItals"/>
        </w:rPr>
        <w:t>registered</w:t>
      </w:r>
      <w:r w:rsidRPr="00552242">
        <w:t>, for a family group conference agreement, for Chapter 12 (Care and protection—voluntary agreements to transfer or share parental responsibility)—see section 389 (2).</w:t>
      </w:r>
    </w:p>
    <w:p w14:paraId="40C0FD66" w14:textId="77777777" w:rsidR="00304E8F" w:rsidRDefault="00304E8F" w:rsidP="00304E8F">
      <w:pPr>
        <w:pStyle w:val="aDef"/>
      </w:pPr>
      <w:r w:rsidRPr="00D72DD6">
        <w:rPr>
          <w:rStyle w:val="charBoldItals"/>
        </w:rPr>
        <w:t>register of young detainees</w:t>
      </w:r>
      <w:r>
        <w:t xml:space="preserve">, for chapter 6 (Criminal matters—detention places)—see </w:t>
      </w:r>
      <w:r>
        <w:rPr>
          <w:bCs/>
          <w:iCs/>
        </w:rPr>
        <w:t>section 137</w:t>
      </w:r>
      <w:r>
        <w:t>.</w:t>
      </w:r>
    </w:p>
    <w:p w14:paraId="46C60214" w14:textId="77777777" w:rsidR="00304E8F" w:rsidRDefault="00304E8F" w:rsidP="00304E8F">
      <w:pPr>
        <w:pStyle w:val="aDef"/>
      </w:pPr>
      <w:r w:rsidRPr="004573C3">
        <w:rPr>
          <w:rStyle w:val="charBoldItals"/>
        </w:rPr>
        <w:t>relevant Act</w:t>
      </w:r>
      <w:r w:rsidRPr="004573C3">
        <w:t>, for division 14.3.5 (Protection orders)—see section 458.</w:t>
      </w:r>
    </w:p>
    <w:p w14:paraId="354A92CE" w14:textId="77777777" w:rsidR="00304E8F" w:rsidRDefault="00304E8F" w:rsidP="00304E8F">
      <w:pPr>
        <w:pStyle w:val="aDef"/>
      </w:pPr>
      <w:r w:rsidRPr="00D72DD6">
        <w:rPr>
          <w:rStyle w:val="charBoldItals"/>
        </w:rPr>
        <w:t>relevant conference participant</w:t>
      </w:r>
      <w:r>
        <w:t xml:space="preserve">, for a family group conference about a child or young person—see section </w:t>
      </w:r>
      <w:r>
        <w:rPr>
          <w:lang w:val="en-US"/>
        </w:rPr>
        <w:t>73</w:t>
      </w:r>
      <w:r>
        <w:t>.</w:t>
      </w:r>
    </w:p>
    <w:p w14:paraId="08EEC500" w14:textId="77777777" w:rsidR="00304E8F" w:rsidRDefault="00304E8F" w:rsidP="00304E8F">
      <w:pPr>
        <w:pStyle w:val="aDef"/>
        <w:rPr>
          <w:bCs/>
          <w:iCs/>
        </w:rPr>
      </w:pPr>
      <w:r w:rsidRPr="00D72DD6">
        <w:rPr>
          <w:rStyle w:val="charBoldItals"/>
        </w:rPr>
        <w:t xml:space="preserve">relevant presiding officer, </w:t>
      </w:r>
      <w:r>
        <w:rPr>
          <w:bCs/>
          <w:iCs/>
        </w:rPr>
        <w:t>for division 8.4.4 (Disciplinary action generally)—see section 316.</w:t>
      </w:r>
    </w:p>
    <w:p w14:paraId="4B085483" w14:textId="77777777" w:rsidR="00304E8F" w:rsidRPr="003765CF" w:rsidRDefault="00304E8F" w:rsidP="00304E8F">
      <w:pPr>
        <w:pStyle w:val="aDef"/>
      </w:pPr>
      <w:r w:rsidRPr="003765CF">
        <w:rPr>
          <w:rStyle w:val="charBoldItals"/>
        </w:rPr>
        <w:t>reportable conduct information</w:t>
      </w:r>
      <w:r w:rsidRPr="003765CF">
        <w:t>, for division 25.3.3 (</w:t>
      </w:r>
      <w:r w:rsidRPr="003765CF">
        <w:rPr>
          <w:lang w:eastAsia="en-AU"/>
        </w:rPr>
        <w:t>Sharing reportable conduct information</w:t>
      </w:r>
      <w:r w:rsidRPr="003765CF">
        <w:t>)—see section 863A (1).</w:t>
      </w:r>
    </w:p>
    <w:p w14:paraId="199EF252" w14:textId="77777777" w:rsidR="00304E8F" w:rsidRDefault="00304E8F" w:rsidP="00304E8F">
      <w:pPr>
        <w:pStyle w:val="aDef"/>
      </w:pPr>
      <w:r w:rsidRPr="00D72DD6">
        <w:rPr>
          <w:rStyle w:val="charBoldItals"/>
        </w:rPr>
        <w:t>reporting and investigation procedures</w:t>
      </w:r>
      <w:r>
        <w:t xml:space="preserve"> means the procedures made by the director</w:t>
      </w:r>
      <w:r>
        <w:noBreakHyphen/>
        <w:t>general under section 294.</w:t>
      </w:r>
    </w:p>
    <w:p w14:paraId="01C2E745" w14:textId="77777777" w:rsidR="00304E8F" w:rsidRDefault="00304E8F" w:rsidP="00304E8F">
      <w:pPr>
        <w:pStyle w:val="aDef"/>
      </w:pPr>
      <w:r w:rsidRPr="00D72DD6">
        <w:rPr>
          <w:rStyle w:val="charBoldItals"/>
        </w:rPr>
        <w:lastRenderedPageBreak/>
        <w:t>representative</w:t>
      </w:r>
      <w:r>
        <w:t xml:space="preserve">, for a child or young person, means a lawyer or other person representing the child or young person, but does not include a child or young person who represents </w:t>
      </w:r>
      <w:r w:rsidRPr="004F7C1A">
        <w:rPr>
          <w:color w:val="000000"/>
        </w:rPr>
        <w:t>themself</w:t>
      </w:r>
      <w:r>
        <w:t>.</w:t>
      </w:r>
    </w:p>
    <w:p w14:paraId="2D2EED60" w14:textId="77777777" w:rsidR="00304E8F" w:rsidRDefault="00304E8F" w:rsidP="00304E8F">
      <w:pPr>
        <w:pStyle w:val="aDef"/>
      </w:pPr>
      <w:r w:rsidRPr="00D72DD6">
        <w:rPr>
          <w:rStyle w:val="charBoldItals"/>
        </w:rPr>
        <w:t>requirement notice</w:t>
      </w:r>
      <w:r>
        <w:t>, for part 2.4 (Suitable entities for purposes under Act)—see section 68.</w:t>
      </w:r>
    </w:p>
    <w:p w14:paraId="7C555543" w14:textId="77777777" w:rsidR="00304E8F" w:rsidRDefault="00304E8F" w:rsidP="00304E8F">
      <w:pPr>
        <w:pStyle w:val="aDef"/>
      </w:pPr>
      <w:r w:rsidRPr="00D72DD6">
        <w:rPr>
          <w:rStyle w:val="charBoldItals"/>
        </w:rPr>
        <w:t>researcher</w:t>
      </w:r>
      <w:r>
        <w:t>, for a research project, for chapter 22 (Research involving children and young people)—see section 805.</w:t>
      </w:r>
    </w:p>
    <w:p w14:paraId="70B4F6EE" w14:textId="77777777" w:rsidR="00304E8F" w:rsidRPr="00552242" w:rsidRDefault="00304E8F" w:rsidP="00304E8F">
      <w:pPr>
        <w:pStyle w:val="aDef"/>
      </w:pPr>
      <w:r w:rsidRPr="001F78F4">
        <w:rPr>
          <w:rStyle w:val="charBoldItals"/>
        </w:rPr>
        <w:t>research project</w:t>
      </w:r>
      <w:r w:rsidRPr="00552242">
        <w:t>, for chapter 22 (Research involving children and young people)—see section 806.</w:t>
      </w:r>
    </w:p>
    <w:p w14:paraId="6971F195" w14:textId="77777777" w:rsidR="00304E8F" w:rsidRDefault="00304E8F" w:rsidP="00304E8F">
      <w:pPr>
        <w:pStyle w:val="aDef"/>
      </w:pPr>
      <w:r w:rsidRPr="00D72DD6">
        <w:rPr>
          <w:rStyle w:val="charBoldItals"/>
        </w:rPr>
        <w:t>research standards</w:t>
      </w:r>
      <w:r>
        <w:t>—see section 887 (2) (i).</w:t>
      </w:r>
    </w:p>
    <w:p w14:paraId="534DDB56" w14:textId="77777777" w:rsidR="00304E8F" w:rsidRDefault="00304E8F" w:rsidP="00304E8F">
      <w:pPr>
        <w:pStyle w:val="aDef"/>
      </w:pPr>
      <w:r w:rsidRPr="00D72DD6">
        <w:rPr>
          <w:rStyle w:val="charBoldItals"/>
        </w:rPr>
        <w:t>residence provision</w:t>
      </w:r>
      <w:r>
        <w:t>, for the care and protection chapters—see section 484.</w:t>
      </w:r>
    </w:p>
    <w:p w14:paraId="6CE455E5" w14:textId="77777777" w:rsidR="00304E8F" w:rsidRPr="0039267F" w:rsidRDefault="00304E8F" w:rsidP="00304E8F">
      <w:pPr>
        <w:pStyle w:val="aDef"/>
      </w:pPr>
      <w:r w:rsidRPr="0039267F">
        <w:rPr>
          <w:rStyle w:val="charBoldItals"/>
        </w:rPr>
        <w:t>residential care service</w:t>
      </w:r>
      <w:r w:rsidRPr="0039267F">
        <w:t>—see section 520 (2).</w:t>
      </w:r>
    </w:p>
    <w:p w14:paraId="0EC0225D" w14:textId="77777777" w:rsidR="00304E8F" w:rsidRPr="009F3944" w:rsidRDefault="00304E8F" w:rsidP="00304E8F">
      <w:pPr>
        <w:pStyle w:val="aDef"/>
      </w:pPr>
      <w:r w:rsidRPr="009F3944">
        <w:rPr>
          <w:rStyle w:val="charBoldItals"/>
        </w:rPr>
        <w:t>responsible person</w:t>
      </w:r>
      <w:r w:rsidRPr="009F3944">
        <w:t>—</w:t>
      </w:r>
    </w:p>
    <w:p w14:paraId="7BF2FA1C" w14:textId="77777777" w:rsidR="00304E8F" w:rsidRPr="009F3944" w:rsidRDefault="00304E8F" w:rsidP="00304E8F">
      <w:pPr>
        <w:pStyle w:val="aDefpara"/>
      </w:pPr>
      <w:r w:rsidRPr="009F3944">
        <w:tab/>
        <w:t>(a)</w:t>
      </w:r>
      <w:r w:rsidRPr="009F3944">
        <w:tab/>
        <w:t>for an approved care and protection organisation, for part 10.4 (Approved care and protection organisations)—see section 352D; and</w:t>
      </w:r>
    </w:p>
    <w:p w14:paraId="33720A72" w14:textId="77777777" w:rsidR="00304E8F" w:rsidRPr="009F3944" w:rsidRDefault="00304E8F" w:rsidP="00304E8F">
      <w:pPr>
        <w:pStyle w:val="aDefpara"/>
      </w:pPr>
      <w:r w:rsidRPr="009F3944">
        <w:tab/>
        <w:t>(b)</w:t>
      </w:r>
      <w:r w:rsidRPr="009F3944">
        <w:tab/>
        <w:t>for a childcare service, for chapter 20 (Childcare services)—see section 738.</w:t>
      </w:r>
    </w:p>
    <w:p w14:paraId="39077E12" w14:textId="77777777" w:rsidR="00304E8F" w:rsidRDefault="00304E8F" w:rsidP="00304E8F">
      <w:pPr>
        <w:pStyle w:val="aDef"/>
      </w:pPr>
      <w:r w:rsidRPr="00D72DD6">
        <w:rPr>
          <w:rStyle w:val="charBoldItals"/>
        </w:rPr>
        <w:t>review</w:t>
      </w:r>
      <w:r>
        <w:t>, for chapter 8 (Criminal matters—discipline at detention places)—see section 286.</w:t>
      </w:r>
    </w:p>
    <w:p w14:paraId="6F7C5D64" w14:textId="77777777" w:rsidR="00304E8F" w:rsidRDefault="00304E8F" w:rsidP="00304E8F">
      <w:pPr>
        <w:pStyle w:val="aDef"/>
      </w:pPr>
      <w:r w:rsidRPr="00D72DD6">
        <w:rPr>
          <w:rStyle w:val="charBoldItals"/>
        </w:rPr>
        <w:t>reviewable care and protection order</w:t>
      </w:r>
      <w:r>
        <w:t>, for chapter 14 (Care and protection—care and protection orders)—see section 493.</w:t>
      </w:r>
    </w:p>
    <w:p w14:paraId="1117B1E7" w14:textId="77777777" w:rsidR="00304E8F" w:rsidRPr="00552242" w:rsidRDefault="00304E8F" w:rsidP="00304E8F">
      <w:pPr>
        <w:pStyle w:val="aDef"/>
      </w:pPr>
      <w:r w:rsidRPr="001F78F4">
        <w:rPr>
          <w:rStyle w:val="charBoldItals"/>
        </w:rPr>
        <w:t>reviewable decision</w:t>
      </w:r>
      <w:r w:rsidRPr="00552242">
        <w:rPr>
          <w:bCs/>
          <w:iCs/>
        </w:rPr>
        <w:t>, for division 24.1.3 (Notification and review of decisions)</w:t>
      </w:r>
      <w:r w:rsidRPr="00552242">
        <w:t>—see section 839.</w:t>
      </w:r>
    </w:p>
    <w:p w14:paraId="5510A609" w14:textId="77777777" w:rsidR="00304E8F" w:rsidRPr="00D72DD6" w:rsidRDefault="00304E8F" w:rsidP="00304E8F">
      <w:pPr>
        <w:pStyle w:val="aDef"/>
        <w:keepNext/>
      </w:pPr>
      <w:r w:rsidRPr="00D72DD6">
        <w:rPr>
          <w:rStyle w:val="charBoldItals"/>
        </w:rPr>
        <w:t>review officer—</w:t>
      </w:r>
    </w:p>
    <w:p w14:paraId="7ABE8D2B" w14:textId="77777777" w:rsidR="00304E8F" w:rsidRDefault="00304E8F" w:rsidP="00304E8F">
      <w:pPr>
        <w:pStyle w:val="aDefpara"/>
        <w:keepNext/>
      </w:pPr>
      <w:r>
        <w:tab/>
        <w:t>(a)</w:t>
      </w:r>
      <w:r>
        <w:tab/>
        <w:t>for division 8.4.2 (Internal review)—see section 303; and</w:t>
      </w:r>
    </w:p>
    <w:p w14:paraId="7B3AAC05" w14:textId="77777777" w:rsidR="00304E8F" w:rsidRDefault="00304E8F" w:rsidP="00304E8F">
      <w:pPr>
        <w:pStyle w:val="aDefpara"/>
      </w:pPr>
      <w:r>
        <w:tab/>
        <w:t>(b)</w:t>
      </w:r>
      <w:r>
        <w:tab/>
        <w:t>for chapter 9 (Criminal matters—conduct of disciplinary reviews)—see section 322.</w:t>
      </w:r>
    </w:p>
    <w:p w14:paraId="27B27EE5" w14:textId="77777777" w:rsidR="00255FDD" w:rsidRPr="00B94926" w:rsidRDefault="00255FDD" w:rsidP="00255FDD">
      <w:pPr>
        <w:pStyle w:val="aDef"/>
      </w:pPr>
      <w:r w:rsidRPr="00B94926">
        <w:rPr>
          <w:rStyle w:val="charBoldItals"/>
        </w:rPr>
        <w:lastRenderedPageBreak/>
        <w:t>risk assessment</w:t>
      </w:r>
      <w:r w:rsidRPr="00B94926">
        <w:t>, for a child or young person, for chapter 16 (Care and protection—intensive therapy for children and young people)—see section 534 (1).</w:t>
      </w:r>
    </w:p>
    <w:p w14:paraId="5DD8F1BD" w14:textId="77777777" w:rsidR="00304E8F" w:rsidRPr="00D72DD6" w:rsidRDefault="00304E8F" w:rsidP="00304E8F">
      <w:pPr>
        <w:pStyle w:val="aDef"/>
        <w:jc w:val="left"/>
      </w:pPr>
      <w:r w:rsidRPr="00D72DD6">
        <w:rPr>
          <w:rStyle w:val="charBoldItals"/>
        </w:rPr>
        <w:t>safe custody warrant</w:t>
      </w:r>
      <w:r>
        <w:t>—see section 684.</w:t>
      </w:r>
    </w:p>
    <w:p w14:paraId="66BEB6BA" w14:textId="77777777" w:rsidR="00304E8F" w:rsidRDefault="00304E8F" w:rsidP="00304E8F">
      <w:pPr>
        <w:pStyle w:val="aDef"/>
      </w:pPr>
      <w:r w:rsidRPr="00D72DD6">
        <w:rPr>
          <w:rStyle w:val="charBoldItals"/>
        </w:rPr>
        <w:t>safe room segregation direction</w:t>
      </w:r>
      <w:r>
        <w:t>, for division 6.6.3 (Segregation)—see section 204.</w:t>
      </w:r>
    </w:p>
    <w:p w14:paraId="3D74D9F5" w14:textId="77777777" w:rsidR="00304E8F" w:rsidRDefault="00304E8F" w:rsidP="00304E8F">
      <w:pPr>
        <w:pStyle w:val="aDef"/>
        <w:jc w:val="left"/>
      </w:pPr>
      <w:r w:rsidRPr="00D72DD6">
        <w:rPr>
          <w:rStyle w:val="charBoldItals"/>
        </w:rPr>
        <w:t>safety and wellbeing information</w:t>
      </w:r>
      <w:r>
        <w:t>, for division 25.3.2 (Sharing safety and wellbeing information)—see section 858.</w:t>
      </w:r>
    </w:p>
    <w:p w14:paraId="5CA9CF8E" w14:textId="77777777" w:rsidR="00255FDD" w:rsidRPr="00B94926" w:rsidRDefault="00255FDD" w:rsidP="00255FDD">
      <w:pPr>
        <w:pStyle w:val="aDef"/>
      </w:pPr>
      <w:r w:rsidRPr="00B94926">
        <w:rPr>
          <w:rStyle w:val="charBoldItals"/>
        </w:rPr>
        <w:t>scanning search</w:t>
      </w:r>
      <w:r w:rsidRPr="00B94926">
        <w:t xml:space="preserve">, for </w:t>
      </w:r>
      <w:r w:rsidRPr="00B94926">
        <w:rPr>
          <w:shd w:val="clear" w:color="auto" w:fill="FFFFFF"/>
        </w:rPr>
        <w:t>chapter 7 (Criminal matters—search and seizure at detention places)—see section 246.</w:t>
      </w:r>
    </w:p>
    <w:p w14:paraId="2A6004F8" w14:textId="77777777" w:rsidR="00304E8F" w:rsidRDefault="00304E8F" w:rsidP="00304E8F">
      <w:pPr>
        <w:pStyle w:val="aDef"/>
        <w:keepNext/>
      </w:pPr>
      <w:r w:rsidRPr="00D72DD6">
        <w:rPr>
          <w:rStyle w:val="charBoldItals"/>
        </w:rPr>
        <w:t>school</w:t>
      </w:r>
      <w:r>
        <w:t xml:space="preserve"> means—</w:t>
      </w:r>
    </w:p>
    <w:p w14:paraId="40AB6008" w14:textId="74DE833D" w:rsidR="00304E8F" w:rsidRDefault="00304E8F" w:rsidP="00304E8F">
      <w:pPr>
        <w:pStyle w:val="aDefpara"/>
      </w:pPr>
      <w:r>
        <w:tab/>
        <w:t>(a)</w:t>
      </w:r>
      <w:r>
        <w:tab/>
        <w:t xml:space="preserve">a government or non-government school under the </w:t>
      </w:r>
      <w:hyperlink r:id="rId486" w:tooltip="A2004-17" w:history="1">
        <w:r w:rsidRPr="0069554E">
          <w:rPr>
            <w:rStyle w:val="charCitHyperlinkItal"/>
          </w:rPr>
          <w:t>Education Act 2004</w:t>
        </w:r>
      </w:hyperlink>
      <w:r>
        <w:t>; or</w:t>
      </w:r>
    </w:p>
    <w:p w14:paraId="098FE6C1" w14:textId="77777777" w:rsidR="00304E8F" w:rsidRDefault="00304E8F" w:rsidP="00304E8F">
      <w:pPr>
        <w:pStyle w:val="aDefpara"/>
      </w:pPr>
      <w:r>
        <w:tab/>
        <w:t>(b)</w:t>
      </w:r>
      <w:r>
        <w:tab/>
        <w:t>an educational institution conducted by the Canberra Institute of Technology.</w:t>
      </w:r>
    </w:p>
    <w:p w14:paraId="70943767" w14:textId="0020A506" w:rsidR="00304E8F" w:rsidRPr="00A05907" w:rsidRDefault="00304E8F" w:rsidP="00304E8F">
      <w:pPr>
        <w:pStyle w:val="aDef"/>
      </w:pPr>
      <w:r w:rsidRPr="00A05907">
        <w:rPr>
          <w:rStyle w:val="charBoldItals"/>
        </w:rPr>
        <w:t>secure mental health facility</w:t>
      </w:r>
      <w:r w:rsidRPr="00A05907">
        <w:t xml:space="preserve">—see the </w:t>
      </w:r>
      <w:hyperlink r:id="rId487" w:tooltip="A2016-31" w:history="1">
        <w:r w:rsidRPr="00195BC3">
          <w:rPr>
            <w:rStyle w:val="charCitHyperlinkItal"/>
          </w:rPr>
          <w:t>Mental Health (Secure Facilities) Act 2016</w:t>
        </w:r>
      </w:hyperlink>
      <w:r w:rsidRPr="00A05907">
        <w:t>, section 7.</w:t>
      </w:r>
    </w:p>
    <w:p w14:paraId="011E5A97" w14:textId="77777777" w:rsidR="00304E8F" w:rsidRDefault="00304E8F" w:rsidP="00304E8F">
      <w:pPr>
        <w:pStyle w:val="aDef"/>
      </w:pPr>
      <w:r w:rsidRPr="00D72DD6">
        <w:rPr>
          <w:rStyle w:val="charBoldItals"/>
        </w:rPr>
        <w:t>security classification</w:t>
      </w:r>
      <w:r>
        <w:t xml:space="preserve">, for chapter 6 (Criminal matters—detention places)—see </w:t>
      </w:r>
      <w:r>
        <w:rPr>
          <w:bCs/>
          <w:iCs/>
        </w:rPr>
        <w:t>section 137.</w:t>
      </w:r>
    </w:p>
    <w:p w14:paraId="04860330" w14:textId="77777777" w:rsidR="00304E8F" w:rsidRDefault="00304E8F" w:rsidP="00304E8F">
      <w:pPr>
        <w:pStyle w:val="aDef"/>
      </w:pPr>
      <w:r w:rsidRPr="00D72DD6">
        <w:rPr>
          <w:rStyle w:val="charBoldItals"/>
        </w:rPr>
        <w:t>segregation</w:t>
      </w:r>
      <w:r>
        <w:t xml:space="preserve">, for division 6.6.3 (Segregation)—see </w:t>
      </w:r>
      <w:r>
        <w:rPr>
          <w:bCs/>
          <w:iCs/>
        </w:rPr>
        <w:t>section 204.</w:t>
      </w:r>
    </w:p>
    <w:p w14:paraId="243501FC" w14:textId="77777777" w:rsidR="00304E8F" w:rsidRDefault="00304E8F" w:rsidP="00304E8F">
      <w:pPr>
        <w:pStyle w:val="aDef"/>
        <w:keepNext/>
      </w:pPr>
      <w:r w:rsidRPr="00D72DD6">
        <w:rPr>
          <w:rStyle w:val="charBoldItals"/>
        </w:rPr>
        <w:t>segregation direction</w:t>
      </w:r>
      <w:r>
        <w:t>—</w:t>
      </w:r>
    </w:p>
    <w:p w14:paraId="2099F2B4" w14:textId="77777777" w:rsidR="00304E8F" w:rsidRDefault="00304E8F" w:rsidP="00304E8F">
      <w:pPr>
        <w:pStyle w:val="aDefpara"/>
        <w:keepNext/>
      </w:pPr>
      <w:r>
        <w:tab/>
        <w:t>(a)</w:t>
      </w:r>
      <w:r>
        <w:tab/>
        <w:t>for division 6.6.3 (Segregation)—see section 204; but</w:t>
      </w:r>
    </w:p>
    <w:p w14:paraId="4D00A8E3" w14:textId="77777777" w:rsidR="00304E8F" w:rsidRDefault="00304E8F" w:rsidP="00304E8F">
      <w:pPr>
        <w:pStyle w:val="aDefpara"/>
      </w:pPr>
      <w:r>
        <w:tab/>
        <w:t>(b)</w:t>
      </w:r>
      <w:r>
        <w:tab/>
        <w:t>for subdivision 6.6.3.4 (Review of certain segregation directions)—see section 216.</w:t>
      </w:r>
    </w:p>
    <w:p w14:paraId="2D5BE538" w14:textId="77777777" w:rsidR="00304E8F" w:rsidRDefault="00304E8F" w:rsidP="00304E8F">
      <w:pPr>
        <w:pStyle w:val="aDef"/>
        <w:keepNext/>
      </w:pPr>
      <w:r w:rsidRPr="00D72DD6">
        <w:rPr>
          <w:rStyle w:val="charBoldItals"/>
        </w:rPr>
        <w:t>sending State</w:t>
      </w:r>
      <w:r>
        <w:t>—</w:t>
      </w:r>
    </w:p>
    <w:p w14:paraId="397561EC" w14:textId="77777777" w:rsidR="00304E8F" w:rsidRDefault="00304E8F" w:rsidP="00304E8F">
      <w:pPr>
        <w:pStyle w:val="aDefpara"/>
        <w:keepNext/>
      </w:pPr>
      <w:r>
        <w:tab/>
        <w:t>(a)</w:t>
      </w:r>
      <w:r>
        <w:tab/>
        <w:t>for part 5.2 (Interstate transfers)—see section 114; and</w:t>
      </w:r>
    </w:p>
    <w:p w14:paraId="673A66A2" w14:textId="77777777" w:rsidR="00304E8F" w:rsidRDefault="00304E8F" w:rsidP="00304E8F">
      <w:pPr>
        <w:pStyle w:val="aDefpara"/>
      </w:pPr>
      <w:r>
        <w:tab/>
        <w:t>(b)</w:t>
      </w:r>
      <w:r>
        <w:tab/>
        <w:t>for chapter 17 (Care and protection—interstate transfer of orders and proceedings)—see section 637.</w:t>
      </w:r>
    </w:p>
    <w:p w14:paraId="46805521" w14:textId="77777777" w:rsidR="00304E8F" w:rsidRPr="00D72DD6" w:rsidRDefault="00304E8F" w:rsidP="00304E8F">
      <w:pPr>
        <w:pStyle w:val="aDef"/>
      </w:pPr>
      <w:r w:rsidRPr="00D72DD6">
        <w:rPr>
          <w:rStyle w:val="charBoldItals"/>
        </w:rPr>
        <w:lastRenderedPageBreak/>
        <w:t>sensitive information</w:t>
      </w:r>
      <w:r>
        <w:t>—see section 845.</w:t>
      </w:r>
    </w:p>
    <w:p w14:paraId="444EABA1" w14:textId="77777777" w:rsidR="00304E8F" w:rsidRDefault="00304E8F" w:rsidP="00304E8F">
      <w:pPr>
        <w:pStyle w:val="aDef"/>
      </w:pPr>
      <w:r w:rsidRPr="00D72DD6">
        <w:rPr>
          <w:rStyle w:val="charBoldItals"/>
        </w:rPr>
        <w:t>short-term parental responsibility provision</w:t>
      </w:r>
      <w:r>
        <w:t>, in a care and protection order, for the care and protection chapters—see section 476.</w:t>
      </w:r>
    </w:p>
    <w:p w14:paraId="191B14C2" w14:textId="77777777" w:rsidR="00304E8F" w:rsidRDefault="00304E8F" w:rsidP="00304E8F">
      <w:pPr>
        <w:pStyle w:val="aDef"/>
      </w:pPr>
      <w:r w:rsidRPr="00D72DD6">
        <w:rPr>
          <w:rStyle w:val="charBoldItals"/>
        </w:rPr>
        <w:t>sibling</w:t>
      </w:r>
      <w:r>
        <w:t>, of a child or young person, includes a stepbrother or stepsister of the child or young person and a half-brother or half</w:t>
      </w:r>
      <w:r>
        <w:noBreakHyphen/>
        <w:t>sister of the child or young person.</w:t>
      </w:r>
    </w:p>
    <w:p w14:paraId="3EF82514" w14:textId="35A0D08D" w:rsidR="00304E8F" w:rsidRPr="00552242" w:rsidRDefault="00304E8F" w:rsidP="00304E8F">
      <w:pPr>
        <w:pStyle w:val="aDef"/>
      </w:pPr>
      <w:r w:rsidRPr="001F78F4">
        <w:rPr>
          <w:rStyle w:val="charBoldItals"/>
        </w:rPr>
        <w:t>significant harm</w:t>
      </w:r>
      <w:r w:rsidRPr="00552242">
        <w:t>—see section 34</w:t>
      </w:r>
      <w:r w:rsidR="006F76A2">
        <w:t>4</w:t>
      </w:r>
      <w:r w:rsidRPr="00552242">
        <w:t>.</w:t>
      </w:r>
    </w:p>
    <w:p w14:paraId="50B3387F" w14:textId="77777777" w:rsidR="00304E8F" w:rsidRDefault="00304E8F" w:rsidP="00304E8F">
      <w:pPr>
        <w:pStyle w:val="aDef"/>
      </w:pPr>
      <w:r w:rsidRPr="00D72DD6">
        <w:rPr>
          <w:rStyle w:val="charBoldItals"/>
        </w:rPr>
        <w:t>significant person</w:t>
      </w:r>
      <w:r>
        <w:t>, for a child or young person—see section 14.</w:t>
      </w:r>
    </w:p>
    <w:p w14:paraId="068B3DE0" w14:textId="77777777" w:rsidR="00304E8F" w:rsidRDefault="00304E8F" w:rsidP="00304E8F">
      <w:pPr>
        <w:pStyle w:val="aDef"/>
      </w:pPr>
      <w:r w:rsidRPr="00D72DD6">
        <w:rPr>
          <w:rStyle w:val="charBoldItals"/>
        </w:rPr>
        <w:t>specific issues provision</w:t>
      </w:r>
      <w:r>
        <w:t>—see section 492.</w:t>
      </w:r>
    </w:p>
    <w:p w14:paraId="26D176C5" w14:textId="77777777" w:rsidR="00304E8F" w:rsidRPr="0039267F" w:rsidRDefault="00304E8F" w:rsidP="00304E8F">
      <w:pPr>
        <w:pStyle w:val="aDef"/>
        <w:keepNext/>
      </w:pPr>
      <w:r w:rsidRPr="0039267F">
        <w:rPr>
          <w:rStyle w:val="charBoldItals"/>
        </w:rPr>
        <w:t>specific parental authority</w:t>
      </w:r>
      <w:r w:rsidRPr="0039267F">
        <w:t>—</w:t>
      </w:r>
    </w:p>
    <w:p w14:paraId="4CC6267A" w14:textId="77777777" w:rsidR="00304E8F" w:rsidRPr="0039267F" w:rsidRDefault="00304E8F" w:rsidP="00304E8F">
      <w:pPr>
        <w:pStyle w:val="aDefpara"/>
      </w:pPr>
      <w:r w:rsidRPr="0039267F">
        <w:tab/>
        <w:t>(a)</w:t>
      </w:r>
      <w:r w:rsidRPr="0039267F">
        <w:tab/>
        <w:t>for a kinship carer—see section 516 (2); or</w:t>
      </w:r>
    </w:p>
    <w:p w14:paraId="68BEF806" w14:textId="77777777" w:rsidR="00304E8F" w:rsidRPr="0039267F" w:rsidRDefault="00304E8F" w:rsidP="00304E8F">
      <w:pPr>
        <w:pStyle w:val="aDefpara"/>
      </w:pPr>
      <w:r w:rsidRPr="0039267F">
        <w:tab/>
        <w:t>(b)</w:t>
      </w:r>
      <w:r w:rsidRPr="0039267F">
        <w:tab/>
        <w:t>for a foster carer—see section 518 (2).</w:t>
      </w:r>
    </w:p>
    <w:p w14:paraId="013DF8FE" w14:textId="77777777" w:rsidR="00304E8F" w:rsidRDefault="00304E8F" w:rsidP="00304E8F">
      <w:pPr>
        <w:pStyle w:val="aDef"/>
      </w:pPr>
      <w:r w:rsidRPr="00D72DD6">
        <w:rPr>
          <w:rStyle w:val="charBoldItals"/>
        </w:rPr>
        <w:t>stability proposal</w:t>
      </w:r>
      <w:r>
        <w:t>, for a child or young person—see section 456.</w:t>
      </w:r>
    </w:p>
    <w:p w14:paraId="4185D096" w14:textId="77777777" w:rsidR="00304E8F" w:rsidRDefault="00304E8F" w:rsidP="00304E8F">
      <w:pPr>
        <w:pStyle w:val="aDef"/>
        <w:keepNext/>
      </w:pPr>
      <w:r w:rsidRPr="00D72DD6">
        <w:rPr>
          <w:rStyle w:val="charBoldItals"/>
        </w:rPr>
        <w:t>State</w:t>
      </w:r>
      <w:r>
        <w:t>—</w:t>
      </w:r>
    </w:p>
    <w:p w14:paraId="459FD9B1" w14:textId="77777777" w:rsidR="00304E8F" w:rsidRDefault="00304E8F" w:rsidP="00304E8F">
      <w:pPr>
        <w:pStyle w:val="aDefpara"/>
        <w:keepNext/>
      </w:pPr>
      <w:r>
        <w:tab/>
        <w:t>(a)</w:t>
      </w:r>
      <w:r>
        <w:tab/>
        <w:t>for chapter 17 (Care and protection—interstate transfer of orders and proceedings)—see section 637; and</w:t>
      </w:r>
    </w:p>
    <w:p w14:paraId="206F4062" w14:textId="77777777" w:rsidR="00304E8F" w:rsidRDefault="00304E8F" w:rsidP="00304E8F">
      <w:pPr>
        <w:pStyle w:val="aDefpara"/>
      </w:pPr>
      <w:r>
        <w:tab/>
        <w:t>(b)</w:t>
      </w:r>
      <w:r>
        <w:tab/>
        <w:t>for chapter 25 (Information secrecy and sharing) see section 842 (2).</w:t>
      </w:r>
    </w:p>
    <w:p w14:paraId="6705A459" w14:textId="77777777" w:rsidR="00304E8F" w:rsidRDefault="00304E8F" w:rsidP="00304E8F">
      <w:pPr>
        <w:pStyle w:val="aDef"/>
      </w:pPr>
      <w:r w:rsidRPr="00D72DD6">
        <w:rPr>
          <w:rStyle w:val="charBoldItals"/>
        </w:rPr>
        <w:t>State Childrens Court</w:t>
      </w:r>
      <w:r>
        <w:t>, for chapter 17 (Care and protection—interstate transfer of orders and proceedings)—see section 637.</w:t>
      </w:r>
    </w:p>
    <w:p w14:paraId="33DEAA3D" w14:textId="77777777" w:rsidR="00255FDD" w:rsidRPr="00B94926" w:rsidRDefault="00255FDD" w:rsidP="00255FDD">
      <w:pPr>
        <w:pStyle w:val="aDef"/>
      </w:pPr>
      <w:r w:rsidRPr="00B94926">
        <w:rPr>
          <w:rStyle w:val="charBoldItals"/>
        </w:rPr>
        <w:t>strip search</w:t>
      </w:r>
      <w:r w:rsidRPr="00B94926">
        <w:rPr>
          <w:shd w:val="clear" w:color="auto" w:fill="FFFFFF"/>
        </w:rPr>
        <w:t>, for chapter 7 (Criminal matters—search and seizure at detention places)—see section 246.</w:t>
      </w:r>
    </w:p>
    <w:p w14:paraId="3DB9CB4D" w14:textId="77777777" w:rsidR="00304E8F" w:rsidRDefault="00304E8F" w:rsidP="00304E8F">
      <w:pPr>
        <w:pStyle w:val="aDef"/>
      </w:pPr>
      <w:r w:rsidRPr="00D72DD6">
        <w:rPr>
          <w:rStyle w:val="charBoldItals"/>
        </w:rPr>
        <w:t>suitability information</w:t>
      </w:r>
      <w:r>
        <w:t>—see section 65.</w:t>
      </w:r>
    </w:p>
    <w:p w14:paraId="1BB90FEF" w14:textId="77777777" w:rsidR="00304E8F" w:rsidRDefault="00304E8F" w:rsidP="00304E8F">
      <w:pPr>
        <w:pStyle w:val="aDef"/>
      </w:pPr>
      <w:r w:rsidRPr="00D72DD6">
        <w:rPr>
          <w:rStyle w:val="charBoldItals"/>
        </w:rPr>
        <w:t>suitability information notice</w:t>
      </w:r>
      <w:r>
        <w:t>, for part 2.4 (Suitable entities for purposes under Act)—see section 66 (2).</w:t>
      </w:r>
    </w:p>
    <w:p w14:paraId="25A4F7D4" w14:textId="77777777" w:rsidR="00304E8F" w:rsidRDefault="00304E8F" w:rsidP="00304E8F">
      <w:pPr>
        <w:pStyle w:val="aDef"/>
      </w:pPr>
      <w:r w:rsidRPr="00D72DD6">
        <w:rPr>
          <w:rStyle w:val="charBoldItals"/>
        </w:rPr>
        <w:t>suitable entities register</w:t>
      </w:r>
      <w:r>
        <w:t>, for part 2.4 (Suitable entities for purposes under the Act)—see section 72.</w:t>
      </w:r>
    </w:p>
    <w:p w14:paraId="44C435BD" w14:textId="77777777" w:rsidR="00304E8F" w:rsidRPr="00552242" w:rsidRDefault="00304E8F" w:rsidP="00304E8F">
      <w:pPr>
        <w:pStyle w:val="aDef"/>
      </w:pPr>
      <w:r w:rsidRPr="001F78F4">
        <w:rPr>
          <w:rStyle w:val="charBoldItals"/>
        </w:rPr>
        <w:lastRenderedPageBreak/>
        <w:t>suitable entity</w:t>
      </w:r>
      <w:r w:rsidRPr="00552242">
        <w:t>, for a stated purpose—see section 61.</w:t>
      </w:r>
    </w:p>
    <w:p w14:paraId="364E7691" w14:textId="77777777" w:rsidR="00304E8F" w:rsidRDefault="00304E8F" w:rsidP="00304E8F">
      <w:pPr>
        <w:pStyle w:val="aDef"/>
      </w:pPr>
      <w:r w:rsidRPr="00D72DD6">
        <w:rPr>
          <w:rStyle w:val="charBoldItals"/>
        </w:rPr>
        <w:t>supervision provision</w:t>
      </w:r>
      <w:r>
        <w:t>, for the care and protection chapters—see section 489.</w:t>
      </w:r>
    </w:p>
    <w:p w14:paraId="7B276985" w14:textId="77777777" w:rsidR="00304E8F" w:rsidRDefault="00304E8F" w:rsidP="00304E8F">
      <w:pPr>
        <w:pStyle w:val="aDef"/>
        <w:keepNext/>
      </w:pPr>
      <w:r w:rsidRPr="00D72DD6">
        <w:rPr>
          <w:rStyle w:val="charBoldItals"/>
        </w:rPr>
        <w:t>support person</w:t>
      </w:r>
      <w:r>
        <w:t>, of an accused detainee—</w:t>
      </w:r>
    </w:p>
    <w:p w14:paraId="32081325" w14:textId="77777777" w:rsidR="00304E8F" w:rsidRDefault="00304E8F" w:rsidP="00304E8F">
      <w:pPr>
        <w:pStyle w:val="aDefpara"/>
      </w:pPr>
      <w:r>
        <w:tab/>
        <w:t>(a)</w:t>
      </w:r>
      <w:r>
        <w:tab/>
        <w:t>for chapter 8 (Criminal matters—discipline at detention places)—see section 286; and</w:t>
      </w:r>
    </w:p>
    <w:p w14:paraId="7AD347C8" w14:textId="77777777" w:rsidR="00304E8F" w:rsidRDefault="00304E8F" w:rsidP="00304E8F">
      <w:pPr>
        <w:pStyle w:val="aDefpara"/>
      </w:pPr>
      <w:r>
        <w:tab/>
        <w:t>(b)</w:t>
      </w:r>
      <w:r>
        <w:tab/>
        <w:t>for chapter 9 (Criminal matters—conduct of disciplinary reviews)—see section 286.</w:t>
      </w:r>
    </w:p>
    <w:p w14:paraId="1675BF97" w14:textId="77777777" w:rsidR="00304E8F" w:rsidRDefault="00304E8F" w:rsidP="00304E8F">
      <w:pPr>
        <w:pStyle w:val="aDef"/>
      </w:pPr>
      <w:r w:rsidRPr="00D72DD6">
        <w:rPr>
          <w:rStyle w:val="charBoldItals"/>
        </w:rPr>
        <w:t>temporary parental responsibility</w:t>
      </w:r>
      <w:r>
        <w:t xml:space="preserve"> </w:t>
      </w:r>
      <w:r w:rsidRPr="00D72DD6">
        <w:rPr>
          <w:rStyle w:val="charBoldItals"/>
        </w:rPr>
        <w:t>provision</w:t>
      </w:r>
      <w:r>
        <w:t>, in the care and protection chapters—see section 373.</w:t>
      </w:r>
    </w:p>
    <w:p w14:paraId="3E43C81E" w14:textId="77777777" w:rsidR="00304E8F" w:rsidRDefault="00304E8F" w:rsidP="00304E8F">
      <w:pPr>
        <w:pStyle w:val="aDef"/>
      </w:pPr>
      <w:r w:rsidRPr="00D72DD6">
        <w:rPr>
          <w:rStyle w:val="charBoldItals"/>
        </w:rPr>
        <w:t>test sample</w:t>
      </w:r>
      <w:r>
        <w:t>,</w:t>
      </w:r>
      <w:r w:rsidRPr="00D72DD6">
        <w:t xml:space="preserve"> </w:t>
      </w:r>
      <w:r>
        <w:t>for part 6.7 (Alcohol and drug testing)—see section 235.</w:t>
      </w:r>
    </w:p>
    <w:p w14:paraId="563F1AA6" w14:textId="77777777" w:rsidR="00255FDD" w:rsidRPr="00B94926" w:rsidRDefault="00255FDD" w:rsidP="00255FDD">
      <w:pPr>
        <w:pStyle w:val="aDef"/>
      </w:pPr>
      <w:r w:rsidRPr="00B94926">
        <w:rPr>
          <w:rStyle w:val="charBoldItals"/>
        </w:rPr>
        <w:t>therapeutic support panel</w:t>
      </w:r>
      <w:r w:rsidRPr="00B94926">
        <w:rPr>
          <w:bCs/>
          <w:iCs/>
        </w:rPr>
        <w:t xml:space="preserve"> means </w:t>
      </w:r>
      <w:r w:rsidRPr="00B94926">
        <w:t>the Therapeutic Support Panel for Children and Young People established under section 501B.</w:t>
      </w:r>
    </w:p>
    <w:p w14:paraId="298F17B1" w14:textId="77777777" w:rsidR="00255FDD" w:rsidRPr="00B94926" w:rsidRDefault="00255FDD" w:rsidP="00255FDD">
      <w:pPr>
        <w:pStyle w:val="aDef"/>
      </w:pPr>
      <w:r w:rsidRPr="00B94926">
        <w:rPr>
          <w:rStyle w:val="charBoldItals"/>
        </w:rPr>
        <w:t>therapy plan</w:t>
      </w:r>
      <w:r w:rsidRPr="00B94926">
        <w:t>, for a child or young person for whom the director</w:t>
      </w:r>
      <w:r w:rsidRPr="00B94926">
        <w:noBreakHyphen/>
        <w:t>general has applied for an intensive therapy order—see section 536.</w:t>
      </w:r>
    </w:p>
    <w:p w14:paraId="718CA9AE" w14:textId="77777777" w:rsidR="00255FDD" w:rsidRPr="00B94926" w:rsidRDefault="00255FDD" w:rsidP="00255FDD">
      <w:pPr>
        <w:pStyle w:val="aDef"/>
      </w:pPr>
      <w:r w:rsidRPr="00B94926">
        <w:rPr>
          <w:rStyle w:val="charBoldItals"/>
        </w:rPr>
        <w:t>therapy transition plan</w:t>
      </w:r>
      <w:r w:rsidRPr="00B94926">
        <w:t>, for a child or young person, for chapter 16 (Care and protection—intensive therapy for children and young people)—see section 538.</w:t>
      </w:r>
    </w:p>
    <w:p w14:paraId="7E66F2E8" w14:textId="77777777" w:rsidR="00304E8F" w:rsidRDefault="00304E8F" w:rsidP="00304E8F">
      <w:pPr>
        <w:pStyle w:val="aDef"/>
      </w:pPr>
      <w:r w:rsidRPr="00D72DD6">
        <w:rPr>
          <w:rStyle w:val="charBoldItals"/>
        </w:rPr>
        <w:t>transfer agreement</w:t>
      </w:r>
      <w:r>
        <w:t>, for part 5.2 (Interstate transfers)—see section 115.</w:t>
      </w:r>
    </w:p>
    <w:p w14:paraId="4E81B9DF" w14:textId="77777777" w:rsidR="00304E8F" w:rsidRDefault="00304E8F" w:rsidP="00304E8F">
      <w:pPr>
        <w:pStyle w:val="aDef"/>
        <w:keepLines/>
      </w:pPr>
      <w:r w:rsidRPr="00D72DD6">
        <w:rPr>
          <w:rStyle w:val="charBoldItals"/>
        </w:rPr>
        <w:t>transfer arrangement</w:t>
      </w:r>
      <w:r>
        <w:t>, means a transfer arrangement under section 116 (Transfer arrangements—general) or, if the transfer arrangement has been amended by another transfer arrangement under that section, the transfer arrangement as amended.</w:t>
      </w:r>
    </w:p>
    <w:p w14:paraId="61C48922" w14:textId="77777777" w:rsidR="00304E8F" w:rsidRDefault="00304E8F" w:rsidP="00304E8F">
      <w:pPr>
        <w:pStyle w:val="aDef"/>
      </w:pPr>
      <w:r w:rsidRPr="00D72DD6">
        <w:rPr>
          <w:rStyle w:val="charBoldItals"/>
        </w:rPr>
        <w:t>transfer escort</w:t>
      </w:r>
      <w:r>
        <w:t>, for part 5.2 (Interstate transfers)—see section 114.</w:t>
      </w:r>
    </w:p>
    <w:p w14:paraId="4BCDD77C" w14:textId="77777777" w:rsidR="00304E8F" w:rsidRDefault="00304E8F" w:rsidP="00304E8F">
      <w:pPr>
        <w:pStyle w:val="aDef"/>
      </w:pPr>
      <w:r w:rsidRPr="00D72DD6">
        <w:rPr>
          <w:rStyle w:val="charBoldItals"/>
        </w:rPr>
        <w:t>transfer order</w:t>
      </w:r>
      <w:r>
        <w:t>—for part 5.2 (Interstate transfers)—see section 120.</w:t>
      </w:r>
    </w:p>
    <w:p w14:paraId="32D08CBC" w14:textId="77777777" w:rsidR="00304E8F" w:rsidRPr="000F2674" w:rsidRDefault="00304E8F" w:rsidP="00304E8F">
      <w:pPr>
        <w:pStyle w:val="aDef"/>
      </w:pPr>
      <w:r w:rsidRPr="00D72DD6">
        <w:rPr>
          <w:rStyle w:val="charBoldItals"/>
        </w:rPr>
        <w:t>transition plan</w:t>
      </w:r>
      <w:r w:rsidRPr="000F2674">
        <w:t>, for a young person or young adult—see section 529C.</w:t>
      </w:r>
    </w:p>
    <w:p w14:paraId="05B3D63A" w14:textId="77777777" w:rsidR="00304E8F" w:rsidRDefault="00304E8F" w:rsidP="00304E8F">
      <w:pPr>
        <w:pStyle w:val="aDef"/>
      </w:pPr>
      <w:r w:rsidRPr="00D72DD6">
        <w:rPr>
          <w:rStyle w:val="charBoldItals"/>
        </w:rPr>
        <w:lastRenderedPageBreak/>
        <w:t>treating doctor</w:t>
      </w:r>
      <w:r>
        <w:t>, for the criminal matters chapters—see section 97.</w:t>
      </w:r>
    </w:p>
    <w:p w14:paraId="5F2E1EF3" w14:textId="77777777" w:rsidR="00304E8F" w:rsidRPr="00886F3A" w:rsidRDefault="00304E8F" w:rsidP="00304E8F">
      <w:pPr>
        <w:pStyle w:val="aDef"/>
      </w:pPr>
      <w:r w:rsidRPr="00886F3A">
        <w:rPr>
          <w:b/>
          <w:bCs/>
          <w:i/>
          <w:iCs/>
        </w:rPr>
        <w:t>visitable</w:t>
      </w:r>
      <w:r w:rsidRPr="00886F3A">
        <w:rPr>
          <w:b/>
          <w:i/>
        </w:rPr>
        <w:t xml:space="preserve"> place</w:t>
      </w:r>
      <w:r w:rsidRPr="00886F3A">
        <w:t>—see section 37.</w:t>
      </w:r>
    </w:p>
    <w:p w14:paraId="07662CBE" w14:textId="77777777" w:rsidR="00304E8F" w:rsidRDefault="00304E8F" w:rsidP="00304E8F">
      <w:pPr>
        <w:pStyle w:val="aDef"/>
      </w:pPr>
      <w:r w:rsidRPr="00D72DD6">
        <w:rPr>
          <w:rStyle w:val="charBoldItals"/>
        </w:rPr>
        <w:t>visiting conditions</w:t>
      </w:r>
      <w:r>
        <w:t xml:space="preserve">, for chapter 6 (Criminal matters—detention places)—see </w:t>
      </w:r>
      <w:r>
        <w:rPr>
          <w:bCs/>
          <w:iCs/>
        </w:rPr>
        <w:t>section 137.</w:t>
      </w:r>
    </w:p>
    <w:p w14:paraId="75CF2E0A" w14:textId="77777777" w:rsidR="00304E8F" w:rsidRDefault="00304E8F" w:rsidP="00304E8F">
      <w:pPr>
        <w:pStyle w:val="aDef"/>
      </w:pPr>
      <w:r w:rsidRPr="00D72DD6">
        <w:rPr>
          <w:rStyle w:val="charBoldItals"/>
        </w:rPr>
        <w:t>visitor</w:t>
      </w:r>
      <w:r>
        <w:t xml:space="preserve">, for chapter 6 (Criminal matters—detention places)—see </w:t>
      </w:r>
      <w:r>
        <w:rPr>
          <w:bCs/>
          <w:iCs/>
        </w:rPr>
        <w:t>section 137.</w:t>
      </w:r>
    </w:p>
    <w:p w14:paraId="28263E9A" w14:textId="77777777" w:rsidR="00304E8F" w:rsidRDefault="00304E8F" w:rsidP="00304E8F">
      <w:pPr>
        <w:pStyle w:val="aDef"/>
      </w:pPr>
      <w:r w:rsidRPr="00D72DD6">
        <w:rPr>
          <w:rStyle w:val="charBoldItals"/>
        </w:rPr>
        <w:t>voluntary care agreement</w:t>
      </w:r>
      <w:r>
        <w:t>—see section 394.</w:t>
      </w:r>
    </w:p>
    <w:p w14:paraId="5E3C7548" w14:textId="77777777" w:rsidR="00304E8F" w:rsidRPr="00D72DD6" w:rsidRDefault="00304E8F" w:rsidP="00304E8F">
      <w:pPr>
        <w:pStyle w:val="aDef"/>
      </w:pPr>
      <w:r w:rsidRPr="00D72DD6">
        <w:rPr>
          <w:rStyle w:val="charBoldItals"/>
        </w:rPr>
        <w:t>voluntary report</w:t>
      </w:r>
      <w:r>
        <w:t xml:space="preserve">—see </w:t>
      </w:r>
      <w:r w:rsidRPr="00130EF2">
        <w:t>section 354 (2)</w:t>
      </w:r>
      <w:r>
        <w:t>.</w:t>
      </w:r>
    </w:p>
    <w:p w14:paraId="506C351B" w14:textId="77777777" w:rsidR="00304E8F" w:rsidRPr="00130EF2" w:rsidRDefault="00304E8F" w:rsidP="00304E8F">
      <w:pPr>
        <w:pStyle w:val="aDef"/>
      </w:pPr>
      <w:r w:rsidRPr="00130EF2">
        <w:rPr>
          <w:rStyle w:val="charBoldItals"/>
        </w:rPr>
        <w:t>waiver order</w:t>
      </w:r>
      <w:r w:rsidRPr="00130EF2">
        <w:rPr>
          <w:bCs/>
          <w:iCs/>
          <w:szCs w:val="24"/>
          <w:lang w:eastAsia="en-AU"/>
        </w:rPr>
        <w:t>, for part 14.13 (</w:t>
      </w:r>
      <w:r w:rsidRPr="00130EF2">
        <w:rPr>
          <w:lang w:eastAsia="en-AU"/>
        </w:rPr>
        <w:t>Annual review reports—parental responsibility provisions and supervision provisions)</w:t>
      </w:r>
      <w:r w:rsidRPr="00130EF2">
        <w:t>—see section 498 (1).</w:t>
      </w:r>
    </w:p>
    <w:p w14:paraId="623E2080" w14:textId="77777777" w:rsidR="00304E8F" w:rsidRDefault="00304E8F" w:rsidP="00304E8F">
      <w:pPr>
        <w:pStyle w:val="aDef"/>
      </w:pPr>
      <w:r w:rsidRPr="00D72DD6">
        <w:rPr>
          <w:rStyle w:val="charBoldItals"/>
        </w:rPr>
        <w:t>welfare body</w:t>
      </w:r>
      <w:r>
        <w:t>, for chapter 17 (Care and protection—interstate transfer of orders and proceedings)—see section 637.</w:t>
      </w:r>
    </w:p>
    <w:p w14:paraId="0471CA96" w14:textId="77777777" w:rsidR="00304E8F" w:rsidRDefault="00304E8F" w:rsidP="00304E8F">
      <w:pPr>
        <w:pStyle w:val="aDef"/>
      </w:pPr>
      <w:r w:rsidRPr="00D72DD6">
        <w:rPr>
          <w:rStyle w:val="charBoldItals"/>
        </w:rPr>
        <w:t>work experience</w:t>
      </w:r>
      <w:r>
        <w:t>, for chapter 21 (Employment of children and young people)—see section 780.</w:t>
      </w:r>
    </w:p>
    <w:p w14:paraId="1C75882E" w14:textId="77777777" w:rsidR="00304E8F" w:rsidRDefault="00304E8F" w:rsidP="00304E8F">
      <w:pPr>
        <w:pStyle w:val="aDef"/>
      </w:pPr>
      <w:r w:rsidRPr="00D72DD6">
        <w:rPr>
          <w:rStyle w:val="charBoldItals"/>
        </w:rPr>
        <w:t>work experience standards</w:t>
      </w:r>
      <w:r>
        <w:t>—see section 887 (2) (h).</w:t>
      </w:r>
    </w:p>
    <w:p w14:paraId="63F5FC37" w14:textId="42A3BC2E" w:rsidR="00304E8F" w:rsidRPr="00F41240" w:rsidRDefault="00304E8F" w:rsidP="00304E8F">
      <w:pPr>
        <w:pStyle w:val="aDef"/>
      </w:pPr>
      <w:r w:rsidRPr="006A4602">
        <w:rPr>
          <w:rStyle w:val="charBoldItals"/>
        </w:rPr>
        <w:t>Working with Vulnerable People Act</w:t>
      </w:r>
      <w:r w:rsidRPr="00F41240">
        <w:t xml:space="preserve"> means the </w:t>
      </w:r>
      <w:hyperlink r:id="rId488" w:tooltip="A2011-44" w:history="1">
        <w:r w:rsidRPr="0069554E">
          <w:rPr>
            <w:rStyle w:val="charCitHyperlinkItal"/>
          </w:rPr>
          <w:t>Working with Vulnerable People (Background Checking) Act 2011</w:t>
        </w:r>
      </w:hyperlink>
      <w:r w:rsidRPr="00F41240">
        <w:t>.</w:t>
      </w:r>
    </w:p>
    <w:p w14:paraId="6ED9A9F6" w14:textId="77777777" w:rsidR="00304E8F" w:rsidRPr="000F2674" w:rsidRDefault="00304E8F" w:rsidP="00304E8F">
      <w:pPr>
        <w:pStyle w:val="aDef"/>
      </w:pPr>
      <w:r w:rsidRPr="00D72DD6">
        <w:rPr>
          <w:rStyle w:val="charBoldItals"/>
        </w:rPr>
        <w:t>young adult</w:t>
      </w:r>
      <w:r w:rsidRPr="000F2674">
        <w:t>, for part 15.5 (Transition to adulthood)—see section 529B.</w:t>
      </w:r>
    </w:p>
    <w:p w14:paraId="2F5A365C" w14:textId="77777777" w:rsidR="00304E8F" w:rsidRDefault="00304E8F" w:rsidP="00304E8F">
      <w:pPr>
        <w:pStyle w:val="aDef"/>
      </w:pPr>
      <w:r w:rsidRPr="00D72DD6">
        <w:rPr>
          <w:rStyle w:val="charBoldItals"/>
        </w:rPr>
        <w:t>young detainee</w:t>
      </w:r>
      <w:r>
        <w:rPr>
          <w:bCs/>
          <w:iCs/>
        </w:rPr>
        <w:t>—see section 95.</w:t>
      </w:r>
    </w:p>
    <w:p w14:paraId="32E421CB" w14:textId="77777777" w:rsidR="00304E8F" w:rsidRDefault="00304E8F" w:rsidP="00304E8F">
      <w:pPr>
        <w:pStyle w:val="aDef"/>
        <w:keepNext/>
      </w:pPr>
      <w:r w:rsidRPr="00D72DD6">
        <w:rPr>
          <w:rStyle w:val="charBoldItals"/>
        </w:rPr>
        <w:t>young offender</w:t>
      </w:r>
      <w:r>
        <w:t xml:space="preserve"> means—</w:t>
      </w:r>
    </w:p>
    <w:p w14:paraId="74F12F53" w14:textId="77777777" w:rsidR="00304E8F" w:rsidRDefault="00304E8F" w:rsidP="00304E8F">
      <w:pPr>
        <w:pStyle w:val="aDefpara"/>
        <w:keepNext/>
      </w:pPr>
      <w:r>
        <w:tab/>
        <w:t>(a)</w:t>
      </w:r>
      <w:r>
        <w:tab/>
        <w:t>a person who—</w:t>
      </w:r>
    </w:p>
    <w:p w14:paraId="63B18766" w14:textId="77777777" w:rsidR="00304E8F" w:rsidRDefault="00304E8F" w:rsidP="00304E8F">
      <w:pPr>
        <w:pStyle w:val="aDefsubpara"/>
      </w:pPr>
      <w:r>
        <w:tab/>
        <w:t>(i)</w:t>
      </w:r>
      <w:r>
        <w:tab/>
        <w:t>has been convicted or found guilty of an offence by a court; and</w:t>
      </w:r>
    </w:p>
    <w:p w14:paraId="2CA444D3" w14:textId="77777777" w:rsidR="00304E8F" w:rsidRDefault="00304E8F" w:rsidP="00304E8F">
      <w:pPr>
        <w:pStyle w:val="aDefsubpara"/>
      </w:pPr>
      <w:r>
        <w:tab/>
        <w:t>(ii)</w:t>
      </w:r>
      <w:r>
        <w:tab/>
        <w:t>was under 18 years old when the offence was committed; but</w:t>
      </w:r>
    </w:p>
    <w:p w14:paraId="34F1144A" w14:textId="77777777" w:rsidR="00304E8F" w:rsidRDefault="00304E8F" w:rsidP="00304E8F">
      <w:pPr>
        <w:pStyle w:val="aDefpara"/>
      </w:pPr>
      <w:r>
        <w:tab/>
        <w:t>(b)</w:t>
      </w:r>
      <w:r>
        <w:tab/>
        <w:t>for part 5.2 (Interstate transfers)—see section 114.</w:t>
      </w:r>
    </w:p>
    <w:p w14:paraId="1FA43938" w14:textId="77777777" w:rsidR="00304E8F" w:rsidRDefault="00304E8F" w:rsidP="00304E8F">
      <w:pPr>
        <w:pStyle w:val="aDef"/>
      </w:pPr>
      <w:r w:rsidRPr="00D72DD6">
        <w:rPr>
          <w:rStyle w:val="charBoldItals"/>
        </w:rPr>
        <w:lastRenderedPageBreak/>
        <w:t>young person</w:t>
      </w:r>
      <w:r>
        <w:t>—see section 12.</w:t>
      </w:r>
    </w:p>
    <w:p w14:paraId="7A33E71E" w14:textId="77777777" w:rsidR="00304E8F" w:rsidRDefault="00304E8F" w:rsidP="00304E8F">
      <w:pPr>
        <w:pStyle w:val="aDef"/>
      </w:pPr>
      <w:r w:rsidRPr="00D72DD6">
        <w:rPr>
          <w:rStyle w:val="charBoldItals"/>
        </w:rPr>
        <w:t>young remandee</w:t>
      </w:r>
      <w:r>
        <w:t>, for chapter 6 (Criminal matters—detention places)—see section 137.</w:t>
      </w:r>
    </w:p>
    <w:p w14:paraId="34365892" w14:textId="77777777" w:rsidR="00304E8F" w:rsidRDefault="00304E8F" w:rsidP="00304E8F">
      <w:pPr>
        <w:pStyle w:val="aDef"/>
      </w:pPr>
      <w:r w:rsidRPr="00D72DD6">
        <w:rPr>
          <w:rStyle w:val="charBoldItals"/>
        </w:rPr>
        <w:t>youth detention officer</w:t>
      </w:r>
      <w:r>
        <w:rPr>
          <w:bCs/>
          <w:iCs/>
        </w:rPr>
        <w:t>, for the criminal matters chapters—see section 96.</w:t>
      </w:r>
    </w:p>
    <w:p w14:paraId="23F09775" w14:textId="77777777" w:rsidR="00304E8F" w:rsidRDefault="00304E8F" w:rsidP="00304E8F">
      <w:pPr>
        <w:pStyle w:val="aDef"/>
        <w:keepNext/>
      </w:pPr>
      <w:r w:rsidRPr="00D72DD6">
        <w:rPr>
          <w:rStyle w:val="charBoldItals"/>
        </w:rPr>
        <w:t>youth detention policy</w:t>
      </w:r>
      <w:r>
        <w:rPr>
          <w:bCs/>
          <w:iCs/>
        </w:rPr>
        <w:t xml:space="preserve">, for </w:t>
      </w:r>
      <w:r>
        <w:t>chapter 6 (Criminal matters—detention places</w:t>
      </w:r>
      <w:r>
        <w:rPr>
          <w:bCs/>
          <w:iCs/>
        </w:rPr>
        <w:t>)—see section 137.</w:t>
      </w:r>
    </w:p>
    <w:p w14:paraId="5FEF22BE" w14:textId="77777777" w:rsidR="00304E8F" w:rsidRPr="00552242" w:rsidRDefault="00304E8F" w:rsidP="00304E8F">
      <w:pPr>
        <w:pStyle w:val="aDef"/>
      </w:pPr>
      <w:r w:rsidRPr="001F78F4">
        <w:rPr>
          <w:rStyle w:val="charBoldItals"/>
        </w:rPr>
        <w:t>youth justice principles</w:t>
      </w:r>
      <w:r w:rsidRPr="00552242">
        <w:rPr>
          <w:bCs/>
          <w:iCs/>
        </w:rPr>
        <w:t>, for the criminal matters chapters</w:t>
      </w:r>
      <w:r w:rsidRPr="00552242">
        <w:t xml:space="preserve">—see section </w:t>
      </w:r>
      <w:r w:rsidRPr="00552242">
        <w:rPr>
          <w:rFonts w:ascii="Times" w:hAnsi="Times"/>
        </w:rPr>
        <w:t>94</w:t>
      </w:r>
      <w:r w:rsidRPr="00552242">
        <w:t>.</w:t>
      </w:r>
    </w:p>
    <w:p w14:paraId="7414B88C" w14:textId="77777777" w:rsidR="00304E8F" w:rsidRDefault="00304E8F" w:rsidP="00304E8F">
      <w:pPr>
        <w:pStyle w:val="04Dictionary"/>
        <w:sectPr w:rsidR="00304E8F">
          <w:headerReference w:type="even" r:id="rId489"/>
          <w:headerReference w:type="default" r:id="rId490"/>
          <w:footerReference w:type="even" r:id="rId491"/>
          <w:footerReference w:type="default" r:id="rId492"/>
          <w:type w:val="continuous"/>
          <w:pgSz w:w="11907" w:h="16839" w:code="9"/>
          <w:pgMar w:top="3000" w:right="1900" w:bottom="2500" w:left="2300" w:header="2480" w:footer="2100" w:gutter="0"/>
          <w:cols w:space="720"/>
          <w:docGrid w:linePitch="254"/>
        </w:sectPr>
      </w:pPr>
    </w:p>
    <w:p w14:paraId="59F8D7C8" w14:textId="77777777" w:rsidR="00304E8F" w:rsidRDefault="00304E8F" w:rsidP="00304E8F">
      <w:pPr>
        <w:pStyle w:val="Endnote1"/>
      </w:pPr>
      <w:bookmarkStart w:id="1164" w:name="_Toc169607300"/>
      <w:r>
        <w:lastRenderedPageBreak/>
        <w:t>Endnotes</w:t>
      </w:r>
      <w:bookmarkEnd w:id="1164"/>
    </w:p>
    <w:p w14:paraId="3A7AF67D" w14:textId="77777777" w:rsidR="00304E8F" w:rsidRPr="000103A3" w:rsidRDefault="00304E8F" w:rsidP="00304E8F">
      <w:pPr>
        <w:pStyle w:val="Endnote2"/>
      </w:pPr>
      <w:bookmarkStart w:id="1165" w:name="_Toc169607301"/>
      <w:r w:rsidRPr="000103A3">
        <w:rPr>
          <w:rStyle w:val="charTableNo"/>
        </w:rPr>
        <w:t>1</w:t>
      </w:r>
      <w:r>
        <w:tab/>
      </w:r>
      <w:r w:rsidRPr="000103A3">
        <w:rPr>
          <w:rStyle w:val="charTableText"/>
        </w:rPr>
        <w:t>About the endnotes</w:t>
      </w:r>
      <w:bookmarkEnd w:id="1165"/>
    </w:p>
    <w:p w14:paraId="1A4EE34B" w14:textId="77777777" w:rsidR="00304E8F" w:rsidRDefault="00304E8F" w:rsidP="00304E8F">
      <w:pPr>
        <w:pStyle w:val="EndNoteTextPub"/>
      </w:pPr>
      <w:r>
        <w:t>Amending and modifying laws are annotated in the legislation history and the amendment history.  Current modifications are not included in the republished law but are set out in the endnotes.</w:t>
      </w:r>
    </w:p>
    <w:p w14:paraId="5F726B77" w14:textId="5597EF04" w:rsidR="00304E8F" w:rsidRDefault="00304E8F" w:rsidP="00304E8F">
      <w:pPr>
        <w:pStyle w:val="EndNoteTextPub"/>
      </w:pPr>
      <w:r>
        <w:t xml:space="preserve">Not all editorial amendments made under the </w:t>
      </w:r>
      <w:hyperlink r:id="rId493" w:tooltip="A2001-14" w:history="1">
        <w:r w:rsidRPr="0069554E">
          <w:rPr>
            <w:rStyle w:val="charCitHyperlinkItal"/>
          </w:rPr>
          <w:t>Legislation Act 2001</w:t>
        </w:r>
      </w:hyperlink>
      <w:r>
        <w:t>, part 11.3 are annotated in the amendment history.  Full details of any amendments can be obtained from the Parliamentary Counsel’s Office.</w:t>
      </w:r>
    </w:p>
    <w:p w14:paraId="4391AF6A" w14:textId="77777777" w:rsidR="00304E8F" w:rsidRDefault="00304E8F" w:rsidP="00304E8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70340A9" w14:textId="77777777" w:rsidR="00304E8F" w:rsidRDefault="00304E8F" w:rsidP="00304E8F">
      <w:pPr>
        <w:pStyle w:val="EndNoteTextPub"/>
      </w:pPr>
      <w:r>
        <w:t xml:space="preserve">If all the provisions of the law have been renumbered, a table of renumbered provisions gives details of previous and current numbering.  </w:t>
      </w:r>
    </w:p>
    <w:p w14:paraId="62D4745A" w14:textId="77777777" w:rsidR="00304E8F" w:rsidRDefault="00304E8F" w:rsidP="00304E8F">
      <w:pPr>
        <w:pStyle w:val="EndNoteTextPub"/>
      </w:pPr>
      <w:r>
        <w:t>The endnotes also include a table of earlier republications.</w:t>
      </w:r>
    </w:p>
    <w:p w14:paraId="0B807C30" w14:textId="77777777" w:rsidR="00304E8F" w:rsidRPr="000103A3" w:rsidRDefault="00304E8F" w:rsidP="00304E8F">
      <w:pPr>
        <w:pStyle w:val="Endnote2"/>
      </w:pPr>
      <w:bookmarkStart w:id="1166" w:name="_Toc169607302"/>
      <w:r w:rsidRPr="000103A3">
        <w:rPr>
          <w:rStyle w:val="charTableNo"/>
        </w:rPr>
        <w:t>2</w:t>
      </w:r>
      <w:r>
        <w:tab/>
      </w:r>
      <w:r w:rsidRPr="000103A3">
        <w:rPr>
          <w:rStyle w:val="charTableText"/>
        </w:rPr>
        <w:t>Abbreviation key</w:t>
      </w:r>
      <w:bookmarkEnd w:id="1166"/>
    </w:p>
    <w:p w14:paraId="5B28E898" w14:textId="77777777" w:rsidR="00304E8F" w:rsidRDefault="00304E8F" w:rsidP="00304E8F">
      <w:pPr>
        <w:rPr>
          <w:sz w:val="4"/>
        </w:rPr>
      </w:pPr>
    </w:p>
    <w:tbl>
      <w:tblPr>
        <w:tblW w:w="7372" w:type="dxa"/>
        <w:tblInd w:w="1100" w:type="dxa"/>
        <w:tblLayout w:type="fixed"/>
        <w:tblLook w:val="0000" w:firstRow="0" w:lastRow="0" w:firstColumn="0" w:lastColumn="0" w:noHBand="0" w:noVBand="0"/>
      </w:tblPr>
      <w:tblGrid>
        <w:gridCol w:w="3720"/>
        <w:gridCol w:w="3652"/>
      </w:tblGrid>
      <w:tr w:rsidR="00304E8F" w14:paraId="34F7F9AA" w14:textId="77777777" w:rsidTr="00F25567">
        <w:tc>
          <w:tcPr>
            <w:tcW w:w="3720" w:type="dxa"/>
          </w:tcPr>
          <w:p w14:paraId="4B700109" w14:textId="77777777" w:rsidR="00304E8F" w:rsidRDefault="00304E8F" w:rsidP="00F25567">
            <w:pPr>
              <w:pStyle w:val="EndnotesAbbrev"/>
            </w:pPr>
            <w:r>
              <w:t>A = Act</w:t>
            </w:r>
          </w:p>
        </w:tc>
        <w:tc>
          <w:tcPr>
            <w:tcW w:w="3652" w:type="dxa"/>
          </w:tcPr>
          <w:p w14:paraId="22E48CBD" w14:textId="77777777" w:rsidR="00304E8F" w:rsidRDefault="00304E8F" w:rsidP="00F25567">
            <w:pPr>
              <w:pStyle w:val="EndnotesAbbrev"/>
            </w:pPr>
            <w:r>
              <w:t>NI = Notifiable instrument</w:t>
            </w:r>
          </w:p>
        </w:tc>
      </w:tr>
      <w:tr w:rsidR="00304E8F" w14:paraId="1A235DF4" w14:textId="77777777" w:rsidTr="00F25567">
        <w:tc>
          <w:tcPr>
            <w:tcW w:w="3720" w:type="dxa"/>
          </w:tcPr>
          <w:p w14:paraId="2831C1C8" w14:textId="77777777" w:rsidR="00304E8F" w:rsidRDefault="00304E8F" w:rsidP="00F25567">
            <w:pPr>
              <w:pStyle w:val="EndnotesAbbrev"/>
            </w:pPr>
            <w:r>
              <w:t>AF = Approved form</w:t>
            </w:r>
          </w:p>
        </w:tc>
        <w:tc>
          <w:tcPr>
            <w:tcW w:w="3652" w:type="dxa"/>
          </w:tcPr>
          <w:p w14:paraId="17E3D306" w14:textId="77777777" w:rsidR="00304E8F" w:rsidRDefault="00304E8F" w:rsidP="00F25567">
            <w:pPr>
              <w:pStyle w:val="EndnotesAbbrev"/>
            </w:pPr>
            <w:r>
              <w:t>o = order</w:t>
            </w:r>
          </w:p>
        </w:tc>
      </w:tr>
      <w:tr w:rsidR="00304E8F" w14:paraId="17673E2A" w14:textId="77777777" w:rsidTr="00F25567">
        <w:tc>
          <w:tcPr>
            <w:tcW w:w="3720" w:type="dxa"/>
          </w:tcPr>
          <w:p w14:paraId="59D82C23" w14:textId="77777777" w:rsidR="00304E8F" w:rsidRDefault="00304E8F" w:rsidP="00F25567">
            <w:pPr>
              <w:pStyle w:val="EndnotesAbbrev"/>
            </w:pPr>
            <w:r>
              <w:t>am = amended</w:t>
            </w:r>
          </w:p>
        </w:tc>
        <w:tc>
          <w:tcPr>
            <w:tcW w:w="3652" w:type="dxa"/>
          </w:tcPr>
          <w:p w14:paraId="55221407" w14:textId="77777777" w:rsidR="00304E8F" w:rsidRDefault="00304E8F" w:rsidP="00F25567">
            <w:pPr>
              <w:pStyle w:val="EndnotesAbbrev"/>
            </w:pPr>
            <w:r>
              <w:t>om = omitted/repealed</w:t>
            </w:r>
          </w:p>
        </w:tc>
      </w:tr>
      <w:tr w:rsidR="00304E8F" w14:paraId="51C6551E" w14:textId="77777777" w:rsidTr="00F25567">
        <w:tc>
          <w:tcPr>
            <w:tcW w:w="3720" w:type="dxa"/>
          </w:tcPr>
          <w:p w14:paraId="6EC8A121" w14:textId="77777777" w:rsidR="00304E8F" w:rsidRDefault="00304E8F" w:rsidP="00F25567">
            <w:pPr>
              <w:pStyle w:val="EndnotesAbbrev"/>
            </w:pPr>
            <w:r>
              <w:t>amdt = amendment</w:t>
            </w:r>
          </w:p>
        </w:tc>
        <w:tc>
          <w:tcPr>
            <w:tcW w:w="3652" w:type="dxa"/>
          </w:tcPr>
          <w:p w14:paraId="21DA60F5" w14:textId="77777777" w:rsidR="00304E8F" w:rsidRDefault="00304E8F" w:rsidP="00F25567">
            <w:pPr>
              <w:pStyle w:val="EndnotesAbbrev"/>
            </w:pPr>
            <w:r>
              <w:t>ord = ordinance</w:t>
            </w:r>
          </w:p>
        </w:tc>
      </w:tr>
      <w:tr w:rsidR="00304E8F" w14:paraId="54F244CB" w14:textId="77777777" w:rsidTr="00F25567">
        <w:tc>
          <w:tcPr>
            <w:tcW w:w="3720" w:type="dxa"/>
          </w:tcPr>
          <w:p w14:paraId="40BC4FFE" w14:textId="77777777" w:rsidR="00304E8F" w:rsidRDefault="00304E8F" w:rsidP="00F25567">
            <w:pPr>
              <w:pStyle w:val="EndnotesAbbrev"/>
            </w:pPr>
            <w:r>
              <w:t>AR = Assembly resolution</w:t>
            </w:r>
          </w:p>
        </w:tc>
        <w:tc>
          <w:tcPr>
            <w:tcW w:w="3652" w:type="dxa"/>
          </w:tcPr>
          <w:p w14:paraId="135592ED" w14:textId="77777777" w:rsidR="00304E8F" w:rsidRDefault="00304E8F" w:rsidP="00F25567">
            <w:pPr>
              <w:pStyle w:val="EndnotesAbbrev"/>
            </w:pPr>
            <w:r>
              <w:t>orig = original</w:t>
            </w:r>
          </w:p>
        </w:tc>
      </w:tr>
      <w:tr w:rsidR="00304E8F" w14:paraId="401DD431" w14:textId="77777777" w:rsidTr="00F25567">
        <w:tc>
          <w:tcPr>
            <w:tcW w:w="3720" w:type="dxa"/>
          </w:tcPr>
          <w:p w14:paraId="6D461083" w14:textId="77777777" w:rsidR="00304E8F" w:rsidRDefault="00304E8F" w:rsidP="00F25567">
            <w:pPr>
              <w:pStyle w:val="EndnotesAbbrev"/>
            </w:pPr>
            <w:r>
              <w:t>ch = chapter</w:t>
            </w:r>
          </w:p>
        </w:tc>
        <w:tc>
          <w:tcPr>
            <w:tcW w:w="3652" w:type="dxa"/>
          </w:tcPr>
          <w:p w14:paraId="33F45997" w14:textId="77777777" w:rsidR="00304E8F" w:rsidRDefault="00304E8F" w:rsidP="00F25567">
            <w:pPr>
              <w:pStyle w:val="EndnotesAbbrev"/>
            </w:pPr>
            <w:r>
              <w:t>par = paragraph/subparagraph</w:t>
            </w:r>
          </w:p>
        </w:tc>
      </w:tr>
      <w:tr w:rsidR="00304E8F" w14:paraId="2E9E263E" w14:textId="77777777" w:rsidTr="00F25567">
        <w:tc>
          <w:tcPr>
            <w:tcW w:w="3720" w:type="dxa"/>
          </w:tcPr>
          <w:p w14:paraId="53622993" w14:textId="77777777" w:rsidR="00304E8F" w:rsidRDefault="00304E8F" w:rsidP="00F25567">
            <w:pPr>
              <w:pStyle w:val="EndnotesAbbrev"/>
            </w:pPr>
            <w:r>
              <w:t>CN = Commencement notice</w:t>
            </w:r>
          </w:p>
        </w:tc>
        <w:tc>
          <w:tcPr>
            <w:tcW w:w="3652" w:type="dxa"/>
          </w:tcPr>
          <w:p w14:paraId="77E1DB11" w14:textId="77777777" w:rsidR="00304E8F" w:rsidRDefault="00304E8F" w:rsidP="00F25567">
            <w:pPr>
              <w:pStyle w:val="EndnotesAbbrev"/>
            </w:pPr>
            <w:r>
              <w:t>pres = present</w:t>
            </w:r>
          </w:p>
        </w:tc>
      </w:tr>
      <w:tr w:rsidR="00304E8F" w14:paraId="3FD3F9E5" w14:textId="77777777" w:rsidTr="00F25567">
        <w:tc>
          <w:tcPr>
            <w:tcW w:w="3720" w:type="dxa"/>
          </w:tcPr>
          <w:p w14:paraId="042DF729" w14:textId="77777777" w:rsidR="00304E8F" w:rsidRDefault="00304E8F" w:rsidP="00F25567">
            <w:pPr>
              <w:pStyle w:val="EndnotesAbbrev"/>
            </w:pPr>
            <w:r>
              <w:t>def = definition</w:t>
            </w:r>
          </w:p>
        </w:tc>
        <w:tc>
          <w:tcPr>
            <w:tcW w:w="3652" w:type="dxa"/>
          </w:tcPr>
          <w:p w14:paraId="726FA32D" w14:textId="77777777" w:rsidR="00304E8F" w:rsidRDefault="00304E8F" w:rsidP="00F25567">
            <w:pPr>
              <w:pStyle w:val="EndnotesAbbrev"/>
            </w:pPr>
            <w:r>
              <w:t>prev = previous</w:t>
            </w:r>
          </w:p>
        </w:tc>
      </w:tr>
      <w:tr w:rsidR="00304E8F" w14:paraId="59EEC501" w14:textId="77777777" w:rsidTr="00F25567">
        <w:tc>
          <w:tcPr>
            <w:tcW w:w="3720" w:type="dxa"/>
          </w:tcPr>
          <w:p w14:paraId="4226AC78" w14:textId="77777777" w:rsidR="00304E8F" w:rsidRDefault="00304E8F" w:rsidP="00F25567">
            <w:pPr>
              <w:pStyle w:val="EndnotesAbbrev"/>
            </w:pPr>
            <w:r>
              <w:t>DI = Disallowable instrument</w:t>
            </w:r>
          </w:p>
        </w:tc>
        <w:tc>
          <w:tcPr>
            <w:tcW w:w="3652" w:type="dxa"/>
          </w:tcPr>
          <w:p w14:paraId="60B34F1C" w14:textId="77777777" w:rsidR="00304E8F" w:rsidRDefault="00304E8F" w:rsidP="00F25567">
            <w:pPr>
              <w:pStyle w:val="EndnotesAbbrev"/>
            </w:pPr>
            <w:r>
              <w:t>(prev...) = previously</w:t>
            </w:r>
          </w:p>
        </w:tc>
      </w:tr>
      <w:tr w:rsidR="00304E8F" w14:paraId="38635EE1" w14:textId="77777777" w:rsidTr="00F25567">
        <w:tc>
          <w:tcPr>
            <w:tcW w:w="3720" w:type="dxa"/>
          </w:tcPr>
          <w:p w14:paraId="38089D6B" w14:textId="77777777" w:rsidR="00304E8F" w:rsidRDefault="00304E8F" w:rsidP="00F25567">
            <w:pPr>
              <w:pStyle w:val="EndnotesAbbrev"/>
            </w:pPr>
            <w:r>
              <w:t>dict = dictionary</w:t>
            </w:r>
          </w:p>
        </w:tc>
        <w:tc>
          <w:tcPr>
            <w:tcW w:w="3652" w:type="dxa"/>
          </w:tcPr>
          <w:p w14:paraId="3D8BD47C" w14:textId="77777777" w:rsidR="00304E8F" w:rsidRDefault="00304E8F" w:rsidP="00F25567">
            <w:pPr>
              <w:pStyle w:val="EndnotesAbbrev"/>
            </w:pPr>
            <w:r>
              <w:t>pt = part</w:t>
            </w:r>
          </w:p>
        </w:tc>
      </w:tr>
      <w:tr w:rsidR="00304E8F" w14:paraId="06612BE6" w14:textId="77777777" w:rsidTr="00F25567">
        <w:tc>
          <w:tcPr>
            <w:tcW w:w="3720" w:type="dxa"/>
          </w:tcPr>
          <w:p w14:paraId="573BC2AA" w14:textId="77777777" w:rsidR="00304E8F" w:rsidRDefault="00304E8F" w:rsidP="00F25567">
            <w:pPr>
              <w:pStyle w:val="EndnotesAbbrev"/>
            </w:pPr>
            <w:r>
              <w:t xml:space="preserve">disallowed = disallowed by the Legislative </w:t>
            </w:r>
          </w:p>
        </w:tc>
        <w:tc>
          <w:tcPr>
            <w:tcW w:w="3652" w:type="dxa"/>
          </w:tcPr>
          <w:p w14:paraId="2AA7E74D" w14:textId="77777777" w:rsidR="00304E8F" w:rsidRDefault="00304E8F" w:rsidP="00F25567">
            <w:pPr>
              <w:pStyle w:val="EndnotesAbbrev"/>
            </w:pPr>
            <w:r>
              <w:t>r = rule/subrule</w:t>
            </w:r>
          </w:p>
        </w:tc>
      </w:tr>
      <w:tr w:rsidR="00304E8F" w14:paraId="302C472D" w14:textId="77777777" w:rsidTr="00F25567">
        <w:tc>
          <w:tcPr>
            <w:tcW w:w="3720" w:type="dxa"/>
          </w:tcPr>
          <w:p w14:paraId="58DDCF80" w14:textId="77777777" w:rsidR="00304E8F" w:rsidRDefault="00304E8F" w:rsidP="00F25567">
            <w:pPr>
              <w:pStyle w:val="EndnotesAbbrev"/>
              <w:ind w:left="972"/>
            </w:pPr>
            <w:r>
              <w:t>Assembly</w:t>
            </w:r>
          </w:p>
        </w:tc>
        <w:tc>
          <w:tcPr>
            <w:tcW w:w="3652" w:type="dxa"/>
          </w:tcPr>
          <w:p w14:paraId="506E3D23" w14:textId="77777777" w:rsidR="00304E8F" w:rsidRDefault="00304E8F" w:rsidP="00F25567">
            <w:pPr>
              <w:pStyle w:val="EndnotesAbbrev"/>
            </w:pPr>
            <w:r>
              <w:t>reloc = relocated</w:t>
            </w:r>
          </w:p>
        </w:tc>
      </w:tr>
      <w:tr w:rsidR="00304E8F" w14:paraId="01A6F296" w14:textId="77777777" w:rsidTr="00F25567">
        <w:tc>
          <w:tcPr>
            <w:tcW w:w="3720" w:type="dxa"/>
          </w:tcPr>
          <w:p w14:paraId="2DB34C8F" w14:textId="77777777" w:rsidR="00304E8F" w:rsidRDefault="00304E8F" w:rsidP="00F25567">
            <w:pPr>
              <w:pStyle w:val="EndnotesAbbrev"/>
            </w:pPr>
            <w:r>
              <w:t>div = division</w:t>
            </w:r>
          </w:p>
        </w:tc>
        <w:tc>
          <w:tcPr>
            <w:tcW w:w="3652" w:type="dxa"/>
          </w:tcPr>
          <w:p w14:paraId="528CE12A" w14:textId="77777777" w:rsidR="00304E8F" w:rsidRDefault="00304E8F" w:rsidP="00F25567">
            <w:pPr>
              <w:pStyle w:val="EndnotesAbbrev"/>
            </w:pPr>
            <w:r>
              <w:t>renum = renumbered</w:t>
            </w:r>
          </w:p>
        </w:tc>
      </w:tr>
      <w:tr w:rsidR="00304E8F" w14:paraId="1B432650" w14:textId="77777777" w:rsidTr="00F25567">
        <w:tc>
          <w:tcPr>
            <w:tcW w:w="3720" w:type="dxa"/>
          </w:tcPr>
          <w:p w14:paraId="7CB50E4C" w14:textId="77777777" w:rsidR="00304E8F" w:rsidRDefault="00304E8F" w:rsidP="00F25567">
            <w:pPr>
              <w:pStyle w:val="EndnotesAbbrev"/>
            </w:pPr>
            <w:r>
              <w:t>exp = expires/expired</w:t>
            </w:r>
          </w:p>
        </w:tc>
        <w:tc>
          <w:tcPr>
            <w:tcW w:w="3652" w:type="dxa"/>
          </w:tcPr>
          <w:p w14:paraId="48F28773" w14:textId="77777777" w:rsidR="00304E8F" w:rsidRDefault="00304E8F" w:rsidP="00F25567">
            <w:pPr>
              <w:pStyle w:val="EndnotesAbbrev"/>
            </w:pPr>
            <w:r>
              <w:t>R[X] = Republication No</w:t>
            </w:r>
          </w:p>
        </w:tc>
      </w:tr>
      <w:tr w:rsidR="00304E8F" w14:paraId="14DA1E2D" w14:textId="77777777" w:rsidTr="00F25567">
        <w:tc>
          <w:tcPr>
            <w:tcW w:w="3720" w:type="dxa"/>
          </w:tcPr>
          <w:p w14:paraId="7A21953D" w14:textId="77777777" w:rsidR="00304E8F" w:rsidRDefault="00304E8F" w:rsidP="00F25567">
            <w:pPr>
              <w:pStyle w:val="EndnotesAbbrev"/>
            </w:pPr>
            <w:r>
              <w:t>Gaz = gazette</w:t>
            </w:r>
          </w:p>
        </w:tc>
        <w:tc>
          <w:tcPr>
            <w:tcW w:w="3652" w:type="dxa"/>
          </w:tcPr>
          <w:p w14:paraId="75673E9E" w14:textId="77777777" w:rsidR="00304E8F" w:rsidRDefault="00304E8F" w:rsidP="00F25567">
            <w:pPr>
              <w:pStyle w:val="EndnotesAbbrev"/>
            </w:pPr>
            <w:r>
              <w:t>RI = reissue</w:t>
            </w:r>
          </w:p>
        </w:tc>
      </w:tr>
      <w:tr w:rsidR="00304E8F" w14:paraId="35B35D82" w14:textId="77777777" w:rsidTr="00F25567">
        <w:tc>
          <w:tcPr>
            <w:tcW w:w="3720" w:type="dxa"/>
          </w:tcPr>
          <w:p w14:paraId="0EC451AF" w14:textId="77777777" w:rsidR="00304E8F" w:rsidRDefault="00304E8F" w:rsidP="00F25567">
            <w:pPr>
              <w:pStyle w:val="EndnotesAbbrev"/>
            </w:pPr>
            <w:r>
              <w:t>hdg = heading</w:t>
            </w:r>
          </w:p>
        </w:tc>
        <w:tc>
          <w:tcPr>
            <w:tcW w:w="3652" w:type="dxa"/>
          </w:tcPr>
          <w:p w14:paraId="1C7E55EE" w14:textId="77777777" w:rsidR="00304E8F" w:rsidRDefault="00304E8F" w:rsidP="00F25567">
            <w:pPr>
              <w:pStyle w:val="EndnotesAbbrev"/>
            </w:pPr>
            <w:r>
              <w:t>s = section/subsection</w:t>
            </w:r>
          </w:p>
        </w:tc>
      </w:tr>
      <w:tr w:rsidR="00304E8F" w14:paraId="4D48C904" w14:textId="77777777" w:rsidTr="00F25567">
        <w:tc>
          <w:tcPr>
            <w:tcW w:w="3720" w:type="dxa"/>
          </w:tcPr>
          <w:p w14:paraId="3D171A18" w14:textId="77777777" w:rsidR="00304E8F" w:rsidRDefault="00304E8F" w:rsidP="00F25567">
            <w:pPr>
              <w:pStyle w:val="EndnotesAbbrev"/>
            </w:pPr>
            <w:r>
              <w:t>IA = Interpretation Act 1967</w:t>
            </w:r>
          </w:p>
        </w:tc>
        <w:tc>
          <w:tcPr>
            <w:tcW w:w="3652" w:type="dxa"/>
          </w:tcPr>
          <w:p w14:paraId="3A50EAB4" w14:textId="77777777" w:rsidR="00304E8F" w:rsidRDefault="00304E8F" w:rsidP="00F25567">
            <w:pPr>
              <w:pStyle w:val="EndnotesAbbrev"/>
            </w:pPr>
            <w:r>
              <w:t>sch = schedule</w:t>
            </w:r>
          </w:p>
        </w:tc>
      </w:tr>
      <w:tr w:rsidR="00304E8F" w14:paraId="29396CDA" w14:textId="77777777" w:rsidTr="00F25567">
        <w:tc>
          <w:tcPr>
            <w:tcW w:w="3720" w:type="dxa"/>
          </w:tcPr>
          <w:p w14:paraId="7C547F2F" w14:textId="77777777" w:rsidR="00304E8F" w:rsidRDefault="00304E8F" w:rsidP="00F25567">
            <w:pPr>
              <w:pStyle w:val="EndnotesAbbrev"/>
            </w:pPr>
            <w:r>
              <w:t>ins = inserted/added</w:t>
            </w:r>
          </w:p>
        </w:tc>
        <w:tc>
          <w:tcPr>
            <w:tcW w:w="3652" w:type="dxa"/>
          </w:tcPr>
          <w:p w14:paraId="50A01B05" w14:textId="77777777" w:rsidR="00304E8F" w:rsidRDefault="00304E8F" w:rsidP="00F25567">
            <w:pPr>
              <w:pStyle w:val="EndnotesAbbrev"/>
            </w:pPr>
            <w:r>
              <w:t>sdiv = subdivision</w:t>
            </w:r>
          </w:p>
        </w:tc>
      </w:tr>
      <w:tr w:rsidR="00304E8F" w14:paraId="5939123C" w14:textId="77777777" w:rsidTr="00F25567">
        <w:tc>
          <w:tcPr>
            <w:tcW w:w="3720" w:type="dxa"/>
          </w:tcPr>
          <w:p w14:paraId="1B11BF77" w14:textId="77777777" w:rsidR="00304E8F" w:rsidRDefault="00304E8F" w:rsidP="00F25567">
            <w:pPr>
              <w:pStyle w:val="EndnotesAbbrev"/>
            </w:pPr>
            <w:r>
              <w:t>LA = Legislation Act 2001</w:t>
            </w:r>
          </w:p>
        </w:tc>
        <w:tc>
          <w:tcPr>
            <w:tcW w:w="3652" w:type="dxa"/>
          </w:tcPr>
          <w:p w14:paraId="12EAEAA9" w14:textId="77777777" w:rsidR="00304E8F" w:rsidRDefault="00304E8F" w:rsidP="00F25567">
            <w:pPr>
              <w:pStyle w:val="EndnotesAbbrev"/>
            </w:pPr>
            <w:r>
              <w:t>SL = Subordinate law</w:t>
            </w:r>
          </w:p>
        </w:tc>
      </w:tr>
      <w:tr w:rsidR="00304E8F" w14:paraId="0348C975" w14:textId="77777777" w:rsidTr="00F25567">
        <w:tc>
          <w:tcPr>
            <w:tcW w:w="3720" w:type="dxa"/>
          </w:tcPr>
          <w:p w14:paraId="7D7D7484" w14:textId="77777777" w:rsidR="00304E8F" w:rsidRDefault="00304E8F" w:rsidP="00F25567">
            <w:pPr>
              <w:pStyle w:val="EndnotesAbbrev"/>
            </w:pPr>
            <w:r>
              <w:t>LR = legislation register</w:t>
            </w:r>
          </w:p>
        </w:tc>
        <w:tc>
          <w:tcPr>
            <w:tcW w:w="3652" w:type="dxa"/>
          </w:tcPr>
          <w:p w14:paraId="50EBDB4C" w14:textId="77777777" w:rsidR="00304E8F" w:rsidRDefault="00304E8F" w:rsidP="00F25567">
            <w:pPr>
              <w:pStyle w:val="EndnotesAbbrev"/>
            </w:pPr>
            <w:r>
              <w:t>sub = substituted</w:t>
            </w:r>
          </w:p>
        </w:tc>
      </w:tr>
      <w:tr w:rsidR="00304E8F" w14:paraId="292FA0BE" w14:textId="77777777" w:rsidTr="00F25567">
        <w:tc>
          <w:tcPr>
            <w:tcW w:w="3720" w:type="dxa"/>
          </w:tcPr>
          <w:p w14:paraId="1A652EA0" w14:textId="77777777" w:rsidR="00304E8F" w:rsidRDefault="00304E8F" w:rsidP="00F25567">
            <w:pPr>
              <w:pStyle w:val="EndnotesAbbrev"/>
            </w:pPr>
            <w:r>
              <w:t>LRA = Legislation (Republication) Act 1996</w:t>
            </w:r>
          </w:p>
        </w:tc>
        <w:tc>
          <w:tcPr>
            <w:tcW w:w="3652" w:type="dxa"/>
          </w:tcPr>
          <w:p w14:paraId="36BA6E8B" w14:textId="77777777" w:rsidR="00304E8F" w:rsidRDefault="00304E8F" w:rsidP="00F25567">
            <w:pPr>
              <w:pStyle w:val="EndnotesAbbrev"/>
            </w:pPr>
            <w:r w:rsidRPr="00D72DD6">
              <w:rPr>
                <w:rStyle w:val="charUnderline"/>
              </w:rPr>
              <w:t>underlining</w:t>
            </w:r>
            <w:r>
              <w:t xml:space="preserve"> = whole or part not commenced</w:t>
            </w:r>
          </w:p>
        </w:tc>
      </w:tr>
      <w:tr w:rsidR="00304E8F" w14:paraId="3911978C" w14:textId="77777777" w:rsidTr="00F25567">
        <w:tc>
          <w:tcPr>
            <w:tcW w:w="3720" w:type="dxa"/>
          </w:tcPr>
          <w:p w14:paraId="23364F20" w14:textId="77777777" w:rsidR="00304E8F" w:rsidRDefault="00304E8F" w:rsidP="00F25567">
            <w:pPr>
              <w:pStyle w:val="EndnotesAbbrev"/>
            </w:pPr>
            <w:r>
              <w:t>mod = modified/modification</w:t>
            </w:r>
          </w:p>
        </w:tc>
        <w:tc>
          <w:tcPr>
            <w:tcW w:w="3652" w:type="dxa"/>
          </w:tcPr>
          <w:p w14:paraId="758637A4" w14:textId="77777777" w:rsidR="00304E8F" w:rsidRDefault="00304E8F" w:rsidP="00F25567">
            <w:pPr>
              <w:pStyle w:val="EndnotesAbbrev"/>
              <w:ind w:left="1073"/>
            </w:pPr>
            <w:r>
              <w:t>or to be expired</w:t>
            </w:r>
          </w:p>
        </w:tc>
      </w:tr>
    </w:tbl>
    <w:p w14:paraId="72EFB132" w14:textId="77777777" w:rsidR="00304E8F" w:rsidRPr="000103A3" w:rsidRDefault="00304E8F" w:rsidP="00304E8F">
      <w:pPr>
        <w:pStyle w:val="Endnote2"/>
      </w:pPr>
      <w:bookmarkStart w:id="1167" w:name="_Toc169607303"/>
      <w:r w:rsidRPr="000103A3">
        <w:rPr>
          <w:rStyle w:val="charTableNo"/>
        </w:rPr>
        <w:lastRenderedPageBreak/>
        <w:t>3</w:t>
      </w:r>
      <w:r>
        <w:tab/>
      </w:r>
      <w:r w:rsidRPr="000103A3">
        <w:rPr>
          <w:rStyle w:val="charTableText"/>
        </w:rPr>
        <w:t>Legislation history</w:t>
      </w:r>
      <w:bookmarkEnd w:id="1167"/>
    </w:p>
    <w:p w14:paraId="706DB51C" w14:textId="77777777" w:rsidR="00304E8F" w:rsidRDefault="00304E8F" w:rsidP="00304E8F">
      <w:pPr>
        <w:pStyle w:val="NewAct"/>
      </w:pPr>
      <w:r>
        <w:t xml:space="preserve">Children and Young People Act 2008 </w:t>
      </w:r>
      <w:r w:rsidRPr="00033463">
        <w:t>A2008</w:t>
      </w:r>
      <w:r w:rsidRPr="00033463">
        <w:noBreakHyphen/>
        <w:t>19</w:t>
      </w:r>
    </w:p>
    <w:p w14:paraId="3BC9ED61" w14:textId="77777777" w:rsidR="00304E8F" w:rsidRDefault="00304E8F" w:rsidP="00304E8F">
      <w:pPr>
        <w:pStyle w:val="Actdetails"/>
        <w:keepNext/>
      </w:pPr>
      <w:r>
        <w:t>notified LR 17 July 2008</w:t>
      </w:r>
    </w:p>
    <w:p w14:paraId="4CA485F8" w14:textId="77777777" w:rsidR="00304E8F" w:rsidRDefault="00304E8F" w:rsidP="00304E8F">
      <w:pPr>
        <w:pStyle w:val="Actdetails"/>
        <w:keepNext/>
      </w:pPr>
      <w:r>
        <w:t>s 1, s 2 commenced 17 July 2008 (LA s 75 (1))</w:t>
      </w:r>
    </w:p>
    <w:p w14:paraId="5EB44BDD" w14:textId="22BE4F66" w:rsidR="00304E8F" w:rsidRDefault="00304E8F" w:rsidP="00304E8F">
      <w:pPr>
        <w:pStyle w:val="Actdetails"/>
        <w:keepNext/>
      </w:pPr>
      <w:r>
        <w:t>ss 3-14, ss 21-26, ch 4 (ss 91-100), ch 5 (ss 101-135), ch 6 (ss 136</w:t>
      </w:r>
      <w:r>
        <w:noBreakHyphen/>
        <w:t>245), ch 7 (ss 246-284), ch 8 (ss 285-320), ch 9 (ss 321</w:t>
      </w:r>
      <w:r>
        <w:noBreakHyphen/>
        <w:t xml:space="preserve">335), s 878, ss 882-886, s 888, s 889, sch 1 pt 1.1 and dict commenced 9 September 2008 (s 2 and </w:t>
      </w:r>
      <w:hyperlink r:id="rId494" w:tooltip="CN2008-13" w:history="1">
        <w:r w:rsidRPr="0069554E">
          <w:rPr>
            <w:rStyle w:val="charCitHyperlinkAbbrev"/>
          </w:rPr>
          <w:t>CN2008-13</w:t>
        </w:r>
      </w:hyperlink>
      <w:r>
        <w:t>)</w:t>
      </w:r>
    </w:p>
    <w:p w14:paraId="45CF5625" w14:textId="55757A70" w:rsidR="00304E8F" w:rsidRPr="00E90E73" w:rsidRDefault="00304E8F" w:rsidP="00304E8F">
      <w:pPr>
        <w:pStyle w:val="Actdetails"/>
        <w:keepNext/>
      </w:pPr>
      <w:r w:rsidRPr="00E90E73">
        <w:t>ss 15-20, ss 37-72, ch 3 (ss 73-90), ch 10 (ss 336-352), ch</w:t>
      </w:r>
      <w:r>
        <w:t> </w:t>
      </w:r>
      <w:r w:rsidRPr="00E90E73">
        <w:t>11</w:t>
      </w:r>
      <w:r>
        <w:t> </w:t>
      </w:r>
      <w:r w:rsidRPr="00E90E73">
        <w:t>(ss</w:t>
      </w:r>
      <w:r>
        <w:t> </w:t>
      </w:r>
      <w:r w:rsidRPr="00E90E73">
        <w:t>353</w:t>
      </w:r>
      <w:r>
        <w:noBreakHyphen/>
      </w:r>
      <w:r w:rsidRPr="00E90E73">
        <w:t>388), ch 12 (ss 389-402), ch 13 (ss 403-420), ch</w:t>
      </w:r>
      <w:r>
        <w:t> </w:t>
      </w:r>
      <w:r w:rsidRPr="00E90E73">
        <w:t>14</w:t>
      </w:r>
      <w:r>
        <w:t> </w:t>
      </w:r>
      <w:r w:rsidRPr="00E90E73">
        <w:t>(ss</w:t>
      </w:r>
      <w:r>
        <w:t> </w:t>
      </w:r>
      <w:r w:rsidRPr="00E90E73">
        <w:t>421</w:t>
      </w:r>
      <w:r>
        <w:noBreakHyphen/>
      </w:r>
      <w:r w:rsidRPr="00E90E73">
        <w:t>501), ch 15 (ss 502-529), ch 16 (ss 530-635), ch</w:t>
      </w:r>
      <w:r>
        <w:t> </w:t>
      </w:r>
      <w:r w:rsidRPr="00E90E73">
        <w:t>17</w:t>
      </w:r>
      <w:r>
        <w:t> </w:t>
      </w:r>
      <w:r w:rsidRPr="00E90E73">
        <w:t>(ss</w:t>
      </w:r>
      <w:r>
        <w:t> </w:t>
      </w:r>
      <w:r w:rsidRPr="00E90E73">
        <w:t>636</w:t>
      </w:r>
      <w:r>
        <w:noBreakHyphen/>
      </w:r>
      <w:r w:rsidRPr="00E90E73">
        <w:t>678), ch 18 (ss 679-694), ch 19 (ss 695-727), ch</w:t>
      </w:r>
      <w:r>
        <w:t> </w:t>
      </w:r>
      <w:r w:rsidRPr="00E90E73">
        <w:t>23</w:t>
      </w:r>
      <w:r>
        <w:t> </w:t>
      </w:r>
      <w:r w:rsidRPr="00E90E73">
        <w:t>(ss</w:t>
      </w:r>
      <w:r>
        <w:t> </w:t>
      </w:r>
      <w:r w:rsidRPr="00E90E73">
        <w:t>812</w:t>
      </w:r>
      <w:r>
        <w:noBreakHyphen/>
      </w:r>
      <w:r w:rsidRPr="00E90E73">
        <w:t>834), ch 24 (ss</w:t>
      </w:r>
      <w:r>
        <w:t> </w:t>
      </w:r>
      <w:r w:rsidRPr="00E90E73">
        <w:t>835-840), ss 841-854, ss 856-875, s 881 and</w:t>
      </w:r>
      <w:r>
        <w:t> </w:t>
      </w:r>
      <w:r w:rsidRPr="00E90E73">
        <w:t>s</w:t>
      </w:r>
      <w:r>
        <w:t> </w:t>
      </w:r>
      <w:r w:rsidRPr="00E90E73">
        <w:t>887 commence</w:t>
      </w:r>
      <w:r>
        <w:t>d</w:t>
      </w:r>
      <w:r w:rsidRPr="00E90E73">
        <w:t xml:space="preserve"> 27</w:t>
      </w:r>
      <w:r>
        <w:t> </w:t>
      </w:r>
      <w:r w:rsidRPr="00E90E73">
        <w:t xml:space="preserve">October 2008 (s 2 and </w:t>
      </w:r>
      <w:hyperlink r:id="rId495" w:tooltip="CN2008-13" w:history="1">
        <w:r w:rsidRPr="0069554E">
          <w:rPr>
            <w:rStyle w:val="charCitHyperlinkAbbrev"/>
          </w:rPr>
          <w:t>CN2008-13</w:t>
        </w:r>
      </w:hyperlink>
      <w:r w:rsidRPr="00E90E73">
        <w:t>)</w:t>
      </w:r>
    </w:p>
    <w:p w14:paraId="3E28A2C2" w14:textId="33E1DB7E" w:rsidR="00304E8F" w:rsidRPr="007C2A64" w:rsidRDefault="00304E8F" w:rsidP="00304E8F">
      <w:pPr>
        <w:pStyle w:val="Actdetails"/>
        <w:keepNext/>
      </w:pPr>
      <w:r w:rsidRPr="007C2A64">
        <w:t xml:space="preserve">ss 27-36, ch 20 (ss 728-778), ch 22 (ss 805-811), s 855, s 876, s 877, s 879, s 880, sch 1 pts 1.2-1.8 commenced 27 February 2009 (s 2 and </w:t>
      </w:r>
      <w:hyperlink r:id="rId496" w:tooltip="CN2008-17" w:history="1">
        <w:r w:rsidRPr="0069554E">
          <w:rPr>
            <w:rStyle w:val="charCitHyperlinkAbbrev"/>
          </w:rPr>
          <w:t xml:space="preserve">CN2008-17 </w:t>
        </w:r>
      </w:hyperlink>
      <w:r w:rsidRPr="007C2A64">
        <w:t xml:space="preserve">(and see </w:t>
      </w:r>
      <w:hyperlink r:id="rId497" w:tooltip="CN2008-13" w:history="1">
        <w:r w:rsidRPr="0069554E">
          <w:rPr>
            <w:rStyle w:val="charCitHyperlinkAbbrev"/>
          </w:rPr>
          <w:t>CN2008-13</w:t>
        </w:r>
      </w:hyperlink>
      <w:r w:rsidRPr="007C2A64">
        <w:t>))</w:t>
      </w:r>
    </w:p>
    <w:p w14:paraId="37F8B3BC" w14:textId="77777777" w:rsidR="00304E8F" w:rsidRPr="00421994" w:rsidRDefault="00304E8F" w:rsidP="00304E8F">
      <w:pPr>
        <w:pStyle w:val="Actdetails"/>
        <w:keepNext/>
      </w:pPr>
      <w:r w:rsidRPr="00421994">
        <w:t xml:space="preserve">ch 21 (ss 779-804) </w:t>
      </w:r>
      <w:r>
        <w:t>commenced 17 July 2009</w:t>
      </w:r>
      <w:r w:rsidRPr="00421994">
        <w:t xml:space="preserve"> (s 2 (3))</w:t>
      </w:r>
    </w:p>
    <w:p w14:paraId="5B14032B" w14:textId="090456A5" w:rsidR="00304E8F" w:rsidRDefault="00304E8F" w:rsidP="00304E8F">
      <w:pPr>
        <w:pStyle w:val="Actdetails"/>
        <w:keepNext/>
      </w:pPr>
      <w:r>
        <w:t xml:space="preserve">ch 27 (ss 890-975) commenced 9 September 2008 (LA s 79A and </w:t>
      </w:r>
      <w:hyperlink r:id="rId498" w:tooltip="Children and Young People (Consequential Amendments) Act 2008" w:history="1">
        <w:r w:rsidRPr="0069554E">
          <w:rPr>
            <w:rStyle w:val="charCitHyperlinkAbbrev"/>
          </w:rPr>
          <w:t>A2008</w:t>
        </w:r>
        <w:r w:rsidRPr="0069554E">
          <w:rPr>
            <w:rStyle w:val="charCitHyperlinkAbbrev"/>
          </w:rPr>
          <w:noBreakHyphen/>
          <w:t>20</w:t>
        </w:r>
      </w:hyperlink>
      <w:r>
        <w:t>)</w:t>
      </w:r>
    </w:p>
    <w:p w14:paraId="29CA7A97" w14:textId="77777777" w:rsidR="00304E8F" w:rsidRDefault="00304E8F" w:rsidP="00304E8F">
      <w:pPr>
        <w:pStyle w:val="Asamby"/>
      </w:pPr>
      <w:r>
        <w:t>as amended by</w:t>
      </w:r>
    </w:p>
    <w:p w14:paraId="57CDB0E5" w14:textId="78E86C9B" w:rsidR="00304E8F" w:rsidRDefault="00550B7B" w:rsidP="00304E8F">
      <w:pPr>
        <w:pStyle w:val="NewAct"/>
        <w:keepNext w:val="0"/>
      </w:pPr>
      <w:hyperlink r:id="rId499" w:tooltip="A2008-20" w:history="1">
        <w:r w:rsidR="00304E8F" w:rsidRPr="0069554E">
          <w:rPr>
            <w:rStyle w:val="charCitHyperlinkAbbrev"/>
          </w:rPr>
          <w:t>Children and Young People (Consequential Amendments) Act 2008</w:t>
        </w:r>
      </w:hyperlink>
      <w:r w:rsidR="00304E8F">
        <w:t xml:space="preserve"> A2008</w:t>
      </w:r>
      <w:r w:rsidR="00304E8F">
        <w:noBreakHyphen/>
        <w:t>20 sch 1 pt 1.1</w:t>
      </w:r>
    </w:p>
    <w:p w14:paraId="09082A52" w14:textId="77777777" w:rsidR="00304E8F" w:rsidRDefault="00304E8F" w:rsidP="00304E8F">
      <w:pPr>
        <w:pStyle w:val="Actdetails"/>
      </w:pPr>
      <w:r>
        <w:t>notified LR 17 July 2008</w:t>
      </w:r>
    </w:p>
    <w:p w14:paraId="194C3933" w14:textId="77777777" w:rsidR="00304E8F" w:rsidRDefault="00304E8F" w:rsidP="00304E8F">
      <w:pPr>
        <w:pStyle w:val="Actdetails"/>
      </w:pPr>
      <w:r>
        <w:t>s 1, s 2 commenced 17 July 2008 (LA s 75 (1))</w:t>
      </w:r>
    </w:p>
    <w:p w14:paraId="1C3B0FDA" w14:textId="7388810A" w:rsidR="00304E8F" w:rsidRDefault="00304E8F" w:rsidP="00304E8F">
      <w:pPr>
        <w:pStyle w:val="Actdetails"/>
      </w:pPr>
      <w:r>
        <w:t>sch 1 pt 1.1 commenced 17 July 2008 (s 2 (2) and see Children and Young People Act 2008</w:t>
      </w:r>
      <w:r w:rsidRPr="00CF6AF2">
        <w:t xml:space="preserve"> </w:t>
      </w:r>
      <w:hyperlink r:id="rId500" w:tooltip="Children and Young People Act 2008" w:history="1">
        <w:r w:rsidRPr="00CF6AF2">
          <w:t>A2008</w:t>
        </w:r>
        <w:r w:rsidRPr="00CF6AF2">
          <w:noBreakHyphen/>
          <w:t>19</w:t>
        </w:r>
      </w:hyperlink>
      <w:r>
        <w:t>, s 2)</w:t>
      </w:r>
    </w:p>
    <w:p w14:paraId="20DBEC1F" w14:textId="509BC799" w:rsidR="00304E8F" w:rsidRDefault="00550B7B" w:rsidP="00304E8F">
      <w:pPr>
        <w:pStyle w:val="NewAct"/>
      </w:pPr>
      <w:hyperlink r:id="rId501" w:tooltip="A2008-36" w:history="1">
        <w:r w:rsidR="00304E8F" w:rsidRPr="0069554E">
          <w:rPr>
            <w:rStyle w:val="charCitHyperlinkAbbrev"/>
          </w:rPr>
          <w:t>ACT Civil and Administrative Tribunal Legislation Amendment Act 2008</w:t>
        </w:r>
      </w:hyperlink>
      <w:r w:rsidR="00304E8F">
        <w:t xml:space="preserve"> A2008-36 sch 1 pt 1.9</w:t>
      </w:r>
    </w:p>
    <w:p w14:paraId="2FFE3781" w14:textId="77777777" w:rsidR="00304E8F" w:rsidRDefault="00304E8F" w:rsidP="00304E8F">
      <w:pPr>
        <w:pStyle w:val="Actdetails"/>
      </w:pPr>
      <w:r>
        <w:t>notified LR 4 September 2008</w:t>
      </w:r>
    </w:p>
    <w:p w14:paraId="46A42C53" w14:textId="77777777" w:rsidR="00304E8F" w:rsidRDefault="00304E8F" w:rsidP="00304E8F">
      <w:pPr>
        <w:pStyle w:val="Actdetails"/>
      </w:pPr>
      <w:r>
        <w:t>s 1, s 2 commenced 4 September 2008 (LA s 75 (1))</w:t>
      </w:r>
    </w:p>
    <w:p w14:paraId="23454B8A" w14:textId="1C8F469D" w:rsidR="00304E8F" w:rsidRPr="009975B9" w:rsidRDefault="00304E8F" w:rsidP="00304E8F">
      <w:pPr>
        <w:pStyle w:val="Actdetails"/>
      </w:pPr>
      <w:r>
        <w:t>sch 1 pt 1.9 commenced</w:t>
      </w:r>
      <w:r w:rsidRPr="009975B9">
        <w:t xml:space="preserve"> </w:t>
      </w:r>
      <w:r>
        <w:t xml:space="preserve">2 February 2009 </w:t>
      </w:r>
      <w:r w:rsidRPr="009975B9">
        <w:t>(s 2 (</w:t>
      </w:r>
      <w:r>
        <w:t>2</w:t>
      </w:r>
      <w:r w:rsidRPr="009975B9">
        <w:t>)</w:t>
      </w:r>
      <w:r>
        <w:t xml:space="preserve"> and see </w:t>
      </w:r>
      <w:hyperlink r:id="rId502" w:tooltip="A2008-35" w:history="1">
        <w:r w:rsidRPr="0069554E">
          <w:rPr>
            <w:rStyle w:val="charCitHyperlinkAbbrev"/>
          </w:rPr>
          <w:t>ACT Civil and Administrative Tribunal Act 2008</w:t>
        </w:r>
      </w:hyperlink>
      <w:r>
        <w:t xml:space="preserve"> A2008-35, s 2 (1) and </w:t>
      </w:r>
      <w:hyperlink r:id="rId503" w:tooltip="CN2009-2" w:history="1">
        <w:r w:rsidRPr="0069554E">
          <w:rPr>
            <w:rStyle w:val="charCitHyperlinkAbbrev"/>
          </w:rPr>
          <w:t>CN2009-2</w:t>
        </w:r>
      </w:hyperlink>
      <w:r w:rsidRPr="009975B9">
        <w:t>)</w:t>
      </w:r>
    </w:p>
    <w:p w14:paraId="346FA960" w14:textId="4779B38C" w:rsidR="00304E8F" w:rsidRDefault="00550B7B" w:rsidP="00304E8F">
      <w:pPr>
        <w:pStyle w:val="NewAct"/>
      </w:pPr>
      <w:hyperlink r:id="rId504" w:tooltip="A2008-46" w:history="1">
        <w:r w:rsidR="00304E8F" w:rsidRPr="0069554E">
          <w:rPr>
            <w:rStyle w:val="charCitHyperlinkAbbrev"/>
          </w:rPr>
          <w:t>Domestic Violence and Protection Orders Act 2008</w:t>
        </w:r>
      </w:hyperlink>
      <w:r w:rsidR="00304E8F">
        <w:t xml:space="preserve"> A2008-46 sch 3 pt 3.2</w:t>
      </w:r>
    </w:p>
    <w:p w14:paraId="3AC1A337" w14:textId="77777777" w:rsidR="00304E8F" w:rsidRDefault="00304E8F" w:rsidP="00304E8F">
      <w:pPr>
        <w:pStyle w:val="Actdetails"/>
        <w:keepNext/>
      </w:pPr>
      <w:r>
        <w:t>notified LR 10 September 2008</w:t>
      </w:r>
    </w:p>
    <w:p w14:paraId="319F3891" w14:textId="77777777" w:rsidR="00304E8F" w:rsidRDefault="00304E8F" w:rsidP="00304E8F">
      <w:pPr>
        <w:pStyle w:val="Actdetails"/>
        <w:keepNext/>
      </w:pPr>
      <w:r>
        <w:t>s 1, s 2 commenced 10 September 2008 (LA s 75 (1))</w:t>
      </w:r>
    </w:p>
    <w:p w14:paraId="4449E65F" w14:textId="77777777" w:rsidR="00304E8F" w:rsidRPr="007D793B" w:rsidRDefault="00304E8F" w:rsidP="00304E8F">
      <w:pPr>
        <w:pStyle w:val="Actdetails"/>
      </w:pPr>
      <w:r>
        <w:t>sch 3 pt 3.2 amendments ineffective but done editorially under LA</w:t>
      </w:r>
    </w:p>
    <w:p w14:paraId="6217A03A" w14:textId="77777777" w:rsidR="00304E8F" w:rsidRDefault="00304E8F" w:rsidP="00304E8F">
      <w:pPr>
        <w:pStyle w:val="Asamby"/>
      </w:pPr>
      <w:r>
        <w:t>as modified by</w:t>
      </w:r>
    </w:p>
    <w:p w14:paraId="3F6AC97B" w14:textId="008454DE" w:rsidR="00304E8F" w:rsidRDefault="00550B7B" w:rsidP="00304E8F">
      <w:pPr>
        <w:pStyle w:val="NewAct"/>
      </w:pPr>
      <w:hyperlink r:id="rId505" w:tooltip="SL2009-4" w:history="1">
        <w:r w:rsidR="00304E8F" w:rsidRPr="0069554E">
          <w:rPr>
            <w:rStyle w:val="charCitHyperlinkAbbrev"/>
          </w:rPr>
          <w:t>Children and Young People (Transitional Provisions) Regulation 2009</w:t>
        </w:r>
      </w:hyperlink>
      <w:r w:rsidR="00304E8F">
        <w:t xml:space="preserve"> SL2009-4 s 4</w:t>
      </w:r>
    </w:p>
    <w:p w14:paraId="7EC0498C" w14:textId="77777777" w:rsidR="00304E8F" w:rsidRDefault="00304E8F" w:rsidP="00304E8F">
      <w:pPr>
        <w:pStyle w:val="Actdetails"/>
      </w:pPr>
      <w:r>
        <w:t>notified LR 26 February 2009</w:t>
      </w:r>
    </w:p>
    <w:p w14:paraId="31D28635" w14:textId="77777777" w:rsidR="00304E8F" w:rsidRDefault="00304E8F" w:rsidP="00304E8F">
      <w:pPr>
        <w:pStyle w:val="Actdetails"/>
      </w:pPr>
      <w:r>
        <w:t>s 1, s 2 commenced 26 February 2009 (LA s 75 (1))</w:t>
      </w:r>
    </w:p>
    <w:p w14:paraId="74736CF4" w14:textId="77777777" w:rsidR="00304E8F" w:rsidRPr="00C17425" w:rsidRDefault="00304E8F" w:rsidP="00304E8F">
      <w:pPr>
        <w:pStyle w:val="Actdetails"/>
      </w:pPr>
      <w:r>
        <w:t>s 4 commenced 27 February 2009 (s 2)</w:t>
      </w:r>
    </w:p>
    <w:p w14:paraId="0B27B458" w14:textId="77777777" w:rsidR="00304E8F" w:rsidRDefault="00304E8F" w:rsidP="00304E8F">
      <w:pPr>
        <w:pStyle w:val="Asamby"/>
      </w:pPr>
      <w:r>
        <w:t>as amended by</w:t>
      </w:r>
    </w:p>
    <w:p w14:paraId="0D3E566F" w14:textId="133C8C47" w:rsidR="00304E8F" w:rsidRDefault="00550B7B" w:rsidP="00304E8F">
      <w:pPr>
        <w:pStyle w:val="NewAct"/>
      </w:pPr>
      <w:hyperlink r:id="rId506" w:tooltip="A2009-17" w:history="1">
        <w:r w:rsidR="00304E8F" w:rsidRPr="0069554E">
          <w:rPr>
            <w:rStyle w:val="charCitHyperlinkAbbrev"/>
          </w:rPr>
          <w:t>Children and Young People Amendment Act 2009</w:t>
        </w:r>
      </w:hyperlink>
      <w:r w:rsidR="00304E8F">
        <w:t xml:space="preserve"> A2009-17</w:t>
      </w:r>
    </w:p>
    <w:p w14:paraId="2B869839" w14:textId="77777777" w:rsidR="00304E8F" w:rsidRDefault="00304E8F" w:rsidP="00304E8F">
      <w:pPr>
        <w:pStyle w:val="Actdetails"/>
      </w:pPr>
      <w:r>
        <w:t>notified LR 30 June 2009</w:t>
      </w:r>
    </w:p>
    <w:p w14:paraId="658A8983" w14:textId="77777777" w:rsidR="00304E8F" w:rsidRDefault="00304E8F" w:rsidP="00304E8F">
      <w:pPr>
        <w:pStyle w:val="Actdetails"/>
      </w:pPr>
      <w:r>
        <w:t>s 1, s 2 commenced 30 June 2009 (LA s 75 (1))</w:t>
      </w:r>
    </w:p>
    <w:p w14:paraId="0ECA5962" w14:textId="77777777" w:rsidR="00304E8F" w:rsidRPr="0017562A" w:rsidRDefault="00304E8F" w:rsidP="00304E8F">
      <w:pPr>
        <w:pStyle w:val="Actdetails"/>
      </w:pPr>
      <w:r>
        <w:t>remainder commenced 17 July 2009</w:t>
      </w:r>
      <w:r w:rsidRPr="0017562A">
        <w:t xml:space="preserve"> </w:t>
      </w:r>
      <w:r>
        <w:t xml:space="preserve">(s 2 and see Children and Young People Act 2008 </w:t>
      </w:r>
      <w:r w:rsidRPr="00CF6AF2">
        <w:t>A2008</w:t>
      </w:r>
      <w:r w:rsidRPr="00CF6AF2">
        <w:noBreakHyphen/>
        <w:t>19</w:t>
      </w:r>
      <w:r>
        <w:t xml:space="preserve"> s 2)</w:t>
      </w:r>
    </w:p>
    <w:p w14:paraId="03D3C292" w14:textId="2A02FF85" w:rsidR="00304E8F" w:rsidRDefault="00550B7B" w:rsidP="00304E8F">
      <w:pPr>
        <w:pStyle w:val="NewAct"/>
      </w:pPr>
      <w:hyperlink r:id="rId507" w:tooltip="A2009-20" w:history="1">
        <w:r w:rsidR="00304E8F" w:rsidRPr="0069554E">
          <w:rPr>
            <w:rStyle w:val="charCitHyperlinkAbbrev"/>
          </w:rPr>
          <w:t>Statute Law Amendment Act 2009</w:t>
        </w:r>
      </w:hyperlink>
      <w:r w:rsidR="00304E8F">
        <w:t xml:space="preserve"> A2009-20 sch 3 pt 3.12</w:t>
      </w:r>
    </w:p>
    <w:p w14:paraId="6DDC16D4" w14:textId="77777777" w:rsidR="00304E8F" w:rsidRDefault="00304E8F" w:rsidP="00304E8F">
      <w:pPr>
        <w:pStyle w:val="Actdetails"/>
        <w:keepNext/>
      </w:pPr>
      <w:r>
        <w:t>notified LR 1 September 2009</w:t>
      </w:r>
    </w:p>
    <w:p w14:paraId="2F64C145" w14:textId="77777777" w:rsidR="00304E8F" w:rsidRDefault="00304E8F" w:rsidP="00304E8F">
      <w:pPr>
        <w:pStyle w:val="Actdetails"/>
        <w:keepNext/>
      </w:pPr>
      <w:r>
        <w:t>s 1, s 2 commenced 1 September 2009 (LA s 75 (1))</w:t>
      </w:r>
    </w:p>
    <w:p w14:paraId="47575074" w14:textId="77777777" w:rsidR="00304E8F" w:rsidRDefault="00304E8F" w:rsidP="00304E8F">
      <w:pPr>
        <w:pStyle w:val="Actdetails"/>
      </w:pPr>
      <w:r>
        <w:t>sch 3 pt 3.12 commenced 22 September 2009 (s 2)</w:t>
      </w:r>
    </w:p>
    <w:p w14:paraId="7BB64A8D" w14:textId="4212EB36" w:rsidR="00304E8F" w:rsidRPr="002451E4" w:rsidRDefault="00550B7B" w:rsidP="00304E8F">
      <w:pPr>
        <w:pStyle w:val="NewAct"/>
      </w:pPr>
      <w:hyperlink r:id="rId508" w:tooltip="A2009-28" w:history="1">
        <w:r w:rsidR="00304E8F" w:rsidRPr="0069554E">
          <w:rPr>
            <w:rStyle w:val="charCitHyperlinkAbbrev"/>
          </w:rPr>
          <w:t>Work Safety Legislation Amendment Act 2009</w:t>
        </w:r>
      </w:hyperlink>
      <w:r w:rsidR="00304E8F">
        <w:t xml:space="preserve"> A2009-28</w:t>
      </w:r>
      <w:r w:rsidR="00304E8F" w:rsidRPr="002451E4">
        <w:t xml:space="preserve"> sch </w:t>
      </w:r>
      <w:r w:rsidR="00304E8F">
        <w:t>2 pt 2.1</w:t>
      </w:r>
    </w:p>
    <w:p w14:paraId="1B571051" w14:textId="77777777" w:rsidR="00304E8F" w:rsidRDefault="00304E8F" w:rsidP="00304E8F">
      <w:pPr>
        <w:pStyle w:val="Actdetails"/>
        <w:keepNext/>
      </w:pPr>
      <w:r>
        <w:t>notified LR 9 September 2009</w:t>
      </w:r>
    </w:p>
    <w:p w14:paraId="7619A819" w14:textId="77777777" w:rsidR="00304E8F" w:rsidRDefault="00304E8F" w:rsidP="00304E8F">
      <w:pPr>
        <w:pStyle w:val="Actdetails"/>
        <w:keepNext/>
      </w:pPr>
      <w:r>
        <w:t>s 1, s 2 commenced 9 September 2009 (LA s 75 (1))</w:t>
      </w:r>
    </w:p>
    <w:p w14:paraId="5152BB85" w14:textId="0C044473" w:rsidR="00304E8F" w:rsidRPr="009322F8" w:rsidRDefault="00304E8F" w:rsidP="00304E8F">
      <w:pPr>
        <w:pStyle w:val="Actdetails"/>
      </w:pPr>
      <w:r>
        <w:t>sch 2 pt 2.1 commenced</w:t>
      </w:r>
      <w:r w:rsidRPr="009322F8">
        <w:t xml:space="preserve"> 1 October 2009 (s 2 and see </w:t>
      </w:r>
      <w:hyperlink r:id="rId509" w:tooltip="A2008-51" w:history="1">
        <w:r w:rsidRPr="0069554E">
          <w:rPr>
            <w:rStyle w:val="charCitHyperlinkAbbrev"/>
          </w:rPr>
          <w:t>Work Safety Act 2008</w:t>
        </w:r>
      </w:hyperlink>
      <w:r w:rsidRPr="009322F8">
        <w:t xml:space="preserve"> A2008-51 s 2 (1) (b) and </w:t>
      </w:r>
      <w:hyperlink r:id="rId510" w:tooltip="CN2009-11" w:history="1">
        <w:r w:rsidRPr="0069554E">
          <w:rPr>
            <w:rStyle w:val="charCitHyperlinkAbbrev"/>
          </w:rPr>
          <w:t>CN2009-11</w:t>
        </w:r>
      </w:hyperlink>
      <w:r w:rsidRPr="009322F8">
        <w:t>)</w:t>
      </w:r>
    </w:p>
    <w:p w14:paraId="6DF0C1A5" w14:textId="3B05E35E" w:rsidR="00304E8F" w:rsidRDefault="00550B7B" w:rsidP="00304E8F">
      <w:pPr>
        <w:pStyle w:val="NewAct"/>
      </w:pPr>
      <w:hyperlink r:id="rId511" w:tooltip="A2009-36" w:history="1">
        <w:r w:rsidR="00304E8F" w:rsidRPr="0069554E">
          <w:rPr>
            <w:rStyle w:val="charCitHyperlinkAbbrev"/>
          </w:rPr>
          <w:t>Adoption Amendment Act 2009 (No 2)</w:t>
        </w:r>
      </w:hyperlink>
      <w:r w:rsidR="00304E8F">
        <w:t xml:space="preserve"> A2009-36 sch 1 pt 1.2</w:t>
      </w:r>
    </w:p>
    <w:p w14:paraId="4841B919" w14:textId="77777777" w:rsidR="00304E8F" w:rsidRDefault="00304E8F" w:rsidP="00304E8F">
      <w:pPr>
        <w:pStyle w:val="Actdetails"/>
      </w:pPr>
      <w:r>
        <w:t>notified LR 22 October 2009</w:t>
      </w:r>
    </w:p>
    <w:p w14:paraId="1C66CC20" w14:textId="77777777" w:rsidR="00304E8F" w:rsidRDefault="00304E8F" w:rsidP="00304E8F">
      <w:pPr>
        <w:pStyle w:val="Actdetails"/>
      </w:pPr>
      <w:r>
        <w:t>s 1, s 2 commenced 22 October 2009 (LA s 75 (1))</w:t>
      </w:r>
    </w:p>
    <w:p w14:paraId="2EB1AB83" w14:textId="77777777" w:rsidR="00304E8F" w:rsidRPr="00724164" w:rsidRDefault="00304E8F" w:rsidP="00304E8F">
      <w:pPr>
        <w:pStyle w:val="Actdetails"/>
      </w:pPr>
      <w:r w:rsidRPr="00724164">
        <w:t>sch 1 pt 1.2 commenced 22 April 2010 (s 2 and LA s 79)</w:t>
      </w:r>
    </w:p>
    <w:p w14:paraId="710D89CB" w14:textId="0094CA9F" w:rsidR="00304E8F" w:rsidRDefault="00550B7B" w:rsidP="00304E8F">
      <w:pPr>
        <w:pStyle w:val="NewAct"/>
      </w:pPr>
      <w:hyperlink r:id="rId512" w:tooltip="A2009-40" w:history="1">
        <w:r w:rsidR="00304E8F" w:rsidRPr="0069554E">
          <w:rPr>
            <w:rStyle w:val="charCitHyperlinkAbbrev"/>
          </w:rPr>
          <w:t>Education (Participation) Amendment Act 2009</w:t>
        </w:r>
      </w:hyperlink>
      <w:r w:rsidR="00304E8F">
        <w:t xml:space="preserve"> A2009-40 sch 1 pt 1.1</w:t>
      </w:r>
    </w:p>
    <w:p w14:paraId="2F6C1C58" w14:textId="77777777" w:rsidR="00304E8F" w:rsidRDefault="00304E8F" w:rsidP="00304E8F">
      <w:pPr>
        <w:pStyle w:val="Actdetails"/>
        <w:keepNext/>
      </w:pPr>
      <w:r>
        <w:t>notified LR 17 November 2009</w:t>
      </w:r>
    </w:p>
    <w:p w14:paraId="61882F83" w14:textId="77777777" w:rsidR="00304E8F" w:rsidRDefault="00304E8F" w:rsidP="00304E8F">
      <w:pPr>
        <w:pStyle w:val="Actdetails"/>
        <w:keepNext/>
      </w:pPr>
      <w:r>
        <w:t>s 1, s 2 commenced 17 November 2009 (LA s 75 (1))</w:t>
      </w:r>
    </w:p>
    <w:p w14:paraId="4093A2BC" w14:textId="77777777" w:rsidR="00304E8F" w:rsidRPr="005349A7" w:rsidRDefault="00304E8F" w:rsidP="00304E8F">
      <w:pPr>
        <w:pStyle w:val="Actdetails"/>
      </w:pPr>
      <w:r>
        <w:t>sch 1 pt 1.1 commenced</w:t>
      </w:r>
      <w:r w:rsidRPr="005349A7">
        <w:t xml:space="preserve"> 1 January 2010 (s 2)</w:t>
      </w:r>
    </w:p>
    <w:p w14:paraId="7AD6E095" w14:textId="667F24A9" w:rsidR="00304E8F" w:rsidRPr="00574BD0" w:rsidRDefault="00550B7B" w:rsidP="00304E8F">
      <w:pPr>
        <w:pStyle w:val="NewAct"/>
      </w:pPr>
      <w:hyperlink r:id="rId513" w:tooltip="A2009-49" w:history="1">
        <w:r w:rsidR="00304E8F" w:rsidRPr="0069554E">
          <w:rPr>
            <w:rStyle w:val="charCitHyperlinkAbbrev"/>
          </w:rPr>
          <w:t>Statute Law Amendment Act 2009 (No 2)</w:t>
        </w:r>
      </w:hyperlink>
      <w:r w:rsidR="00304E8F" w:rsidRPr="00574BD0">
        <w:t> A2009-</w:t>
      </w:r>
      <w:r w:rsidR="00304E8F">
        <w:t>49 sch 1 pt 1.3, sch 3 pt 3.8</w:t>
      </w:r>
    </w:p>
    <w:p w14:paraId="2072AF9D" w14:textId="77777777" w:rsidR="00304E8F" w:rsidRPr="00DB3D5E" w:rsidRDefault="00304E8F" w:rsidP="00304E8F">
      <w:pPr>
        <w:pStyle w:val="Actdetails"/>
        <w:keepNext/>
      </w:pPr>
      <w:r>
        <w:t>notified LR 26</w:t>
      </w:r>
      <w:r w:rsidRPr="00DB3D5E">
        <w:t xml:space="preserve"> </w:t>
      </w:r>
      <w:r>
        <w:t>November</w:t>
      </w:r>
      <w:r w:rsidRPr="00DB3D5E">
        <w:t xml:space="preserve"> 2009</w:t>
      </w:r>
    </w:p>
    <w:p w14:paraId="6AC7DAB2" w14:textId="77777777" w:rsidR="00304E8F" w:rsidRDefault="00304E8F" w:rsidP="00304E8F">
      <w:pPr>
        <w:pStyle w:val="Actdetails"/>
        <w:keepNext/>
      </w:pPr>
      <w:r>
        <w:t>s 1, s 2 commenced 26 November 2009 (LA s 75 (1))</w:t>
      </w:r>
    </w:p>
    <w:p w14:paraId="101DD581" w14:textId="77777777" w:rsidR="00304E8F" w:rsidRDefault="00304E8F" w:rsidP="00304E8F">
      <w:pPr>
        <w:pStyle w:val="Actdetails"/>
      </w:pPr>
      <w:r>
        <w:t>sch 1 pt 1.3, sch 3 pt 3.8 commenced 17</w:t>
      </w:r>
      <w:r w:rsidRPr="00BF40E8">
        <w:t xml:space="preserve"> </w:t>
      </w:r>
      <w:r>
        <w:t>December 2009 (s 2)</w:t>
      </w:r>
    </w:p>
    <w:p w14:paraId="63946CA2" w14:textId="58A16E98" w:rsidR="00304E8F" w:rsidRDefault="00550B7B" w:rsidP="00304E8F">
      <w:pPr>
        <w:pStyle w:val="NewAct"/>
      </w:pPr>
      <w:hyperlink r:id="rId514" w:tooltip="A2010-2" w:history="1">
        <w:r w:rsidR="00304E8F" w:rsidRPr="0069554E">
          <w:rPr>
            <w:rStyle w:val="charCitHyperlinkAbbrev"/>
          </w:rPr>
          <w:t>Health Legislation Amendment Act 2010</w:t>
        </w:r>
      </w:hyperlink>
      <w:r w:rsidR="00304E8F">
        <w:t xml:space="preserve"> A2010-2 sch 1 pt 1.1</w:t>
      </w:r>
    </w:p>
    <w:p w14:paraId="50187A96" w14:textId="77777777" w:rsidR="00304E8F" w:rsidRDefault="00304E8F" w:rsidP="00304E8F">
      <w:pPr>
        <w:pStyle w:val="Actdetails"/>
      </w:pPr>
      <w:r>
        <w:t>notified LR 16 February 2010</w:t>
      </w:r>
    </w:p>
    <w:p w14:paraId="5623B05F" w14:textId="77777777" w:rsidR="00304E8F" w:rsidRDefault="00304E8F" w:rsidP="00304E8F">
      <w:pPr>
        <w:pStyle w:val="Actdetails"/>
      </w:pPr>
      <w:r>
        <w:t>s 1, s 2 commenced 16 February 2010 (LA s 75 (1))</w:t>
      </w:r>
    </w:p>
    <w:p w14:paraId="32320B39" w14:textId="77777777" w:rsidR="00304E8F" w:rsidRPr="0055137A" w:rsidRDefault="00304E8F" w:rsidP="00304E8F">
      <w:pPr>
        <w:pStyle w:val="Actdetails"/>
      </w:pPr>
      <w:r w:rsidRPr="0055137A">
        <w:t xml:space="preserve">sch 1 pt 1.1 </w:t>
      </w:r>
      <w:r>
        <w:t>commenced 16 August 2010</w:t>
      </w:r>
      <w:r w:rsidRPr="0055137A">
        <w:t xml:space="preserve"> (s 2</w:t>
      </w:r>
      <w:r>
        <w:t xml:space="preserve"> and LA s 79</w:t>
      </w:r>
      <w:r w:rsidRPr="0055137A">
        <w:t>)</w:t>
      </w:r>
    </w:p>
    <w:p w14:paraId="44E553F6" w14:textId="18DBC09D" w:rsidR="00304E8F" w:rsidRDefault="00550B7B" w:rsidP="00304E8F">
      <w:pPr>
        <w:pStyle w:val="NewAct"/>
      </w:pPr>
      <w:hyperlink r:id="rId515" w:tooltip="A2010-9" w:history="1">
        <w:r w:rsidR="00304E8F" w:rsidRPr="0069554E">
          <w:rPr>
            <w:rStyle w:val="charCitHyperlinkAbbrev"/>
          </w:rPr>
          <w:t>Children and Young People Amendment Act 2010</w:t>
        </w:r>
      </w:hyperlink>
      <w:r w:rsidR="00304E8F">
        <w:t xml:space="preserve"> A2010-9</w:t>
      </w:r>
    </w:p>
    <w:p w14:paraId="2CD2DE6F" w14:textId="77777777" w:rsidR="00304E8F" w:rsidRDefault="00304E8F" w:rsidP="00304E8F">
      <w:pPr>
        <w:pStyle w:val="Actdetails"/>
      </w:pPr>
      <w:r>
        <w:t>notified LR 4 March 2010</w:t>
      </w:r>
    </w:p>
    <w:p w14:paraId="30AC088A" w14:textId="77777777" w:rsidR="00304E8F" w:rsidRDefault="00304E8F" w:rsidP="00304E8F">
      <w:pPr>
        <w:pStyle w:val="Actdetails"/>
      </w:pPr>
      <w:r>
        <w:t>s 1, s 2 commenced 4 March 2010 (LA s 75 (1))</w:t>
      </w:r>
    </w:p>
    <w:p w14:paraId="52D06329" w14:textId="77777777" w:rsidR="00304E8F" w:rsidRPr="008F3B15" w:rsidRDefault="00304E8F" w:rsidP="00304E8F">
      <w:pPr>
        <w:pStyle w:val="Actdetails"/>
      </w:pPr>
      <w:r>
        <w:t>remainder commenced 5 March 2010 (s 2)</w:t>
      </w:r>
    </w:p>
    <w:p w14:paraId="1F78EB3F" w14:textId="5BA4C8F0" w:rsidR="00304E8F" w:rsidRDefault="00550B7B" w:rsidP="00304E8F">
      <w:pPr>
        <w:pStyle w:val="NewAct"/>
      </w:pPr>
      <w:hyperlink r:id="rId516" w:anchor="history" w:tooltip="A2010-10" w:history="1">
        <w:r w:rsidR="00304E8F" w:rsidRPr="0069554E">
          <w:rPr>
            <w:rStyle w:val="charCitHyperlinkAbbrev"/>
          </w:rPr>
          <w:t>Health Practitioner Regulation National Law (ACT) Act 2010</w:t>
        </w:r>
      </w:hyperlink>
      <w:r w:rsidR="00304E8F">
        <w:t xml:space="preserve"> A2010</w:t>
      </w:r>
      <w:r w:rsidR="00304E8F">
        <w:noBreakHyphen/>
        <w:t>10 sch 2 pt 2.2</w:t>
      </w:r>
    </w:p>
    <w:p w14:paraId="7CE59112" w14:textId="77777777" w:rsidR="00304E8F" w:rsidRDefault="00304E8F" w:rsidP="00304E8F">
      <w:pPr>
        <w:pStyle w:val="Actdetails"/>
      </w:pPr>
      <w:r>
        <w:t>notified LR 31 March 2010</w:t>
      </w:r>
    </w:p>
    <w:p w14:paraId="0DFB60CB" w14:textId="77777777" w:rsidR="00304E8F" w:rsidRDefault="00304E8F" w:rsidP="00304E8F">
      <w:pPr>
        <w:pStyle w:val="Actdetails"/>
      </w:pPr>
      <w:r>
        <w:t>s 1, s 2 commenced 31 March 2010 (LA s 75 (1))</w:t>
      </w:r>
    </w:p>
    <w:p w14:paraId="7FBD0BF5" w14:textId="77777777" w:rsidR="00304E8F" w:rsidRPr="008D0982" w:rsidRDefault="00304E8F" w:rsidP="00304E8F">
      <w:pPr>
        <w:pStyle w:val="Actdetails"/>
      </w:pPr>
      <w:r w:rsidRPr="008D0982">
        <w:t>sch 2 pt 2.2 commenced 1 July 2010 (s 2 (1) (a))</w:t>
      </w:r>
    </w:p>
    <w:p w14:paraId="1280A966" w14:textId="11821491" w:rsidR="00304E8F" w:rsidRPr="00574BD0" w:rsidRDefault="00550B7B" w:rsidP="00304E8F">
      <w:pPr>
        <w:pStyle w:val="NewAct"/>
      </w:pPr>
      <w:hyperlink r:id="rId517" w:tooltip="A2010-18" w:history="1">
        <w:r w:rsidR="00304E8F" w:rsidRPr="0069554E">
          <w:rPr>
            <w:rStyle w:val="charCitHyperlinkAbbrev"/>
          </w:rPr>
          <w:t>Statute Law Amendment Act 2010</w:t>
        </w:r>
      </w:hyperlink>
      <w:r w:rsidR="00304E8F">
        <w:t xml:space="preserve"> A2010-18 sch 1 pt 1.3</w:t>
      </w:r>
    </w:p>
    <w:p w14:paraId="6CEF570A" w14:textId="77777777" w:rsidR="00304E8F" w:rsidRPr="00DB3D5E" w:rsidRDefault="00304E8F" w:rsidP="00304E8F">
      <w:pPr>
        <w:pStyle w:val="Actdetails"/>
        <w:keepNext/>
      </w:pPr>
      <w:r>
        <w:t>notified LR 13</w:t>
      </w:r>
      <w:r w:rsidRPr="00DB3D5E">
        <w:t xml:space="preserve"> </w:t>
      </w:r>
      <w:r>
        <w:t>May 2010</w:t>
      </w:r>
    </w:p>
    <w:p w14:paraId="34EB022F" w14:textId="77777777" w:rsidR="00304E8F" w:rsidRDefault="00304E8F" w:rsidP="00304E8F">
      <w:pPr>
        <w:pStyle w:val="Actdetails"/>
        <w:keepNext/>
      </w:pPr>
      <w:r>
        <w:t>s 1, s 2 commenced 13 May 2010 (LA s 75 (1))</w:t>
      </w:r>
    </w:p>
    <w:p w14:paraId="36BFA01D" w14:textId="77777777" w:rsidR="00304E8F" w:rsidRPr="00BF40E8" w:rsidRDefault="00304E8F" w:rsidP="00304E8F">
      <w:pPr>
        <w:pStyle w:val="Actdetails"/>
      </w:pPr>
      <w:r>
        <w:t>sch 1 pt 1.3 commenced 3</w:t>
      </w:r>
      <w:r w:rsidRPr="00BF40E8">
        <w:t xml:space="preserve"> </w:t>
      </w:r>
      <w:r>
        <w:t>June 2010 (s 2)</w:t>
      </w:r>
    </w:p>
    <w:p w14:paraId="706E469C" w14:textId="49D950CB" w:rsidR="00304E8F" w:rsidRDefault="00550B7B" w:rsidP="00304E8F">
      <w:pPr>
        <w:pStyle w:val="NewAct"/>
      </w:pPr>
      <w:hyperlink r:id="rId518" w:tooltip="A2010-38" w:history="1">
        <w:r w:rsidR="00304E8F" w:rsidRPr="0069554E">
          <w:rPr>
            <w:rStyle w:val="charCitHyperlinkAbbrev"/>
          </w:rPr>
          <w:t>Children and Young People Amendment Act 2010 (No 2)</w:t>
        </w:r>
      </w:hyperlink>
      <w:r w:rsidR="00304E8F">
        <w:t xml:space="preserve"> A2010-38</w:t>
      </w:r>
    </w:p>
    <w:p w14:paraId="5197B2DA" w14:textId="77777777" w:rsidR="00304E8F" w:rsidRDefault="00304E8F" w:rsidP="00304E8F">
      <w:pPr>
        <w:pStyle w:val="Actdetails"/>
      </w:pPr>
      <w:r>
        <w:t>notified LR 29 September 2010</w:t>
      </w:r>
    </w:p>
    <w:p w14:paraId="43B5297D" w14:textId="77777777" w:rsidR="00304E8F" w:rsidRDefault="00304E8F" w:rsidP="00304E8F">
      <w:pPr>
        <w:pStyle w:val="Actdetails"/>
      </w:pPr>
      <w:r>
        <w:t>s 1, s 2 commenced 29 September 2010 (LA s 75 (1))</w:t>
      </w:r>
    </w:p>
    <w:p w14:paraId="18058784" w14:textId="77777777" w:rsidR="00304E8F" w:rsidRPr="008F3B15" w:rsidRDefault="00304E8F" w:rsidP="00304E8F">
      <w:pPr>
        <w:pStyle w:val="Actdetails"/>
      </w:pPr>
      <w:r>
        <w:t>remainder commenced 30 September 2010 (s 2)</w:t>
      </w:r>
    </w:p>
    <w:p w14:paraId="272C8408" w14:textId="01141551" w:rsidR="00304E8F" w:rsidRDefault="00550B7B" w:rsidP="00304E8F">
      <w:pPr>
        <w:pStyle w:val="NewAct"/>
      </w:pPr>
      <w:hyperlink r:id="rId519" w:tooltip="A2010-40" w:history="1">
        <w:r w:rsidR="00304E8F" w:rsidRPr="0069554E">
          <w:rPr>
            <w:rStyle w:val="charCitHyperlinkAbbrev"/>
          </w:rPr>
          <w:t>Justice and Community Safety Legislation Amendment Act 2010 (No 3)</w:t>
        </w:r>
      </w:hyperlink>
      <w:r w:rsidR="00304E8F">
        <w:t xml:space="preserve"> A2010-40 sch 2 pt 2.1</w:t>
      </w:r>
    </w:p>
    <w:p w14:paraId="71D1FFC5" w14:textId="77777777" w:rsidR="00304E8F" w:rsidRDefault="00304E8F" w:rsidP="00304E8F">
      <w:pPr>
        <w:pStyle w:val="Actdetails"/>
        <w:keepNext/>
      </w:pPr>
      <w:r>
        <w:t>notified LR 5 October 2010</w:t>
      </w:r>
    </w:p>
    <w:p w14:paraId="204E12BE" w14:textId="77777777" w:rsidR="00304E8F" w:rsidRDefault="00304E8F" w:rsidP="00304E8F">
      <w:pPr>
        <w:pStyle w:val="Actdetails"/>
        <w:keepNext/>
      </w:pPr>
      <w:r>
        <w:t>s 1, s 2 commenced 5 October 2010 (LA s 75 (1))</w:t>
      </w:r>
    </w:p>
    <w:p w14:paraId="6E31C555" w14:textId="77777777" w:rsidR="00304E8F" w:rsidRDefault="00304E8F" w:rsidP="00304E8F">
      <w:pPr>
        <w:pStyle w:val="Actdetails"/>
        <w:keepNext/>
      </w:pPr>
      <w:r>
        <w:t>s 3 commenced 6 October 2010 (s 2 (1))</w:t>
      </w:r>
    </w:p>
    <w:p w14:paraId="066C4492" w14:textId="77777777" w:rsidR="00304E8F" w:rsidRDefault="00304E8F" w:rsidP="00304E8F">
      <w:pPr>
        <w:pStyle w:val="Actdetails"/>
      </w:pPr>
      <w:r>
        <w:t>sch 2 pt 2.1 commenced 2 November 2010 (s 2 (2))</w:t>
      </w:r>
    </w:p>
    <w:p w14:paraId="028F3DBB" w14:textId="78D75AC1" w:rsidR="00304E8F" w:rsidRPr="00875D8C" w:rsidRDefault="00550B7B" w:rsidP="00304E8F">
      <w:pPr>
        <w:pStyle w:val="NewAct"/>
      </w:pPr>
      <w:hyperlink r:id="rId520" w:tooltip="A2010-43" w:history="1">
        <w:r w:rsidR="00304E8F" w:rsidRPr="0069554E">
          <w:rPr>
            <w:rStyle w:val="charCitHyperlinkAbbrev"/>
          </w:rPr>
          <w:t>Liquor (Consequential Amendments) Act 2010</w:t>
        </w:r>
      </w:hyperlink>
      <w:r w:rsidR="00304E8F">
        <w:t xml:space="preserve"> A2010-43 sch 1 pt 1.4</w:t>
      </w:r>
    </w:p>
    <w:p w14:paraId="4C3FD43F" w14:textId="77777777" w:rsidR="00304E8F" w:rsidRDefault="00304E8F" w:rsidP="00304E8F">
      <w:pPr>
        <w:pStyle w:val="Actdetails"/>
        <w:keepNext/>
      </w:pPr>
      <w:r>
        <w:t>notified LR 8 November 2010</w:t>
      </w:r>
    </w:p>
    <w:p w14:paraId="47BE6043" w14:textId="77777777" w:rsidR="00304E8F" w:rsidRDefault="00304E8F" w:rsidP="00304E8F">
      <w:pPr>
        <w:pStyle w:val="Actdetails"/>
        <w:keepNext/>
      </w:pPr>
      <w:r>
        <w:t>s 1, s 2 commenced 8 November 2010 (LA s 75 (1))</w:t>
      </w:r>
    </w:p>
    <w:p w14:paraId="6D7FBFFB" w14:textId="55548709" w:rsidR="00304E8F" w:rsidRDefault="00304E8F" w:rsidP="00304E8F">
      <w:pPr>
        <w:pStyle w:val="Actdetails"/>
        <w:keepNext/>
      </w:pPr>
      <w:r>
        <w:t xml:space="preserve">sch 1 pt 1.4 commenced 1 December 2010 (s 2 (4) and see </w:t>
      </w:r>
      <w:hyperlink r:id="rId521" w:tooltip="A2010-35" w:history="1">
        <w:r w:rsidRPr="0069554E">
          <w:rPr>
            <w:rStyle w:val="charCitHyperlinkAbbrev"/>
          </w:rPr>
          <w:t>Liquor Act 2010</w:t>
        </w:r>
      </w:hyperlink>
      <w:r>
        <w:t xml:space="preserve"> A2010-35, s 2 (3) (</w:t>
      </w:r>
      <w:r w:rsidRPr="00F924BB">
        <w:t xml:space="preserve">as am by </w:t>
      </w:r>
      <w:hyperlink r:id="rId522" w:tooltip="Liquor (Consequential Amendments) Act 2010" w:history="1">
        <w:r w:rsidRPr="0069554E">
          <w:rPr>
            <w:rStyle w:val="charCitHyperlinkAbbrev"/>
          </w:rPr>
          <w:t>A2010</w:t>
        </w:r>
        <w:r w:rsidRPr="0069554E">
          <w:rPr>
            <w:rStyle w:val="charCitHyperlinkAbbrev"/>
          </w:rPr>
          <w:noBreakHyphen/>
          <w:t>43</w:t>
        </w:r>
      </w:hyperlink>
      <w:r w:rsidRPr="00F924BB">
        <w:t xml:space="preserve"> amdt 1.19</w:t>
      </w:r>
      <w:r>
        <w:t xml:space="preserve">) and </w:t>
      </w:r>
      <w:hyperlink r:id="rId523" w:tooltip="CN2010-14" w:history="1">
        <w:r w:rsidRPr="0069554E">
          <w:rPr>
            <w:rStyle w:val="charCitHyperlinkAbbrev"/>
          </w:rPr>
          <w:t>CN2010-14</w:t>
        </w:r>
      </w:hyperlink>
      <w:r>
        <w:t>)</w:t>
      </w:r>
    </w:p>
    <w:p w14:paraId="58F4F1A0" w14:textId="2DD6E730" w:rsidR="00304E8F" w:rsidRDefault="00550B7B" w:rsidP="00304E8F">
      <w:pPr>
        <w:pStyle w:val="NewAct"/>
      </w:pPr>
      <w:hyperlink r:id="rId524" w:tooltip="A2011-9" w:history="1">
        <w:r w:rsidR="00304E8F" w:rsidRPr="0069554E">
          <w:rPr>
            <w:rStyle w:val="charCitHyperlinkAbbrev"/>
          </w:rPr>
          <w:t>Children and Young People (Death Review) Amendment Act 2011</w:t>
        </w:r>
      </w:hyperlink>
      <w:r w:rsidR="00304E8F">
        <w:t xml:space="preserve"> A2011-9</w:t>
      </w:r>
    </w:p>
    <w:p w14:paraId="47E66143" w14:textId="77777777" w:rsidR="00304E8F" w:rsidRDefault="00304E8F" w:rsidP="00304E8F">
      <w:pPr>
        <w:pStyle w:val="Actdetails"/>
        <w:spacing w:before="0"/>
      </w:pPr>
      <w:r>
        <w:t>notified LR 17 March 2011</w:t>
      </w:r>
    </w:p>
    <w:p w14:paraId="6C2E34E2" w14:textId="77777777" w:rsidR="00304E8F" w:rsidRDefault="00304E8F" w:rsidP="00304E8F">
      <w:pPr>
        <w:pStyle w:val="Actdetails"/>
        <w:spacing w:before="0"/>
      </w:pPr>
      <w:r>
        <w:t>s 1, s 2 commenced 17 March 2011 (LA s 75 (1))</w:t>
      </w:r>
    </w:p>
    <w:p w14:paraId="43AFB15F" w14:textId="77777777" w:rsidR="00304E8F" w:rsidRPr="007B77B7" w:rsidRDefault="00304E8F" w:rsidP="00304E8F">
      <w:pPr>
        <w:pStyle w:val="Actdetails"/>
        <w:spacing w:before="0"/>
      </w:pPr>
      <w:r w:rsidRPr="007B77B7">
        <w:t>remainder commenced 17 September 2011 (s 2</w:t>
      </w:r>
      <w:r>
        <w:t xml:space="preserve"> and LA s 79</w:t>
      </w:r>
      <w:r w:rsidRPr="007B77B7">
        <w:t>)</w:t>
      </w:r>
    </w:p>
    <w:p w14:paraId="4634594F" w14:textId="65AD487D" w:rsidR="00304E8F" w:rsidRDefault="00550B7B" w:rsidP="00304E8F">
      <w:pPr>
        <w:pStyle w:val="NewAct"/>
      </w:pPr>
      <w:hyperlink r:id="rId525" w:tooltip="A2011-22" w:history="1">
        <w:r w:rsidR="00304E8F" w:rsidRPr="0069554E">
          <w:rPr>
            <w:rStyle w:val="charCitHyperlinkAbbrev"/>
          </w:rPr>
          <w:t>Administrative (One ACT Public Service Miscellaneous Amendments) Act 2011</w:t>
        </w:r>
      </w:hyperlink>
      <w:r w:rsidR="00304E8F">
        <w:t xml:space="preserve"> A2011-22 sch 1 pt 1.25</w:t>
      </w:r>
    </w:p>
    <w:p w14:paraId="615316B2" w14:textId="77777777" w:rsidR="00304E8F" w:rsidRDefault="00304E8F" w:rsidP="00304E8F">
      <w:pPr>
        <w:pStyle w:val="Actdetails"/>
        <w:keepNext/>
      </w:pPr>
      <w:r>
        <w:t>notified LR 30 June 2011</w:t>
      </w:r>
    </w:p>
    <w:p w14:paraId="4B9A9330" w14:textId="77777777" w:rsidR="00304E8F" w:rsidRDefault="00304E8F" w:rsidP="00304E8F">
      <w:pPr>
        <w:pStyle w:val="Actdetails"/>
        <w:keepNext/>
      </w:pPr>
      <w:r>
        <w:t>s 1, s 2 commenced 30 June 2011 (LA s 75 (1))</w:t>
      </w:r>
    </w:p>
    <w:p w14:paraId="040D8131" w14:textId="21110FDB" w:rsidR="00304E8F" w:rsidRPr="00642650" w:rsidRDefault="00304E8F" w:rsidP="00304E8F">
      <w:pPr>
        <w:pStyle w:val="Actdetails"/>
        <w:keepNext/>
      </w:pPr>
      <w:r w:rsidRPr="00642650">
        <w:t xml:space="preserve">amdt 1.89, amdt 1.90 commenced 17 September 2011 (s 2 (2) and see </w:t>
      </w:r>
      <w:hyperlink r:id="rId526" w:tooltip="A2011-9" w:history="1">
        <w:r w:rsidRPr="0069554E">
          <w:rPr>
            <w:rStyle w:val="charCitHyperlinkAbbrev"/>
          </w:rPr>
          <w:t>Children and Young People (Death Review) Amendment Act 2011</w:t>
        </w:r>
      </w:hyperlink>
      <w:r w:rsidRPr="00642650">
        <w:rPr>
          <w:iCs/>
        </w:rPr>
        <w:t xml:space="preserve"> A2011-9, s 2 and LA s 79)</w:t>
      </w:r>
    </w:p>
    <w:p w14:paraId="1521E5BB" w14:textId="77777777" w:rsidR="00304E8F" w:rsidRPr="00CB0D40" w:rsidRDefault="00304E8F" w:rsidP="00304E8F">
      <w:pPr>
        <w:pStyle w:val="Actdetails"/>
      </w:pPr>
      <w:r>
        <w:t>sch 1 pt 1.25</w:t>
      </w:r>
      <w:r w:rsidRPr="00CB0D40">
        <w:t xml:space="preserve"> </w:t>
      </w:r>
      <w:r>
        <w:t xml:space="preserve">remainder </w:t>
      </w:r>
      <w:r w:rsidRPr="00CB0D40">
        <w:t xml:space="preserve">commenced </w:t>
      </w:r>
      <w:r>
        <w:t>1 July 2011 (s 2 (1</w:t>
      </w:r>
      <w:r w:rsidRPr="00CB0D40">
        <w:t>)</w:t>
      </w:r>
      <w:r>
        <w:t>)</w:t>
      </w:r>
    </w:p>
    <w:p w14:paraId="507701DC" w14:textId="7D59F117" w:rsidR="00304E8F" w:rsidRDefault="00550B7B" w:rsidP="00304E8F">
      <w:pPr>
        <w:pStyle w:val="NewAct"/>
      </w:pPr>
      <w:hyperlink r:id="rId527" w:tooltip="A2011-28" w:history="1">
        <w:r w:rsidR="00304E8F" w:rsidRPr="0069554E">
          <w:rPr>
            <w:rStyle w:val="charCitHyperlinkAbbrev"/>
          </w:rPr>
          <w:t>Statute Law Amendment Act 2011 (No 2)</w:t>
        </w:r>
      </w:hyperlink>
      <w:r w:rsidR="00304E8F">
        <w:t xml:space="preserve"> A2011-28 sch 3 pt 3.5</w:t>
      </w:r>
    </w:p>
    <w:p w14:paraId="008F4757" w14:textId="77777777" w:rsidR="00304E8F" w:rsidRDefault="00304E8F" w:rsidP="00304E8F">
      <w:pPr>
        <w:pStyle w:val="Actdetails"/>
        <w:keepNext/>
      </w:pPr>
      <w:r>
        <w:t>notified LR 31 August 2011</w:t>
      </w:r>
    </w:p>
    <w:p w14:paraId="13B09619" w14:textId="77777777" w:rsidR="00304E8F" w:rsidRDefault="00304E8F" w:rsidP="00304E8F">
      <w:pPr>
        <w:pStyle w:val="Actdetails"/>
        <w:keepNext/>
      </w:pPr>
      <w:r>
        <w:t>s 1, s 2 commenced 31 August 2011 (LA s 75 (1))</w:t>
      </w:r>
    </w:p>
    <w:p w14:paraId="787AE71D" w14:textId="77777777" w:rsidR="00304E8F" w:rsidRDefault="00304E8F" w:rsidP="00304E8F">
      <w:pPr>
        <w:pStyle w:val="Actdetails"/>
      </w:pPr>
      <w:r>
        <w:t>sch 3 pt 3.5</w:t>
      </w:r>
      <w:r w:rsidRPr="00CB0D40">
        <w:t xml:space="preserve"> commenced </w:t>
      </w:r>
      <w:r>
        <w:t>21 September 2011 (s 2 (1</w:t>
      </w:r>
      <w:r w:rsidRPr="00CB0D40">
        <w:t>)</w:t>
      </w:r>
      <w:r>
        <w:t>)</w:t>
      </w:r>
    </w:p>
    <w:p w14:paraId="1E014B6C" w14:textId="038457D6" w:rsidR="00304E8F" w:rsidRDefault="00550B7B" w:rsidP="00304E8F">
      <w:pPr>
        <w:pStyle w:val="NewAct"/>
      </w:pPr>
      <w:hyperlink r:id="rId528" w:tooltip="A2011-43" w:history="1">
        <w:r w:rsidR="00304E8F" w:rsidRPr="0069554E">
          <w:rPr>
            <w:rStyle w:val="charCitHyperlinkAbbrev"/>
          </w:rPr>
          <w:t>Children and Young People (Education and Care Services National Law) Consequential Amendment Act 2011</w:t>
        </w:r>
      </w:hyperlink>
      <w:r w:rsidR="00304E8F">
        <w:t xml:space="preserve"> A2011-43</w:t>
      </w:r>
    </w:p>
    <w:p w14:paraId="32B71E1D" w14:textId="77777777" w:rsidR="00304E8F" w:rsidRDefault="00304E8F" w:rsidP="00304E8F">
      <w:pPr>
        <w:pStyle w:val="Actdetails"/>
      </w:pPr>
      <w:r>
        <w:t>notified LR 3 November 2011</w:t>
      </w:r>
    </w:p>
    <w:p w14:paraId="360B1AFF" w14:textId="77777777" w:rsidR="00304E8F" w:rsidRDefault="00304E8F" w:rsidP="00304E8F">
      <w:pPr>
        <w:pStyle w:val="Actdetails"/>
      </w:pPr>
      <w:r>
        <w:t>s 1, s 2 commenced 3 November 2011 (LA s 75 (1))</w:t>
      </w:r>
    </w:p>
    <w:p w14:paraId="63178805" w14:textId="7DFCAC1A" w:rsidR="00304E8F" w:rsidRPr="002D1050" w:rsidRDefault="00304E8F" w:rsidP="00304E8F">
      <w:pPr>
        <w:pStyle w:val="Actdetails"/>
      </w:pPr>
      <w:r w:rsidRPr="002D1050">
        <w:t>remainder commence</w:t>
      </w:r>
      <w:r>
        <w:t>d 1 January 2012 (s 2 and see</w:t>
      </w:r>
      <w:r w:rsidRPr="002D1050">
        <w:t xml:space="preserve"> </w:t>
      </w:r>
      <w:hyperlink r:id="rId529" w:tooltip="A2011-42" w:history="1">
        <w:r w:rsidRPr="0069554E">
          <w:rPr>
            <w:rStyle w:val="charCitHyperlinkAbbrev"/>
          </w:rPr>
          <w:t>Education and Care Services National Law (ACT) Act 2011</w:t>
        </w:r>
      </w:hyperlink>
      <w:r>
        <w:t xml:space="preserve"> A2011-42, s 2 and </w:t>
      </w:r>
      <w:hyperlink r:id="rId530" w:tooltip="CN2011-16" w:history="1">
        <w:r w:rsidRPr="0069554E">
          <w:rPr>
            <w:rStyle w:val="charCitHyperlinkAbbrev"/>
          </w:rPr>
          <w:t>CN2011</w:t>
        </w:r>
        <w:r w:rsidRPr="0069554E">
          <w:rPr>
            <w:rStyle w:val="charCitHyperlinkAbbrev"/>
          </w:rPr>
          <w:noBreakHyphen/>
          <w:t>16</w:t>
        </w:r>
      </w:hyperlink>
      <w:r>
        <w:t>)</w:t>
      </w:r>
    </w:p>
    <w:p w14:paraId="18CA0A6D" w14:textId="3C63D1F4" w:rsidR="00304E8F" w:rsidRDefault="00550B7B" w:rsidP="00304E8F">
      <w:pPr>
        <w:pStyle w:val="NewAct"/>
      </w:pPr>
      <w:hyperlink r:id="rId531" w:tooltip="A2011-45" w:history="1">
        <w:r w:rsidR="00304E8F" w:rsidRPr="0069554E">
          <w:rPr>
            <w:rStyle w:val="charCitHyperlinkAbbrev"/>
          </w:rPr>
          <w:t>Working with Vulnerable People (Consequential Amendments) Act 2011</w:t>
        </w:r>
      </w:hyperlink>
      <w:r w:rsidR="00304E8F">
        <w:t xml:space="preserve"> A2011-45 sch 1 pt 1.2</w:t>
      </w:r>
    </w:p>
    <w:p w14:paraId="19FEAC93" w14:textId="77777777" w:rsidR="00304E8F" w:rsidRDefault="00304E8F" w:rsidP="00304E8F">
      <w:pPr>
        <w:pStyle w:val="Actdetails"/>
        <w:keepNext/>
      </w:pPr>
      <w:r>
        <w:t>notified LR 8 November 2011</w:t>
      </w:r>
    </w:p>
    <w:p w14:paraId="5A2F46FD" w14:textId="77777777" w:rsidR="00304E8F" w:rsidRDefault="00304E8F" w:rsidP="00304E8F">
      <w:pPr>
        <w:pStyle w:val="Actdetails"/>
        <w:keepNext/>
      </w:pPr>
      <w:r>
        <w:t>s 1, s 2 commenced 8 November 2011 (LA s 75 (1))</w:t>
      </w:r>
    </w:p>
    <w:p w14:paraId="62C32B9A" w14:textId="595E9F2D" w:rsidR="00304E8F" w:rsidRPr="008E0947" w:rsidRDefault="00304E8F" w:rsidP="00304E8F">
      <w:pPr>
        <w:pStyle w:val="Actdetails"/>
      </w:pPr>
      <w:r w:rsidRPr="008E0947">
        <w:t xml:space="preserve">sch 1 pt 1.2 </w:t>
      </w:r>
      <w:r w:rsidRPr="00B61D17">
        <w:rPr>
          <w:spacing w:val="-2"/>
        </w:rPr>
        <w:t xml:space="preserve">commenced 8 November 2012 (s 2 and see </w:t>
      </w:r>
      <w:hyperlink r:id="rId532" w:tooltip="A2011-44" w:history="1">
        <w:r w:rsidRPr="0069554E">
          <w:rPr>
            <w:rStyle w:val="charCitHyperlinkAbbrev"/>
          </w:rPr>
          <w:t>Working with Vulnerable People (Background Checking) Act 2011</w:t>
        </w:r>
      </w:hyperlink>
      <w:r w:rsidRPr="00B61D17">
        <w:rPr>
          <w:spacing w:val="-2"/>
        </w:rPr>
        <w:t xml:space="preserve"> A2011-44 s 2</w:t>
      </w:r>
      <w:r>
        <w:rPr>
          <w:spacing w:val="-2"/>
        </w:rPr>
        <w:t xml:space="preserve"> (2)</w:t>
      </w:r>
      <w:r w:rsidRPr="00D72DD6">
        <w:rPr>
          <w:rStyle w:val="charUnderline"/>
        </w:rPr>
        <w:t>)</w:t>
      </w:r>
    </w:p>
    <w:p w14:paraId="746CAF06" w14:textId="05B740D7" w:rsidR="00304E8F" w:rsidRDefault="00550B7B" w:rsidP="00304E8F">
      <w:pPr>
        <w:pStyle w:val="NewAct"/>
      </w:pPr>
      <w:hyperlink r:id="rId533" w:tooltip="A2011-48" w:history="1">
        <w:r w:rsidR="00304E8F" w:rsidRPr="0069554E">
          <w:rPr>
            <w:rStyle w:val="charCitHyperlinkAbbrev"/>
          </w:rPr>
          <w:t>Evidence (Consequential Amendments) Act 2011</w:t>
        </w:r>
      </w:hyperlink>
      <w:r w:rsidR="00304E8F">
        <w:t xml:space="preserve"> A2011-48 sch 1 pt 1.8</w:t>
      </w:r>
    </w:p>
    <w:p w14:paraId="08837198" w14:textId="77777777" w:rsidR="00304E8F" w:rsidRDefault="00304E8F" w:rsidP="00304E8F">
      <w:pPr>
        <w:pStyle w:val="Actdetails"/>
        <w:keepNext/>
      </w:pPr>
      <w:r>
        <w:t>notified LR 22 November 2011</w:t>
      </w:r>
    </w:p>
    <w:p w14:paraId="35A983CD" w14:textId="77777777" w:rsidR="00304E8F" w:rsidRDefault="00304E8F" w:rsidP="00304E8F">
      <w:pPr>
        <w:pStyle w:val="Actdetails"/>
        <w:keepNext/>
      </w:pPr>
      <w:r>
        <w:t>s 1, s 2 commenced 22 November 2011 (LA s 75 (1))</w:t>
      </w:r>
    </w:p>
    <w:p w14:paraId="43321010" w14:textId="698233CB" w:rsidR="00304E8F" w:rsidRPr="00D72DD6" w:rsidRDefault="00304E8F" w:rsidP="00304E8F">
      <w:pPr>
        <w:pStyle w:val="Actdetails"/>
      </w:pPr>
      <w:r w:rsidRPr="007A1DEC">
        <w:t xml:space="preserve">sch 1 pt 1.8 commenced 1 March 2012 (s 2 (1) and see </w:t>
      </w:r>
      <w:hyperlink r:id="rId534" w:tooltip="A2011-12" w:history="1">
        <w:r w:rsidRPr="0069554E">
          <w:rPr>
            <w:rStyle w:val="charCitHyperlinkAbbrev"/>
          </w:rPr>
          <w:t>Evidence Act 2011</w:t>
        </w:r>
      </w:hyperlink>
      <w:r w:rsidRPr="009A7FDA">
        <w:t xml:space="preserve"> A2011</w:t>
      </w:r>
      <w:r w:rsidRPr="009A7FDA">
        <w:noBreakHyphen/>
        <w:t>12</w:t>
      </w:r>
      <w:r>
        <w:t>,</w:t>
      </w:r>
      <w:r w:rsidRPr="009A7FDA">
        <w:t xml:space="preserve"> s 2 and </w:t>
      </w:r>
      <w:hyperlink r:id="rId535" w:tooltip="CN2012-4" w:history="1">
        <w:r w:rsidRPr="0069554E">
          <w:rPr>
            <w:rStyle w:val="charCitHyperlinkAbbrev"/>
          </w:rPr>
          <w:t>CN2012-4</w:t>
        </w:r>
      </w:hyperlink>
      <w:r w:rsidRPr="009A7FDA">
        <w:t>)</w:t>
      </w:r>
    </w:p>
    <w:p w14:paraId="729EFF50" w14:textId="6E80D40B" w:rsidR="00304E8F" w:rsidRDefault="00550B7B" w:rsidP="00304E8F">
      <w:pPr>
        <w:pStyle w:val="NewAct"/>
      </w:pPr>
      <w:hyperlink r:id="rId536" w:tooltip="A2011-55" w:history="1">
        <w:r w:rsidR="00304E8F" w:rsidRPr="0069554E">
          <w:rPr>
            <w:rStyle w:val="charCitHyperlinkAbbrev"/>
          </w:rPr>
          <w:t>Work Health and Safety (Consequential Amendments) Act 2011</w:t>
        </w:r>
      </w:hyperlink>
      <w:r w:rsidR="00304E8F">
        <w:t xml:space="preserve"> A2011</w:t>
      </w:r>
      <w:r w:rsidR="00304E8F">
        <w:noBreakHyphen/>
        <w:t>55 sch 1 pt 1.1</w:t>
      </w:r>
    </w:p>
    <w:p w14:paraId="58B5A788" w14:textId="77777777" w:rsidR="00304E8F" w:rsidRDefault="00304E8F" w:rsidP="00304E8F">
      <w:pPr>
        <w:pStyle w:val="Actdetails"/>
        <w:keepNext/>
      </w:pPr>
      <w:r>
        <w:t>notified LR 14 December 2011</w:t>
      </w:r>
    </w:p>
    <w:p w14:paraId="4BE8F5D4" w14:textId="77777777" w:rsidR="00304E8F" w:rsidRDefault="00304E8F" w:rsidP="00304E8F">
      <w:pPr>
        <w:pStyle w:val="Actdetails"/>
        <w:keepNext/>
      </w:pPr>
      <w:r>
        <w:t>s 1, s 2 commenced 14 December 2011 (LA s 75 (1))</w:t>
      </w:r>
    </w:p>
    <w:p w14:paraId="432BB5A9" w14:textId="3C9BD72B" w:rsidR="00304E8F" w:rsidRDefault="00304E8F" w:rsidP="00304E8F">
      <w:pPr>
        <w:pStyle w:val="Actdetails"/>
      </w:pPr>
      <w:r>
        <w:t>sch 1 pt 1.1</w:t>
      </w:r>
      <w:r w:rsidRPr="000B7637">
        <w:t xml:space="preserve"> commence</w:t>
      </w:r>
      <w:r>
        <w:t>d 1 January 2012</w:t>
      </w:r>
      <w:r w:rsidRPr="000B7637">
        <w:t xml:space="preserve"> </w:t>
      </w:r>
      <w:r>
        <w:t xml:space="preserve">(s 2 and see </w:t>
      </w:r>
      <w:hyperlink r:id="rId537" w:tooltip="A2011-35" w:history="1">
        <w:r w:rsidRPr="0069554E">
          <w:rPr>
            <w:rStyle w:val="charCitHyperlinkAbbrev"/>
          </w:rPr>
          <w:t>Work Health and Safety Act 2011</w:t>
        </w:r>
      </w:hyperlink>
      <w:r>
        <w:t xml:space="preserve"> A2011-35, s 2 and </w:t>
      </w:r>
      <w:hyperlink r:id="rId538" w:tooltip="CN2011-12" w:history="1">
        <w:r w:rsidRPr="0069554E">
          <w:rPr>
            <w:rStyle w:val="charCitHyperlinkAbbrev"/>
          </w:rPr>
          <w:t>CN2011-12</w:t>
        </w:r>
      </w:hyperlink>
      <w:r>
        <w:t>)</w:t>
      </w:r>
    </w:p>
    <w:p w14:paraId="7EE4E098" w14:textId="5A8D77B8" w:rsidR="00304E8F" w:rsidRPr="000A5246" w:rsidRDefault="00550B7B" w:rsidP="00304E8F">
      <w:pPr>
        <w:pStyle w:val="NewAct"/>
      </w:pPr>
      <w:hyperlink r:id="rId539" w:tooltip="A2012-3" w:history="1">
        <w:r w:rsidR="00304E8F" w:rsidRPr="008021B0">
          <w:rPr>
            <w:rStyle w:val="charCitHyperlinkAbbrev"/>
          </w:rPr>
          <w:t>Children and Young People (Transition from Out</w:t>
        </w:r>
        <w:r w:rsidR="00304E8F" w:rsidRPr="008021B0">
          <w:rPr>
            <w:rStyle w:val="charCitHyperlinkAbbrev"/>
            <w:rFonts w:eastAsia="MS Gothic" w:cs="Arial"/>
          </w:rPr>
          <w:t>-</w:t>
        </w:r>
        <w:r w:rsidR="00304E8F" w:rsidRPr="008021B0">
          <w:rPr>
            <w:rStyle w:val="charCitHyperlinkAbbrev"/>
            <w:rFonts w:cs="Arial"/>
          </w:rPr>
          <w:t>of</w:t>
        </w:r>
        <w:r w:rsidR="00304E8F" w:rsidRPr="008021B0">
          <w:rPr>
            <w:rStyle w:val="charCitHyperlinkAbbrev"/>
            <w:rFonts w:eastAsia="MS Gothic" w:hAnsi="MS Gothic" w:cs="Arial"/>
          </w:rPr>
          <w:t>-</w:t>
        </w:r>
        <w:r w:rsidR="00304E8F" w:rsidRPr="008021B0">
          <w:rPr>
            <w:rStyle w:val="charCitHyperlinkAbbrev"/>
            <w:rFonts w:cs="Arial"/>
          </w:rPr>
          <w:t>Home Care) Amendment Act 2012</w:t>
        </w:r>
      </w:hyperlink>
      <w:r w:rsidR="00304E8F">
        <w:t xml:space="preserve"> </w:t>
      </w:r>
      <w:r w:rsidR="00304E8F" w:rsidRPr="008021B0">
        <w:t>A2012</w:t>
      </w:r>
      <w:r w:rsidR="00304E8F" w:rsidRPr="008021B0">
        <w:noBreakHyphen/>
        <w:t>3</w:t>
      </w:r>
    </w:p>
    <w:p w14:paraId="2D891D02" w14:textId="77777777" w:rsidR="00304E8F" w:rsidRDefault="00304E8F" w:rsidP="00304E8F">
      <w:pPr>
        <w:pStyle w:val="Actdetails"/>
      </w:pPr>
      <w:r>
        <w:t>notified LR 29 February 2012</w:t>
      </w:r>
    </w:p>
    <w:p w14:paraId="002A9DE3" w14:textId="77777777" w:rsidR="00304E8F" w:rsidRDefault="00304E8F" w:rsidP="00304E8F">
      <w:pPr>
        <w:pStyle w:val="Actdetails"/>
      </w:pPr>
      <w:r>
        <w:t>s 1, s 2 commenced 29 February 2012 (LA s 75 (1))</w:t>
      </w:r>
    </w:p>
    <w:p w14:paraId="7DF7BDDD" w14:textId="77777777" w:rsidR="00304E8F" w:rsidRDefault="00304E8F" w:rsidP="00304E8F">
      <w:pPr>
        <w:pStyle w:val="Actdetails"/>
      </w:pPr>
      <w:r w:rsidRPr="002D1050">
        <w:t>remainder commence</w:t>
      </w:r>
      <w:r>
        <w:t>d 1 March 2012 (s 2)</w:t>
      </w:r>
    </w:p>
    <w:p w14:paraId="243BD487" w14:textId="4F552D82" w:rsidR="00304E8F" w:rsidRDefault="00550B7B" w:rsidP="00304E8F">
      <w:pPr>
        <w:pStyle w:val="NewAct"/>
      </w:pPr>
      <w:hyperlink r:id="rId540" w:anchor="history" w:tooltip="A2012-33" w:history="1">
        <w:r w:rsidR="00304E8F" w:rsidRPr="00E77C29">
          <w:rPr>
            <w:rStyle w:val="charCitHyperlinkAbbrev"/>
          </w:rPr>
          <w:t>Official Visitor Act 2012</w:t>
        </w:r>
      </w:hyperlink>
      <w:r w:rsidR="00304E8F">
        <w:t xml:space="preserve"> A2012-33 sch 1 pt 1.1</w:t>
      </w:r>
    </w:p>
    <w:p w14:paraId="2655100B" w14:textId="77777777" w:rsidR="00304E8F" w:rsidRDefault="00304E8F" w:rsidP="00304E8F">
      <w:pPr>
        <w:pStyle w:val="Actdetails"/>
      </w:pPr>
      <w:r>
        <w:t>notified LR 15 June 2012</w:t>
      </w:r>
    </w:p>
    <w:p w14:paraId="28553709" w14:textId="77777777" w:rsidR="00304E8F" w:rsidRDefault="00304E8F" w:rsidP="00304E8F">
      <w:pPr>
        <w:pStyle w:val="Actdetails"/>
      </w:pPr>
      <w:r>
        <w:t>s 1, s 2 commenced 15 June 2012 (LA s 75 (1))</w:t>
      </w:r>
    </w:p>
    <w:p w14:paraId="682D2138" w14:textId="0262F848" w:rsidR="00304E8F" w:rsidRPr="009E462A" w:rsidRDefault="00304E8F" w:rsidP="00304E8F">
      <w:pPr>
        <w:pStyle w:val="Actdetails"/>
      </w:pPr>
      <w:r w:rsidRPr="009E462A">
        <w:t>sch 1 pt 1.1 commenced 1 September 2013 (s 2 as am by</w:t>
      </w:r>
      <w:r>
        <w:t xml:space="preserve"> </w:t>
      </w:r>
      <w:hyperlink r:id="rId541" w:tooltip="A2013-22" w:history="1">
        <w:r>
          <w:rPr>
            <w:rStyle w:val="charCitHyperlinkAbbrev"/>
          </w:rPr>
          <w:t>Official Visitor Amendment Act 2013</w:t>
        </w:r>
      </w:hyperlink>
      <w:r w:rsidRPr="00FB79CB">
        <w:t xml:space="preserve"> A2013</w:t>
      </w:r>
      <w:r w:rsidRPr="00FB79CB">
        <w:noBreakHyphen/>
        <w:t>22</w:t>
      </w:r>
      <w:r w:rsidRPr="009E462A">
        <w:t xml:space="preserve"> s 4)</w:t>
      </w:r>
    </w:p>
    <w:p w14:paraId="26605017" w14:textId="65AF748E" w:rsidR="00304E8F" w:rsidRPr="000A5246" w:rsidRDefault="00550B7B" w:rsidP="00304E8F">
      <w:pPr>
        <w:pStyle w:val="NewAct"/>
      </w:pPr>
      <w:hyperlink r:id="rId542" w:tooltip="A2013-10" w:history="1">
        <w:r w:rsidR="00304E8F">
          <w:rPr>
            <w:rStyle w:val="charCitHyperlinkAbbrev"/>
            <w:rFonts w:cs="Arial"/>
          </w:rPr>
          <w:t>Children and Young People Amendment Act 2013</w:t>
        </w:r>
      </w:hyperlink>
      <w:r w:rsidR="00304E8F">
        <w:t xml:space="preserve"> A2013-10</w:t>
      </w:r>
    </w:p>
    <w:p w14:paraId="57ED47AA" w14:textId="77777777" w:rsidR="00304E8F" w:rsidRDefault="00304E8F" w:rsidP="00304E8F">
      <w:pPr>
        <w:pStyle w:val="Actdetails"/>
      </w:pPr>
      <w:r>
        <w:t>notified LR 27 March 2013</w:t>
      </w:r>
    </w:p>
    <w:p w14:paraId="44E31F45" w14:textId="77777777" w:rsidR="00304E8F" w:rsidRDefault="00304E8F" w:rsidP="00304E8F">
      <w:pPr>
        <w:pStyle w:val="Actdetails"/>
      </w:pPr>
      <w:r>
        <w:t>s 1, s 2 commenced 27 March 2013 (LA s 75 (1))</w:t>
      </w:r>
    </w:p>
    <w:p w14:paraId="58338417" w14:textId="77777777" w:rsidR="00304E8F" w:rsidRDefault="00304E8F" w:rsidP="00304E8F">
      <w:pPr>
        <w:pStyle w:val="Actdetails"/>
      </w:pPr>
      <w:r w:rsidRPr="002D1050">
        <w:t>remainder commence</w:t>
      </w:r>
      <w:r>
        <w:t>d 28 March 2013 (s 2)</w:t>
      </w:r>
    </w:p>
    <w:p w14:paraId="4B5F4105" w14:textId="7308B5AE" w:rsidR="00304E8F" w:rsidRPr="000A5246" w:rsidRDefault="00550B7B" w:rsidP="00304E8F">
      <w:pPr>
        <w:pStyle w:val="NewAct"/>
      </w:pPr>
      <w:hyperlink r:id="rId543" w:tooltip="A2013-21" w:history="1">
        <w:r w:rsidR="00304E8F">
          <w:rPr>
            <w:rStyle w:val="charCitHyperlinkAbbrev"/>
            <w:rFonts w:cs="Arial"/>
          </w:rPr>
          <w:t>Children and Young People Amendment Act 2013 (No 2)</w:t>
        </w:r>
      </w:hyperlink>
      <w:r w:rsidR="00304E8F">
        <w:t xml:space="preserve"> A2013-21</w:t>
      </w:r>
    </w:p>
    <w:p w14:paraId="204E2E6A" w14:textId="77777777" w:rsidR="00304E8F" w:rsidRDefault="00304E8F" w:rsidP="00304E8F">
      <w:pPr>
        <w:pStyle w:val="Actdetails"/>
      </w:pPr>
      <w:r>
        <w:t>notified LR 13 June 2013</w:t>
      </w:r>
    </w:p>
    <w:p w14:paraId="72576AED" w14:textId="77777777" w:rsidR="00304E8F" w:rsidRDefault="00304E8F" w:rsidP="00304E8F">
      <w:pPr>
        <w:pStyle w:val="Actdetails"/>
      </w:pPr>
      <w:r>
        <w:t>s 1, s 2 commenced 13 June 2013 (LA s 75 (1))</w:t>
      </w:r>
    </w:p>
    <w:p w14:paraId="1EADFECF" w14:textId="77777777" w:rsidR="00304E8F" w:rsidRDefault="00304E8F" w:rsidP="00304E8F">
      <w:pPr>
        <w:pStyle w:val="Actdetails"/>
      </w:pPr>
      <w:r w:rsidRPr="002D1050">
        <w:t>remainder commence</w:t>
      </w:r>
      <w:r>
        <w:t>d 13 July 2013 (s 2)</w:t>
      </w:r>
    </w:p>
    <w:p w14:paraId="141516A8" w14:textId="0EAC02DD" w:rsidR="00304E8F" w:rsidRDefault="00550B7B" w:rsidP="00304E8F">
      <w:pPr>
        <w:pStyle w:val="NewAct"/>
      </w:pPr>
      <w:hyperlink r:id="rId544" w:tooltip="A2013-22" w:history="1">
        <w:r w:rsidR="00304E8F">
          <w:rPr>
            <w:rStyle w:val="charCitHyperlinkAbbrev"/>
          </w:rPr>
          <w:t>Official Visitor Amendment Act 2013</w:t>
        </w:r>
      </w:hyperlink>
      <w:r w:rsidR="00304E8F">
        <w:t xml:space="preserve"> A2013-22 sch 1 pt 1.1</w:t>
      </w:r>
    </w:p>
    <w:p w14:paraId="0812DB24" w14:textId="77777777" w:rsidR="00304E8F" w:rsidRDefault="00304E8F" w:rsidP="00304E8F">
      <w:pPr>
        <w:pStyle w:val="Actdetails"/>
        <w:keepNext/>
      </w:pPr>
      <w:r>
        <w:t>notified LR 17 June 2013</w:t>
      </w:r>
    </w:p>
    <w:p w14:paraId="566D98B8" w14:textId="77777777" w:rsidR="00304E8F" w:rsidRDefault="00304E8F" w:rsidP="00304E8F">
      <w:pPr>
        <w:pStyle w:val="Actdetails"/>
        <w:keepNext/>
      </w:pPr>
      <w:r>
        <w:t>s 1, s 2 commenced 17 June 2013 (LA s 75 (1))</w:t>
      </w:r>
    </w:p>
    <w:p w14:paraId="45889DDD" w14:textId="483CEAEF" w:rsidR="00304E8F" w:rsidRDefault="00304E8F" w:rsidP="00304E8F">
      <w:pPr>
        <w:pStyle w:val="Actdetails"/>
      </w:pPr>
      <w:r>
        <w:t>sch 1 pt 1.1</w:t>
      </w:r>
      <w:r w:rsidRPr="00D6142D">
        <w:t xml:space="preserve"> </w:t>
      </w:r>
      <w:r>
        <w:t>commenced 1 September 2013</w:t>
      </w:r>
      <w:r w:rsidRPr="00D6142D">
        <w:t xml:space="preserve"> (s 2</w:t>
      </w:r>
      <w:r>
        <w:t xml:space="preserve"> and see </w:t>
      </w:r>
      <w:hyperlink r:id="rId545" w:anchor="history" w:tooltip="A2012-33" w:history="1">
        <w:r>
          <w:rPr>
            <w:rStyle w:val="charCitHyperlinkAbbrev"/>
          </w:rPr>
          <w:t>Official Visitor Act 2012</w:t>
        </w:r>
      </w:hyperlink>
      <w:r>
        <w:t xml:space="preserve"> A2012-33 s 2 as amended by this Act</w:t>
      </w:r>
      <w:r w:rsidRPr="00D6142D">
        <w:t>)</w:t>
      </w:r>
    </w:p>
    <w:p w14:paraId="251D0B04" w14:textId="7CA2BC0C" w:rsidR="00304E8F" w:rsidRDefault="00550B7B" w:rsidP="00304E8F">
      <w:pPr>
        <w:pStyle w:val="NewAct"/>
      </w:pPr>
      <w:hyperlink r:id="rId546" w:tooltip="A2013-44" w:history="1">
        <w:r w:rsidR="00304E8F">
          <w:rPr>
            <w:rStyle w:val="charCitHyperlinkAbbrev"/>
          </w:rPr>
          <w:t>Statute Law Amendment Act 2013 (No 2)</w:t>
        </w:r>
      </w:hyperlink>
      <w:r w:rsidR="00304E8F">
        <w:t xml:space="preserve"> A2013-44 sch 3 pt 3.2</w:t>
      </w:r>
    </w:p>
    <w:p w14:paraId="663C6939" w14:textId="77777777" w:rsidR="00304E8F" w:rsidRDefault="00304E8F" w:rsidP="00304E8F">
      <w:pPr>
        <w:pStyle w:val="Actdetails"/>
        <w:keepNext/>
      </w:pPr>
      <w:r>
        <w:t>notified LR 11 November 2013</w:t>
      </w:r>
    </w:p>
    <w:p w14:paraId="369DA891" w14:textId="77777777" w:rsidR="00304E8F" w:rsidRDefault="00304E8F" w:rsidP="00304E8F">
      <w:pPr>
        <w:pStyle w:val="Actdetails"/>
        <w:keepNext/>
      </w:pPr>
      <w:r>
        <w:t>s 1, s 2 commenced 11 November 2013 (LA s 75 (1))</w:t>
      </w:r>
    </w:p>
    <w:p w14:paraId="59589BFD" w14:textId="77777777" w:rsidR="00304E8F" w:rsidRDefault="00304E8F" w:rsidP="00304E8F">
      <w:pPr>
        <w:pStyle w:val="Actdetails"/>
      </w:pPr>
      <w:r>
        <w:t>sch 3 pt 3.2</w:t>
      </w:r>
      <w:r w:rsidRPr="00D6142D">
        <w:t xml:space="preserve"> </w:t>
      </w:r>
      <w:r>
        <w:t>commenced 25 November 2013</w:t>
      </w:r>
      <w:r w:rsidRPr="00D6142D">
        <w:t xml:space="preserve"> (s 2)</w:t>
      </w:r>
    </w:p>
    <w:p w14:paraId="37652688" w14:textId="63AFFCD6" w:rsidR="00304E8F" w:rsidRDefault="00550B7B" w:rsidP="00304E8F">
      <w:pPr>
        <w:pStyle w:val="NewAct"/>
      </w:pPr>
      <w:hyperlink r:id="rId547" w:tooltip="A2014-48" w:history="1">
        <w:r w:rsidR="00304E8F">
          <w:rPr>
            <w:rStyle w:val="charCitHyperlinkAbbrev"/>
          </w:rPr>
          <w:t>Training and Tertiary Education Amendment Act 2014</w:t>
        </w:r>
      </w:hyperlink>
      <w:r w:rsidR="00304E8F">
        <w:t xml:space="preserve"> A2014</w:t>
      </w:r>
      <w:r w:rsidR="00304E8F">
        <w:noBreakHyphen/>
        <w:t>48 sch 1 pt 1.4</w:t>
      </w:r>
    </w:p>
    <w:p w14:paraId="3E83FF48" w14:textId="77777777" w:rsidR="00304E8F" w:rsidRDefault="00304E8F" w:rsidP="00304E8F">
      <w:pPr>
        <w:pStyle w:val="Actdetails"/>
        <w:keepNext/>
      </w:pPr>
      <w:r>
        <w:t>notified LR 6 November 2014</w:t>
      </w:r>
    </w:p>
    <w:p w14:paraId="68E538C2" w14:textId="77777777" w:rsidR="00304E8F" w:rsidRDefault="00304E8F" w:rsidP="00304E8F">
      <w:pPr>
        <w:pStyle w:val="Actdetails"/>
        <w:keepNext/>
      </w:pPr>
      <w:r>
        <w:t>s 1, s 2 commenced 6 November 2014 (LA s 75 (1))</w:t>
      </w:r>
    </w:p>
    <w:p w14:paraId="3CBF4EE2" w14:textId="77777777" w:rsidR="00304E8F" w:rsidRPr="004479F2" w:rsidRDefault="00304E8F" w:rsidP="00304E8F">
      <w:pPr>
        <w:pStyle w:val="Actdetails"/>
      </w:pPr>
      <w:r w:rsidRPr="004479F2">
        <w:t>sch 1 pt 1.4 commence</w:t>
      </w:r>
      <w:r>
        <w:t>d</w:t>
      </w:r>
      <w:r w:rsidRPr="004479F2">
        <w:t xml:space="preserve"> 20 November 2014 (s 2)</w:t>
      </w:r>
    </w:p>
    <w:p w14:paraId="1241F6DE" w14:textId="5FCB100B" w:rsidR="00304E8F" w:rsidRDefault="00550B7B" w:rsidP="00304E8F">
      <w:pPr>
        <w:pStyle w:val="NewAct"/>
      </w:pPr>
      <w:hyperlink r:id="rId548" w:tooltip="A2014-49" w:history="1">
        <w:r w:rsidR="00304E8F">
          <w:rPr>
            <w:rStyle w:val="charCitHyperlinkAbbrev"/>
          </w:rPr>
          <w:t>Justice and Community Safety Legislation Amendment Act 2014 (No 2)</w:t>
        </w:r>
      </w:hyperlink>
      <w:r w:rsidR="00304E8F">
        <w:t xml:space="preserve"> A2014</w:t>
      </w:r>
      <w:r w:rsidR="00304E8F">
        <w:noBreakHyphen/>
        <w:t>49 sch 1 pt 1.3</w:t>
      </w:r>
    </w:p>
    <w:p w14:paraId="07A8500F" w14:textId="77777777" w:rsidR="00304E8F" w:rsidRDefault="00304E8F" w:rsidP="00304E8F">
      <w:pPr>
        <w:pStyle w:val="Actdetails"/>
        <w:keepNext/>
      </w:pPr>
      <w:r>
        <w:t>notified LR 10 November 2014</w:t>
      </w:r>
    </w:p>
    <w:p w14:paraId="5F1405C5" w14:textId="77777777" w:rsidR="00304E8F" w:rsidRDefault="00304E8F" w:rsidP="00304E8F">
      <w:pPr>
        <w:pStyle w:val="Actdetails"/>
        <w:keepNext/>
      </w:pPr>
      <w:r>
        <w:t>s 1, s 2 commenced 10 November 2014 (LA s 75 (1))</w:t>
      </w:r>
    </w:p>
    <w:p w14:paraId="1E2E4ADC" w14:textId="77777777" w:rsidR="00304E8F" w:rsidRDefault="00304E8F" w:rsidP="00304E8F">
      <w:pPr>
        <w:pStyle w:val="Actdetails"/>
      </w:pPr>
      <w:r>
        <w:t xml:space="preserve">sch 1 pt 1.3 </w:t>
      </w:r>
      <w:r w:rsidRPr="00AE7C72">
        <w:t xml:space="preserve">commenced </w:t>
      </w:r>
      <w:r>
        <w:t>17 November 2014</w:t>
      </w:r>
      <w:r w:rsidRPr="00AE7C72">
        <w:t xml:space="preserve"> (</w:t>
      </w:r>
      <w:r>
        <w:t>s 2)</w:t>
      </w:r>
    </w:p>
    <w:p w14:paraId="70FA89CC" w14:textId="3E0DEDE1" w:rsidR="00304E8F" w:rsidRDefault="00550B7B" w:rsidP="00304E8F">
      <w:pPr>
        <w:pStyle w:val="NewAct"/>
      </w:pPr>
      <w:hyperlink r:id="rId549" w:tooltip="A2014-51" w:history="1">
        <w:r w:rsidR="00304E8F" w:rsidRPr="00A60A4C">
          <w:rPr>
            <w:rStyle w:val="charCitHyperlinkAbbrev"/>
          </w:rPr>
          <w:t>Mental Health (Treatment and Care) Amendment Act 2014</w:t>
        </w:r>
      </w:hyperlink>
      <w:r w:rsidR="00304E8F">
        <w:t xml:space="preserve"> A2014-51 sch 1 pt 1.1 (as am by </w:t>
      </w:r>
      <w:hyperlink r:id="rId550" w:anchor="history" w:tooltip="Mental Health Act 2015" w:history="1">
        <w:r w:rsidR="00304E8F" w:rsidRPr="000E16FA">
          <w:rPr>
            <w:rStyle w:val="charCitHyperlinkAbbrev"/>
          </w:rPr>
          <w:t>A2015-38</w:t>
        </w:r>
      </w:hyperlink>
      <w:r w:rsidR="00304E8F">
        <w:t xml:space="preserve"> amdt 2.54)</w:t>
      </w:r>
    </w:p>
    <w:p w14:paraId="568559EF" w14:textId="77777777" w:rsidR="00304E8F" w:rsidRDefault="00304E8F" w:rsidP="00304E8F">
      <w:pPr>
        <w:pStyle w:val="Actdetails"/>
        <w:spacing w:before="0"/>
      </w:pPr>
      <w:r>
        <w:t>notified LR 12 November 2014</w:t>
      </w:r>
    </w:p>
    <w:p w14:paraId="54D8055B" w14:textId="77777777" w:rsidR="00304E8F" w:rsidRDefault="00304E8F" w:rsidP="00304E8F">
      <w:pPr>
        <w:pStyle w:val="Actdetails"/>
        <w:spacing w:before="0"/>
      </w:pPr>
      <w:r>
        <w:t>s 1, s 2 commenced 12 November 2014 (LA s 75 (1))</w:t>
      </w:r>
    </w:p>
    <w:p w14:paraId="7E526499" w14:textId="359BE28C" w:rsidR="00304E8F" w:rsidRPr="002D4442" w:rsidRDefault="00304E8F" w:rsidP="00304E8F">
      <w:pPr>
        <w:pStyle w:val="Actdetails"/>
        <w:spacing w:before="0"/>
      </w:pPr>
      <w:r w:rsidRPr="002D4442">
        <w:t>sch 1 pt 1.1 commence</w:t>
      </w:r>
      <w:r>
        <w:t>d</w:t>
      </w:r>
      <w:r w:rsidRPr="002D4442">
        <w:t xml:space="preserve"> 1 March 2016 (s 2 (as am by</w:t>
      </w:r>
      <w:r>
        <w:t xml:space="preserve"> </w:t>
      </w:r>
      <w:hyperlink r:id="rId551" w:anchor="history" w:tooltip="A2015-38" w:history="1">
        <w:r>
          <w:rPr>
            <w:rStyle w:val="charCitHyperlinkAbbrev"/>
          </w:rPr>
          <w:t>Mental Health Act 2015</w:t>
        </w:r>
      </w:hyperlink>
      <w:r w:rsidRPr="00FB79CB">
        <w:t xml:space="preserve"> A2015-38 </w:t>
      </w:r>
      <w:r w:rsidRPr="002D4442">
        <w:t>amdt 2.54))</w:t>
      </w:r>
    </w:p>
    <w:p w14:paraId="39EA3B0B" w14:textId="4436FC95" w:rsidR="00304E8F" w:rsidRDefault="00550B7B" w:rsidP="00304E8F">
      <w:pPr>
        <w:pStyle w:val="NewAct"/>
      </w:pPr>
      <w:hyperlink r:id="rId552" w:tooltip="A2015-3" w:history="1">
        <w:r w:rsidR="00304E8F" w:rsidRPr="002D4442">
          <w:rPr>
            <w:rStyle w:val="charCitHyperlinkAbbrev"/>
          </w:rPr>
          <w:t>Crimes Legislation Amendment Act 2015</w:t>
        </w:r>
      </w:hyperlink>
      <w:r w:rsidR="00304E8F">
        <w:t xml:space="preserve"> A2015-3 pt 2</w:t>
      </w:r>
    </w:p>
    <w:p w14:paraId="69E7D967" w14:textId="77777777" w:rsidR="00304E8F" w:rsidRDefault="00304E8F" w:rsidP="00304E8F">
      <w:pPr>
        <w:pStyle w:val="Actdetails"/>
      </w:pPr>
      <w:r>
        <w:t>notified LR 2 March 2015</w:t>
      </w:r>
    </w:p>
    <w:p w14:paraId="7E8C3E66" w14:textId="77777777" w:rsidR="00304E8F" w:rsidRDefault="00304E8F" w:rsidP="00304E8F">
      <w:pPr>
        <w:pStyle w:val="Actdetails"/>
      </w:pPr>
      <w:r>
        <w:t>s 1, s 2 commenced 2 March 2015 (LA s 75 (1))</w:t>
      </w:r>
    </w:p>
    <w:p w14:paraId="6542C42A" w14:textId="77777777" w:rsidR="00304E8F" w:rsidRDefault="00304E8F" w:rsidP="00304E8F">
      <w:pPr>
        <w:pStyle w:val="Actdetails"/>
      </w:pPr>
      <w:r>
        <w:t>pt 2 commenced 3 March 2015 (s 2 (1))</w:t>
      </w:r>
    </w:p>
    <w:p w14:paraId="4D6C7BDD" w14:textId="5BA2A7F8" w:rsidR="00304E8F" w:rsidRDefault="00550B7B" w:rsidP="00304E8F">
      <w:pPr>
        <w:pStyle w:val="NewAct"/>
      </w:pPr>
      <w:hyperlink r:id="rId553" w:tooltip="A2015-13" w:history="1">
        <w:r w:rsidR="00304E8F" w:rsidRPr="009A446E">
          <w:rPr>
            <w:rStyle w:val="charCitHyperlinkAbbrev"/>
          </w:rPr>
          <w:t>Children and Young People Amendment Act 2015</w:t>
        </w:r>
      </w:hyperlink>
      <w:r w:rsidR="00304E8F">
        <w:t xml:space="preserve"> A2015-13</w:t>
      </w:r>
    </w:p>
    <w:p w14:paraId="55D8A9BF" w14:textId="77777777" w:rsidR="00304E8F" w:rsidRDefault="00304E8F" w:rsidP="00304E8F">
      <w:pPr>
        <w:pStyle w:val="Actdetails"/>
      </w:pPr>
      <w:r>
        <w:t>notified LR 20 May 2015</w:t>
      </w:r>
    </w:p>
    <w:p w14:paraId="73F4E3C5" w14:textId="77777777" w:rsidR="00304E8F" w:rsidRDefault="00304E8F" w:rsidP="00304E8F">
      <w:pPr>
        <w:pStyle w:val="Actdetails"/>
      </w:pPr>
      <w:r>
        <w:t>s 1, s 2 commenced 20 May 2015 (LA s 75 (1))</w:t>
      </w:r>
    </w:p>
    <w:p w14:paraId="14D2DF2D" w14:textId="77777777" w:rsidR="00304E8F" w:rsidRDefault="00304E8F" w:rsidP="00304E8F">
      <w:pPr>
        <w:pStyle w:val="Actdetails"/>
      </w:pPr>
      <w:r>
        <w:t>remainder commenced 21 May 2015 (s 2 (1))</w:t>
      </w:r>
    </w:p>
    <w:p w14:paraId="78C87652" w14:textId="0DBBEB3C" w:rsidR="00304E8F" w:rsidRDefault="00550B7B" w:rsidP="00304E8F">
      <w:pPr>
        <w:pStyle w:val="NewAct"/>
      </w:pPr>
      <w:hyperlink r:id="rId554" w:tooltip="A2015-22" w:history="1">
        <w:r w:rsidR="00304E8F">
          <w:rPr>
            <w:rStyle w:val="charCitHyperlinkAbbrev"/>
          </w:rPr>
          <w:t>Children and Young People Amendment Act 2015 (No 2)</w:t>
        </w:r>
      </w:hyperlink>
      <w:r w:rsidR="00304E8F">
        <w:t xml:space="preserve"> A2015-22</w:t>
      </w:r>
    </w:p>
    <w:p w14:paraId="3D7011BD" w14:textId="77777777" w:rsidR="00304E8F" w:rsidRDefault="00304E8F" w:rsidP="00304E8F">
      <w:pPr>
        <w:pStyle w:val="Actdetails"/>
      </w:pPr>
      <w:r>
        <w:t>notified LR 16 June 2015</w:t>
      </w:r>
    </w:p>
    <w:p w14:paraId="0F655382" w14:textId="77777777" w:rsidR="00304E8F" w:rsidRDefault="00304E8F" w:rsidP="00304E8F">
      <w:pPr>
        <w:pStyle w:val="Actdetails"/>
      </w:pPr>
      <w:r>
        <w:t>s 1, s 2 commenced 16 June 2015 (LA s 75 (1))</w:t>
      </w:r>
    </w:p>
    <w:p w14:paraId="3D415F85" w14:textId="77777777" w:rsidR="00304E8F" w:rsidRDefault="00304E8F" w:rsidP="00304E8F">
      <w:pPr>
        <w:pStyle w:val="Actdetails"/>
      </w:pPr>
      <w:r>
        <w:t>remainder commenced 1 July 2015 (s 2)</w:t>
      </w:r>
    </w:p>
    <w:p w14:paraId="0FFA3B20" w14:textId="0688053D" w:rsidR="00304E8F" w:rsidRDefault="00550B7B" w:rsidP="00304E8F">
      <w:pPr>
        <w:pStyle w:val="NewAct"/>
      </w:pPr>
      <w:hyperlink r:id="rId555" w:anchor="history" w:tooltip="A2015-29" w:history="1">
        <w:r w:rsidR="00304E8F">
          <w:rPr>
            <w:rStyle w:val="charCitHyperlinkAbbrev"/>
          </w:rPr>
          <w:t>Veterinary Surgeons Act 2015</w:t>
        </w:r>
      </w:hyperlink>
      <w:r w:rsidR="00304E8F">
        <w:t xml:space="preserve"> A2015-29 sch 2 pt 2.1</w:t>
      </w:r>
    </w:p>
    <w:p w14:paraId="0DBAEAE2" w14:textId="77777777" w:rsidR="00304E8F" w:rsidRDefault="00304E8F" w:rsidP="00304E8F">
      <w:pPr>
        <w:pStyle w:val="Actdetails"/>
        <w:keepNext/>
      </w:pPr>
      <w:r>
        <w:t>notified LR 20 August 2015</w:t>
      </w:r>
    </w:p>
    <w:p w14:paraId="56D192AD" w14:textId="77777777" w:rsidR="00304E8F" w:rsidRDefault="00304E8F" w:rsidP="00304E8F">
      <w:pPr>
        <w:pStyle w:val="Actdetails"/>
        <w:keepNext/>
      </w:pPr>
      <w:r>
        <w:t>s 1, s 2 commenced 20 August 2015 (LA s 75 (1))</w:t>
      </w:r>
    </w:p>
    <w:p w14:paraId="40F4E7FD" w14:textId="7A66A542" w:rsidR="00304E8F" w:rsidRPr="00C0108F" w:rsidRDefault="00304E8F" w:rsidP="00304E8F">
      <w:pPr>
        <w:pStyle w:val="Actdetails"/>
        <w:keepNext/>
        <w:rPr>
          <w:u w:val="single"/>
        </w:rPr>
      </w:pPr>
      <w:r w:rsidRPr="00EE7D3A">
        <w:t xml:space="preserve">sch 2 pt 2.1 commenced 1 December 2015 (s 2 (1) and </w:t>
      </w:r>
      <w:hyperlink r:id="rId556" w:tooltip="CN2015-22" w:history="1">
        <w:r w:rsidRPr="008502A4">
          <w:rPr>
            <w:rStyle w:val="charCitHyperlinkAbbrev"/>
          </w:rPr>
          <w:t>CN2015-22</w:t>
        </w:r>
      </w:hyperlink>
      <w:r w:rsidRPr="00C0108F">
        <w:rPr>
          <w:u w:val="single"/>
        </w:rPr>
        <w:t>)</w:t>
      </w:r>
    </w:p>
    <w:p w14:paraId="0E74B964" w14:textId="55FB5394" w:rsidR="00304E8F" w:rsidRDefault="00550B7B" w:rsidP="00304E8F">
      <w:pPr>
        <w:pStyle w:val="NewAct"/>
      </w:pPr>
      <w:hyperlink r:id="rId557" w:tooltip="A2015-37" w:history="1">
        <w:r w:rsidR="00304E8F">
          <w:rPr>
            <w:rStyle w:val="charCitHyperlinkAbbrev"/>
          </w:rPr>
          <w:t>Corrections Management Amendment Act 2015</w:t>
        </w:r>
      </w:hyperlink>
      <w:r w:rsidR="00304E8F">
        <w:t xml:space="preserve"> A2015</w:t>
      </w:r>
      <w:r w:rsidR="00304E8F">
        <w:noBreakHyphen/>
        <w:t>37 s 8</w:t>
      </w:r>
    </w:p>
    <w:p w14:paraId="2EF8FB0F" w14:textId="77777777" w:rsidR="00304E8F" w:rsidRDefault="00304E8F" w:rsidP="00304E8F">
      <w:pPr>
        <w:pStyle w:val="Actdetails"/>
        <w:keepNext/>
      </w:pPr>
      <w:r>
        <w:t>notified LR 1 October 2015</w:t>
      </w:r>
    </w:p>
    <w:p w14:paraId="20C43E1A" w14:textId="77777777" w:rsidR="00304E8F" w:rsidRDefault="00304E8F" w:rsidP="00304E8F">
      <w:pPr>
        <w:pStyle w:val="Actdetails"/>
        <w:keepNext/>
      </w:pPr>
      <w:r>
        <w:t>s 1, s 2 commenced 1 October 2015 (LA s 75 (1))</w:t>
      </w:r>
    </w:p>
    <w:p w14:paraId="238F2225" w14:textId="77777777" w:rsidR="00304E8F" w:rsidRDefault="00304E8F" w:rsidP="00304E8F">
      <w:pPr>
        <w:pStyle w:val="Actdetails"/>
      </w:pPr>
      <w:r>
        <w:t xml:space="preserve">s 8 </w:t>
      </w:r>
      <w:r w:rsidRPr="00AE7C72">
        <w:t>commenced</w:t>
      </w:r>
      <w:r>
        <w:t xml:space="preserve"> 2 October 2015</w:t>
      </w:r>
      <w:r w:rsidRPr="00AE7C72">
        <w:t xml:space="preserve"> (</w:t>
      </w:r>
      <w:r>
        <w:t>s 2 (1))</w:t>
      </w:r>
    </w:p>
    <w:p w14:paraId="451DAFD8" w14:textId="25352579" w:rsidR="00304E8F" w:rsidRDefault="00550B7B" w:rsidP="00304E8F">
      <w:pPr>
        <w:pStyle w:val="NewAct"/>
      </w:pPr>
      <w:hyperlink r:id="rId558" w:anchor="history" w:tooltip="A2015-38" w:history="1">
        <w:r w:rsidR="00304E8F">
          <w:rPr>
            <w:rStyle w:val="charCitHyperlinkAbbrev"/>
          </w:rPr>
          <w:t>Mental Health Act 2015</w:t>
        </w:r>
      </w:hyperlink>
      <w:r w:rsidR="00304E8F">
        <w:t xml:space="preserve"> A2015</w:t>
      </w:r>
      <w:r w:rsidR="00304E8F">
        <w:noBreakHyphen/>
        <w:t>38 sch 2 pt 2.2, sch 2 pt 2.4 div 2.4.2</w:t>
      </w:r>
    </w:p>
    <w:p w14:paraId="1EEFD979" w14:textId="77777777" w:rsidR="00304E8F" w:rsidRDefault="00304E8F" w:rsidP="00304E8F">
      <w:pPr>
        <w:pStyle w:val="Actdetails"/>
      </w:pPr>
      <w:r>
        <w:t>notified LR 7 October 2015</w:t>
      </w:r>
    </w:p>
    <w:p w14:paraId="7276AEED" w14:textId="77777777" w:rsidR="00304E8F" w:rsidRDefault="00304E8F" w:rsidP="00304E8F">
      <w:pPr>
        <w:pStyle w:val="Actdetails"/>
      </w:pPr>
      <w:r>
        <w:t>s 1, s 2 commenced 7 October 2015 (LA s 75 (1))</w:t>
      </w:r>
    </w:p>
    <w:p w14:paraId="4E21AE3C" w14:textId="77777777" w:rsidR="00304E8F" w:rsidRDefault="00304E8F" w:rsidP="00304E8F">
      <w:pPr>
        <w:pStyle w:val="Actdetails"/>
      </w:pPr>
      <w:r w:rsidRPr="00A23357">
        <w:t>sch 2 pt 2.2</w:t>
      </w:r>
      <w:r>
        <w:t xml:space="preserve"> (amdt 2.54)</w:t>
      </w:r>
      <w:r w:rsidRPr="00A23357">
        <w:t xml:space="preserve"> commenced 8 October 2015 (s 2 (2))</w:t>
      </w:r>
    </w:p>
    <w:p w14:paraId="7D26229D" w14:textId="51EBF707" w:rsidR="00304E8F" w:rsidRPr="00910DAA" w:rsidRDefault="00304E8F" w:rsidP="00304E8F">
      <w:pPr>
        <w:pStyle w:val="Actdetails"/>
        <w:rPr>
          <w:rStyle w:val="charUnderline"/>
          <w:u w:val="none"/>
        </w:rPr>
      </w:pPr>
      <w:r w:rsidRPr="00910DAA">
        <w:rPr>
          <w:rStyle w:val="charUnderline"/>
          <w:u w:val="none"/>
        </w:rPr>
        <w:t xml:space="preserve">sch 2 pt 2.4 div 2.4.2 commenced 1 March 2016 (s 2 (1) and see </w:t>
      </w:r>
      <w:hyperlink r:id="rId559" w:tooltip="A2014-51" w:history="1">
        <w:r w:rsidRPr="00A60A4C">
          <w:rPr>
            <w:rStyle w:val="charCitHyperlinkAbbrev"/>
          </w:rPr>
          <w:t>Mental Health (Treatment and Care) Amendment Act 2014</w:t>
        </w:r>
      </w:hyperlink>
      <w:r w:rsidRPr="00910DAA">
        <w:rPr>
          <w:rStyle w:val="Hyperlink"/>
          <w:u w:val="none"/>
        </w:rPr>
        <w:t xml:space="preserve"> </w:t>
      </w:r>
      <w:r w:rsidRPr="00FB79CB">
        <w:t>A2014-51</w:t>
      </w:r>
      <w:r w:rsidRPr="00910DAA">
        <w:rPr>
          <w:rStyle w:val="charUnderline"/>
          <w:u w:val="none"/>
        </w:rPr>
        <w:t>, s 2</w:t>
      </w:r>
      <w:r w:rsidRPr="00910DAA">
        <w:t xml:space="preserve"> (as am by</w:t>
      </w:r>
      <w:r w:rsidRPr="00910DAA">
        <w:rPr>
          <w:rStyle w:val="Hyperlink"/>
          <w:u w:val="none"/>
        </w:rPr>
        <w:t xml:space="preserve"> </w:t>
      </w:r>
      <w:hyperlink r:id="rId560" w:anchor="history" w:tooltip="Mental Health Act 2015" w:history="1">
        <w:r w:rsidRPr="00910DAA">
          <w:rPr>
            <w:rStyle w:val="Hyperlink"/>
            <w:u w:val="none"/>
          </w:rPr>
          <w:t>A2015-38</w:t>
        </w:r>
      </w:hyperlink>
      <w:r w:rsidRPr="00910DAA">
        <w:rPr>
          <w:rStyle w:val="Hyperlink"/>
          <w:u w:val="none"/>
        </w:rPr>
        <w:t xml:space="preserve"> </w:t>
      </w:r>
      <w:r w:rsidRPr="00910DAA">
        <w:t>amdt 2.54)</w:t>
      </w:r>
      <w:r w:rsidRPr="00910DAA">
        <w:rPr>
          <w:rStyle w:val="charUnderline"/>
          <w:u w:val="none"/>
        </w:rPr>
        <w:t>)</w:t>
      </w:r>
    </w:p>
    <w:p w14:paraId="3B0AD3AD" w14:textId="538994A1" w:rsidR="00304E8F" w:rsidRDefault="00304E8F" w:rsidP="00304E8F">
      <w:pPr>
        <w:pStyle w:val="LegHistNote"/>
      </w:pPr>
      <w:r>
        <w:rPr>
          <w:rStyle w:val="charItals"/>
        </w:rPr>
        <w:t>Note</w:t>
      </w:r>
      <w:r>
        <w:tab/>
        <w:t xml:space="preserve">Sch 2 pt 2.2 (amdt 2.54) only amends the </w:t>
      </w:r>
      <w:hyperlink r:id="rId561" w:tooltip="A2014-51" w:history="1">
        <w:r w:rsidRPr="00E1720F">
          <w:rPr>
            <w:rStyle w:val="charCitHyperlinkAbbrev"/>
          </w:rPr>
          <w:t>Mental Health (Treatment and Care) Amendment Act 2014</w:t>
        </w:r>
      </w:hyperlink>
      <w:r>
        <w:t xml:space="preserve"> A2014-51</w:t>
      </w:r>
    </w:p>
    <w:p w14:paraId="29676A64" w14:textId="0C37D3CF" w:rsidR="00304E8F" w:rsidRDefault="00550B7B" w:rsidP="00304E8F">
      <w:pPr>
        <w:pStyle w:val="NewAct"/>
      </w:pPr>
      <w:hyperlink r:id="rId562" w:tooltip="A2015-40" w:history="1">
        <w:r w:rsidR="00304E8F">
          <w:rPr>
            <w:rStyle w:val="charCitHyperlinkAbbrev"/>
          </w:rPr>
          <w:t>Crimes (Domestic and Family Violence) Legislation Amendment Act 2015</w:t>
        </w:r>
      </w:hyperlink>
      <w:r w:rsidR="00304E8F">
        <w:t xml:space="preserve"> A2015</w:t>
      </w:r>
      <w:r w:rsidR="00304E8F">
        <w:noBreakHyphen/>
        <w:t>40 sch 1 pt 1.1</w:t>
      </w:r>
    </w:p>
    <w:p w14:paraId="7F69504C" w14:textId="77777777" w:rsidR="00304E8F" w:rsidRDefault="00304E8F" w:rsidP="00304E8F">
      <w:pPr>
        <w:pStyle w:val="Actdetails"/>
        <w:keepNext/>
      </w:pPr>
      <w:r>
        <w:t>notified LR 4 November 2015</w:t>
      </w:r>
    </w:p>
    <w:p w14:paraId="063A68E0" w14:textId="77777777" w:rsidR="00304E8F" w:rsidRDefault="00304E8F" w:rsidP="00304E8F">
      <w:pPr>
        <w:pStyle w:val="Actdetails"/>
        <w:keepNext/>
      </w:pPr>
      <w:r>
        <w:t>s 1, s 2 commenced 4 November 2015 (LA s 75 (1))</w:t>
      </w:r>
    </w:p>
    <w:p w14:paraId="09D61732" w14:textId="77777777" w:rsidR="00304E8F" w:rsidRPr="00E646CA" w:rsidRDefault="00304E8F" w:rsidP="00304E8F">
      <w:pPr>
        <w:pStyle w:val="Actdetails"/>
      </w:pPr>
      <w:r w:rsidRPr="00E646CA">
        <w:t xml:space="preserve">sch 1 pt 1.1 amdt </w:t>
      </w:r>
      <w:r>
        <w:t>1.1 commenced</w:t>
      </w:r>
      <w:r w:rsidRPr="00E646CA">
        <w:t xml:space="preserve"> 4 May 2016 (s 2 (2))</w:t>
      </w:r>
    </w:p>
    <w:p w14:paraId="75448704" w14:textId="77777777" w:rsidR="00304E8F" w:rsidRDefault="00304E8F" w:rsidP="00304E8F">
      <w:pPr>
        <w:pStyle w:val="Actdetails"/>
      </w:pPr>
      <w:r>
        <w:t xml:space="preserve">sch 1 pt 1.1 amdt 1.2 </w:t>
      </w:r>
      <w:r w:rsidRPr="00AE7C72">
        <w:t>commenced</w:t>
      </w:r>
      <w:r>
        <w:t xml:space="preserve"> 5 November</w:t>
      </w:r>
      <w:r w:rsidRPr="00AE7C72">
        <w:t xml:space="preserve"> </w:t>
      </w:r>
      <w:r>
        <w:t xml:space="preserve">2015 </w:t>
      </w:r>
      <w:r w:rsidRPr="00AE7C72">
        <w:t>(</w:t>
      </w:r>
      <w:r>
        <w:t>s 2 (1))</w:t>
      </w:r>
    </w:p>
    <w:p w14:paraId="60FCAAF3" w14:textId="33617C9B" w:rsidR="00304E8F" w:rsidRDefault="00550B7B" w:rsidP="00304E8F">
      <w:pPr>
        <w:pStyle w:val="NewAct"/>
      </w:pPr>
      <w:hyperlink r:id="rId563" w:tooltip="A2015-46" w:history="1">
        <w:r w:rsidR="00304E8F" w:rsidRPr="00055BB1">
          <w:rPr>
            <w:rStyle w:val="charCitHyperlinkAbbrev"/>
          </w:rPr>
          <w:t>Children and Young People Amendment Act 2015 (No 3)</w:t>
        </w:r>
      </w:hyperlink>
      <w:r w:rsidR="00304E8F">
        <w:t xml:space="preserve"> A2015-46</w:t>
      </w:r>
    </w:p>
    <w:p w14:paraId="583707EA" w14:textId="77777777" w:rsidR="00304E8F" w:rsidRDefault="00304E8F" w:rsidP="00304E8F">
      <w:pPr>
        <w:pStyle w:val="Actdetails"/>
      </w:pPr>
      <w:r>
        <w:t>notified LR 6 November 2015</w:t>
      </w:r>
    </w:p>
    <w:p w14:paraId="52377B77" w14:textId="77777777" w:rsidR="00304E8F" w:rsidRDefault="00304E8F" w:rsidP="00304E8F">
      <w:pPr>
        <w:pStyle w:val="Actdetails"/>
      </w:pPr>
      <w:r>
        <w:t>s 1, s 2 commenced 6 November 2015 (LA s 75 (1))</w:t>
      </w:r>
    </w:p>
    <w:p w14:paraId="35886DCE" w14:textId="77777777" w:rsidR="00304E8F" w:rsidRPr="0040134F" w:rsidRDefault="00304E8F" w:rsidP="00304E8F">
      <w:pPr>
        <w:pStyle w:val="Actdetails"/>
      </w:pPr>
      <w:r w:rsidRPr="0040134F">
        <w:t>remainder commence</w:t>
      </w:r>
      <w:r>
        <w:t>d</w:t>
      </w:r>
      <w:r w:rsidRPr="0040134F">
        <w:t xml:space="preserve"> 1 January 2016 (s 2)</w:t>
      </w:r>
    </w:p>
    <w:p w14:paraId="4DE94F0D" w14:textId="25B229B0" w:rsidR="00304E8F" w:rsidRDefault="00550B7B" w:rsidP="00304E8F">
      <w:pPr>
        <w:pStyle w:val="NewAct"/>
      </w:pPr>
      <w:hyperlink r:id="rId564" w:tooltip="A2015-50" w:history="1">
        <w:r w:rsidR="00304E8F">
          <w:rPr>
            <w:rStyle w:val="charCitHyperlinkAbbrev"/>
          </w:rPr>
          <w:t>Statute Law Amendment Act 2015 (No 2)</w:t>
        </w:r>
      </w:hyperlink>
      <w:r w:rsidR="00304E8F">
        <w:t xml:space="preserve"> A2015</w:t>
      </w:r>
      <w:r w:rsidR="00304E8F">
        <w:noBreakHyphen/>
        <w:t>50 sch 3 pt 3.5</w:t>
      </w:r>
    </w:p>
    <w:p w14:paraId="0A8A900D" w14:textId="77777777" w:rsidR="00304E8F" w:rsidRDefault="00304E8F" w:rsidP="00304E8F">
      <w:pPr>
        <w:pStyle w:val="Actdetails"/>
        <w:keepNext/>
      </w:pPr>
      <w:r>
        <w:t>notified LR 25 November 2015</w:t>
      </w:r>
    </w:p>
    <w:p w14:paraId="00C4EC89" w14:textId="77777777" w:rsidR="00304E8F" w:rsidRDefault="00304E8F" w:rsidP="00304E8F">
      <w:pPr>
        <w:pStyle w:val="Actdetails"/>
        <w:keepNext/>
      </w:pPr>
      <w:r>
        <w:t>s 1, s 2 commenced 25 November 2015 (LA s 75 (1))</w:t>
      </w:r>
    </w:p>
    <w:p w14:paraId="1DB304E2" w14:textId="77777777" w:rsidR="00304E8F" w:rsidRDefault="00304E8F" w:rsidP="00304E8F">
      <w:pPr>
        <w:pStyle w:val="Actdetails"/>
      </w:pPr>
      <w:r>
        <w:t xml:space="preserve">sch 3 pt 3.5 </w:t>
      </w:r>
      <w:r w:rsidRPr="00AE7C72">
        <w:t xml:space="preserve">commenced </w:t>
      </w:r>
      <w:r>
        <w:t>9 December 2015</w:t>
      </w:r>
      <w:r w:rsidRPr="00AE7C72">
        <w:t xml:space="preserve"> (</w:t>
      </w:r>
      <w:r>
        <w:t>s 2)</w:t>
      </w:r>
    </w:p>
    <w:p w14:paraId="77CF2605" w14:textId="7E1C829B" w:rsidR="00304E8F" w:rsidRDefault="00550B7B" w:rsidP="00304E8F">
      <w:pPr>
        <w:pStyle w:val="NewAct"/>
      </w:pPr>
      <w:hyperlink r:id="rId565" w:tooltip="A2016-7" w:history="1">
        <w:r w:rsidR="00304E8F">
          <w:rPr>
            <w:rStyle w:val="charCitHyperlinkAbbrev"/>
          </w:rPr>
          <w:t>Justice Legislation Amendment Act 2016</w:t>
        </w:r>
      </w:hyperlink>
      <w:r w:rsidR="00304E8F">
        <w:t xml:space="preserve"> A2016</w:t>
      </w:r>
      <w:r w:rsidR="00304E8F">
        <w:noBreakHyphen/>
        <w:t>7 sch 1 pt 1.2</w:t>
      </w:r>
    </w:p>
    <w:p w14:paraId="60F283F0" w14:textId="77777777" w:rsidR="00304E8F" w:rsidRDefault="00304E8F" w:rsidP="00304E8F">
      <w:pPr>
        <w:pStyle w:val="Actdetails"/>
        <w:keepNext/>
      </w:pPr>
      <w:r>
        <w:t>notified LR 29 February 2016</w:t>
      </w:r>
    </w:p>
    <w:p w14:paraId="52BC88FF" w14:textId="77777777" w:rsidR="00304E8F" w:rsidRDefault="00304E8F" w:rsidP="00304E8F">
      <w:pPr>
        <w:pStyle w:val="Actdetails"/>
        <w:keepNext/>
      </w:pPr>
      <w:r>
        <w:t>s 1, s 2 commenced 29 February 2016 (LA s 75 (1))</w:t>
      </w:r>
    </w:p>
    <w:p w14:paraId="25E06D50" w14:textId="77777777" w:rsidR="00304E8F" w:rsidRPr="00461B50" w:rsidRDefault="00304E8F" w:rsidP="00304E8F">
      <w:pPr>
        <w:pStyle w:val="Actdetails"/>
      </w:pPr>
      <w:r w:rsidRPr="00461B50">
        <w:t>sch 1 pt 1.2 commenced 29 August 2016 (s 2 and LA s 79)</w:t>
      </w:r>
    </w:p>
    <w:p w14:paraId="2DCE6543" w14:textId="667B14C0" w:rsidR="00304E8F" w:rsidRDefault="00550B7B" w:rsidP="00304E8F">
      <w:pPr>
        <w:pStyle w:val="NewAct"/>
      </w:pPr>
      <w:hyperlink r:id="rId566" w:tooltip="A2016-13" w:history="1">
        <w:r w:rsidR="00304E8F">
          <w:rPr>
            <w:rStyle w:val="charCitHyperlinkAbbrev"/>
          </w:rPr>
          <w:t>Protection of Rights (Services) Legislation Amendment Act 2016 (No 2)</w:t>
        </w:r>
      </w:hyperlink>
      <w:r w:rsidR="00304E8F">
        <w:t xml:space="preserve"> A2016</w:t>
      </w:r>
      <w:r w:rsidR="00304E8F">
        <w:noBreakHyphen/>
        <w:t>13 sch 1 pt 1.7</w:t>
      </w:r>
    </w:p>
    <w:p w14:paraId="620F94F4" w14:textId="77777777" w:rsidR="00304E8F" w:rsidRDefault="00304E8F" w:rsidP="00304E8F">
      <w:pPr>
        <w:pStyle w:val="Actdetails"/>
        <w:keepNext/>
      </w:pPr>
      <w:r>
        <w:t>notified LR 16 March 2016</w:t>
      </w:r>
    </w:p>
    <w:p w14:paraId="0AD237C6" w14:textId="77777777" w:rsidR="00304E8F" w:rsidRDefault="00304E8F" w:rsidP="00304E8F">
      <w:pPr>
        <w:pStyle w:val="Actdetails"/>
        <w:keepNext/>
      </w:pPr>
      <w:r>
        <w:t>s 1, s 2 commenced 16 March 2016 (LA s 75 (1))</w:t>
      </w:r>
    </w:p>
    <w:p w14:paraId="3DB26652" w14:textId="6762881A" w:rsidR="00304E8F" w:rsidRDefault="00304E8F" w:rsidP="00304E8F">
      <w:pPr>
        <w:pStyle w:val="Actdetails"/>
      </w:pPr>
      <w:r>
        <w:t xml:space="preserve">sch 1 pt 1.7 </w:t>
      </w:r>
      <w:r w:rsidRPr="00AE7C72">
        <w:t xml:space="preserve">commenced </w:t>
      </w:r>
      <w:r>
        <w:t>1 April 2016</w:t>
      </w:r>
      <w:r w:rsidRPr="00AE7C72">
        <w:t xml:space="preserve"> (</w:t>
      </w:r>
      <w:r>
        <w:t>s 2 and</w:t>
      </w:r>
      <w:r>
        <w:rPr>
          <w:spacing w:val="-2"/>
        </w:rPr>
        <w:t xml:space="preserve"> see </w:t>
      </w:r>
      <w:hyperlink r:id="rId567"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000C24E5" w14:textId="53EF17C7" w:rsidR="00304E8F" w:rsidRDefault="00550B7B" w:rsidP="00304E8F">
      <w:pPr>
        <w:pStyle w:val="NewAct"/>
      </w:pPr>
      <w:hyperlink r:id="rId568" w:tooltip="A2016-18" w:history="1">
        <w:r w:rsidR="00304E8F">
          <w:rPr>
            <w:rStyle w:val="charCitHyperlinkAbbrev"/>
          </w:rPr>
          <w:t>Red Tape Reduction Legislation Amendment Act 2016</w:t>
        </w:r>
      </w:hyperlink>
      <w:r w:rsidR="00304E8F">
        <w:t xml:space="preserve"> A2016</w:t>
      </w:r>
      <w:r w:rsidR="00304E8F">
        <w:noBreakHyphen/>
        <w:t>18 sch 2 pt 2.2, sch 3 pt 3.11</w:t>
      </w:r>
    </w:p>
    <w:p w14:paraId="6CF01525" w14:textId="77777777" w:rsidR="00304E8F" w:rsidRDefault="00304E8F" w:rsidP="00304E8F">
      <w:pPr>
        <w:pStyle w:val="Actdetails"/>
        <w:keepNext/>
      </w:pPr>
      <w:r>
        <w:t>notified LR 13 April 2016</w:t>
      </w:r>
    </w:p>
    <w:p w14:paraId="51680FDF" w14:textId="77777777" w:rsidR="00304E8F" w:rsidRDefault="00304E8F" w:rsidP="00304E8F">
      <w:pPr>
        <w:pStyle w:val="Actdetails"/>
        <w:keepNext/>
      </w:pPr>
      <w:r>
        <w:t>s 1, s 2 commenced 13 April 2016 (LA s 75 (1))</w:t>
      </w:r>
    </w:p>
    <w:p w14:paraId="2035C6FD" w14:textId="77777777" w:rsidR="00304E8F" w:rsidRDefault="00304E8F" w:rsidP="00304E8F">
      <w:pPr>
        <w:pStyle w:val="Actdetails"/>
      </w:pPr>
      <w:r>
        <w:t xml:space="preserve">sch 2 pt 2.2, sch 3 pt 3.11 </w:t>
      </w:r>
      <w:r w:rsidRPr="00AE7C72">
        <w:t xml:space="preserve">commenced </w:t>
      </w:r>
      <w:r>
        <w:t>27 April 2016</w:t>
      </w:r>
      <w:r w:rsidRPr="00AE7C72">
        <w:t xml:space="preserve"> (</w:t>
      </w:r>
      <w:r>
        <w:t>s 2)</w:t>
      </w:r>
    </w:p>
    <w:p w14:paraId="4A1F9DBE" w14:textId="66636BC4" w:rsidR="00304E8F" w:rsidRDefault="00550B7B" w:rsidP="00304E8F">
      <w:pPr>
        <w:pStyle w:val="NewAct"/>
      </w:pPr>
      <w:hyperlink r:id="rId569" w:tooltip="A2016-20" w:history="1">
        <w:r w:rsidR="00304E8F" w:rsidRPr="00C07D99">
          <w:rPr>
            <w:rStyle w:val="charCitHyperlinkAbbrev"/>
          </w:rPr>
          <w:t>Smoke-Free Legislation Amendment Act 2016</w:t>
        </w:r>
      </w:hyperlink>
      <w:r w:rsidR="00304E8F">
        <w:t xml:space="preserve"> A2016-20 sch 1 pt 1.1</w:t>
      </w:r>
    </w:p>
    <w:p w14:paraId="39F366F4" w14:textId="77777777" w:rsidR="00304E8F" w:rsidRDefault="00304E8F" w:rsidP="00304E8F">
      <w:pPr>
        <w:pStyle w:val="Actdetails"/>
      </w:pPr>
      <w:r>
        <w:t>notified LR 13 April 2016</w:t>
      </w:r>
    </w:p>
    <w:p w14:paraId="49C16BD1" w14:textId="77777777" w:rsidR="00304E8F" w:rsidRDefault="00304E8F" w:rsidP="00304E8F">
      <w:pPr>
        <w:pStyle w:val="Actdetails"/>
      </w:pPr>
      <w:r>
        <w:t>s 1, s 2 commenced 13 April 2016 (LA s 75 (1))</w:t>
      </w:r>
    </w:p>
    <w:p w14:paraId="1C520E37" w14:textId="610DDFF2" w:rsidR="00304E8F" w:rsidRDefault="00304E8F" w:rsidP="00304E8F">
      <w:pPr>
        <w:pStyle w:val="Actdetails"/>
      </w:pPr>
      <w:r w:rsidRPr="00E62F30">
        <w:t xml:space="preserve">sch 1 pt 1.1 </w:t>
      </w:r>
      <w:r w:rsidRPr="00490F6A">
        <w:t xml:space="preserve">commenced 1 </w:t>
      </w:r>
      <w:r>
        <w:t>August</w:t>
      </w:r>
      <w:r w:rsidRPr="00490F6A">
        <w:t xml:space="preserve"> 2016 (s 2</w:t>
      </w:r>
      <w:r>
        <w:t xml:space="preserve"> and </w:t>
      </w:r>
      <w:hyperlink r:id="rId570" w:tooltip="CN2016-13" w:history="1">
        <w:r>
          <w:rPr>
            <w:rStyle w:val="charCitHyperlinkAbbrev"/>
          </w:rPr>
          <w:t>CN2016-13</w:t>
        </w:r>
      </w:hyperlink>
      <w:r w:rsidRPr="00490F6A">
        <w:t>)</w:t>
      </w:r>
    </w:p>
    <w:p w14:paraId="12F80CEE" w14:textId="1AD8E6A3" w:rsidR="00304E8F" w:rsidRDefault="00550B7B" w:rsidP="00304E8F">
      <w:pPr>
        <w:pStyle w:val="NewAct"/>
      </w:pPr>
      <w:hyperlink r:id="rId571" w:tooltip="A2016-32" w:history="1">
        <w:r w:rsidR="00304E8F">
          <w:rPr>
            <w:rStyle w:val="charCitHyperlinkAbbrev"/>
          </w:rPr>
          <w:t>Mental Health Amendment Act 2016</w:t>
        </w:r>
      </w:hyperlink>
      <w:r w:rsidR="00304E8F">
        <w:t xml:space="preserve"> A2016</w:t>
      </w:r>
      <w:r w:rsidR="00304E8F">
        <w:noBreakHyphen/>
        <w:t>32 sch 1 pt 1.1</w:t>
      </w:r>
    </w:p>
    <w:p w14:paraId="5114BBBC" w14:textId="77777777" w:rsidR="00304E8F" w:rsidRDefault="00304E8F" w:rsidP="00304E8F">
      <w:pPr>
        <w:pStyle w:val="Actdetails"/>
        <w:keepNext/>
      </w:pPr>
      <w:r>
        <w:t>notified LR 20 June 2016</w:t>
      </w:r>
    </w:p>
    <w:p w14:paraId="2372FAC2" w14:textId="77777777" w:rsidR="00304E8F" w:rsidRDefault="00304E8F" w:rsidP="00304E8F">
      <w:pPr>
        <w:pStyle w:val="Actdetails"/>
        <w:keepNext/>
      </w:pPr>
      <w:r>
        <w:t>s 1, s 2 commenced 20 June 2016 (LA s 75 (1))</w:t>
      </w:r>
    </w:p>
    <w:p w14:paraId="0D0AA7B1" w14:textId="77777777" w:rsidR="00304E8F" w:rsidRDefault="00304E8F" w:rsidP="00304E8F">
      <w:pPr>
        <w:pStyle w:val="Actdetails"/>
      </w:pPr>
      <w:r>
        <w:t xml:space="preserve">sch 1 pt 1.1 </w:t>
      </w:r>
      <w:r w:rsidRPr="00AE7C72">
        <w:t xml:space="preserve">commenced </w:t>
      </w:r>
      <w:r>
        <w:t>21 June 2016</w:t>
      </w:r>
      <w:r w:rsidRPr="00AE7C72">
        <w:t xml:space="preserve"> (</w:t>
      </w:r>
      <w:r>
        <w:t>s 2 (1))</w:t>
      </w:r>
    </w:p>
    <w:p w14:paraId="6CCFE227" w14:textId="4EDF9B89" w:rsidR="00304E8F" w:rsidRDefault="00550B7B" w:rsidP="00304E8F">
      <w:pPr>
        <w:pStyle w:val="NewAct"/>
      </w:pPr>
      <w:hyperlink r:id="rId572" w:tooltip="A2016-38" w:history="1">
        <w:r w:rsidR="00304E8F">
          <w:rPr>
            <w:rStyle w:val="charCitHyperlinkAbbrev"/>
          </w:rPr>
          <w:t>Children and Young People Legislation Amendment Act 2016</w:t>
        </w:r>
      </w:hyperlink>
      <w:r w:rsidR="00304E8F">
        <w:t xml:space="preserve"> A2016</w:t>
      </w:r>
      <w:r w:rsidR="00304E8F">
        <w:noBreakHyphen/>
        <w:t>38 pt 3</w:t>
      </w:r>
    </w:p>
    <w:p w14:paraId="7E23DC7D" w14:textId="77777777" w:rsidR="00304E8F" w:rsidRDefault="00304E8F" w:rsidP="00304E8F">
      <w:pPr>
        <w:pStyle w:val="Actdetails"/>
        <w:keepNext/>
      </w:pPr>
      <w:r>
        <w:t>notified LR 22 June 2016</w:t>
      </w:r>
    </w:p>
    <w:p w14:paraId="40CE9E06" w14:textId="77777777" w:rsidR="00304E8F" w:rsidRDefault="00304E8F" w:rsidP="00304E8F">
      <w:pPr>
        <w:pStyle w:val="Actdetails"/>
        <w:keepNext/>
      </w:pPr>
      <w:r>
        <w:t>s 1, s 2 commenced 22 June 2016 (LA s 75 (1))</w:t>
      </w:r>
    </w:p>
    <w:p w14:paraId="51911456" w14:textId="77777777" w:rsidR="00304E8F" w:rsidRDefault="00304E8F" w:rsidP="00304E8F">
      <w:pPr>
        <w:pStyle w:val="Actdetails"/>
      </w:pPr>
      <w:r>
        <w:t xml:space="preserve">pt 3 </w:t>
      </w:r>
      <w:r w:rsidRPr="00AE7C72">
        <w:t xml:space="preserve">commenced </w:t>
      </w:r>
      <w:r>
        <w:t>23 June 2016</w:t>
      </w:r>
      <w:r w:rsidRPr="00AE7C72">
        <w:t xml:space="preserve"> (</w:t>
      </w:r>
      <w:r>
        <w:t>s 2)</w:t>
      </w:r>
    </w:p>
    <w:p w14:paraId="45C5FE02" w14:textId="13341C24" w:rsidR="00304E8F" w:rsidRDefault="00550B7B" w:rsidP="00304E8F">
      <w:pPr>
        <w:pStyle w:val="NewAct"/>
      </w:pPr>
      <w:hyperlink r:id="rId573" w:tooltip="A2016-39" w:history="1">
        <w:r w:rsidR="00304E8F">
          <w:rPr>
            <w:rStyle w:val="charCitHyperlinkAbbrev"/>
          </w:rPr>
          <w:t>Reportable Conduct and Information Sharing Legislation Amendment Act 2016</w:t>
        </w:r>
      </w:hyperlink>
      <w:r w:rsidR="00304E8F">
        <w:t xml:space="preserve"> A2016-39 pt 2</w:t>
      </w:r>
    </w:p>
    <w:p w14:paraId="57AE799A" w14:textId="77777777" w:rsidR="00304E8F" w:rsidRDefault="00304E8F" w:rsidP="00304E8F">
      <w:pPr>
        <w:pStyle w:val="Actdetails"/>
      </w:pPr>
      <w:r>
        <w:t>notified LR 17 August 2016</w:t>
      </w:r>
    </w:p>
    <w:p w14:paraId="5B7BF1D8" w14:textId="77777777" w:rsidR="00304E8F" w:rsidRDefault="00304E8F" w:rsidP="00304E8F">
      <w:pPr>
        <w:pStyle w:val="Actdetails"/>
      </w:pPr>
      <w:r>
        <w:t>s 1, s 2 commenced 17 August 2016 (LA s 75 (1))</w:t>
      </w:r>
    </w:p>
    <w:p w14:paraId="3CF9D0B3" w14:textId="0FE95820" w:rsidR="00304E8F" w:rsidRPr="009377E4" w:rsidRDefault="00304E8F" w:rsidP="00304E8F">
      <w:pPr>
        <w:pStyle w:val="Actdetails"/>
        <w:rPr>
          <w:rStyle w:val="charUnderline"/>
          <w:u w:val="none"/>
        </w:rPr>
      </w:pPr>
      <w:r w:rsidRPr="009377E4">
        <w:rPr>
          <w:rStyle w:val="charUnderline"/>
          <w:u w:val="none"/>
        </w:rPr>
        <w:t>s 5, s 6 commence</w:t>
      </w:r>
      <w:r>
        <w:rPr>
          <w:rStyle w:val="charUnderline"/>
          <w:u w:val="none"/>
        </w:rPr>
        <w:t>d 1 July 2017</w:t>
      </w:r>
      <w:r w:rsidRPr="009377E4">
        <w:rPr>
          <w:rStyle w:val="charUnderline"/>
          <w:u w:val="none"/>
        </w:rPr>
        <w:t xml:space="preserve"> (s 2 (2)</w:t>
      </w:r>
      <w:r>
        <w:t xml:space="preserve"> and </w:t>
      </w:r>
      <w:hyperlink r:id="rId574" w:tooltip="CN2017-2" w:history="1">
        <w:r>
          <w:rPr>
            <w:rStyle w:val="charCitHyperlinkAbbrev"/>
          </w:rPr>
          <w:t>CN2017-2</w:t>
        </w:r>
      </w:hyperlink>
      <w:r w:rsidRPr="009377E4">
        <w:rPr>
          <w:rStyle w:val="charUnderline"/>
          <w:u w:val="none"/>
        </w:rPr>
        <w:t>)</w:t>
      </w:r>
    </w:p>
    <w:p w14:paraId="56C825B6" w14:textId="77777777" w:rsidR="00304E8F" w:rsidRDefault="00304E8F" w:rsidP="00304E8F">
      <w:pPr>
        <w:pStyle w:val="Actdetails"/>
      </w:pPr>
      <w:r>
        <w:t>pt 2 remainder commenced 18 August 2016 (s 2 (1))</w:t>
      </w:r>
    </w:p>
    <w:p w14:paraId="575BAA48" w14:textId="76F1C065" w:rsidR="00304E8F" w:rsidRDefault="00550B7B" w:rsidP="00304E8F">
      <w:pPr>
        <w:pStyle w:val="NewAct"/>
      </w:pPr>
      <w:hyperlink r:id="rId575" w:anchor="history" w:tooltip="A2016-42" w:history="1">
        <w:r w:rsidR="00304E8F">
          <w:rPr>
            <w:rStyle w:val="charCitHyperlinkAbbrev"/>
          </w:rPr>
          <w:t>Family Violence Act 2016</w:t>
        </w:r>
      </w:hyperlink>
      <w:r w:rsidR="00304E8F">
        <w:t xml:space="preserve"> A2016</w:t>
      </w:r>
      <w:r w:rsidR="00304E8F">
        <w:noBreakHyphen/>
        <w:t xml:space="preserve">42 sch 2 pt 2.2, sch 3 pt 3.2 (as am by </w:t>
      </w:r>
      <w:hyperlink r:id="rId576" w:tooltip="Family and Personal Violence Amendment Act 2017" w:history="1">
        <w:r w:rsidR="00304E8F">
          <w:rPr>
            <w:rStyle w:val="charCitHyperlinkAbbrev"/>
          </w:rPr>
          <w:t>A2017</w:t>
        </w:r>
        <w:r w:rsidR="00304E8F">
          <w:rPr>
            <w:rStyle w:val="charCitHyperlinkAbbrev"/>
          </w:rPr>
          <w:noBreakHyphen/>
          <w:t>10</w:t>
        </w:r>
      </w:hyperlink>
      <w:r w:rsidR="00304E8F">
        <w:t xml:space="preserve"> s 7)</w:t>
      </w:r>
    </w:p>
    <w:p w14:paraId="72A06CF6" w14:textId="77777777" w:rsidR="00304E8F" w:rsidRDefault="00304E8F" w:rsidP="00304E8F">
      <w:pPr>
        <w:pStyle w:val="Actdetails"/>
        <w:keepNext/>
      </w:pPr>
      <w:r>
        <w:t>notified LR 18 August 2016</w:t>
      </w:r>
    </w:p>
    <w:p w14:paraId="0F810D49" w14:textId="77777777" w:rsidR="00304E8F" w:rsidRDefault="00304E8F" w:rsidP="00304E8F">
      <w:pPr>
        <w:pStyle w:val="Actdetails"/>
        <w:keepNext/>
      </w:pPr>
      <w:r>
        <w:t>s 1, s 2 commenced 18 August 2016 (LA s 75 (1))</w:t>
      </w:r>
    </w:p>
    <w:p w14:paraId="64E75CFE" w14:textId="41874B8E" w:rsidR="00304E8F" w:rsidRPr="00F2558B" w:rsidRDefault="00304E8F" w:rsidP="00304E8F">
      <w:pPr>
        <w:pStyle w:val="Actdetails"/>
      </w:pPr>
      <w:r w:rsidRPr="00F2558B">
        <w:t xml:space="preserve">sch 2 pt 2.2, sch 3 pt 3.2 commenced 1 May 2017 </w:t>
      </w:r>
      <w:r>
        <w:t xml:space="preserve">(s 2 (2) as am by </w:t>
      </w:r>
      <w:hyperlink r:id="rId577" w:tooltip="A2017-10" w:history="1">
        <w:r>
          <w:rPr>
            <w:rStyle w:val="charCitHyperlinkAbbrev"/>
          </w:rPr>
          <w:t>Family and Personal Violence Legislation Amendment Act 2017</w:t>
        </w:r>
      </w:hyperlink>
      <w:r>
        <w:rPr>
          <w:rStyle w:val="charCitHyperlinkAbbrev"/>
        </w:rPr>
        <w:t xml:space="preserve"> </w:t>
      </w:r>
      <w:r w:rsidRPr="00F47FA1">
        <w:t>A2017</w:t>
      </w:r>
      <w:r w:rsidRPr="00F47FA1">
        <w:noBreakHyphen/>
        <w:t xml:space="preserve">10 </w:t>
      </w:r>
      <w:r>
        <w:t>s 7</w:t>
      </w:r>
      <w:r w:rsidRPr="006F3A6F">
        <w:t>)</w:t>
      </w:r>
    </w:p>
    <w:p w14:paraId="1AE77450" w14:textId="5124B13A" w:rsidR="00304E8F" w:rsidRDefault="00550B7B" w:rsidP="00304E8F">
      <w:pPr>
        <w:pStyle w:val="NewAct"/>
      </w:pPr>
      <w:hyperlink r:id="rId578" w:tooltip="A2016-52" w:history="1">
        <w:r w:rsidR="00304E8F">
          <w:rPr>
            <w:rStyle w:val="charCitHyperlinkAbbrev"/>
          </w:rPr>
          <w:t>Public Sector Management Amendment Act 2016</w:t>
        </w:r>
      </w:hyperlink>
      <w:r w:rsidR="00304E8F">
        <w:t xml:space="preserve"> A2016-52 sch 1 pt 1.11</w:t>
      </w:r>
    </w:p>
    <w:p w14:paraId="3C65D417" w14:textId="77777777" w:rsidR="00304E8F" w:rsidRDefault="00304E8F" w:rsidP="00304E8F">
      <w:pPr>
        <w:pStyle w:val="Actdetails"/>
        <w:keepNext/>
      </w:pPr>
      <w:r>
        <w:t>notified LR 25 August 2016</w:t>
      </w:r>
    </w:p>
    <w:p w14:paraId="29864495" w14:textId="77777777" w:rsidR="00304E8F" w:rsidRDefault="00304E8F" w:rsidP="00304E8F">
      <w:pPr>
        <w:pStyle w:val="Actdetails"/>
        <w:keepNext/>
      </w:pPr>
      <w:r>
        <w:t>s 1, s 2 commenced 25 August 2016 (LA s 75 (1))</w:t>
      </w:r>
    </w:p>
    <w:p w14:paraId="1F01D3E2" w14:textId="77777777" w:rsidR="00304E8F" w:rsidRDefault="00304E8F" w:rsidP="00304E8F">
      <w:pPr>
        <w:pStyle w:val="Actdetails"/>
      </w:pPr>
      <w:r>
        <w:t>sch 1 pt 1.11 commenced 1 September 2016 (s 2)</w:t>
      </w:r>
    </w:p>
    <w:p w14:paraId="242A5115" w14:textId="78477652" w:rsidR="00304E8F" w:rsidRDefault="00550B7B" w:rsidP="00304E8F">
      <w:pPr>
        <w:pStyle w:val="NewAct"/>
      </w:pPr>
      <w:hyperlink r:id="rId579" w:anchor="history" w:tooltip="A2016-55" w:history="1">
        <w:r w:rsidR="00304E8F" w:rsidRPr="00C0253D">
          <w:rPr>
            <w:rStyle w:val="charCitHyperlinkAbbrev"/>
          </w:rPr>
          <w:t>Freedom of Information Act 2016</w:t>
        </w:r>
      </w:hyperlink>
      <w:r w:rsidR="00304E8F">
        <w:t xml:space="preserve"> A2016-55 sch 4 pt 4.2 (as am by </w:t>
      </w:r>
      <w:hyperlink r:id="rId580" w:tooltip="Justice and Community Safety Legislation Amendment Act 2017 (No 2)" w:history="1">
        <w:r w:rsidR="00304E8F" w:rsidRPr="00EF1FBF">
          <w:rPr>
            <w:rStyle w:val="charCitHyperlinkAbbrev"/>
          </w:rPr>
          <w:t>A2017-14</w:t>
        </w:r>
      </w:hyperlink>
      <w:r w:rsidR="00304E8F" w:rsidRPr="00EF1FBF">
        <w:rPr>
          <w:rStyle w:val="charCitHyperlinkAbbrev"/>
        </w:rPr>
        <w:t xml:space="preserve"> </w:t>
      </w:r>
      <w:r w:rsidR="00304E8F">
        <w:t>s 19)</w:t>
      </w:r>
    </w:p>
    <w:p w14:paraId="06754D27" w14:textId="77777777" w:rsidR="00304E8F" w:rsidRDefault="00304E8F" w:rsidP="00304E8F">
      <w:pPr>
        <w:pStyle w:val="Actdetails"/>
      </w:pPr>
      <w:r>
        <w:t>notified LR 26 August 2016</w:t>
      </w:r>
    </w:p>
    <w:p w14:paraId="5D1D7F53" w14:textId="77777777" w:rsidR="00304E8F" w:rsidRDefault="00304E8F" w:rsidP="00304E8F">
      <w:pPr>
        <w:pStyle w:val="Actdetails"/>
      </w:pPr>
      <w:r>
        <w:t>s 1, s 2 commenced 26 August 2016 (LA s 75 (1))</w:t>
      </w:r>
    </w:p>
    <w:p w14:paraId="4FAA68CB" w14:textId="6E54356F" w:rsidR="00304E8F" w:rsidRPr="007F4A5B" w:rsidRDefault="00304E8F" w:rsidP="00304E8F">
      <w:pPr>
        <w:pStyle w:val="Actdetails"/>
      </w:pPr>
      <w:r>
        <w:t>sch 4 pt 4.2 commenced</w:t>
      </w:r>
      <w:r w:rsidRPr="007F4A5B">
        <w:t xml:space="preserve"> 1 January 2018 (s 2 as am by</w:t>
      </w:r>
      <w:hyperlink r:id="rId581" w:tooltip="A2017-14" w:history="1">
        <w:r>
          <w:rPr>
            <w:rStyle w:val="charCitHyperlinkAbbrev"/>
          </w:rPr>
          <w:t>Justice and Community Safety Legislation Amendment Act 2017 (No 2)</w:t>
        </w:r>
      </w:hyperlink>
      <w:r w:rsidRPr="007F4A5B">
        <w:t xml:space="preserve"> </w:t>
      </w:r>
      <w:r w:rsidRPr="00F47FA1">
        <w:t>A2017-14</w:t>
      </w:r>
      <w:r w:rsidRPr="007F4A5B">
        <w:t xml:space="preserve"> s 19)</w:t>
      </w:r>
    </w:p>
    <w:p w14:paraId="57832530" w14:textId="2E5E042D" w:rsidR="00304E8F" w:rsidRPr="00935D4E" w:rsidRDefault="00550B7B" w:rsidP="00304E8F">
      <w:pPr>
        <w:pStyle w:val="NewAct"/>
      </w:pPr>
      <w:hyperlink r:id="rId582" w:tooltip="A2017-10" w:history="1">
        <w:r w:rsidR="00304E8F">
          <w:rPr>
            <w:rStyle w:val="charCitHyperlinkAbbrev"/>
          </w:rPr>
          <w:t>Family and Personal Violence Legislation Amendment Act 2017</w:t>
        </w:r>
      </w:hyperlink>
      <w:r w:rsidR="00304E8F">
        <w:t xml:space="preserve"> A2017</w:t>
      </w:r>
      <w:r w:rsidR="00304E8F">
        <w:noBreakHyphen/>
        <w:t>10 s 7</w:t>
      </w:r>
    </w:p>
    <w:p w14:paraId="5D367C6D" w14:textId="77777777" w:rsidR="00304E8F" w:rsidRDefault="00304E8F" w:rsidP="00304E8F">
      <w:pPr>
        <w:pStyle w:val="Actdetails"/>
      </w:pPr>
      <w:r>
        <w:t>notified LR 6 April 2017</w:t>
      </w:r>
    </w:p>
    <w:p w14:paraId="0E504136" w14:textId="77777777" w:rsidR="00304E8F" w:rsidRDefault="00304E8F" w:rsidP="00304E8F">
      <w:pPr>
        <w:pStyle w:val="Actdetails"/>
      </w:pPr>
      <w:r>
        <w:t>s 1, s 2 commenced 6 April 2017 (LA s 75 (1))</w:t>
      </w:r>
    </w:p>
    <w:p w14:paraId="37E25F67" w14:textId="77777777" w:rsidR="00304E8F" w:rsidRDefault="00304E8F" w:rsidP="00304E8F">
      <w:pPr>
        <w:pStyle w:val="Actdetails"/>
      </w:pPr>
      <w:r>
        <w:t>s 7</w:t>
      </w:r>
      <w:r w:rsidRPr="006F3A6F">
        <w:t xml:space="preserve"> </w:t>
      </w:r>
      <w:r>
        <w:t>commenced</w:t>
      </w:r>
      <w:r w:rsidRPr="006F3A6F">
        <w:t xml:space="preserve"> </w:t>
      </w:r>
      <w:r>
        <w:t>30 April 2017 (s 2 (1)</w:t>
      </w:r>
      <w:r w:rsidRPr="006F3A6F">
        <w:t>)</w:t>
      </w:r>
    </w:p>
    <w:p w14:paraId="0272C165" w14:textId="263F8258" w:rsidR="00304E8F" w:rsidRDefault="00304E8F" w:rsidP="00304E8F">
      <w:pPr>
        <w:pStyle w:val="LegHistNote"/>
      </w:pPr>
      <w:r>
        <w:rPr>
          <w:i/>
        </w:rPr>
        <w:t>Note</w:t>
      </w:r>
      <w:r>
        <w:rPr>
          <w:i/>
        </w:rPr>
        <w:tab/>
      </w:r>
      <w:r>
        <w:t xml:space="preserve">This Act only amends the </w:t>
      </w:r>
      <w:hyperlink r:id="rId583" w:anchor="history" w:tooltip="A2016-42" w:history="1">
        <w:r>
          <w:rPr>
            <w:rStyle w:val="charCitHyperlinkAbbrev"/>
          </w:rPr>
          <w:t>Family Violence Act 2016</w:t>
        </w:r>
      </w:hyperlink>
      <w:r>
        <w:br/>
      </w:r>
      <w:r w:rsidRPr="00701895">
        <w:t>A2016</w:t>
      </w:r>
      <w:r w:rsidRPr="00701895">
        <w:noBreakHyphen/>
        <w:t>42.</w:t>
      </w:r>
    </w:p>
    <w:p w14:paraId="07720468" w14:textId="37EE2378" w:rsidR="00304E8F" w:rsidRDefault="00550B7B" w:rsidP="00304E8F">
      <w:pPr>
        <w:pStyle w:val="NewAct"/>
      </w:pPr>
      <w:hyperlink r:id="rId584" w:tooltip="A2017-14" w:history="1">
        <w:r w:rsidR="00304E8F">
          <w:rPr>
            <w:rStyle w:val="charCitHyperlinkAbbrev"/>
          </w:rPr>
          <w:t>Justice and Community Safety Legislation Amendment Act 2017 (No 2)</w:t>
        </w:r>
      </w:hyperlink>
      <w:r w:rsidR="00304E8F">
        <w:t xml:space="preserve"> A2017-14 s 19</w:t>
      </w:r>
    </w:p>
    <w:p w14:paraId="3C1FAC8D" w14:textId="77777777" w:rsidR="00304E8F" w:rsidRDefault="00304E8F" w:rsidP="00304E8F">
      <w:pPr>
        <w:pStyle w:val="Actdetails"/>
      </w:pPr>
      <w:r>
        <w:t>notified LR 17 May 2017</w:t>
      </w:r>
    </w:p>
    <w:p w14:paraId="262B727C" w14:textId="77777777" w:rsidR="00304E8F" w:rsidRDefault="00304E8F" w:rsidP="00304E8F">
      <w:pPr>
        <w:pStyle w:val="Actdetails"/>
      </w:pPr>
      <w:r>
        <w:t>s 1, s 2 commenced 17 May 2017 (LA s 75 (1))</w:t>
      </w:r>
    </w:p>
    <w:p w14:paraId="6BD3BE5C" w14:textId="77777777" w:rsidR="00304E8F" w:rsidRDefault="00304E8F" w:rsidP="00304E8F">
      <w:pPr>
        <w:pStyle w:val="Actdetails"/>
      </w:pPr>
      <w:r>
        <w:t>s 19 commenced 24 May 2017 (s 2 (1))</w:t>
      </w:r>
    </w:p>
    <w:p w14:paraId="353ABBEB" w14:textId="5F57D4A6" w:rsidR="00304E8F" w:rsidRPr="005B0215" w:rsidRDefault="00304E8F" w:rsidP="00304E8F">
      <w:pPr>
        <w:pStyle w:val="LegHistNote"/>
      </w:pPr>
      <w:r>
        <w:rPr>
          <w:i/>
        </w:rPr>
        <w:t>Note</w:t>
      </w:r>
      <w:r>
        <w:rPr>
          <w:i/>
        </w:rPr>
        <w:tab/>
      </w:r>
      <w:r>
        <w:t xml:space="preserve">This Act only amends the </w:t>
      </w:r>
      <w:hyperlink r:id="rId585" w:anchor="history" w:tooltip="A2016-55" w:history="1">
        <w:r w:rsidRPr="00C0253D">
          <w:rPr>
            <w:rStyle w:val="charCitHyperlinkAbbrev"/>
          </w:rPr>
          <w:t>Freedom of Information Act 2016</w:t>
        </w:r>
      </w:hyperlink>
      <w:r>
        <w:t xml:space="preserve"> </w:t>
      </w:r>
      <w:r w:rsidRPr="00701895">
        <w:t>A2016-55.</w:t>
      </w:r>
    </w:p>
    <w:p w14:paraId="294800D0" w14:textId="75C76A77" w:rsidR="00304E8F" w:rsidRDefault="00550B7B" w:rsidP="00304E8F">
      <w:pPr>
        <w:pStyle w:val="NewAct"/>
      </w:pPr>
      <w:hyperlink r:id="rId586" w:anchor="history" w:tooltip="A2017-47" w:history="1">
        <w:r w:rsidR="00304E8F">
          <w:rPr>
            <w:rStyle w:val="charCitHyperlinkAbbrev"/>
          </w:rPr>
          <w:t>Inspector of Correctional Services Act 2017</w:t>
        </w:r>
      </w:hyperlink>
      <w:r w:rsidR="00304E8F">
        <w:t xml:space="preserve"> A2017-47 sch 1 pt 1.1</w:t>
      </w:r>
    </w:p>
    <w:p w14:paraId="4A53E841" w14:textId="77777777" w:rsidR="00304E8F" w:rsidRDefault="00304E8F" w:rsidP="00304E8F">
      <w:pPr>
        <w:pStyle w:val="Actdetails"/>
      </w:pPr>
      <w:r>
        <w:t>notified LR 7 December 2017</w:t>
      </w:r>
    </w:p>
    <w:p w14:paraId="1001E467" w14:textId="77777777" w:rsidR="00304E8F" w:rsidRDefault="00304E8F" w:rsidP="00304E8F">
      <w:pPr>
        <w:pStyle w:val="Actdetails"/>
      </w:pPr>
      <w:r>
        <w:t>s 1, s 2 commenced 7 December 2017 (LA s 75 (1))</w:t>
      </w:r>
    </w:p>
    <w:p w14:paraId="33A3EE47" w14:textId="77777777" w:rsidR="00304E8F" w:rsidRPr="0027615C" w:rsidRDefault="00304E8F" w:rsidP="00304E8F">
      <w:pPr>
        <w:pStyle w:val="Actdetails"/>
        <w:rPr>
          <w:rStyle w:val="charUnderline"/>
          <w:u w:val="none"/>
        </w:rPr>
      </w:pPr>
      <w:r w:rsidRPr="0027615C">
        <w:rPr>
          <w:rStyle w:val="charUnderline"/>
          <w:u w:val="none"/>
        </w:rPr>
        <w:t xml:space="preserve">sch 1 pt 1.1 commenced </w:t>
      </w:r>
      <w:r>
        <w:rPr>
          <w:rStyle w:val="charUnderline"/>
          <w:u w:val="none"/>
        </w:rPr>
        <w:t>7 December 2019 (s 2 (3))</w:t>
      </w:r>
    </w:p>
    <w:p w14:paraId="32F8EFBD" w14:textId="51671335" w:rsidR="00304E8F" w:rsidRDefault="00550B7B" w:rsidP="00304E8F">
      <w:pPr>
        <w:pStyle w:val="NewAct"/>
      </w:pPr>
      <w:hyperlink r:id="rId587" w:tooltip="A2017-48" w:history="1">
        <w:r w:rsidR="00304E8F">
          <w:rPr>
            <w:rStyle w:val="charCitHyperlinkAbbrev"/>
          </w:rPr>
          <w:t>Reportable Conduct and Information Sharing Legislation Amendment Act 2017</w:t>
        </w:r>
      </w:hyperlink>
      <w:r w:rsidR="00304E8F">
        <w:t xml:space="preserve"> A2017-48 pt 2</w:t>
      </w:r>
    </w:p>
    <w:p w14:paraId="1311E640" w14:textId="77777777" w:rsidR="00304E8F" w:rsidRDefault="00304E8F" w:rsidP="00304E8F">
      <w:pPr>
        <w:pStyle w:val="Actdetails"/>
      </w:pPr>
      <w:r>
        <w:t>notified LR 12 December 2017</w:t>
      </w:r>
    </w:p>
    <w:p w14:paraId="30BAEEC2" w14:textId="77777777" w:rsidR="00304E8F" w:rsidRDefault="00304E8F" w:rsidP="00304E8F">
      <w:pPr>
        <w:pStyle w:val="Actdetails"/>
      </w:pPr>
      <w:r>
        <w:t>s 1, s 2 commenced 12 December 2017 (LA s 75 (1))</w:t>
      </w:r>
    </w:p>
    <w:p w14:paraId="0E664339" w14:textId="77777777" w:rsidR="00304E8F" w:rsidRDefault="00304E8F" w:rsidP="00304E8F">
      <w:pPr>
        <w:pStyle w:val="Actdetails"/>
      </w:pPr>
      <w:r>
        <w:t>pt 2 commenced 13 December 2017 (s 2)</w:t>
      </w:r>
    </w:p>
    <w:p w14:paraId="042DA4C6" w14:textId="3B35EC0B" w:rsidR="00304E8F" w:rsidRPr="00935D4E" w:rsidRDefault="00550B7B" w:rsidP="00304E8F">
      <w:pPr>
        <w:pStyle w:val="NewAct"/>
      </w:pPr>
      <w:hyperlink r:id="rId588" w:tooltip="A2018-9" w:history="1">
        <w:r w:rsidR="00304E8F">
          <w:rPr>
            <w:rStyle w:val="charCitHyperlinkAbbrev"/>
          </w:rPr>
          <w:t>Courts and Other Justice Legislation Amendment Act 2018</w:t>
        </w:r>
      </w:hyperlink>
      <w:r w:rsidR="00304E8F">
        <w:t xml:space="preserve"> A2018-9 pt 4</w:t>
      </w:r>
    </w:p>
    <w:p w14:paraId="6616E2D8" w14:textId="77777777" w:rsidR="00304E8F" w:rsidRDefault="00304E8F" w:rsidP="00304E8F">
      <w:pPr>
        <w:pStyle w:val="Actdetails"/>
        <w:keepNext/>
      </w:pPr>
      <w:r>
        <w:t>notified LR 29 March 2018</w:t>
      </w:r>
    </w:p>
    <w:p w14:paraId="17096B09" w14:textId="77777777" w:rsidR="00304E8F" w:rsidRDefault="00304E8F" w:rsidP="00304E8F">
      <w:pPr>
        <w:pStyle w:val="Actdetails"/>
      </w:pPr>
      <w:r>
        <w:t>s 1, s 2 commenced 29 March 2018 (LA s 75 (1))</w:t>
      </w:r>
    </w:p>
    <w:p w14:paraId="5F5C07B1" w14:textId="77777777" w:rsidR="00304E8F" w:rsidRDefault="00304E8F" w:rsidP="00304E8F">
      <w:pPr>
        <w:pStyle w:val="Actdetails"/>
      </w:pPr>
      <w:r>
        <w:t>pt 4 commenced 26 April 2018 (s 2</w:t>
      </w:r>
      <w:r w:rsidRPr="006F3A6F">
        <w:t>)</w:t>
      </w:r>
    </w:p>
    <w:p w14:paraId="689FFFD1" w14:textId="73DAF512" w:rsidR="00304E8F" w:rsidRPr="00935D4E" w:rsidRDefault="00550B7B" w:rsidP="00304E8F">
      <w:pPr>
        <w:pStyle w:val="NewAct"/>
      </w:pPr>
      <w:hyperlink r:id="rId589" w:tooltip="A2018-24" w:history="1">
        <w:r w:rsidR="00304E8F">
          <w:rPr>
            <w:rStyle w:val="charCitHyperlinkAbbrev"/>
          </w:rPr>
          <w:t>Children and Young People Amendment Act 2018</w:t>
        </w:r>
      </w:hyperlink>
      <w:r w:rsidR="00304E8F">
        <w:t xml:space="preserve"> A2018-24</w:t>
      </w:r>
    </w:p>
    <w:p w14:paraId="5D25F20E" w14:textId="77777777" w:rsidR="00304E8F" w:rsidRDefault="00304E8F" w:rsidP="00304E8F">
      <w:pPr>
        <w:pStyle w:val="Actdetails"/>
      </w:pPr>
      <w:r>
        <w:t>notified LR 8 August 2018</w:t>
      </w:r>
    </w:p>
    <w:p w14:paraId="13C3E9F7" w14:textId="77777777" w:rsidR="00304E8F" w:rsidRDefault="00304E8F" w:rsidP="00304E8F">
      <w:pPr>
        <w:pStyle w:val="Actdetails"/>
      </w:pPr>
      <w:r>
        <w:t>s 1, s 2 commenced 8 August 2018 (LA s 75 (1))</w:t>
      </w:r>
    </w:p>
    <w:p w14:paraId="5DF36B44" w14:textId="77777777" w:rsidR="00304E8F" w:rsidRDefault="00304E8F" w:rsidP="00304E8F">
      <w:pPr>
        <w:pStyle w:val="Actdetails"/>
      </w:pPr>
      <w:r>
        <w:t>remainder commenced</w:t>
      </w:r>
      <w:r w:rsidRPr="006F3A6F">
        <w:t xml:space="preserve"> </w:t>
      </w:r>
      <w:r>
        <w:t>9 August 2018 (s 2)</w:t>
      </w:r>
    </w:p>
    <w:p w14:paraId="5E66F4EE" w14:textId="2BCCA084" w:rsidR="00304E8F" w:rsidRPr="00935D4E" w:rsidRDefault="00550B7B" w:rsidP="00304E8F">
      <w:pPr>
        <w:pStyle w:val="NewAct"/>
      </w:pPr>
      <w:hyperlink r:id="rId590" w:tooltip="A2018-25" w:history="1">
        <w:r w:rsidR="00304E8F">
          <w:rPr>
            <w:rStyle w:val="charCitHyperlinkAbbrev"/>
          </w:rPr>
          <w:t>Prostitution Amendment Act 2018</w:t>
        </w:r>
      </w:hyperlink>
      <w:r w:rsidR="00304E8F">
        <w:t xml:space="preserve"> A2018-25 sch 1 pt 1.1</w:t>
      </w:r>
    </w:p>
    <w:p w14:paraId="2ECF3783" w14:textId="77777777" w:rsidR="00304E8F" w:rsidRDefault="00304E8F" w:rsidP="00304E8F">
      <w:pPr>
        <w:pStyle w:val="Actdetails"/>
      </w:pPr>
      <w:r>
        <w:t>notified LR 8 August 2018</w:t>
      </w:r>
    </w:p>
    <w:p w14:paraId="5E916964" w14:textId="77777777" w:rsidR="00304E8F" w:rsidRDefault="00304E8F" w:rsidP="00304E8F">
      <w:pPr>
        <w:pStyle w:val="Actdetails"/>
      </w:pPr>
      <w:r>
        <w:t>s 1, s 2 commenced 8 August 2018 (LA s 75 (1))</w:t>
      </w:r>
    </w:p>
    <w:p w14:paraId="0B850224" w14:textId="77777777" w:rsidR="00304E8F" w:rsidRDefault="00304E8F" w:rsidP="00304E8F">
      <w:pPr>
        <w:pStyle w:val="Actdetails"/>
      </w:pPr>
      <w:r>
        <w:t>sch 1 pt 1.1 commenced</w:t>
      </w:r>
      <w:r w:rsidRPr="006F3A6F">
        <w:t xml:space="preserve"> </w:t>
      </w:r>
      <w:r>
        <w:t>9 August 2018 (s 2)</w:t>
      </w:r>
    </w:p>
    <w:p w14:paraId="08AFC645" w14:textId="2059E117" w:rsidR="00304E8F" w:rsidRPr="00935D4E" w:rsidRDefault="00550B7B" w:rsidP="00304E8F">
      <w:pPr>
        <w:pStyle w:val="NewAct"/>
      </w:pPr>
      <w:hyperlink r:id="rId591" w:tooltip="A2018-33" w:history="1">
        <w:r w:rsidR="00304E8F">
          <w:rPr>
            <w:rStyle w:val="charCitHyperlinkAbbrev"/>
          </w:rPr>
          <w:t>Red Tape Reduction Legislation Amendment Act 2018</w:t>
        </w:r>
      </w:hyperlink>
      <w:r w:rsidR="00304E8F" w:rsidRPr="006F1B5B">
        <w:rPr>
          <w:rStyle w:val="charCitHyperlinkAbbrev"/>
          <w:color w:val="auto"/>
        </w:rPr>
        <w:t xml:space="preserve"> </w:t>
      </w:r>
      <w:r w:rsidR="00304E8F">
        <w:t>A2018-33 sch 1 pt 1.3</w:t>
      </w:r>
    </w:p>
    <w:p w14:paraId="5A55F877" w14:textId="77777777" w:rsidR="00304E8F" w:rsidRDefault="00304E8F" w:rsidP="00304E8F">
      <w:pPr>
        <w:pStyle w:val="Actdetails"/>
      </w:pPr>
      <w:r>
        <w:t>notified LR 25 September 2018</w:t>
      </w:r>
    </w:p>
    <w:p w14:paraId="2F29DE4C" w14:textId="77777777" w:rsidR="00304E8F" w:rsidRDefault="00304E8F" w:rsidP="00304E8F">
      <w:pPr>
        <w:pStyle w:val="Actdetails"/>
      </w:pPr>
      <w:r>
        <w:t>s 1, s 2 commenced 25 September 2018 (LA s 75 (1))</w:t>
      </w:r>
    </w:p>
    <w:p w14:paraId="7441E71E" w14:textId="77777777" w:rsidR="00304E8F" w:rsidRDefault="00304E8F" w:rsidP="00304E8F">
      <w:pPr>
        <w:pStyle w:val="Actdetails"/>
      </w:pPr>
      <w:r>
        <w:t>sch 1 pt 1.3 commenced</w:t>
      </w:r>
      <w:r w:rsidRPr="006F3A6F">
        <w:t xml:space="preserve"> </w:t>
      </w:r>
      <w:r>
        <w:t>23 October 2018 (s 2 (4))</w:t>
      </w:r>
    </w:p>
    <w:p w14:paraId="1F4C5E1D" w14:textId="76D4EFEF" w:rsidR="00304E8F" w:rsidRPr="00935D4E" w:rsidRDefault="00550B7B" w:rsidP="00304E8F">
      <w:pPr>
        <w:pStyle w:val="NewAct"/>
      </w:pPr>
      <w:hyperlink r:id="rId592" w:tooltip="A2018-42" w:history="1">
        <w:r w:rsidR="00304E8F">
          <w:rPr>
            <w:rStyle w:val="charCitHyperlinkAbbrev"/>
          </w:rPr>
          <w:t>Statute Law Amendment Act 2018</w:t>
        </w:r>
      </w:hyperlink>
      <w:r w:rsidR="00304E8F">
        <w:t xml:space="preserve"> A2018-42 sch 3 pt 3.6</w:t>
      </w:r>
    </w:p>
    <w:p w14:paraId="4FC34DE2" w14:textId="77777777" w:rsidR="00304E8F" w:rsidRDefault="00304E8F" w:rsidP="00304E8F">
      <w:pPr>
        <w:pStyle w:val="Actdetails"/>
      </w:pPr>
      <w:r>
        <w:t>notified LR 8 November 2018</w:t>
      </w:r>
    </w:p>
    <w:p w14:paraId="128FBEA8" w14:textId="77777777" w:rsidR="00304E8F" w:rsidRDefault="00304E8F" w:rsidP="00304E8F">
      <w:pPr>
        <w:pStyle w:val="Actdetails"/>
      </w:pPr>
      <w:r>
        <w:t>s 1, s 2 taken to have commenced 1 July 2018 (LA s 75 (2))</w:t>
      </w:r>
    </w:p>
    <w:p w14:paraId="2F91E78F" w14:textId="77777777" w:rsidR="00304E8F" w:rsidRDefault="00304E8F" w:rsidP="00304E8F">
      <w:pPr>
        <w:pStyle w:val="Actdetails"/>
      </w:pPr>
      <w:r>
        <w:t>sch 3 pt 3.6 commenced</w:t>
      </w:r>
      <w:r w:rsidRPr="006F3A6F">
        <w:t xml:space="preserve"> </w:t>
      </w:r>
      <w:r>
        <w:t>22 November 2018 (s 2 (1))</w:t>
      </w:r>
    </w:p>
    <w:p w14:paraId="0B6D1917" w14:textId="0DE84CEA" w:rsidR="00304E8F" w:rsidRPr="00935D4E" w:rsidRDefault="00550B7B" w:rsidP="00304E8F">
      <w:pPr>
        <w:pStyle w:val="NewAct"/>
      </w:pPr>
      <w:hyperlink r:id="rId593" w:tooltip="A2018-46" w:history="1">
        <w:r w:rsidR="00304E8F">
          <w:rPr>
            <w:rStyle w:val="charCitHyperlinkAbbrev"/>
          </w:rPr>
          <w:t>Royal Commission Criminal Justice Legislation Amendment Act 2018</w:t>
        </w:r>
      </w:hyperlink>
      <w:r w:rsidR="00304E8F">
        <w:t xml:space="preserve"> A2018-46 sch 1 pt 1.1</w:t>
      </w:r>
    </w:p>
    <w:p w14:paraId="73684D69" w14:textId="77777777" w:rsidR="00304E8F" w:rsidRDefault="00304E8F" w:rsidP="00304E8F">
      <w:pPr>
        <w:pStyle w:val="Actdetails"/>
      </w:pPr>
      <w:r>
        <w:t>notified LR 4 December 2018</w:t>
      </w:r>
    </w:p>
    <w:p w14:paraId="036EAEFB" w14:textId="77777777" w:rsidR="00304E8F" w:rsidRDefault="00304E8F" w:rsidP="00304E8F">
      <w:pPr>
        <w:pStyle w:val="Actdetails"/>
      </w:pPr>
      <w:r>
        <w:t>s 1, s 2 commenced 4 December 2018 (LA s 75 (1))</w:t>
      </w:r>
    </w:p>
    <w:p w14:paraId="483B9425" w14:textId="77777777" w:rsidR="00304E8F" w:rsidRDefault="00304E8F" w:rsidP="00304E8F">
      <w:pPr>
        <w:pStyle w:val="Actdetails"/>
      </w:pPr>
      <w:r>
        <w:t>sch 1 pt 1.1 commenced</w:t>
      </w:r>
      <w:r w:rsidRPr="006F3A6F">
        <w:t xml:space="preserve"> </w:t>
      </w:r>
      <w:r>
        <w:t>5 December 2018 (s 2)</w:t>
      </w:r>
    </w:p>
    <w:p w14:paraId="30AF3BCA" w14:textId="1D2CAAA7" w:rsidR="00304E8F" w:rsidRDefault="00550B7B" w:rsidP="00304E8F">
      <w:pPr>
        <w:pStyle w:val="NewAct"/>
      </w:pPr>
      <w:hyperlink r:id="rId594" w:anchor="history" w:tooltip="A2018-52 " w:history="1">
        <w:r w:rsidR="00304E8F" w:rsidRPr="007A26F6">
          <w:rPr>
            <w:rStyle w:val="Hyperlink"/>
            <w:u w:val="none"/>
          </w:rPr>
          <w:t>Integrity Commission Act 2018</w:t>
        </w:r>
      </w:hyperlink>
      <w:r w:rsidR="00304E8F">
        <w:t xml:space="preserve"> A2018-52 sch 1 pt 1.2 (as am by</w:t>
      </w:r>
      <w:r w:rsidR="00304E8F">
        <w:br/>
      </w:r>
      <w:hyperlink r:id="rId595" w:tooltip="Integrity Commission Amendment Act 2019" w:history="1">
        <w:r w:rsidR="00304E8F" w:rsidRPr="00FD2E67">
          <w:rPr>
            <w:rStyle w:val="charCitHyperlinkAbbrev"/>
          </w:rPr>
          <w:t>A2019-18</w:t>
        </w:r>
      </w:hyperlink>
      <w:r w:rsidR="00304E8F">
        <w:t xml:space="preserve"> s 4)</w:t>
      </w:r>
    </w:p>
    <w:p w14:paraId="4D9580E2" w14:textId="77777777" w:rsidR="00304E8F" w:rsidRDefault="00304E8F" w:rsidP="00304E8F">
      <w:pPr>
        <w:pStyle w:val="Actdetails"/>
        <w:keepNext/>
      </w:pPr>
      <w:r>
        <w:t>notified LR 11 December 2018</w:t>
      </w:r>
    </w:p>
    <w:p w14:paraId="7B7E4965" w14:textId="77777777" w:rsidR="00304E8F" w:rsidRDefault="00304E8F" w:rsidP="00304E8F">
      <w:pPr>
        <w:pStyle w:val="Actdetails"/>
      </w:pPr>
      <w:r>
        <w:t>s 1, s 2 commenced 11 December 2018 (LA s 75 (1))</w:t>
      </w:r>
    </w:p>
    <w:p w14:paraId="36D2AC17" w14:textId="4A077CD4" w:rsidR="00304E8F" w:rsidRPr="00790D19" w:rsidRDefault="00304E8F" w:rsidP="00304E8F">
      <w:pPr>
        <w:pStyle w:val="Actdetails"/>
      </w:pPr>
      <w:r w:rsidRPr="00790D19">
        <w:t>sch 1 pt 1.2 commence</w:t>
      </w:r>
      <w:r>
        <w:t xml:space="preserve">d 1 December 2019 </w:t>
      </w:r>
      <w:r>
        <w:rPr>
          <w:spacing w:val="-2"/>
        </w:rPr>
        <w:t xml:space="preserve">(s 2 (2) (a) as am by </w:t>
      </w:r>
      <w:hyperlink r:id="rId596" w:tooltip="Integrity Commission Amendment Act 2019" w:history="1">
        <w:r>
          <w:rPr>
            <w:rStyle w:val="charCitHyperlinkAbbrev"/>
          </w:rPr>
          <w:t>A2019-18</w:t>
        </w:r>
      </w:hyperlink>
      <w:r>
        <w:t xml:space="preserve"> s 4)</w:t>
      </w:r>
    </w:p>
    <w:p w14:paraId="4B20C6B2" w14:textId="43045396" w:rsidR="00304E8F" w:rsidRDefault="00550B7B" w:rsidP="00304E8F">
      <w:pPr>
        <w:pStyle w:val="NewAct"/>
      </w:pPr>
      <w:hyperlink r:id="rId597" w:tooltip="A2019-6 " w:history="1">
        <w:r w:rsidR="00304E8F" w:rsidRPr="007A26F6">
          <w:rPr>
            <w:rStyle w:val="Hyperlink"/>
            <w:u w:val="none"/>
          </w:rPr>
          <w:t>Royal Commission Criminal Justice Legislation Amendment Act 2019</w:t>
        </w:r>
      </w:hyperlink>
      <w:r w:rsidR="00304E8F">
        <w:t xml:space="preserve"> A2019-6 pt 2</w:t>
      </w:r>
    </w:p>
    <w:p w14:paraId="43737A6C" w14:textId="77777777" w:rsidR="00304E8F" w:rsidRDefault="00304E8F" w:rsidP="00304E8F">
      <w:pPr>
        <w:pStyle w:val="Actdetails"/>
        <w:keepNext/>
      </w:pPr>
      <w:r>
        <w:t>notified LR 27 March 2019</w:t>
      </w:r>
    </w:p>
    <w:p w14:paraId="402C6052" w14:textId="77777777" w:rsidR="00304E8F" w:rsidRDefault="00304E8F" w:rsidP="00304E8F">
      <w:pPr>
        <w:pStyle w:val="Actdetails"/>
        <w:keepNext/>
      </w:pPr>
      <w:r>
        <w:t>s 1, s 2 commenced 27 March 2019 (LA s 75 (1))</w:t>
      </w:r>
    </w:p>
    <w:p w14:paraId="0177F087" w14:textId="77777777" w:rsidR="00304E8F" w:rsidRDefault="00304E8F" w:rsidP="00304E8F">
      <w:pPr>
        <w:pStyle w:val="Actdetails"/>
      </w:pPr>
      <w:r>
        <w:t>s 3 commenced 28 March 2019 (LA s 75AA)</w:t>
      </w:r>
    </w:p>
    <w:p w14:paraId="71530A23" w14:textId="7191E35E" w:rsidR="00304E8F" w:rsidRDefault="00304E8F" w:rsidP="00304E8F">
      <w:pPr>
        <w:pStyle w:val="Actdetails"/>
      </w:pPr>
      <w:r w:rsidRPr="007A26F6">
        <w:t xml:space="preserve">pt 2 commenced 1 September 2019 (s 2 (2) and </w:t>
      </w:r>
      <w:hyperlink r:id="rId598" w:tooltip="CN2019-15" w:history="1">
        <w:r>
          <w:rPr>
            <w:rStyle w:val="charCitHyperlinkAbbrev"/>
          </w:rPr>
          <w:t>CN2019-15</w:t>
        </w:r>
      </w:hyperlink>
      <w:r w:rsidRPr="007A26F6">
        <w:t>)</w:t>
      </w:r>
    </w:p>
    <w:p w14:paraId="19B8C92B" w14:textId="3551F323" w:rsidR="00304E8F" w:rsidRDefault="00550B7B" w:rsidP="00304E8F">
      <w:pPr>
        <w:pStyle w:val="NewAct"/>
      </w:pPr>
      <w:hyperlink r:id="rId599" w:tooltip="A2019-18" w:history="1">
        <w:r w:rsidR="00304E8F" w:rsidRPr="00A46869">
          <w:rPr>
            <w:rStyle w:val="charCitHyperlinkAbbrev"/>
          </w:rPr>
          <w:t>Integrity Commission Amendment Act 2019</w:t>
        </w:r>
      </w:hyperlink>
      <w:r w:rsidR="00304E8F">
        <w:t xml:space="preserve"> A2019-18 s 4</w:t>
      </w:r>
    </w:p>
    <w:p w14:paraId="610A3D94" w14:textId="77777777" w:rsidR="00304E8F" w:rsidRDefault="00304E8F" w:rsidP="00304E8F">
      <w:pPr>
        <w:pStyle w:val="Actdetails"/>
      </w:pPr>
      <w:r>
        <w:t>notified LR 14 June 2019</w:t>
      </w:r>
    </w:p>
    <w:p w14:paraId="60E93121" w14:textId="77777777" w:rsidR="00304E8F" w:rsidRDefault="00304E8F" w:rsidP="00304E8F">
      <w:pPr>
        <w:pStyle w:val="Actdetails"/>
      </w:pPr>
      <w:r>
        <w:t>s 1, s 2 commenced 14 June 2019 (LA s 75 (1))</w:t>
      </w:r>
    </w:p>
    <w:p w14:paraId="6D0E9B13" w14:textId="77777777" w:rsidR="00304E8F" w:rsidRDefault="00304E8F" w:rsidP="00304E8F">
      <w:pPr>
        <w:pStyle w:val="Actdetails"/>
      </w:pPr>
      <w:r w:rsidRPr="00E10DAF">
        <w:t>s 3, s 4 commence</w:t>
      </w:r>
      <w:r>
        <w:t>d</w:t>
      </w:r>
      <w:r w:rsidRPr="00E10DAF">
        <w:t xml:space="preserve"> 15 June 2019 (s 2 (1))</w:t>
      </w:r>
    </w:p>
    <w:p w14:paraId="64600ACE" w14:textId="49A7CBE8" w:rsidR="00304E8F" w:rsidRDefault="00304E8F" w:rsidP="00304E8F">
      <w:pPr>
        <w:pStyle w:val="LegHistNote"/>
      </w:pPr>
      <w:r>
        <w:rPr>
          <w:i/>
        </w:rPr>
        <w:t>Note</w:t>
      </w:r>
      <w:r>
        <w:rPr>
          <w:i/>
        </w:rPr>
        <w:tab/>
      </w:r>
      <w:r>
        <w:t xml:space="preserve">This Act only amends the </w:t>
      </w:r>
      <w:hyperlink r:id="rId600" w:anchor="history" w:tooltip="A2018-52 " w:history="1">
        <w:r w:rsidRPr="007A26F6">
          <w:rPr>
            <w:rStyle w:val="Hyperlink"/>
            <w:u w:val="none"/>
          </w:rPr>
          <w:t>Integrity Commission Act 2018</w:t>
        </w:r>
      </w:hyperlink>
      <w:r>
        <w:br/>
      </w:r>
      <w:r w:rsidRPr="00701895">
        <w:t>A2018-52.</w:t>
      </w:r>
    </w:p>
    <w:p w14:paraId="538B780C" w14:textId="375B20D7" w:rsidR="00304E8F" w:rsidRPr="00935D4E" w:rsidRDefault="00550B7B" w:rsidP="00304E8F">
      <w:pPr>
        <w:pStyle w:val="NewAct"/>
      </w:pPr>
      <w:hyperlink r:id="rId601" w:tooltip="A2019-29" w:history="1">
        <w:r w:rsidR="00304E8F">
          <w:rPr>
            <w:rStyle w:val="charCitHyperlinkAbbrev"/>
          </w:rPr>
          <w:t>Official Visitor Amendment Act 2019</w:t>
        </w:r>
      </w:hyperlink>
      <w:r w:rsidR="00304E8F">
        <w:t xml:space="preserve"> A2019-29 sch 1 pt 1.1</w:t>
      </w:r>
    </w:p>
    <w:p w14:paraId="28893DD3" w14:textId="77777777" w:rsidR="00304E8F" w:rsidRDefault="00304E8F" w:rsidP="00304E8F">
      <w:pPr>
        <w:pStyle w:val="Actdetails"/>
      </w:pPr>
      <w:r>
        <w:t>notified LR 2 October 2019</w:t>
      </w:r>
    </w:p>
    <w:p w14:paraId="34159CD9" w14:textId="77777777" w:rsidR="00304E8F" w:rsidRDefault="00304E8F" w:rsidP="00304E8F">
      <w:pPr>
        <w:pStyle w:val="Actdetails"/>
      </w:pPr>
      <w:r>
        <w:t>s 1, s 2 commenced 2 October 2019 (LA s 75 (1))</w:t>
      </w:r>
    </w:p>
    <w:p w14:paraId="3C2EF877" w14:textId="77777777" w:rsidR="00304E8F" w:rsidRPr="00A46869" w:rsidRDefault="00304E8F" w:rsidP="00304E8F">
      <w:pPr>
        <w:pStyle w:val="Actdetails"/>
      </w:pPr>
      <w:r>
        <w:t>sch 1 pt 1.1 commenced</w:t>
      </w:r>
      <w:r w:rsidRPr="006F3A6F">
        <w:t xml:space="preserve"> </w:t>
      </w:r>
      <w:r>
        <w:t>3 October 2019 (s 2 (2))</w:t>
      </w:r>
    </w:p>
    <w:p w14:paraId="70FEB994" w14:textId="46C413C9" w:rsidR="00304E8F" w:rsidRPr="00935D4E" w:rsidRDefault="00550B7B" w:rsidP="00304E8F">
      <w:pPr>
        <w:pStyle w:val="NewAct"/>
      </w:pPr>
      <w:hyperlink r:id="rId602" w:tooltip="A2019-42" w:history="1">
        <w:r w:rsidR="00304E8F">
          <w:rPr>
            <w:rStyle w:val="charCitHyperlinkAbbrev"/>
          </w:rPr>
          <w:t>Statute Law Amendment Act 2019</w:t>
        </w:r>
      </w:hyperlink>
      <w:r w:rsidR="00304E8F">
        <w:t xml:space="preserve"> A2019-42 sch 3 pt 3.5</w:t>
      </w:r>
    </w:p>
    <w:p w14:paraId="7722667D" w14:textId="77777777" w:rsidR="00304E8F" w:rsidRDefault="00304E8F" w:rsidP="00304E8F">
      <w:pPr>
        <w:pStyle w:val="Actdetails"/>
      </w:pPr>
      <w:r>
        <w:t>notified LR 31 October 2019</w:t>
      </w:r>
    </w:p>
    <w:p w14:paraId="7DC2AFD5" w14:textId="77777777" w:rsidR="00304E8F" w:rsidRDefault="00304E8F" w:rsidP="00304E8F">
      <w:pPr>
        <w:pStyle w:val="Actdetails"/>
      </w:pPr>
      <w:r>
        <w:t>s 1, s 2 commenced 31 October 2019 (LA s 75 (1))</w:t>
      </w:r>
    </w:p>
    <w:p w14:paraId="30E08A45" w14:textId="77777777" w:rsidR="00304E8F" w:rsidRDefault="00304E8F" w:rsidP="00304E8F">
      <w:pPr>
        <w:pStyle w:val="Actdetails"/>
      </w:pPr>
      <w:r>
        <w:t>sch 3 pt 3.5</w:t>
      </w:r>
      <w:r w:rsidRPr="008C09C0">
        <w:t xml:space="preserve"> commenced </w:t>
      </w:r>
      <w:r>
        <w:t>14 November</w:t>
      </w:r>
      <w:r w:rsidRPr="008C09C0">
        <w:t xml:space="preserve"> 2019 (s 2 (1))</w:t>
      </w:r>
    </w:p>
    <w:p w14:paraId="312557B4" w14:textId="5B291A5C" w:rsidR="00304E8F" w:rsidRDefault="00550B7B" w:rsidP="00304E8F">
      <w:pPr>
        <w:pStyle w:val="NewAct"/>
      </w:pPr>
      <w:hyperlink r:id="rId603" w:anchor="history" w:tooltip="A2020-11" w:history="1">
        <w:r w:rsidR="00304E8F" w:rsidRPr="00B44DB6">
          <w:rPr>
            <w:rStyle w:val="charCitHyperlinkAbbrev"/>
          </w:rPr>
          <w:t xml:space="preserve">COVID-19 Emergency Response </w:t>
        </w:r>
        <w:r w:rsidR="00304E8F">
          <w:rPr>
            <w:rStyle w:val="charCitHyperlinkAbbrev"/>
          </w:rPr>
          <w:t>Act</w:t>
        </w:r>
        <w:r w:rsidR="00304E8F" w:rsidRPr="00B44DB6">
          <w:rPr>
            <w:rStyle w:val="charCitHyperlinkAbbrev"/>
          </w:rPr>
          <w:t xml:space="preserve"> 2020</w:t>
        </w:r>
      </w:hyperlink>
      <w:r w:rsidR="00304E8F">
        <w:t xml:space="preserve"> A2020-11 sch 1 pt 1.1</w:t>
      </w:r>
    </w:p>
    <w:p w14:paraId="00A257AE" w14:textId="77777777" w:rsidR="00304E8F" w:rsidRDefault="00304E8F" w:rsidP="00304E8F">
      <w:pPr>
        <w:pStyle w:val="Actdetails"/>
      </w:pPr>
      <w:r>
        <w:t>notified LR 7 April 2020</w:t>
      </w:r>
    </w:p>
    <w:p w14:paraId="6F0A6608" w14:textId="77777777" w:rsidR="00304E8F" w:rsidRDefault="00304E8F" w:rsidP="00304E8F">
      <w:pPr>
        <w:pStyle w:val="Actdetails"/>
      </w:pPr>
      <w:r>
        <w:t>s 1, s 2 commenced 7 April 2020 (LA s 75 (1))</w:t>
      </w:r>
    </w:p>
    <w:p w14:paraId="7CF9271B" w14:textId="77777777" w:rsidR="00304E8F" w:rsidRPr="00B44DB6" w:rsidRDefault="00304E8F" w:rsidP="00304E8F">
      <w:pPr>
        <w:pStyle w:val="Actdetails"/>
      </w:pPr>
      <w:r>
        <w:t>sch 1 pt 1.1 commenced 8 April 2020 (s 2 (1))</w:t>
      </w:r>
    </w:p>
    <w:p w14:paraId="7D5E3941" w14:textId="3887875C" w:rsidR="00304E8F" w:rsidRPr="00935D4E" w:rsidRDefault="00550B7B" w:rsidP="00304E8F">
      <w:pPr>
        <w:pStyle w:val="NewAct"/>
      </w:pPr>
      <w:hyperlink r:id="rId604" w:tooltip="A2020-14" w:history="1">
        <w:r w:rsidR="00304E8F">
          <w:rPr>
            <w:rStyle w:val="charCitHyperlinkAbbrev"/>
          </w:rPr>
          <w:t>COVID-19 Emergency Response Legislation Amendment Act 2020</w:t>
        </w:r>
      </w:hyperlink>
      <w:r w:rsidR="00304E8F">
        <w:t xml:space="preserve"> A2020-14 sch 1 pt 1.3, amdt 1.142</w:t>
      </w:r>
    </w:p>
    <w:p w14:paraId="22C77BF5" w14:textId="77777777" w:rsidR="00304E8F" w:rsidRDefault="00304E8F" w:rsidP="00304E8F">
      <w:pPr>
        <w:pStyle w:val="Actdetails"/>
        <w:keepNext/>
      </w:pPr>
      <w:r>
        <w:t>notified LR 13 May 2020</w:t>
      </w:r>
    </w:p>
    <w:p w14:paraId="59EB3DE5" w14:textId="77777777" w:rsidR="00304E8F" w:rsidRDefault="00304E8F" w:rsidP="00304E8F">
      <w:pPr>
        <w:pStyle w:val="Actdetails"/>
        <w:keepNext/>
      </w:pPr>
      <w:r>
        <w:t>s 1, s 2 taken to have commenced 30 March 2020 (LA s 75 (2))</w:t>
      </w:r>
    </w:p>
    <w:p w14:paraId="30B25681" w14:textId="77777777" w:rsidR="00304E8F" w:rsidRDefault="00304E8F" w:rsidP="00304E8F">
      <w:pPr>
        <w:pStyle w:val="Actdetails"/>
        <w:keepNext/>
      </w:pPr>
      <w:r>
        <w:t>sch 1 pt 1.3, amdt 1.142 commenced 14 May 2020 (s 2 (1))</w:t>
      </w:r>
    </w:p>
    <w:p w14:paraId="44AD644F" w14:textId="0FA2EDB1" w:rsidR="00304E8F" w:rsidRPr="008D30E6" w:rsidRDefault="00304E8F" w:rsidP="00304E8F">
      <w:pPr>
        <w:pStyle w:val="LegHistNote"/>
        <w:rPr>
          <w:lang w:eastAsia="en-AU"/>
        </w:rPr>
      </w:pPr>
      <w:r>
        <w:rPr>
          <w:i/>
        </w:rPr>
        <w:t>Note</w:t>
      </w:r>
      <w:r>
        <w:rPr>
          <w:i/>
        </w:rPr>
        <w:tab/>
      </w:r>
      <w:r>
        <w:t xml:space="preserve">This Act also amends the </w:t>
      </w:r>
      <w:hyperlink r:id="rId605" w:tooltip="A2020-29" w:history="1">
        <w:r>
          <w:rPr>
            <w:rStyle w:val="charCitHyperlinkAbbrev"/>
          </w:rPr>
          <w:t>Working with Vulnerable People (Background Checking) Amendment Act 2020</w:t>
        </w:r>
      </w:hyperlink>
      <w:r>
        <w:rPr>
          <w:lang w:eastAsia="en-AU"/>
        </w:rPr>
        <w:t xml:space="preserve"> A2020-29.</w:t>
      </w:r>
    </w:p>
    <w:p w14:paraId="4AEE158C" w14:textId="2DA2EF85" w:rsidR="00304E8F" w:rsidRDefault="00550B7B" w:rsidP="00304E8F">
      <w:pPr>
        <w:pStyle w:val="NewAct"/>
      </w:pPr>
      <w:hyperlink r:id="rId606" w:tooltip="A2020-29" w:history="1">
        <w:r w:rsidR="00304E8F">
          <w:rPr>
            <w:rStyle w:val="charCitHyperlinkAbbrev"/>
          </w:rPr>
          <w:t>Working with Vulnerable People (Background Checking) Amendment Act 2020</w:t>
        </w:r>
      </w:hyperlink>
      <w:r w:rsidR="00304E8F">
        <w:t xml:space="preserve"> A2020-29 sch 1 pt 1.2</w:t>
      </w:r>
    </w:p>
    <w:p w14:paraId="2ABD7673" w14:textId="77777777" w:rsidR="00304E8F" w:rsidRDefault="00304E8F" w:rsidP="00304E8F">
      <w:pPr>
        <w:pStyle w:val="Actdetails"/>
      </w:pPr>
      <w:r>
        <w:t>notified LR 9 July 2020</w:t>
      </w:r>
    </w:p>
    <w:p w14:paraId="4175E468" w14:textId="77777777" w:rsidR="00304E8F" w:rsidRDefault="00304E8F" w:rsidP="00304E8F">
      <w:pPr>
        <w:pStyle w:val="Actdetails"/>
      </w:pPr>
      <w:r>
        <w:t>s 1, s 2 commenced 9 July 2020 (LA s 75 (1))</w:t>
      </w:r>
    </w:p>
    <w:p w14:paraId="62C84052" w14:textId="2FFBCB78" w:rsidR="00304E8F" w:rsidRPr="00791BA5" w:rsidRDefault="00304E8F" w:rsidP="00304E8F">
      <w:pPr>
        <w:pStyle w:val="Actdetails"/>
        <w:rPr>
          <w:lang w:eastAsia="en-AU"/>
        </w:rPr>
      </w:pPr>
      <w:r w:rsidRPr="001C3C7D">
        <w:t>sch 1 pt 1.</w:t>
      </w:r>
      <w:r>
        <w:t>2</w:t>
      </w:r>
      <w:r w:rsidRPr="001C3C7D">
        <w:t xml:space="preserve"> commenced 1 February 2021 (s 2 (a) and see </w:t>
      </w:r>
      <w:r w:rsidRPr="001C3C7D">
        <w:rPr>
          <w:lang w:eastAsia="en-AU"/>
        </w:rPr>
        <w:t>Working with Vulnerable People (Background Checking) Amendment Act 2019</w:t>
      </w:r>
      <w:r>
        <w:rPr>
          <w:lang w:eastAsia="en-AU"/>
        </w:rPr>
        <w:t xml:space="preserve"> </w:t>
      </w:r>
      <w:hyperlink r:id="rId607" w:tooltip="Working with Vulnerable People (Background Checking) Amendment Act 2019" w:history="1">
        <w:r w:rsidRPr="001C3C7D">
          <w:rPr>
            <w:rStyle w:val="charCitHyperlinkAbbrev"/>
          </w:rPr>
          <w:t>A2019-13</w:t>
        </w:r>
      </w:hyperlink>
      <w:r>
        <w:rPr>
          <w:lang w:eastAsia="en-AU"/>
        </w:rPr>
        <w:t xml:space="preserve"> s 2 (as am by </w:t>
      </w:r>
      <w:hyperlink r:id="rId608" w:tooltip="COVID-19 Emergency Response Legislation Amendment Act 2020" w:history="1">
        <w:r w:rsidRPr="001C3C7D">
          <w:rPr>
            <w:rStyle w:val="charCitHyperlinkAbbrev"/>
          </w:rPr>
          <w:t>A2020-14</w:t>
        </w:r>
      </w:hyperlink>
      <w:r>
        <w:rPr>
          <w:lang w:eastAsia="en-AU"/>
        </w:rPr>
        <w:t xml:space="preserve"> amdt 1.142) and </w:t>
      </w:r>
      <w:hyperlink r:id="rId609" w:tooltip="CN2021-1" w:history="1">
        <w:r w:rsidRPr="001C3C7D">
          <w:rPr>
            <w:rStyle w:val="charCitHyperlinkAbbrev"/>
          </w:rPr>
          <w:t>CN2021-1</w:t>
        </w:r>
      </w:hyperlink>
      <w:r>
        <w:rPr>
          <w:lang w:eastAsia="en-AU"/>
        </w:rPr>
        <w:t>)</w:t>
      </w:r>
    </w:p>
    <w:p w14:paraId="37588220" w14:textId="0AFCABFD" w:rsidR="00304E8F" w:rsidRDefault="00550B7B" w:rsidP="00304E8F">
      <w:pPr>
        <w:pStyle w:val="NewAct"/>
      </w:pPr>
      <w:hyperlink r:id="rId610" w:tooltip="A2021-24" w:history="1">
        <w:r w:rsidR="00304E8F">
          <w:rPr>
            <w:rStyle w:val="charCitHyperlinkAbbrev"/>
          </w:rPr>
          <w:t>Operational Efficiencies (COVID-19) Legislation Amendment Act 2021</w:t>
        </w:r>
      </w:hyperlink>
      <w:r w:rsidR="00304E8F">
        <w:t xml:space="preserve"> A2021-24 pt 4</w:t>
      </w:r>
    </w:p>
    <w:p w14:paraId="5984D486" w14:textId="77777777" w:rsidR="00304E8F" w:rsidRDefault="00304E8F" w:rsidP="00304E8F">
      <w:pPr>
        <w:pStyle w:val="Actdetails"/>
      </w:pPr>
      <w:r>
        <w:t>notified LR 13 October 2021</w:t>
      </w:r>
    </w:p>
    <w:p w14:paraId="57D9FCC8" w14:textId="77777777" w:rsidR="00304E8F" w:rsidRDefault="00304E8F" w:rsidP="00304E8F">
      <w:pPr>
        <w:pStyle w:val="Actdetails"/>
      </w:pPr>
      <w:r>
        <w:t>s 1, s 2 taken to have commenced 8 October 2021 (LA s 75 (2))</w:t>
      </w:r>
    </w:p>
    <w:p w14:paraId="60C37845" w14:textId="77777777" w:rsidR="00304E8F" w:rsidRDefault="00304E8F" w:rsidP="00304E8F">
      <w:pPr>
        <w:pStyle w:val="Actdetails"/>
      </w:pPr>
      <w:r>
        <w:t>pt 4 commenced 14 October 2021 (s 2 (1))</w:t>
      </w:r>
    </w:p>
    <w:p w14:paraId="45E9D352" w14:textId="406AE842" w:rsidR="00304E8F" w:rsidRDefault="00550B7B" w:rsidP="00304E8F">
      <w:pPr>
        <w:pStyle w:val="NewAct"/>
      </w:pPr>
      <w:hyperlink r:id="rId611" w:tooltip="A2022-10" w:history="1">
        <w:r w:rsidR="00304E8F">
          <w:rPr>
            <w:rStyle w:val="charCitHyperlinkAbbrev"/>
          </w:rPr>
          <w:t>Education Amendment Act 2022</w:t>
        </w:r>
      </w:hyperlink>
      <w:r w:rsidR="00304E8F">
        <w:rPr>
          <w:rStyle w:val="charCitHyperlinkAbbrev"/>
        </w:rPr>
        <w:t xml:space="preserve"> </w:t>
      </w:r>
      <w:r w:rsidR="00304E8F">
        <w:t>A2022-10 sch 1 pt 1.2</w:t>
      </w:r>
    </w:p>
    <w:p w14:paraId="365CCBFA" w14:textId="77777777" w:rsidR="00304E8F" w:rsidRDefault="00304E8F" w:rsidP="00304E8F">
      <w:pPr>
        <w:pStyle w:val="Actdetails"/>
      </w:pPr>
      <w:r>
        <w:t>notified LR 17 June 2022</w:t>
      </w:r>
    </w:p>
    <w:p w14:paraId="210A11D6" w14:textId="77777777" w:rsidR="00304E8F" w:rsidRDefault="00304E8F" w:rsidP="00304E8F">
      <w:pPr>
        <w:pStyle w:val="Actdetails"/>
      </w:pPr>
      <w:r>
        <w:t>s 1, s 2 commenced 17 June 2022 (LA s 75 (1))</w:t>
      </w:r>
    </w:p>
    <w:p w14:paraId="1A5AF452" w14:textId="2B50CC92" w:rsidR="00304E8F" w:rsidRPr="00125611" w:rsidRDefault="00304E8F" w:rsidP="00304E8F">
      <w:pPr>
        <w:pStyle w:val="Actdetails"/>
      </w:pPr>
      <w:r w:rsidRPr="00125611">
        <w:t xml:space="preserve">sch 1 pt 1.2 </w:t>
      </w:r>
      <w:r w:rsidR="00125611" w:rsidRPr="00125611">
        <w:t>commenced 20 December 2022 (s 2)</w:t>
      </w:r>
    </w:p>
    <w:p w14:paraId="2E5B9C65" w14:textId="6908D360" w:rsidR="00304E8F" w:rsidRDefault="00550B7B" w:rsidP="00304E8F">
      <w:pPr>
        <w:pStyle w:val="NewAct"/>
      </w:pPr>
      <w:hyperlink r:id="rId612" w:tooltip="A2022-13" w:history="1">
        <w:r w:rsidR="00304E8F">
          <w:rPr>
            <w:rStyle w:val="charCitHyperlinkAbbrev"/>
          </w:rPr>
          <w:t>Family Violence Legislation Amendment Act 2022</w:t>
        </w:r>
      </w:hyperlink>
      <w:r w:rsidR="00304E8F">
        <w:rPr>
          <w:rStyle w:val="charCitHyperlinkAbbrev"/>
        </w:rPr>
        <w:t xml:space="preserve"> </w:t>
      </w:r>
      <w:r w:rsidR="00304E8F">
        <w:t>A2022-13 sch 1 pt 1.1</w:t>
      </w:r>
    </w:p>
    <w:p w14:paraId="0B8BA7C9" w14:textId="77777777" w:rsidR="00304E8F" w:rsidRDefault="00304E8F" w:rsidP="00304E8F">
      <w:pPr>
        <w:pStyle w:val="Actdetails"/>
      </w:pPr>
      <w:r>
        <w:t>notified LR 10 August 2022</w:t>
      </w:r>
    </w:p>
    <w:p w14:paraId="07B07C60" w14:textId="77777777" w:rsidR="00304E8F" w:rsidRDefault="00304E8F" w:rsidP="00304E8F">
      <w:pPr>
        <w:pStyle w:val="Actdetails"/>
      </w:pPr>
      <w:r>
        <w:t>s 1, s 2 commenced 10 August 2022 (LA s 75 (1))</w:t>
      </w:r>
    </w:p>
    <w:p w14:paraId="18A024C0" w14:textId="77777777" w:rsidR="00304E8F" w:rsidRDefault="00304E8F" w:rsidP="00304E8F">
      <w:pPr>
        <w:pStyle w:val="Actdetails"/>
      </w:pPr>
      <w:r>
        <w:t>sch 1 pt 1.1 commenced 17 August 2022 (s 2)</w:t>
      </w:r>
    </w:p>
    <w:p w14:paraId="52AEA43A" w14:textId="6ADA106C" w:rsidR="00304E8F" w:rsidRDefault="00550B7B" w:rsidP="00304E8F">
      <w:pPr>
        <w:pStyle w:val="NewAct"/>
      </w:pPr>
      <w:hyperlink r:id="rId613" w:tooltip="A2022-14" w:history="1">
        <w:r w:rsidR="00304E8F">
          <w:rPr>
            <w:rStyle w:val="charCitHyperlinkAbbrev"/>
          </w:rPr>
          <w:t>Statute Law Amendment Act 2022</w:t>
        </w:r>
      </w:hyperlink>
      <w:r w:rsidR="00304E8F">
        <w:rPr>
          <w:rStyle w:val="charCitHyperlinkAbbrev"/>
        </w:rPr>
        <w:t xml:space="preserve"> </w:t>
      </w:r>
      <w:r w:rsidR="00304E8F">
        <w:t>A2022-14 sch 3 pt 3.6</w:t>
      </w:r>
    </w:p>
    <w:p w14:paraId="10DF340B" w14:textId="77777777" w:rsidR="00304E8F" w:rsidRDefault="00304E8F" w:rsidP="00304E8F">
      <w:pPr>
        <w:pStyle w:val="Actdetails"/>
      </w:pPr>
      <w:r>
        <w:t>notified LR 10 August 2022</w:t>
      </w:r>
    </w:p>
    <w:p w14:paraId="5DDC3DD8" w14:textId="77777777" w:rsidR="00304E8F" w:rsidRDefault="00304E8F" w:rsidP="00304E8F">
      <w:pPr>
        <w:pStyle w:val="Actdetails"/>
      </w:pPr>
      <w:r>
        <w:t>s 1, s 2 commenced 10 August 2022 (LA s 75 (1))</w:t>
      </w:r>
    </w:p>
    <w:p w14:paraId="653D7BFB" w14:textId="77777777" w:rsidR="00304E8F" w:rsidRPr="00791BA5" w:rsidRDefault="00304E8F" w:rsidP="00304E8F">
      <w:pPr>
        <w:pStyle w:val="Actdetails"/>
      </w:pPr>
      <w:r>
        <w:t>sch 3 pt 3.6 commenced 24 August 2022 (s 2)</w:t>
      </w:r>
    </w:p>
    <w:p w14:paraId="539DACE7" w14:textId="19BB9FD6" w:rsidR="009D675F" w:rsidRDefault="00550B7B" w:rsidP="009D675F">
      <w:pPr>
        <w:pStyle w:val="NewAct"/>
      </w:pPr>
      <w:hyperlink r:id="rId614" w:anchor="history" w:tooltip="A2022-25" w:history="1">
        <w:r w:rsidR="009D675F">
          <w:rPr>
            <w:rStyle w:val="charCitHyperlinkAbbrev"/>
          </w:rPr>
          <w:t>Aboriginal and Torres Strait Islander Children and Young People Commissioner Act 2022</w:t>
        </w:r>
      </w:hyperlink>
      <w:r w:rsidR="009D675F">
        <w:rPr>
          <w:rStyle w:val="charCitHyperlinkAbbrev"/>
        </w:rPr>
        <w:t xml:space="preserve"> </w:t>
      </w:r>
      <w:r w:rsidR="009D675F">
        <w:t>A2022-25 sch 1 pt 1.1</w:t>
      </w:r>
    </w:p>
    <w:p w14:paraId="62FF0C42" w14:textId="4914D22F" w:rsidR="009D675F" w:rsidRDefault="009D675F" w:rsidP="00190CB2">
      <w:pPr>
        <w:pStyle w:val="Actdetails"/>
        <w:keepNext/>
      </w:pPr>
      <w:r>
        <w:t>notified LR 14 December 2022</w:t>
      </w:r>
    </w:p>
    <w:p w14:paraId="6D8620DB" w14:textId="3BE9E226" w:rsidR="009D675F" w:rsidRDefault="009D675F" w:rsidP="00190CB2">
      <w:pPr>
        <w:pStyle w:val="Actdetails"/>
        <w:keepNext/>
      </w:pPr>
      <w:r>
        <w:t>s 1, s 2 commenced 14 December 2022 (LA s 75 (1))</w:t>
      </w:r>
    </w:p>
    <w:p w14:paraId="4DA76C71" w14:textId="748D34CE" w:rsidR="009D675F" w:rsidRPr="00791BA5" w:rsidRDefault="009D675F" w:rsidP="009D675F">
      <w:pPr>
        <w:pStyle w:val="Actdetails"/>
      </w:pPr>
      <w:r>
        <w:t>sch 1 pt 1.1 commenced 15 December 2022 (s 2)</w:t>
      </w:r>
    </w:p>
    <w:p w14:paraId="0775A316" w14:textId="7D90CCBD" w:rsidR="00AD15D4" w:rsidRDefault="00550B7B" w:rsidP="00AD15D4">
      <w:pPr>
        <w:pStyle w:val="NewAct"/>
      </w:pPr>
      <w:hyperlink r:id="rId615" w:tooltip="A2023-7" w:history="1">
        <w:r w:rsidR="00AD15D4">
          <w:rPr>
            <w:rStyle w:val="charCitHyperlinkAbbrev"/>
          </w:rPr>
          <w:t>Discrimination Amendment Act 2023</w:t>
        </w:r>
      </w:hyperlink>
      <w:r w:rsidR="00AD15D4">
        <w:rPr>
          <w:rStyle w:val="charCitHyperlinkAbbrev"/>
        </w:rPr>
        <w:t xml:space="preserve"> </w:t>
      </w:r>
      <w:r w:rsidR="00AD15D4">
        <w:t>A2023-7 sch 1 pt 1.1</w:t>
      </w:r>
    </w:p>
    <w:p w14:paraId="46FE442E" w14:textId="264C881B" w:rsidR="00AD15D4" w:rsidRDefault="00AD15D4" w:rsidP="00AD15D4">
      <w:pPr>
        <w:pStyle w:val="Actdetails"/>
        <w:keepNext/>
      </w:pPr>
      <w:r>
        <w:t>notified LR 11 April 2023</w:t>
      </w:r>
    </w:p>
    <w:p w14:paraId="238A739A" w14:textId="31FB7991" w:rsidR="00AD15D4" w:rsidRDefault="00AD15D4" w:rsidP="00AD15D4">
      <w:pPr>
        <w:pStyle w:val="Actdetails"/>
        <w:keepNext/>
      </w:pPr>
      <w:r>
        <w:t>s 1, s 2 commenced 11 April 2023 (LA s 75 (1))</w:t>
      </w:r>
    </w:p>
    <w:p w14:paraId="11819B16" w14:textId="2AE1A74E" w:rsidR="00AD15D4" w:rsidRPr="00726BB5" w:rsidRDefault="00AD15D4" w:rsidP="00AD15D4">
      <w:pPr>
        <w:pStyle w:val="Actdetails"/>
        <w:rPr>
          <w:rStyle w:val="charUnderline"/>
          <w:u w:val="none"/>
        </w:rPr>
      </w:pPr>
      <w:r w:rsidRPr="00726BB5">
        <w:rPr>
          <w:rStyle w:val="charUnderline"/>
          <w:u w:val="none"/>
        </w:rPr>
        <w:t xml:space="preserve">sch 1 pt 1.1 </w:t>
      </w:r>
      <w:r w:rsidR="00726BB5" w:rsidRPr="00726BB5">
        <w:rPr>
          <w:rStyle w:val="charUnderline"/>
          <w:u w:val="none"/>
        </w:rPr>
        <w:t>commenced 11 April 2024 (s 2)</w:t>
      </w:r>
    </w:p>
    <w:p w14:paraId="72825C37" w14:textId="4D020219" w:rsidR="00AD15D4" w:rsidRDefault="00550B7B" w:rsidP="00AD15D4">
      <w:pPr>
        <w:pStyle w:val="NewAct"/>
      </w:pPr>
      <w:hyperlink r:id="rId616" w:tooltip="A2023-12" w:history="1">
        <w:r w:rsidR="00AD15D4">
          <w:rPr>
            <w:rStyle w:val="charCitHyperlinkAbbrev"/>
          </w:rPr>
          <w:t>Background Checking Legislation Amendment Act 2023</w:t>
        </w:r>
      </w:hyperlink>
      <w:r w:rsidR="00AD15D4">
        <w:rPr>
          <w:rStyle w:val="charCitHyperlinkAbbrev"/>
        </w:rPr>
        <w:t xml:space="preserve"> </w:t>
      </w:r>
      <w:r w:rsidR="00AD15D4">
        <w:t>A2023-12 pt</w:t>
      </w:r>
      <w:r w:rsidR="00BD0311">
        <w:t> </w:t>
      </w:r>
      <w:r w:rsidR="00AD15D4">
        <w:t>2</w:t>
      </w:r>
    </w:p>
    <w:p w14:paraId="0E189176" w14:textId="77777777" w:rsidR="00AD15D4" w:rsidRDefault="00AD15D4" w:rsidP="00AD15D4">
      <w:pPr>
        <w:pStyle w:val="Actdetails"/>
        <w:keepNext/>
      </w:pPr>
      <w:r>
        <w:t>notified LR 11 April 2023</w:t>
      </w:r>
    </w:p>
    <w:p w14:paraId="5F91097F" w14:textId="77777777" w:rsidR="00AD15D4" w:rsidRDefault="00AD15D4" w:rsidP="00AD15D4">
      <w:pPr>
        <w:pStyle w:val="Actdetails"/>
        <w:keepNext/>
      </w:pPr>
      <w:r>
        <w:t>s 1, s 2 commenced 11 April 2023 (LA s 75 (1))</w:t>
      </w:r>
    </w:p>
    <w:p w14:paraId="5A263EBA" w14:textId="7CE3B730" w:rsidR="00AD15D4" w:rsidRPr="00AD15D4" w:rsidRDefault="00AD15D4" w:rsidP="00AD15D4">
      <w:pPr>
        <w:pStyle w:val="Actdetails"/>
      </w:pPr>
      <w:r w:rsidRPr="00AD15D4">
        <w:t>pt 2 commenced 12 April 2023 (s 2)</w:t>
      </w:r>
    </w:p>
    <w:p w14:paraId="7508C856" w14:textId="56F497FC" w:rsidR="00283CD7" w:rsidRDefault="00550B7B" w:rsidP="00283CD7">
      <w:pPr>
        <w:pStyle w:val="NewAct"/>
      </w:pPr>
      <w:hyperlink r:id="rId617" w:tooltip="A2023-45" w:history="1">
        <w:r w:rsidR="00283CD7">
          <w:rPr>
            <w:rStyle w:val="charCitHyperlinkAbbrev"/>
          </w:rPr>
          <w:t>Justice (Age of Criminal Responsibility) Legislation Amendment Act 2023</w:t>
        </w:r>
      </w:hyperlink>
      <w:r w:rsidR="00283CD7">
        <w:t xml:space="preserve"> A2023-45 pt 2, sch 1 pt 1.1</w:t>
      </w:r>
    </w:p>
    <w:p w14:paraId="6CFA89DE" w14:textId="77777777" w:rsidR="00283CD7" w:rsidRDefault="00283CD7" w:rsidP="00283CD7">
      <w:pPr>
        <w:pStyle w:val="Actdetails"/>
      </w:pPr>
      <w:r>
        <w:t>notified LR 15 November 2023</w:t>
      </w:r>
    </w:p>
    <w:p w14:paraId="628808F3" w14:textId="77777777" w:rsidR="00283CD7" w:rsidRDefault="00283CD7" w:rsidP="00283CD7">
      <w:pPr>
        <w:pStyle w:val="Actdetails"/>
      </w:pPr>
      <w:r>
        <w:t>s 1, s 2 commenced 15 November 2023 (LA s 75 (1))</w:t>
      </w:r>
    </w:p>
    <w:p w14:paraId="17CC437F" w14:textId="3922C537" w:rsidR="00283CD7" w:rsidRDefault="00283CD7" w:rsidP="00283CD7">
      <w:pPr>
        <w:pStyle w:val="Actdetails"/>
      </w:pPr>
      <w:r>
        <w:t>pt 2, sch 1 pt 1.1 commenced 27 March 2024 (s 2 (2) (a))</w:t>
      </w:r>
    </w:p>
    <w:p w14:paraId="4A7F19ED" w14:textId="45A5F4F6" w:rsidR="00E3301B" w:rsidRDefault="00550B7B" w:rsidP="00E3301B">
      <w:pPr>
        <w:pStyle w:val="NewAct"/>
      </w:pPr>
      <w:hyperlink r:id="rId618" w:tooltip="A2023-49" w:history="1">
        <w:r w:rsidR="00E3301B">
          <w:rPr>
            <w:rStyle w:val="charCitHyperlinkAbbrev"/>
          </w:rPr>
          <w:t>Children and Young People Amendment Act 2023</w:t>
        </w:r>
      </w:hyperlink>
      <w:r w:rsidR="00E3301B">
        <w:t xml:space="preserve"> A2023-49 (as am by </w:t>
      </w:r>
      <w:hyperlink r:id="rId619" w:tooltip="Children and Young People Amendment Act 2024" w:history="1">
        <w:r w:rsidR="00E3301B" w:rsidRPr="00E3301B">
          <w:rPr>
            <w:rStyle w:val="charCitHyperlinkAbbrev"/>
          </w:rPr>
          <w:t>A2024-3</w:t>
        </w:r>
      </w:hyperlink>
      <w:r w:rsidR="00E3301B">
        <w:t xml:space="preserve"> s 4)</w:t>
      </w:r>
    </w:p>
    <w:p w14:paraId="091265AE" w14:textId="77777777" w:rsidR="00E3301B" w:rsidRDefault="00E3301B" w:rsidP="00E3301B">
      <w:pPr>
        <w:pStyle w:val="Actdetails"/>
      </w:pPr>
      <w:r>
        <w:t>notified LR 15 November 2023</w:t>
      </w:r>
    </w:p>
    <w:p w14:paraId="21D369C1" w14:textId="77777777" w:rsidR="00E3301B" w:rsidRDefault="00E3301B" w:rsidP="00E3301B">
      <w:pPr>
        <w:pStyle w:val="Actdetails"/>
      </w:pPr>
      <w:r>
        <w:t>s 1, s 2 commenced 15 November 2023 (LA s 75 (1))</w:t>
      </w:r>
    </w:p>
    <w:p w14:paraId="468CC4AA" w14:textId="1AE39ED1" w:rsidR="00E3301B" w:rsidRDefault="00E3301B" w:rsidP="00E3301B">
      <w:pPr>
        <w:pStyle w:val="Actdetails"/>
      </w:pPr>
      <w:r>
        <w:t xml:space="preserve">remainder commenced </w:t>
      </w:r>
      <w:r w:rsidR="007A1B47">
        <w:t>1 July</w:t>
      </w:r>
      <w:r>
        <w:t xml:space="preserve"> 2024 (s 2 (2) </w:t>
      </w:r>
      <w:r w:rsidR="009C48F8">
        <w:t xml:space="preserve">as am by </w:t>
      </w:r>
      <w:hyperlink r:id="rId620" w:tooltip="Children and Young People Amendment Act 2024" w:history="1">
        <w:r w:rsidR="009C48F8" w:rsidRPr="00E3301B">
          <w:rPr>
            <w:rStyle w:val="charCitHyperlinkAbbrev"/>
          </w:rPr>
          <w:t>A2024-3</w:t>
        </w:r>
      </w:hyperlink>
      <w:r w:rsidR="009C48F8">
        <w:t xml:space="preserve"> s 4</w:t>
      </w:r>
      <w:r>
        <w:t>)</w:t>
      </w:r>
    </w:p>
    <w:p w14:paraId="39B7F188" w14:textId="0EE16CD3" w:rsidR="009C48F8" w:rsidRDefault="00550B7B" w:rsidP="009C48F8">
      <w:pPr>
        <w:pStyle w:val="NewAct"/>
      </w:pPr>
      <w:hyperlink r:id="rId621" w:tooltip="A2024-4" w:history="1">
        <w:r w:rsidR="009C48F8">
          <w:rPr>
            <w:rStyle w:val="charCitHyperlinkAbbrev"/>
          </w:rPr>
          <w:t>Children and Young People Amendment Act 2024</w:t>
        </w:r>
      </w:hyperlink>
      <w:r w:rsidR="009C48F8">
        <w:t xml:space="preserve"> A2024-3</w:t>
      </w:r>
    </w:p>
    <w:p w14:paraId="60B9C998" w14:textId="673C5DF4" w:rsidR="009C48F8" w:rsidRDefault="009C48F8" w:rsidP="009C48F8">
      <w:pPr>
        <w:pStyle w:val="Actdetails"/>
      </w:pPr>
      <w:r>
        <w:t>notified LR 19 February 2024</w:t>
      </w:r>
    </w:p>
    <w:p w14:paraId="5277A83B" w14:textId="5B0D464A" w:rsidR="009C48F8" w:rsidRDefault="009C48F8" w:rsidP="009C48F8">
      <w:pPr>
        <w:pStyle w:val="Actdetails"/>
      </w:pPr>
      <w:r>
        <w:t>s 1, s 2 commenced 19 February 2024 (LA s 75 (1))</w:t>
      </w:r>
    </w:p>
    <w:p w14:paraId="537DBB5F" w14:textId="435A0566" w:rsidR="009C48F8" w:rsidRDefault="007A1B47" w:rsidP="009C48F8">
      <w:pPr>
        <w:pStyle w:val="Actdetails"/>
      </w:pPr>
      <w:r>
        <w:t>remainder</w:t>
      </w:r>
      <w:r w:rsidR="009C48F8">
        <w:t xml:space="preserve"> commenced 20 February 2024 (s 2)</w:t>
      </w:r>
    </w:p>
    <w:p w14:paraId="124D7E88" w14:textId="3DF77AD3" w:rsidR="00A11BC0" w:rsidRDefault="00A11BC0">
      <w:pPr>
        <w:pStyle w:val="LegHistNote"/>
      </w:pPr>
      <w:r>
        <w:rPr>
          <w:rStyle w:val="charItals"/>
        </w:rPr>
        <w:t>Note</w:t>
      </w:r>
      <w:r>
        <w:tab/>
        <w:t>This Act only amends the</w:t>
      </w:r>
      <w:r w:rsidRPr="00A11BC0">
        <w:t xml:space="preserve"> </w:t>
      </w:r>
      <w:hyperlink r:id="rId622" w:tooltip="A2023-49" w:history="1">
        <w:r>
          <w:rPr>
            <w:rStyle w:val="charCitHyperlinkAbbrev"/>
          </w:rPr>
          <w:t>Children and Young People Amendment Act 2023</w:t>
        </w:r>
      </w:hyperlink>
      <w:r w:rsidRPr="00A11BC0">
        <w:t xml:space="preserve"> A2023-49</w:t>
      </w:r>
      <w:r>
        <w:t>.</w:t>
      </w:r>
    </w:p>
    <w:p w14:paraId="02CA3756" w14:textId="77777777" w:rsidR="00304E8F" w:rsidRPr="00EF3E4C" w:rsidRDefault="00304E8F" w:rsidP="00304E8F">
      <w:pPr>
        <w:pStyle w:val="PageBreak"/>
      </w:pPr>
      <w:r w:rsidRPr="00EF3E4C">
        <w:br w:type="page"/>
      </w:r>
    </w:p>
    <w:p w14:paraId="22B987FB" w14:textId="77777777" w:rsidR="00304E8F" w:rsidRPr="000103A3" w:rsidRDefault="00304E8F" w:rsidP="00304E8F">
      <w:pPr>
        <w:pStyle w:val="Endnote2"/>
      </w:pPr>
      <w:bookmarkStart w:id="1168" w:name="_Toc169607304"/>
      <w:r w:rsidRPr="000103A3">
        <w:rPr>
          <w:rStyle w:val="charTableNo"/>
        </w:rPr>
        <w:lastRenderedPageBreak/>
        <w:t>4</w:t>
      </w:r>
      <w:r>
        <w:tab/>
      </w:r>
      <w:r w:rsidRPr="000103A3">
        <w:rPr>
          <w:rStyle w:val="charTableText"/>
        </w:rPr>
        <w:t>Amendment history</w:t>
      </w:r>
      <w:bookmarkEnd w:id="1168"/>
    </w:p>
    <w:p w14:paraId="42A26255" w14:textId="77777777" w:rsidR="00304E8F" w:rsidRDefault="00304E8F" w:rsidP="00304E8F">
      <w:pPr>
        <w:pStyle w:val="AmdtsEntryHd"/>
      </w:pPr>
      <w:r>
        <w:t>Commencement</w:t>
      </w:r>
    </w:p>
    <w:p w14:paraId="6AA31F8F" w14:textId="77777777" w:rsidR="00304E8F" w:rsidRPr="003801CD" w:rsidRDefault="00304E8F" w:rsidP="00304E8F">
      <w:pPr>
        <w:pStyle w:val="AmdtsEntries"/>
      </w:pPr>
      <w:r>
        <w:t>s 2</w:t>
      </w:r>
      <w:r>
        <w:tab/>
        <w:t>om LA s 89 (4)</w:t>
      </w:r>
    </w:p>
    <w:p w14:paraId="0EFE9222" w14:textId="77777777" w:rsidR="00304E8F" w:rsidRDefault="00304E8F" w:rsidP="00304E8F">
      <w:pPr>
        <w:pStyle w:val="AmdtsEntryHd"/>
      </w:pPr>
      <w:r>
        <w:t>Dictionary</w:t>
      </w:r>
    </w:p>
    <w:p w14:paraId="5738EC61" w14:textId="7638D84A" w:rsidR="00304E8F" w:rsidRPr="003801CD" w:rsidRDefault="00304E8F" w:rsidP="00304E8F">
      <w:pPr>
        <w:pStyle w:val="AmdtsEntries"/>
      </w:pPr>
      <w:r>
        <w:t>s 3</w:t>
      </w:r>
      <w:r>
        <w:tab/>
        <w:t xml:space="preserve">am </w:t>
      </w:r>
      <w:hyperlink r:id="rId623" w:tooltip="Statute Law Amendment Act 2011 (No 2)" w:history="1">
        <w:r w:rsidRPr="0069554E">
          <w:rPr>
            <w:rStyle w:val="charCitHyperlinkAbbrev"/>
          </w:rPr>
          <w:t>A2011</w:t>
        </w:r>
        <w:r w:rsidRPr="0069554E">
          <w:rPr>
            <w:rStyle w:val="charCitHyperlinkAbbrev"/>
          </w:rPr>
          <w:noBreakHyphen/>
          <w:t>28</w:t>
        </w:r>
      </w:hyperlink>
      <w:r>
        <w:t xml:space="preserve"> amdt 3.20</w:t>
      </w:r>
    </w:p>
    <w:p w14:paraId="32094B3B" w14:textId="1194DF4F" w:rsidR="009116B5" w:rsidRDefault="009116B5" w:rsidP="00304E8F">
      <w:pPr>
        <w:pStyle w:val="AmdtsEntryHd"/>
      </w:pPr>
      <w:r>
        <w:t>Application of Act to children and young people etc</w:t>
      </w:r>
    </w:p>
    <w:p w14:paraId="5042606E" w14:textId="7499BBAC" w:rsidR="009116B5" w:rsidRPr="009116B5" w:rsidRDefault="009116B5" w:rsidP="009116B5">
      <w:pPr>
        <w:pStyle w:val="AmdtsEntries"/>
      </w:pPr>
      <w:r>
        <w:t>s 6</w:t>
      </w:r>
      <w:r>
        <w:tab/>
        <w:t xml:space="preserve">am </w:t>
      </w:r>
      <w:hyperlink r:id="rId624" w:tooltip="Children and Young People Amendment Act 2023" w:history="1">
        <w:r>
          <w:rPr>
            <w:rStyle w:val="charCitHyperlinkAbbrev"/>
          </w:rPr>
          <w:t>A2023</w:t>
        </w:r>
        <w:r>
          <w:rPr>
            <w:rStyle w:val="charCitHyperlinkAbbrev"/>
          </w:rPr>
          <w:noBreakHyphen/>
          <w:t>49</w:t>
        </w:r>
      </w:hyperlink>
      <w:r>
        <w:t xml:space="preserve"> s 4</w:t>
      </w:r>
    </w:p>
    <w:p w14:paraId="31C586F1" w14:textId="348927B5" w:rsidR="009116B5" w:rsidRDefault="009116B5" w:rsidP="009116B5">
      <w:pPr>
        <w:pStyle w:val="AmdtsEntryHd"/>
      </w:pPr>
      <w:smartTag w:uri="urn:schemas-microsoft-com:office:smarttags" w:element="place">
        <w:r>
          <w:t>Main</w:t>
        </w:r>
      </w:smartTag>
      <w:r>
        <w:t xml:space="preserve"> objects of Act</w:t>
      </w:r>
    </w:p>
    <w:p w14:paraId="01D6A671" w14:textId="49727D8C" w:rsidR="009116B5" w:rsidRPr="009116B5" w:rsidRDefault="009116B5" w:rsidP="009116B5">
      <w:pPr>
        <w:pStyle w:val="AmdtsEntries"/>
      </w:pPr>
      <w:r>
        <w:t>s 7</w:t>
      </w:r>
      <w:r>
        <w:tab/>
        <w:t xml:space="preserve">am </w:t>
      </w:r>
      <w:hyperlink r:id="rId625" w:tooltip="Children and Young People Amendment Act 2023" w:history="1">
        <w:r>
          <w:rPr>
            <w:rStyle w:val="charCitHyperlinkAbbrev"/>
          </w:rPr>
          <w:t>A2023</w:t>
        </w:r>
        <w:r>
          <w:rPr>
            <w:rStyle w:val="charCitHyperlinkAbbrev"/>
          </w:rPr>
          <w:noBreakHyphen/>
          <w:t>49</w:t>
        </w:r>
      </w:hyperlink>
      <w:r>
        <w:t xml:space="preserve"> ss 5-9</w:t>
      </w:r>
    </w:p>
    <w:p w14:paraId="3DD130C3" w14:textId="798D294E" w:rsidR="00304E8F" w:rsidRDefault="00ED41D3" w:rsidP="00304E8F">
      <w:pPr>
        <w:pStyle w:val="AmdtsEntryHd"/>
      </w:pPr>
      <w:r w:rsidRPr="00043487">
        <w:t>Aboriginal and Torres Strait Islander children and young people—placement principles</w:t>
      </w:r>
    </w:p>
    <w:p w14:paraId="1D48756B" w14:textId="6CD14C2B" w:rsidR="00304E8F" w:rsidRDefault="00304E8F" w:rsidP="00304E8F">
      <w:pPr>
        <w:pStyle w:val="AmdtsEntries"/>
      </w:pPr>
      <w:r>
        <w:t>s 10</w:t>
      </w:r>
      <w:r>
        <w:tab/>
        <w:t xml:space="preserve">am </w:t>
      </w:r>
      <w:hyperlink r:id="rId6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27" w:tooltip="Statute Law Amendment Act 2013 (No 2)" w:history="1">
        <w:r>
          <w:rPr>
            <w:rStyle w:val="charCitHyperlinkAbbrev"/>
          </w:rPr>
          <w:t>A2013</w:t>
        </w:r>
        <w:r>
          <w:rPr>
            <w:rStyle w:val="charCitHyperlinkAbbrev"/>
          </w:rPr>
          <w:noBreakHyphen/>
          <w:t>44</w:t>
        </w:r>
      </w:hyperlink>
      <w:r>
        <w:t xml:space="preserve"> amdt 3.12</w:t>
      </w:r>
    </w:p>
    <w:p w14:paraId="3A3EBC25" w14:textId="7AD5679B" w:rsidR="00ED41D3" w:rsidRPr="007056CB" w:rsidRDefault="00ED41D3" w:rsidP="00304E8F">
      <w:pPr>
        <w:pStyle w:val="AmdtsEntries"/>
      </w:pPr>
      <w:r>
        <w:tab/>
        <w:t xml:space="preserve">sub </w:t>
      </w:r>
      <w:hyperlink r:id="rId628" w:tooltip="Children and Young People Amendment Act 2023" w:history="1">
        <w:r>
          <w:rPr>
            <w:rStyle w:val="charCitHyperlinkAbbrev"/>
          </w:rPr>
          <w:t>A2023</w:t>
        </w:r>
        <w:r>
          <w:rPr>
            <w:rStyle w:val="charCitHyperlinkAbbrev"/>
          </w:rPr>
          <w:noBreakHyphen/>
          <w:t>49</w:t>
        </w:r>
      </w:hyperlink>
      <w:r>
        <w:t xml:space="preserve"> s 10</w:t>
      </w:r>
    </w:p>
    <w:p w14:paraId="7CF287DB" w14:textId="48CB66D5" w:rsidR="00ED41D3" w:rsidRDefault="00ED41D3" w:rsidP="00304E8F">
      <w:pPr>
        <w:pStyle w:val="AmdtsEntryHd"/>
      </w:pPr>
      <w:r w:rsidRPr="00043487">
        <w:t>Aboriginal and Torres Strait Islander children and young people—other principles</w:t>
      </w:r>
    </w:p>
    <w:p w14:paraId="5BB8BFEE" w14:textId="2BEF2D69" w:rsidR="00ED41D3" w:rsidRPr="00ED41D3" w:rsidRDefault="00ED41D3" w:rsidP="00ED41D3">
      <w:pPr>
        <w:pStyle w:val="AmdtsEntries"/>
      </w:pPr>
      <w:r>
        <w:t>s 10A</w:t>
      </w:r>
      <w:r>
        <w:tab/>
        <w:t xml:space="preserve">ins </w:t>
      </w:r>
      <w:hyperlink r:id="rId629" w:tooltip="Children and Young People Amendment Act 2023" w:history="1">
        <w:r>
          <w:rPr>
            <w:rStyle w:val="charCitHyperlinkAbbrev"/>
          </w:rPr>
          <w:t>A2023</w:t>
        </w:r>
        <w:r>
          <w:rPr>
            <w:rStyle w:val="charCitHyperlinkAbbrev"/>
          </w:rPr>
          <w:noBreakHyphen/>
          <w:t>49</w:t>
        </w:r>
      </w:hyperlink>
      <w:r>
        <w:t xml:space="preserve"> s 10</w:t>
      </w:r>
    </w:p>
    <w:p w14:paraId="7FCD55C5" w14:textId="4349B005" w:rsidR="00304E8F" w:rsidRDefault="00304E8F" w:rsidP="00304E8F">
      <w:pPr>
        <w:pStyle w:val="AmdtsEntryHd"/>
      </w:pPr>
      <w:r>
        <w:t xml:space="preserve">Who is a </w:t>
      </w:r>
      <w:r w:rsidRPr="00D72DD6">
        <w:rPr>
          <w:rStyle w:val="charItals"/>
        </w:rPr>
        <w:t xml:space="preserve">significant person </w:t>
      </w:r>
      <w:r>
        <w:t>for a child or young person?</w:t>
      </w:r>
    </w:p>
    <w:p w14:paraId="036066D9" w14:textId="554952AA" w:rsidR="00304E8F" w:rsidRPr="007056CB" w:rsidRDefault="00304E8F" w:rsidP="00304E8F">
      <w:pPr>
        <w:pStyle w:val="AmdtsEntries"/>
      </w:pPr>
      <w:r>
        <w:t>s 14</w:t>
      </w:r>
      <w:r>
        <w:tab/>
        <w:t xml:space="preserve">am </w:t>
      </w:r>
      <w:hyperlink r:id="rId6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56451C" w14:textId="77777777" w:rsidR="00304E8F" w:rsidRDefault="00304E8F" w:rsidP="00304E8F">
      <w:pPr>
        <w:pStyle w:val="AmdtsEntryHd"/>
      </w:pPr>
      <w:r>
        <w:t>Aspects of parental responsibility may be transferred</w:t>
      </w:r>
    </w:p>
    <w:p w14:paraId="1CA61871" w14:textId="20586DC9" w:rsidR="00304E8F" w:rsidRPr="00A829C8" w:rsidRDefault="00304E8F" w:rsidP="00304E8F">
      <w:pPr>
        <w:pStyle w:val="AmdtsEntries"/>
      </w:pPr>
      <w:r>
        <w:t>s 17</w:t>
      </w:r>
      <w:r>
        <w:tab/>
        <w:t xml:space="preserve">am </w:t>
      </w:r>
      <w:hyperlink r:id="rId631" w:tooltip="Children and Young People Legislation Amendment Act 2016" w:history="1">
        <w:r>
          <w:rPr>
            <w:rStyle w:val="charCitHyperlinkAbbrev"/>
          </w:rPr>
          <w:t>A2016</w:t>
        </w:r>
        <w:r>
          <w:rPr>
            <w:rStyle w:val="charCitHyperlinkAbbrev"/>
          </w:rPr>
          <w:noBreakHyphen/>
          <w:t>38</w:t>
        </w:r>
      </w:hyperlink>
      <w:r>
        <w:t xml:space="preserve"> s 7; </w:t>
      </w:r>
      <w:hyperlink r:id="rId632" w:tooltip="Children and Young People Amendment Act 2018" w:history="1">
        <w:r>
          <w:rPr>
            <w:rStyle w:val="charCitHyperlinkAbbrev"/>
          </w:rPr>
          <w:t>A2018</w:t>
        </w:r>
        <w:r>
          <w:rPr>
            <w:rStyle w:val="charCitHyperlinkAbbrev"/>
          </w:rPr>
          <w:noBreakHyphen/>
          <w:t>24</w:t>
        </w:r>
      </w:hyperlink>
      <w:r>
        <w:t xml:space="preserve"> s 4</w:t>
      </w:r>
    </w:p>
    <w:p w14:paraId="2B0475A7" w14:textId="77777777" w:rsidR="00304E8F" w:rsidRDefault="00304E8F" w:rsidP="00304E8F">
      <w:pPr>
        <w:pStyle w:val="AmdtsEntryHd"/>
      </w:pPr>
      <w:r>
        <w:t>Aspects of parental responsibility may be shared</w:t>
      </w:r>
    </w:p>
    <w:p w14:paraId="65224FE6" w14:textId="5019ED49" w:rsidR="00304E8F" w:rsidRPr="007056CB" w:rsidRDefault="00304E8F" w:rsidP="00304E8F">
      <w:pPr>
        <w:pStyle w:val="AmdtsEntries"/>
      </w:pPr>
      <w:r>
        <w:t>s 18</w:t>
      </w:r>
      <w:r>
        <w:tab/>
        <w:t xml:space="preserve">am </w:t>
      </w:r>
      <w:hyperlink r:id="rId6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634" w:tooltip="Children and Young People Legislation Amendment Act 2016" w:history="1">
        <w:r>
          <w:rPr>
            <w:rStyle w:val="charCitHyperlinkAbbrev"/>
          </w:rPr>
          <w:t>A2016</w:t>
        </w:r>
        <w:r>
          <w:rPr>
            <w:rStyle w:val="charCitHyperlinkAbbrev"/>
          </w:rPr>
          <w:noBreakHyphen/>
          <w:t>38</w:t>
        </w:r>
      </w:hyperlink>
      <w:r>
        <w:t xml:space="preserve"> s 8; </w:t>
      </w:r>
      <w:hyperlink r:id="rId635" w:tooltip="Children and Young People Amendment Act 2018" w:history="1">
        <w:r>
          <w:rPr>
            <w:rStyle w:val="charCitHyperlinkAbbrev"/>
          </w:rPr>
          <w:t>A2018</w:t>
        </w:r>
        <w:r>
          <w:rPr>
            <w:rStyle w:val="charCitHyperlinkAbbrev"/>
          </w:rPr>
          <w:noBreakHyphen/>
          <w:t>24</w:t>
        </w:r>
      </w:hyperlink>
      <w:r>
        <w:t xml:space="preserve"> s 5</w:t>
      </w:r>
    </w:p>
    <w:p w14:paraId="7060084A" w14:textId="77777777" w:rsidR="00304E8F" w:rsidRPr="00EC0D30" w:rsidRDefault="00304E8F" w:rsidP="00304E8F">
      <w:pPr>
        <w:pStyle w:val="AmdtsEntryHd"/>
        <w:rPr>
          <w:rFonts w:cs="Arial"/>
        </w:rPr>
      </w:pPr>
      <w:r w:rsidRPr="00EC0D30">
        <w:rPr>
          <w:rFonts w:cs="Arial"/>
        </w:rPr>
        <w:t>Daily care responsibility for children and young people</w:t>
      </w:r>
    </w:p>
    <w:p w14:paraId="2F2AE1A4" w14:textId="28F4BE09" w:rsidR="00304E8F" w:rsidRPr="00EC0D30" w:rsidRDefault="00304E8F" w:rsidP="00304E8F">
      <w:pPr>
        <w:pStyle w:val="AmdtsEntries"/>
        <w:rPr>
          <w:rFonts w:cs="Arial"/>
        </w:rPr>
      </w:pPr>
      <w:r w:rsidRPr="00EC0D30">
        <w:rPr>
          <w:rFonts w:cs="Arial"/>
        </w:rPr>
        <w:t>s 19</w:t>
      </w:r>
      <w:r w:rsidRPr="00EC0D30">
        <w:rPr>
          <w:rFonts w:cs="Arial"/>
        </w:rPr>
        <w:tab/>
        <w:t xml:space="preserve">am </w:t>
      </w:r>
      <w:hyperlink r:id="rId63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637" w:tooltip="Children and Young People Amendment Act 2010 (No 2)" w:history="1">
        <w:r w:rsidRPr="0069554E">
          <w:rPr>
            <w:rStyle w:val="charCitHyperlinkAbbrev"/>
          </w:rPr>
          <w:t>A2010</w:t>
        </w:r>
        <w:r w:rsidRPr="0069554E">
          <w:rPr>
            <w:rStyle w:val="charCitHyperlinkAbbrev"/>
          </w:rPr>
          <w:noBreakHyphen/>
          <w:t>38</w:t>
        </w:r>
      </w:hyperlink>
      <w:r>
        <w:rPr>
          <w:rFonts w:cs="Arial"/>
        </w:rPr>
        <w:t xml:space="preserve"> s 4, s 5; </w:t>
      </w:r>
      <w:hyperlink r:id="rId63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1.88; </w:t>
      </w:r>
      <w:hyperlink r:id="rId639" w:tooltip="Statute Law Amendment Act 2011 (No 2)" w:history="1">
        <w:r w:rsidRPr="0069554E">
          <w:rPr>
            <w:rStyle w:val="charCitHyperlinkAbbrev"/>
          </w:rPr>
          <w:t>A2011</w:t>
        </w:r>
        <w:r w:rsidRPr="0069554E">
          <w:rPr>
            <w:rStyle w:val="charCitHyperlinkAbbrev"/>
          </w:rPr>
          <w:noBreakHyphen/>
          <w:t>28</w:t>
        </w:r>
      </w:hyperlink>
      <w:r>
        <w:t xml:space="preserve"> amdt 3.21; </w:t>
      </w:r>
      <w:hyperlink r:id="rId640" w:anchor="history" w:tooltip="Veterinary Surgeons Act 2015" w:history="1">
        <w:r>
          <w:rPr>
            <w:rStyle w:val="charCitHyperlinkAbbrev"/>
          </w:rPr>
          <w:t>A2015</w:t>
        </w:r>
        <w:r>
          <w:rPr>
            <w:rStyle w:val="charCitHyperlinkAbbrev"/>
          </w:rPr>
          <w:noBreakHyphen/>
          <w:t>29</w:t>
        </w:r>
      </w:hyperlink>
      <w:r>
        <w:t xml:space="preserve"> amdt 2.1</w:t>
      </w:r>
    </w:p>
    <w:p w14:paraId="1B1F13A4" w14:textId="77777777" w:rsidR="00304E8F" w:rsidRPr="00EC0D30" w:rsidRDefault="00304E8F" w:rsidP="00304E8F">
      <w:pPr>
        <w:pStyle w:val="AmdtsEntryHd"/>
        <w:rPr>
          <w:rFonts w:cs="Arial"/>
        </w:rPr>
      </w:pPr>
      <w:r w:rsidRPr="00EC0D30">
        <w:rPr>
          <w:rFonts w:cs="Arial"/>
        </w:rPr>
        <w:t>Long-term care responsibility for children and young people</w:t>
      </w:r>
    </w:p>
    <w:p w14:paraId="124143DC" w14:textId="5AD15E76" w:rsidR="00304E8F" w:rsidRDefault="00304E8F" w:rsidP="00304E8F">
      <w:pPr>
        <w:pStyle w:val="AmdtsEntries"/>
        <w:rPr>
          <w:rFonts w:cs="Arial"/>
        </w:rPr>
      </w:pPr>
      <w:r w:rsidRPr="00EC0D30">
        <w:rPr>
          <w:rFonts w:cs="Arial"/>
        </w:rPr>
        <w:t>s 20</w:t>
      </w:r>
      <w:r w:rsidRPr="00EC0D30">
        <w:rPr>
          <w:rFonts w:cs="Arial"/>
        </w:rPr>
        <w:tab/>
        <w:t xml:space="preserve">am </w:t>
      </w:r>
      <w:hyperlink r:id="rId641"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64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1.88; </w:t>
      </w:r>
      <w:hyperlink r:id="rId643" w:anchor="history" w:tooltip="Veterinary Surgeons Act 2015" w:history="1">
        <w:r>
          <w:rPr>
            <w:rStyle w:val="charCitHyperlinkAbbrev"/>
          </w:rPr>
          <w:t>A2015</w:t>
        </w:r>
        <w:r>
          <w:rPr>
            <w:rStyle w:val="charCitHyperlinkAbbrev"/>
          </w:rPr>
          <w:noBreakHyphen/>
          <w:t>29</w:t>
        </w:r>
      </w:hyperlink>
      <w:r>
        <w:t xml:space="preserve"> amdt 2.2</w:t>
      </w:r>
    </w:p>
    <w:p w14:paraId="6CD51B1F" w14:textId="77777777" w:rsidR="00304E8F" w:rsidRDefault="00304E8F" w:rsidP="00304E8F">
      <w:pPr>
        <w:pStyle w:val="AmdtsEntryHd"/>
      </w:pPr>
      <w:r>
        <w:t>Director</w:t>
      </w:r>
      <w:r>
        <w:noBreakHyphen/>
        <w:t>general</w:t>
      </w:r>
    </w:p>
    <w:p w14:paraId="467E6A0D" w14:textId="03E6FD03" w:rsidR="00304E8F" w:rsidRPr="00157B14" w:rsidRDefault="00304E8F" w:rsidP="00304E8F">
      <w:pPr>
        <w:pStyle w:val="AmdtsEntries"/>
      </w:pPr>
      <w:r>
        <w:t>pt 2.1 hdg</w:t>
      </w:r>
      <w:r>
        <w:tab/>
        <w:t xml:space="preserve">am </w:t>
      </w:r>
      <w:hyperlink r:id="rId6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B73CE0" w14:textId="77777777" w:rsidR="00304E8F" w:rsidRDefault="00304E8F" w:rsidP="00304E8F">
      <w:pPr>
        <w:pStyle w:val="AmdtsEntryHd"/>
      </w:pPr>
      <w:r>
        <w:t>Director</w:t>
      </w:r>
      <w:r>
        <w:noBreakHyphen/>
        <w:t>general’s functions</w:t>
      </w:r>
    </w:p>
    <w:p w14:paraId="62A75A81" w14:textId="3D48CFA5" w:rsidR="00304E8F" w:rsidRPr="00D5270B" w:rsidRDefault="00304E8F" w:rsidP="00304E8F">
      <w:pPr>
        <w:pStyle w:val="AmdtsEntries"/>
      </w:pPr>
      <w:r>
        <w:t>s 22 hdg</w:t>
      </w:r>
      <w:r>
        <w:tab/>
        <w:t xml:space="preserve">am </w:t>
      </w:r>
      <w:hyperlink r:id="rId6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4947EDE4" w14:textId="7F711710" w:rsidR="00304E8F" w:rsidRPr="007056CB" w:rsidRDefault="00304E8F" w:rsidP="00304E8F">
      <w:pPr>
        <w:pStyle w:val="AmdtsEntries"/>
      </w:pPr>
      <w:r>
        <w:t>s 22</w:t>
      </w:r>
      <w:r>
        <w:tab/>
        <w:t xml:space="preserve">am </w:t>
      </w:r>
      <w:hyperlink r:id="rId6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sidR="00BF4258">
        <w:t xml:space="preserve">; </w:t>
      </w:r>
      <w:hyperlink r:id="rId647" w:tooltip="Justice (Age of Criminal Responsibility) Legislation Amendment Act 2023" w:history="1">
        <w:r w:rsidR="00BF4258">
          <w:rPr>
            <w:rStyle w:val="charCitHyperlinkAbbrev"/>
          </w:rPr>
          <w:t>A2023-45</w:t>
        </w:r>
      </w:hyperlink>
      <w:r w:rsidR="00BF4258">
        <w:t xml:space="preserve"> s 5, s 6; pars renum R90 LA</w:t>
      </w:r>
      <w:r w:rsidR="00921DBA">
        <w:t xml:space="preserve">; </w:t>
      </w:r>
      <w:hyperlink r:id="rId648" w:tooltip="Children and Young People Amendment Act 2023" w:history="1">
        <w:r w:rsidR="00921DBA">
          <w:rPr>
            <w:rStyle w:val="charCitHyperlinkAbbrev"/>
          </w:rPr>
          <w:t>A2023</w:t>
        </w:r>
        <w:r w:rsidR="00921DBA">
          <w:rPr>
            <w:rStyle w:val="charCitHyperlinkAbbrev"/>
          </w:rPr>
          <w:noBreakHyphen/>
          <w:t>49</w:t>
        </w:r>
      </w:hyperlink>
      <w:r w:rsidR="00921DBA">
        <w:t xml:space="preserve"> s 11, s 12</w:t>
      </w:r>
    </w:p>
    <w:p w14:paraId="677E144D" w14:textId="77777777" w:rsidR="00304E8F" w:rsidRDefault="00304E8F" w:rsidP="00304E8F">
      <w:pPr>
        <w:pStyle w:val="AmdtsEntryHd"/>
      </w:pPr>
      <w:r>
        <w:t>Director</w:t>
      </w:r>
      <w:r>
        <w:noBreakHyphen/>
        <w:t>general instructions</w:t>
      </w:r>
    </w:p>
    <w:p w14:paraId="6ADDAAF5" w14:textId="6C67CC9D" w:rsidR="00304E8F" w:rsidRPr="00D5270B" w:rsidRDefault="00304E8F" w:rsidP="00304E8F">
      <w:pPr>
        <w:pStyle w:val="AmdtsEntries"/>
      </w:pPr>
      <w:r>
        <w:t>s 23 hdg</w:t>
      </w:r>
      <w:r>
        <w:tab/>
        <w:t xml:space="preserve">am </w:t>
      </w:r>
      <w:hyperlink r:id="rId6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F462CD" w14:textId="53D6EBA2" w:rsidR="00304E8F" w:rsidRPr="007056CB" w:rsidRDefault="00304E8F" w:rsidP="00304E8F">
      <w:pPr>
        <w:pStyle w:val="AmdtsEntries"/>
      </w:pPr>
      <w:r>
        <w:t>s 23</w:t>
      </w:r>
      <w:r>
        <w:tab/>
        <w:t xml:space="preserve">am </w:t>
      </w:r>
      <w:hyperlink r:id="rId6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E7F3E98" w14:textId="77777777" w:rsidR="00304E8F" w:rsidRDefault="00304E8F" w:rsidP="00304E8F">
      <w:pPr>
        <w:pStyle w:val="AmdtsEntryHd"/>
      </w:pPr>
      <w:r>
        <w:lastRenderedPageBreak/>
        <w:t>Ministerial directions to director</w:t>
      </w:r>
      <w:r>
        <w:noBreakHyphen/>
        <w:t>general</w:t>
      </w:r>
    </w:p>
    <w:p w14:paraId="32912B2E" w14:textId="4D8AA784" w:rsidR="00304E8F" w:rsidRPr="00D5270B" w:rsidRDefault="00304E8F" w:rsidP="00304E8F">
      <w:pPr>
        <w:pStyle w:val="AmdtsEntries"/>
      </w:pPr>
      <w:r>
        <w:t>s 24 hdg</w:t>
      </w:r>
      <w:r>
        <w:tab/>
        <w:t xml:space="preserve">am </w:t>
      </w:r>
      <w:hyperlink r:id="rId6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6325503" w14:textId="66851E25" w:rsidR="00304E8F" w:rsidRPr="007056CB" w:rsidRDefault="00304E8F" w:rsidP="00304E8F">
      <w:pPr>
        <w:pStyle w:val="AmdtsEntries"/>
      </w:pPr>
      <w:r>
        <w:t>s 24</w:t>
      </w:r>
      <w:r>
        <w:tab/>
        <w:t xml:space="preserve">am </w:t>
      </w:r>
      <w:hyperlink r:id="rId6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53" w:tooltip="Statute Law Amendment Act 2013 (No 2)" w:history="1">
        <w:r>
          <w:rPr>
            <w:rStyle w:val="charCitHyperlinkAbbrev"/>
          </w:rPr>
          <w:t>A2013</w:t>
        </w:r>
        <w:r>
          <w:rPr>
            <w:rStyle w:val="charCitHyperlinkAbbrev"/>
          </w:rPr>
          <w:noBreakHyphen/>
          <w:t>44</w:t>
        </w:r>
      </w:hyperlink>
      <w:r>
        <w:t xml:space="preserve"> amdt 3.13</w:t>
      </w:r>
    </w:p>
    <w:p w14:paraId="53F40AA3" w14:textId="77777777" w:rsidR="00304E8F" w:rsidRDefault="00304E8F" w:rsidP="00304E8F">
      <w:pPr>
        <w:pStyle w:val="AmdtsEntryHd"/>
      </w:pPr>
      <w:r>
        <w:t>Director</w:t>
      </w:r>
      <w:r>
        <w:noBreakHyphen/>
        <w:t>general may ask for assistance, etc</w:t>
      </w:r>
    </w:p>
    <w:p w14:paraId="5448F20B" w14:textId="557A034A" w:rsidR="00304E8F" w:rsidRPr="00D5270B" w:rsidRDefault="00304E8F" w:rsidP="00304E8F">
      <w:pPr>
        <w:pStyle w:val="AmdtsEntries"/>
      </w:pPr>
      <w:r>
        <w:t>s 25 hdg</w:t>
      </w:r>
      <w:r>
        <w:tab/>
        <w:t xml:space="preserve">am </w:t>
      </w:r>
      <w:hyperlink r:id="rId6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7A803E" w14:textId="48C817B5" w:rsidR="00304E8F" w:rsidRPr="007056CB" w:rsidRDefault="00304E8F" w:rsidP="00304E8F">
      <w:pPr>
        <w:pStyle w:val="AmdtsEntries"/>
      </w:pPr>
      <w:r>
        <w:t>s 25</w:t>
      </w:r>
      <w:r>
        <w:tab/>
        <w:t xml:space="preserve">am </w:t>
      </w:r>
      <w:hyperlink r:id="rId6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56" w:tooltip="Training and Tertiary Education Amendment Act 2014" w:history="1">
        <w:r>
          <w:rPr>
            <w:rStyle w:val="charCitHyperlinkAbbrev"/>
          </w:rPr>
          <w:t>A2014</w:t>
        </w:r>
        <w:r>
          <w:rPr>
            <w:rStyle w:val="charCitHyperlinkAbbrev"/>
          </w:rPr>
          <w:noBreakHyphen/>
          <w:t>48</w:t>
        </w:r>
      </w:hyperlink>
      <w:r>
        <w:t xml:space="preserve"> amdt 1.7</w:t>
      </w:r>
    </w:p>
    <w:p w14:paraId="2F9681BF" w14:textId="77777777" w:rsidR="00304E8F" w:rsidRPr="00EC0D30" w:rsidRDefault="00304E8F" w:rsidP="00304E8F">
      <w:pPr>
        <w:pStyle w:val="AmdtsEntryHd"/>
        <w:rPr>
          <w:rFonts w:cs="Arial"/>
        </w:rPr>
      </w:pPr>
      <w:r>
        <w:rPr>
          <w:rFonts w:cs="Arial"/>
        </w:rPr>
        <w:t>Director</w:t>
      </w:r>
      <w:r>
        <w:rPr>
          <w:rFonts w:cs="Arial"/>
        </w:rPr>
        <w:noBreakHyphen/>
        <w:t>general</w:t>
      </w:r>
      <w:r w:rsidRPr="00EC0D30">
        <w:rPr>
          <w:rFonts w:cs="Arial"/>
        </w:rPr>
        <w:t xml:space="preserve"> must give identity cards</w:t>
      </w:r>
    </w:p>
    <w:p w14:paraId="3BFC5135" w14:textId="7029CC13" w:rsidR="00304E8F" w:rsidRPr="00D5270B" w:rsidRDefault="00304E8F" w:rsidP="00F4660C">
      <w:pPr>
        <w:pStyle w:val="AmdtsEntries"/>
        <w:keepNext/>
      </w:pPr>
      <w:r>
        <w:t>s 26 hdg</w:t>
      </w:r>
      <w:r>
        <w:tab/>
        <w:t xml:space="preserve">am </w:t>
      </w:r>
      <w:hyperlink r:id="rId6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C42968" w14:textId="77777777" w:rsidR="00304E8F" w:rsidRDefault="00304E8F" w:rsidP="00F4660C">
      <w:pPr>
        <w:pStyle w:val="AmdtsEntries"/>
        <w:keepNext/>
        <w:rPr>
          <w:rFonts w:cs="Arial"/>
        </w:rPr>
      </w:pPr>
      <w:r w:rsidRPr="00EC0D30">
        <w:rPr>
          <w:rFonts w:cs="Arial"/>
        </w:rPr>
        <w:t>s 26</w:t>
      </w:r>
      <w:r w:rsidRPr="00EC0D30">
        <w:rPr>
          <w:rFonts w:cs="Arial"/>
        </w:rPr>
        <w:tab/>
        <w:t>ss (6)-(8) exp 9 September 2008 (s 26 (8))</w:t>
      </w:r>
    </w:p>
    <w:p w14:paraId="55755BBD" w14:textId="028932F3" w:rsidR="00304E8F" w:rsidRDefault="00304E8F" w:rsidP="00304E8F">
      <w:pPr>
        <w:pStyle w:val="AmdtsEntries"/>
      </w:pPr>
      <w:r>
        <w:rPr>
          <w:rFonts w:cs="Arial"/>
        </w:rPr>
        <w:tab/>
        <w:t xml:space="preserve">am </w:t>
      </w:r>
      <w:hyperlink r:id="rId65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659" w:tooltip="Children and Young People Legislation Amendment Act 2016" w:history="1">
        <w:r>
          <w:rPr>
            <w:rStyle w:val="charCitHyperlinkAbbrev"/>
          </w:rPr>
          <w:t>A2016</w:t>
        </w:r>
        <w:r>
          <w:rPr>
            <w:rStyle w:val="charCitHyperlinkAbbrev"/>
          </w:rPr>
          <w:noBreakHyphen/>
          <w:t>38</w:t>
        </w:r>
      </w:hyperlink>
      <w:r>
        <w:t xml:space="preserve"> s 9; ss renum R51 LA; </w:t>
      </w:r>
      <w:hyperlink r:id="rId660" w:tooltip="Children and Young People Amendment Act 2018" w:history="1">
        <w:r>
          <w:rPr>
            <w:rStyle w:val="charCitHyperlinkAbbrev"/>
          </w:rPr>
          <w:t>A2018</w:t>
        </w:r>
        <w:r>
          <w:rPr>
            <w:rStyle w:val="charCitHyperlinkAbbrev"/>
          </w:rPr>
          <w:noBreakHyphen/>
          <w:t>24</w:t>
        </w:r>
      </w:hyperlink>
      <w:r>
        <w:t xml:space="preserve"> s 6; </w:t>
      </w:r>
      <w:hyperlink r:id="rId661" w:tooltip="Statute Law Amendment Act 2022" w:history="1">
        <w:r>
          <w:rPr>
            <w:rStyle w:val="Hyperlink"/>
            <w:u w:val="none"/>
          </w:rPr>
          <w:t>A2022</w:t>
        </w:r>
        <w:r>
          <w:rPr>
            <w:rStyle w:val="Hyperlink"/>
            <w:u w:val="none"/>
          </w:rPr>
          <w:noBreakHyphen/>
          <w:t>14</w:t>
        </w:r>
      </w:hyperlink>
      <w:r>
        <w:t xml:space="preserve"> amdt 3.19</w:t>
      </w:r>
    </w:p>
    <w:p w14:paraId="124D3D27" w14:textId="77777777" w:rsidR="00304E8F" w:rsidRDefault="00304E8F" w:rsidP="00304E8F">
      <w:pPr>
        <w:pStyle w:val="AmdtsEntryHd"/>
      </w:pPr>
      <w:r w:rsidRPr="0039267F">
        <w:t>Children and Youth Services Council</w:t>
      </w:r>
    </w:p>
    <w:p w14:paraId="382FAC54" w14:textId="5CA6A0A3" w:rsidR="00304E8F" w:rsidRPr="00B73191" w:rsidRDefault="00304E8F" w:rsidP="00304E8F">
      <w:pPr>
        <w:pStyle w:val="AmdtsEntries"/>
      </w:pPr>
      <w:r>
        <w:t>pt 2.2 hdg</w:t>
      </w:r>
      <w:r>
        <w:tab/>
        <w:t xml:space="preserve">sub </w:t>
      </w:r>
      <w:hyperlink r:id="rId662" w:tooltip="Children and Young People Amendment Act 2015 (No 3)" w:history="1">
        <w:r>
          <w:rPr>
            <w:rStyle w:val="charCitHyperlinkAbbrev"/>
          </w:rPr>
          <w:t>A2015</w:t>
        </w:r>
        <w:r>
          <w:rPr>
            <w:rStyle w:val="charCitHyperlinkAbbrev"/>
          </w:rPr>
          <w:noBreakHyphen/>
          <w:t>46</w:t>
        </w:r>
      </w:hyperlink>
      <w:r>
        <w:t xml:space="preserve"> s 4</w:t>
      </w:r>
    </w:p>
    <w:p w14:paraId="17F2DDF9" w14:textId="77777777" w:rsidR="00304E8F" w:rsidRDefault="00304E8F" w:rsidP="00304E8F">
      <w:pPr>
        <w:pStyle w:val="AmdtsEntryHd"/>
      </w:pPr>
      <w:r w:rsidRPr="0039267F">
        <w:t>Establishment of council</w:t>
      </w:r>
    </w:p>
    <w:p w14:paraId="5B3A498F" w14:textId="27CE9F71" w:rsidR="00304E8F" w:rsidRPr="00B73191" w:rsidRDefault="00304E8F" w:rsidP="00304E8F">
      <w:pPr>
        <w:pStyle w:val="AmdtsEntries"/>
      </w:pPr>
      <w:r>
        <w:t>s 27</w:t>
      </w:r>
      <w:r>
        <w:tab/>
        <w:t xml:space="preserve">sub </w:t>
      </w:r>
      <w:hyperlink r:id="rId663" w:tooltip="Children and Young People Amendment Act 2015 (No 3)" w:history="1">
        <w:r>
          <w:rPr>
            <w:rStyle w:val="charCitHyperlinkAbbrev"/>
          </w:rPr>
          <w:t>A2015</w:t>
        </w:r>
        <w:r>
          <w:rPr>
            <w:rStyle w:val="charCitHyperlinkAbbrev"/>
          </w:rPr>
          <w:noBreakHyphen/>
          <w:t>46</w:t>
        </w:r>
      </w:hyperlink>
      <w:r>
        <w:t xml:space="preserve"> s 4</w:t>
      </w:r>
    </w:p>
    <w:p w14:paraId="6624E450" w14:textId="77777777" w:rsidR="00304E8F" w:rsidRDefault="00304E8F" w:rsidP="00304E8F">
      <w:pPr>
        <w:pStyle w:val="AmdtsEntryHd"/>
      </w:pPr>
      <w:r w:rsidRPr="0039267F">
        <w:t>Council members</w:t>
      </w:r>
    </w:p>
    <w:p w14:paraId="3057CA73" w14:textId="4D9683C7" w:rsidR="00304E8F" w:rsidRPr="00B73191" w:rsidRDefault="00304E8F" w:rsidP="00304E8F">
      <w:pPr>
        <w:pStyle w:val="AmdtsEntries"/>
      </w:pPr>
      <w:r>
        <w:t>s 28</w:t>
      </w:r>
      <w:r>
        <w:tab/>
        <w:t xml:space="preserve">sub </w:t>
      </w:r>
      <w:hyperlink r:id="rId664" w:tooltip="Children and Young People Amendment Act 2015 (No 3)" w:history="1">
        <w:r>
          <w:rPr>
            <w:rStyle w:val="charCitHyperlinkAbbrev"/>
          </w:rPr>
          <w:t>A2015</w:t>
        </w:r>
        <w:r>
          <w:rPr>
            <w:rStyle w:val="charCitHyperlinkAbbrev"/>
          </w:rPr>
          <w:noBreakHyphen/>
          <w:t>46</w:t>
        </w:r>
      </w:hyperlink>
      <w:r>
        <w:t xml:space="preserve"> s 4</w:t>
      </w:r>
    </w:p>
    <w:p w14:paraId="32FE5B25" w14:textId="77777777" w:rsidR="00304E8F" w:rsidRPr="00EC0D30" w:rsidRDefault="00304E8F" w:rsidP="00304E8F">
      <w:pPr>
        <w:pStyle w:val="AmdtsEntryHd"/>
        <w:rPr>
          <w:rFonts w:cs="Arial"/>
        </w:rPr>
      </w:pPr>
      <w:r>
        <w:t>Appointment of council members</w:t>
      </w:r>
    </w:p>
    <w:p w14:paraId="62FB6B36" w14:textId="15350A14" w:rsidR="00304E8F" w:rsidRPr="00EC0D30" w:rsidRDefault="00304E8F" w:rsidP="00304E8F">
      <w:pPr>
        <w:pStyle w:val="AmdtsEntries"/>
        <w:rPr>
          <w:rFonts w:cs="Arial"/>
        </w:rPr>
      </w:pPr>
      <w:r>
        <w:t>s 30</w:t>
      </w:r>
      <w:r>
        <w:tab/>
        <w:t xml:space="preserve">am </w:t>
      </w:r>
      <w:hyperlink r:id="rId665" w:tooltip="Statute Law Amendment Act 2013 (No 2)" w:history="1">
        <w:r>
          <w:rPr>
            <w:rStyle w:val="charCitHyperlinkAbbrev"/>
          </w:rPr>
          <w:t>A2013</w:t>
        </w:r>
        <w:r>
          <w:rPr>
            <w:rStyle w:val="charCitHyperlinkAbbrev"/>
          </w:rPr>
          <w:noBreakHyphen/>
          <w:t>44</w:t>
        </w:r>
      </w:hyperlink>
      <w:r>
        <w:t xml:space="preserve"> amdt 3.14</w:t>
      </w:r>
    </w:p>
    <w:p w14:paraId="624CEF7A" w14:textId="77777777" w:rsidR="00304E8F" w:rsidRDefault="00304E8F" w:rsidP="00304E8F">
      <w:pPr>
        <w:pStyle w:val="AmdtsEntryHd"/>
      </w:pPr>
      <w:r>
        <w:t>Advice and assistance by director</w:t>
      </w:r>
      <w:r>
        <w:noBreakHyphen/>
        <w:t>general and public advocate</w:t>
      </w:r>
    </w:p>
    <w:p w14:paraId="3C8BF4A3" w14:textId="0C3B2D13" w:rsidR="00304E8F" w:rsidRPr="00D5270B" w:rsidRDefault="00304E8F" w:rsidP="00304E8F">
      <w:pPr>
        <w:pStyle w:val="AmdtsEntries"/>
      </w:pPr>
      <w:r>
        <w:t>s 36 hdg</w:t>
      </w:r>
      <w:r>
        <w:tab/>
        <w:t xml:space="preserve">am </w:t>
      </w:r>
      <w:hyperlink r:id="rId6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34D878" w14:textId="1C8EC808" w:rsidR="00304E8F" w:rsidRPr="007056CB" w:rsidRDefault="00304E8F" w:rsidP="00304E8F">
      <w:pPr>
        <w:pStyle w:val="AmdtsEntries"/>
      </w:pPr>
      <w:r>
        <w:t>s 36</w:t>
      </w:r>
      <w:r>
        <w:tab/>
        <w:t xml:space="preserve">am </w:t>
      </w:r>
      <w:hyperlink r:id="rId6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6169D4" w14:textId="77777777" w:rsidR="00304E8F" w:rsidRDefault="00304E8F" w:rsidP="00304E8F">
      <w:pPr>
        <w:pStyle w:val="AmdtsEntryHd"/>
      </w:pPr>
      <w:r w:rsidRPr="00886F3A">
        <w:t>Official visitors</w:t>
      </w:r>
    </w:p>
    <w:p w14:paraId="4225DBFB" w14:textId="1175E495" w:rsidR="00304E8F" w:rsidRDefault="00304E8F" w:rsidP="00304E8F">
      <w:pPr>
        <w:pStyle w:val="AmdtsEntries"/>
      </w:pPr>
      <w:r>
        <w:t>pt 2.3 hdg</w:t>
      </w:r>
      <w:r>
        <w:tab/>
        <w:t xml:space="preserve">sub </w:t>
      </w:r>
      <w:hyperlink r:id="rId668" w:anchor="history" w:tooltip="Official Visitor Act 2012" w:history="1">
        <w:r>
          <w:rPr>
            <w:rStyle w:val="charCitHyperlinkAbbrev"/>
          </w:rPr>
          <w:t>A2012</w:t>
        </w:r>
        <w:r>
          <w:rPr>
            <w:rStyle w:val="charCitHyperlinkAbbrev"/>
          </w:rPr>
          <w:noBreakHyphen/>
          <w:t>33</w:t>
        </w:r>
      </w:hyperlink>
      <w:r>
        <w:t xml:space="preserve"> amdt 1.1</w:t>
      </w:r>
    </w:p>
    <w:p w14:paraId="41751096" w14:textId="04196301" w:rsidR="00304E8F" w:rsidRPr="00101D9D" w:rsidRDefault="00304E8F" w:rsidP="00304E8F">
      <w:pPr>
        <w:pStyle w:val="AmdtsEntries"/>
      </w:pPr>
      <w:r>
        <w:t>pt 2.3 hdg note</w:t>
      </w:r>
      <w:r>
        <w:tab/>
        <w:t xml:space="preserve">am </w:t>
      </w:r>
      <w:hyperlink r:id="rId669" w:tooltip="Official Visitor Amendment Act 2013" w:history="1">
        <w:r>
          <w:rPr>
            <w:rStyle w:val="charCitHyperlinkAbbrev"/>
          </w:rPr>
          <w:t>A2013</w:t>
        </w:r>
        <w:r>
          <w:rPr>
            <w:rStyle w:val="charCitHyperlinkAbbrev"/>
          </w:rPr>
          <w:noBreakHyphen/>
          <w:t>22</w:t>
        </w:r>
      </w:hyperlink>
      <w:r>
        <w:t xml:space="preserve"> amdt 1.1</w:t>
      </w:r>
    </w:p>
    <w:p w14:paraId="430A339E" w14:textId="77777777" w:rsidR="00304E8F" w:rsidRDefault="00304E8F" w:rsidP="00304E8F">
      <w:pPr>
        <w:pStyle w:val="AmdtsEntryHd"/>
        <w:rPr>
          <w:i/>
        </w:rPr>
      </w:pPr>
      <w:r w:rsidRPr="00886F3A">
        <w:t xml:space="preserve">Meaning of </w:t>
      </w:r>
      <w:r w:rsidRPr="00886F3A">
        <w:rPr>
          <w:i/>
        </w:rPr>
        <w:t xml:space="preserve">entitled person </w:t>
      </w:r>
      <w:r w:rsidRPr="00886F3A">
        <w:t xml:space="preserve">and </w:t>
      </w:r>
      <w:r w:rsidRPr="00886F3A">
        <w:rPr>
          <w:i/>
        </w:rPr>
        <w:t>visitable place</w:t>
      </w:r>
    </w:p>
    <w:p w14:paraId="796B082A" w14:textId="280E310F" w:rsidR="00304E8F" w:rsidRDefault="00304E8F" w:rsidP="00304E8F">
      <w:pPr>
        <w:pStyle w:val="AmdtsEntries"/>
      </w:pPr>
      <w:r>
        <w:t>s 37</w:t>
      </w:r>
      <w:r>
        <w:tab/>
        <w:t xml:space="preserve">sub </w:t>
      </w:r>
      <w:hyperlink r:id="rId670" w:anchor="history" w:tooltip="Official Visitor Act 2012" w:history="1">
        <w:r>
          <w:rPr>
            <w:rStyle w:val="charCitHyperlinkAbbrev"/>
          </w:rPr>
          <w:t>A2012</w:t>
        </w:r>
        <w:r>
          <w:rPr>
            <w:rStyle w:val="charCitHyperlinkAbbrev"/>
          </w:rPr>
          <w:noBreakHyphen/>
          <w:t>33</w:t>
        </w:r>
      </w:hyperlink>
      <w:r>
        <w:t xml:space="preserve"> amdt 1.1</w:t>
      </w:r>
    </w:p>
    <w:p w14:paraId="4B220B5D" w14:textId="25B8E34E" w:rsidR="00FF1F17" w:rsidRPr="00101D9D" w:rsidRDefault="00FF1F17" w:rsidP="00304E8F">
      <w:pPr>
        <w:pStyle w:val="AmdtsEntries"/>
      </w:pPr>
      <w:r>
        <w:tab/>
        <w:t xml:space="preserve">am </w:t>
      </w:r>
      <w:hyperlink r:id="rId671" w:tooltip="Justice (Age of Criminal Responsibility) Legislation Amendment Act 2023" w:history="1">
        <w:r>
          <w:rPr>
            <w:rStyle w:val="charCitHyperlinkAbbrev"/>
          </w:rPr>
          <w:t>A2023-45</w:t>
        </w:r>
      </w:hyperlink>
      <w:r>
        <w:t xml:space="preserve"> amdt 1.1</w:t>
      </w:r>
    </w:p>
    <w:p w14:paraId="1A25364F" w14:textId="77777777" w:rsidR="00304E8F" w:rsidRDefault="00304E8F" w:rsidP="00304E8F">
      <w:pPr>
        <w:pStyle w:val="AmdtsEntryHd"/>
        <w:rPr>
          <w:i/>
        </w:rPr>
      </w:pPr>
      <w:r w:rsidRPr="00886F3A">
        <w:t>Appointment of official visitors—additional suitability requirement</w:t>
      </w:r>
    </w:p>
    <w:p w14:paraId="20A142B4" w14:textId="0D6124E4" w:rsidR="00304E8F" w:rsidRDefault="00304E8F" w:rsidP="00304E8F">
      <w:pPr>
        <w:pStyle w:val="AmdtsEntries"/>
      </w:pPr>
      <w:r>
        <w:t>s 38</w:t>
      </w:r>
      <w:r>
        <w:tab/>
        <w:t xml:space="preserve">sub </w:t>
      </w:r>
      <w:hyperlink r:id="rId672" w:anchor="history" w:tooltip="Official Visitor Act 2012" w:history="1">
        <w:r>
          <w:rPr>
            <w:rStyle w:val="charCitHyperlinkAbbrev"/>
          </w:rPr>
          <w:t>A2012</w:t>
        </w:r>
        <w:r>
          <w:rPr>
            <w:rStyle w:val="charCitHyperlinkAbbrev"/>
          </w:rPr>
          <w:noBreakHyphen/>
          <w:t>33</w:t>
        </w:r>
      </w:hyperlink>
      <w:r>
        <w:t xml:space="preserve"> amdt 1.1</w:t>
      </w:r>
    </w:p>
    <w:p w14:paraId="6588AA3C" w14:textId="073111E3" w:rsidR="00304E8F" w:rsidRPr="00101D9D" w:rsidRDefault="00304E8F" w:rsidP="00304E8F">
      <w:pPr>
        <w:pStyle w:val="AmdtsEntries"/>
      </w:pPr>
      <w:r>
        <w:tab/>
        <w:t xml:space="preserve">am </w:t>
      </w:r>
      <w:hyperlink r:id="rId673" w:tooltip="Official Visitor Amendment Act 2019" w:history="1">
        <w:r>
          <w:rPr>
            <w:rStyle w:val="Hyperlink"/>
            <w:u w:val="none"/>
          </w:rPr>
          <w:t>A2019</w:t>
        </w:r>
        <w:r>
          <w:rPr>
            <w:rStyle w:val="Hyperlink"/>
            <w:u w:val="none"/>
          </w:rPr>
          <w:noBreakHyphen/>
          <w:t>29</w:t>
        </w:r>
      </w:hyperlink>
      <w:r>
        <w:t xml:space="preserve"> amdt 1.1</w:t>
      </w:r>
    </w:p>
    <w:p w14:paraId="46F7BE80" w14:textId="77777777" w:rsidR="00304E8F" w:rsidRDefault="00304E8F" w:rsidP="00304E8F">
      <w:pPr>
        <w:pStyle w:val="AmdtsEntryHd"/>
      </w:pPr>
      <w:r w:rsidRPr="00886F3A">
        <w:t>Request for sensitive information by official visitors</w:t>
      </w:r>
    </w:p>
    <w:p w14:paraId="29541443" w14:textId="7A103014" w:rsidR="00304E8F" w:rsidRDefault="00304E8F" w:rsidP="00304E8F">
      <w:pPr>
        <w:pStyle w:val="AmdtsEntries"/>
      </w:pPr>
      <w:r>
        <w:t>s 39</w:t>
      </w:r>
      <w:r>
        <w:tab/>
        <w:t xml:space="preserve">am </w:t>
      </w:r>
      <w:hyperlink r:id="rId6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99A0710" w14:textId="6A7265EE" w:rsidR="00304E8F" w:rsidRDefault="00304E8F" w:rsidP="00304E8F">
      <w:pPr>
        <w:pStyle w:val="AmdtsEntries"/>
      </w:pPr>
      <w:r>
        <w:tab/>
        <w:t xml:space="preserve">sub </w:t>
      </w:r>
      <w:hyperlink r:id="rId675" w:anchor="history" w:tooltip="Official Visitor Act 2012" w:history="1">
        <w:r>
          <w:rPr>
            <w:rStyle w:val="charCitHyperlinkAbbrev"/>
          </w:rPr>
          <w:t>A2012</w:t>
        </w:r>
        <w:r>
          <w:rPr>
            <w:rStyle w:val="charCitHyperlinkAbbrev"/>
          </w:rPr>
          <w:noBreakHyphen/>
          <w:t>33</w:t>
        </w:r>
      </w:hyperlink>
      <w:r>
        <w:t xml:space="preserve"> amdt 1.1</w:t>
      </w:r>
    </w:p>
    <w:p w14:paraId="450DB78B" w14:textId="13DAAF54" w:rsidR="00304E8F" w:rsidRPr="007056CB" w:rsidRDefault="00304E8F" w:rsidP="00304E8F">
      <w:pPr>
        <w:pStyle w:val="AmdtsEntries"/>
      </w:pPr>
      <w:r>
        <w:tab/>
        <w:t xml:space="preserve">am </w:t>
      </w:r>
      <w:hyperlink r:id="rId676" w:tooltip="Official Visitor Amendment Act 2019" w:history="1">
        <w:r>
          <w:rPr>
            <w:rStyle w:val="Hyperlink"/>
            <w:u w:val="none"/>
          </w:rPr>
          <w:t>A2019</w:t>
        </w:r>
        <w:r>
          <w:rPr>
            <w:rStyle w:val="Hyperlink"/>
            <w:u w:val="none"/>
          </w:rPr>
          <w:noBreakHyphen/>
          <w:t>29</w:t>
        </w:r>
      </w:hyperlink>
      <w:r>
        <w:t xml:space="preserve"> amdt 1.2</w:t>
      </w:r>
    </w:p>
    <w:p w14:paraId="3A473B52" w14:textId="77777777" w:rsidR="00304E8F" w:rsidRDefault="00304E8F" w:rsidP="00304E8F">
      <w:pPr>
        <w:pStyle w:val="AmdtsEntryHd"/>
        <w:rPr>
          <w:i/>
        </w:rPr>
      </w:pPr>
      <w:r w:rsidRPr="00886F3A">
        <w:t>Frequency of visits by official visitors</w:t>
      </w:r>
    </w:p>
    <w:p w14:paraId="59BB7AE0" w14:textId="4EAEB2FD" w:rsidR="00304E8F" w:rsidRDefault="00304E8F" w:rsidP="00304E8F">
      <w:pPr>
        <w:pStyle w:val="AmdtsEntries"/>
      </w:pPr>
      <w:r>
        <w:t>s 40</w:t>
      </w:r>
      <w:r>
        <w:tab/>
        <w:t xml:space="preserve">sub </w:t>
      </w:r>
      <w:hyperlink r:id="rId677" w:anchor="history" w:tooltip="Official Visitor Act 2012" w:history="1">
        <w:r>
          <w:rPr>
            <w:rStyle w:val="charCitHyperlinkAbbrev"/>
          </w:rPr>
          <w:t>A2012</w:t>
        </w:r>
        <w:r>
          <w:rPr>
            <w:rStyle w:val="charCitHyperlinkAbbrev"/>
          </w:rPr>
          <w:noBreakHyphen/>
          <w:t>33</w:t>
        </w:r>
      </w:hyperlink>
      <w:r>
        <w:t xml:space="preserve"> amdt 1.1</w:t>
      </w:r>
    </w:p>
    <w:p w14:paraId="0865C529" w14:textId="1525C4A8" w:rsidR="00304E8F" w:rsidRPr="00101D9D" w:rsidRDefault="00304E8F" w:rsidP="00304E8F">
      <w:pPr>
        <w:pStyle w:val="AmdtsEntries"/>
      </w:pPr>
      <w:r>
        <w:tab/>
        <w:t xml:space="preserve">om </w:t>
      </w:r>
      <w:hyperlink r:id="rId678" w:tooltip="Official Visitor Amendment Act 2013" w:history="1">
        <w:r>
          <w:rPr>
            <w:rStyle w:val="charCitHyperlinkAbbrev"/>
          </w:rPr>
          <w:t>A2013</w:t>
        </w:r>
        <w:r>
          <w:rPr>
            <w:rStyle w:val="charCitHyperlinkAbbrev"/>
          </w:rPr>
          <w:noBreakHyphen/>
          <w:t>22</w:t>
        </w:r>
      </w:hyperlink>
      <w:r>
        <w:t xml:space="preserve"> amdt 1.2</w:t>
      </w:r>
    </w:p>
    <w:p w14:paraId="43496AF2" w14:textId="77777777" w:rsidR="00304E8F" w:rsidRDefault="00304E8F" w:rsidP="00304E8F">
      <w:pPr>
        <w:pStyle w:val="AmdtsEntryHd"/>
      </w:pPr>
      <w:r>
        <w:lastRenderedPageBreak/>
        <w:t>Official visitors—reporting to director</w:t>
      </w:r>
      <w:r>
        <w:noBreakHyphen/>
        <w:t>general</w:t>
      </w:r>
    </w:p>
    <w:p w14:paraId="72989077" w14:textId="50B6E2CD" w:rsidR="00304E8F" w:rsidRPr="00D5270B" w:rsidRDefault="00304E8F" w:rsidP="00943CEE">
      <w:pPr>
        <w:pStyle w:val="AmdtsEntries"/>
        <w:keepNext/>
      </w:pPr>
      <w:r>
        <w:t>s 41 hdg</w:t>
      </w:r>
      <w:r>
        <w:tab/>
        <w:t xml:space="preserve">am </w:t>
      </w:r>
      <w:hyperlink r:id="rId6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EB1B2A" w14:textId="75A5583D" w:rsidR="00304E8F" w:rsidRDefault="00304E8F" w:rsidP="00304E8F">
      <w:pPr>
        <w:pStyle w:val="AmdtsEntries"/>
      </w:pPr>
      <w:r>
        <w:t>s 41</w:t>
      </w:r>
      <w:r>
        <w:tab/>
        <w:t xml:space="preserve">am </w:t>
      </w:r>
      <w:hyperlink r:id="rId6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7E16DE" w14:textId="5222E628" w:rsidR="00304E8F" w:rsidRPr="007056CB" w:rsidRDefault="00304E8F" w:rsidP="00304E8F">
      <w:pPr>
        <w:pStyle w:val="AmdtsEntries"/>
      </w:pPr>
      <w:r>
        <w:tab/>
        <w:t xml:space="preserve">om </w:t>
      </w:r>
      <w:hyperlink r:id="rId681" w:anchor="history" w:tooltip="Official Visitor Act 2012" w:history="1">
        <w:r>
          <w:rPr>
            <w:rStyle w:val="charCitHyperlinkAbbrev"/>
          </w:rPr>
          <w:t>A2012</w:t>
        </w:r>
        <w:r>
          <w:rPr>
            <w:rStyle w:val="charCitHyperlinkAbbrev"/>
          </w:rPr>
          <w:noBreakHyphen/>
          <w:t>33</w:t>
        </w:r>
      </w:hyperlink>
      <w:r>
        <w:t xml:space="preserve"> amdt 1.1</w:t>
      </w:r>
    </w:p>
    <w:p w14:paraId="673FF8BF" w14:textId="77777777" w:rsidR="00304E8F" w:rsidRDefault="00304E8F" w:rsidP="00304E8F">
      <w:pPr>
        <w:pStyle w:val="AmdtsEntryHd"/>
      </w:pPr>
      <w:r>
        <w:t>Ending appointment of official visitors</w:t>
      </w:r>
    </w:p>
    <w:p w14:paraId="1C3696C6" w14:textId="1B209AB1" w:rsidR="00304E8F" w:rsidRPr="00101D9D" w:rsidRDefault="00304E8F" w:rsidP="00304E8F">
      <w:pPr>
        <w:pStyle w:val="AmdtsEntries"/>
      </w:pPr>
      <w:r>
        <w:t>s 42</w:t>
      </w:r>
      <w:r>
        <w:tab/>
        <w:t xml:space="preserve">om </w:t>
      </w:r>
      <w:hyperlink r:id="rId682" w:anchor="history" w:tooltip="Official Visitor Act 2012" w:history="1">
        <w:r>
          <w:rPr>
            <w:rStyle w:val="charCitHyperlinkAbbrev"/>
          </w:rPr>
          <w:t>A2012</w:t>
        </w:r>
        <w:r>
          <w:rPr>
            <w:rStyle w:val="charCitHyperlinkAbbrev"/>
          </w:rPr>
          <w:noBreakHyphen/>
          <w:t>33</w:t>
        </w:r>
      </w:hyperlink>
      <w:r>
        <w:t xml:space="preserve"> amdt 1.1</w:t>
      </w:r>
    </w:p>
    <w:p w14:paraId="7542E62B" w14:textId="77777777" w:rsidR="00304E8F" w:rsidRDefault="00304E8F" w:rsidP="00304E8F">
      <w:pPr>
        <w:pStyle w:val="AmdtsEntryHd"/>
      </w:pPr>
      <w:r>
        <w:t>Complaints guidelines</w:t>
      </w:r>
    </w:p>
    <w:p w14:paraId="22850153" w14:textId="101F97FA" w:rsidR="00304E8F" w:rsidRPr="00101D9D" w:rsidRDefault="00304E8F" w:rsidP="00304E8F">
      <w:pPr>
        <w:pStyle w:val="AmdtsEntries"/>
      </w:pPr>
      <w:r>
        <w:t>s 43</w:t>
      </w:r>
      <w:r>
        <w:tab/>
        <w:t xml:space="preserve">om </w:t>
      </w:r>
      <w:hyperlink r:id="rId683" w:anchor="history" w:tooltip="Official Visitor Act 2012" w:history="1">
        <w:r>
          <w:rPr>
            <w:rStyle w:val="charCitHyperlinkAbbrev"/>
          </w:rPr>
          <w:t>A2012</w:t>
        </w:r>
        <w:r>
          <w:rPr>
            <w:rStyle w:val="charCitHyperlinkAbbrev"/>
          </w:rPr>
          <w:noBreakHyphen/>
          <w:t>33</w:t>
        </w:r>
      </w:hyperlink>
      <w:r>
        <w:t xml:space="preserve"> amdt 1.1</w:t>
      </w:r>
    </w:p>
    <w:p w14:paraId="639090D0" w14:textId="77777777" w:rsidR="00304E8F" w:rsidRDefault="00304E8F" w:rsidP="00304E8F">
      <w:pPr>
        <w:pStyle w:val="AmdtsEntryHd"/>
      </w:pPr>
      <w:r>
        <w:t>Complaints to official visitors</w:t>
      </w:r>
    </w:p>
    <w:p w14:paraId="3C10563A" w14:textId="12042FBA" w:rsidR="00304E8F" w:rsidRPr="00101D9D" w:rsidRDefault="00304E8F" w:rsidP="00304E8F">
      <w:pPr>
        <w:pStyle w:val="AmdtsEntries"/>
      </w:pPr>
      <w:r>
        <w:t>s 44</w:t>
      </w:r>
      <w:r>
        <w:tab/>
        <w:t xml:space="preserve">om </w:t>
      </w:r>
      <w:hyperlink r:id="rId684" w:anchor="history" w:tooltip="Official Visitor Act 2012" w:history="1">
        <w:r>
          <w:rPr>
            <w:rStyle w:val="charCitHyperlinkAbbrev"/>
          </w:rPr>
          <w:t>A2012</w:t>
        </w:r>
        <w:r>
          <w:rPr>
            <w:rStyle w:val="charCitHyperlinkAbbrev"/>
          </w:rPr>
          <w:noBreakHyphen/>
          <w:t>33</w:t>
        </w:r>
      </w:hyperlink>
      <w:r>
        <w:t xml:space="preserve"> amdt 1.1</w:t>
      </w:r>
    </w:p>
    <w:p w14:paraId="59C8C0AA" w14:textId="77777777" w:rsidR="00304E8F" w:rsidRDefault="00304E8F" w:rsidP="00304E8F">
      <w:pPr>
        <w:pStyle w:val="AmdtsEntryHd"/>
      </w:pPr>
      <w:r>
        <w:t>Requests to see official visitor</w:t>
      </w:r>
    </w:p>
    <w:p w14:paraId="0594328C" w14:textId="4A9FD748" w:rsidR="00304E8F" w:rsidRPr="00101D9D" w:rsidRDefault="00304E8F" w:rsidP="00304E8F">
      <w:pPr>
        <w:pStyle w:val="AmdtsEntries"/>
      </w:pPr>
      <w:r>
        <w:t>s 45</w:t>
      </w:r>
      <w:r>
        <w:tab/>
        <w:t xml:space="preserve">om </w:t>
      </w:r>
      <w:hyperlink r:id="rId685" w:anchor="history" w:tooltip="Official Visitor Act 2012" w:history="1">
        <w:r>
          <w:rPr>
            <w:rStyle w:val="charCitHyperlinkAbbrev"/>
          </w:rPr>
          <w:t>A2012</w:t>
        </w:r>
        <w:r>
          <w:rPr>
            <w:rStyle w:val="charCitHyperlinkAbbrev"/>
          </w:rPr>
          <w:noBreakHyphen/>
          <w:t>33</w:t>
        </w:r>
      </w:hyperlink>
      <w:r>
        <w:t xml:space="preserve"> amdt 1.1</w:t>
      </w:r>
    </w:p>
    <w:p w14:paraId="2163D0D8" w14:textId="77777777" w:rsidR="00304E8F" w:rsidRDefault="00304E8F" w:rsidP="00304E8F">
      <w:pPr>
        <w:pStyle w:val="AmdtsEntryHd"/>
      </w:pPr>
      <w:r>
        <w:t>Notice of complaints</w:t>
      </w:r>
    </w:p>
    <w:p w14:paraId="0D4FB9DA" w14:textId="79219831" w:rsidR="00304E8F" w:rsidRDefault="00304E8F" w:rsidP="00304E8F">
      <w:pPr>
        <w:pStyle w:val="AmdtsEntries"/>
      </w:pPr>
      <w:r>
        <w:t>s 46</w:t>
      </w:r>
      <w:r>
        <w:tab/>
        <w:t xml:space="preserve">am </w:t>
      </w:r>
      <w:hyperlink r:id="rId6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6998955" w14:textId="44EBA133" w:rsidR="00304E8F" w:rsidRPr="00101D9D" w:rsidRDefault="00304E8F" w:rsidP="00304E8F">
      <w:pPr>
        <w:pStyle w:val="AmdtsEntries"/>
      </w:pPr>
      <w:r>
        <w:tab/>
        <w:t xml:space="preserve">om </w:t>
      </w:r>
      <w:hyperlink r:id="rId687" w:anchor="history" w:tooltip="Official Visitor Act 2012" w:history="1">
        <w:r>
          <w:rPr>
            <w:rStyle w:val="charCitHyperlinkAbbrev"/>
          </w:rPr>
          <w:t>A2012</w:t>
        </w:r>
        <w:r>
          <w:rPr>
            <w:rStyle w:val="charCitHyperlinkAbbrev"/>
          </w:rPr>
          <w:noBreakHyphen/>
          <w:t>33</w:t>
        </w:r>
      </w:hyperlink>
      <w:r>
        <w:t xml:space="preserve"> amdt 1.1</w:t>
      </w:r>
    </w:p>
    <w:p w14:paraId="0B365102" w14:textId="77777777" w:rsidR="00304E8F" w:rsidRDefault="00304E8F" w:rsidP="00304E8F">
      <w:pPr>
        <w:pStyle w:val="AmdtsEntryHd"/>
      </w:pPr>
      <w:r>
        <w:t>Official visitors must try to resolve complaints</w:t>
      </w:r>
    </w:p>
    <w:p w14:paraId="3DCE6602" w14:textId="2E2D762D" w:rsidR="00304E8F" w:rsidRPr="007056CB" w:rsidRDefault="00304E8F" w:rsidP="00304E8F">
      <w:pPr>
        <w:pStyle w:val="AmdtsEntries"/>
        <w:keepNext/>
      </w:pPr>
      <w:r>
        <w:t>s 47</w:t>
      </w:r>
      <w:r>
        <w:tab/>
        <w:t xml:space="preserve">am </w:t>
      </w:r>
      <w:hyperlink r:id="rId6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2C41FB" w14:textId="326A2573" w:rsidR="00304E8F" w:rsidRPr="00101D9D" w:rsidRDefault="00304E8F" w:rsidP="00304E8F">
      <w:pPr>
        <w:pStyle w:val="AmdtsEntries"/>
      </w:pPr>
      <w:r>
        <w:tab/>
        <w:t xml:space="preserve">om </w:t>
      </w:r>
      <w:hyperlink r:id="rId689" w:anchor="history" w:tooltip="Official Visitor Act 2012" w:history="1">
        <w:r>
          <w:rPr>
            <w:rStyle w:val="charCitHyperlinkAbbrev"/>
          </w:rPr>
          <w:t>A2012</w:t>
        </w:r>
        <w:r>
          <w:rPr>
            <w:rStyle w:val="charCitHyperlinkAbbrev"/>
          </w:rPr>
          <w:noBreakHyphen/>
          <w:t>33</w:t>
        </w:r>
      </w:hyperlink>
      <w:r>
        <w:t xml:space="preserve"> amdt 1.1</w:t>
      </w:r>
    </w:p>
    <w:p w14:paraId="66EBF932" w14:textId="77777777" w:rsidR="00304E8F" w:rsidRDefault="00304E8F" w:rsidP="00304E8F">
      <w:pPr>
        <w:pStyle w:val="AmdtsEntryHd"/>
      </w:pPr>
      <w:r>
        <w:t>Withdrawal of complaints</w:t>
      </w:r>
    </w:p>
    <w:p w14:paraId="05C3EA27" w14:textId="7AD8018F" w:rsidR="00304E8F" w:rsidRPr="00101D9D" w:rsidRDefault="00304E8F" w:rsidP="00304E8F">
      <w:pPr>
        <w:pStyle w:val="AmdtsEntries"/>
      </w:pPr>
      <w:r>
        <w:t>s 48</w:t>
      </w:r>
      <w:r>
        <w:tab/>
        <w:t xml:space="preserve">om </w:t>
      </w:r>
      <w:hyperlink r:id="rId690" w:anchor="history" w:tooltip="Official Visitor Act 2012" w:history="1">
        <w:r>
          <w:rPr>
            <w:rStyle w:val="charCitHyperlinkAbbrev"/>
          </w:rPr>
          <w:t>A2012</w:t>
        </w:r>
        <w:r>
          <w:rPr>
            <w:rStyle w:val="charCitHyperlinkAbbrev"/>
          </w:rPr>
          <w:noBreakHyphen/>
          <w:t>33</w:t>
        </w:r>
      </w:hyperlink>
      <w:r>
        <w:t xml:space="preserve"> amdt 1.1</w:t>
      </w:r>
    </w:p>
    <w:p w14:paraId="47FA9EBA" w14:textId="77777777" w:rsidR="00304E8F" w:rsidRDefault="00304E8F" w:rsidP="00304E8F">
      <w:pPr>
        <w:pStyle w:val="AmdtsEntryHd"/>
      </w:pPr>
      <w:r>
        <w:t>Complaints may be closed—referral to other entity</w:t>
      </w:r>
    </w:p>
    <w:p w14:paraId="74A82720" w14:textId="3AF42EE2" w:rsidR="00304E8F" w:rsidRPr="00101D9D" w:rsidRDefault="00304E8F" w:rsidP="00304E8F">
      <w:pPr>
        <w:pStyle w:val="AmdtsEntries"/>
      </w:pPr>
      <w:r>
        <w:t>s 49</w:t>
      </w:r>
      <w:r>
        <w:tab/>
        <w:t xml:space="preserve">om </w:t>
      </w:r>
      <w:hyperlink r:id="rId691" w:anchor="history" w:tooltip="Official Visitor Act 2012" w:history="1">
        <w:r>
          <w:rPr>
            <w:rStyle w:val="charCitHyperlinkAbbrev"/>
          </w:rPr>
          <w:t>A2012</w:t>
        </w:r>
        <w:r>
          <w:rPr>
            <w:rStyle w:val="charCitHyperlinkAbbrev"/>
          </w:rPr>
          <w:noBreakHyphen/>
          <w:t>33</w:t>
        </w:r>
      </w:hyperlink>
      <w:r>
        <w:t xml:space="preserve"> amdt 1.1</w:t>
      </w:r>
    </w:p>
    <w:p w14:paraId="71F1E37E" w14:textId="77777777" w:rsidR="00304E8F" w:rsidRDefault="00304E8F" w:rsidP="00304E8F">
      <w:pPr>
        <w:pStyle w:val="AmdtsEntryHd"/>
      </w:pPr>
      <w:r>
        <w:t>Complaints may be closed—other entity investigating</w:t>
      </w:r>
    </w:p>
    <w:p w14:paraId="67B15620" w14:textId="4B01B3BB" w:rsidR="00304E8F" w:rsidRPr="00101D9D" w:rsidRDefault="00304E8F" w:rsidP="00304E8F">
      <w:pPr>
        <w:pStyle w:val="AmdtsEntries"/>
      </w:pPr>
      <w:r>
        <w:t>s 50</w:t>
      </w:r>
      <w:r>
        <w:tab/>
        <w:t xml:space="preserve">om </w:t>
      </w:r>
      <w:hyperlink r:id="rId692" w:anchor="history" w:tooltip="Official Visitor Act 2012" w:history="1">
        <w:r>
          <w:rPr>
            <w:rStyle w:val="charCitHyperlinkAbbrev"/>
          </w:rPr>
          <w:t>A2012</w:t>
        </w:r>
        <w:r>
          <w:rPr>
            <w:rStyle w:val="charCitHyperlinkAbbrev"/>
          </w:rPr>
          <w:noBreakHyphen/>
          <w:t>33</w:t>
        </w:r>
      </w:hyperlink>
      <w:r>
        <w:t xml:space="preserve"> amdt 1.1</w:t>
      </w:r>
    </w:p>
    <w:p w14:paraId="1942057C" w14:textId="77777777" w:rsidR="00304E8F" w:rsidRDefault="00304E8F" w:rsidP="00304E8F">
      <w:pPr>
        <w:pStyle w:val="AmdtsEntryHd"/>
      </w:pPr>
      <w:r>
        <w:t>Complaints closed—frivolous, etc</w:t>
      </w:r>
    </w:p>
    <w:p w14:paraId="14D92331" w14:textId="3FC1C743" w:rsidR="00304E8F" w:rsidRPr="00101D9D" w:rsidRDefault="00304E8F" w:rsidP="00304E8F">
      <w:pPr>
        <w:pStyle w:val="AmdtsEntries"/>
      </w:pPr>
      <w:r>
        <w:t>s 51</w:t>
      </w:r>
      <w:r>
        <w:tab/>
        <w:t xml:space="preserve">om </w:t>
      </w:r>
      <w:hyperlink r:id="rId693" w:anchor="history" w:tooltip="Official Visitor Act 2012" w:history="1">
        <w:r>
          <w:rPr>
            <w:rStyle w:val="charCitHyperlinkAbbrev"/>
          </w:rPr>
          <w:t>A2012</w:t>
        </w:r>
        <w:r>
          <w:rPr>
            <w:rStyle w:val="charCitHyperlinkAbbrev"/>
          </w:rPr>
          <w:noBreakHyphen/>
          <w:t>33</w:t>
        </w:r>
      </w:hyperlink>
      <w:r>
        <w:t xml:space="preserve"> amdt 1.1</w:t>
      </w:r>
    </w:p>
    <w:p w14:paraId="6927CAAB" w14:textId="77777777" w:rsidR="00304E8F" w:rsidRDefault="00304E8F" w:rsidP="00304E8F">
      <w:pPr>
        <w:pStyle w:val="AmdtsEntryHd"/>
      </w:pPr>
      <w:r>
        <w:t>Complaints closed—resolved</w:t>
      </w:r>
    </w:p>
    <w:p w14:paraId="3696E0FB" w14:textId="6F2A7671" w:rsidR="00304E8F" w:rsidRPr="00101D9D" w:rsidRDefault="00304E8F" w:rsidP="00304E8F">
      <w:pPr>
        <w:pStyle w:val="AmdtsEntries"/>
      </w:pPr>
      <w:r>
        <w:t>s 52</w:t>
      </w:r>
      <w:r>
        <w:tab/>
        <w:t xml:space="preserve">om </w:t>
      </w:r>
      <w:hyperlink r:id="rId694" w:anchor="history" w:tooltip="Official Visitor Act 2012" w:history="1">
        <w:r>
          <w:rPr>
            <w:rStyle w:val="charCitHyperlinkAbbrev"/>
          </w:rPr>
          <w:t>A2012</w:t>
        </w:r>
        <w:r>
          <w:rPr>
            <w:rStyle w:val="charCitHyperlinkAbbrev"/>
          </w:rPr>
          <w:noBreakHyphen/>
          <w:t>33</w:t>
        </w:r>
      </w:hyperlink>
      <w:r>
        <w:t xml:space="preserve"> amdt 1.1</w:t>
      </w:r>
    </w:p>
    <w:p w14:paraId="5541D560" w14:textId="77777777" w:rsidR="00304E8F" w:rsidRDefault="00304E8F" w:rsidP="00304E8F">
      <w:pPr>
        <w:pStyle w:val="AmdtsEntryHd"/>
      </w:pPr>
      <w:r>
        <w:t>Complaints closed—complainant left detention etc</w:t>
      </w:r>
    </w:p>
    <w:p w14:paraId="59A395B2" w14:textId="10F67306" w:rsidR="00304E8F" w:rsidRPr="00101D9D" w:rsidRDefault="00304E8F" w:rsidP="00304E8F">
      <w:pPr>
        <w:pStyle w:val="AmdtsEntries"/>
      </w:pPr>
      <w:r>
        <w:t>s 53</w:t>
      </w:r>
      <w:r>
        <w:tab/>
        <w:t xml:space="preserve">om </w:t>
      </w:r>
      <w:hyperlink r:id="rId695" w:anchor="history" w:tooltip="Official Visitor Act 2012" w:history="1">
        <w:r>
          <w:rPr>
            <w:rStyle w:val="charCitHyperlinkAbbrev"/>
          </w:rPr>
          <w:t>A2012</w:t>
        </w:r>
        <w:r>
          <w:rPr>
            <w:rStyle w:val="charCitHyperlinkAbbrev"/>
          </w:rPr>
          <w:noBreakHyphen/>
          <w:t>33</w:t>
        </w:r>
      </w:hyperlink>
      <w:r>
        <w:t xml:space="preserve"> amdt 1.1</w:t>
      </w:r>
    </w:p>
    <w:p w14:paraId="73B2B4FD" w14:textId="77777777" w:rsidR="00304E8F" w:rsidRDefault="00304E8F" w:rsidP="00304E8F">
      <w:pPr>
        <w:pStyle w:val="AmdtsEntryHd"/>
      </w:pPr>
      <w:r>
        <w:t>Complainant must be told if complaint closed</w:t>
      </w:r>
    </w:p>
    <w:p w14:paraId="29D63A42" w14:textId="04A7050B" w:rsidR="00304E8F" w:rsidRPr="00101D9D" w:rsidRDefault="00304E8F" w:rsidP="00304E8F">
      <w:pPr>
        <w:pStyle w:val="AmdtsEntries"/>
      </w:pPr>
      <w:r>
        <w:t>s 54</w:t>
      </w:r>
      <w:r>
        <w:tab/>
        <w:t xml:space="preserve">om </w:t>
      </w:r>
      <w:hyperlink r:id="rId696" w:anchor="history" w:tooltip="Official Visitor Act 2012" w:history="1">
        <w:r>
          <w:rPr>
            <w:rStyle w:val="charCitHyperlinkAbbrev"/>
          </w:rPr>
          <w:t>A2012</w:t>
        </w:r>
        <w:r>
          <w:rPr>
            <w:rStyle w:val="charCitHyperlinkAbbrev"/>
          </w:rPr>
          <w:noBreakHyphen/>
          <w:t>33</w:t>
        </w:r>
      </w:hyperlink>
      <w:r>
        <w:t xml:space="preserve"> amdt 1.1</w:t>
      </w:r>
    </w:p>
    <w:p w14:paraId="1A85C2A1" w14:textId="77777777" w:rsidR="00304E8F" w:rsidRDefault="00304E8F" w:rsidP="00304E8F">
      <w:pPr>
        <w:pStyle w:val="AmdtsEntryHd"/>
      </w:pPr>
      <w:r>
        <w:t>Information about complaints being investigated elsewhere</w:t>
      </w:r>
    </w:p>
    <w:p w14:paraId="18886D5D" w14:textId="42D204F2" w:rsidR="00304E8F" w:rsidRPr="00101D9D" w:rsidRDefault="00304E8F" w:rsidP="00304E8F">
      <w:pPr>
        <w:pStyle w:val="AmdtsEntries"/>
      </w:pPr>
      <w:r>
        <w:t>s 55</w:t>
      </w:r>
      <w:r>
        <w:tab/>
        <w:t xml:space="preserve">om </w:t>
      </w:r>
      <w:hyperlink r:id="rId697" w:anchor="history" w:tooltip="Official Visitor Act 2012" w:history="1">
        <w:r>
          <w:rPr>
            <w:rStyle w:val="charCitHyperlinkAbbrev"/>
          </w:rPr>
          <w:t>A2012</w:t>
        </w:r>
        <w:r>
          <w:rPr>
            <w:rStyle w:val="charCitHyperlinkAbbrev"/>
          </w:rPr>
          <w:noBreakHyphen/>
          <w:t>33</w:t>
        </w:r>
      </w:hyperlink>
      <w:r>
        <w:t xml:space="preserve"> amdt 1.1</w:t>
      </w:r>
    </w:p>
    <w:p w14:paraId="44D83837" w14:textId="77777777" w:rsidR="00304E8F" w:rsidRDefault="00304E8F" w:rsidP="00304E8F">
      <w:pPr>
        <w:pStyle w:val="AmdtsEntryHd"/>
      </w:pPr>
      <w:r>
        <w:t>Reopening complaints</w:t>
      </w:r>
    </w:p>
    <w:p w14:paraId="35F16EFF" w14:textId="46E9021F" w:rsidR="00304E8F" w:rsidRPr="00101D9D" w:rsidRDefault="00304E8F" w:rsidP="00304E8F">
      <w:pPr>
        <w:pStyle w:val="AmdtsEntries"/>
      </w:pPr>
      <w:r>
        <w:t>s 56</w:t>
      </w:r>
      <w:r>
        <w:tab/>
        <w:t xml:space="preserve">om </w:t>
      </w:r>
      <w:hyperlink r:id="rId698" w:anchor="history" w:tooltip="Official Visitor Act 2012" w:history="1">
        <w:r>
          <w:rPr>
            <w:rStyle w:val="charCitHyperlinkAbbrev"/>
          </w:rPr>
          <w:t>A2012</w:t>
        </w:r>
        <w:r>
          <w:rPr>
            <w:rStyle w:val="charCitHyperlinkAbbrev"/>
          </w:rPr>
          <w:noBreakHyphen/>
          <w:t>33</w:t>
        </w:r>
      </w:hyperlink>
      <w:r>
        <w:t xml:space="preserve"> amdt 1.1</w:t>
      </w:r>
    </w:p>
    <w:p w14:paraId="0A3BFE63" w14:textId="77777777" w:rsidR="00304E8F" w:rsidRDefault="00304E8F" w:rsidP="00304E8F">
      <w:pPr>
        <w:pStyle w:val="AmdtsEntryHd"/>
      </w:pPr>
      <w:r>
        <w:lastRenderedPageBreak/>
        <w:t>Other matters of concern—referral to other entity</w:t>
      </w:r>
    </w:p>
    <w:p w14:paraId="3A9AD5F6" w14:textId="397ED9F5" w:rsidR="00304E8F" w:rsidRDefault="00304E8F" w:rsidP="00943CEE">
      <w:pPr>
        <w:pStyle w:val="AmdtsEntries"/>
        <w:keepNext/>
      </w:pPr>
      <w:r>
        <w:t>s 57</w:t>
      </w:r>
      <w:r>
        <w:tab/>
        <w:t xml:space="preserve">am </w:t>
      </w:r>
      <w:hyperlink r:id="rId6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0F0878" w14:textId="06650349" w:rsidR="00304E8F" w:rsidRPr="007056CB" w:rsidRDefault="00304E8F" w:rsidP="00304E8F">
      <w:pPr>
        <w:pStyle w:val="AmdtsEntries"/>
      </w:pPr>
      <w:r>
        <w:tab/>
        <w:t xml:space="preserve">om </w:t>
      </w:r>
      <w:hyperlink r:id="rId700" w:anchor="history" w:tooltip="Official Visitor Act 2012" w:history="1">
        <w:r>
          <w:rPr>
            <w:rStyle w:val="charCitHyperlinkAbbrev"/>
          </w:rPr>
          <w:t>A2012</w:t>
        </w:r>
        <w:r>
          <w:rPr>
            <w:rStyle w:val="charCitHyperlinkAbbrev"/>
          </w:rPr>
          <w:noBreakHyphen/>
          <w:t>33</w:t>
        </w:r>
      </w:hyperlink>
      <w:r>
        <w:t xml:space="preserve"> amdt 1.1</w:t>
      </w:r>
    </w:p>
    <w:p w14:paraId="18C4D616" w14:textId="77777777" w:rsidR="00304E8F" w:rsidRDefault="00304E8F" w:rsidP="00304E8F">
      <w:pPr>
        <w:pStyle w:val="AmdtsEntryHd"/>
      </w:pPr>
      <w:r>
        <w:t>Monthly reports by official visitors</w:t>
      </w:r>
    </w:p>
    <w:p w14:paraId="5255D272" w14:textId="4C81434A" w:rsidR="00304E8F" w:rsidRPr="007056CB" w:rsidRDefault="00304E8F" w:rsidP="00304E8F">
      <w:pPr>
        <w:pStyle w:val="AmdtsEntries"/>
      </w:pPr>
      <w:r>
        <w:t>s 58</w:t>
      </w:r>
      <w:r>
        <w:tab/>
        <w:t xml:space="preserve">am </w:t>
      </w:r>
      <w:hyperlink r:id="rId7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177520E" w14:textId="7CABDEAB" w:rsidR="00304E8F" w:rsidRPr="007056CB" w:rsidRDefault="00304E8F" w:rsidP="00304E8F">
      <w:pPr>
        <w:pStyle w:val="AmdtsEntries"/>
      </w:pPr>
      <w:r>
        <w:tab/>
        <w:t xml:space="preserve">om </w:t>
      </w:r>
      <w:hyperlink r:id="rId702" w:anchor="history" w:tooltip="Official Visitor Act 2012" w:history="1">
        <w:r>
          <w:rPr>
            <w:rStyle w:val="charCitHyperlinkAbbrev"/>
          </w:rPr>
          <w:t>A2012</w:t>
        </w:r>
        <w:r>
          <w:rPr>
            <w:rStyle w:val="charCitHyperlinkAbbrev"/>
          </w:rPr>
          <w:noBreakHyphen/>
          <w:t>33</w:t>
        </w:r>
      </w:hyperlink>
      <w:r>
        <w:t xml:space="preserve"> amdt 1.1</w:t>
      </w:r>
    </w:p>
    <w:p w14:paraId="1993B97B" w14:textId="77777777" w:rsidR="00304E8F" w:rsidRDefault="00304E8F" w:rsidP="00304E8F">
      <w:pPr>
        <w:pStyle w:val="AmdtsEntryHd"/>
      </w:pPr>
      <w:r>
        <w:t>Handover of records by official visitors</w:t>
      </w:r>
    </w:p>
    <w:p w14:paraId="533F67B8" w14:textId="1D67DC81" w:rsidR="00304E8F" w:rsidRPr="00101D9D" w:rsidRDefault="00304E8F" w:rsidP="00304E8F">
      <w:pPr>
        <w:pStyle w:val="AmdtsEntries"/>
      </w:pPr>
      <w:r>
        <w:t>s 59</w:t>
      </w:r>
      <w:r>
        <w:tab/>
        <w:t xml:space="preserve">om </w:t>
      </w:r>
      <w:hyperlink r:id="rId703" w:anchor="history" w:tooltip="Official Visitor Act 2012" w:history="1">
        <w:r>
          <w:rPr>
            <w:rStyle w:val="charCitHyperlinkAbbrev"/>
          </w:rPr>
          <w:t>A2012</w:t>
        </w:r>
        <w:r>
          <w:rPr>
            <w:rStyle w:val="charCitHyperlinkAbbrev"/>
          </w:rPr>
          <w:noBreakHyphen/>
          <w:t>33</w:t>
        </w:r>
      </w:hyperlink>
      <w:r>
        <w:t xml:space="preserve"> amdt 1.1</w:t>
      </w:r>
    </w:p>
    <w:p w14:paraId="427AD4FC" w14:textId="77777777" w:rsidR="00304E8F" w:rsidRDefault="00304E8F" w:rsidP="00304E8F">
      <w:pPr>
        <w:pStyle w:val="AmdtsEntryHd"/>
      </w:pPr>
      <w:r>
        <w:t xml:space="preserve">Who is a </w:t>
      </w:r>
      <w:r w:rsidRPr="00D72DD6">
        <w:rPr>
          <w:rStyle w:val="charItals"/>
        </w:rPr>
        <w:t>suitable entity</w:t>
      </w:r>
      <w:r>
        <w:t>?</w:t>
      </w:r>
    </w:p>
    <w:p w14:paraId="7D49AAE6" w14:textId="03BFA1D7" w:rsidR="00304E8F" w:rsidRPr="007056CB" w:rsidRDefault="00304E8F" w:rsidP="00304E8F">
      <w:pPr>
        <w:pStyle w:val="AmdtsEntries"/>
      </w:pPr>
      <w:r>
        <w:t>s 61</w:t>
      </w:r>
      <w:r>
        <w:tab/>
        <w:t xml:space="preserve">am </w:t>
      </w:r>
      <w:hyperlink r:id="rId7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05" w:tooltip="Children and Young People Amendment Act 2015 (No 2)" w:history="1">
        <w:r>
          <w:rPr>
            <w:rStyle w:val="charCitHyperlinkAbbrev"/>
          </w:rPr>
          <w:t>A2015</w:t>
        </w:r>
        <w:r>
          <w:rPr>
            <w:rStyle w:val="charCitHyperlinkAbbrev"/>
          </w:rPr>
          <w:noBreakHyphen/>
          <w:t>22</w:t>
        </w:r>
      </w:hyperlink>
      <w:r>
        <w:t xml:space="preserve"> s 4; </w:t>
      </w:r>
      <w:hyperlink r:id="rId706" w:tooltip="Children and Young People Amendment Act 2015 (No 3)" w:history="1">
        <w:r>
          <w:rPr>
            <w:rStyle w:val="charCitHyperlinkAbbrev"/>
          </w:rPr>
          <w:t>A2015</w:t>
        </w:r>
        <w:r>
          <w:rPr>
            <w:rStyle w:val="charCitHyperlinkAbbrev"/>
          </w:rPr>
          <w:noBreakHyphen/>
          <w:t>46</w:t>
        </w:r>
      </w:hyperlink>
      <w:r>
        <w:t xml:space="preserve"> s 5</w:t>
      </w:r>
    </w:p>
    <w:p w14:paraId="0E2E3437" w14:textId="77777777" w:rsidR="00304E8F" w:rsidRDefault="00304E8F" w:rsidP="00304E8F">
      <w:pPr>
        <w:pStyle w:val="AmdtsEntryHd"/>
      </w:pPr>
      <w:r>
        <w:t>Entity may apply to be suitable entity for purpose</w:t>
      </w:r>
    </w:p>
    <w:p w14:paraId="1D95E2CC" w14:textId="378AA331" w:rsidR="00304E8F" w:rsidRPr="007056CB" w:rsidRDefault="00304E8F" w:rsidP="00304E8F">
      <w:pPr>
        <w:pStyle w:val="AmdtsEntries"/>
      </w:pPr>
      <w:r>
        <w:t>s 62</w:t>
      </w:r>
      <w:r>
        <w:tab/>
        <w:t xml:space="preserve">am </w:t>
      </w:r>
      <w:hyperlink r:id="rId7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08" w:tooltip="Children and Young People Amendment Act 2015 (No 2)" w:history="1">
        <w:r>
          <w:rPr>
            <w:rStyle w:val="charCitHyperlinkAbbrev"/>
          </w:rPr>
          <w:t>A2015</w:t>
        </w:r>
        <w:r>
          <w:rPr>
            <w:rStyle w:val="charCitHyperlinkAbbrev"/>
          </w:rPr>
          <w:noBreakHyphen/>
          <w:t>22</w:t>
        </w:r>
      </w:hyperlink>
      <w:r>
        <w:t xml:space="preserve"> s 5</w:t>
      </w:r>
    </w:p>
    <w:p w14:paraId="1A2A6429" w14:textId="77777777" w:rsidR="00304E8F" w:rsidRDefault="00304E8F" w:rsidP="00304E8F">
      <w:pPr>
        <w:pStyle w:val="AmdtsEntryHd"/>
      </w:pPr>
      <w:r>
        <w:t>Director</w:t>
      </w:r>
      <w:r>
        <w:noBreakHyphen/>
        <w:t>general may approve suitable entity for purpose</w:t>
      </w:r>
    </w:p>
    <w:p w14:paraId="67512746" w14:textId="05849B26" w:rsidR="00304E8F" w:rsidRPr="00D5270B" w:rsidRDefault="00304E8F" w:rsidP="00304E8F">
      <w:pPr>
        <w:pStyle w:val="AmdtsEntries"/>
        <w:keepNext/>
      </w:pPr>
      <w:r>
        <w:t>s 63 hdg</w:t>
      </w:r>
      <w:r>
        <w:tab/>
        <w:t xml:space="preserve">am </w:t>
      </w:r>
      <w:hyperlink r:id="rId7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5C92FB" w14:textId="0334F02C" w:rsidR="00304E8F" w:rsidRPr="007056CB" w:rsidRDefault="00304E8F" w:rsidP="00304E8F">
      <w:pPr>
        <w:pStyle w:val="AmdtsEntries"/>
      </w:pPr>
      <w:r>
        <w:t>s 63</w:t>
      </w:r>
      <w:r>
        <w:tab/>
        <w:t xml:space="preserve">am </w:t>
      </w:r>
      <w:hyperlink r:id="rId7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11"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1.21; </w:t>
      </w:r>
      <w:hyperlink r:id="rId712" w:tooltip="Children and Young People Amendment Act 2015 (No 3)" w:history="1">
        <w:r>
          <w:rPr>
            <w:rStyle w:val="charCitHyperlinkAbbrev"/>
          </w:rPr>
          <w:t>A2015</w:t>
        </w:r>
        <w:r>
          <w:rPr>
            <w:rStyle w:val="charCitHyperlinkAbbrev"/>
          </w:rPr>
          <w:noBreakHyphen/>
          <w:t>46</w:t>
        </w:r>
      </w:hyperlink>
      <w:r>
        <w:t xml:space="preserve"> s 6; ss renum R45 LA</w:t>
      </w:r>
    </w:p>
    <w:p w14:paraId="0D7F65E7" w14:textId="77777777" w:rsidR="00304E8F" w:rsidRDefault="00304E8F" w:rsidP="00304E8F">
      <w:pPr>
        <w:pStyle w:val="AmdtsEntryHd"/>
      </w:pPr>
      <w:r>
        <w:t>Director</w:t>
      </w:r>
      <w:r>
        <w:noBreakHyphen/>
        <w:t>general must consider suitability information, etc</w:t>
      </w:r>
    </w:p>
    <w:p w14:paraId="6B7503AA" w14:textId="78900934" w:rsidR="00304E8F" w:rsidRPr="00D5270B" w:rsidRDefault="00304E8F" w:rsidP="00304E8F">
      <w:pPr>
        <w:pStyle w:val="AmdtsEntries"/>
      </w:pPr>
      <w:r>
        <w:t>s 64 hdg</w:t>
      </w:r>
      <w:r>
        <w:tab/>
        <w:t xml:space="preserve">am </w:t>
      </w:r>
      <w:hyperlink r:id="rId7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1A8C2B" w14:textId="1B604FCE" w:rsidR="00304E8F" w:rsidRPr="007056CB" w:rsidRDefault="00304E8F" w:rsidP="00304E8F">
      <w:pPr>
        <w:pStyle w:val="AmdtsEntries"/>
      </w:pPr>
      <w:r>
        <w:t>s 64</w:t>
      </w:r>
      <w:r>
        <w:tab/>
        <w:t xml:space="preserve">am </w:t>
      </w:r>
      <w:hyperlink r:id="rId7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15" w:tooltip="Children and Young People Amendment Act 2015 (No 2)" w:history="1">
        <w:r>
          <w:rPr>
            <w:rStyle w:val="charCitHyperlinkAbbrev"/>
          </w:rPr>
          <w:t>A2015</w:t>
        </w:r>
        <w:r>
          <w:rPr>
            <w:rStyle w:val="charCitHyperlinkAbbrev"/>
          </w:rPr>
          <w:noBreakHyphen/>
          <w:t>22</w:t>
        </w:r>
      </w:hyperlink>
      <w:r>
        <w:t xml:space="preserve"> s 6</w:t>
      </w:r>
    </w:p>
    <w:p w14:paraId="2C800764" w14:textId="77777777" w:rsidR="00304E8F" w:rsidRDefault="00304E8F" w:rsidP="00304E8F">
      <w:pPr>
        <w:pStyle w:val="AmdtsEntryHd"/>
      </w:pPr>
      <w:r>
        <w:t xml:space="preserve">What is </w:t>
      </w:r>
      <w:r w:rsidRPr="00D72DD6">
        <w:rPr>
          <w:rStyle w:val="charItals"/>
        </w:rPr>
        <w:t>suitability information</w:t>
      </w:r>
      <w:r>
        <w:t>?</w:t>
      </w:r>
    </w:p>
    <w:p w14:paraId="46A862E5" w14:textId="6463F022" w:rsidR="00304E8F" w:rsidRPr="007056CB" w:rsidRDefault="00304E8F" w:rsidP="00304E8F">
      <w:pPr>
        <w:pStyle w:val="AmdtsEntries"/>
      </w:pPr>
      <w:r>
        <w:t>s 65</w:t>
      </w:r>
      <w:r>
        <w:tab/>
        <w:t xml:space="preserve">am </w:t>
      </w:r>
      <w:hyperlink r:id="rId7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BE1542">
        <w:t xml:space="preserve">; </w:t>
      </w:r>
      <w:hyperlink r:id="rId717" w:tooltip="Children and Young People Amendment Act 2023" w:history="1">
        <w:r w:rsidR="00BE1542">
          <w:rPr>
            <w:rStyle w:val="charCitHyperlinkAbbrev"/>
          </w:rPr>
          <w:t>A2023</w:t>
        </w:r>
        <w:r w:rsidR="00BE1542">
          <w:rPr>
            <w:rStyle w:val="charCitHyperlinkAbbrev"/>
          </w:rPr>
          <w:noBreakHyphen/>
          <w:t>49</w:t>
        </w:r>
      </w:hyperlink>
      <w:r w:rsidR="00BE1542">
        <w:t xml:space="preserve"> s 13</w:t>
      </w:r>
    </w:p>
    <w:p w14:paraId="44E6B452" w14:textId="77777777" w:rsidR="00304E8F" w:rsidRDefault="00304E8F" w:rsidP="00304E8F">
      <w:pPr>
        <w:pStyle w:val="AmdtsEntryHd"/>
      </w:pPr>
      <w:r>
        <w:t>Director</w:t>
      </w:r>
      <w:r>
        <w:noBreakHyphen/>
        <w:t>general may require suitability information</w:t>
      </w:r>
    </w:p>
    <w:p w14:paraId="61A0926B" w14:textId="48CCF9B3" w:rsidR="00304E8F" w:rsidRPr="00D5270B" w:rsidRDefault="00304E8F" w:rsidP="00304E8F">
      <w:pPr>
        <w:pStyle w:val="AmdtsEntries"/>
      </w:pPr>
      <w:r>
        <w:t>s 66 hdg</w:t>
      </w:r>
      <w:r>
        <w:tab/>
        <w:t xml:space="preserve">am </w:t>
      </w:r>
      <w:hyperlink r:id="rId7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81DEA89" w14:textId="2190600E" w:rsidR="00304E8F" w:rsidRPr="007056CB" w:rsidRDefault="00304E8F" w:rsidP="00304E8F">
      <w:pPr>
        <w:pStyle w:val="AmdtsEntries"/>
      </w:pPr>
      <w:r>
        <w:t>s 66</w:t>
      </w:r>
      <w:r>
        <w:tab/>
        <w:t xml:space="preserve">am </w:t>
      </w:r>
      <w:hyperlink r:id="rId7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BB778A" w14:textId="77777777" w:rsidR="00304E8F" w:rsidRDefault="00304E8F" w:rsidP="00304E8F">
      <w:pPr>
        <w:pStyle w:val="AmdtsEntryHd"/>
      </w:pPr>
      <w:r>
        <w:t>Director</w:t>
      </w:r>
      <w:r>
        <w:noBreakHyphen/>
        <w:t>general need not decide suitability if information not provided</w:t>
      </w:r>
    </w:p>
    <w:p w14:paraId="58E5C6F1" w14:textId="32EEE305" w:rsidR="00304E8F" w:rsidRPr="00D5270B" w:rsidRDefault="00304E8F" w:rsidP="00304E8F">
      <w:pPr>
        <w:pStyle w:val="AmdtsEntries"/>
      </w:pPr>
      <w:r>
        <w:t>s 67 hdg</w:t>
      </w:r>
      <w:r>
        <w:tab/>
        <w:t xml:space="preserve">am </w:t>
      </w:r>
      <w:hyperlink r:id="rId7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20DF547" w14:textId="2B1398CB" w:rsidR="00304E8F" w:rsidRPr="007056CB" w:rsidRDefault="00304E8F" w:rsidP="00304E8F">
      <w:pPr>
        <w:pStyle w:val="AmdtsEntries"/>
      </w:pPr>
      <w:r>
        <w:t>s 67</w:t>
      </w:r>
      <w:r>
        <w:tab/>
        <w:t xml:space="preserve">am </w:t>
      </w:r>
      <w:hyperlink r:id="rId7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876395" w14:textId="77777777" w:rsidR="00304E8F" w:rsidRDefault="00304E8F" w:rsidP="00304E8F">
      <w:pPr>
        <w:pStyle w:val="AmdtsEntryHd"/>
      </w:pPr>
      <w:r>
        <w:t>Director</w:t>
      </w:r>
      <w:r>
        <w:noBreakHyphen/>
        <w:t>general may require test etc</w:t>
      </w:r>
    </w:p>
    <w:p w14:paraId="21042D37" w14:textId="14105F12" w:rsidR="00304E8F" w:rsidRPr="00D5270B" w:rsidRDefault="00304E8F" w:rsidP="00304E8F">
      <w:pPr>
        <w:pStyle w:val="AmdtsEntries"/>
      </w:pPr>
      <w:r>
        <w:t>s 68 hdg</w:t>
      </w:r>
      <w:r>
        <w:tab/>
        <w:t xml:space="preserve">am </w:t>
      </w:r>
      <w:hyperlink r:id="rId7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847588B" w14:textId="2476B343" w:rsidR="00304E8F" w:rsidRPr="007056CB" w:rsidRDefault="00304E8F" w:rsidP="00304E8F">
      <w:pPr>
        <w:pStyle w:val="AmdtsEntries"/>
      </w:pPr>
      <w:r>
        <w:t>s 68</w:t>
      </w:r>
      <w:r>
        <w:tab/>
        <w:t xml:space="preserve">am </w:t>
      </w:r>
      <w:hyperlink r:id="rId7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24" w:tooltip="Statute Law Amendment Act 2013 (No 2)" w:history="1">
        <w:r>
          <w:rPr>
            <w:rStyle w:val="charCitHyperlinkAbbrev"/>
          </w:rPr>
          <w:t>A2013</w:t>
        </w:r>
        <w:r>
          <w:rPr>
            <w:rStyle w:val="charCitHyperlinkAbbrev"/>
          </w:rPr>
          <w:noBreakHyphen/>
          <w:t>44</w:t>
        </w:r>
      </w:hyperlink>
      <w:r>
        <w:t xml:space="preserve"> amdt 3.15</w:t>
      </w:r>
    </w:p>
    <w:p w14:paraId="241CA3DD" w14:textId="77777777" w:rsidR="00304E8F" w:rsidRDefault="00304E8F" w:rsidP="00304E8F">
      <w:pPr>
        <w:pStyle w:val="AmdtsEntryHd"/>
      </w:pPr>
      <w:r>
        <w:t>Director</w:t>
      </w:r>
      <w:r>
        <w:noBreakHyphen/>
        <w:t>general need not decide suitability if test not taken, etc</w:t>
      </w:r>
    </w:p>
    <w:p w14:paraId="79C7272E" w14:textId="25FB3363" w:rsidR="00304E8F" w:rsidRPr="00D5270B" w:rsidRDefault="00304E8F" w:rsidP="00304E8F">
      <w:pPr>
        <w:pStyle w:val="AmdtsEntries"/>
      </w:pPr>
      <w:r>
        <w:t>s 69 hdg</w:t>
      </w:r>
      <w:r>
        <w:tab/>
        <w:t xml:space="preserve">am </w:t>
      </w:r>
      <w:hyperlink r:id="rId7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836FE01" w14:textId="6397D432" w:rsidR="00304E8F" w:rsidRPr="007056CB" w:rsidRDefault="00304E8F" w:rsidP="00304E8F">
      <w:pPr>
        <w:pStyle w:val="AmdtsEntries"/>
      </w:pPr>
      <w:r>
        <w:t>s 69</w:t>
      </w:r>
      <w:r>
        <w:tab/>
        <w:t xml:space="preserve">am </w:t>
      </w:r>
      <w:hyperlink r:id="rId7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BB5497" w14:textId="77777777" w:rsidR="00304E8F" w:rsidRPr="00EC0D30" w:rsidRDefault="00304E8F" w:rsidP="00304E8F">
      <w:pPr>
        <w:pStyle w:val="AmdtsEntryHd"/>
        <w:rPr>
          <w:rFonts w:cs="Arial"/>
        </w:rPr>
      </w:pPr>
      <w:r w:rsidRPr="00EC0D30">
        <w:rPr>
          <w:rFonts w:cs="Arial"/>
          <w:noProof/>
        </w:rPr>
        <w:t>Offence—ongoing duty to update suitability information</w:t>
      </w:r>
    </w:p>
    <w:p w14:paraId="4DA8F1BB" w14:textId="1C0DEFBB" w:rsidR="00304E8F" w:rsidRPr="00EC0D30" w:rsidRDefault="00304E8F" w:rsidP="00304E8F">
      <w:pPr>
        <w:pStyle w:val="AmdtsEntries"/>
        <w:rPr>
          <w:rFonts w:cs="Arial"/>
        </w:rPr>
      </w:pPr>
      <w:r w:rsidRPr="00EC0D30">
        <w:rPr>
          <w:rFonts w:cs="Arial"/>
        </w:rPr>
        <w:t>s 70</w:t>
      </w:r>
      <w:r w:rsidRPr="00EC0D30">
        <w:rPr>
          <w:rFonts w:cs="Arial"/>
        </w:rPr>
        <w:tab/>
        <w:t xml:space="preserve">am </w:t>
      </w:r>
      <w:hyperlink r:id="rId727" w:tooltip="Statute Law Amendment Act 2010" w:history="1">
        <w:r w:rsidRPr="0069554E">
          <w:rPr>
            <w:rStyle w:val="charCitHyperlinkAbbrev"/>
          </w:rPr>
          <w:t>A2010</w:t>
        </w:r>
        <w:r w:rsidRPr="0069554E">
          <w:rPr>
            <w:rStyle w:val="charCitHyperlinkAbbrev"/>
          </w:rPr>
          <w:noBreakHyphen/>
          <w:t>18</w:t>
        </w:r>
      </w:hyperlink>
      <w:r w:rsidRPr="00EC0D30">
        <w:rPr>
          <w:rFonts w:cs="Arial"/>
        </w:rPr>
        <w:t xml:space="preserve"> amdt 1.6, amdt 1.7</w:t>
      </w:r>
      <w:r>
        <w:rPr>
          <w:rFonts w:cs="Arial"/>
        </w:rPr>
        <w:t xml:space="preserve">; </w:t>
      </w:r>
      <w:hyperlink r:id="rId72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29" w:tooltip="Statute Law Amendment Act 2015 (No 2)" w:history="1">
        <w:r>
          <w:rPr>
            <w:rStyle w:val="charCitHyperlinkAbbrev"/>
          </w:rPr>
          <w:t>A2015</w:t>
        </w:r>
        <w:r>
          <w:rPr>
            <w:rStyle w:val="charCitHyperlinkAbbrev"/>
          </w:rPr>
          <w:noBreakHyphen/>
          <w:t>50</w:t>
        </w:r>
      </w:hyperlink>
      <w:r>
        <w:t xml:space="preserve"> amdt 3.14</w:t>
      </w:r>
    </w:p>
    <w:p w14:paraId="654E7AB5" w14:textId="77777777" w:rsidR="00304E8F" w:rsidRDefault="00304E8F" w:rsidP="00304E8F">
      <w:pPr>
        <w:pStyle w:val="AmdtsEntryHd"/>
      </w:pPr>
      <w:r>
        <w:t>Director</w:t>
      </w:r>
      <w:r>
        <w:noBreakHyphen/>
        <w:t>general may employ etc suitable entity</w:t>
      </w:r>
    </w:p>
    <w:p w14:paraId="0EC6618D" w14:textId="2836ED7F" w:rsidR="00304E8F" w:rsidRPr="00D5270B" w:rsidRDefault="00304E8F" w:rsidP="00304E8F">
      <w:pPr>
        <w:pStyle w:val="AmdtsEntries"/>
        <w:keepNext/>
      </w:pPr>
      <w:r>
        <w:t>s 71 hdg</w:t>
      </w:r>
      <w:r>
        <w:tab/>
        <w:t xml:space="preserve">am </w:t>
      </w:r>
      <w:hyperlink r:id="rId7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B9911FF" w14:textId="212F9E0F" w:rsidR="00304E8F" w:rsidRPr="007056CB" w:rsidRDefault="00304E8F" w:rsidP="00304E8F">
      <w:pPr>
        <w:pStyle w:val="AmdtsEntries"/>
      </w:pPr>
      <w:r>
        <w:t>s 71</w:t>
      </w:r>
      <w:r>
        <w:tab/>
        <w:t xml:space="preserve">am </w:t>
      </w:r>
      <w:hyperlink r:id="rId7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54512E" w14:textId="77777777" w:rsidR="00304E8F" w:rsidRDefault="00304E8F" w:rsidP="00304E8F">
      <w:pPr>
        <w:pStyle w:val="AmdtsEntryHd"/>
      </w:pPr>
      <w:r>
        <w:lastRenderedPageBreak/>
        <w:t>Suitable entities register</w:t>
      </w:r>
    </w:p>
    <w:p w14:paraId="3FBB4121" w14:textId="5ED3072D" w:rsidR="00304E8F" w:rsidRPr="007056CB" w:rsidRDefault="00304E8F" w:rsidP="00304E8F">
      <w:pPr>
        <w:pStyle w:val="AmdtsEntries"/>
      </w:pPr>
      <w:r>
        <w:t>s 72</w:t>
      </w:r>
      <w:r>
        <w:tab/>
        <w:t xml:space="preserve">am </w:t>
      </w:r>
      <w:hyperlink r:id="rId7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33" w:tooltip="Children and Young People Amendment Act 2015 (No 2)" w:history="1">
        <w:r>
          <w:rPr>
            <w:rStyle w:val="charCitHyperlinkAbbrev"/>
          </w:rPr>
          <w:t>A2015</w:t>
        </w:r>
        <w:r>
          <w:rPr>
            <w:rStyle w:val="charCitHyperlinkAbbrev"/>
          </w:rPr>
          <w:noBreakHyphen/>
          <w:t>22</w:t>
        </w:r>
      </w:hyperlink>
      <w:r>
        <w:t xml:space="preserve"> s 7</w:t>
      </w:r>
    </w:p>
    <w:p w14:paraId="0DBE6CA7" w14:textId="77777777" w:rsidR="00304E8F" w:rsidRDefault="00304E8F" w:rsidP="00304E8F">
      <w:pPr>
        <w:pStyle w:val="AmdtsEntryHd"/>
      </w:pPr>
      <w:r>
        <w:t>Definitions—Act</w:t>
      </w:r>
    </w:p>
    <w:p w14:paraId="5D5AF817" w14:textId="56F6280F" w:rsidR="00304E8F" w:rsidRPr="006D6A4E" w:rsidRDefault="00304E8F" w:rsidP="00304E8F">
      <w:pPr>
        <w:pStyle w:val="AmdtsEntries"/>
      </w:pPr>
      <w:r>
        <w:t>s 73</w:t>
      </w:r>
      <w:r>
        <w:tab/>
        <w:t xml:space="preserve">def </w:t>
      </w:r>
      <w:r w:rsidRPr="006D6A4E">
        <w:rPr>
          <w:rStyle w:val="charBoldItals"/>
        </w:rPr>
        <w:t>family group conference facilitator</w:t>
      </w:r>
      <w:r>
        <w:t xml:space="preserve"> sub </w:t>
      </w:r>
      <w:hyperlink r:id="rId734" w:tooltip="Statute Law Amendment Act 2015 (No 2)" w:history="1">
        <w:r>
          <w:rPr>
            <w:rStyle w:val="charCitHyperlinkAbbrev"/>
          </w:rPr>
          <w:t>A2015</w:t>
        </w:r>
        <w:r>
          <w:rPr>
            <w:rStyle w:val="charCitHyperlinkAbbrev"/>
          </w:rPr>
          <w:noBreakHyphen/>
          <w:t>50</w:t>
        </w:r>
      </w:hyperlink>
      <w:r>
        <w:t xml:space="preserve"> amdt 3.15</w:t>
      </w:r>
    </w:p>
    <w:p w14:paraId="05EC77C1" w14:textId="77777777" w:rsidR="00304E8F" w:rsidRPr="00711310" w:rsidRDefault="00304E8F" w:rsidP="00304E8F">
      <w:pPr>
        <w:pStyle w:val="AmdtsEntryHd"/>
      </w:pPr>
      <w:r w:rsidRPr="00711310">
        <w:t>Family group conferences—objects</w:t>
      </w:r>
    </w:p>
    <w:p w14:paraId="5BBAE215" w14:textId="0A7BAA03" w:rsidR="00304E8F" w:rsidRPr="00711310" w:rsidRDefault="00304E8F" w:rsidP="00304E8F">
      <w:pPr>
        <w:pStyle w:val="AmdtsEntries"/>
      </w:pPr>
      <w:r>
        <w:t>s 74</w:t>
      </w:r>
      <w:r>
        <w:tab/>
        <w:t xml:space="preserve">am </w:t>
      </w:r>
      <w:hyperlink r:id="rId735" w:tooltip="Statute Law Amendment Act 2022" w:history="1">
        <w:r>
          <w:rPr>
            <w:rStyle w:val="Hyperlink"/>
            <w:u w:val="none"/>
          </w:rPr>
          <w:t>A2022</w:t>
        </w:r>
        <w:r>
          <w:rPr>
            <w:rStyle w:val="Hyperlink"/>
            <w:u w:val="none"/>
          </w:rPr>
          <w:noBreakHyphen/>
          <w:t>14</w:t>
        </w:r>
      </w:hyperlink>
      <w:r>
        <w:t xml:space="preserve"> amdt 3.20</w:t>
      </w:r>
    </w:p>
    <w:p w14:paraId="2B801799" w14:textId="77777777" w:rsidR="00304E8F" w:rsidRPr="00EC0D30" w:rsidRDefault="00304E8F" w:rsidP="00304E8F">
      <w:pPr>
        <w:pStyle w:val="AmdtsEntryHd"/>
        <w:rPr>
          <w:rFonts w:cs="Arial"/>
        </w:rPr>
      </w:pPr>
      <w:r w:rsidRPr="00EC0D30">
        <w:rPr>
          <w:rFonts w:cs="Arial"/>
        </w:rPr>
        <w:t xml:space="preserve">What is a </w:t>
      </w:r>
      <w:r w:rsidRPr="00D72DD6">
        <w:rPr>
          <w:rStyle w:val="charItals"/>
        </w:rPr>
        <w:t>family group conference agreement</w:t>
      </w:r>
      <w:r w:rsidRPr="00EC0D30">
        <w:rPr>
          <w:rFonts w:cs="Arial"/>
        </w:rPr>
        <w:t>?</w:t>
      </w:r>
    </w:p>
    <w:p w14:paraId="6C16057F" w14:textId="7ED44995" w:rsidR="00304E8F" w:rsidRPr="00EC0D30" w:rsidRDefault="00304E8F" w:rsidP="00304E8F">
      <w:pPr>
        <w:pStyle w:val="AmdtsEntries"/>
        <w:rPr>
          <w:rFonts w:cs="Arial"/>
        </w:rPr>
      </w:pPr>
      <w:r w:rsidRPr="00EC0D30">
        <w:rPr>
          <w:rFonts w:cs="Arial"/>
        </w:rPr>
        <w:t>s 76</w:t>
      </w:r>
      <w:r w:rsidRPr="00EC0D30">
        <w:rPr>
          <w:rFonts w:cs="Arial"/>
        </w:rPr>
        <w:tab/>
        <w:t xml:space="preserve">am </w:t>
      </w:r>
      <w:hyperlink r:id="rId736"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73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3DDCCD4" w14:textId="77777777" w:rsidR="00304E8F" w:rsidRDefault="00304E8F" w:rsidP="00304E8F">
      <w:pPr>
        <w:pStyle w:val="AmdtsEntryHd"/>
      </w:pPr>
      <w:r>
        <w:t>Family group conference facilitators—appointment</w:t>
      </w:r>
    </w:p>
    <w:p w14:paraId="0F07A5E1" w14:textId="78951F3E" w:rsidR="00304E8F" w:rsidRPr="007056CB" w:rsidRDefault="00304E8F" w:rsidP="00304E8F">
      <w:pPr>
        <w:pStyle w:val="AmdtsEntries"/>
      </w:pPr>
      <w:r>
        <w:t>s 78</w:t>
      </w:r>
      <w:r>
        <w:tab/>
        <w:t xml:space="preserve">am </w:t>
      </w:r>
      <w:hyperlink r:id="rId7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735971" w14:textId="77777777" w:rsidR="00304E8F" w:rsidRDefault="00304E8F" w:rsidP="00304E8F">
      <w:pPr>
        <w:pStyle w:val="AmdtsEntryHd"/>
      </w:pPr>
      <w:r>
        <w:t>Family group conference facilitators—functions</w:t>
      </w:r>
    </w:p>
    <w:p w14:paraId="6B3B206F" w14:textId="288BFB01" w:rsidR="00304E8F" w:rsidRPr="007056CB" w:rsidRDefault="00304E8F" w:rsidP="00304E8F">
      <w:pPr>
        <w:pStyle w:val="AmdtsEntries"/>
      </w:pPr>
      <w:r>
        <w:t>s 79</w:t>
      </w:r>
      <w:r>
        <w:tab/>
        <w:t xml:space="preserve">am </w:t>
      </w:r>
      <w:hyperlink r:id="rId7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658411A" w14:textId="77777777" w:rsidR="00304E8F" w:rsidRDefault="00304E8F" w:rsidP="00304E8F">
      <w:pPr>
        <w:pStyle w:val="AmdtsEntryHd"/>
      </w:pPr>
      <w:r>
        <w:t>Family group conferences—criteria</w:t>
      </w:r>
    </w:p>
    <w:p w14:paraId="12C6692D" w14:textId="643715D2" w:rsidR="00304E8F" w:rsidRPr="007056CB" w:rsidRDefault="00304E8F" w:rsidP="00304E8F">
      <w:pPr>
        <w:pStyle w:val="AmdtsEntries"/>
        <w:tabs>
          <w:tab w:val="left" w:pos="5145"/>
        </w:tabs>
      </w:pPr>
      <w:r>
        <w:t>s 80</w:t>
      </w:r>
      <w:r>
        <w:tab/>
        <w:t xml:space="preserve">am </w:t>
      </w:r>
      <w:hyperlink r:id="rId7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41" w:tooltip="Statute Law Amendment Act 2022" w:history="1">
        <w:r>
          <w:rPr>
            <w:rStyle w:val="Hyperlink"/>
            <w:u w:val="none"/>
          </w:rPr>
          <w:t>A2022</w:t>
        </w:r>
        <w:r>
          <w:rPr>
            <w:rStyle w:val="Hyperlink"/>
            <w:u w:val="none"/>
          </w:rPr>
          <w:noBreakHyphen/>
          <w:t>14</w:t>
        </w:r>
      </w:hyperlink>
      <w:r>
        <w:t xml:space="preserve"> amdt 3.21</w:t>
      </w:r>
      <w:r w:rsidR="00BE1542">
        <w:t xml:space="preserve">; </w:t>
      </w:r>
      <w:hyperlink r:id="rId742" w:tooltip="Children and Young People Amendment Act 2023" w:history="1">
        <w:r w:rsidR="00BE1542">
          <w:rPr>
            <w:rStyle w:val="charCitHyperlinkAbbrev"/>
          </w:rPr>
          <w:t>A2023</w:t>
        </w:r>
        <w:r w:rsidR="00BE1542">
          <w:rPr>
            <w:rStyle w:val="charCitHyperlinkAbbrev"/>
          </w:rPr>
          <w:noBreakHyphen/>
          <w:t>49</w:t>
        </w:r>
      </w:hyperlink>
      <w:r w:rsidR="00BE1542">
        <w:t xml:space="preserve"> s 14, s 15</w:t>
      </w:r>
    </w:p>
    <w:p w14:paraId="60BD97F2" w14:textId="77777777" w:rsidR="00304E8F" w:rsidRDefault="00304E8F" w:rsidP="00304E8F">
      <w:pPr>
        <w:pStyle w:val="AmdtsEntryHd"/>
      </w:pPr>
      <w:r>
        <w:t>Family group conferences—criteria for review conference</w:t>
      </w:r>
    </w:p>
    <w:p w14:paraId="647B0C62" w14:textId="1559D0AB" w:rsidR="00304E8F" w:rsidRPr="007056CB" w:rsidRDefault="00304E8F" w:rsidP="00304E8F">
      <w:pPr>
        <w:pStyle w:val="AmdtsEntries"/>
      </w:pPr>
      <w:r>
        <w:t>s 81</w:t>
      </w:r>
      <w:r>
        <w:tab/>
        <w:t xml:space="preserve">am </w:t>
      </w:r>
      <w:hyperlink r:id="rId7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96F3E6" w14:textId="77777777" w:rsidR="00304E8F" w:rsidRDefault="00304E8F" w:rsidP="00304E8F">
      <w:pPr>
        <w:pStyle w:val="AmdtsEntryHd"/>
      </w:pPr>
      <w:r>
        <w:t>Family group conferences—facilitator to organise</w:t>
      </w:r>
    </w:p>
    <w:p w14:paraId="3D17B8C3" w14:textId="6CBDBC00" w:rsidR="00304E8F" w:rsidRPr="007056CB" w:rsidRDefault="00304E8F" w:rsidP="00304E8F">
      <w:pPr>
        <w:pStyle w:val="AmdtsEntries"/>
      </w:pPr>
      <w:r>
        <w:t>s 82</w:t>
      </w:r>
      <w:r>
        <w:tab/>
        <w:t xml:space="preserve">am </w:t>
      </w:r>
      <w:hyperlink r:id="rId7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17F47E" w14:textId="77777777" w:rsidR="00304E8F" w:rsidRDefault="00304E8F" w:rsidP="00304E8F">
      <w:pPr>
        <w:pStyle w:val="AmdtsEntryHd"/>
      </w:pPr>
      <w:r>
        <w:t>Family group conferences—who must be invited</w:t>
      </w:r>
    </w:p>
    <w:p w14:paraId="7C0B75F0" w14:textId="581613A8" w:rsidR="00304E8F" w:rsidRPr="007056CB" w:rsidRDefault="00304E8F" w:rsidP="00304E8F">
      <w:pPr>
        <w:pStyle w:val="AmdtsEntries"/>
      </w:pPr>
      <w:r>
        <w:t>s 83</w:t>
      </w:r>
      <w:r>
        <w:tab/>
        <w:t xml:space="preserve">am </w:t>
      </w:r>
      <w:hyperlink r:id="rId7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46" w:tooltip="Statute Law Amendment Act 2022" w:history="1">
        <w:r>
          <w:rPr>
            <w:rStyle w:val="Hyperlink"/>
            <w:u w:val="none"/>
          </w:rPr>
          <w:t>A2022</w:t>
        </w:r>
        <w:r>
          <w:rPr>
            <w:rStyle w:val="Hyperlink"/>
            <w:u w:val="none"/>
          </w:rPr>
          <w:noBreakHyphen/>
          <w:t>14</w:t>
        </w:r>
      </w:hyperlink>
      <w:r>
        <w:t xml:space="preserve"> amdt 3.22</w:t>
      </w:r>
    </w:p>
    <w:p w14:paraId="5EB8752B" w14:textId="77777777" w:rsidR="00304E8F" w:rsidRPr="00EC0D30" w:rsidRDefault="00304E8F" w:rsidP="00304E8F">
      <w:pPr>
        <w:pStyle w:val="AmdtsEntryHd"/>
        <w:rPr>
          <w:rFonts w:cs="Arial"/>
        </w:rPr>
      </w:pPr>
      <w:r w:rsidRPr="00EC0D30">
        <w:rPr>
          <w:rFonts w:cs="Arial"/>
        </w:rPr>
        <w:t>Family group conferences—parties reach agreement</w:t>
      </w:r>
    </w:p>
    <w:p w14:paraId="6573CB8F" w14:textId="7E5C72E3" w:rsidR="00304E8F" w:rsidRPr="00EC0D30" w:rsidRDefault="00304E8F" w:rsidP="00304E8F">
      <w:pPr>
        <w:pStyle w:val="AmdtsEntries"/>
        <w:rPr>
          <w:rFonts w:cs="Arial"/>
        </w:rPr>
      </w:pPr>
      <w:r w:rsidRPr="00EC0D30">
        <w:rPr>
          <w:rFonts w:cs="Arial"/>
        </w:rPr>
        <w:t>s 85</w:t>
      </w:r>
      <w:r w:rsidRPr="00EC0D30">
        <w:rPr>
          <w:rFonts w:cs="Arial"/>
        </w:rPr>
        <w:tab/>
        <w:t xml:space="preserve">am </w:t>
      </w:r>
      <w:hyperlink r:id="rId74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74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6551E18" w14:textId="77777777" w:rsidR="00304E8F" w:rsidRPr="00EC0D30" w:rsidRDefault="00304E8F" w:rsidP="00304E8F">
      <w:pPr>
        <w:pStyle w:val="AmdtsEntryHd"/>
        <w:rPr>
          <w:rFonts w:cs="Arial"/>
        </w:rPr>
      </w:pPr>
      <w:r w:rsidRPr="00EC0D30">
        <w:rPr>
          <w:rFonts w:cs="Arial"/>
        </w:rPr>
        <w:t>Family group conferences—agreement of young person</w:t>
      </w:r>
    </w:p>
    <w:p w14:paraId="2A703CD6" w14:textId="7B5B9ED0" w:rsidR="00304E8F" w:rsidRPr="00EC0D30" w:rsidRDefault="00304E8F" w:rsidP="00304E8F">
      <w:pPr>
        <w:pStyle w:val="AmdtsEntries"/>
        <w:rPr>
          <w:rFonts w:cs="Arial"/>
        </w:rPr>
      </w:pPr>
      <w:r w:rsidRPr="00EC0D30">
        <w:rPr>
          <w:rFonts w:cs="Arial"/>
        </w:rPr>
        <w:t>s 86</w:t>
      </w:r>
      <w:r w:rsidRPr="00EC0D30">
        <w:rPr>
          <w:rFonts w:cs="Arial"/>
        </w:rPr>
        <w:tab/>
        <w:t xml:space="preserve">am </w:t>
      </w:r>
      <w:hyperlink r:id="rId749"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1.1</w:t>
      </w:r>
    </w:p>
    <w:p w14:paraId="2EDAA779" w14:textId="77777777" w:rsidR="00304E8F" w:rsidRPr="00EC0D30" w:rsidRDefault="00304E8F" w:rsidP="00304E8F">
      <w:pPr>
        <w:pStyle w:val="AmdtsEntryHd"/>
        <w:rPr>
          <w:rFonts w:cs="Arial"/>
        </w:rPr>
      </w:pPr>
      <w:r w:rsidRPr="00EC0D30">
        <w:rPr>
          <w:rFonts w:cs="Arial"/>
        </w:rPr>
        <w:t>Family group conferences—before family group conference agreement</w:t>
      </w:r>
    </w:p>
    <w:p w14:paraId="15579C9C" w14:textId="672A5506" w:rsidR="00304E8F" w:rsidRPr="00EC0D30" w:rsidRDefault="00304E8F" w:rsidP="00304E8F">
      <w:pPr>
        <w:pStyle w:val="AmdtsEntries"/>
        <w:rPr>
          <w:rFonts w:cs="Arial"/>
        </w:rPr>
      </w:pPr>
      <w:r w:rsidRPr="00EC0D30">
        <w:rPr>
          <w:rFonts w:cs="Arial"/>
        </w:rPr>
        <w:t>s 87</w:t>
      </w:r>
      <w:r w:rsidRPr="00EC0D30">
        <w:rPr>
          <w:rFonts w:cs="Arial"/>
        </w:rPr>
        <w:tab/>
        <w:t xml:space="preserve">am </w:t>
      </w:r>
      <w:hyperlink r:id="rId750"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5D1FC35E" w14:textId="77777777" w:rsidR="00304E8F" w:rsidRDefault="00304E8F" w:rsidP="00304E8F">
      <w:pPr>
        <w:pStyle w:val="AmdtsEntryHd"/>
      </w:pPr>
      <w:r>
        <w:t>Family group conferences—outcome report</w:t>
      </w:r>
    </w:p>
    <w:p w14:paraId="2696DDEB" w14:textId="26C92023" w:rsidR="00304E8F" w:rsidRPr="007056CB" w:rsidRDefault="00304E8F" w:rsidP="00304E8F">
      <w:pPr>
        <w:pStyle w:val="AmdtsEntries"/>
      </w:pPr>
      <w:r>
        <w:t>s 88</w:t>
      </w:r>
      <w:r>
        <w:tab/>
        <w:t xml:space="preserve">am </w:t>
      </w:r>
      <w:hyperlink r:id="rId7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CC4203" w14:textId="77777777" w:rsidR="00304E8F" w:rsidRDefault="00304E8F" w:rsidP="00304E8F">
      <w:pPr>
        <w:pStyle w:val="AmdtsEntryHd"/>
      </w:pPr>
      <w:r>
        <w:t>Family group conference agreements—implementation</w:t>
      </w:r>
    </w:p>
    <w:p w14:paraId="2B0D2510" w14:textId="6B6E0F34" w:rsidR="00304E8F" w:rsidRPr="007056CB" w:rsidRDefault="00304E8F" w:rsidP="00304E8F">
      <w:pPr>
        <w:pStyle w:val="AmdtsEntries"/>
      </w:pPr>
      <w:r>
        <w:t>s 90</w:t>
      </w:r>
      <w:r>
        <w:tab/>
        <w:t xml:space="preserve">am </w:t>
      </w:r>
      <w:hyperlink r:id="rId7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53A497" w14:textId="77777777" w:rsidR="00304E8F" w:rsidRDefault="00304E8F" w:rsidP="00304E8F">
      <w:pPr>
        <w:pStyle w:val="AmdtsEntryHd"/>
      </w:pPr>
      <w:r>
        <w:t>Youth justice principles</w:t>
      </w:r>
    </w:p>
    <w:p w14:paraId="4DDDFD29" w14:textId="2E859BEF" w:rsidR="00304E8F" w:rsidRPr="00F563A8" w:rsidRDefault="00304E8F" w:rsidP="00304E8F">
      <w:pPr>
        <w:pStyle w:val="AmdtsEntries"/>
      </w:pPr>
      <w:r>
        <w:t>s 94</w:t>
      </w:r>
      <w:r>
        <w:tab/>
        <w:t xml:space="preserve">am </w:t>
      </w:r>
      <w:hyperlink r:id="rId753" w:tooltip="Statute Law Amendment Act 2019" w:history="1">
        <w:r>
          <w:rPr>
            <w:rStyle w:val="Hyperlink"/>
            <w:u w:val="none"/>
          </w:rPr>
          <w:t>A2019</w:t>
        </w:r>
        <w:r>
          <w:rPr>
            <w:rStyle w:val="Hyperlink"/>
            <w:u w:val="none"/>
          </w:rPr>
          <w:noBreakHyphen/>
          <w:t>42</w:t>
        </w:r>
      </w:hyperlink>
      <w:r>
        <w:t xml:space="preserve"> amdt 3.6; </w:t>
      </w:r>
      <w:hyperlink r:id="rId754" w:tooltip="Statute Law Amendment Act 2022" w:history="1">
        <w:r>
          <w:rPr>
            <w:rStyle w:val="Hyperlink"/>
            <w:u w:val="none"/>
          </w:rPr>
          <w:t>A2022</w:t>
        </w:r>
        <w:r>
          <w:rPr>
            <w:rStyle w:val="Hyperlink"/>
            <w:u w:val="none"/>
          </w:rPr>
          <w:noBreakHyphen/>
          <w:t>14</w:t>
        </w:r>
      </w:hyperlink>
      <w:r>
        <w:t xml:space="preserve"> amdts 3.23-3.26</w:t>
      </w:r>
    </w:p>
    <w:p w14:paraId="5845F299" w14:textId="77777777" w:rsidR="00304E8F" w:rsidRDefault="00304E8F" w:rsidP="00304E8F">
      <w:pPr>
        <w:pStyle w:val="AmdtsEntryHd"/>
      </w:pPr>
      <w:r>
        <w:t xml:space="preserve">Who is a </w:t>
      </w:r>
      <w:r w:rsidRPr="00D72DD6">
        <w:rPr>
          <w:rStyle w:val="charItals"/>
        </w:rPr>
        <w:t>young detainee</w:t>
      </w:r>
      <w:r>
        <w:t>?</w:t>
      </w:r>
    </w:p>
    <w:p w14:paraId="0E78B638" w14:textId="02B693D5" w:rsidR="00304E8F" w:rsidRPr="007056CB" w:rsidRDefault="00304E8F" w:rsidP="00304E8F">
      <w:pPr>
        <w:pStyle w:val="AmdtsEntries"/>
      </w:pPr>
      <w:r>
        <w:t>s 95</w:t>
      </w:r>
      <w:r>
        <w:tab/>
        <w:t xml:space="preserve">am </w:t>
      </w:r>
      <w:hyperlink r:id="rId7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7F345A1" w14:textId="77777777" w:rsidR="00304E8F" w:rsidRDefault="00304E8F" w:rsidP="00304E8F">
      <w:pPr>
        <w:pStyle w:val="AmdtsEntryHd"/>
      </w:pPr>
      <w:r>
        <w:t xml:space="preserve">Who is a </w:t>
      </w:r>
      <w:r w:rsidRPr="00D72DD6">
        <w:rPr>
          <w:rStyle w:val="charItals"/>
        </w:rPr>
        <w:t>youth detention officer</w:t>
      </w:r>
      <w:r>
        <w:t>?</w:t>
      </w:r>
    </w:p>
    <w:p w14:paraId="5AC30FAC" w14:textId="334CED82" w:rsidR="00304E8F" w:rsidRPr="007056CB" w:rsidRDefault="00304E8F" w:rsidP="00304E8F">
      <w:pPr>
        <w:pStyle w:val="AmdtsEntries"/>
      </w:pPr>
      <w:r>
        <w:t>s 96</w:t>
      </w:r>
      <w:r>
        <w:tab/>
        <w:t xml:space="preserve">am </w:t>
      </w:r>
      <w:hyperlink r:id="rId7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83D1FB1" w14:textId="77777777" w:rsidR="00304E8F" w:rsidRDefault="00304E8F" w:rsidP="00304E8F">
      <w:pPr>
        <w:pStyle w:val="AmdtsEntryHd"/>
      </w:pPr>
      <w:r>
        <w:lastRenderedPageBreak/>
        <w:t>Treating doctors—health service appointments</w:t>
      </w:r>
    </w:p>
    <w:p w14:paraId="2BF5737D" w14:textId="27CE33B8" w:rsidR="00304E8F" w:rsidRPr="007056CB" w:rsidRDefault="00304E8F" w:rsidP="00304E8F">
      <w:pPr>
        <w:pStyle w:val="AmdtsEntries"/>
      </w:pPr>
      <w:r>
        <w:t>s 97</w:t>
      </w:r>
      <w:r>
        <w:tab/>
        <w:t xml:space="preserve">am </w:t>
      </w:r>
      <w:hyperlink r:id="rId7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25C4001" w14:textId="77777777" w:rsidR="00304E8F" w:rsidRPr="00EC0D30" w:rsidRDefault="00304E8F" w:rsidP="00304E8F">
      <w:pPr>
        <w:pStyle w:val="AmdtsEntryHd"/>
        <w:rPr>
          <w:rFonts w:cs="Arial"/>
        </w:rPr>
      </w:pPr>
      <w:r w:rsidRPr="00743DAB">
        <w:t>Health practitioners—non-treating functions</w:t>
      </w:r>
    </w:p>
    <w:p w14:paraId="281025AE" w14:textId="01BBFA24" w:rsidR="00304E8F" w:rsidRDefault="00304E8F" w:rsidP="00304E8F">
      <w:pPr>
        <w:pStyle w:val="AmdtsEntries"/>
        <w:rPr>
          <w:rFonts w:cs="Arial"/>
        </w:rPr>
      </w:pPr>
      <w:r>
        <w:rPr>
          <w:rFonts w:cs="Arial"/>
        </w:rPr>
        <w:t>s 98 hdg</w:t>
      </w:r>
      <w:r>
        <w:rPr>
          <w:rFonts w:cs="Arial"/>
        </w:rPr>
        <w:tab/>
        <w:t xml:space="preserve">sub </w:t>
      </w:r>
      <w:hyperlink r:id="rId758" w:anchor="history" w:tooltip="Veterinary Surgeons Act 2015" w:history="1">
        <w:r>
          <w:rPr>
            <w:rStyle w:val="charCitHyperlinkAbbrev"/>
          </w:rPr>
          <w:t>A2015</w:t>
        </w:r>
        <w:r>
          <w:rPr>
            <w:rStyle w:val="charCitHyperlinkAbbrev"/>
          </w:rPr>
          <w:noBreakHyphen/>
          <w:t>29</w:t>
        </w:r>
      </w:hyperlink>
      <w:r>
        <w:rPr>
          <w:rFonts w:cs="Arial"/>
        </w:rPr>
        <w:t xml:space="preserve"> amdt 2.3</w:t>
      </w:r>
    </w:p>
    <w:p w14:paraId="0E824A59" w14:textId="3CC925B4" w:rsidR="00304E8F" w:rsidRPr="00EC0D30" w:rsidRDefault="00304E8F" w:rsidP="00304E8F">
      <w:pPr>
        <w:pStyle w:val="AmdtsEntries"/>
        <w:rPr>
          <w:rFonts w:cs="Arial"/>
        </w:rPr>
      </w:pPr>
      <w:r w:rsidRPr="00EC0D30">
        <w:rPr>
          <w:rFonts w:cs="Arial"/>
        </w:rPr>
        <w:t>s 98</w:t>
      </w:r>
      <w:r w:rsidRPr="00EC0D30">
        <w:rPr>
          <w:rFonts w:cs="Arial"/>
        </w:rPr>
        <w:tab/>
        <w:t xml:space="preserve">am </w:t>
      </w:r>
      <w:hyperlink r:id="rId75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2.2</w:t>
      </w:r>
      <w:r>
        <w:rPr>
          <w:rFonts w:cs="Arial"/>
        </w:rPr>
        <w:t xml:space="preserve">; </w:t>
      </w:r>
      <w:hyperlink r:id="rId76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61" w:anchor="history" w:tooltip="Veterinary Surgeons Act 2015" w:history="1">
        <w:r>
          <w:rPr>
            <w:rStyle w:val="charCitHyperlinkAbbrev"/>
          </w:rPr>
          <w:t>A2015</w:t>
        </w:r>
        <w:r>
          <w:rPr>
            <w:rStyle w:val="charCitHyperlinkAbbrev"/>
          </w:rPr>
          <w:noBreakHyphen/>
          <w:t>29</w:t>
        </w:r>
      </w:hyperlink>
      <w:r>
        <w:rPr>
          <w:rFonts w:cs="Arial"/>
        </w:rPr>
        <w:t xml:space="preserve"> amdt 2.4</w:t>
      </w:r>
    </w:p>
    <w:p w14:paraId="376B0369" w14:textId="77777777" w:rsidR="00304E8F" w:rsidRDefault="00304E8F" w:rsidP="00304E8F">
      <w:pPr>
        <w:pStyle w:val="AmdtsEntryHd"/>
      </w:pPr>
      <w:r>
        <w:t>Directions to escort officers</w:t>
      </w:r>
    </w:p>
    <w:p w14:paraId="1F6EAD23" w14:textId="3466BC67" w:rsidR="00304E8F" w:rsidRPr="007056CB" w:rsidRDefault="00304E8F" w:rsidP="00304E8F">
      <w:pPr>
        <w:pStyle w:val="AmdtsEntries"/>
      </w:pPr>
      <w:r>
        <w:t>s 101</w:t>
      </w:r>
      <w:r>
        <w:tab/>
        <w:t xml:space="preserve">am </w:t>
      </w:r>
      <w:hyperlink r:id="rId7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3F4D0F5" w14:textId="77777777" w:rsidR="00304E8F" w:rsidRDefault="00304E8F" w:rsidP="00304E8F">
      <w:pPr>
        <w:pStyle w:val="AmdtsEntryHd"/>
      </w:pPr>
      <w:r>
        <w:t>Orders to bring young detainee before court etc</w:t>
      </w:r>
    </w:p>
    <w:p w14:paraId="12013E85" w14:textId="737D3444" w:rsidR="00304E8F" w:rsidRPr="007056CB" w:rsidRDefault="00304E8F" w:rsidP="00304E8F">
      <w:pPr>
        <w:pStyle w:val="AmdtsEntries"/>
      </w:pPr>
      <w:r>
        <w:t>s 102</w:t>
      </w:r>
      <w:r>
        <w:tab/>
        <w:t xml:space="preserve">am </w:t>
      </w:r>
      <w:hyperlink r:id="rId7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764" w:tooltip="Crimes Legislation Amendment Act 2015" w:history="1">
        <w:r w:rsidRPr="000B5D7A">
          <w:rPr>
            <w:rStyle w:val="Hyperlink"/>
          </w:rPr>
          <w:t>A2015</w:t>
        </w:r>
        <w:r w:rsidRPr="000B5D7A">
          <w:rPr>
            <w:rStyle w:val="Hyperlink"/>
          </w:rPr>
          <w:noBreakHyphen/>
          <w:t>3</w:t>
        </w:r>
      </w:hyperlink>
      <w:r>
        <w:t xml:space="preserve"> s 4</w:t>
      </w:r>
    </w:p>
    <w:p w14:paraId="54C81D00" w14:textId="77777777" w:rsidR="00304E8F" w:rsidRDefault="00304E8F" w:rsidP="00304E8F">
      <w:pPr>
        <w:pStyle w:val="AmdtsEntryHd"/>
      </w:pPr>
      <w:r>
        <w:t>Arrangements for escorting people</w:t>
      </w:r>
    </w:p>
    <w:p w14:paraId="1C0D7B0B" w14:textId="48CA83EE" w:rsidR="00304E8F" w:rsidRPr="007056CB" w:rsidRDefault="00304E8F" w:rsidP="00304E8F">
      <w:pPr>
        <w:pStyle w:val="AmdtsEntries"/>
      </w:pPr>
      <w:r>
        <w:t>s 103</w:t>
      </w:r>
      <w:r>
        <w:tab/>
        <w:t xml:space="preserve">am </w:t>
      </w:r>
      <w:hyperlink r:id="rId7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361A01" w14:textId="77777777" w:rsidR="00304E8F" w:rsidRDefault="00304E8F" w:rsidP="00304E8F">
      <w:pPr>
        <w:pStyle w:val="AmdtsEntryHd"/>
      </w:pPr>
      <w:r>
        <w:t>Escort officer functions etc</w:t>
      </w:r>
    </w:p>
    <w:p w14:paraId="52907D5E" w14:textId="15E2CC54" w:rsidR="00304E8F" w:rsidRPr="007056CB" w:rsidRDefault="00304E8F" w:rsidP="00304E8F">
      <w:pPr>
        <w:pStyle w:val="AmdtsEntries"/>
      </w:pPr>
      <w:r>
        <w:t>s 104</w:t>
      </w:r>
      <w:r>
        <w:tab/>
        <w:t xml:space="preserve">am </w:t>
      </w:r>
      <w:hyperlink r:id="rId7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0C26534C" w14:textId="77777777" w:rsidR="00304E8F" w:rsidRDefault="00304E8F" w:rsidP="00304E8F">
      <w:pPr>
        <w:pStyle w:val="AmdtsEntryHd"/>
      </w:pPr>
      <w:r w:rsidRPr="000A481C">
        <w:t>Escorting arrested person to court etc</w:t>
      </w:r>
    </w:p>
    <w:p w14:paraId="35563D69" w14:textId="0A1CD979" w:rsidR="00304E8F" w:rsidRPr="00711310" w:rsidRDefault="00304E8F" w:rsidP="00304E8F">
      <w:pPr>
        <w:pStyle w:val="AmdtsEntries"/>
      </w:pPr>
      <w:r>
        <w:t>s 105</w:t>
      </w:r>
      <w:r>
        <w:tab/>
        <w:t xml:space="preserve">am </w:t>
      </w:r>
      <w:hyperlink r:id="rId767" w:tooltip="Statute Law Amendment Act 2022" w:history="1">
        <w:r>
          <w:rPr>
            <w:rStyle w:val="Hyperlink"/>
            <w:u w:val="none"/>
          </w:rPr>
          <w:t>A2022</w:t>
        </w:r>
        <w:r>
          <w:rPr>
            <w:rStyle w:val="Hyperlink"/>
            <w:u w:val="none"/>
          </w:rPr>
          <w:noBreakHyphen/>
          <w:t>14</w:t>
        </w:r>
      </w:hyperlink>
      <w:r>
        <w:t xml:space="preserve"> amdt 3.27</w:t>
      </w:r>
    </w:p>
    <w:p w14:paraId="487EC4D4" w14:textId="77777777" w:rsidR="00304E8F" w:rsidRDefault="00304E8F" w:rsidP="00304E8F">
      <w:pPr>
        <w:pStyle w:val="AmdtsEntryHd"/>
      </w:pPr>
      <w:r>
        <w:t>Executing warrants of commitment or remand etc</w:t>
      </w:r>
    </w:p>
    <w:p w14:paraId="4251D122" w14:textId="2BCA6182" w:rsidR="00304E8F" w:rsidRPr="007056CB" w:rsidRDefault="00304E8F" w:rsidP="00304E8F">
      <w:pPr>
        <w:pStyle w:val="AmdtsEntries"/>
      </w:pPr>
      <w:r>
        <w:t>s 107</w:t>
      </w:r>
      <w:r>
        <w:tab/>
        <w:t xml:space="preserve">am </w:t>
      </w:r>
      <w:hyperlink r:id="rId7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7D0D034" w14:textId="77777777" w:rsidR="00304E8F" w:rsidRPr="00EC0D30" w:rsidRDefault="00304E8F" w:rsidP="00304E8F">
      <w:pPr>
        <w:pStyle w:val="AmdtsEntryHd"/>
        <w:rPr>
          <w:rFonts w:cs="Arial"/>
        </w:rPr>
      </w:pPr>
      <w:r w:rsidRPr="00EC0D30">
        <w:rPr>
          <w:rFonts w:cs="Arial"/>
        </w:rPr>
        <w:t>Transfers to health facilities</w:t>
      </w:r>
    </w:p>
    <w:p w14:paraId="00D04658" w14:textId="19515E91" w:rsidR="00304E8F" w:rsidRPr="00EC0D30" w:rsidRDefault="00304E8F" w:rsidP="00304E8F">
      <w:pPr>
        <w:pStyle w:val="AmdtsEntries"/>
        <w:rPr>
          <w:rFonts w:cs="Arial"/>
        </w:rPr>
      </w:pPr>
      <w:r w:rsidRPr="00EC0D30">
        <w:rPr>
          <w:rFonts w:cs="Arial"/>
        </w:rPr>
        <w:t>s 109</w:t>
      </w:r>
      <w:r w:rsidRPr="00EC0D30">
        <w:rPr>
          <w:rFonts w:cs="Arial"/>
        </w:rPr>
        <w:tab/>
        <w:t xml:space="preserve">am </w:t>
      </w:r>
      <w:hyperlink r:id="rId76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77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71" w:anchor="history" w:tooltip="Veterinary Surgeons Act 2015" w:history="1">
        <w:r>
          <w:rPr>
            <w:rStyle w:val="charCitHyperlinkAbbrev"/>
          </w:rPr>
          <w:t>A2015</w:t>
        </w:r>
        <w:r>
          <w:rPr>
            <w:rStyle w:val="charCitHyperlinkAbbrev"/>
          </w:rPr>
          <w:noBreakHyphen/>
          <w:t>29</w:t>
        </w:r>
      </w:hyperlink>
      <w:r>
        <w:rPr>
          <w:rFonts w:cs="Arial"/>
        </w:rPr>
        <w:t xml:space="preserve"> amdt 2.5; </w:t>
      </w:r>
      <w:hyperlink r:id="rId772" w:tooltip="Mental Health Amendment Act 2016" w:history="1">
        <w:r>
          <w:rPr>
            <w:rStyle w:val="charCitHyperlinkAbbrev"/>
          </w:rPr>
          <w:t>A2016</w:t>
        </w:r>
        <w:r>
          <w:rPr>
            <w:rStyle w:val="charCitHyperlinkAbbrev"/>
          </w:rPr>
          <w:noBreakHyphen/>
          <w:t>32</w:t>
        </w:r>
      </w:hyperlink>
      <w:r>
        <w:rPr>
          <w:rFonts w:cs="Arial"/>
        </w:rPr>
        <w:t xml:space="preserve"> amdt 1.1</w:t>
      </w:r>
    </w:p>
    <w:p w14:paraId="51273D37" w14:textId="77777777" w:rsidR="00304E8F" w:rsidRDefault="00304E8F" w:rsidP="00304E8F">
      <w:pPr>
        <w:pStyle w:val="AmdtsEntryHd"/>
      </w:pPr>
      <w:r w:rsidRPr="00A05907">
        <w:t>Transfer to mental health facility—notice of change in status</w:t>
      </w:r>
    </w:p>
    <w:p w14:paraId="69643701" w14:textId="29A43D29" w:rsidR="00304E8F" w:rsidRPr="002043AC" w:rsidRDefault="00304E8F" w:rsidP="00304E8F">
      <w:pPr>
        <w:pStyle w:val="AmdtsEntries"/>
      </w:pPr>
      <w:r>
        <w:t>s 109A</w:t>
      </w:r>
      <w:r>
        <w:tab/>
        <w:t xml:space="preserve">ins </w:t>
      </w:r>
      <w:hyperlink r:id="rId773" w:tooltip="Mental Health Amendment Act 2016" w:history="1">
        <w:r>
          <w:rPr>
            <w:rStyle w:val="charCitHyperlinkAbbrev"/>
          </w:rPr>
          <w:t>A2016</w:t>
        </w:r>
        <w:r>
          <w:rPr>
            <w:rStyle w:val="charCitHyperlinkAbbrev"/>
          </w:rPr>
          <w:noBreakHyphen/>
          <w:t>32</w:t>
        </w:r>
      </w:hyperlink>
      <w:r>
        <w:t xml:space="preserve"> amdt 1.2</w:t>
      </w:r>
    </w:p>
    <w:p w14:paraId="449F065E" w14:textId="77777777" w:rsidR="00304E8F" w:rsidRDefault="00304E8F" w:rsidP="00304E8F">
      <w:pPr>
        <w:pStyle w:val="AmdtsEntryHd"/>
      </w:pPr>
      <w:r>
        <w:t>Transfers to correctional centres—under 21 years old</w:t>
      </w:r>
    </w:p>
    <w:p w14:paraId="23C4184C" w14:textId="33C10285" w:rsidR="00304E8F" w:rsidRPr="007056CB" w:rsidRDefault="00304E8F" w:rsidP="00304E8F">
      <w:pPr>
        <w:pStyle w:val="AmdtsEntries"/>
      </w:pPr>
      <w:r>
        <w:t>s 111</w:t>
      </w:r>
      <w:r>
        <w:tab/>
        <w:t xml:space="preserve">am </w:t>
      </w:r>
      <w:hyperlink r:id="rId7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34E4CE69" w14:textId="77777777" w:rsidR="00304E8F" w:rsidRDefault="00304E8F" w:rsidP="00304E8F">
      <w:pPr>
        <w:pStyle w:val="AmdtsEntryHd"/>
      </w:pPr>
      <w:r>
        <w:t>Transfers to correctional centres—21 year olds</w:t>
      </w:r>
    </w:p>
    <w:p w14:paraId="48CF71D4" w14:textId="717C780A" w:rsidR="00304E8F" w:rsidRPr="007056CB" w:rsidRDefault="00304E8F" w:rsidP="00304E8F">
      <w:pPr>
        <w:pStyle w:val="AmdtsEntries"/>
      </w:pPr>
      <w:r>
        <w:t>s 112</w:t>
      </w:r>
      <w:r>
        <w:tab/>
        <w:t xml:space="preserve">am </w:t>
      </w:r>
      <w:hyperlink r:id="rId7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4EAA21" w14:textId="77777777" w:rsidR="00304E8F" w:rsidRDefault="00304E8F" w:rsidP="00304E8F">
      <w:pPr>
        <w:pStyle w:val="AmdtsEntryHd"/>
      </w:pPr>
      <w:r>
        <w:t>Transfer—notifying people responsible for or nominated by young detainees</w:t>
      </w:r>
    </w:p>
    <w:p w14:paraId="39E1A535" w14:textId="1AA380D6" w:rsidR="00304E8F" w:rsidRPr="007056CB" w:rsidRDefault="00304E8F" w:rsidP="00304E8F">
      <w:pPr>
        <w:pStyle w:val="AmdtsEntries"/>
      </w:pPr>
      <w:r>
        <w:t>s 113</w:t>
      </w:r>
      <w:r>
        <w:tab/>
        <w:t xml:space="preserve">am </w:t>
      </w:r>
      <w:hyperlink r:id="rId7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BB8AF93" w14:textId="5851E837" w:rsidR="00BF4258" w:rsidRDefault="00BF4258" w:rsidP="00304E8F">
      <w:pPr>
        <w:pStyle w:val="AmdtsEntryHd"/>
      </w:pPr>
      <w:r>
        <w:t>Definitions—pt 5.2</w:t>
      </w:r>
    </w:p>
    <w:p w14:paraId="66458069" w14:textId="442AB0D4" w:rsidR="00BF4258" w:rsidRDefault="00BF4258" w:rsidP="00BF4258">
      <w:pPr>
        <w:pStyle w:val="AmdtsEntries"/>
      </w:pPr>
      <w:r>
        <w:t>s 114</w:t>
      </w:r>
      <w:r>
        <w:tab/>
        <w:t xml:space="preserve">am </w:t>
      </w:r>
      <w:hyperlink r:id="rId777" w:tooltip="Justice (Age of Criminal Responsibility) Legislation Amendment Act 2023" w:history="1">
        <w:r>
          <w:rPr>
            <w:rStyle w:val="charCitHyperlinkAbbrev"/>
          </w:rPr>
          <w:t>A2023-45</w:t>
        </w:r>
      </w:hyperlink>
      <w:r>
        <w:t xml:space="preserve"> s 8</w:t>
      </w:r>
    </w:p>
    <w:p w14:paraId="1A68736F" w14:textId="732B9AA6" w:rsidR="00BF4258" w:rsidRPr="00BF4258" w:rsidRDefault="00BF4258" w:rsidP="00BF4258">
      <w:pPr>
        <w:pStyle w:val="AmdtsEntries"/>
      </w:pPr>
      <w:r>
        <w:tab/>
        <w:t xml:space="preserve">def </w:t>
      </w:r>
      <w:r w:rsidRPr="00BF4258">
        <w:rPr>
          <w:rStyle w:val="charBoldItals"/>
        </w:rPr>
        <w:t>young offender</w:t>
      </w:r>
      <w:r>
        <w:t xml:space="preserve"> am </w:t>
      </w:r>
      <w:hyperlink r:id="rId778" w:tooltip="Justice (Age of Criminal Responsibility) Legislation Amendment Act 2023" w:history="1">
        <w:r>
          <w:rPr>
            <w:rStyle w:val="charCitHyperlinkAbbrev"/>
          </w:rPr>
          <w:t>A2023-45</w:t>
        </w:r>
      </w:hyperlink>
      <w:r>
        <w:t xml:space="preserve"> s 7</w:t>
      </w:r>
    </w:p>
    <w:p w14:paraId="208BA757" w14:textId="519CE98D" w:rsidR="00304E8F" w:rsidRDefault="00304E8F" w:rsidP="00304E8F">
      <w:pPr>
        <w:pStyle w:val="AmdtsEntryHd"/>
      </w:pPr>
      <w:r>
        <w:t>General agreements with other jurisdictions</w:t>
      </w:r>
    </w:p>
    <w:p w14:paraId="289F7A37" w14:textId="1C0AABCD" w:rsidR="00304E8F" w:rsidRPr="00054865" w:rsidRDefault="00304E8F" w:rsidP="00304E8F">
      <w:pPr>
        <w:pStyle w:val="AmdtsEntries"/>
      </w:pPr>
      <w:r>
        <w:t>s 115</w:t>
      </w:r>
      <w:r>
        <w:tab/>
        <w:t xml:space="preserve">am </w:t>
      </w:r>
      <w:hyperlink r:id="rId779"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09206002" w14:textId="77777777" w:rsidR="00304E8F" w:rsidRDefault="00304E8F" w:rsidP="00304E8F">
      <w:pPr>
        <w:pStyle w:val="AmdtsEntryHd"/>
      </w:pPr>
      <w:r>
        <w:t>Transfer arrangements—general</w:t>
      </w:r>
    </w:p>
    <w:p w14:paraId="3A0FDFE7" w14:textId="6583DD6E" w:rsidR="00304E8F" w:rsidRPr="007056CB" w:rsidRDefault="00304E8F" w:rsidP="00304E8F">
      <w:pPr>
        <w:pStyle w:val="AmdtsEntries"/>
      </w:pPr>
      <w:r>
        <w:t>s 116</w:t>
      </w:r>
      <w:r>
        <w:tab/>
        <w:t xml:space="preserve">am </w:t>
      </w:r>
      <w:hyperlink r:id="rId7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0D7D15" w14:textId="77777777" w:rsidR="00304E8F" w:rsidRDefault="00304E8F" w:rsidP="00304E8F">
      <w:pPr>
        <w:pStyle w:val="AmdtsEntryHd"/>
      </w:pPr>
      <w:r>
        <w:t>Power to arrange for transfers</w:t>
      </w:r>
    </w:p>
    <w:p w14:paraId="36845224" w14:textId="44590B28" w:rsidR="00304E8F" w:rsidRPr="007056CB" w:rsidRDefault="00304E8F" w:rsidP="00304E8F">
      <w:pPr>
        <w:pStyle w:val="AmdtsEntries"/>
      </w:pPr>
      <w:r>
        <w:t>s 117</w:t>
      </w:r>
      <w:r>
        <w:tab/>
        <w:t xml:space="preserve">am </w:t>
      </w:r>
      <w:hyperlink r:id="rId7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4FFBCF" w14:textId="77777777" w:rsidR="00304E8F" w:rsidRDefault="00304E8F" w:rsidP="00304E8F">
      <w:pPr>
        <w:pStyle w:val="AmdtsEntryHd"/>
      </w:pPr>
      <w:r>
        <w:lastRenderedPageBreak/>
        <w:t>Transfer arrangements—facilities must be adequate</w:t>
      </w:r>
    </w:p>
    <w:p w14:paraId="507BE7AD" w14:textId="5A931798" w:rsidR="00304E8F" w:rsidRPr="007056CB" w:rsidRDefault="00304E8F" w:rsidP="00304E8F">
      <w:pPr>
        <w:pStyle w:val="AmdtsEntries"/>
      </w:pPr>
      <w:r>
        <w:t>s 118</w:t>
      </w:r>
      <w:r>
        <w:tab/>
        <w:t xml:space="preserve">am </w:t>
      </w:r>
      <w:hyperlink r:id="rId7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73A985" w14:textId="77777777" w:rsidR="00304E8F" w:rsidRDefault="00304E8F" w:rsidP="00304E8F">
      <w:pPr>
        <w:pStyle w:val="AmdtsEntryHd"/>
      </w:pPr>
      <w:r>
        <w:t>Custody of person on transfer order</w:t>
      </w:r>
    </w:p>
    <w:p w14:paraId="3C3B2CB5" w14:textId="218C4409" w:rsidR="00304E8F" w:rsidRPr="007056CB" w:rsidRDefault="00304E8F" w:rsidP="00304E8F">
      <w:pPr>
        <w:pStyle w:val="AmdtsEntries"/>
      </w:pPr>
      <w:r>
        <w:t>s 120</w:t>
      </w:r>
      <w:r>
        <w:tab/>
        <w:t xml:space="preserve">am </w:t>
      </w:r>
      <w:hyperlink r:id="rId7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2EE9FB" w14:textId="77777777" w:rsidR="00304E8F" w:rsidRDefault="00304E8F" w:rsidP="00304E8F">
      <w:pPr>
        <w:pStyle w:val="AmdtsEntryHd"/>
      </w:pPr>
      <w:r>
        <w:t>Custody pending interstate transfer</w:t>
      </w:r>
    </w:p>
    <w:p w14:paraId="33D30DF0" w14:textId="273BA73B" w:rsidR="00304E8F" w:rsidRPr="007056CB" w:rsidRDefault="00304E8F" w:rsidP="00304E8F">
      <w:pPr>
        <w:pStyle w:val="AmdtsEntries"/>
      </w:pPr>
      <w:r>
        <w:t>s 121</w:t>
      </w:r>
      <w:r>
        <w:tab/>
        <w:t xml:space="preserve">am </w:t>
      </w:r>
      <w:hyperlink r:id="rId7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2CA7C2A" w14:textId="77777777" w:rsidR="00304E8F" w:rsidRDefault="00304E8F" w:rsidP="00304E8F">
      <w:pPr>
        <w:pStyle w:val="AmdtsEntryHd"/>
      </w:pPr>
      <w:r>
        <w:t>Director</w:t>
      </w:r>
      <w:r>
        <w:noBreakHyphen/>
        <w:t>general may receive young offenders</w:t>
      </w:r>
    </w:p>
    <w:p w14:paraId="6D0A3823" w14:textId="1A5D06BE" w:rsidR="00304E8F" w:rsidRPr="00D5270B" w:rsidRDefault="00304E8F" w:rsidP="00304E8F">
      <w:pPr>
        <w:pStyle w:val="AmdtsEntries"/>
      </w:pPr>
      <w:r>
        <w:t>s 127 hdg</w:t>
      </w:r>
      <w:r>
        <w:tab/>
        <w:t xml:space="preserve">am </w:t>
      </w:r>
      <w:hyperlink r:id="rId7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189199" w14:textId="73DA86B7" w:rsidR="00304E8F" w:rsidRPr="007056CB" w:rsidRDefault="00304E8F" w:rsidP="00304E8F">
      <w:pPr>
        <w:pStyle w:val="AmdtsEntries"/>
      </w:pPr>
      <w:r>
        <w:t>s 127</w:t>
      </w:r>
      <w:r>
        <w:tab/>
        <w:t xml:space="preserve">am </w:t>
      </w:r>
      <w:hyperlink r:id="rId7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96703A" w14:textId="77777777" w:rsidR="00304E8F" w:rsidRDefault="00304E8F" w:rsidP="00304E8F">
      <w:pPr>
        <w:pStyle w:val="AmdtsEntryHd"/>
      </w:pPr>
      <w:r>
        <w:t>Lawful custody for transit through ACT</w:t>
      </w:r>
    </w:p>
    <w:p w14:paraId="475C2C26" w14:textId="3DCA040C" w:rsidR="00304E8F" w:rsidRPr="007056CB" w:rsidRDefault="00304E8F" w:rsidP="00304E8F">
      <w:pPr>
        <w:pStyle w:val="AmdtsEntries"/>
      </w:pPr>
      <w:r>
        <w:t>s 128</w:t>
      </w:r>
      <w:r>
        <w:tab/>
        <w:t xml:space="preserve">am </w:t>
      </w:r>
      <w:hyperlink r:id="rId7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1687CB" w14:textId="77777777" w:rsidR="00304E8F" w:rsidRDefault="00304E8F" w:rsidP="00304E8F">
      <w:pPr>
        <w:pStyle w:val="AmdtsEntryHd"/>
      </w:pPr>
      <w:r>
        <w:t>Revocation of transfer order—offence during transfer</w:t>
      </w:r>
    </w:p>
    <w:p w14:paraId="1964565B" w14:textId="3F34985E" w:rsidR="00304E8F" w:rsidRPr="007056CB" w:rsidRDefault="00304E8F" w:rsidP="00304E8F">
      <w:pPr>
        <w:pStyle w:val="AmdtsEntries"/>
      </w:pPr>
      <w:r>
        <w:t>s 133</w:t>
      </w:r>
      <w:r>
        <w:tab/>
        <w:t xml:space="preserve">am </w:t>
      </w:r>
      <w:hyperlink r:id="rId7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51B235" w14:textId="77777777" w:rsidR="00304E8F" w:rsidRDefault="00304E8F" w:rsidP="00304E8F">
      <w:pPr>
        <w:pStyle w:val="AmdtsEntryHd"/>
      </w:pPr>
      <w:r>
        <w:t>Revocation of transfer order by director</w:t>
      </w:r>
      <w:r>
        <w:noBreakHyphen/>
        <w:t>general</w:t>
      </w:r>
    </w:p>
    <w:p w14:paraId="0E2E6A3B" w14:textId="4C9D6D40" w:rsidR="00304E8F" w:rsidRPr="00D5270B" w:rsidRDefault="00304E8F" w:rsidP="00304E8F">
      <w:pPr>
        <w:pStyle w:val="AmdtsEntries"/>
        <w:keepNext/>
      </w:pPr>
      <w:r>
        <w:t>s 134 hdg</w:t>
      </w:r>
      <w:r>
        <w:tab/>
        <w:t xml:space="preserve">am </w:t>
      </w:r>
      <w:hyperlink r:id="rId7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AE1E25" w14:textId="7BAEFEE9" w:rsidR="00304E8F" w:rsidRPr="007056CB" w:rsidRDefault="00304E8F" w:rsidP="00304E8F">
      <w:pPr>
        <w:pStyle w:val="AmdtsEntries"/>
      </w:pPr>
      <w:r>
        <w:t>s 134</w:t>
      </w:r>
      <w:r>
        <w:tab/>
        <w:t xml:space="preserve">am </w:t>
      </w:r>
      <w:hyperlink r:id="rId7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C73A93" w14:textId="77777777" w:rsidR="00304E8F" w:rsidRDefault="00304E8F" w:rsidP="00304E8F">
      <w:pPr>
        <w:pStyle w:val="AmdtsEntryHd"/>
      </w:pPr>
      <w:r>
        <w:t>Director</w:t>
      </w:r>
      <w:r>
        <w:noBreakHyphen/>
        <w:t>general may consider reports etc</w:t>
      </w:r>
    </w:p>
    <w:p w14:paraId="2D1ED7AB" w14:textId="68B2A133" w:rsidR="00304E8F" w:rsidRPr="00D5270B" w:rsidRDefault="00304E8F" w:rsidP="00304E8F">
      <w:pPr>
        <w:pStyle w:val="AmdtsEntries"/>
      </w:pPr>
      <w:r>
        <w:t>s 135 hdg</w:t>
      </w:r>
      <w:r>
        <w:tab/>
        <w:t xml:space="preserve">am </w:t>
      </w:r>
      <w:hyperlink r:id="rId7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4492CA" w14:textId="33B99027" w:rsidR="00304E8F" w:rsidRPr="007056CB" w:rsidRDefault="00304E8F" w:rsidP="00304E8F">
      <w:pPr>
        <w:pStyle w:val="AmdtsEntries"/>
      </w:pPr>
      <w:r>
        <w:t>s 135</w:t>
      </w:r>
      <w:r>
        <w:tab/>
        <w:t xml:space="preserve">am </w:t>
      </w:r>
      <w:hyperlink r:id="rId7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8C016CA" w14:textId="77777777" w:rsidR="00304E8F" w:rsidRPr="00EC0D30" w:rsidRDefault="00304E8F" w:rsidP="00304E8F">
      <w:pPr>
        <w:pStyle w:val="AmdtsEntryHd"/>
        <w:rPr>
          <w:rFonts w:cs="Arial"/>
        </w:rPr>
      </w:pPr>
      <w:r w:rsidRPr="00EC0D30">
        <w:rPr>
          <w:rFonts w:cs="Arial"/>
        </w:rPr>
        <w:t>Definitions—ch 6</w:t>
      </w:r>
    </w:p>
    <w:p w14:paraId="0C372132" w14:textId="76E6F6A0" w:rsidR="00304E8F" w:rsidRPr="00C332FE" w:rsidRDefault="00304E8F" w:rsidP="00304E8F">
      <w:pPr>
        <w:pStyle w:val="AmdtsEntries"/>
      </w:pPr>
      <w:r w:rsidRPr="00EC0D30">
        <w:rPr>
          <w:rFonts w:cs="Arial"/>
        </w:rPr>
        <w:t>s 137</w:t>
      </w:r>
      <w:r w:rsidRPr="00EC0D30">
        <w:rPr>
          <w:rFonts w:cs="Arial"/>
        </w:rPr>
        <w:tab/>
      </w:r>
      <w:r>
        <w:rPr>
          <w:rFonts w:cs="Arial"/>
        </w:rPr>
        <w:t xml:space="preserve">def </w:t>
      </w:r>
      <w:r w:rsidRPr="00D72DD6">
        <w:rPr>
          <w:rStyle w:val="charBoldItals"/>
        </w:rPr>
        <w:t xml:space="preserve">accredited person </w:t>
      </w:r>
      <w:r>
        <w:t xml:space="preserve">am </w:t>
      </w:r>
      <w:hyperlink r:id="rId7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94" w:tooltip="Protection of Rights (Services) Legislation Amendment Act 2016 (No 2)" w:history="1">
        <w:r>
          <w:rPr>
            <w:rStyle w:val="charCitHyperlinkAbbrev"/>
          </w:rPr>
          <w:t>A2016</w:t>
        </w:r>
        <w:r>
          <w:rPr>
            <w:rStyle w:val="charCitHyperlinkAbbrev"/>
          </w:rPr>
          <w:noBreakHyphen/>
          <w:t>13</w:t>
        </w:r>
      </w:hyperlink>
      <w:r>
        <w:t xml:space="preserve"> amdt 1.11; pars renum R47 LA; </w:t>
      </w:r>
      <w:hyperlink r:id="rId795" w:tooltip="Inspector of Correctional Services Act 2017" w:history="1">
        <w:r>
          <w:rPr>
            <w:rStyle w:val="charCitHyperlinkAbbrev"/>
          </w:rPr>
          <w:t>A2017-47</w:t>
        </w:r>
      </w:hyperlink>
      <w:r>
        <w:rPr>
          <w:rStyle w:val="charCitHyperlinkAbbrev"/>
        </w:rPr>
        <w:t xml:space="preserve"> </w:t>
      </w:r>
      <w:r>
        <w:t>amdt 1.1; pars renum R74 LA</w:t>
      </w:r>
      <w:r w:rsidR="00892683">
        <w:t xml:space="preserve">; </w:t>
      </w:r>
      <w:hyperlink r:id="rId796" w:anchor="history" w:tooltip="Aboriginal and Torres Strait Islander Children and Young People Commissioner Act 2022" w:history="1">
        <w:r w:rsidR="00892683">
          <w:rPr>
            <w:rStyle w:val="charCitHyperlinkAbbrev"/>
          </w:rPr>
          <w:t>A2022</w:t>
        </w:r>
        <w:r w:rsidR="00892683">
          <w:rPr>
            <w:rStyle w:val="charCitHyperlinkAbbrev"/>
          </w:rPr>
          <w:noBreakHyphen/>
          <w:t>25</w:t>
        </w:r>
      </w:hyperlink>
      <w:r w:rsidR="00892683">
        <w:t xml:space="preserve"> amdt 1.1; pars renum R84 LA</w:t>
      </w:r>
    </w:p>
    <w:p w14:paraId="3A013E86" w14:textId="58D651BF" w:rsidR="00304E8F" w:rsidRDefault="00304E8F" w:rsidP="00304E8F">
      <w:pPr>
        <w:pStyle w:val="AmdtsEntries"/>
        <w:rPr>
          <w:rFonts w:cs="Arial"/>
        </w:rPr>
      </w:pPr>
      <w:r>
        <w:rPr>
          <w:rFonts w:cs="Arial"/>
        </w:rPr>
        <w:tab/>
      </w:r>
      <w:r w:rsidRPr="00EC0D30">
        <w:rPr>
          <w:rFonts w:cs="Arial"/>
        </w:rPr>
        <w:t xml:space="preserve">def </w:t>
      </w:r>
      <w:r w:rsidRPr="00D72DD6">
        <w:rPr>
          <w:rStyle w:val="charBoldItals"/>
        </w:rPr>
        <w:t xml:space="preserve">non-treating doctor </w:t>
      </w:r>
      <w:r w:rsidRPr="00EC0D30">
        <w:rPr>
          <w:rFonts w:cs="Arial"/>
        </w:rPr>
        <w:t xml:space="preserve">am </w:t>
      </w:r>
      <w:hyperlink r:id="rId79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t xml:space="preserve">; </w:t>
      </w:r>
      <w:hyperlink r:id="rId798" w:anchor="history" w:tooltip="Veterinary Surgeons Act 2015" w:history="1">
        <w:r>
          <w:rPr>
            <w:rStyle w:val="charCitHyperlinkAbbrev"/>
          </w:rPr>
          <w:t>A2015</w:t>
        </w:r>
        <w:r>
          <w:rPr>
            <w:rStyle w:val="charCitHyperlinkAbbrev"/>
          </w:rPr>
          <w:noBreakHyphen/>
          <w:t>29</w:t>
        </w:r>
      </w:hyperlink>
      <w:r>
        <w:rPr>
          <w:rFonts w:cs="Arial"/>
        </w:rPr>
        <w:t xml:space="preserve"> amdt 2.6</w:t>
      </w:r>
    </w:p>
    <w:p w14:paraId="5CC87FD5" w14:textId="0E39E230" w:rsidR="00304E8F" w:rsidRDefault="00304E8F" w:rsidP="00304E8F">
      <w:pPr>
        <w:pStyle w:val="AmdtsEntries"/>
        <w:rPr>
          <w:rFonts w:cs="Arial"/>
        </w:rPr>
      </w:pPr>
      <w:r>
        <w:rPr>
          <w:rFonts w:cs="Arial"/>
        </w:rPr>
        <w:tab/>
        <w:t xml:space="preserve">def </w:t>
      </w:r>
      <w:r w:rsidRPr="00D72DD6">
        <w:rPr>
          <w:rStyle w:val="charBoldItals"/>
        </w:rPr>
        <w:t xml:space="preserve">youth detention policy </w:t>
      </w:r>
      <w:r>
        <w:t xml:space="preserve">am </w:t>
      </w:r>
      <w:hyperlink r:id="rId7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DCF077" w14:textId="77777777" w:rsidR="00304E8F" w:rsidRDefault="00304E8F" w:rsidP="00304E8F">
      <w:pPr>
        <w:pStyle w:val="AmdtsEntryHd"/>
      </w:pPr>
      <w:r>
        <w:t>Detention places—minimum living conditions</w:t>
      </w:r>
    </w:p>
    <w:p w14:paraId="4101AFCA" w14:textId="4ABFC718" w:rsidR="00304E8F" w:rsidRPr="007056CB" w:rsidRDefault="00304E8F" w:rsidP="00304E8F">
      <w:pPr>
        <w:pStyle w:val="AmdtsEntries"/>
      </w:pPr>
      <w:r>
        <w:t>s 141</w:t>
      </w:r>
      <w:r>
        <w:tab/>
        <w:t xml:space="preserve">am </w:t>
      </w:r>
      <w:hyperlink r:id="rId8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01" w:tooltip="Statute Law Amendment Act 2013 (No 2)" w:history="1">
        <w:r>
          <w:rPr>
            <w:rStyle w:val="charCitHyperlinkAbbrev"/>
          </w:rPr>
          <w:t>A2013</w:t>
        </w:r>
        <w:r>
          <w:rPr>
            <w:rStyle w:val="charCitHyperlinkAbbrev"/>
          </w:rPr>
          <w:noBreakHyphen/>
          <w:t>44</w:t>
        </w:r>
      </w:hyperlink>
      <w:r>
        <w:t xml:space="preserve"> amdt 3.16</w:t>
      </w:r>
    </w:p>
    <w:p w14:paraId="78C1B8D0" w14:textId="77777777" w:rsidR="00304E8F" w:rsidRDefault="00304E8F" w:rsidP="00304E8F">
      <w:pPr>
        <w:pStyle w:val="AmdtsEntryHd"/>
      </w:pPr>
      <w:r>
        <w:t>Youth detention policies and operating procedures</w:t>
      </w:r>
    </w:p>
    <w:p w14:paraId="3ADBFB00" w14:textId="20328C60" w:rsidR="00304E8F" w:rsidRPr="007056CB" w:rsidRDefault="00304E8F" w:rsidP="00304E8F">
      <w:pPr>
        <w:pStyle w:val="AmdtsEntries"/>
      </w:pPr>
      <w:r>
        <w:t>s 143</w:t>
      </w:r>
      <w:r>
        <w:tab/>
        <w:t xml:space="preserve">am </w:t>
      </w:r>
      <w:hyperlink r:id="rId8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38F728" w14:textId="77777777" w:rsidR="00304E8F" w:rsidRDefault="00304E8F" w:rsidP="00304E8F">
      <w:pPr>
        <w:pStyle w:val="AmdtsEntryHd"/>
      </w:pPr>
      <w:r>
        <w:t>Exclusion of matters from notified youth detention policies etc</w:t>
      </w:r>
    </w:p>
    <w:p w14:paraId="386E904D" w14:textId="7F1C6FD0" w:rsidR="00304E8F" w:rsidRPr="007056CB" w:rsidRDefault="00304E8F" w:rsidP="00304E8F">
      <w:pPr>
        <w:pStyle w:val="AmdtsEntries"/>
      </w:pPr>
      <w:r>
        <w:t>s 144</w:t>
      </w:r>
      <w:r>
        <w:tab/>
        <w:t xml:space="preserve">am </w:t>
      </w:r>
      <w:hyperlink r:id="rId8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04" w:tooltip="Protection of Rights (Services) Legislation Amendment Act 2016 (No 2)" w:history="1">
        <w:r>
          <w:rPr>
            <w:rStyle w:val="charCitHyperlinkAbbrev"/>
          </w:rPr>
          <w:t>A2016</w:t>
        </w:r>
        <w:r>
          <w:rPr>
            <w:rStyle w:val="charCitHyperlinkAbbrev"/>
          </w:rPr>
          <w:noBreakHyphen/>
          <w:t>13</w:t>
        </w:r>
      </w:hyperlink>
      <w:r>
        <w:t xml:space="preserve"> amdt 1.12; pars renum R47 LA; </w:t>
      </w:r>
      <w:hyperlink r:id="rId805" w:tooltip="Integrity Commission Act 2018" w:history="1">
        <w:r>
          <w:rPr>
            <w:rStyle w:val="Hyperlink"/>
            <w:u w:val="none"/>
          </w:rPr>
          <w:t>A2018</w:t>
        </w:r>
        <w:r>
          <w:rPr>
            <w:rStyle w:val="Hyperlink"/>
            <w:u w:val="none"/>
          </w:rPr>
          <w:noBreakHyphen/>
          <w:t>52</w:t>
        </w:r>
      </w:hyperlink>
      <w:r>
        <w:t xml:space="preserve"> amdt 1.3; pars renum R73 LA;</w:t>
      </w:r>
      <w:r>
        <w:br/>
      </w:r>
      <w:hyperlink r:id="rId806" w:tooltip="Inspector of Correctional Services Act 2017" w:history="1">
        <w:r>
          <w:rPr>
            <w:rStyle w:val="charCitHyperlinkAbbrev"/>
          </w:rPr>
          <w:t>A2017-47</w:t>
        </w:r>
      </w:hyperlink>
      <w:r>
        <w:rPr>
          <w:rStyle w:val="charCitHyperlinkAbbrev"/>
        </w:rPr>
        <w:t xml:space="preserve"> </w:t>
      </w:r>
      <w:r>
        <w:t>amdt 1.1; pars renum R74 LA</w:t>
      </w:r>
      <w:r w:rsidR="00752196">
        <w:t xml:space="preserve">; </w:t>
      </w:r>
      <w:hyperlink r:id="rId807" w:anchor="history" w:tooltip="Aboriginal and Torres Strait Islander Children and Young People Commissioner Act 2022" w:history="1">
        <w:r w:rsidR="004A1499">
          <w:rPr>
            <w:rStyle w:val="charCitHyperlinkAbbrev"/>
          </w:rPr>
          <w:t>A2022</w:t>
        </w:r>
        <w:r w:rsidR="004A1499">
          <w:rPr>
            <w:rStyle w:val="charCitHyperlinkAbbrev"/>
          </w:rPr>
          <w:noBreakHyphen/>
          <w:t>25</w:t>
        </w:r>
      </w:hyperlink>
      <w:r w:rsidR="00752196">
        <w:t xml:space="preserve"> amdt</w:t>
      </w:r>
      <w:r w:rsidR="004A1499">
        <w:t> </w:t>
      </w:r>
      <w:r w:rsidR="00752196">
        <w:t>1.2; pars renum R84 LA</w:t>
      </w:r>
    </w:p>
    <w:p w14:paraId="04A29A7D" w14:textId="77777777" w:rsidR="00304E8F" w:rsidRDefault="00304E8F" w:rsidP="00304E8F">
      <w:pPr>
        <w:pStyle w:val="AmdtsEntryHd"/>
      </w:pPr>
      <w:r>
        <w:t>Copies of Act, policies etc to be available for inspection at detention place</w:t>
      </w:r>
    </w:p>
    <w:p w14:paraId="6D0D6FF2" w14:textId="2702FE53" w:rsidR="00304E8F" w:rsidRPr="007056CB" w:rsidRDefault="00304E8F" w:rsidP="00304E8F">
      <w:pPr>
        <w:pStyle w:val="AmdtsEntries"/>
      </w:pPr>
      <w:r>
        <w:t>s 145</w:t>
      </w:r>
      <w:r>
        <w:tab/>
        <w:t xml:space="preserve">am </w:t>
      </w:r>
      <w:hyperlink r:id="rId8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78C7C25" w14:textId="77777777" w:rsidR="00304E8F" w:rsidRDefault="00304E8F" w:rsidP="00304E8F">
      <w:pPr>
        <w:pStyle w:val="AmdtsEntryHd"/>
      </w:pPr>
      <w:r>
        <w:t>Director</w:t>
      </w:r>
      <w:r>
        <w:noBreakHyphen/>
        <w:t>general directions</w:t>
      </w:r>
    </w:p>
    <w:p w14:paraId="23835A34" w14:textId="0C238B71" w:rsidR="00304E8F" w:rsidRPr="00D5270B" w:rsidRDefault="00304E8F" w:rsidP="00304E8F">
      <w:pPr>
        <w:pStyle w:val="AmdtsEntries"/>
      </w:pPr>
      <w:r>
        <w:t>s 146 hdg</w:t>
      </w:r>
      <w:r>
        <w:tab/>
        <w:t xml:space="preserve">am </w:t>
      </w:r>
      <w:hyperlink r:id="rId8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2850AA" w14:textId="585AC87A" w:rsidR="00304E8F" w:rsidRPr="007056CB" w:rsidRDefault="00304E8F" w:rsidP="00304E8F">
      <w:pPr>
        <w:pStyle w:val="AmdtsEntries"/>
      </w:pPr>
      <w:r>
        <w:t>s 146</w:t>
      </w:r>
      <w:r>
        <w:tab/>
        <w:t xml:space="preserve">am </w:t>
      </w:r>
      <w:hyperlink r:id="rId8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2AB4016" w14:textId="77777777" w:rsidR="00304E8F" w:rsidRDefault="00304E8F" w:rsidP="00304E8F">
      <w:pPr>
        <w:pStyle w:val="AmdtsEntryHd"/>
      </w:pPr>
      <w:r>
        <w:lastRenderedPageBreak/>
        <w:t>Prohibited areas</w:t>
      </w:r>
    </w:p>
    <w:p w14:paraId="7EC6338D" w14:textId="338DDF59" w:rsidR="00304E8F" w:rsidRPr="007056CB" w:rsidRDefault="00304E8F" w:rsidP="00304E8F">
      <w:pPr>
        <w:pStyle w:val="AmdtsEntries"/>
      </w:pPr>
      <w:r>
        <w:t>s 147</w:t>
      </w:r>
      <w:r>
        <w:tab/>
        <w:t xml:space="preserve">am </w:t>
      </w:r>
      <w:hyperlink r:id="rId8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B4B055" w14:textId="77777777" w:rsidR="00304E8F" w:rsidRDefault="00304E8F" w:rsidP="00304E8F">
      <w:pPr>
        <w:pStyle w:val="AmdtsEntryHd"/>
      </w:pPr>
      <w:r>
        <w:t>Prohibited things</w:t>
      </w:r>
    </w:p>
    <w:p w14:paraId="72DD5AA8" w14:textId="6FFA4DF0" w:rsidR="00304E8F" w:rsidRPr="007056CB" w:rsidRDefault="00304E8F" w:rsidP="00304E8F">
      <w:pPr>
        <w:pStyle w:val="AmdtsEntries"/>
      </w:pPr>
      <w:r>
        <w:t>s 148</w:t>
      </w:r>
      <w:r>
        <w:tab/>
        <w:t xml:space="preserve">am </w:t>
      </w:r>
      <w:hyperlink r:id="rId8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0EBDE8F" w14:textId="77777777" w:rsidR="00304E8F" w:rsidRDefault="00304E8F" w:rsidP="00304E8F">
      <w:pPr>
        <w:pStyle w:val="AmdtsEntryHd"/>
      </w:pPr>
      <w:r>
        <w:t>Declaration of emergency</w:t>
      </w:r>
    </w:p>
    <w:p w14:paraId="63C5F3C8" w14:textId="0FE0D56E" w:rsidR="00304E8F" w:rsidRDefault="00304E8F" w:rsidP="00304E8F">
      <w:pPr>
        <w:pStyle w:val="AmdtsEntries"/>
      </w:pPr>
      <w:r>
        <w:t>s 149</w:t>
      </w:r>
      <w:r>
        <w:tab/>
        <w:t xml:space="preserve">am </w:t>
      </w:r>
      <w:hyperlink r:id="rId8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14" w:anchor="history" w:tooltip="COVID-19 Emergency Response Act 2020" w:history="1">
        <w:r w:rsidRPr="00C40603">
          <w:rPr>
            <w:rStyle w:val="charCitHyperlinkAbbrev"/>
          </w:rPr>
          <w:t>A2020-11</w:t>
        </w:r>
      </w:hyperlink>
      <w:r>
        <w:t xml:space="preserve"> amdts 1.1-1.3</w:t>
      </w:r>
    </w:p>
    <w:p w14:paraId="3C2625B6" w14:textId="77777777" w:rsidR="00304E8F" w:rsidRPr="000567DD" w:rsidRDefault="00304E8F" w:rsidP="00304E8F">
      <w:pPr>
        <w:pStyle w:val="AmdtsEntries"/>
      </w:pPr>
      <w:r>
        <w:tab/>
      </w:r>
      <w:r w:rsidRPr="000567DD">
        <w:t>(2A), (3A)-(3D), (8), (9) exp 8 April 2021 (s 149 (9))</w:t>
      </w:r>
    </w:p>
    <w:p w14:paraId="1E8179BB" w14:textId="2A2C2258" w:rsidR="00304E8F" w:rsidRPr="009B0DD9" w:rsidRDefault="00304E8F" w:rsidP="00304E8F">
      <w:pPr>
        <w:pStyle w:val="AmdtsEntries"/>
      </w:pPr>
      <w:r>
        <w:rPr>
          <w:rStyle w:val="charUnderline"/>
          <w:u w:val="none"/>
        </w:rPr>
        <w:tab/>
        <w:t xml:space="preserve">am </w:t>
      </w:r>
      <w:hyperlink r:id="rId815" w:tooltip="Operational Efficiencies (COVID-19) Legislation Amendment Act 2021" w:history="1">
        <w:r>
          <w:rPr>
            <w:rStyle w:val="charCitHyperlinkAbbrev"/>
          </w:rPr>
          <w:t>A2021</w:t>
        </w:r>
        <w:r>
          <w:rPr>
            <w:rStyle w:val="charCitHyperlinkAbbrev"/>
          </w:rPr>
          <w:noBreakHyphen/>
          <w:t>24</w:t>
        </w:r>
      </w:hyperlink>
      <w:r>
        <w:rPr>
          <w:rStyle w:val="charCitHyperlinkAbbrev"/>
        </w:rPr>
        <w:t xml:space="preserve"> </w:t>
      </w:r>
      <w:r>
        <w:t>ss 9-11</w:t>
      </w:r>
    </w:p>
    <w:p w14:paraId="6827C0C4" w14:textId="33857D92" w:rsidR="00304E8F" w:rsidRPr="00A76B1D" w:rsidRDefault="00304E8F" w:rsidP="00304E8F">
      <w:pPr>
        <w:pStyle w:val="AmdtsEntries"/>
      </w:pPr>
      <w:r>
        <w:rPr>
          <w:rStyle w:val="charUnderline"/>
          <w:u w:val="none"/>
        </w:rPr>
        <w:tab/>
      </w:r>
      <w:r w:rsidRPr="00A76B1D">
        <w:rPr>
          <w:rStyle w:val="charUnderline"/>
          <w:u w:val="none"/>
        </w:rPr>
        <w:t xml:space="preserve">(2A), (3A)-(3D), (8), (9) exp </w:t>
      </w:r>
      <w:r w:rsidR="009D74E7" w:rsidRPr="00A76B1D">
        <w:rPr>
          <w:rStyle w:val="charUnderline"/>
          <w:u w:val="none"/>
        </w:rPr>
        <w:t>29 September 2023</w:t>
      </w:r>
      <w:r w:rsidRPr="00A76B1D">
        <w:t xml:space="preserve"> (s 149 (9))</w:t>
      </w:r>
    </w:p>
    <w:p w14:paraId="581B0421" w14:textId="77777777" w:rsidR="00304E8F" w:rsidRDefault="00304E8F" w:rsidP="00304E8F">
      <w:pPr>
        <w:pStyle w:val="AmdtsEntryHd"/>
      </w:pPr>
      <w:r>
        <w:t>Emergency powers</w:t>
      </w:r>
    </w:p>
    <w:p w14:paraId="1F7A5988" w14:textId="5CDAFA5C" w:rsidR="00304E8F" w:rsidRPr="007056CB" w:rsidRDefault="00304E8F" w:rsidP="00304E8F">
      <w:pPr>
        <w:pStyle w:val="AmdtsEntries"/>
      </w:pPr>
      <w:r>
        <w:t>s 150</w:t>
      </w:r>
      <w:r>
        <w:tab/>
        <w:t xml:space="preserve">am </w:t>
      </w:r>
      <w:hyperlink r:id="rId8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C96D54" w14:textId="77777777" w:rsidR="00304E8F" w:rsidRDefault="00304E8F" w:rsidP="00304E8F">
      <w:pPr>
        <w:pStyle w:val="AmdtsEntryHd"/>
      </w:pPr>
      <w:r>
        <w:t>Arrangements with police</w:t>
      </w:r>
    </w:p>
    <w:p w14:paraId="51740ED3" w14:textId="0025E0A3" w:rsidR="00304E8F" w:rsidRPr="007056CB" w:rsidRDefault="00304E8F" w:rsidP="00304E8F">
      <w:pPr>
        <w:pStyle w:val="AmdtsEntries"/>
      </w:pPr>
      <w:r>
        <w:t>s 151</w:t>
      </w:r>
      <w:r>
        <w:tab/>
        <w:t xml:space="preserve">am </w:t>
      </w:r>
      <w:hyperlink r:id="rId8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69904A" w14:textId="77777777" w:rsidR="00304E8F" w:rsidRDefault="00304E8F" w:rsidP="00304E8F">
      <w:pPr>
        <w:pStyle w:val="AmdtsEntryHd"/>
      </w:pPr>
      <w:r w:rsidRPr="00D57A5C">
        <w:t xml:space="preserve">Assistance from other </w:t>
      </w:r>
      <w:r>
        <w:t>directors</w:t>
      </w:r>
      <w:r>
        <w:noBreakHyphen/>
        <w:t>general</w:t>
      </w:r>
    </w:p>
    <w:p w14:paraId="28D14658" w14:textId="2E7B183C" w:rsidR="00304E8F" w:rsidRDefault="00304E8F" w:rsidP="00304E8F">
      <w:pPr>
        <w:pStyle w:val="AmdtsEntries"/>
      </w:pPr>
      <w:r>
        <w:t>s 152 hdg</w:t>
      </w:r>
      <w:r>
        <w:tab/>
        <w:t xml:space="preserve">sub </w:t>
      </w:r>
      <w:hyperlink r:id="rId8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1.81</w:t>
      </w:r>
    </w:p>
    <w:p w14:paraId="7F846153" w14:textId="74EF4DD1" w:rsidR="00304E8F" w:rsidRDefault="00304E8F" w:rsidP="00304E8F">
      <w:pPr>
        <w:pStyle w:val="AmdtsEntries"/>
      </w:pPr>
      <w:r>
        <w:tab/>
        <w:t xml:space="preserve">am </w:t>
      </w:r>
      <w:hyperlink r:id="rId8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96B8AC" w14:textId="77777777" w:rsidR="00304E8F" w:rsidRDefault="00304E8F" w:rsidP="00304E8F">
      <w:pPr>
        <w:pStyle w:val="AmdtsEntryHd"/>
      </w:pPr>
      <w:r w:rsidRPr="00A9130F">
        <w:rPr>
          <w:lang w:eastAsia="en-AU"/>
        </w:rPr>
        <w:t>Access to and inspection of detention places</w:t>
      </w:r>
    </w:p>
    <w:p w14:paraId="75375A59" w14:textId="7E2DB60F" w:rsidR="00304E8F" w:rsidRPr="007056CB" w:rsidRDefault="00304E8F" w:rsidP="00304E8F">
      <w:pPr>
        <w:pStyle w:val="AmdtsEntries"/>
      </w:pPr>
      <w:r>
        <w:t>pt 6.3 hdg</w:t>
      </w:r>
      <w:r>
        <w:tab/>
        <w:t xml:space="preserve">sub </w:t>
      </w:r>
      <w:hyperlink r:id="rId820" w:tooltip="Inspector of Correctional Services Act 2017" w:history="1">
        <w:r>
          <w:rPr>
            <w:rStyle w:val="charCitHyperlinkAbbrev"/>
          </w:rPr>
          <w:t>A2017-47</w:t>
        </w:r>
      </w:hyperlink>
      <w:r>
        <w:t>amdt 1.3</w:t>
      </w:r>
    </w:p>
    <w:p w14:paraId="67920D8D" w14:textId="77777777" w:rsidR="00304E8F" w:rsidRDefault="00304E8F" w:rsidP="00304E8F">
      <w:pPr>
        <w:pStyle w:val="AmdtsEntryHd"/>
      </w:pPr>
      <w:r w:rsidRPr="00A9130F">
        <w:t>Inspections by judicial officers and Assembly members</w:t>
      </w:r>
    </w:p>
    <w:p w14:paraId="691ED8ED" w14:textId="4C3D9902" w:rsidR="00304E8F" w:rsidRDefault="00304E8F" w:rsidP="00304E8F">
      <w:pPr>
        <w:pStyle w:val="AmdtsEntries"/>
      </w:pPr>
      <w:r>
        <w:t>s 153 hdg</w:t>
      </w:r>
      <w:r>
        <w:tab/>
        <w:t xml:space="preserve">sub </w:t>
      </w:r>
      <w:hyperlink r:id="rId821" w:tooltip="Inspector of Correctional Services Act 2017" w:history="1">
        <w:r>
          <w:rPr>
            <w:rStyle w:val="charCitHyperlinkAbbrev"/>
          </w:rPr>
          <w:t>A2017-47</w:t>
        </w:r>
      </w:hyperlink>
      <w:r>
        <w:t>amdt 1.4</w:t>
      </w:r>
    </w:p>
    <w:p w14:paraId="5F74DBDB" w14:textId="75914F1F" w:rsidR="00304E8F" w:rsidRDefault="00304E8F" w:rsidP="00304E8F">
      <w:pPr>
        <w:pStyle w:val="AmdtsEntries"/>
      </w:pPr>
      <w:r>
        <w:t>s 153</w:t>
      </w:r>
      <w:r>
        <w:tab/>
        <w:t xml:space="preserve">am </w:t>
      </w:r>
      <w:hyperlink r:id="rId822" w:anchor="history" w:tooltip="Official Visitor Act 2012" w:history="1">
        <w:r>
          <w:rPr>
            <w:rStyle w:val="charCitHyperlinkAbbrev"/>
          </w:rPr>
          <w:t>A2012</w:t>
        </w:r>
        <w:r>
          <w:rPr>
            <w:rStyle w:val="charCitHyperlinkAbbrev"/>
          </w:rPr>
          <w:noBreakHyphen/>
          <w:t>33</w:t>
        </w:r>
      </w:hyperlink>
      <w:r>
        <w:t xml:space="preserve"> amdt 1.2; </w:t>
      </w:r>
      <w:hyperlink r:id="rId823" w:tooltip="Official Visitor Amendment Act 2013" w:history="1">
        <w:r>
          <w:rPr>
            <w:rStyle w:val="charCitHyperlinkAbbrev"/>
          </w:rPr>
          <w:t>A2013</w:t>
        </w:r>
        <w:r>
          <w:rPr>
            <w:rStyle w:val="charCitHyperlinkAbbrev"/>
          </w:rPr>
          <w:noBreakHyphen/>
          <w:t>22</w:t>
        </w:r>
      </w:hyperlink>
      <w:r>
        <w:t xml:space="preserve"> amdt 1.3; </w:t>
      </w:r>
      <w:hyperlink r:id="rId824" w:tooltip="Protection of Rights (Services) Legislation Amendment Act 2016 (No 2)" w:history="1">
        <w:r>
          <w:rPr>
            <w:rStyle w:val="charCitHyperlinkAbbrev"/>
          </w:rPr>
          <w:t>A2016</w:t>
        </w:r>
        <w:r>
          <w:rPr>
            <w:rStyle w:val="charCitHyperlinkAbbrev"/>
          </w:rPr>
          <w:noBreakHyphen/>
          <w:t>13</w:t>
        </w:r>
      </w:hyperlink>
      <w:r>
        <w:t xml:space="preserve"> amdt 1.13; pars renum R47 LA; </w:t>
      </w:r>
      <w:hyperlink r:id="rId825" w:tooltip="Inspector of Correctional Services Act 2017" w:history="1">
        <w:r>
          <w:rPr>
            <w:rStyle w:val="charCitHyperlinkAbbrev"/>
          </w:rPr>
          <w:t>A2017-47</w:t>
        </w:r>
      </w:hyperlink>
      <w:r>
        <w:rPr>
          <w:rStyle w:val="charCitHyperlinkAbbrev"/>
        </w:rPr>
        <w:t xml:space="preserve"> </w:t>
      </w:r>
      <w:r>
        <w:t>amdt 1.5</w:t>
      </w:r>
    </w:p>
    <w:p w14:paraId="21233FA5" w14:textId="77777777" w:rsidR="00304E8F" w:rsidRDefault="00304E8F" w:rsidP="00304E8F">
      <w:pPr>
        <w:pStyle w:val="AmdtsEntryHd"/>
      </w:pPr>
      <w:r w:rsidRPr="00A9130F">
        <w:rPr>
          <w:lang w:eastAsia="en-AU"/>
        </w:rPr>
        <w:t>Access to detention places</w:t>
      </w:r>
    </w:p>
    <w:p w14:paraId="604D63AC" w14:textId="16921D6E" w:rsidR="00304E8F" w:rsidRDefault="00304E8F" w:rsidP="00304E8F">
      <w:pPr>
        <w:pStyle w:val="AmdtsEntries"/>
      </w:pPr>
      <w:r>
        <w:t>s 153A</w:t>
      </w:r>
      <w:r>
        <w:tab/>
        <w:t xml:space="preserve">ins </w:t>
      </w:r>
      <w:hyperlink r:id="rId826" w:tooltip="Inspector of Correctional Services Act 2017" w:history="1">
        <w:r>
          <w:rPr>
            <w:rStyle w:val="charCitHyperlinkAbbrev"/>
          </w:rPr>
          <w:t>A2017-47</w:t>
        </w:r>
      </w:hyperlink>
      <w:r>
        <w:rPr>
          <w:rStyle w:val="charCitHyperlinkAbbrev"/>
        </w:rPr>
        <w:t xml:space="preserve"> </w:t>
      </w:r>
      <w:r>
        <w:t>amdt 1.6</w:t>
      </w:r>
    </w:p>
    <w:p w14:paraId="38A70E62" w14:textId="04241A41" w:rsidR="00752196" w:rsidRPr="0024580A" w:rsidRDefault="00752196" w:rsidP="00304E8F">
      <w:pPr>
        <w:pStyle w:val="AmdtsEntries"/>
      </w:pPr>
      <w:r>
        <w:tab/>
        <w:t xml:space="preserve">am </w:t>
      </w:r>
      <w:hyperlink r:id="rId827"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t xml:space="preserve"> amdt 1.3</w:t>
      </w:r>
    </w:p>
    <w:p w14:paraId="13F5A94F" w14:textId="77777777" w:rsidR="00304E8F" w:rsidRDefault="00304E8F" w:rsidP="00304E8F">
      <w:pPr>
        <w:pStyle w:val="AmdtsEntryHd"/>
      </w:pPr>
      <w:r>
        <w:t>Relationship with other inspection laws</w:t>
      </w:r>
    </w:p>
    <w:p w14:paraId="526CFDC9" w14:textId="541A539A" w:rsidR="00304E8F" w:rsidRPr="007056CB" w:rsidRDefault="00304E8F" w:rsidP="00304E8F">
      <w:pPr>
        <w:pStyle w:val="AmdtsEntries"/>
      </w:pPr>
      <w:r>
        <w:t>s 154</w:t>
      </w:r>
      <w:r>
        <w:tab/>
        <w:t xml:space="preserve">am </w:t>
      </w:r>
      <w:hyperlink r:id="rId8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29" w:tooltip="Inspector of Correctional Services Act 2017" w:history="1">
        <w:r>
          <w:rPr>
            <w:rStyle w:val="charCitHyperlinkAbbrev"/>
          </w:rPr>
          <w:t>A2017-47</w:t>
        </w:r>
      </w:hyperlink>
      <w:r>
        <w:rPr>
          <w:rStyle w:val="charCitHyperlinkAbbrev"/>
        </w:rPr>
        <w:t xml:space="preserve"> </w:t>
      </w:r>
      <w:r>
        <w:t>amdt 1.7</w:t>
      </w:r>
    </w:p>
    <w:p w14:paraId="3A50E9CD" w14:textId="77777777" w:rsidR="00304E8F" w:rsidRDefault="00304E8F" w:rsidP="00304E8F">
      <w:pPr>
        <w:pStyle w:val="AmdtsEntryHd"/>
      </w:pPr>
      <w:r>
        <w:t>Authority for detention</w:t>
      </w:r>
    </w:p>
    <w:p w14:paraId="4D2638E2" w14:textId="31FEED31" w:rsidR="00304E8F" w:rsidRPr="007056CB" w:rsidRDefault="00304E8F" w:rsidP="00304E8F">
      <w:pPr>
        <w:pStyle w:val="AmdtsEntries"/>
      </w:pPr>
      <w:r>
        <w:t>s 156</w:t>
      </w:r>
      <w:r>
        <w:tab/>
        <w:t xml:space="preserve">am </w:t>
      </w:r>
      <w:hyperlink r:id="rId8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E612705" w14:textId="77777777" w:rsidR="00304E8F" w:rsidRDefault="00304E8F" w:rsidP="00304E8F">
      <w:pPr>
        <w:pStyle w:val="AmdtsEntryHd"/>
      </w:pPr>
      <w:r>
        <w:t>Detention—notifying people responsible for or nominated by young detainees</w:t>
      </w:r>
    </w:p>
    <w:p w14:paraId="0022BA65" w14:textId="387DD74A" w:rsidR="00304E8F" w:rsidRPr="007056CB" w:rsidRDefault="00304E8F" w:rsidP="00304E8F">
      <w:pPr>
        <w:pStyle w:val="AmdtsEntries"/>
      </w:pPr>
      <w:r>
        <w:t>s 157</w:t>
      </w:r>
      <w:r>
        <w:tab/>
        <w:t xml:space="preserve">am </w:t>
      </w:r>
      <w:hyperlink r:id="rId8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55646C" w14:textId="77777777" w:rsidR="00304E8F" w:rsidRDefault="00304E8F" w:rsidP="00304E8F">
      <w:pPr>
        <w:pStyle w:val="AmdtsEntryHd"/>
      </w:pPr>
      <w:r>
        <w:t>Identification of young detainees</w:t>
      </w:r>
    </w:p>
    <w:p w14:paraId="19FA51C3" w14:textId="36E7166F" w:rsidR="00304E8F" w:rsidRPr="007056CB" w:rsidRDefault="00304E8F" w:rsidP="00304E8F">
      <w:pPr>
        <w:pStyle w:val="AmdtsEntries"/>
      </w:pPr>
      <w:r>
        <w:t>s 158</w:t>
      </w:r>
      <w:r>
        <w:tab/>
        <w:t xml:space="preserve">am </w:t>
      </w:r>
      <w:hyperlink r:id="rId8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33" w:tooltip="Statute Law Amendment Act 2013 (No 2)" w:history="1">
        <w:r>
          <w:rPr>
            <w:rStyle w:val="charCitHyperlinkAbbrev"/>
          </w:rPr>
          <w:t>A2013</w:t>
        </w:r>
        <w:r>
          <w:rPr>
            <w:rStyle w:val="charCitHyperlinkAbbrev"/>
          </w:rPr>
          <w:noBreakHyphen/>
          <w:t>44</w:t>
        </w:r>
      </w:hyperlink>
      <w:r>
        <w:t xml:space="preserve"> amdt 3.17</w:t>
      </w:r>
    </w:p>
    <w:p w14:paraId="331F757D" w14:textId="77777777" w:rsidR="00304E8F" w:rsidRDefault="00304E8F" w:rsidP="00304E8F">
      <w:pPr>
        <w:pStyle w:val="AmdtsEntryHd"/>
      </w:pPr>
      <w:r>
        <w:t>Information—entitlements and obligations</w:t>
      </w:r>
    </w:p>
    <w:p w14:paraId="58EB1978" w14:textId="769D2664" w:rsidR="00304E8F" w:rsidRPr="007056CB" w:rsidRDefault="00304E8F" w:rsidP="00304E8F">
      <w:pPr>
        <w:pStyle w:val="AmdtsEntries"/>
      </w:pPr>
      <w:r>
        <w:t>s 159</w:t>
      </w:r>
      <w:r>
        <w:tab/>
        <w:t xml:space="preserve">am </w:t>
      </w:r>
      <w:hyperlink r:id="rId8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E3D015C" w14:textId="77777777" w:rsidR="00304E8F" w:rsidRDefault="00304E8F" w:rsidP="00304E8F">
      <w:pPr>
        <w:pStyle w:val="AmdtsEntryHd"/>
      </w:pPr>
      <w:r>
        <w:t>Initial assessment</w:t>
      </w:r>
    </w:p>
    <w:p w14:paraId="156A0E6D" w14:textId="1B8F1BE1" w:rsidR="00304E8F" w:rsidRPr="007056CB" w:rsidRDefault="00304E8F" w:rsidP="00304E8F">
      <w:pPr>
        <w:pStyle w:val="AmdtsEntries"/>
      </w:pPr>
      <w:r>
        <w:t>s 160</w:t>
      </w:r>
      <w:r>
        <w:tab/>
        <w:t xml:space="preserve">am </w:t>
      </w:r>
      <w:hyperlink r:id="rId8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B82392" w14:textId="77777777" w:rsidR="00304E8F" w:rsidRPr="00EC0D30" w:rsidRDefault="00304E8F" w:rsidP="00304E8F">
      <w:pPr>
        <w:pStyle w:val="AmdtsEntryHd"/>
        <w:rPr>
          <w:rFonts w:cs="Arial"/>
        </w:rPr>
      </w:pPr>
      <w:r w:rsidRPr="00EC0D30">
        <w:rPr>
          <w:rFonts w:cs="Arial"/>
        </w:rPr>
        <w:lastRenderedPageBreak/>
        <w:t>Health assessment</w:t>
      </w:r>
    </w:p>
    <w:p w14:paraId="533965D0" w14:textId="64F462B7" w:rsidR="00304E8F" w:rsidRPr="00EC0D30" w:rsidRDefault="00304E8F" w:rsidP="00304E8F">
      <w:pPr>
        <w:pStyle w:val="AmdtsEntries"/>
        <w:rPr>
          <w:rFonts w:cs="Arial"/>
        </w:rPr>
      </w:pPr>
      <w:r w:rsidRPr="00EC0D30">
        <w:rPr>
          <w:rFonts w:cs="Arial"/>
        </w:rPr>
        <w:t>s 161</w:t>
      </w:r>
      <w:r w:rsidRPr="00EC0D30">
        <w:rPr>
          <w:rFonts w:cs="Arial"/>
        </w:rPr>
        <w:tab/>
        <w:t xml:space="preserve">am </w:t>
      </w:r>
      <w:hyperlink r:id="rId83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3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38" w:anchor="history" w:tooltip="Mental Health Act 2015" w:history="1">
        <w:r>
          <w:rPr>
            <w:rStyle w:val="charCitHyperlinkAbbrev"/>
          </w:rPr>
          <w:t>A2015</w:t>
        </w:r>
        <w:r>
          <w:rPr>
            <w:rStyle w:val="charCitHyperlinkAbbrev"/>
          </w:rPr>
          <w:noBreakHyphen/>
          <w:t>38</w:t>
        </w:r>
      </w:hyperlink>
      <w:r>
        <w:t xml:space="preserve"> amdt 2.65</w:t>
      </w:r>
    </w:p>
    <w:p w14:paraId="5C03CB3B" w14:textId="77777777" w:rsidR="00304E8F" w:rsidRDefault="00304E8F" w:rsidP="00304E8F">
      <w:pPr>
        <w:pStyle w:val="AmdtsEntryHd"/>
      </w:pPr>
      <w:r>
        <w:t>Alcohol and drug tests on admission</w:t>
      </w:r>
    </w:p>
    <w:p w14:paraId="18987B24" w14:textId="41CF5629" w:rsidR="00304E8F" w:rsidRPr="007056CB" w:rsidRDefault="00304E8F" w:rsidP="00304E8F">
      <w:pPr>
        <w:pStyle w:val="AmdtsEntries"/>
      </w:pPr>
      <w:r>
        <w:t>s 162</w:t>
      </w:r>
      <w:r>
        <w:tab/>
        <w:t xml:space="preserve">am </w:t>
      </w:r>
      <w:hyperlink r:id="rId8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B8CC5A" w14:textId="77777777" w:rsidR="00304E8F" w:rsidRDefault="00304E8F" w:rsidP="00304E8F">
      <w:pPr>
        <w:pStyle w:val="AmdtsEntryHd"/>
      </w:pPr>
      <w:r>
        <w:t>Security classification</w:t>
      </w:r>
    </w:p>
    <w:p w14:paraId="48845BFB" w14:textId="28A78584" w:rsidR="00304E8F" w:rsidRPr="007056CB" w:rsidRDefault="00304E8F" w:rsidP="00304E8F">
      <w:pPr>
        <w:pStyle w:val="AmdtsEntries"/>
      </w:pPr>
      <w:r>
        <w:t>s 163</w:t>
      </w:r>
      <w:r>
        <w:tab/>
        <w:t xml:space="preserve">am </w:t>
      </w:r>
      <w:hyperlink r:id="rId8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8C98A5F" w14:textId="77777777" w:rsidR="00304E8F" w:rsidRDefault="00304E8F" w:rsidP="00304E8F">
      <w:pPr>
        <w:pStyle w:val="AmdtsEntryHd"/>
      </w:pPr>
      <w:r>
        <w:t>Case management plan</w:t>
      </w:r>
    </w:p>
    <w:p w14:paraId="06CE1E5B" w14:textId="20E39016" w:rsidR="00304E8F" w:rsidRPr="007056CB" w:rsidRDefault="00304E8F" w:rsidP="00304E8F">
      <w:pPr>
        <w:pStyle w:val="AmdtsEntries"/>
      </w:pPr>
      <w:r>
        <w:t>s 164</w:t>
      </w:r>
      <w:r>
        <w:tab/>
        <w:t xml:space="preserve">am </w:t>
      </w:r>
      <w:hyperlink r:id="rId8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6F333F" w14:textId="77777777" w:rsidR="00304E8F" w:rsidRDefault="00304E8F" w:rsidP="00304E8F">
      <w:pPr>
        <w:pStyle w:val="AmdtsEntryHd"/>
      </w:pPr>
      <w:r>
        <w:t>Entries in register of young detainees</w:t>
      </w:r>
    </w:p>
    <w:p w14:paraId="410DB57A" w14:textId="14D593FC" w:rsidR="00304E8F" w:rsidRPr="007056CB" w:rsidRDefault="00304E8F" w:rsidP="00304E8F">
      <w:pPr>
        <w:pStyle w:val="AmdtsEntries"/>
      </w:pPr>
      <w:r>
        <w:t>s 165</w:t>
      </w:r>
      <w:r>
        <w:tab/>
        <w:t xml:space="preserve">am </w:t>
      </w:r>
      <w:hyperlink r:id="rId8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F7EEFF" w14:textId="77777777" w:rsidR="00304E8F" w:rsidRDefault="00304E8F" w:rsidP="00304E8F">
      <w:pPr>
        <w:pStyle w:val="AmdtsEntryHd"/>
      </w:pPr>
      <w:r>
        <w:t>Requirements and considerations about placement and separation of young detainees</w:t>
      </w:r>
    </w:p>
    <w:p w14:paraId="53989922" w14:textId="2F054C35" w:rsidR="00304E8F" w:rsidRPr="007056CB" w:rsidRDefault="00304E8F" w:rsidP="00304E8F">
      <w:pPr>
        <w:pStyle w:val="AmdtsEntries"/>
      </w:pPr>
      <w:r>
        <w:t>s 166</w:t>
      </w:r>
      <w:r>
        <w:tab/>
        <w:t xml:space="preserve">am </w:t>
      </w:r>
      <w:hyperlink r:id="rId8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3787CB" w14:textId="77777777" w:rsidR="00304E8F" w:rsidRDefault="00304E8F" w:rsidP="00304E8F">
      <w:pPr>
        <w:pStyle w:val="AmdtsEntryHd"/>
      </w:pPr>
      <w:r>
        <w:t>Food and drink</w:t>
      </w:r>
    </w:p>
    <w:p w14:paraId="0D613371" w14:textId="0F837B37" w:rsidR="00304E8F" w:rsidRPr="007056CB" w:rsidRDefault="00304E8F" w:rsidP="00304E8F">
      <w:pPr>
        <w:pStyle w:val="AmdtsEntries"/>
      </w:pPr>
      <w:r>
        <w:t>s 167</w:t>
      </w:r>
      <w:r>
        <w:tab/>
        <w:t xml:space="preserve">am </w:t>
      </w:r>
      <w:hyperlink r:id="rId8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FF2E78" w14:textId="77777777" w:rsidR="00304E8F" w:rsidRDefault="00304E8F" w:rsidP="00304E8F">
      <w:pPr>
        <w:pStyle w:val="AmdtsEntryHd"/>
      </w:pPr>
      <w:r>
        <w:t>Clothing</w:t>
      </w:r>
    </w:p>
    <w:p w14:paraId="2CA6A92E" w14:textId="1187C5D1" w:rsidR="00304E8F" w:rsidRPr="007056CB" w:rsidRDefault="00304E8F" w:rsidP="00304E8F">
      <w:pPr>
        <w:pStyle w:val="AmdtsEntries"/>
      </w:pPr>
      <w:r>
        <w:t>s 168</w:t>
      </w:r>
      <w:r>
        <w:tab/>
        <w:t xml:space="preserve">am </w:t>
      </w:r>
      <w:hyperlink r:id="rId8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B51FA8" w14:textId="77777777" w:rsidR="00304E8F" w:rsidRDefault="00304E8F" w:rsidP="00304E8F">
      <w:pPr>
        <w:pStyle w:val="AmdtsEntryHd"/>
      </w:pPr>
      <w:r>
        <w:t>Personal hygiene</w:t>
      </w:r>
    </w:p>
    <w:p w14:paraId="0F8C309F" w14:textId="01A893A4" w:rsidR="00304E8F" w:rsidRPr="007056CB" w:rsidRDefault="00304E8F" w:rsidP="00304E8F">
      <w:pPr>
        <w:pStyle w:val="AmdtsEntries"/>
      </w:pPr>
      <w:r>
        <w:t>s 169</w:t>
      </w:r>
      <w:r>
        <w:tab/>
        <w:t xml:space="preserve">am </w:t>
      </w:r>
      <w:hyperlink r:id="rId8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320D45" w14:textId="77777777" w:rsidR="00304E8F" w:rsidRDefault="00304E8F" w:rsidP="00304E8F">
      <w:pPr>
        <w:pStyle w:val="AmdtsEntryHd"/>
      </w:pPr>
      <w:r>
        <w:t>Sleeping areas</w:t>
      </w:r>
    </w:p>
    <w:p w14:paraId="6B33CACF" w14:textId="6E6AE7BD" w:rsidR="00304E8F" w:rsidRPr="007056CB" w:rsidRDefault="00304E8F" w:rsidP="00304E8F">
      <w:pPr>
        <w:pStyle w:val="AmdtsEntries"/>
      </w:pPr>
      <w:r>
        <w:t>s 170</w:t>
      </w:r>
      <w:r>
        <w:tab/>
        <w:t xml:space="preserve">am </w:t>
      </w:r>
      <w:hyperlink r:id="rId8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F850A0" w14:textId="77777777" w:rsidR="00304E8F" w:rsidRDefault="00304E8F" w:rsidP="00304E8F">
      <w:pPr>
        <w:pStyle w:val="AmdtsEntryHd"/>
      </w:pPr>
      <w:r>
        <w:t>Treatment of convicted and non-convicted young detainees</w:t>
      </w:r>
    </w:p>
    <w:p w14:paraId="1D39D37B" w14:textId="13587324" w:rsidR="00304E8F" w:rsidRPr="007056CB" w:rsidRDefault="00304E8F" w:rsidP="00304E8F">
      <w:pPr>
        <w:pStyle w:val="AmdtsEntries"/>
      </w:pPr>
      <w:r>
        <w:t>s 171</w:t>
      </w:r>
      <w:r>
        <w:tab/>
        <w:t xml:space="preserve">am </w:t>
      </w:r>
      <w:hyperlink r:id="rId8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E72E8DA" w14:textId="77777777" w:rsidR="00304E8F" w:rsidRDefault="00304E8F" w:rsidP="00304E8F">
      <w:pPr>
        <w:pStyle w:val="AmdtsEntryHd"/>
      </w:pPr>
      <w:r>
        <w:t>Access to open air and exercise</w:t>
      </w:r>
    </w:p>
    <w:p w14:paraId="295BE4DD" w14:textId="6B81320A" w:rsidR="00304E8F" w:rsidRPr="007056CB" w:rsidRDefault="00304E8F" w:rsidP="00304E8F">
      <w:pPr>
        <w:pStyle w:val="AmdtsEntries"/>
      </w:pPr>
      <w:r>
        <w:t>s 172</w:t>
      </w:r>
      <w:r>
        <w:tab/>
        <w:t xml:space="preserve">am </w:t>
      </w:r>
      <w:hyperlink r:id="rId8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67BAD1" w14:textId="77777777" w:rsidR="00304E8F" w:rsidRDefault="00304E8F" w:rsidP="00304E8F">
      <w:pPr>
        <w:pStyle w:val="AmdtsEntryHd"/>
      </w:pPr>
      <w:r>
        <w:t>Communication with family and others</w:t>
      </w:r>
    </w:p>
    <w:p w14:paraId="3776B72C" w14:textId="2BC84965" w:rsidR="00304E8F" w:rsidRPr="007056CB" w:rsidRDefault="00304E8F" w:rsidP="00304E8F">
      <w:pPr>
        <w:pStyle w:val="AmdtsEntries"/>
      </w:pPr>
      <w:r>
        <w:t>s 173</w:t>
      </w:r>
      <w:r>
        <w:tab/>
        <w:t xml:space="preserve">am </w:t>
      </w:r>
      <w:hyperlink r:id="rId8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5DE541" w14:textId="77777777" w:rsidR="00304E8F" w:rsidRDefault="00304E8F" w:rsidP="00304E8F">
      <w:pPr>
        <w:pStyle w:val="AmdtsEntryHd"/>
      </w:pPr>
      <w:r>
        <w:t>Telephone calls</w:t>
      </w:r>
    </w:p>
    <w:p w14:paraId="0D30D964" w14:textId="4D4AD913" w:rsidR="00304E8F" w:rsidRPr="007056CB" w:rsidRDefault="00304E8F" w:rsidP="00304E8F">
      <w:pPr>
        <w:pStyle w:val="AmdtsEntries"/>
      </w:pPr>
      <w:r>
        <w:t>s 174</w:t>
      </w:r>
      <w:r>
        <w:tab/>
        <w:t xml:space="preserve">am </w:t>
      </w:r>
      <w:hyperlink r:id="rId8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6107E96" w14:textId="77777777" w:rsidR="00304E8F" w:rsidRDefault="00304E8F" w:rsidP="00304E8F">
      <w:pPr>
        <w:pStyle w:val="AmdtsEntryHd"/>
      </w:pPr>
      <w:r>
        <w:t>Mail</w:t>
      </w:r>
    </w:p>
    <w:p w14:paraId="61D50F3D" w14:textId="1D7EB2FB" w:rsidR="00304E8F" w:rsidRPr="007056CB" w:rsidRDefault="00304E8F" w:rsidP="00304E8F">
      <w:pPr>
        <w:pStyle w:val="AmdtsEntries"/>
      </w:pPr>
      <w:r>
        <w:t>s 175</w:t>
      </w:r>
      <w:r>
        <w:tab/>
        <w:t xml:space="preserve">am </w:t>
      </w:r>
      <w:hyperlink r:id="rId8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B693B1" w14:textId="77777777" w:rsidR="00304E8F" w:rsidRDefault="00304E8F" w:rsidP="00304E8F">
      <w:pPr>
        <w:pStyle w:val="AmdtsEntryHd"/>
      </w:pPr>
      <w:r>
        <w:t>News and education</w:t>
      </w:r>
    </w:p>
    <w:p w14:paraId="084CC2CC" w14:textId="7866E691" w:rsidR="00304E8F" w:rsidRPr="007056CB" w:rsidRDefault="00304E8F" w:rsidP="00304E8F">
      <w:pPr>
        <w:pStyle w:val="AmdtsEntries"/>
      </w:pPr>
      <w:r>
        <w:t>s 176</w:t>
      </w:r>
      <w:r>
        <w:tab/>
        <w:t xml:space="preserve">am </w:t>
      </w:r>
      <w:hyperlink r:id="rId8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D9C941" w14:textId="77777777" w:rsidR="00304E8F" w:rsidRDefault="00304E8F" w:rsidP="00304E8F">
      <w:pPr>
        <w:pStyle w:val="AmdtsEntryHd"/>
      </w:pPr>
      <w:r>
        <w:t>Visits by family members etc</w:t>
      </w:r>
    </w:p>
    <w:p w14:paraId="550A7E7B" w14:textId="374EA4F0" w:rsidR="00304E8F" w:rsidRPr="007056CB" w:rsidRDefault="00304E8F" w:rsidP="00304E8F">
      <w:pPr>
        <w:pStyle w:val="AmdtsEntries"/>
      </w:pPr>
      <w:r>
        <w:t>s 177</w:t>
      </w:r>
      <w:r>
        <w:tab/>
        <w:t xml:space="preserve">am </w:t>
      </w:r>
      <w:hyperlink r:id="rId8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A3138C" w14:textId="77777777" w:rsidR="00304E8F" w:rsidRDefault="00304E8F" w:rsidP="00304E8F">
      <w:pPr>
        <w:pStyle w:val="AmdtsEntryHd"/>
      </w:pPr>
      <w:r>
        <w:t>Contact with accredited people</w:t>
      </w:r>
    </w:p>
    <w:p w14:paraId="213193B0" w14:textId="13D62161" w:rsidR="00304E8F" w:rsidRPr="007056CB" w:rsidRDefault="00304E8F" w:rsidP="00304E8F">
      <w:pPr>
        <w:pStyle w:val="AmdtsEntries"/>
      </w:pPr>
      <w:r>
        <w:t>s 178</w:t>
      </w:r>
      <w:r>
        <w:tab/>
        <w:t xml:space="preserve">am </w:t>
      </w:r>
      <w:hyperlink r:id="rId8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FB98C3" w14:textId="77777777" w:rsidR="00304E8F" w:rsidRDefault="00304E8F" w:rsidP="00304E8F">
      <w:pPr>
        <w:pStyle w:val="AmdtsEntryHd"/>
      </w:pPr>
      <w:r>
        <w:lastRenderedPageBreak/>
        <w:t>Visits—protected communications</w:t>
      </w:r>
    </w:p>
    <w:p w14:paraId="202031CE" w14:textId="35FB5996" w:rsidR="00304E8F" w:rsidRPr="007056CB" w:rsidRDefault="00304E8F" w:rsidP="00304E8F">
      <w:pPr>
        <w:pStyle w:val="AmdtsEntries"/>
      </w:pPr>
      <w:r>
        <w:t>s 179</w:t>
      </w:r>
      <w:r>
        <w:tab/>
        <w:t xml:space="preserve">am </w:t>
      </w:r>
      <w:hyperlink r:id="rId8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57" w:tooltip="Protection of Rights (Services) Legislation Amendment Act 2016 (No 2)" w:history="1">
        <w:r>
          <w:rPr>
            <w:rStyle w:val="charCitHyperlinkAbbrev"/>
          </w:rPr>
          <w:t>A2016</w:t>
        </w:r>
        <w:r>
          <w:rPr>
            <w:rStyle w:val="charCitHyperlinkAbbrev"/>
          </w:rPr>
          <w:noBreakHyphen/>
          <w:t>13</w:t>
        </w:r>
      </w:hyperlink>
      <w:r>
        <w:t xml:space="preserve"> amdt 1.14; pars renum R47 LA; </w:t>
      </w:r>
      <w:hyperlink r:id="rId858" w:tooltip="Integrity Commission Act 2018" w:history="1">
        <w:r>
          <w:rPr>
            <w:rStyle w:val="Hyperlink"/>
            <w:u w:val="none"/>
          </w:rPr>
          <w:t>A2018</w:t>
        </w:r>
        <w:r>
          <w:rPr>
            <w:rStyle w:val="Hyperlink"/>
            <w:u w:val="none"/>
          </w:rPr>
          <w:noBreakHyphen/>
          <w:t>52</w:t>
        </w:r>
      </w:hyperlink>
      <w:r>
        <w:t xml:space="preserve"> amdt 1.4; pars renum R73 LA;</w:t>
      </w:r>
      <w:r>
        <w:br/>
      </w:r>
      <w:hyperlink r:id="rId859" w:tooltip="Inspector of Correctional Services Act 2017" w:history="1">
        <w:r>
          <w:rPr>
            <w:rStyle w:val="charCitHyperlinkAbbrev"/>
          </w:rPr>
          <w:t>A2017-47</w:t>
        </w:r>
      </w:hyperlink>
      <w:r>
        <w:rPr>
          <w:rStyle w:val="charCitHyperlinkAbbrev"/>
        </w:rPr>
        <w:t xml:space="preserve"> </w:t>
      </w:r>
      <w:r>
        <w:t>amdt 1.8; pars renum R74 LA</w:t>
      </w:r>
      <w:r w:rsidR="00752196">
        <w:t xml:space="preserve">; </w:t>
      </w:r>
      <w:hyperlink r:id="rId860"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752196">
        <w:t xml:space="preserve"> amdt</w:t>
      </w:r>
      <w:r w:rsidR="004E70A0">
        <w:t> </w:t>
      </w:r>
      <w:r w:rsidR="00752196">
        <w:t>1.4; pars renum R84 LA</w:t>
      </w:r>
    </w:p>
    <w:p w14:paraId="0E2371D3" w14:textId="77777777" w:rsidR="00304E8F" w:rsidRPr="00EC0D30" w:rsidRDefault="00304E8F" w:rsidP="00304E8F">
      <w:pPr>
        <w:pStyle w:val="AmdtsEntryHd"/>
        <w:rPr>
          <w:rFonts w:cs="Arial"/>
        </w:rPr>
      </w:pPr>
      <w:r w:rsidRPr="00EC0D30">
        <w:rPr>
          <w:rFonts w:cs="Arial"/>
        </w:rPr>
        <w:t>Health care</w:t>
      </w:r>
    </w:p>
    <w:p w14:paraId="00D251CC" w14:textId="2441D078" w:rsidR="00304E8F" w:rsidRPr="00EC0D30" w:rsidRDefault="00304E8F" w:rsidP="00304E8F">
      <w:pPr>
        <w:pStyle w:val="AmdtsEntries"/>
        <w:rPr>
          <w:rFonts w:cs="Arial"/>
        </w:rPr>
      </w:pPr>
      <w:r w:rsidRPr="00EC0D30">
        <w:rPr>
          <w:rFonts w:cs="Arial"/>
        </w:rPr>
        <w:t>s 180</w:t>
      </w:r>
      <w:r w:rsidRPr="00EC0D30">
        <w:rPr>
          <w:rFonts w:cs="Arial"/>
        </w:rPr>
        <w:tab/>
        <w:t xml:space="preserve">am </w:t>
      </w:r>
      <w:hyperlink r:id="rId861"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6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63" w:anchor="history" w:tooltip="Veterinary Surgeons Act 2015" w:history="1">
        <w:r>
          <w:rPr>
            <w:rStyle w:val="charCitHyperlinkAbbrev"/>
          </w:rPr>
          <w:t>A2015</w:t>
        </w:r>
        <w:r>
          <w:rPr>
            <w:rStyle w:val="charCitHyperlinkAbbrev"/>
          </w:rPr>
          <w:noBreakHyphen/>
          <w:t>29</w:t>
        </w:r>
      </w:hyperlink>
      <w:r>
        <w:rPr>
          <w:rFonts w:cs="Arial"/>
        </w:rPr>
        <w:t xml:space="preserve"> amdt 2.7, amdt 2.8</w:t>
      </w:r>
    </w:p>
    <w:p w14:paraId="1F989DAF" w14:textId="77777777" w:rsidR="00304E8F" w:rsidRDefault="00304E8F" w:rsidP="00304E8F">
      <w:pPr>
        <w:pStyle w:val="AmdtsEntryHd"/>
      </w:pPr>
      <w:r>
        <w:t>Director</w:t>
      </w:r>
      <w:r>
        <w:noBreakHyphen/>
        <w:t>general’s consent to medical treatment for young detainees</w:t>
      </w:r>
    </w:p>
    <w:p w14:paraId="3CE5FA3F" w14:textId="4567D94D" w:rsidR="00304E8F" w:rsidRPr="00D5270B" w:rsidRDefault="00304E8F" w:rsidP="00304E8F">
      <w:pPr>
        <w:pStyle w:val="AmdtsEntries"/>
      </w:pPr>
      <w:r>
        <w:t>s 181 hdg</w:t>
      </w:r>
      <w:r>
        <w:tab/>
        <w:t xml:space="preserve">am </w:t>
      </w:r>
      <w:hyperlink r:id="rId8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5DBE26A7" w14:textId="21A0BEF0" w:rsidR="00304E8F" w:rsidRPr="007056CB" w:rsidRDefault="00304E8F" w:rsidP="00304E8F">
      <w:pPr>
        <w:pStyle w:val="AmdtsEntries"/>
      </w:pPr>
      <w:r>
        <w:t>s 181</w:t>
      </w:r>
      <w:r>
        <w:tab/>
        <w:t xml:space="preserve">am </w:t>
      </w:r>
      <w:hyperlink r:id="rId8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2DDBC11" w14:textId="77777777" w:rsidR="00304E8F" w:rsidRDefault="00304E8F" w:rsidP="00304E8F">
      <w:pPr>
        <w:pStyle w:val="AmdtsEntryHd"/>
      </w:pPr>
      <w:r>
        <w:t>Injury etc—notifying people responsible for or nominated by young detainees</w:t>
      </w:r>
    </w:p>
    <w:p w14:paraId="6F84CB7D" w14:textId="0ACD5875" w:rsidR="00304E8F" w:rsidRPr="007056CB" w:rsidRDefault="00304E8F" w:rsidP="00304E8F">
      <w:pPr>
        <w:pStyle w:val="AmdtsEntries"/>
      </w:pPr>
      <w:r>
        <w:t>s 182</w:t>
      </w:r>
      <w:r>
        <w:tab/>
        <w:t xml:space="preserve">am </w:t>
      </w:r>
      <w:hyperlink r:id="rId8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7F6927" w14:textId="77777777" w:rsidR="00304E8F" w:rsidRDefault="00304E8F" w:rsidP="00304E8F">
      <w:pPr>
        <w:pStyle w:val="AmdtsEntryHd"/>
      </w:pPr>
      <w:r>
        <w:t>Religious, spiritual and cultural needs</w:t>
      </w:r>
    </w:p>
    <w:p w14:paraId="36F1E8FE" w14:textId="0A8D743E" w:rsidR="00304E8F" w:rsidRPr="007056CB" w:rsidRDefault="00304E8F" w:rsidP="00304E8F">
      <w:pPr>
        <w:pStyle w:val="AmdtsEntries"/>
      </w:pPr>
      <w:r>
        <w:t>s 183</w:t>
      </w:r>
      <w:r>
        <w:tab/>
        <w:t xml:space="preserve">am </w:t>
      </w:r>
      <w:hyperlink r:id="rId8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68" w:tooltip="Statute Law Amendment Act 2013 (No 2)" w:history="1">
        <w:r>
          <w:rPr>
            <w:rStyle w:val="charCitHyperlinkAbbrev"/>
          </w:rPr>
          <w:t>A2013</w:t>
        </w:r>
        <w:r>
          <w:rPr>
            <w:rStyle w:val="charCitHyperlinkAbbrev"/>
          </w:rPr>
          <w:noBreakHyphen/>
          <w:t>44</w:t>
        </w:r>
      </w:hyperlink>
      <w:r>
        <w:t xml:space="preserve"> amdt 3.18</w:t>
      </w:r>
    </w:p>
    <w:p w14:paraId="79841A5B" w14:textId="77777777" w:rsidR="00304E8F" w:rsidRDefault="00304E8F" w:rsidP="00304E8F">
      <w:pPr>
        <w:pStyle w:val="AmdtsEntryHd"/>
      </w:pPr>
      <w:r>
        <w:t>Compliance with director</w:t>
      </w:r>
      <w:r>
        <w:noBreakHyphen/>
        <w:t>general’s directions</w:t>
      </w:r>
    </w:p>
    <w:p w14:paraId="5BF41D34" w14:textId="79D9A703" w:rsidR="00304E8F" w:rsidRPr="00D5270B" w:rsidRDefault="00304E8F" w:rsidP="00304E8F">
      <w:pPr>
        <w:pStyle w:val="AmdtsEntries"/>
      </w:pPr>
      <w:r>
        <w:t>s 184 hdg</w:t>
      </w:r>
      <w:r>
        <w:tab/>
        <w:t xml:space="preserve">am </w:t>
      </w:r>
      <w:hyperlink r:id="rId8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3F112F61" w14:textId="63F3ECB7" w:rsidR="00304E8F" w:rsidRPr="007056CB" w:rsidRDefault="00304E8F" w:rsidP="00304E8F">
      <w:pPr>
        <w:pStyle w:val="AmdtsEntries"/>
      </w:pPr>
      <w:r>
        <w:t>s 184</w:t>
      </w:r>
      <w:r>
        <w:tab/>
        <w:t xml:space="preserve">am </w:t>
      </w:r>
      <w:hyperlink r:id="rId8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1536DC3" w14:textId="77777777" w:rsidR="00304E8F" w:rsidRDefault="00304E8F" w:rsidP="00304E8F">
      <w:pPr>
        <w:pStyle w:val="AmdtsEntryHd"/>
      </w:pPr>
      <w:r>
        <w:t>Register of young detainees</w:t>
      </w:r>
    </w:p>
    <w:p w14:paraId="48A69D4B" w14:textId="1890E1EF" w:rsidR="00304E8F" w:rsidRPr="007056CB" w:rsidRDefault="00304E8F" w:rsidP="00304E8F">
      <w:pPr>
        <w:pStyle w:val="AmdtsEntries"/>
      </w:pPr>
      <w:r>
        <w:t>s 185</w:t>
      </w:r>
      <w:r>
        <w:tab/>
        <w:t xml:space="preserve">am </w:t>
      </w:r>
      <w:hyperlink r:id="rId8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ED1CB7" w14:textId="77777777" w:rsidR="00304E8F" w:rsidRDefault="00304E8F" w:rsidP="00304E8F">
      <w:pPr>
        <w:pStyle w:val="AmdtsEntryHd"/>
      </w:pPr>
      <w:r>
        <w:t>Health reports</w:t>
      </w:r>
    </w:p>
    <w:p w14:paraId="3573637C" w14:textId="75E8C9CA" w:rsidR="00304E8F" w:rsidRPr="00CC5C4B" w:rsidRDefault="00304E8F" w:rsidP="00304E8F">
      <w:pPr>
        <w:pStyle w:val="AmdtsEntries"/>
      </w:pPr>
      <w:r>
        <w:t>s 186</w:t>
      </w:r>
      <w:r>
        <w:tab/>
        <w:t xml:space="preserve">am </w:t>
      </w:r>
      <w:hyperlink r:id="rId8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1.82, amdt 1.87, amdt 1.88; </w:t>
      </w:r>
      <w:hyperlink r:id="rId873" w:anchor="history" w:tooltip="Mental Health Act 2015" w:history="1">
        <w:r>
          <w:rPr>
            <w:rStyle w:val="charCitHyperlinkAbbrev"/>
          </w:rPr>
          <w:t>A2015</w:t>
        </w:r>
        <w:r>
          <w:rPr>
            <w:rStyle w:val="charCitHyperlinkAbbrev"/>
          </w:rPr>
          <w:noBreakHyphen/>
          <w:t>38</w:t>
        </w:r>
      </w:hyperlink>
      <w:r>
        <w:t xml:space="preserve"> amdt 2.65</w:t>
      </w:r>
    </w:p>
    <w:p w14:paraId="26BC5F12" w14:textId="77777777" w:rsidR="00304E8F" w:rsidRDefault="00304E8F" w:rsidP="00304E8F">
      <w:pPr>
        <w:pStyle w:val="AmdtsEntryHd"/>
      </w:pPr>
      <w:r>
        <w:t>Use of medicines</w:t>
      </w:r>
    </w:p>
    <w:p w14:paraId="2397F2E8" w14:textId="4AB7AB85" w:rsidR="00304E8F" w:rsidRPr="007056CB" w:rsidRDefault="00304E8F" w:rsidP="00304E8F">
      <w:pPr>
        <w:pStyle w:val="AmdtsEntries"/>
      </w:pPr>
      <w:r>
        <w:t>s 187</w:t>
      </w:r>
      <w:r>
        <w:tab/>
        <w:t xml:space="preserve">am </w:t>
      </w:r>
      <w:hyperlink r:id="rId8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74E7F0F" w14:textId="77777777" w:rsidR="00304E8F" w:rsidRDefault="00304E8F" w:rsidP="00304E8F">
      <w:pPr>
        <w:pStyle w:val="AmdtsEntryHd"/>
      </w:pPr>
      <w:r>
        <w:t>Case management plans—scope etc</w:t>
      </w:r>
    </w:p>
    <w:p w14:paraId="396D0E95" w14:textId="2E47A260" w:rsidR="00304E8F" w:rsidRPr="007056CB" w:rsidRDefault="00304E8F" w:rsidP="00304E8F">
      <w:pPr>
        <w:pStyle w:val="AmdtsEntries"/>
      </w:pPr>
      <w:r>
        <w:t>s 188</w:t>
      </w:r>
      <w:r>
        <w:tab/>
        <w:t xml:space="preserve">am </w:t>
      </w:r>
      <w:hyperlink r:id="rId8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D54372" w14:textId="77777777" w:rsidR="00304E8F" w:rsidRPr="00EC0D30" w:rsidRDefault="00304E8F" w:rsidP="00304E8F">
      <w:pPr>
        <w:pStyle w:val="AmdtsEntryHd"/>
        <w:rPr>
          <w:rFonts w:cs="Arial"/>
        </w:rPr>
      </w:pPr>
      <w:r w:rsidRPr="00EC0D30">
        <w:rPr>
          <w:rFonts w:cs="Arial"/>
        </w:rPr>
        <w:t>Transgender and intersex young detainees—sexual identity</w:t>
      </w:r>
    </w:p>
    <w:p w14:paraId="3B8933AC" w14:textId="29E57F82" w:rsidR="00304E8F" w:rsidRPr="00EC0D30" w:rsidRDefault="00304E8F" w:rsidP="00304E8F">
      <w:pPr>
        <w:pStyle w:val="AmdtsEntries"/>
        <w:rPr>
          <w:rFonts w:cs="Arial"/>
        </w:rPr>
      </w:pPr>
      <w:r w:rsidRPr="00EC0D30">
        <w:rPr>
          <w:rFonts w:cs="Arial"/>
        </w:rPr>
        <w:t>s 189</w:t>
      </w:r>
      <w:r w:rsidRPr="00EC0D30">
        <w:rPr>
          <w:rFonts w:cs="Arial"/>
        </w:rPr>
        <w:tab/>
        <w:t xml:space="preserve">am </w:t>
      </w:r>
      <w:hyperlink r:id="rId87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7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19901D5C" w14:textId="77777777" w:rsidR="00304E8F" w:rsidRDefault="00304E8F" w:rsidP="00304E8F">
      <w:pPr>
        <w:pStyle w:val="AmdtsEntryHd"/>
      </w:pPr>
      <w:r>
        <w:t>Security classification—basis etc</w:t>
      </w:r>
    </w:p>
    <w:p w14:paraId="48C31E06" w14:textId="54D37334" w:rsidR="00304E8F" w:rsidRPr="007056CB" w:rsidRDefault="00304E8F" w:rsidP="00304E8F">
      <w:pPr>
        <w:pStyle w:val="AmdtsEntries"/>
      </w:pPr>
      <w:r>
        <w:t>s 190</w:t>
      </w:r>
      <w:r>
        <w:tab/>
        <w:t xml:space="preserve">am </w:t>
      </w:r>
      <w:hyperlink r:id="rId8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63B096" w14:textId="77777777" w:rsidR="00304E8F" w:rsidRDefault="00304E8F" w:rsidP="00304E8F">
      <w:pPr>
        <w:pStyle w:val="AmdtsEntryHd"/>
      </w:pPr>
      <w:r>
        <w:t>Property of young detainees</w:t>
      </w:r>
    </w:p>
    <w:p w14:paraId="0B7A2D42" w14:textId="0711BDE8" w:rsidR="00304E8F" w:rsidRPr="007056CB" w:rsidRDefault="00304E8F" w:rsidP="00304E8F">
      <w:pPr>
        <w:pStyle w:val="AmdtsEntries"/>
      </w:pPr>
      <w:r>
        <w:t>s 191</w:t>
      </w:r>
      <w:r>
        <w:tab/>
        <w:t xml:space="preserve">am </w:t>
      </w:r>
      <w:hyperlink r:id="rId8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26EA62" w14:textId="77777777" w:rsidR="00304E8F" w:rsidRDefault="00304E8F" w:rsidP="00304E8F">
      <w:pPr>
        <w:pStyle w:val="AmdtsEntryHd"/>
      </w:pPr>
      <w:r>
        <w:t>Possession of prohibited things</w:t>
      </w:r>
    </w:p>
    <w:p w14:paraId="14FA9CAB" w14:textId="323D44FB" w:rsidR="00304E8F" w:rsidRPr="007056CB" w:rsidRDefault="00304E8F" w:rsidP="00304E8F">
      <w:pPr>
        <w:pStyle w:val="AmdtsEntries"/>
      </w:pPr>
      <w:r>
        <w:t>s 192</w:t>
      </w:r>
      <w:r>
        <w:tab/>
        <w:t xml:space="preserve">am </w:t>
      </w:r>
      <w:hyperlink r:id="rId8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5905F7" w14:textId="77777777" w:rsidR="00304E8F" w:rsidRPr="00EC0D30" w:rsidRDefault="00304E8F" w:rsidP="00304E8F">
      <w:pPr>
        <w:pStyle w:val="AmdtsEntryHd"/>
        <w:rPr>
          <w:rFonts w:cs="Arial"/>
        </w:rPr>
      </w:pPr>
      <w:r w:rsidRPr="00EC0D30">
        <w:rPr>
          <w:rFonts w:cs="Arial"/>
        </w:rPr>
        <w:t>Mandatory reporting of threats to security etc at detention place</w:t>
      </w:r>
    </w:p>
    <w:p w14:paraId="0B46B744" w14:textId="3982AEED" w:rsidR="00304E8F" w:rsidRPr="00EC0D30" w:rsidRDefault="00304E8F" w:rsidP="00304E8F">
      <w:pPr>
        <w:pStyle w:val="AmdtsEntries"/>
        <w:rPr>
          <w:rFonts w:cs="Arial"/>
        </w:rPr>
      </w:pPr>
      <w:r w:rsidRPr="00EC0D30">
        <w:rPr>
          <w:rFonts w:cs="Arial"/>
        </w:rPr>
        <w:t>s 193</w:t>
      </w:r>
      <w:r w:rsidRPr="00EC0D30">
        <w:rPr>
          <w:rFonts w:cs="Arial"/>
        </w:rPr>
        <w:tab/>
        <w:t xml:space="preserve">am </w:t>
      </w:r>
      <w:hyperlink r:id="rId881"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8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83" w:anchor="history" w:tooltip="Veterinary Surgeons Act 2015" w:history="1">
        <w:r>
          <w:rPr>
            <w:rStyle w:val="charCitHyperlinkAbbrev"/>
          </w:rPr>
          <w:t>A2015</w:t>
        </w:r>
        <w:r>
          <w:rPr>
            <w:rStyle w:val="charCitHyperlinkAbbrev"/>
          </w:rPr>
          <w:noBreakHyphen/>
          <w:t>29</w:t>
        </w:r>
      </w:hyperlink>
      <w:r>
        <w:rPr>
          <w:rFonts w:cs="Arial"/>
        </w:rPr>
        <w:t xml:space="preserve"> amdt 2.9; </w:t>
      </w:r>
      <w:hyperlink r:id="rId884" w:tooltip="Statute Law Amendment Act 2022" w:history="1">
        <w:r>
          <w:rPr>
            <w:rStyle w:val="Hyperlink"/>
            <w:u w:val="none"/>
          </w:rPr>
          <w:t>A2022</w:t>
        </w:r>
        <w:r>
          <w:rPr>
            <w:rStyle w:val="Hyperlink"/>
            <w:u w:val="none"/>
          </w:rPr>
          <w:noBreakHyphen/>
          <w:t>14</w:t>
        </w:r>
      </w:hyperlink>
      <w:r>
        <w:t xml:space="preserve"> amdt 3.28</w:t>
      </w:r>
    </w:p>
    <w:p w14:paraId="32F159C9" w14:textId="77777777" w:rsidR="00304E8F" w:rsidRDefault="00304E8F" w:rsidP="00304E8F">
      <w:pPr>
        <w:pStyle w:val="AmdtsEntryHd"/>
      </w:pPr>
      <w:r>
        <w:lastRenderedPageBreak/>
        <w:t>Trust accounts of young detainees</w:t>
      </w:r>
    </w:p>
    <w:p w14:paraId="700E42B1" w14:textId="19E3FAED" w:rsidR="00304E8F" w:rsidRPr="007056CB" w:rsidRDefault="00304E8F" w:rsidP="00304E8F">
      <w:pPr>
        <w:pStyle w:val="AmdtsEntries"/>
      </w:pPr>
      <w:r>
        <w:t>s 194</w:t>
      </w:r>
      <w:r>
        <w:tab/>
        <w:t xml:space="preserve">am </w:t>
      </w:r>
      <w:hyperlink r:id="rId8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E2175DC" w14:textId="77777777" w:rsidR="00304E8F" w:rsidRDefault="00304E8F" w:rsidP="00304E8F">
      <w:pPr>
        <w:pStyle w:val="AmdtsEntryHd"/>
      </w:pPr>
      <w:r>
        <w:t>Register of searches and uses of force</w:t>
      </w:r>
    </w:p>
    <w:p w14:paraId="14B378FA" w14:textId="328070B3" w:rsidR="00304E8F" w:rsidRPr="007056CB" w:rsidRDefault="00304E8F" w:rsidP="00304E8F">
      <w:pPr>
        <w:pStyle w:val="AmdtsEntries"/>
      </w:pPr>
      <w:r>
        <w:t>s 195</w:t>
      </w:r>
      <w:r>
        <w:tab/>
        <w:t xml:space="preserve">am </w:t>
      </w:r>
      <w:hyperlink r:id="rId8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887" w:tooltip="Protection of Rights (Services) Legislation Amendment Act 2016 (No 2)" w:history="1">
        <w:r>
          <w:rPr>
            <w:rStyle w:val="charCitHyperlinkAbbrev"/>
          </w:rPr>
          <w:t>A2016</w:t>
        </w:r>
        <w:r>
          <w:rPr>
            <w:rStyle w:val="charCitHyperlinkAbbrev"/>
          </w:rPr>
          <w:noBreakHyphen/>
          <w:t>13</w:t>
        </w:r>
      </w:hyperlink>
      <w:r>
        <w:t xml:space="preserve"> amdt 1.15; pars renum R47 LA; </w:t>
      </w:r>
      <w:hyperlink r:id="rId888" w:tooltip="Inspector of Correctional Services Act 2017" w:history="1">
        <w:r>
          <w:rPr>
            <w:rStyle w:val="charCitHyperlinkAbbrev"/>
          </w:rPr>
          <w:t>A2017-47</w:t>
        </w:r>
      </w:hyperlink>
      <w:r w:rsidRPr="00E951BF">
        <w:t> </w:t>
      </w:r>
      <w:r>
        <w:t>amdt 1.9; pars renum R74 LA</w:t>
      </w:r>
    </w:p>
    <w:p w14:paraId="4434D2A1" w14:textId="77777777" w:rsidR="00304E8F" w:rsidRDefault="00304E8F" w:rsidP="00304E8F">
      <w:pPr>
        <w:pStyle w:val="AmdtsEntryHd"/>
      </w:pPr>
      <w:r>
        <w:t>Monitoring—general considerations</w:t>
      </w:r>
    </w:p>
    <w:p w14:paraId="39815317" w14:textId="66AD168D" w:rsidR="00304E8F" w:rsidRPr="007056CB" w:rsidRDefault="00304E8F" w:rsidP="00304E8F">
      <w:pPr>
        <w:pStyle w:val="AmdtsEntries"/>
      </w:pPr>
      <w:r>
        <w:t>s 197</w:t>
      </w:r>
      <w:r>
        <w:tab/>
        <w:t xml:space="preserve">am </w:t>
      </w:r>
      <w:hyperlink r:id="rId8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5D62B6" w14:textId="77777777" w:rsidR="00304E8F" w:rsidRDefault="00304E8F" w:rsidP="00304E8F">
      <w:pPr>
        <w:pStyle w:val="AmdtsEntryHd"/>
      </w:pPr>
      <w:r>
        <w:t>Notice of monitoring</w:t>
      </w:r>
    </w:p>
    <w:p w14:paraId="66A0B349" w14:textId="5406FE63" w:rsidR="00304E8F" w:rsidRPr="007056CB" w:rsidRDefault="00304E8F" w:rsidP="00304E8F">
      <w:pPr>
        <w:pStyle w:val="AmdtsEntries"/>
      </w:pPr>
      <w:r>
        <w:t>s 198</w:t>
      </w:r>
      <w:r>
        <w:tab/>
        <w:t xml:space="preserve">am </w:t>
      </w:r>
      <w:hyperlink r:id="rId8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E0AE930" w14:textId="77777777" w:rsidR="00304E8F" w:rsidRDefault="00304E8F" w:rsidP="00304E8F">
      <w:pPr>
        <w:pStyle w:val="AmdtsEntryHd"/>
      </w:pPr>
      <w:r>
        <w:t>Monitoring at detention places</w:t>
      </w:r>
    </w:p>
    <w:p w14:paraId="43A09EF8" w14:textId="36D2BF04" w:rsidR="00304E8F" w:rsidRPr="007056CB" w:rsidRDefault="00304E8F" w:rsidP="00304E8F">
      <w:pPr>
        <w:pStyle w:val="AmdtsEntries"/>
      </w:pPr>
      <w:r>
        <w:t>s 199</w:t>
      </w:r>
      <w:r>
        <w:tab/>
        <w:t xml:space="preserve">am </w:t>
      </w:r>
      <w:hyperlink r:id="rId8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FF6358" w14:textId="77777777" w:rsidR="00304E8F" w:rsidRDefault="00304E8F" w:rsidP="00304E8F">
      <w:pPr>
        <w:pStyle w:val="AmdtsEntryHd"/>
      </w:pPr>
      <w:r>
        <w:t>Monitoring telephone calls etc</w:t>
      </w:r>
    </w:p>
    <w:p w14:paraId="7792D2E0" w14:textId="0AE9C447" w:rsidR="00304E8F" w:rsidRPr="007056CB" w:rsidRDefault="00304E8F" w:rsidP="00304E8F">
      <w:pPr>
        <w:pStyle w:val="AmdtsEntries"/>
      </w:pPr>
      <w:r>
        <w:t>s 200</w:t>
      </w:r>
      <w:r>
        <w:tab/>
        <w:t xml:space="preserve">am </w:t>
      </w:r>
      <w:hyperlink r:id="rId8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93" w:tooltip="Protection of Rights (Services) Legislation Amendment Act 2016 (No 2)" w:history="1">
        <w:r>
          <w:rPr>
            <w:rStyle w:val="charCitHyperlinkAbbrev"/>
          </w:rPr>
          <w:t>A2016</w:t>
        </w:r>
        <w:r>
          <w:rPr>
            <w:rStyle w:val="charCitHyperlinkAbbrev"/>
          </w:rPr>
          <w:noBreakHyphen/>
          <w:t>13</w:t>
        </w:r>
      </w:hyperlink>
      <w:r>
        <w:t xml:space="preserve"> amdt 1.16; pars renum R47 LA; </w:t>
      </w:r>
      <w:hyperlink r:id="rId894" w:tooltip="Integrity Commission Act 2018" w:history="1">
        <w:r>
          <w:rPr>
            <w:rStyle w:val="Hyperlink"/>
            <w:u w:val="none"/>
          </w:rPr>
          <w:t>A2018</w:t>
        </w:r>
        <w:r>
          <w:rPr>
            <w:rStyle w:val="Hyperlink"/>
            <w:u w:val="none"/>
          </w:rPr>
          <w:noBreakHyphen/>
          <w:t>52</w:t>
        </w:r>
      </w:hyperlink>
      <w:r>
        <w:t xml:space="preserve"> amdt 1.5; pars renum R73 LA;</w:t>
      </w:r>
      <w:r>
        <w:br/>
      </w:r>
      <w:hyperlink r:id="rId895" w:tooltip="Inspector of Correctional Services Act 2017" w:history="1">
        <w:r>
          <w:rPr>
            <w:rStyle w:val="charCitHyperlinkAbbrev"/>
          </w:rPr>
          <w:t>A2017-47</w:t>
        </w:r>
      </w:hyperlink>
      <w:r w:rsidRPr="00E951BF">
        <w:t> </w:t>
      </w:r>
      <w:r>
        <w:t>amdt 1.10; pars renum R74 LA</w:t>
      </w:r>
      <w:r w:rsidR="00752196">
        <w:t xml:space="preserve">; </w:t>
      </w:r>
      <w:hyperlink r:id="rId896"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752196">
        <w:t xml:space="preserve"> amdt</w:t>
      </w:r>
      <w:r w:rsidR="00055E02">
        <w:t> </w:t>
      </w:r>
      <w:r w:rsidR="00752196">
        <w:t>1.</w:t>
      </w:r>
      <w:r w:rsidR="00055E02">
        <w:t>5</w:t>
      </w:r>
      <w:r w:rsidR="00752196">
        <w:t>; pars renum R84 LA</w:t>
      </w:r>
    </w:p>
    <w:p w14:paraId="56B0C626" w14:textId="77777777" w:rsidR="00304E8F" w:rsidRDefault="00304E8F" w:rsidP="00304E8F">
      <w:pPr>
        <w:pStyle w:val="AmdtsEntryHd"/>
      </w:pPr>
      <w:r>
        <w:t>Monitoring ordinary mail</w:t>
      </w:r>
    </w:p>
    <w:p w14:paraId="56AE7380" w14:textId="4AEDB333" w:rsidR="00304E8F" w:rsidRPr="007056CB" w:rsidRDefault="00304E8F" w:rsidP="00304E8F">
      <w:pPr>
        <w:pStyle w:val="AmdtsEntries"/>
      </w:pPr>
      <w:r>
        <w:t>s 201</w:t>
      </w:r>
      <w:r>
        <w:tab/>
        <w:t xml:space="preserve">am </w:t>
      </w:r>
      <w:hyperlink r:id="rId8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98" w:tooltip="Protection of Rights (Services) Legislation Amendment Act 2016 (No 2)" w:history="1">
        <w:r>
          <w:rPr>
            <w:rStyle w:val="charCitHyperlinkAbbrev"/>
          </w:rPr>
          <w:t>A2016</w:t>
        </w:r>
        <w:r>
          <w:rPr>
            <w:rStyle w:val="charCitHyperlinkAbbrev"/>
          </w:rPr>
          <w:noBreakHyphen/>
          <w:t>13</w:t>
        </w:r>
      </w:hyperlink>
      <w:r>
        <w:t xml:space="preserve"> amdt 1.17; pars renum R47 LA; </w:t>
      </w:r>
      <w:hyperlink r:id="rId899" w:tooltip="Integrity Commission Act 2018" w:history="1">
        <w:r>
          <w:rPr>
            <w:rStyle w:val="Hyperlink"/>
            <w:u w:val="none"/>
          </w:rPr>
          <w:t>A2018</w:t>
        </w:r>
        <w:r>
          <w:rPr>
            <w:rStyle w:val="Hyperlink"/>
            <w:u w:val="none"/>
          </w:rPr>
          <w:noBreakHyphen/>
          <w:t>52</w:t>
        </w:r>
      </w:hyperlink>
      <w:r>
        <w:t xml:space="preserve"> amdt 1.6; pars renum R73 LA;</w:t>
      </w:r>
      <w:r>
        <w:br/>
      </w:r>
      <w:hyperlink r:id="rId900" w:tooltip="Inspector of Correctional Services Act 2017" w:history="1">
        <w:r>
          <w:rPr>
            <w:rStyle w:val="charCitHyperlinkAbbrev"/>
          </w:rPr>
          <w:t>A2017-47</w:t>
        </w:r>
      </w:hyperlink>
      <w:r w:rsidRPr="00E951BF">
        <w:t> </w:t>
      </w:r>
      <w:r>
        <w:t>amdt 1.11; pars renum R74 LA</w:t>
      </w:r>
      <w:r w:rsidR="00055E02">
        <w:t xml:space="preserve">; </w:t>
      </w:r>
      <w:hyperlink r:id="rId901"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1.6; pars renum R84 LA</w:t>
      </w:r>
    </w:p>
    <w:p w14:paraId="7D91CB37" w14:textId="77777777" w:rsidR="00304E8F" w:rsidRDefault="00304E8F" w:rsidP="00304E8F">
      <w:pPr>
        <w:pStyle w:val="AmdtsEntryHd"/>
      </w:pPr>
      <w:r>
        <w:t>Monitoring protected mail</w:t>
      </w:r>
    </w:p>
    <w:p w14:paraId="5D2DF564" w14:textId="434DF154" w:rsidR="00304E8F" w:rsidRPr="007056CB" w:rsidRDefault="00304E8F" w:rsidP="00304E8F">
      <w:pPr>
        <w:pStyle w:val="AmdtsEntries"/>
      </w:pPr>
      <w:r>
        <w:t>s 202</w:t>
      </w:r>
      <w:r>
        <w:tab/>
        <w:t xml:space="preserve">am </w:t>
      </w:r>
      <w:hyperlink r:id="rId9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03" w:tooltip="Integrity Commission Act 2018" w:history="1">
        <w:r>
          <w:rPr>
            <w:rStyle w:val="Hyperlink"/>
            <w:u w:val="none"/>
          </w:rPr>
          <w:t>A2018</w:t>
        </w:r>
        <w:r>
          <w:rPr>
            <w:rStyle w:val="Hyperlink"/>
            <w:u w:val="none"/>
          </w:rPr>
          <w:noBreakHyphen/>
          <w:t>52</w:t>
        </w:r>
      </w:hyperlink>
      <w:r>
        <w:t xml:space="preserve"> amdt 1.7</w:t>
      </w:r>
    </w:p>
    <w:p w14:paraId="472BD345" w14:textId="77777777" w:rsidR="00304E8F" w:rsidRDefault="00304E8F" w:rsidP="00304E8F">
      <w:pPr>
        <w:pStyle w:val="AmdtsEntryHd"/>
      </w:pPr>
      <w:r>
        <w:t>Mail searches—consequences</w:t>
      </w:r>
    </w:p>
    <w:p w14:paraId="7754E504" w14:textId="6E92A126" w:rsidR="00304E8F" w:rsidRPr="007056CB" w:rsidRDefault="00304E8F" w:rsidP="00304E8F">
      <w:pPr>
        <w:pStyle w:val="AmdtsEntries"/>
      </w:pPr>
      <w:r>
        <w:t>s 203</w:t>
      </w:r>
      <w:r>
        <w:tab/>
        <w:t xml:space="preserve">am </w:t>
      </w:r>
      <w:hyperlink r:id="rId9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E2BA53" w14:textId="77777777" w:rsidR="00304E8F" w:rsidRDefault="00304E8F" w:rsidP="00304E8F">
      <w:pPr>
        <w:pStyle w:val="AmdtsEntryHd"/>
      </w:pPr>
      <w:r>
        <w:t>Notice of segregation directions—safe room and other</w:t>
      </w:r>
    </w:p>
    <w:p w14:paraId="2B12BCF9" w14:textId="1386EC5C" w:rsidR="00304E8F" w:rsidRPr="007056CB" w:rsidRDefault="00304E8F" w:rsidP="00304E8F">
      <w:pPr>
        <w:pStyle w:val="AmdtsEntries"/>
      </w:pPr>
      <w:r>
        <w:t>s 207</w:t>
      </w:r>
      <w:r>
        <w:tab/>
        <w:t xml:space="preserve">am </w:t>
      </w:r>
      <w:hyperlink r:id="rId9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055E02">
        <w:t xml:space="preserve">; </w:t>
      </w:r>
      <w:hyperlink r:id="rId906"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1.7</w:t>
      </w:r>
    </w:p>
    <w:p w14:paraId="08E8667D" w14:textId="77777777" w:rsidR="00304E8F" w:rsidRPr="00EC0D30" w:rsidRDefault="00304E8F" w:rsidP="00304E8F">
      <w:pPr>
        <w:pStyle w:val="AmdtsEntryHd"/>
        <w:rPr>
          <w:rFonts w:cs="Arial"/>
        </w:rPr>
      </w:pPr>
      <w:r w:rsidRPr="00EC0D30">
        <w:rPr>
          <w:rFonts w:cs="Arial"/>
        </w:rPr>
        <w:t>Designation of safe rooms</w:t>
      </w:r>
    </w:p>
    <w:p w14:paraId="56B08E91" w14:textId="5272CBA7" w:rsidR="00304E8F" w:rsidRPr="00D72DD6" w:rsidRDefault="00304E8F" w:rsidP="00304E8F">
      <w:pPr>
        <w:pStyle w:val="AmdtsEntries"/>
      </w:pPr>
      <w:r w:rsidRPr="00EC0D30">
        <w:rPr>
          <w:rFonts w:cs="Arial"/>
        </w:rPr>
        <w:t>s 208</w:t>
      </w:r>
      <w:r w:rsidRPr="00EC0D30">
        <w:rPr>
          <w:rFonts w:cs="Arial"/>
        </w:rPr>
        <w:tab/>
        <w:t xml:space="preserve">am </w:t>
      </w:r>
      <w:hyperlink r:id="rId90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2.3</w:t>
      </w:r>
      <w:r>
        <w:rPr>
          <w:rFonts w:cs="Arial"/>
        </w:rPr>
        <w:t xml:space="preserve">; </w:t>
      </w:r>
      <w:hyperlink r:id="rId90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909" w:anchor="history" w:tooltip="Veterinary Surgeons Act 2015" w:history="1">
        <w:r>
          <w:rPr>
            <w:rStyle w:val="charCitHyperlinkAbbrev"/>
          </w:rPr>
          <w:t>A2015</w:t>
        </w:r>
        <w:r>
          <w:rPr>
            <w:rStyle w:val="charCitHyperlinkAbbrev"/>
          </w:rPr>
          <w:noBreakHyphen/>
          <w:t>29</w:t>
        </w:r>
      </w:hyperlink>
      <w:r>
        <w:rPr>
          <w:rFonts w:cs="Arial"/>
        </w:rPr>
        <w:t xml:space="preserve"> amdt 2.10; </w:t>
      </w:r>
      <w:hyperlink r:id="rId910" w:tooltip="Statute Law Amendment Act 2022" w:history="1">
        <w:r>
          <w:rPr>
            <w:rStyle w:val="Hyperlink"/>
            <w:u w:val="none"/>
          </w:rPr>
          <w:t>A2022</w:t>
        </w:r>
        <w:r>
          <w:rPr>
            <w:rStyle w:val="Hyperlink"/>
            <w:u w:val="none"/>
          </w:rPr>
          <w:noBreakHyphen/>
          <w:t>14</w:t>
        </w:r>
      </w:hyperlink>
      <w:r>
        <w:t xml:space="preserve"> amdt 3.29</w:t>
      </w:r>
    </w:p>
    <w:p w14:paraId="4E5A439D" w14:textId="77777777" w:rsidR="00304E8F" w:rsidRDefault="00304E8F" w:rsidP="00304E8F">
      <w:pPr>
        <w:pStyle w:val="AmdtsEntryHd"/>
      </w:pPr>
      <w:r>
        <w:t>Segregation—safe room</w:t>
      </w:r>
    </w:p>
    <w:p w14:paraId="77E0D04C" w14:textId="0440B962" w:rsidR="00304E8F" w:rsidRPr="007056CB" w:rsidRDefault="00304E8F" w:rsidP="00304E8F">
      <w:pPr>
        <w:pStyle w:val="AmdtsEntries"/>
      </w:pPr>
      <w:r>
        <w:t>s 209</w:t>
      </w:r>
      <w:r>
        <w:tab/>
        <w:t xml:space="preserve">am </w:t>
      </w:r>
      <w:hyperlink r:id="rId9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Pr>
          <w:rFonts w:cs="Arial"/>
        </w:rPr>
        <w:t xml:space="preserve">; </w:t>
      </w:r>
      <w:hyperlink r:id="rId912" w:tooltip="Statute Law Amendment Act 2022" w:history="1">
        <w:r>
          <w:rPr>
            <w:rStyle w:val="Hyperlink"/>
            <w:u w:val="none"/>
          </w:rPr>
          <w:t>A2022</w:t>
        </w:r>
        <w:r>
          <w:rPr>
            <w:rStyle w:val="Hyperlink"/>
            <w:u w:val="none"/>
          </w:rPr>
          <w:noBreakHyphen/>
          <w:t>14</w:t>
        </w:r>
      </w:hyperlink>
      <w:r>
        <w:t xml:space="preserve"> amdt 3.29</w:t>
      </w:r>
    </w:p>
    <w:p w14:paraId="06A3F3E4" w14:textId="77777777" w:rsidR="00304E8F" w:rsidRDefault="00304E8F" w:rsidP="00304E8F">
      <w:pPr>
        <w:pStyle w:val="AmdtsEntryHd"/>
      </w:pPr>
      <w:r>
        <w:t>Safe room segregation directions—privacy</w:t>
      </w:r>
    </w:p>
    <w:p w14:paraId="5AD0241B" w14:textId="2B51A67B" w:rsidR="00304E8F" w:rsidRPr="007056CB" w:rsidRDefault="00304E8F" w:rsidP="00304E8F">
      <w:pPr>
        <w:pStyle w:val="AmdtsEntries"/>
      </w:pPr>
      <w:r>
        <w:t>s 210</w:t>
      </w:r>
      <w:r>
        <w:tab/>
        <w:t xml:space="preserve">am </w:t>
      </w:r>
      <w:hyperlink r:id="rId9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05F513" w14:textId="77777777" w:rsidR="00304E8F" w:rsidRPr="00EC0D30" w:rsidRDefault="00304E8F" w:rsidP="00304E8F">
      <w:pPr>
        <w:pStyle w:val="AmdtsEntryHd"/>
        <w:rPr>
          <w:rFonts w:cs="Arial"/>
        </w:rPr>
      </w:pPr>
      <w:r w:rsidRPr="00EC0D30">
        <w:rPr>
          <w:rFonts w:cs="Arial"/>
        </w:rPr>
        <w:t>Review of safe room segregation directions</w:t>
      </w:r>
    </w:p>
    <w:p w14:paraId="4597CEDE" w14:textId="7B4D469C" w:rsidR="00304E8F" w:rsidRPr="00D72DD6" w:rsidRDefault="00304E8F" w:rsidP="00304E8F">
      <w:pPr>
        <w:pStyle w:val="AmdtsEntries"/>
      </w:pPr>
      <w:r w:rsidRPr="00EC0D30">
        <w:rPr>
          <w:rFonts w:cs="Arial"/>
        </w:rPr>
        <w:t>s 211</w:t>
      </w:r>
      <w:r w:rsidRPr="00EC0D30">
        <w:rPr>
          <w:rFonts w:cs="Arial"/>
        </w:rPr>
        <w:tab/>
        <w:t xml:space="preserve">am </w:t>
      </w:r>
      <w:hyperlink r:id="rId91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2.4</w:t>
      </w:r>
      <w:r>
        <w:rPr>
          <w:rFonts w:cs="Arial"/>
        </w:rPr>
        <w:t xml:space="preserve">; </w:t>
      </w:r>
      <w:hyperlink r:id="rId91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r>
        <w:rPr>
          <w:rFonts w:cs="Arial"/>
        </w:rPr>
        <w:t xml:space="preserve">amdt </w:t>
      </w:r>
      <w:r>
        <w:t>1.88</w:t>
      </w:r>
    </w:p>
    <w:p w14:paraId="6BE7E2F4" w14:textId="77777777" w:rsidR="00304E8F" w:rsidRDefault="00304E8F" w:rsidP="00304E8F">
      <w:pPr>
        <w:pStyle w:val="AmdtsEntryHd"/>
      </w:pPr>
      <w:r>
        <w:t>Segregation—safety and security</w:t>
      </w:r>
    </w:p>
    <w:p w14:paraId="39FA8F58" w14:textId="7404F8DC" w:rsidR="00304E8F" w:rsidRPr="007056CB" w:rsidRDefault="00304E8F" w:rsidP="00304E8F">
      <w:pPr>
        <w:pStyle w:val="AmdtsEntries"/>
      </w:pPr>
      <w:r>
        <w:t>s 212</w:t>
      </w:r>
      <w:r>
        <w:tab/>
        <w:t xml:space="preserve">am </w:t>
      </w:r>
      <w:hyperlink r:id="rId9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C5A019A" w14:textId="77777777" w:rsidR="00304E8F" w:rsidRDefault="00304E8F" w:rsidP="00304E8F">
      <w:pPr>
        <w:pStyle w:val="AmdtsEntryHd"/>
      </w:pPr>
      <w:r>
        <w:lastRenderedPageBreak/>
        <w:t>Segregation—protective custody</w:t>
      </w:r>
    </w:p>
    <w:p w14:paraId="03FC5A99" w14:textId="18515046" w:rsidR="00304E8F" w:rsidRPr="007056CB" w:rsidRDefault="00304E8F" w:rsidP="00304E8F">
      <w:pPr>
        <w:pStyle w:val="AmdtsEntries"/>
      </w:pPr>
      <w:r>
        <w:t>s 213</w:t>
      </w:r>
      <w:r>
        <w:tab/>
        <w:t xml:space="preserve">am </w:t>
      </w:r>
      <w:hyperlink r:id="rId9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032C5768" w14:textId="77777777" w:rsidR="00304E8F" w:rsidRDefault="00304E8F" w:rsidP="00304E8F">
      <w:pPr>
        <w:pStyle w:val="AmdtsEntryHd"/>
      </w:pPr>
      <w:r>
        <w:t>Segregation—health etc</w:t>
      </w:r>
    </w:p>
    <w:p w14:paraId="5721F09E" w14:textId="364A376F" w:rsidR="00304E8F" w:rsidRPr="007056CB" w:rsidRDefault="00304E8F" w:rsidP="00304E8F">
      <w:pPr>
        <w:pStyle w:val="AmdtsEntries"/>
      </w:pPr>
      <w:r>
        <w:t>s 214</w:t>
      </w:r>
      <w:r>
        <w:tab/>
        <w:t xml:space="preserve">am </w:t>
      </w:r>
      <w:hyperlink r:id="rId9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18D450" w14:textId="77777777" w:rsidR="00304E8F" w:rsidRDefault="00304E8F" w:rsidP="00304E8F">
      <w:pPr>
        <w:pStyle w:val="AmdtsEntryHd"/>
      </w:pPr>
      <w:r>
        <w:t>Internal review of segregation directions</w:t>
      </w:r>
    </w:p>
    <w:p w14:paraId="6F95D5A7" w14:textId="46FAC6FD" w:rsidR="00304E8F" w:rsidRPr="007056CB" w:rsidRDefault="00304E8F" w:rsidP="00304E8F">
      <w:pPr>
        <w:pStyle w:val="AmdtsEntries"/>
      </w:pPr>
      <w:r>
        <w:t>s 217</w:t>
      </w:r>
      <w:r>
        <w:tab/>
        <w:t xml:space="preserve">am </w:t>
      </w:r>
      <w:hyperlink r:id="rId9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2326AA4" w14:textId="77777777" w:rsidR="00304E8F" w:rsidRDefault="00304E8F" w:rsidP="00304E8F">
      <w:pPr>
        <w:pStyle w:val="AmdtsEntryHd"/>
      </w:pPr>
      <w:r>
        <w:t>External review of segregation directions</w:t>
      </w:r>
    </w:p>
    <w:p w14:paraId="433202E6" w14:textId="1D161624" w:rsidR="00304E8F" w:rsidRPr="007056CB" w:rsidRDefault="00304E8F" w:rsidP="00304E8F">
      <w:pPr>
        <w:pStyle w:val="AmdtsEntries"/>
      </w:pPr>
      <w:r>
        <w:t>s 220</w:t>
      </w:r>
      <w:r>
        <w:tab/>
        <w:t xml:space="preserve">am </w:t>
      </w:r>
      <w:hyperlink r:id="rId9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0A60BEA" w14:textId="77777777" w:rsidR="00304E8F" w:rsidRDefault="00304E8F" w:rsidP="00304E8F">
      <w:pPr>
        <w:pStyle w:val="AmdtsEntryHd"/>
      </w:pPr>
      <w:r>
        <w:t>Notice of decision about segregation direction</w:t>
      </w:r>
    </w:p>
    <w:p w14:paraId="2D241276" w14:textId="32E7C893" w:rsidR="00304E8F" w:rsidRPr="007056CB" w:rsidRDefault="00304E8F" w:rsidP="00304E8F">
      <w:pPr>
        <w:pStyle w:val="AmdtsEntries"/>
      </w:pPr>
      <w:r>
        <w:t>s 221</w:t>
      </w:r>
      <w:r>
        <w:tab/>
        <w:t xml:space="preserve">am </w:t>
      </w:r>
      <w:hyperlink r:id="rId9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E4F57C" w14:textId="77777777" w:rsidR="00304E8F" w:rsidRDefault="00304E8F" w:rsidP="00304E8F">
      <w:pPr>
        <w:pStyle w:val="AmdtsEntryHd"/>
      </w:pPr>
      <w:r>
        <w:t>Register of segregation directions</w:t>
      </w:r>
    </w:p>
    <w:p w14:paraId="79AA6DDC" w14:textId="0F7912C1" w:rsidR="00304E8F" w:rsidRPr="007056CB" w:rsidRDefault="00304E8F" w:rsidP="00304E8F">
      <w:pPr>
        <w:pStyle w:val="AmdtsEntries"/>
      </w:pPr>
      <w:r>
        <w:t>s 222</w:t>
      </w:r>
      <w:r>
        <w:tab/>
        <w:t xml:space="preserve">am </w:t>
      </w:r>
      <w:hyperlink r:id="rId9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23" w:tooltip="Protection of Rights (Services) Legislation Amendment Act 2016 (No 2)" w:history="1">
        <w:r>
          <w:rPr>
            <w:rStyle w:val="charCitHyperlinkAbbrev"/>
          </w:rPr>
          <w:t>A2016</w:t>
        </w:r>
        <w:r>
          <w:rPr>
            <w:rStyle w:val="charCitHyperlinkAbbrev"/>
          </w:rPr>
          <w:noBreakHyphen/>
          <w:t>13</w:t>
        </w:r>
      </w:hyperlink>
      <w:r>
        <w:t xml:space="preserve"> amdt 1.18; pars renum R47 LA; </w:t>
      </w:r>
      <w:hyperlink r:id="rId924" w:tooltip="Inspector of Correctional Services Act 2017" w:history="1">
        <w:r>
          <w:rPr>
            <w:rStyle w:val="charCitHyperlinkAbbrev"/>
          </w:rPr>
          <w:t>A2017-47</w:t>
        </w:r>
      </w:hyperlink>
      <w:r w:rsidRPr="00E951BF">
        <w:t> </w:t>
      </w:r>
      <w:r>
        <w:t>amdt 1.12; pars renum R74 LA</w:t>
      </w:r>
      <w:r w:rsidR="00055E02">
        <w:t xml:space="preserve">; </w:t>
      </w:r>
      <w:hyperlink r:id="rId925"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1.8; pars renum R84 LA</w:t>
      </w:r>
    </w:p>
    <w:p w14:paraId="1A458CA2" w14:textId="77777777" w:rsidR="00304E8F" w:rsidRDefault="00304E8F" w:rsidP="00304E8F">
      <w:pPr>
        <w:pStyle w:val="AmdtsEntryHd"/>
      </w:pPr>
      <w:r>
        <w:t>Managing use of force</w:t>
      </w:r>
    </w:p>
    <w:p w14:paraId="7930D221" w14:textId="0CBA31CD" w:rsidR="00304E8F" w:rsidRPr="007056CB" w:rsidRDefault="00304E8F" w:rsidP="00304E8F">
      <w:pPr>
        <w:pStyle w:val="AmdtsEntries"/>
      </w:pPr>
      <w:r>
        <w:t>s 223</w:t>
      </w:r>
      <w:r>
        <w:tab/>
        <w:t xml:space="preserve">am </w:t>
      </w:r>
      <w:hyperlink r:id="rId9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27" w:tooltip="Children and Young People Amendment Act 2013" w:history="1">
        <w:r>
          <w:rPr>
            <w:rStyle w:val="charCitHyperlinkAbbrev"/>
          </w:rPr>
          <w:t>A2013</w:t>
        </w:r>
        <w:r>
          <w:rPr>
            <w:rStyle w:val="charCitHyperlinkAbbrev"/>
          </w:rPr>
          <w:noBreakHyphen/>
          <w:t>10</w:t>
        </w:r>
      </w:hyperlink>
      <w:r>
        <w:t xml:space="preserve"> s 4, s 5; ss renum R30 LA</w:t>
      </w:r>
    </w:p>
    <w:p w14:paraId="60FA2D6E" w14:textId="77777777" w:rsidR="00304E8F" w:rsidRDefault="00304E8F" w:rsidP="00304E8F">
      <w:pPr>
        <w:pStyle w:val="AmdtsEntryHd"/>
      </w:pPr>
      <w:r>
        <w:t>Authority to use force</w:t>
      </w:r>
    </w:p>
    <w:p w14:paraId="78ADAF19" w14:textId="71CE9612" w:rsidR="00304E8F" w:rsidRPr="007056CB" w:rsidRDefault="00304E8F" w:rsidP="00304E8F">
      <w:pPr>
        <w:pStyle w:val="AmdtsEntries"/>
      </w:pPr>
      <w:r>
        <w:t>s 224</w:t>
      </w:r>
      <w:r>
        <w:tab/>
        <w:t xml:space="preserve">am </w:t>
      </w:r>
      <w:hyperlink r:id="rId9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233FA1" w14:textId="77777777" w:rsidR="00304E8F" w:rsidRDefault="00304E8F" w:rsidP="00304E8F">
      <w:pPr>
        <w:pStyle w:val="AmdtsEntryHd"/>
      </w:pPr>
      <w:r>
        <w:t>Use of restraint</w:t>
      </w:r>
    </w:p>
    <w:p w14:paraId="754CCC8A" w14:textId="0F3A8F30" w:rsidR="00304E8F" w:rsidRPr="007056CB" w:rsidRDefault="00304E8F" w:rsidP="00304E8F">
      <w:pPr>
        <w:pStyle w:val="AmdtsEntries"/>
      </w:pPr>
      <w:r>
        <w:t>s 226</w:t>
      </w:r>
      <w:r>
        <w:tab/>
        <w:t xml:space="preserve">am </w:t>
      </w:r>
      <w:hyperlink r:id="rId9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4FCE29" w14:textId="77777777" w:rsidR="00304E8F" w:rsidRDefault="00304E8F" w:rsidP="00304E8F">
      <w:pPr>
        <w:pStyle w:val="AmdtsEntryHd"/>
      </w:pPr>
      <w:r>
        <w:t>Monthly reports about use of force</w:t>
      </w:r>
    </w:p>
    <w:p w14:paraId="76A4B077" w14:textId="4944815B" w:rsidR="00304E8F" w:rsidRPr="007056CB" w:rsidRDefault="00304E8F" w:rsidP="00304E8F">
      <w:pPr>
        <w:pStyle w:val="AmdtsEntries"/>
      </w:pPr>
      <w:r>
        <w:t>s 227</w:t>
      </w:r>
      <w:r>
        <w:tab/>
        <w:t xml:space="preserve">am </w:t>
      </w:r>
      <w:hyperlink r:id="rId9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12C090" w14:textId="77777777" w:rsidR="00304E8F" w:rsidRDefault="00304E8F" w:rsidP="00304E8F">
      <w:pPr>
        <w:pStyle w:val="AmdtsEntryHd"/>
      </w:pPr>
      <w:r>
        <w:t>Visiting conditions</w:t>
      </w:r>
    </w:p>
    <w:p w14:paraId="15722D8E" w14:textId="3DE5DF94" w:rsidR="00304E8F" w:rsidRPr="007056CB" w:rsidRDefault="00304E8F" w:rsidP="00304E8F">
      <w:pPr>
        <w:pStyle w:val="AmdtsEntries"/>
      </w:pPr>
      <w:r>
        <w:t>s 228</w:t>
      </w:r>
      <w:r>
        <w:tab/>
        <w:t xml:space="preserve">am </w:t>
      </w:r>
      <w:hyperlink r:id="rId9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84A60E0" w14:textId="77777777" w:rsidR="00304E8F" w:rsidRDefault="00304E8F" w:rsidP="00304E8F">
      <w:pPr>
        <w:pStyle w:val="AmdtsEntryHd"/>
      </w:pPr>
      <w:r>
        <w:t>Notice of visiting conditions</w:t>
      </w:r>
    </w:p>
    <w:p w14:paraId="3873455F" w14:textId="5751ED26" w:rsidR="00304E8F" w:rsidRPr="007056CB" w:rsidRDefault="00304E8F" w:rsidP="00304E8F">
      <w:pPr>
        <w:pStyle w:val="AmdtsEntries"/>
      </w:pPr>
      <w:r>
        <w:t>s 229</w:t>
      </w:r>
      <w:r>
        <w:tab/>
        <w:t xml:space="preserve">am </w:t>
      </w:r>
      <w:hyperlink r:id="rId9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3918BE" w14:textId="77777777" w:rsidR="00304E8F" w:rsidRDefault="00304E8F" w:rsidP="00304E8F">
      <w:pPr>
        <w:pStyle w:val="AmdtsEntryHd"/>
      </w:pPr>
      <w:r>
        <w:t>Taking prohibited things etc into detention place</w:t>
      </w:r>
    </w:p>
    <w:p w14:paraId="5E76F296" w14:textId="0F1B07C4" w:rsidR="00304E8F" w:rsidRPr="007056CB" w:rsidRDefault="00304E8F" w:rsidP="00304E8F">
      <w:pPr>
        <w:pStyle w:val="AmdtsEntries"/>
      </w:pPr>
      <w:r>
        <w:t>s 230</w:t>
      </w:r>
      <w:r>
        <w:tab/>
        <w:t xml:space="preserve">am </w:t>
      </w:r>
      <w:hyperlink r:id="rId9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453BDD" w14:textId="77777777" w:rsidR="00304E8F" w:rsidRDefault="00304E8F" w:rsidP="00304E8F">
      <w:pPr>
        <w:pStyle w:val="AmdtsEntryHd"/>
      </w:pPr>
      <w:r>
        <w:t>Directions to visitors</w:t>
      </w:r>
    </w:p>
    <w:p w14:paraId="3F1638D2" w14:textId="401A7DEB" w:rsidR="00304E8F" w:rsidRPr="007056CB" w:rsidRDefault="00304E8F" w:rsidP="00304E8F">
      <w:pPr>
        <w:pStyle w:val="AmdtsEntries"/>
      </w:pPr>
      <w:r>
        <w:t>s 231</w:t>
      </w:r>
      <w:r>
        <w:tab/>
        <w:t xml:space="preserve">am </w:t>
      </w:r>
      <w:hyperlink r:id="rId9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8E9838" w14:textId="77777777" w:rsidR="00304E8F" w:rsidRDefault="00304E8F" w:rsidP="00304E8F">
      <w:pPr>
        <w:pStyle w:val="AmdtsEntryHd"/>
      </w:pPr>
      <w:r>
        <w:t>Directions to leave detention place etc</w:t>
      </w:r>
    </w:p>
    <w:p w14:paraId="43728492" w14:textId="45EC66DB" w:rsidR="00304E8F" w:rsidRPr="007056CB" w:rsidRDefault="00304E8F" w:rsidP="00304E8F">
      <w:pPr>
        <w:pStyle w:val="AmdtsEntries"/>
      </w:pPr>
      <w:r>
        <w:t>s 232</w:t>
      </w:r>
      <w:r>
        <w:tab/>
        <w:t xml:space="preserve">am </w:t>
      </w:r>
      <w:hyperlink r:id="rId9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54A1EB" w14:textId="77777777" w:rsidR="00304E8F" w:rsidRDefault="00304E8F" w:rsidP="00304E8F">
      <w:pPr>
        <w:pStyle w:val="AmdtsEntryHd"/>
      </w:pPr>
      <w:r>
        <w:t>Removing people from detention place</w:t>
      </w:r>
    </w:p>
    <w:p w14:paraId="18D475C9" w14:textId="4A164EB1" w:rsidR="00304E8F" w:rsidRPr="007056CB" w:rsidRDefault="00304E8F" w:rsidP="00304E8F">
      <w:pPr>
        <w:pStyle w:val="AmdtsEntries"/>
      </w:pPr>
      <w:r>
        <w:t>s 233</w:t>
      </w:r>
      <w:r>
        <w:tab/>
        <w:t xml:space="preserve">am </w:t>
      </w:r>
      <w:hyperlink r:id="rId9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9B76973" w14:textId="77777777" w:rsidR="00304E8F" w:rsidRDefault="00304E8F" w:rsidP="00304E8F">
      <w:pPr>
        <w:pStyle w:val="AmdtsEntryHd"/>
      </w:pPr>
      <w:r>
        <w:t>Director</w:t>
      </w:r>
      <w:r>
        <w:noBreakHyphen/>
        <w:t>general may allow young child to stay with young detainee</w:t>
      </w:r>
    </w:p>
    <w:p w14:paraId="7C553AEA" w14:textId="26770C37" w:rsidR="00304E8F" w:rsidRDefault="00304E8F" w:rsidP="00304E8F">
      <w:pPr>
        <w:pStyle w:val="AmdtsEntries"/>
      </w:pPr>
      <w:r>
        <w:t>s 234 hdg</w:t>
      </w:r>
      <w:r>
        <w:tab/>
        <w:t xml:space="preserve">am </w:t>
      </w:r>
      <w:hyperlink r:id="rId9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C2108D" w14:textId="1DFE97B0" w:rsidR="00304E8F" w:rsidRPr="007056CB" w:rsidRDefault="00304E8F" w:rsidP="00304E8F">
      <w:pPr>
        <w:pStyle w:val="AmdtsEntries"/>
      </w:pPr>
      <w:r>
        <w:t>s 234</w:t>
      </w:r>
      <w:r>
        <w:tab/>
        <w:t xml:space="preserve">am </w:t>
      </w:r>
      <w:hyperlink r:id="rId9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01E0A3" w14:textId="77777777" w:rsidR="00304E8F" w:rsidRPr="00EC0D30" w:rsidRDefault="00304E8F" w:rsidP="00304E8F">
      <w:pPr>
        <w:pStyle w:val="AmdtsEntryHd"/>
        <w:rPr>
          <w:rFonts w:cs="Arial"/>
        </w:rPr>
      </w:pPr>
      <w:r w:rsidRPr="00EC0D30">
        <w:rPr>
          <w:rFonts w:cs="Arial"/>
        </w:rPr>
        <w:lastRenderedPageBreak/>
        <w:t>Definitions—pt 6.7</w:t>
      </w:r>
    </w:p>
    <w:p w14:paraId="1F13D151" w14:textId="73CD4428" w:rsidR="00304E8F" w:rsidRPr="00EC0D30" w:rsidRDefault="00304E8F" w:rsidP="00304E8F">
      <w:pPr>
        <w:pStyle w:val="AmdtsEntries"/>
        <w:rPr>
          <w:rFonts w:cs="Arial"/>
        </w:rPr>
      </w:pPr>
      <w:r w:rsidRPr="00EC0D30">
        <w:rPr>
          <w:rFonts w:cs="Arial"/>
        </w:rPr>
        <w:t>s 235</w:t>
      </w:r>
      <w:r w:rsidRPr="00EC0D30">
        <w:rPr>
          <w:rFonts w:cs="Arial"/>
        </w:rPr>
        <w:tab/>
        <w:t xml:space="preserve">def </w:t>
      </w:r>
      <w:r w:rsidRPr="00D72DD6">
        <w:rPr>
          <w:rStyle w:val="charBoldItals"/>
        </w:rPr>
        <w:t xml:space="preserve">drug </w:t>
      </w:r>
      <w:r w:rsidRPr="00EC0D30">
        <w:rPr>
          <w:rFonts w:cs="Arial"/>
        </w:rPr>
        <w:t xml:space="preserve">am </w:t>
      </w:r>
      <w:hyperlink r:id="rId93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5651CCE4" w14:textId="77777777" w:rsidR="00304E8F" w:rsidRDefault="00304E8F" w:rsidP="00304E8F">
      <w:pPr>
        <w:pStyle w:val="AmdtsEntryHd"/>
      </w:pPr>
      <w:r>
        <w:t>Positive test samples</w:t>
      </w:r>
    </w:p>
    <w:p w14:paraId="1B2E3713" w14:textId="72B7CF5B" w:rsidR="00304E8F" w:rsidRPr="007056CB" w:rsidRDefault="00304E8F" w:rsidP="00304E8F">
      <w:pPr>
        <w:pStyle w:val="AmdtsEntries"/>
      </w:pPr>
      <w:r>
        <w:t>s 236</w:t>
      </w:r>
      <w:r>
        <w:tab/>
        <w:t xml:space="preserve">am </w:t>
      </w:r>
      <w:hyperlink r:id="rId9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7038B20" w14:textId="77777777" w:rsidR="00304E8F" w:rsidRDefault="00304E8F" w:rsidP="00304E8F">
      <w:pPr>
        <w:pStyle w:val="AmdtsEntryHd"/>
      </w:pPr>
      <w:r>
        <w:t>Alcohol and drug testing of young detainees</w:t>
      </w:r>
    </w:p>
    <w:p w14:paraId="3DFD1F72" w14:textId="1E1AC5AD" w:rsidR="00304E8F" w:rsidRPr="007056CB" w:rsidRDefault="00304E8F" w:rsidP="00304E8F">
      <w:pPr>
        <w:pStyle w:val="AmdtsEntries"/>
      </w:pPr>
      <w:r>
        <w:t>s 237</w:t>
      </w:r>
      <w:r>
        <w:tab/>
        <w:t xml:space="preserve">am </w:t>
      </w:r>
      <w:hyperlink r:id="rId9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AC2391" w14:textId="77777777" w:rsidR="00304E8F" w:rsidRDefault="00304E8F" w:rsidP="00304E8F">
      <w:pPr>
        <w:pStyle w:val="AmdtsEntryHd"/>
      </w:pPr>
      <w:r>
        <w:t>Effect of positive test sample by young detainee</w:t>
      </w:r>
    </w:p>
    <w:p w14:paraId="10DD52A3" w14:textId="14D5B4A6" w:rsidR="00304E8F" w:rsidRPr="007056CB" w:rsidRDefault="00304E8F" w:rsidP="00304E8F">
      <w:pPr>
        <w:pStyle w:val="AmdtsEntries"/>
      </w:pPr>
      <w:r>
        <w:t>s 238</w:t>
      </w:r>
      <w:r>
        <w:tab/>
        <w:t xml:space="preserve">am </w:t>
      </w:r>
      <w:hyperlink r:id="rId9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B7EC58" w14:textId="77777777" w:rsidR="00304E8F" w:rsidRDefault="00304E8F" w:rsidP="00304E8F">
      <w:pPr>
        <w:pStyle w:val="AmdtsEntryHd"/>
      </w:pPr>
      <w:r>
        <w:t>Local leave directions</w:t>
      </w:r>
    </w:p>
    <w:p w14:paraId="4BF29721" w14:textId="784BF118" w:rsidR="00304E8F" w:rsidRPr="007056CB" w:rsidRDefault="00304E8F" w:rsidP="00304E8F">
      <w:pPr>
        <w:pStyle w:val="AmdtsEntries"/>
      </w:pPr>
      <w:r>
        <w:t>s 240</w:t>
      </w:r>
      <w:r>
        <w:tab/>
        <w:t xml:space="preserve">am </w:t>
      </w:r>
      <w:hyperlink r:id="rId9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9C9871" w14:textId="77777777" w:rsidR="00304E8F" w:rsidRDefault="00304E8F" w:rsidP="00304E8F">
      <w:pPr>
        <w:pStyle w:val="AmdtsEntryHd"/>
      </w:pPr>
      <w:r>
        <w:t>Local leave permits</w:t>
      </w:r>
    </w:p>
    <w:p w14:paraId="7690FD84" w14:textId="38F8D035" w:rsidR="00304E8F" w:rsidRPr="000D6EB2" w:rsidRDefault="00304E8F" w:rsidP="00304E8F">
      <w:pPr>
        <w:pStyle w:val="AmdtsEntries"/>
        <w:rPr>
          <w:u w:val="single"/>
        </w:rPr>
      </w:pPr>
      <w:r>
        <w:t>s 241</w:t>
      </w:r>
      <w:r>
        <w:tab/>
        <w:t xml:space="preserve">am </w:t>
      </w:r>
      <w:hyperlink r:id="rId9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5AA252" w14:textId="77777777" w:rsidR="00304E8F" w:rsidRDefault="00304E8F" w:rsidP="00304E8F">
      <w:pPr>
        <w:pStyle w:val="AmdtsEntryHd"/>
      </w:pPr>
      <w:r>
        <w:t>Local leave permits—COVID-19 emergency response</w:t>
      </w:r>
    </w:p>
    <w:p w14:paraId="3711F6E3" w14:textId="20EE4475" w:rsidR="00304E8F" w:rsidRDefault="00304E8F" w:rsidP="00304E8F">
      <w:pPr>
        <w:pStyle w:val="AmdtsEntries"/>
        <w:keepNext/>
      </w:pPr>
      <w:r>
        <w:t>s 241A</w:t>
      </w:r>
      <w:r>
        <w:tab/>
        <w:t xml:space="preserve">ins </w:t>
      </w:r>
      <w:hyperlink r:id="rId945" w:anchor="history" w:tooltip="COVID-19 Emergency Response Act 2020" w:history="1">
        <w:r w:rsidRPr="00C40603">
          <w:rPr>
            <w:rStyle w:val="charCitHyperlinkAbbrev"/>
          </w:rPr>
          <w:t>A2020-11</w:t>
        </w:r>
      </w:hyperlink>
      <w:r>
        <w:t xml:space="preserve"> amdt 1.4</w:t>
      </w:r>
    </w:p>
    <w:p w14:paraId="473926CD" w14:textId="75956F8B" w:rsidR="00304E8F" w:rsidRDefault="00304E8F" w:rsidP="00304E8F">
      <w:pPr>
        <w:pStyle w:val="AmdtsEntries"/>
        <w:keepNext/>
      </w:pPr>
      <w:r>
        <w:tab/>
        <w:t xml:space="preserve">am </w:t>
      </w:r>
      <w:hyperlink r:id="rId946" w:tooltip="COVID-19 Emergency Response Legislation Amendment Act 2020" w:history="1">
        <w:r>
          <w:rPr>
            <w:rStyle w:val="Hyperlink"/>
            <w:u w:val="none"/>
          </w:rPr>
          <w:t>A2020</w:t>
        </w:r>
        <w:r>
          <w:rPr>
            <w:rStyle w:val="Hyperlink"/>
            <w:u w:val="none"/>
          </w:rPr>
          <w:noBreakHyphen/>
          <w:t>14</w:t>
        </w:r>
      </w:hyperlink>
      <w:r>
        <w:t xml:space="preserve"> amdts 1.7-1.9</w:t>
      </w:r>
    </w:p>
    <w:p w14:paraId="7692531F" w14:textId="77777777" w:rsidR="00304E8F" w:rsidRPr="008C5284" w:rsidRDefault="00304E8F" w:rsidP="00304E8F">
      <w:pPr>
        <w:pStyle w:val="AmdtsEntries"/>
      </w:pPr>
      <w:r>
        <w:tab/>
      </w:r>
      <w:r w:rsidRPr="008C5284">
        <w:t>exp 6 October 2022 (s 241A (7))</w:t>
      </w:r>
    </w:p>
    <w:p w14:paraId="668BC57E" w14:textId="77777777" w:rsidR="00304E8F" w:rsidRDefault="00304E8F" w:rsidP="00304E8F">
      <w:pPr>
        <w:pStyle w:val="AmdtsEntryHd"/>
      </w:pPr>
      <w:r>
        <w:t>Interstate leave permits</w:t>
      </w:r>
    </w:p>
    <w:p w14:paraId="1B246F15" w14:textId="1EB13B13" w:rsidR="00304E8F" w:rsidRDefault="00304E8F" w:rsidP="00304E8F">
      <w:pPr>
        <w:pStyle w:val="AmdtsEntries"/>
      </w:pPr>
      <w:r>
        <w:t>s 242</w:t>
      </w:r>
      <w:r>
        <w:tab/>
        <w:t xml:space="preserve">am </w:t>
      </w:r>
      <w:hyperlink r:id="rId9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48" w:tooltip="Corrections Management Amendment Act 2015" w:history="1">
        <w:r>
          <w:rPr>
            <w:rStyle w:val="charCitHyperlinkAbbrev"/>
          </w:rPr>
          <w:t>A2015</w:t>
        </w:r>
        <w:r>
          <w:rPr>
            <w:rStyle w:val="charCitHyperlinkAbbrev"/>
          </w:rPr>
          <w:noBreakHyphen/>
          <w:t>37</w:t>
        </w:r>
      </w:hyperlink>
      <w:r>
        <w:t xml:space="preserve"> s 8; ss renum R40 LA; </w:t>
      </w:r>
      <w:hyperlink r:id="rId949" w:anchor="history" w:tooltip="COVID-19 Emergency Response Act 2020" w:history="1">
        <w:r w:rsidRPr="00C40603">
          <w:rPr>
            <w:rStyle w:val="charCitHyperlinkAbbrev"/>
          </w:rPr>
          <w:t>A2020-11</w:t>
        </w:r>
      </w:hyperlink>
      <w:r>
        <w:t xml:space="preserve"> amdts 1.5-1.8; </w:t>
      </w:r>
      <w:hyperlink r:id="rId950" w:tooltip="COVID-19 Emergency Response Legislation Amendment Act 2020" w:history="1">
        <w:r>
          <w:rPr>
            <w:rStyle w:val="Hyperlink"/>
            <w:u w:val="none"/>
          </w:rPr>
          <w:t>A2020</w:t>
        </w:r>
        <w:r>
          <w:rPr>
            <w:rStyle w:val="Hyperlink"/>
            <w:u w:val="none"/>
          </w:rPr>
          <w:noBreakHyphen/>
          <w:t>14</w:t>
        </w:r>
      </w:hyperlink>
      <w:r>
        <w:t xml:space="preserve"> amdts 1.10-1.14</w:t>
      </w:r>
    </w:p>
    <w:p w14:paraId="5FC63937" w14:textId="77777777" w:rsidR="00304E8F" w:rsidRPr="008C5284" w:rsidRDefault="00304E8F" w:rsidP="00304E8F">
      <w:pPr>
        <w:pStyle w:val="AmdtsEntries"/>
        <w:jc w:val="both"/>
      </w:pPr>
      <w:r w:rsidRPr="008C5284">
        <w:tab/>
        <w:t xml:space="preserve">(3A), (6A), (7A), (9), (10) </w:t>
      </w:r>
      <w:r>
        <w:t xml:space="preserve">exp </w:t>
      </w:r>
      <w:r w:rsidRPr="008C5284">
        <w:t>6 October 2022 (s 242 (10))</w:t>
      </w:r>
    </w:p>
    <w:p w14:paraId="528DE2D9" w14:textId="77777777" w:rsidR="00304E8F" w:rsidRDefault="00304E8F" w:rsidP="00304E8F">
      <w:pPr>
        <w:pStyle w:val="AmdtsEntryHd"/>
      </w:pPr>
      <w:r>
        <w:t>Lawful temporary absence from detention place</w:t>
      </w:r>
    </w:p>
    <w:p w14:paraId="28447FF1" w14:textId="1D4D5D99" w:rsidR="00304E8F" w:rsidRDefault="00304E8F" w:rsidP="00304E8F">
      <w:pPr>
        <w:pStyle w:val="AmdtsEntries"/>
      </w:pPr>
      <w:r>
        <w:t>s 245</w:t>
      </w:r>
      <w:r>
        <w:tab/>
        <w:t xml:space="preserve">am </w:t>
      </w:r>
      <w:hyperlink r:id="rId9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952" w:tooltip="Mental Health Amendment Act 2016" w:history="1">
        <w:r>
          <w:rPr>
            <w:rStyle w:val="charCitHyperlinkAbbrev"/>
          </w:rPr>
          <w:t>A2016</w:t>
        </w:r>
        <w:r>
          <w:rPr>
            <w:rStyle w:val="charCitHyperlinkAbbrev"/>
          </w:rPr>
          <w:noBreakHyphen/>
          <w:t>32</w:t>
        </w:r>
      </w:hyperlink>
      <w:r>
        <w:t xml:space="preserve"> amdt 1.3; </w:t>
      </w:r>
      <w:hyperlink r:id="rId953" w:tooltip="COVID-19 Emergency Response Legislation Amendment Act 2020" w:history="1">
        <w:r>
          <w:rPr>
            <w:rStyle w:val="Hyperlink"/>
            <w:u w:val="none"/>
          </w:rPr>
          <w:t>A2020</w:t>
        </w:r>
        <w:r>
          <w:rPr>
            <w:rStyle w:val="Hyperlink"/>
            <w:u w:val="none"/>
          </w:rPr>
          <w:noBreakHyphen/>
          <w:t>14</w:t>
        </w:r>
      </w:hyperlink>
      <w:r>
        <w:t xml:space="preserve"> amdt 1.15, amdt 1.16</w:t>
      </w:r>
    </w:p>
    <w:p w14:paraId="66ED039C" w14:textId="77777777" w:rsidR="00304E8F" w:rsidRPr="008C5284" w:rsidRDefault="00304E8F" w:rsidP="00304E8F">
      <w:pPr>
        <w:pStyle w:val="AmdtsEntries"/>
        <w:jc w:val="both"/>
      </w:pPr>
      <w:r w:rsidRPr="008C5284">
        <w:tab/>
        <w:t>(1) (ba), (5) exp 6 October 2022 (s 245 (5))</w:t>
      </w:r>
    </w:p>
    <w:p w14:paraId="2DB06751" w14:textId="77777777" w:rsidR="00304E8F" w:rsidRPr="00EC0D30" w:rsidRDefault="00304E8F" w:rsidP="00304E8F">
      <w:pPr>
        <w:pStyle w:val="AmdtsEntryHd"/>
        <w:rPr>
          <w:rFonts w:cs="Arial"/>
        </w:rPr>
      </w:pPr>
      <w:r w:rsidRPr="00EC0D30">
        <w:rPr>
          <w:rFonts w:cs="Arial"/>
        </w:rPr>
        <w:t>Definitions—ch 7</w:t>
      </w:r>
    </w:p>
    <w:p w14:paraId="63785AA0" w14:textId="252131BB" w:rsidR="00304E8F" w:rsidRDefault="00304E8F" w:rsidP="00304E8F">
      <w:pPr>
        <w:pStyle w:val="AmdtsEntries"/>
        <w:rPr>
          <w:rFonts w:cs="Arial"/>
        </w:rPr>
      </w:pPr>
      <w:r w:rsidRPr="00EC0D30">
        <w:rPr>
          <w:rFonts w:cs="Arial"/>
        </w:rPr>
        <w:t>s 246</w:t>
      </w:r>
      <w:r w:rsidRPr="00EC0D30">
        <w:rPr>
          <w:rFonts w:cs="Arial"/>
        </w:rPr>
        <w:tab/>
        <w:t xml:space="preserve">def </w:t>
      </w:r>
      <w:r w:rsidRPr="00D72DD6">
        <w:rPr>
          <w:rStyle w:val="charBoldItals"/>
        </w:rPr>
        <w:t xml:space="preserve">non-treating doctor </w:t>
      </w:r>
      <w:r w:rsidRPr="00EC0D30">
        <w:rPr>
          <w:rFonts w:cs="Arial"/>
        </w:rPr>
        <w:t xml:space="preserve">am </w:t>
      </w:r>
      <w:hyperlink r:id="rId95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t xml:space="preserve">; </w:t>
      </w:r>
      <w:hyperlink r:id="rId955" w:anchor="history" w:tooltip="Veterinary Surgeons Act 2015" w:history="1">
        <w:r>
          <w:rPr>
            <w:rStyle w:val="charCitHyperlinkAbbrev"/>
          </w:rPr>
          <w:t>A2015</w:t>
        </w:r>
        <w:r>
          <w:rPr>
            <w:rStyle w:val="charCitHyperlinkAbbrev"/>
          </w:rPr>
          <w:noBreakHyphen/>
          <w:t>29</w:t>
        </w:r>
      </w:hyperlink>
      <w:r>
        <w:rPr>
          <w:rFonts w:cs="Arial"/>
        </w:rPr>
        <w:t xml:space="preserve"> amdt 2.11</w:t>
      </w:r>
    </w:p>
    <w:p w14:paraId="1B39A1EA" w14:textId="332E7F8C" w:rsidR="00304E8F" w:rsidRPr="00E23C33" w:rsidRDefault="00304E8F" w:rsidP="00304E8F">
      <w:pPr>
        <w:pStyle w:val="AmdtsEntries"/>
        <w:rPr>
          <w:rFonts w:cs="Arial"/>
        </w:rPr>
      </w:pPr>
      <w:r>
        <w:rPr>
          <w:rFonts w:cs="Arial"/>
        </w:rPr>
        <w:tab/>
        <w:t xml:space="preserve">def </w:t>
      </w:r>
      <w:r>
        <w:rPr>
          <w:rFonts w:cs="Arial"/>
          <w:b/>
          <w:i/>
        </w:rPr>
        <w:t>privileged</w:t>
      </w:r>
      <w:r>
        <w:rPr>
          <w:rFonts w:cs="Arial"/>
        </w:rPr>
        <w:t xml:space="preserve"> am </w:t>
      </w:r>
      <w:hyperlink r:id="rId956" w:tooltip="Crimes (Domestic and Family Violence) Legislation Amendment Act 2015" w:history="1">
        <w:r>
          <w:rPr>
            <w:rStyle w:val="charCitHyperlinkAbbrev"/>
          </w:rPr>
          <w:t>A2015</w:t>
        </w:r>
        <w:r>
          <w:rPr>
            <w:rStyle w:val="charCitHyperlinkAbbrev"/>
          </w:rPr>
          <w:noBreakHyphen/>
          <w:t>40</w:t>
        </w:r>
      </w:hyperlink>
      <w:r>
        <w:t xml:space="preserve"> amdt 1.1; </w:t>
      </w:r>
      <w:hyperlink r:id="rId957" w:tooltip="Royal Commission Criminal Justice Legislation Amendment Act 2018" w:history="1">
        <w:r>
          <w:rPr>
            <w:rStyle w:val="Hyperlink"/>
            <w:u w:val="none"/>
          </w:rPr>
          <w:t>A2018</w:t>
        </w:r>
        <w:r>
          <w:rPr>
            <w:rStyle w:val="Hyperlink"/>
            <w:u w:val="none"/>
          </w:rPr>
          <w:noBreakHyphen/>
          <w:t>46</w:t>
        </w:r>
      </w:hyperlink>
      <w:r>
        <w:t xml:space="preserve"> amdt 1.1; </w:t>
      </w:r>
      <w:hyperlink r:id="rId958" w:tooltip="Family Violence Legislation Amendment Act 2022" w:history="1">
        <w:r>
          <w:rPr>
            <w:rStyle w:val="Hyperlink"/>
            <w:u w:val="none"/>
          </w:rPr>
          <w:t>A2022</w:t>
        </w:r>
        <w:r>
          <w:rPr>
            <w:rStyle w:val="Hyperlink"/>
            <w:u w:val="none"/>
          </w:rPr>
          <w:noBreakHyphen/>
          <w:t>13</w:t>
        </w:r>
      </w:hyperlink>
      <w:r>
        <w:t xml:space="preserve"> amdt 1.1</w:t>
      </w:r>
    </w:p>
    <w:p w14:paraId="0D05562B" w14:textId="3D430153" w:rsidR="00304E8F" w:rsidRPr="002222FE" w:rsidRDefault="00304E8F" w:rsidP="00304E8F">
      <w:pPr>
        <w:pStyle w:val="AmdtsEntries"/>
      </w:pPr>
      <w:r>
        <w:rPr>
          <w:rFonts w:cs="Arial"/>
        </w:rPr>
        <w:tab/>
        <w:t xml:space="preserve">def </w:t>
      </w:r>
      <w:r w:rsidRPr="00D72DD6">
        <w:rPr>
          <w:rStyle w:val="charBoldItals"/>
        </w:rPr>
        <w:t xml:space="preserve">strip search </w:t>
      </w:r>
      <w:r>
        <w:t xml:space="preserve">am </w:t>
      </w:r>
      <w:hyperlink r:id="rId9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C76007" w14:textId="77777777" w:rsidR="00304E8F" w:rsidRDefault="00304E8F" w:rsidP="00304E8F">
      <w:pPr>
        <w:pStyle w:val="AmdtsEntryHd"/>
      </w:pPr>
      <w:r>
        <w:t>Searches—use of search dog</w:t>
      </w:r>
    </w:p>
    <w:p w14:paraId="1BBBAD0F" w14:textId="04187562" w:rsidR="00304E8F" w:rsidRPr="007056CB" w:rsidRDefault="00304E8F" w:rsidP="00304E8F">
      <w:pPr>
        <w:pStyle w:val="AmdtsEntries"/>
      </w:pPr>
      <w:r>
        <w:t>s 249</w:t>
      </w:r>
      <w:r>
        <w:tab/>
        <w:t xml:space="preserve">am </w:t>
      </w:r>
      <w:hyperlink r:id="rId9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EADAFD" w14:textId="77777777" w:rsidR="00304E8F" w:rsidRDefault="00304E8F" w:rsidP="00304E8F">
      <w:pPr>
        <w:pStyle w:val="AmdtsEntryHd"/>
      </w:pPr>
      <w:r>
        <w:t>Notice of strip and body searches—person responsible for or nominated by young detainee</w:t>
      </w:r>
    </w:p>
    <w:p w14:paraId="11DFDAC7" w14:textId="1269C60C" w:rsidR="00304E8F" w:rsidRPr="007056CB" w:rsidRDefault="00304E8F" w:rsidP="00304E8F">
      <w:pPr>
        <w:pStyle w:val="AmdtsEntries"/>
      </w:pPr>
      <w:r>
        <w:t>s 251</w:t>
      </w:r>
      <w:r>
        <w:tab/>
        <w:t xml:space="preserve">am </w:t>
      </w:r>
      <w:hyperlink r:id="rId9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3D8C6FA" w14:textId="77777777" w:rsidR="00304E8F" w:rsidRDefault="00304E8F" w:rsidP="00304E8F">
      <w:pPr>
        <w:pStyle w:val="AmdtsEntryHd"/>
      </w:pPr>
      <w:r>
        <w:t>Directions for scanning, frisk and ordinary searches</w:t>
      </w:r>
    </w:p>
    <w:p w14:paraId="3E5657FC" w14:textId="5F541C15" w:rsidR="00304E8F" w:rsidRPr="007056CB" w:rsidRDefault="00304E8F" w:rsidP="00304E8F">
      <w:pPr>
        <w:pStyle w:val="AmdtsEntries"/>
      </w:pPr>
      <w:r>
        <w:t>s 252</w:t>
      </w:r>
      <w:r>
        <w:tab/>
        <w:t xml:space="preserve">am </w:t>
      </w:r>
      <w:hyperlink r:id="rId9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17A3F5B" w14:textId="77777777" w:rsidR="00304E8F" w:rsidRDefault="00304E8F" w:rsidP="00304E8F">
      <w:pPr>
        <w:pStyle w:val="AmdtsEntryHd"/>
      </w:pPr>
      <w:r>
        <w:t>Requirements for scanning, frisk and ordinary searches</w:t>
      </w:r>
    </w:p>
    <w:p w14:paraId="19DD539D" w14:textId="2641E379" w:rsidR="00304E8F" w:rsidRPr="007056CB" w:rsidRDefault="00304E8F" w:rsidP="00304E8F">
      <w:pPr>
        <w:pStyle w:val="AmdtsEntries"/>
      </w:pPr>
      <w:r>
        <w:t>s 253</w:t>
      </w:r>
      <w:r>
        <w:tab/>
        <w:t xml:space="preserve">am </w:t>
      </w:r>
      <w:hyperlink r:id="rId9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ADD616F" w14:textId="77777777" w:rsidR="00304E8F" w:rsidRDefault="00304E8F" w:rsidP="00304E8F">
      <w:pPr>
        <w:pStyle w:val="AmdtsEntryHd"/>
      </w:pPr>
      <w:r>
        <w:lastRenderedPageBreak/>
        <w:t>Strip searches on admission to detention place</w:t>
      </w:r>
    </w:p>
    <w:p w14:paraId="79EFD063" w14:textId="182F22BC" w:rsidR="00304E8F" w:rsidRPr="007056CB" w:rsidRDefault="00304E8F" w:rsidP="00304E8F">
      <w:pPr>
        <w:pStyle w:val="AmdtsEntries"/>
      </w:pPr>
      <w:r>
        <w:t>s 254</w:t>
      </w:r>
      <w:r>
        <w:tab/>
        <w:t xml:space="preserve">am </w:t>
      </w:r>
      <w:hyperlink r:id="rId9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1A69D8" w14:textId="77777777" w:rsidR="00304E8F" w:rsidRDefault="00304E8F" w:rsidP="00304E8F">
      <w:pPr>
        <w:pStyle w:val="AmdtsEntryHd"/>
      </w:pPr>
      <w:r>
        <w:t>Strip searches of young detainees under 18 years old—no-one with parental responsibility available</w:t>
      </w:r>
    </w:p>
    <w:p w14:paraId="105B2AF6" w14:textId="337818BD" w:rsidR="00304E8F" w:rsidRPr="007056CB" w:rsidRDefault="00304E8F" w:rsidP="00304E8F">
      <w:pPr>
        <w:pStyle w:val="AmdtsEntries"/>
      </w:pPr>
      <w:r>
        <w:t>s 255</w:t>
      </w:r>
      <w:r>
        <w:tab/>
        <w:t xml:space="preserve">am </w:t>
      </w:r>
      <w:hyperlink r:id="rId9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8BC848" w14:textId="77777777" w:rsidR="00304E8F" w:rsidRDefault="00304E8F" w:rsidP="00304E8F">
      <w:pPr>
        <w:pStyle w:val="AmdtsEntryHd"/>
      </w:pPr>
      <w:r>
        <w:t>Strip searches on admission—directing person to leave</w:t>
      </w:r>
    </w:p>
    <w:p w14:paraId="518F3ABE" w14:textId="0DC5B506" w:rsidR="00304E8F" w:rsidRPr="007056CB" w:rsidRDefault="00304E8F" w:rsidP="00304E8F">
      <w:pPr>
        <w:pStyle w:val="AmdtsEntries"/>
      </w:pPr>
      <w:r>
        <w:t>s 256</w:t>
      </w:r>
      <w:r>
        <w:tab/>
        <w:t xml:space="preserve">am </w:t>
      </w:r>
      <w:hyperlink r:id="rId9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CD6D15" w14:textId="77777777" w:rsidR="00304E8F" w:rsidRDefault="00304E8F" w:rsidP="00304E8F">
      <w:pPr>
        <w:pStyle w:val="AmdtsEntryHd"/>
      </w:pPr>
      <w:r>
        <w:t>Removing people from search area</w:t>
      </w:r>
    </w:p>
    <w:p w14:paraId="29DEBDC9" w14:textId="473B1E99" w:rsidR="00304E8F" w:rsidRPr="007056CB" w:rsidRDefault="00304E8F" w:rsidP="00304E8F">
      <w:pPr>
        <w:pStyle w:val="AmdtsEntries"/>
      </w:pPr>
      <w:r>
        <w:t>s 257</w:t>
      </w:r>
      <w:r>
        <w:tab/>
        <w:t xml:space="preserve">am </w:t>
      </w:r>
      <w:hyperlink r:id="rId9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2384EF" w14:textId="77777777" w:rsidR="00304E8F" w:rsidRDefault="00304E8F" w:rsidP="00304E8F">
      <w:pPr>
        <w:pStyle w:val="AmdtsEntryHd"/>
      </w:pPr>
      <w:r>
        <w:t>Strip searches directed by director</w:t>
      </w:r>
      <w:r>
        <w:noBreakHyphen/>
        <w:t>general</w:t>
      </w:r>
    </w:p>
    <w:p w14:paraId="2AAFB884" w14:textId="3AF1DD03" w:rsidR="00304E8F" w:rsidRPr="007056CB" w:rsidRDefault="00304E8F" w:rsidP="00534EDE">
      <w:pPr>
        <w:pStyle w:val="AmdtsEntries"/>
        <w:keepNext/>
      </w:pPr>
      <w:r>
        <w:t>s 258 hdg</w:t>
      </w:r>
      <w:r>
        <w:tab/>
        <w:t xml:space="preserve">am </w:t>
      </w:r>
      <w:hyperlink r:id="rId9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4664D0" w14:textId="04E68C3D" w:rsidR="00304E8F" w:rsidRPr="007056CB" w:rsidRDefault="00304E8F" w:rsidP="00304E8F">
      <w:pPr>
        <w:pStyle w:val="AmdtsEntries"/>
      </w:pPr>
      <w:r>
        <w:t>s 258</w:t>
      </w:r>
      <w:r>
        <w:tab/>
        <w:t xml:space="preserve">am </w:t>
      </w:r>
      <w:hyperlink r:id="rId9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70" w:tooltip="Children and Young People Amendment Act 2013" w:history="1">
        <w:r>
          <w:rPr>
            <w:rStyle w:val="charCitHyperlinkAbbrev"/>
          </w:rPr>
          <w:t>A2013</w:t>
        </w:r>
        <w:r>
          <w:rPr>
            <w:rStyle w:val="charCitHyperlinkAbbrev"/>
          </w:rPr>
          <w:noBreakHyphen/>
          <w:t>10</w:t>
        </w:r>
      </w:hyperlink>
      <w:r>
        <w:t xml:space="preserve"> s 6</w:t>
      </w:r>
    </w:p>
    <w:p w14:paraId="519656A1" w14:textId="77777777" w:rsidR="00304E8F" w:rsidRDefault="00304E8F" w:rsidP="00304E8F">
      <w:pPr>
        <w:pStyle w:val="AmdtsEntryHd"/>
      </w:pPr>
      <w:r>
        <w:t>Youth detention officers at strip searches</w:t>
      </w:r>
    </w:p>
    <w:p w14:paraId="0F863AE1" w14:textId="326F851D" w:rsidR="00304E8F" w:rsidRPr="007056CB" w:rsidRDefault="00304E8F" w:rsidP="00304E8F">
      <w:pPr>
        <w:pStyle w:val="AmdtsEntries"/>
      </w:pPr>
      <w:r>
        <w:t>s 260</w:t>
      </w:r>
      <w:r>
        <w:tab/>
        <w:t xml:space="preserve">am </w:t>
      </w:r>
      <w:hyperlink r:id="rId9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B8D7BCB" w14:textId="77777777" w:rsidR="00304E8F" w:rsidRDefault="00304E8F" w:rsidP="00304E8F">
      <w:pPr>
        <w:pStyle w:val="AmdtsEntryHd"/>
      </w:pPr>
      <w:r>
        <w:t>Body searches directed by director</w:t>
      </w:r>
      <w:r>
        <w:noBreakHyphen/>
        <w:t>general</w:t>
      </w:r>
    </w:p>
    <w:p w14:paraId="6DD2DB1B" w14:textId="23C0F701" w:rsidR="00304E8F" w:rsidRPr="007056CB" w:rsidRDefault="00304E8F" w:rsidP="00304E8F">
      <w:pPr>
        <w:pStyle w:val="AmdtsEntries"/>
      </w:pPr>
      <w:r>
        <w:t>s 264 hdg</w:t>
      </w:r>
      <w:r>
        <w:tab/>
        <w:t xml:space="preserve">am </w:t>
      </w:r>
      <w:hyperlink r:id="rId9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2C9C22" w14:textId="4CDAE4B8" w:rsidR="00304E8F" w:rsidRPr="007056CB" w:rsidRDefault="00304E8F" w:rsidP="00304E8F">
      <w:pPr>
        <w:pStyle w:val="AmdtsEntries"/>
      </w:pPr>
      <w:r>
        <w:t>s 264</w:t>
      </w:r>
      <w:r>
        <w:tab/>
        <w:t xml:space="preserve">am </w:t>
      </w:r>
      <w:hyperlink r:id="rId9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74" w:tooltip="Children and Young People Amendment Act 2013" w:history="1">
        <w:r>
          <w:rPr>
            <w:rStyle w:val="charCitHyperlinkAbbrev"/>
          </w:rPr>
          <w:t>A2013</w:t>
        </w:r>
        <w:r>
          <w:rPr>
            <w:rStyle w:val="charCitHyperlinkAbbrev"/>
          </w:rPr>
          <w:noBreakHyphen/>
          <w:t>10</w:t>
        </w:r>
      </w:hyperlink>
      <w:r>
        <w:t xml:space="preserve"> s 7</w:t>
      </w:r>
    </w:p>
    <w:p w14:paraId="436EB1F9" w14:textId="77777777" w:rsidR="00304E8F" w:rsidRDefault="00304E8F" w:rsidP="00304E8F">
      <w:pPr>
        <w:pStyle w:val="AmdtsEntryHd"/>
      </w:pPr>
      <w:r>
        <w:t>Obligations of director</w:t>
      </w:r>
      <w:r>
        <w:noBreakHyphen/>
        <w:t>general before body searches</w:t>
      </w:r>
    </w:p>
    <w:p w14:paraId="08AE6D56" w14:textId="0A7923EF" w:rsidR="00304E8F" w:rsidRPr="007056CB" w:rsidRDefault="00304E8F" w:rsidP="00304E8F">
      <w:pPr>
        <w:pStyle w:val="AmdtsEntries"/>
      </w:pPr>
      <w:r>
        <w:t>s 265 hdg</w:t>
      </w:r>
      <w:r>
        <w:tab/>
        <w:t xml:space="preserve">am </w:t>
      </w:r>
      <w:hyperlink r:id="rId9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6A5217C" w14:textId="762C74A8" w:rsidR="00304E8F" w:rsidRPr="007056CB" w:rsidRDefault="00304E8F" w:rsidP="00304E8F">
      <w:pPr>
        <w:pStyle w:val="AmdtsEntries"/>
      </w:pPr>
      <w:r>
        <w:t>s 265</w:t>
      </w:r>
      <w:r>
        <w:tab/>
        <w:t xml:space="preserve">am </w:t>
      </w:r>
      <w:hyperlink r:id="rId9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025017" w14:textId="77777777" w:rsidR="00304E8F" w:rsidRDefault="00304E8F" w:rsidP="00304E8F">
      <w:pPr>
        <w:pStyle w:val="AmdtsEntryHd"/>
      </w:pPr>
      <w:r>
        <w:t>People present at body searches</w:t>
      </w:r>
    </w:p>
    <w:p w14:paraId="7BC7451D" w14:textId="479ACEA6" w:rsidR="00304E8F" w:rsidRPr="007056CB" w:rsidRDefault="00304E8F" w:rsidP="00304E8F">
      <w:pPr>
        <w:pStyle w:val="AmdtsEntries"/>
      </w:pPr>
      <w:r>
        <w:t>s 266</w:t>
      </w:r>
      <w:r>
        <w:tab/>
        <w:t xml:space="preserve">am </w:t>
      </w:r>
      <w:hyperlink r:id="rId9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6B363AC" w14:textId="77777777" w:rsidR="00304E8F" w:rsidRDefault="00304E8F" w:rsidP="00304E8F">
      <w:pPr>
        <w:pStyle w:val="AmdtsEntryHd"/>
      </w:pPr>
      <w:r>
        <w:t>Body searches of young detainees under 18 years old—no-one with parental responsibility available</w:t>
      </w:r>
    </w:p>
    <w:p w14:paraId="4B0373F5" w14:textId="47383F46" w:rsidR="00304E8F" w:rsidRPr="007056CB" w:rsidRDefault="00304E8F" w:rsidP="00304E8F">
      <w:pPr>
        <w:pStyle w:val="AmdtsEntries"/>
      </w:pPr>
      <w:r>
        <w:t>s 267</w:t>
      </w:r>
      <w:r>
        <w:tab/>
        <w:t xml:space="preserve">am </w:t>
      </w:r>
      <w:hyperlink r:id="rId9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8459DD" w14:textId="77777777" w:rsidR="00304E8F" w:rsidRDefault="00304E8F" w:rsidP="00304E8F">
      <w:pPr>
        <w:pStyle w:val="AmdtsEntryHd"/>
      </w:pPr>
      <w:r>
        <w:t>Body searches—directing people to leave</w:t>
      </w:r>
    </w:p>
    <w:p w14:paraId="167867A7" w14:textId="5EFF7A04" w:rsidR="00304E8F" w:rsidRPr="007056CB" w:rsidRDefault="00304E8F" w:rsidP="00304E8F">
      <w:pPr>
        <w:pStyle w:val="AmdtsEntries"/>
      </w:pPr>
      <w:r>
        <w:t>s 268</w:t>
      </w:r>
      <w:r>
        <w:tab/>
        <w:t xml:space="preserve">am </w:t>
      </w:r>
      <w:hyperlink r:id="rId9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2D2884" w14:textId="77777777" w:rsidR="00304E8F" w:rsidRDefault="00304E8F" w:rsidP="00304E8F">
      <w:pPr>
        <w:pStyle w:val="AmdtsEntryHd"/>
      </w:pPr>
      <w:r>
        <w:t>Removing people from search area</w:t>
      </w:r>
    </w:p>
    <w:p w14:paraId="7378284A" w14:textId="2C5E8A40" w:rsidR="00304E8F" w:rsidRPr="007056CB" w:rsidRDefault="00304E8F" w:rsidP="00304E8F">
      <w:pPr>
        <w:pStyle w:val="AmdtsEntries"/>
      </w:pPr>
      <w:r>
        <w:t>s 269</w:t>
      </w:r>
      <w:r>
        <w:tab/>
        <w:t xml:space="preserve">am </w:t>
      </w:r>
      <w:hyperlink r:id="rId9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AEA501" w14:textId="77777777" w:rsidR="00304E8F" w:rsidRDefault="00304E8F" w:rsidP="00304E8F">
      <w:pPr>
        <w:pStyle w:val="AmdtsEntryHd"/>
      </w:pPr>
      <w:r>
        <w:t>Help for body searches</w:t>
      </w:r>
    </w:p>
    <w:p w14:paraId="3DFCF699" w14:textId="5BB2B236" w:rsidR="00304E8F" w:rsidRPr="007056CB" w:rsidRDefault="00304E8F" w:rsidP="00304E8F">
      <w:pPr>
        <w:pStyle w:val="AmdtsEntries"/>
      </w:pPr>
      <w:r>
        <w:t>s 270</w:t>
      </w:r>
      <w:r>
        <w:tab/>
        <w:t xml:space="preserve">am </w:t>
      </w:r>
      <w:hyperlink r:id="rId9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8D2041" w14:textId="77777777" w:rsidR="00304E8F" w:rsidRDefault="00304E8F" w:rsidP="00304E8F">
      <w:pPr>
        <w:pStyle w:val="AmdtsEntryHd"/>
      </w:pPr>
      <w:r>
        <w:t>Body searches—rules about young detainees’ clothing</w:t>
      </w:r>
    </w:p>
    <w:p w14:paraId="3D1B1AD5" w14:textId="4B4E259C" w:rsidR="00304E8F" w:rsidRPr="007056CB" w:rsidRDefault="00304E8F" w:rsidP="00304E8F">
      <w:pPr>
        <w:pStyle w:val="AmdtsEntries"/>
      </w:pPr>
      <w:r>
        <w:t>s 271</w:t>
      </w:r>
      <w:r>
        <w:tab/>
        <w:t xml:space="preserve">am </w:t>
      </w:r>
      <w:hyperlink r:id="rId9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3E12037" w14:textId="77777777" w:rsidR="00304E8F" w:rsidRDefault="00304E8F" w:rsidP="00304E8F">
      <w:pPr>
        <w:pStyle w:val="AmdtsEntryHd"/>
      </w:pPr>
      <w:r>
        <w:t>Seizing things discovered during body searches</w:t>
      </w:r>
    </w:p>
    <w:p w14:paraId="7E9DB8B7" w14:textId="4726B484" w:rsidR="00304E8F" w:rsidRPr="007056CB" w:rsidRDefault="00304E8F" w:rsidP="00304E8F">
      <w:pPr>
        <w:pStyle w:val="AmdtsEntries"/>
      </w:pPr>
      <w:r>
        <w:t>s 273</w:t>
      </w:r>
      <w:r>
        <w:tab/>
        <w:t xml:space="preserve">am </w:t>
      </w:r>
      <w:hyperlink r:id="rId9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C4436A" w14:textId="77777777" w:rsidR="00304E8F" w:rsidRDefault="00304E8F" w:rsidP="00304E8F">
      <w:pPr>
        <w:pStyle w:val="AmdtsEntryHd"/>
      </w:pPr>
      <w:r>
        <w:t>Searches of people other than detainees</w:t>
      </w:r>
    </w:p>
    <w:p w14:paraId="1B5AE199" w14:textId="0BD0FBCC" w:rsidR="00304E8F" w:rsidRPr="007056CB" w:rsidRDefault="00304E8F" w:rsidP="00304E8F">
      <w:pPr>
        <w:pStyle w:val="AmdtsEntries"/>
      </w:pPr>
      <w:r>
        <w:t>s 274</w:t>
      </w:r>
      <w:r>
        <w:tab/>
        <w:t xml:space="preserve">am </w:t>
      </w:r>
      <w:hyperlink r:id="rId9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88D64E1" w14:textId="77777777" w:rsidR="00304E8F" w:rsidRDefault="00304E8F" w:rsidP="00304E8F">
      <w:pPr>
        <w:pStyle w:val="AmdtsEntryHd"/>
      </w:pPr>
      <w:r>
        <w:lastRenderedPageBreak/>
        <w:t>Searches—premises and property generally</w:t>
      </w:r>
    </w:p>
    <w:p w14:paraId="3363CB5A" w14:textId="3E7A0DC4" w:rsidR="00304E8F" w:rsidRPr="007056CB" w:rsidRDefault="00304E8F" w:rsidP="00304E8F">
      <w:pPr>
        <w:pStyle w:val="AmdtsEntries"/>
      </w:pPr>
      <w:r>
        <w:t>s 275</w:t>
      </w:r>
      <w:r>
        <w:tab/>
        <w:t xml:space="preserve">am </w:t>
      </w:r>
      <w:hyperlink r:id="rId9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7D1DB4" w14:textId="77777777" w:rsidR="00304E8F" w:rsidRDefault="00304E8F" w:rsidP="00304E8F">
      <w:pPr>
        <w:pStyle w:val="AmdtsEntryHd"/>
      </w:pPr>
      <w:r>
        <w:t>Searches of young detainee cells—privileged material</w:t>
      </w:r>
    </w:p>
    <w:p w14:paraId="58E94C58" w14:textId="16EA0878" w:rsidR="00304E8F" w:rsidRPr="007056CB" w:rsidRDefault="00304E8F" w:rsidP="00304E8F">
      <w:pPr>
        <w:pStyle w:val="AmdtsEntries"/>
      </w:pPr>
      <w:r>
        <w:t>s 276</w:t>
      </w:r>
      <w:r>
        <w:tab/>
        <w:t xml:space="preserve">am </w:t>
      </w:r>
      <w:hyperlink r:id="rId9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22B087" w14:textId="77777777" w:rsidR="00304E8F" w:rsidRDefault="00304E8F" w:rsidP="00304E8F">
      <w:pPr>
        <w:pStyle w:val="AmdtsEntryHd"/>
      </w:pPr>
      <w:r>
        <w:t>Seizing mail etc</w:t>
      </w:r>
    </w:p>
    <w:p w14:paraId="12DAD561" w14:textId="030EDC88" w:rsidR="00304E8F" w:rsidRPr="007056CB" w:rsidRDefault="00304E8F" w:rsidP="00304E8F">
      <w:pPr>
        <w:pStyle w:val="AmdtsEntries"/>
      </w:pPr>
      <w:r>
        <w:t>s 280</w:t>
      </w:r>
      <w:r>
        <w:tab/>
        <w:t xml:space="preserve">am </w:t>
      </w:r>
      <w:hyperlink r:id="rId9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988" w:tooltip="Justice and Community Safety Legislation Amendment Act 2014 (No 2)" w:history="1">
        <w:r>
          <w:rPr>
            <w:rStyle w:val="charCitHyperlinkAbbrev"/>
          </w:rPr>
          <w:t>A2014</w:t>
        </w:r>
        <w:r>
          <w:rPr>
            <w:rStyle w:val="charCitHyperlinkAbbrev"/>
          </w:rPr>
          <w:noBreakHyphen/>
          <w:t>49</w:t>
        </w:r>
      </w:hyperlink>
      <w:r>
        <w:t xml:space="preserve"> amdt 1.3; </w:t>
      </w:r>
      <w:hyperlink r:id="rId989" w:tooltip="Protection of Rights (Services) Legislation Amendment Act 2016 (No 2)" w:history="1">
        <w:r>
          <w:rPr>
            <w:rStyle w:val="charCitHyperlinkAbbrev"/>
          </w:rPr>
          <w:t>A2016</w:t>
        </w:r>
        <w:r>
          <w:rPr>
            <w:rStyle w:val="charCitHyperlinkAbbrev"/>
          </w:rPr>
          <w:noBreakHyphen/>
          <w:t>13</w:t>
        </w:r>
      </w:hyperlink>
      <w:r>
        <w:t xml:space="preserve"> amdt 1.19; pars renum R47 LA; </w:t>
      </w:r>
      <w:hyperlink r:id="rId990" w:tooltip="Integrity Commission Act 2018" w:history="1">
        <w:r>
          <w:rPr>
            <w:rStyle w:val="Hyperlink"/>
            <w:u w:val="none"/>
          </w:rPr>
          <w:t>A2018</w:t>
        </w:r>
        <w:r>
          <w:rPr>
            <w:rStyle w:val="Hyperlink"/>
            <w:u w:val="none"/>
          </w:rPr>
          <w:noBreakHyphen/>
          <w:t>52</w:t>
        </w:r>
      </w:hyperlink>
      <w:r>
        <w:t xml:space="preserve"> amdt 1.8; pars renum R73 LA; </w:t>
      </w:r>
      <w:hyperlink r:id="rId991" w:tooltip="Inspector of Correctional Services Act 2017" w:history="1">
        <w:r>
          <w:rPr>
            <w:rStyle w:val="charCitHyperlinkAbbrev"/>
          </w:rPr>
          <w:t>A2017-47</w:t>
        </w:r>
      </w:hyperlink>
      <w:r w:rsidRPr="00E951BF">
        <w:t> </w:t>
      </w:r>
      <w:r>
        <w:t>amdt 1.13; pars renum R74 LA</w:t>
      </w:r>
      <w:r w:rsidR="00055E02">
        <w:t xml:space="preserve">; </w:t>
      </w:r>
      <w:hyperlink r:id="rId992"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1.9; pars renum R84 LA</w:t>
      </w:r>
    </w:p>
    <w:p w14:paraId="7038B5C3" w14:textId="77777777" w:rsidR="00304E8F" w:rsidRDefault="00304E8F" w:rsidP="00304E8F">
      <w:pPr>
        <w:pStyle w:val="AmdtsEntryHd"/>
      </w:pPr>
      <w:r>
        <w:t>Seizing property—general</w:t>
      </w:r>
    </w:p>
    <w:p w14:paraId="4AA1FDA3" w14:textId="617B58B3" w:rsidR="00304E8F" w:rsidRPr="007056CB" w:rsidRDefault="00304E8F" w:rsidP="00304E8F">
      <w:pPr>
        <w:pStyle w:val="AmdtsEntries"/>
      </w:pPr>
      <w:r>
        <w:t>s 281</w:t>
      </w:r>
      <w:r>
        <w:tab/>
        <w:t xml:space="preserve">am </w:t>
      </w:r>
      <w:hyperlink r:id="rId9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38C4389" w14:textId="77777777" w:rsidR="00304E8F" w:rsidRDefault="00304E8F" w:rsidP="00304E8F">
      <w:pPr>
        <w:pStyle w:val="AmdtsEntryHd"/>
      </w:pPr>
      <w:r>
        <w:t>Notice of seizure</w:t>
      </w:r>
    </w:p>
    <w:p w14:paraId="7707B921" w14:textId="1DEFAA53" w:rsidR="00304E8F" w:rsidRPr="007056CB" w:rsidRDefault="00304E8F" w:rsidP="00304E8F">
      <w:pPr>
        <w:pStyle w:val="AmdtsEntries"/>
      </w:pPr>
      <w:r>
        <w:t>s 282</w:t>
      </w:r>
      <w:r>
        <w:tab/>
        <w:t xml:space="preserve">am </w:t>
      </w:r>
      <w:hyperlink r:id="rId9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56296F" w14:textId="77777777" w:rsidR="00304E8F" w:rsidRDefault="00304E8F" w:rsidP="00304E8F">
      <w:pPr>
        <w:pStyle w:val="AmdtsEntryHd"/>
      </w:pPr>
      <w:r>
        <w:t>Forfeiture of things seized</w:t>
      </w:r>
    </w:p>
    <w:p w14:paraId="4A8090AB" w14:textId="75799E9A" w:rsidR="00304E8F" w:rsidRPr="007056CB" w:rsidRDefault="00304E8F" w:rsidP="00304E8F">
      <w:pPr>
        <w:pStyle w:val="AmdtsEntries"/>
      </w:pPr>
      <w:r>
        <w:t>s 283</w:t>
      </w:r>
      <w:r>
        <w:tab/>
        <w:t xml:space="preserve">am </w:t>
      </w:r>
      <w:hyperlink r:id="rId9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96" w:tooltip="Protection of Rights (Services) Legislation Amendment Act 2016 (No 2)" w:history="1">
        <w:r>
          <w:rPr>
            <w:rStyle w:val="charCitHyperlinkAbbrev"/>
          </w:rPr>
          <w:t>A2016</w:t>
        </w:r>
        <w:r>
          <w:rPr>
            <w:rStyle w:val="charCitHyperlinkAbbrev"/>
          </w:rPr>
          <w:noBreakHyphen/>
          <w:t>13</w:t>
        </w:r>
      </w:hyperlink>
      <w:r>
        <w:t xml:space="preserve"> amdt 1.20</w:t>
      </w:r>
    </w:p>
    <w:p w14:paraId="413AC803" w14:textId="77777777" w:rsidR="00304E8F" w:rsidRDefault="00304E8F" w:rsidP="00304E8F">
      <w:pPr>
        <w:pStyle w:val="AmdtsEntryHd"/>
      </w:pPr>
      <w:r>
        <w:t>Return of things seized but not forfeited</w:t>
      </w:r>
    </w:p>
    <w:p w14:paraId="0717F768" w14:textId="36A29FA8" w:rsidR="00304E8F" w:rsidRPr="007056CB" w:rsidRDefault="00304E8F" w:rsidP="00304E8F">
      <w:pPr>
        <w:pStyle w:val="AmdtsEntries"/>
      </w:pPr>
      <w:r>
        <w:t>s 284</w:t>
      </w:r>
      <w:r>
        <w:tab/>
        <w:t xml:space="preserve">am </w:t>
      </w:r>
      <w:hyperlink r:id="rId9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D7AFBDE" w14:textId="77777777" w:rsidR="00304E8F" w:rsidRDefault="00304E8F" w:rsidP="00304E8F">
      <w:pPr>
        <w:pStyle w:val="AmdtsEntryHd"/>
      </w:pPr>
      <w:r>
        <w:t>Definitions—ch 8</w:t>
      </w:r>
    </w:p>
    <w:p w14:paraId="321D3822" w14:textId="3478503A" w:rsidR="00304E8F" w:rsidRDefault="00304E8F" w:rsidP="00304E8F">
      <w:pPr>
        <w:pStyle w:val="AmdtsEntries"/>
      </w:pPr>
      <w:r>
        <w:t>s 286</w:t>
      </w:r>
      <w:r>
        <w:tab/>
        <w:t xml:space="preserve">def </w:t>
      </w:r>
      <w:r w:rsidRPr="00D72DD6">
        <w:rPr>
          <w:rStyle w:val="charBoldItals"/>
        </w:rPr>
        <w:t xml:space="preserve">administrator </w:t>
      </w:r>
      <w:r>
        <w:t xml:space="preserve">am </w:t>
      </w:r>
      <w:hyperlink r:id="rId9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FF4AF1" w14:textId="772CE4D2" w:rsidR="00304E8F" w:rsidRPr="007056CB" w:rsidRDefault="00304E8F" w:rsidP="00304E8F">
      <w:pPr>
        <w:pStyle w:val="AmdtsEntries"/>
      </w:pPr>
      <w:r>
        <w:tab/>
        <w:t xml:space="preserve">def </w:t>
      </w:r>
      <w:r w:rsidRPr="00D72DD6">
        <w:rPr>
          <w:rStyle w:val="charBoldItals"/>
        </w:rPr>
        <w:t xml:space="preserve">support person </w:t>
      </w:r>
      <w:r>
        <w:t xml:space="preserve">am </w:t>
      </w:r>
      <w:hyperlink r:id="rId9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055E02">
        <w:t xml:space="preserve">; </w:t>
      </w:r>
      <w:hyperlink r:id="rId1000"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1.10</w:t>
      </w:r>
    </w:p>
    <w:p w14:paraId="4DEACA2E" w14:textId="77777777" w:rsidR="00304E8F" w:rsidRDefault="00304E8F" w:rsidP="00304E8F">
      <w:pPr>
        <w:pStyle w:val="AmdtsEntryHd"/>
      </w:pPr>
      <w:r>
        <w:t xml:space="preserve">Meaning of </w:t>
      </w:r>
      <w:r w:rsidRPr="00D72DD6">
        <w:rPr>
          <w:rStyle w:val="charItals"/>
        </w:rPr>
        <w:t>behaviour breach</w:t>
      </w:r>
    </w:p>
    <w:p w14:paraId="435B1D41" w14:textId="342222BE" w:rsidR="00304E8F" w:rsidRDefault="00304E8F" w:rsidP="00304E8F">
      <w:pPr>
        <w:pStyle w:val="AmdtsEntries"/>
      </w:pPr>
      <w:r>
        <w:t>s 287</w:t>
      </w:r>
      <w:r>
        <w:tab/>
        <w:t xml:space="preserve">am </w:t>
      </w:r>
      <w:hyperlink r:id="rId10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002" w:tooltip="COVID-19 Emergency Response Legislation Amendment Act 2020" w:history="1">
        <w:r>
          <w:rPr>
            <w:rStyle w:val="Hyperlink"/>
            <w:u w:val="none"/>
          </w:rPr>
          <w:t>A2020</w:t>
        </w:r>
        <w:r>
          <w:rPr>
            <w:rStyle w:val="Hyperlink"/>
            <w:u w:val="none"/>
          </w:rPr>
          <w:noBreakHyphen/>
          <w:t>14</w:t>
        </w:r>
      </w:hyperlink>
      <w:r>
        <w:t xml:space="preserve"> amdt 1.17, amdt 1.18</w:t>
      </w:r>
    </w:p>
    <w:p w14:paraId="197E1896" w14:textId="77777777" w:rsidR="00304E8F" w:rsidRPr="00FF4107" w:rsidRDefault="00304E8F" w:rsidP="00304E8F">
      <w:pPr>
        <w:pStyle w:val="AmdtsEntries"/>
      </w:pPr>
      <w:r w:rsidRPr="00FF4107">
        <w:tab/>
        <w:t>(1) (sa), (3) exp 6 October 2022 (s 287 (3))</w:t>
      </w:r>
    </w:p>
    <w:p w14:paraId="15820165" w14:textId="77777777" w:rsidR="00304E8F" w:rsidRDefault="00304E8F" w:rsidP="00304E8F">
      <w:pPr>
        <w:pStyle w:val="AmdtsEntryHd"/>
      </w:pPr>
      <w:r>
        <w:t xml:space="preserve">Who is an </w:t>
      </w:r>
      <w:r w:rsidRPr="00D72DD6">
        <w:rPr>
          <w:rStyle w:val="charItals"/>
        </w:rPr>
        <w:t>investigator</w:t>
      </w:r>
      <w:r>
        <w:t>?</w:t>
      </w:r>
    </w:p>
    <w:p w14:paraId="377C3D6F" w14:textId="1C5A3F6A" w:rsidR="00304E8F" w:rsidRPr="007056CB" w:rsidRDefault="00304E8F" w:rsidP="00304E8F">
      <w:pPr>
        <w:pStyle w:val="AmdtsEntries"/>
      </w:pPr>
      <w:r>
        <w:t>s 291</w:t>
      </w:r>
      <w:r>
        <w:tab/>
        <w:t xml:space="preserve">am </w:t>
      </w:r>
      <w:hyperlink r:id="rId10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4D9894" w14:textId="77777777" w:rsidR="00304E8F" w:rsidRDefault="00304E8F" w:rsidP="00304E8F">
      <w:pPr>
        <w:pStyle w:val="AmdtsEntryHd"/>
      </w:pPr>
      <w:r>
        <w:t>Appointment of investigators</w:t>
      </w:r>
    </w:p>
    <w:p w14:paraId="1FE323A9" w14:textId="1A55A796" w:rsidR="00304E8F" w:rsidRPr="007056CB" w:rsidRDefault="00304E8F" w:rsidP="00304E8F">
      <w:pPr>
        <w:pStyle w:val="AmdtsEntries"/>
      </w:pPr>
      <w:r>
        <w:t>s 292</w:t>
      </w:r>
      <w:r>
        <w:tab/>
        <w:t xml:space="preserve">am </w:t>
      </w:r>
      <w:hyperlink r:id="rId10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7DBBF38" w14:textId="77777777" w:rsidR="00304E8F" w:rsidRDefault="00304E8F" w:rsidP="00304E8F">
      <w:pPr>
        <w:pStyle w:val="AmdtsEntryHd"/>
      </w:pPr>
      <w:r>
        <w:t>Reporting and investigation procedures</w:t>
      </w:r>
    </w:p>
    <w:p w14:paraId="7443A35A" w14:textId="017E1414" w:rsidR="00304E8F" w:rsidRPr="007056CB" w:rsidRDefault="00304E8F" w:rsidP="00304E8F">
      <w:pPr>
        <w:pStyle w:val="AmdtsEntries"/>
      </w:pPr>
      <w:r>
        <w:t>s 294</w:t>
      </w:r>
      <w:r>
        <w:tab/>
        <w:t xml:space="preserve">am </w:t>
      </w:r>
      <w:hyperlink r:id="rId10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06" w:tooltip="Statute Law Amendment Act 2022" w:history="1">
        <w:r>
          <w:rPr>
            <w:rStyle w:val="Hyperlink"/>
            <w:u w:val="none"/>
          </w:rPr>
          <w:t>A2022</w:t>
        </w:r>
        <w:r>
          <w:rPr>
            <w:rStyle w:val="Hyperlink"/>
            <w:u w:val="none"/>
          </w:rPr>
          <w:noBreakHyphen/>
          <w:t>14</w:t>
        </w:r>
      </w:hyperlink>
      <w:r>
        <w:t xml:space="preserve"> amdt 3.30, amdt 3.31</w:t>
      </w:r>
    </w:p>
    <w:p w14:paraId="61DEB5FE" w14:textId="77777777" w:rsidR="00304E8F" w:rsidRDefault="00304E8F" w:rsidP="00304E8F">
      <w:pPr>
        <w:pStyle w:val="AmdtsEntryHd"/>
      </w:pPr>
      <w:r>
        <w:t>Behaviour management framework</w:t>
      </w:r>
    </w:p>
    <w:p w14:paraId="37F8CCAE" w14:textId="734C7A32" w:rsidR="00304E8F" w:rsidRPr="007056CB" w:rsidRDefault="00304E8F" w:rsidP="00304E8F">
      <w:pPr>
        <w:pStyle w:val="AmdtsEntries"/>
      </w:pPr>
      <w:r>
        <w:t>s 297</w:t>
      </w:r>
      <w:r>
        <w:tab/>
        <w:t xml:space="preserve">am </w:t>
      </w:r>
      <w:hyperlink r:id="rId10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D10F44" w14:textId="77777777" w:rsidR="00304E8F" w:rsidRDefault="00304E8F" w:rsidP="00304E8F">
      <w:pPr>
        <w:pStyle w:val="AmdtsEntryHd"/>
      </w:pPr>
      <w:r>
        <w:t>Right to contact support person—disciplinary action by administrator</w:t>
      </w:r>
    </w:p>
    <w:p w14:paraId="15439EAA" w14:textId="0066EC00" w:rsidR="00304E8F" w:rsidRPr="007056CB" w:rsidRDefault="00304E8F" w:rsidP="00304E8F">
      <w:pPr>
        <w:pStyle w:val="AmdtsEntries"/>
      </w:pPr>
      <w:r>
        <w:t>s 300</w:t>
      </w:r>
      <w:r>
        <w:tab/>
        <w:t xml:space="preserve">am </w:t>
      </w:r>
      <w:hyperlink r:id="rId10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2A9601" w14:textId="77777777" w:rsidR="00304E8F" w:rsidRDefault="00304E8F" w:rsidP="00304E8F">
      <w:pPr>
        <w:pStyle w:val="AmdtsEntryHd"/>
      </w:pPr>
      <w:r w:rsidRPr="00711310">
        <w:t>Behaviour breach admitted by accused detainee</w:t>
      </w:r>
    </w:p>
    <w:p w14:paraId="22C991B0" w14:textId="33FFF9FC" w:rsidR="00304E8F" w:rsidRPr="00711310" w:rsidRDefault="00304E8F" w:rsidP="00304E8F">
      <w:pPr>
        <w:pStyle w:val="AmdtsEntries"/>
      </w:pPr>
      <w:r>
        <w:t>s 301</w:t>
      </w:r>
      <w:r>
        <w:tab/>
        <w:t xml:space="preserve">am </w:t>
      </w:r>
      <w:hyperlink r:id="rId1009" w:tooltip="Statute Law Amendment Act 2022" w:history="1">
        <w:r>
          <w:rPr>
            <w:rStyle w:val="Hyperlink"/>
            <w:u w:val="none"/>
          </w:rPr>
          <w:t>A2022</w:t>
        </w:r>
        <w:r>
          <w:rPr>
            <w:rStyle w:val="Hyperlink"/>
            <w:u w:val="none"/>
          </w:rPr>
          <w:noBreakHyphen/>
          <w:t>14</w:t>
        </w:r>
      </w:hyperlink>
      <w:r>
        <w:t xml:space="preserve"> amdt 3.32</w:t>
      </w:r>
    </w:p>
    <w:p w14:paraId="29E6C0F0" w14:textId="77777777" w:rsidR="00304E8F" w:rsidRDefault="00304E8F" w:rsidP="00304E8F">
      <w:pPr>
        <w:pStyle w:val="AmdtsEntryHd"/>
      </w:pPr>
      <w:r>
        <w:t xml:space="preserve">Meaning of </w:t>
      </w:r>
      <w:r w:rsidRPr="00D72DD6">
        <w:rPr>
          <w:rStyle w:val="charItals"/>
        </w:rPr>
        <w:t>review officer</w:t>
      </w:r>
      <w:r>
        <w:t>—div 8.4.2</w:t>
      </w:r>
    </w:p>
    <w:p w14:paraId="14849347" w14:textId="132651FD" w:rsidR="00304E8F" w:rsidRPr="007056CB" w:rsidRDefault="00304E8F" w:rsidP="00304E8F">
      <w:pPr>
        <w:pStyle w:val="AmdtsEntries"/>
      </w:pPr>
      <w:r>
        <w:t>s 303</w:t>
      </w:r>
      <w:r>
        <w:tab/>
        <w:t xml:space="preserve">am </w:t>
      </w:r>
      <w:hyperlink r:id="rId10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D12C756" w14:textId="77777777" w:rsidR="00304E8F" w:rsidRDefault="00304E8F" w:rsidP="00304E8F">
      <w:pPr>
        <w:pStyle w:val="AmdtsEntryHd"/>
      </w:pPr>
      <w:r>
        <w:lastRenderedPageBreak/>
        <w:t>Right to contact support person—internal review</w:t>
      </w:r>
    </w:p>
    <w:p w14:paraId="1475FF18" w14:textId="41FA0646" w:rsidR="00304E8F" w:rsidRPr="007056CB" w:rsidRDefault="00304E8F" w:rsidP="00304E8F">
      <w:pPr>
        <w:pStyle w:val="AmdtsEntries"/>
      </w:pPr>
      <w:r>
        <w:t>s 304</w:t>
      </w:r>
      <w:r>
        <w:tab/>
        <w:t xml:space="preserve">am </w:t>
      </w:r>
      <w:hyperlink r:id="rId10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C7EED3" w14:textId="77777777" w:rsidR="00304E8F" w:rsidRDefault="00304E8F" w:rsidP="00304E8F">
      <w:pPr>
        <w:pStyle w:val="AmdtsEntryHd"/>
      </w:pPr>
      <w:r>
        <w:t>Review officer’s powers after internal review</w:t>
      </w:r>
    </w:p>
    <w:p w14:paraId="4A21C37B" w14:textId="4857ECCE" w:rsidR="00304E8F" w:rsidRPr="006D6A4E" w:rsidRDefault="00304E8F" w:rsidP="00304E8F">
      <w:pPr>
        <w:pStyle w:val="AmdtsEntries"/>
      </w:pPr>
      <w:r>
        <w:t>s 307</w:t>
      </w:r>
      <w:r>
        <w:tab/>
        <w:t xml:space="preserve">am </w:t>
      </w:r>
      <w:hyperlink r:id="rId1012" w:tooltip="Statute Law Amendment Act 2015 (No 2)" w:history="1">
        <w:r>
          <w:rPr>
            <w:rStyle w:val="charCitHyperlinkAbbrev"/>
          </w:rPr>
          <w:t>A2015</w:t>
        </w:r>
        <w:r>
          <w:rPr>
            <w:rStyle w:val="charCitHyperlinkAbbrev"/>
          </w:rPr>
          <w:noBreakHyphen/>
          <w:t>50</w:t>
        </w:r>
      </w:hyperlink>
      <w:r>
        <w:t xml:space="preserve"> amdt 3.16</w:t>
      </w:r>
    </w:p>
    <w:p w14:paraId="0C5533AF" w14:textId="77777777" w:rsidR="00304E8F" w:rsidRDefault="00304E8F" w:rsidP="00304E8F">
      <w:pPr>
        <w:pStyle w:val="AmdtsEntryHd"/>
      </w:pPr>
      <w:r>
        <w:t>Right to contact support person—external review</w:t>
      </w:r>
    </w:p>
    <w:p w14:paraId="3BAC6690" w14:textId="43071239" w:rsidR="00304E8F" w:rsidRPr="007056CB" w:rsidRDefault="00304E8F" w:rsidP="00304E8F">
      <w:pPr>
        <w:pStyle w:val="AmdtsEntries"/>
      </w:pPr>
      <w:r>
        <w:t>s 310</w:t>
      </w:r>
      <w:r>
        <w:tab/>
        <w:t xml:space="preserve">am </w:t>
      </w:r>
      <w:hyperlink r:id="rId10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E77FAC" w14:textId="77777777" w:rsidR="00304E8F" w:rsidRDefault="00304E8F" w:rsidP="00304E8F">
      <w:pPr>
        <w:pStyle w:val="AmdtsEntryHd"/>
      </w:pPr>
      <w:r>
        <w:t>Refusal to review</w:t>
      </w:r>
    </w:p>
    <w:p w14:paraId="4F19CFC3" w14:textId="68312487" w:rsidR="00304E8F" w:rsidRPr="006D6A4E" w:rsidRDefault="00304E8F" w:rsidP="00304E8F">
      <w:pPr>
        <w:pStyle w:val="AmdtsEntries"/>
      </w:pPr>
      <w:r>
        <w:t>s 313</w:t>
      </w:r>
      <w:r>
        <w:tab/>
        <w:t xml:space="preserve">am </w:t>
      </w:r>
      <w:hyperlink r:id="rId1014" w:tooltip="Statute Law Amendment Act 2015 (No 2)" w:history="1">
        <w:r>
          <w:rPr>
            <w:rStyle w:val="charCitHyperlinkAbbrev"/>
          </w:rPr>
          <w:t>A2015</w:t>
        </w:r>
        <w:r>
          <w:rPr>
            <w:rStyle w:val="charCitHyperlinkAbbrev"/>
          </w:rPr>
          <w:noBreakHyphen/>
          <w:t>50</w:t>
        </w:r>
      </w:hyperlink>
      <w:r>
        <w:t xml:space="preserve"> amdt 3.17</w:t>
      </w:r>
    </w:p>
    <w:p w14:paraId="2C44435C" w14:textId="77777777" w:rsidR="00304E8F" w:rsidRDefault="00304E8F" w:rsidP="00304E8F">
      <w:pPr>
        <w:pStyle w:val="AmdtsEntryHd"/>
      </w:pPr>
      <w:r>
        <w:t>External reviewer’s powers after external review</w:t>
      </w:r>
    </w:p>
    <w:p w14:paraId="51D8D9E4" w14:textId="323B882E" w:rsidR="00304E8F" w:rsidRPr="007056CB" w:rsidRDefault="00304E8F" w:rsidP="00304E8F">
      <w:pPr>
        <w:pStyle w:val="AmdtsEntries"/>
      </w:pPr>
      <w:r>
        <w:t>s 314</w:t>
      </w:r>
      <w:r>
        <w:tab/>
        <w:t xml:space="preserve">am </w:t>
      </w:r>
      <w:hyperlink r:id="rId10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16" w:tooltip="Statute Law Amendment Act 2015 (No 2)" w:history="1">
        <w:r>
          <w:rPr>
            <w:rStyle w:val="charCitHyperlinkAbbrev"/>
          </w:rPr>
          <w:t>A2015</w:t>
        </w:r>
        <w:r>
          <w:rPr>
            <w:rStyle w:val="charCitHyperlinkAbbrev"/>
          </w:rPr>
          <w:noBreakHyphen/>
          <w:t>50</w:t>
        </w:r>
      </w:hyperlink>
      <w:r>
        <w:t xml:space="preserve"> amdt 3.18</w:t>
      </w:r>
    </w:p>
    <w:p w14:paraId="072BE5E2" w14:textId="77777777" w:rsidR="00304E8F" w:rsidRDefault="00304E8F" w:rsidP="00304E8F">
      <w:pPr>
        <w:pStyle w:val="AmdtsEntryHd"/>
      </w:pPr>
      <w:r w:rsidRPr="001958DD">
        <w:rPr>
          <w:iCs/>
        </w:rPr>
        <w:t xml:space="preserve">Notice of disciplinary </w:t>
      </w:r>
      <w:r>
        <w:t>review</w:t>
      </w:r>
      <w:r w:rsidRPr="001958DD">
        <w:rPr>
          <w:iCs/>
        </w:rPr>
        <w:t xml:space="preserve"> etc</w:t>
      </w:r>
    </w:p>
    <w:p w14:paraId="3A1ED1B7" w14:textId="74DC14F6" w:rsidR="00304E8F" w:rsidRPr="007056CB" w:rsidRDefault="00304E8F" w:rsidP="00304E8F">
      <w:pPr>
        <w:pStyle w:val="AmdtsEntries"/>
      </w:pPr>
      <w:r>
        <w:t>s 324</w:t>
      </w:r>
      <w:r>
        <w:tab/>
        <w:t xml:space="preserve">am </w:t>
      </w:r>
      <w:hyperlink r:id="rId10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18" w:tooltip="Statute Law Amendment Act 2022" w:history="1">
        <w:r>
          <w:rPr>
            <w:rStyle w:val="Hyperlink"/>
            <w:u w:val="none"/>
          </w:rPr>
          <w:t>A2022</w:t>
        </w:r>
        <w:r>
          <w:rPr>
            <w:rStyle w:val="Hyperlink"/>
            <w:u w:val="none"/>
          </w:rPr>
          <w:noBreakHyphen/>
          <w:t>14</w:t>
        </w:r>
      </w:hyperlink>
      <w:r>
        <w:t xml:space="preserve"> amdt 3.33</w:t>
      </w:r>
    </w:p>
    <w:p w14:paraId="4B601F50" w14:textId="77777777" w:rsidR="00304E8F" w:rsidRDefault="00304E8F" w:rsidP="00304E8F">
      <w:pPr>
        <w:pStyle w:val="AmdtsEntryHd"/>
      </w:pPr>
      <w:r w:rsidRPr="001958DD">
        <w:rPr>
          <w:iCs/>
        </w:rPr>
        <w:t>Review officer may require official r</w:t>
      </w:r>
      <w:r>
        <w:t>eports</w:t>
      </w:r>
    </w:p>
    <w:p w14:paraId="419E24FE" w14:textId="06EEDA35" w:rsidR="00304E8F" w:rsidRPr="007056CB" w:rsidRDefault="00304E8F" w:rsidP="00304E8F">
      <w:pPr>
        <w:pStyle w:val="AmdtsEntries"/>
      </w:pPr>
      <w:r>
        <w:t>s 326</w:t>
      </w:r>
      <w:r>
        <w:tab/>
        <w:t xml:space="preserve">am </w:t>
      </w:r>
      <w:hyperlink r:id="rId10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FDF173" w14:textId="77777777" w:rsidR="00304E8F" w:rsidRDefault="00304E8F" w:rsidP="00304E8F">
      <w:pPr>
        <w:pStyle w:val="AmdtsEntryHd"/>
      </w:pPr>
      <w:r>
        <w:t>Notice of disciplinary hearing</w:t>
      </w:r>
    </w:p>
    <w:p w14:paraId="2B24A611" w14:textId="72CE9AD5" w:rsidR="00304E8F" w:rsidRPr="007056CB" w:rsidRDefault="00304E8F" w:rsidP="00304E8F">
      <w:pPr>
        <w:pStyle w:val="AmdtsEntries"/>
      </w:pPr>
      <w:r>
        <w:t>s 330</w:t>
      </w:r>
      <w:r>
        <w:tab/>
        <w:t xml:space="preserve">am </w:t>
      </w:r>
      <w:hyperlink r:id="rId10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8039332" w14:textId="77777777" w:rsidR="00304E8F" w:rsidRDefault="00304E8F" w:rsidP="00304E8F">
      <w:pPr>
        <w:pStyle w:val="AmdtsEntryHd"/>
      </w:pPr>
      <w:r>
        <w:rPr>
          <w:noProof/>
        </w:rPr>
        <w:t>Appearance at disciplinary hearing by audiovisual or audio link</w:t>
      </w:r>
    </w:p>
    <w:p w14:paraId="7C32C7C4" w14:textId="15B20DA2" w:rsidR="00304E8F" w:rsidRPr="008B4F30" w:rsidRDefault="00304E8F" w:rsidP="00304E8F">
      <w:pPr>
        <w:pStyle w:val="AmdtsEntries"/>
      </w:pPr>
      <w:r>
        <w:t>s 335</w:t>
      </w:r>
      <w:r>
        <w:tab/>
        <w:t xml:space="preserve">am </w:t>
      </w:r>
      <w:hyperlink r:id="rId1021" w:tooltip="Justice and Community Safety Legislation Amendment Act 2010 (No 3)" w:history="1">
        <w:r w:rsidRPr="0069554E">
          <w:rPr>
            <w:rStyle w:val="charCitHyperlinkAbbrev"/>
          </w:rPr>
          <w:t>A2010</w:t>
        </w:r>
        <w:r w:rsidRPr="0069554E">
          <w:rPr>
            <w:rStyle w:val="charCitHyperlinkAbbrev"/>
          </w:rPr>
          <w:noBreakHyphen/>
          <w:t>40</w:t>
        </w:r>
      </w:hyperlink>
      <w:r>
        <w:t xml:space="preserve"> amdt 2.1; </w:t>
      </w:r>
      <w:hyperlink r:id="rId1022" w:tooltip="Courts and Other Justice Legislation Amendment Act 2018" w:history="1">
        <w:r>
          <w:rPr>
            <w:rStyle w:val="charCitHyperlinkAbbrev"/>
          </w:rPr>
          <w:t>A2018</w:t>
        </w:r>
        <w:r>
          <w:rPr>
            <w:rStyle w:val="charCitHyperlinkAbbrev"/>
          </w:rPr>
          <w:noBreakHyphen/>
          <w:t>9</w:t>
        </w:r>
      </w:hyperlink>
      <w:r>
        <w:t xml:space="preserve"> s 20</w:t>
      </w:r>
    </w:p>
    <w:p w14:paraId="43323C42" w14:textId="1EC13AF2" w:rsidR="0012124D" w:rsidRDefault="0012124D" w:rsidP="00304E8F">
      <w:pPr>
        <w:pStyle w:val="AmdtsEntryHd"/>
      </w:pPr>
      <w:r w:rsidRPr="00D95B9D">
        <w:rPr>
          <w:rStyle w:val="CharPartText"/>
        </w:rPr>
        <w:t>Application of care and protection chapters</w:t>
      </w:r>
    </w:p>
    <w:p w14:paraId="6158D377" w14:textId="2517A308" w:rsidR="0012124D" w:rsidRPr="0012124D" w:rsidRDefault="0012124D" w:rsidP="0012124D">
      <w:pPr>
        <w:pStyle w:val="AmdtsEntries"/>
      </w:pPr>
      <w:r>
        <w:t>pt 10.1 hdg note</w:t>
      </w:r>
      <w:r>
        <w:tab/>
        <w:t xml:space="preserve">am </w:t>
      </w:r>
      <w:hyperlink r:id="rId1023" w:tooltip="Children and Young People Amendment Act 2023" w:history="1">
        <w:r>
          <w:rPr>
            <w:rStyle w:val="charCitHyperlinkAbbrev"/>
          </w:rPr>
          <w:t>A2023</w:t>
        </w:r>
        <w:r>
          <w:rPr>
            <w:rStyle w:val="charCitHyperlinkAbbrev"/>
          </w:rPr>
          <w:noBreakHyphen/>
          <w:t>49</w:t>
        </w:r>
      </w:hyperlink>
      <w:r>
        <w:t xml:space="preserve"> s 16</w:t>
      </w:r>
    </w:p>
    <w:p w14:paraId="4326ABE7" w14:textId="57AA8161" w:rsidR="00304E8F" w:rsidRDefault="00304E8F" w:rsidP="00304E8F">
      <w:pPr>
        <w:pStyle w:val="AmdtsEntryHd"/>
      </w:pPr>
      <w:r>
        <w:t xml:space="preserve">What are the </w:t>
      </w:r>
      <w:r w:rsidRPr="00D72DD6">
        <w:rPr>
          <w:rStyle w:val="charItals"/>
        </w:rPr>
        <w:t>care and protection chapters</w:t>
      </w:r>
      <w:r>
        <w:t>?</w:t>
      </w:r>
    </w:p>
    <w:p w14:paraId="3D9DA6F1" w14:textId="0FEC4E12" w:rsidR="00304E8F" w:rsidRPr="007056CB" w:rsidRDefault="00304E8F" w:rsidP="00304E8F">
      <w:pPr>
        <w:pStyle w:val="AmdtsEntries"/>
      </w:pPr>
      <w:r>
        <w:t>s 336</w:t>
      </w:r>
      <w:r>
        <w:tab/>
        <w:t xml:space="preserve">am </w:t>
      </w:r>
      <w:hyperlink r:id="rId10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8B4556">
        <w:t xml:space="preserve">; </w:t>
      </w:r>
      <w:hyperlink r:id="rId1025" w:tooltip="Justice (Age of Criminal Responsibility) Legislation Amendment Act 2023" w:history="1">
        <w:r w:rsidR="008B4556">
          <w:rPr>
            <w:rStyle w:val="charCitHyperlinkAbbrev"/>
          </w:rPr>
          <w:t>A2023-45</w:t>
        </w:r>
      </w:hyperlink>
      <w:r w:rsidR="008B4556">
        <w:t xml:space="preserve"> amdts 1.2-1.4; pars renum R90 LA</w:t>
      </w:r>
      <w:r w:rsidR="0012124D">
        <w:t xml:space="preserve">; </w:t>
      </w:r>
      <w:hyperlink r:id="rId1026" w:tooltip="Children and Young People Amendment Act 2023" w:history="1">
        <w:r w:rsidR="0012124D">
          <w:rPr>
            <w:rStyle w:val="charCitHyperlinkAbbrev"/>
          </w:rPr>
          <w:t>A2023</w:t>
        </w:r>
        <w:r w:rsidR="0012124D">
          <w:rPr>
            <w:rStyle w:val="charCitHyperlinkAbbrev"/>
          </w:rPr>
          <w:noBreakHyphen/>
          <w:t>49</w:t>
        </w:r>
      </w:hyperlink>
      <w:r w:rsidR="0012124D">
        <w:t xml:space="preserve"> s 17</w:t>
      </w:r>
    </w:p>
    <w:p w14:paraId="641A4636" w14:textId="77777777" w:rsidR="00304E8F" w:rsidRDefault="00304E8F" w:rsidP="00304E8F">
      <w:pPr>
        <w:pStyle w:val="AmdtsEntryHd"/>
      </w:pPr>
      <w:r>
        <w:t>Age—proof of age to be sought before action taken</w:t>
      </w:r>
    </w:p>
    <w:p w14:paraId="5F047D93" w14:textId="637DD961" w:rsidR="00304E8F" w:rsidRPr="007056CB" w:rsidRDefault="00304E8F" w:rsidP="00304E8F">
      <w:pPr>
        <w:pStyle w:val="AmdtsEntries"/>
      </w:pPr>
      <w:r>
        <w:t>s 337</w:t>
      </w:r>
      <w:r>
        <w:tab/>
        <w:t xml:space="preserve">am </w:t>
      </w:r>
      <w:hyperlink r:id="rId10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A526930" w14:textId="77777777" w:rsidR="00304E8F" w:rsidRDefault="00304E8F" w:rsidP="00304E8F">
      <w:pPr>
        <w:pStyle w:val="AmdtsEntryHd"/>
      </w:pPr>
      <w:r>
        <w:t>Age—application of care and protection chapters if no proof of age</w:t>
      </w:r>
    </w:p>
    <w:p w14:paraId="569A28C8" w14:textId="74571650" w:rsidR="00304E8F" w:rsidRPr="007056CB" w:rsidRDefault="00304E8F" w:rsidP="00304E8F">
      <w:pPr>
        <w:pStyle w:val="AmdtsEntries"/>
      </w:pPr>
      <w:r>
        <w:t>s 338</w:t>
      </w:r>
      <w:r>
        <w:tab/>
        <w:t xml:space="preserve">am </w:t>
      </w:r>
      <w:hyperlink r:id="rId10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31B7265" w14:textId="77777777" w:rsidR="00304E8F" w:rsidRDefault="00304E8F" w:rsidP="00304E8F">
      <w:pPr>
        <w:pStyle w:val="AmdtsEntryHd"/>
      </w:pPr>
      <w:r>
        <w:t>Age—care and protection chapters stop applying if person discovered to be adult</w:t>
      </w:r>
    </w:p>
    <w:p w14:paraId="7F00828D" w14:textId="473E9528" w:rsidR="00304E8F" w:rsidRPr="007056CB" w:rsidRDefault="00304E8F" w:rsidP="00304E8F">
      <w:pPr>
        <w:pStyle w:val="AmdtsEntries"/>
      </w:pPr>
      <w:r>
        <w:t>s 339</w:t>
      </w:r>
      <w:r>
        <w:tab/>
        <w:t xml:space="preserve">am </w:t>
      </w:r>
      <w:hyperlink r:id="rId10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3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4</w:t>
      </w:r>
      <w:r w:rsidR="00995197">
        <w:t xml:space="preserve">; </w:t>
      </w:r>
      <w:hyperlink r:id="rId1031" w:tooltip="Justice (Age of Criminal Responsibility) Legislation Amendment Act 2023" w:history="1">
        <w:r w:rsidR="00995197">
          <w:rPr>
            <w:rStyle w:val="charCitHyperlinkAbbrev"/>
          </w:rPr>
          <w:t>A2023-45</w:t>
        </w:r>
      </w:hyperlink>
      <w:r w:rsidR="00995197">
        <w:t xml:space="preserve"> s 9</w:t>
      </w:r>
      <w:r w:rsidR="008D6DC0">
        <w:t xml:space="preserve">, </w:t>
      </w:r>
      <w:r w:rsidR="008B4556">
        <w:t>amdt 1.5</w:t>
      </w:r>
    </w:p>
    <w:p w14:paraId="519D50C9" w14:textId="77777777" w:rsidR="00304E8F" w:rsidRDefault="00304E8F" w:rsidP="00304E8F">
      <w:pPr>
        <w:pStyle w:val="AmdtsEntryHd"/>
      </w:pPr>
      <w:r w:rsidRPr="002B2A92">
        <w:t>Care and protection chapters stop applying when young person becomes adult</w:t>
      </w:r>
    </w:p>
    <w:p w14:paraId="1B3108B6" w14:textId="151666AE" w:rsidR="00304E8F" w:rsidRPr="007056CB" w:rsidRDefault="00304E8F" w:rsidP="00304E8F">
      <w:pPr>
        <w:pStyle w:val="AmdtsEntries"/>
      </w:pPr>
      <w:r>
        <w:t>s 340</w:t>
      </w:r>
      <w:r>
        <w:tab/>
        <w:t xml:space="preserve">am </w:t>
      </w:r>
      <w:hyperlink r:id="rId103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5</w:t>
      </w:r>
      <w:r w:rsidR="00995197">
        <w:t xml:space="preserve">; </w:t>
      </w:r>
      <w:hyperlink r:id="rId1033" w:tooltip="Justice (Age of Criminal Responsibility) Legislation Amendment Act 2023" w:history="1">
        <w:r w:rsidR="00995197">
          <w:rPr>
            <w:rStyle w:val="charCitHyperlinkAbbrev"/>
          </w:rPr>
          <w:t>A2023-45</w:t>
        </w:r>
      </w:hyperlink>
      <w:r w:rsidR="00995197">
        <w:t xml:space="preserve"> s 10</w:t>
      </w:r>
      <w:r w:rsidR="008D6DC0">
        <w:t xml:space="preserve">, </w:t>
      </w:r>
      <w:r w:rsidR="008B4556">
        <w:t>amdt 1.6</w:t>
      </w:r>
    </w:p>
    <w:p w14:paraId="3D65D7FF" w14:textId="6D4DF455" w:rsidR="0012124D" w:rsidRDefault="0012124D" w:rsidP="00304E8F">
      <w:pPr>
        <w:pStyle w:val="AmdtsEntryHd"/>
      </w:pPr>
      <w:r>
        <w:t>Definitions—care and protection chapters</w:t>
      </w:r>
    </w:p>
    <w:p w14:paraId="3CE73C42" w14:textId="6CB8C7C5" w:rsidR="0012124D" w:rsidRPr="0012124D" w:rsidRDefault="0012124D" w:rsidP="0012124D">
      <w:pPr>
        <w:pStyle w:val="AmdtsEntries"/>
      </w:pPr>
      <w:r>
        <w:t>s 341 (1)</w:t>
      </w:r>
      <w:r>
        <w:tab/>
        <w:t xml:space="preserve">def </w:t>
      </w:r>
      <w:r w:rsidRPr="00365332">
        <w:rPr>
          <w:rStyle w:val="charBoldItals"/>
        </w:rPr>
        <w:t>abuse</w:t>
      </w:r>
      <w:r w:rsidR="00365332">
        <w:t xml:space="preserve"> om </w:t>
      </w:r>
      <w:hyperlink r:id="rId1034" w:tooltip="Children and Young People Amendment Act 2023" w:history="1">
        <w:r w:rsidR="00365332">
          <w:rPr>
            <w:rStyle w:val="charCitHyperlinkAbbrev"/>
          </w:rPr>
          <w:t>A2023</w:t>
        </w:r>
        <w:r w:rsidR="00365332">
          <w:rPr>
            <w:rStyle w:val="charCitHyperlinkAbbrev"/>
          </w:rPr>
          <w:noBreakHyphen/>
          <w:t>49</w:t>
        </w:r>
      </w:hyperlink>
      <w:r w:rsidR="00365332">
        <w:t xml:space="preserve"> s 18</w:t>
      </w:r>
    </w:p>
    <w:p w14:paraId="54E4A5B7" w14:textId="077168BD" w:rsidR="00365332" w:rsidRPr="0012124D" w:rsidRDefault="00365332" w:rsidP="00365332">
      <w:pPr>
        <w:pStyle w:val="AmdtsEntries"/>
      </w:pPr>
      <w:r>
        <w:tab/>
        <w:t xml:space="preserve">def </w:t>
      </w:r>
      <w:r>
        <w:rPr>
          <w:rStyle w:val="charBoldItals"/>
        </w:rPr>
        <w:t>neglect</w:t>
      </w:r>
      <w:r>
        <w:t xml:space="preserve"> om </w:t>
      </w:r>
      <w:hyperlink r:id="rId1035" w:tooltip="Children and Young People Amendment Act 2023" w:history="1">
        <w:r>
          <w:rPr>
            <w:rStyle w:val="charCitHyperlinkAbbrev"/>
          </w:rPr>
          <w:t>A2023</w:t>
        </w:r>
        <w:r>
          <w:rPr>
            <w:rStyle w:val="charCitHyperlinkAbbrev"/>
          </w:rPr>
          <w:noBreakHyphen/>
          <w:t>49</w:t>
        </w:r>
      </w:hyperlink>
      <w:r>
        <w:t xml:space="preserve"> s 18</w:t>
      </w:r>
    </w:p>
    <w:p w14:paraId="45B3D475" w14:textId="389912EF" w:rsidR="00365332" w:rsidRDefault="00365332" w:rsidP="00365332">
      <w:pPr>
        <w:pStyle w:val="AmdtsEntries"/>
      </w:pPr>
      <w:r>
        <w:tab/>
        <w:t xml:space="preserve">def </w:t>
      </w:r>
      <w:r>
        <w:rPr>
          <w:rStyle w:val="charBoldItals"/>
        </w:rPr>
        <w:t>significant harm</w:t>
      </w:r>
      <w:r>
        <w:t xml:space="preserve"> ins </w:t>
      </w:r>
      <w:hyperlink r:id="rId1036" w:tooltip="Children and Young People Amendment Act 2023" w:history="1">
        <w:r>
          <w:rPr>
            <w:rStyle w:val="charCitHyperlinkAbbrev"/>
          </w:rPr>
          <w:t>A2023</w:t>
        </w:r>
        <w:r>
          <w:rPr>
            <w:rStyle w:val="charCitHyperlinkAbbrev"/>
          </w:rPr>
          <w:noBreakHyphen/>
          <w:t>49</w:t>
        </w:r>
      </w:hyperlink>
      <w:r>
        <w:t xml:space="preserve"> s 19</w:t>
      </w:r>
    </w:p>
    <w:p w14:paraId="490EB18D" w14:textId="1222369E" w:rsidR="00365332" w:rsidRPr="0012124D" w:rsidRDefault="00365332" w:rsidP="00365332">
      <w:pPr>
        <w:pStyle w:val="AmdtsEntries"/>
      </w:pPr>
      <w:r>
        <w:t>s 341 (2)</w:t>
      </w:r>
      <w:r>
        <w:tab/>
        <w:t xml:space="preserve">def </w:t>
      </w:r>
      <w:r w:rsidRPr="00365332">
        <w:rPr>
          <w:rStyle w:val="charBoldItals"/>
        </w:rPr>
        <w:t>at risk of abuse or neglect</w:t>
      </w:r>
      <w:r>
        <w:t xml:space="preserve"> om </w:t>
      </w:r>
      <w:hyperlink r:id="rId1037" w:tooltip="Children and Young People Amendment Act 2023" w:history="1">
        <w:r>
          <w:rPr>
            <w:rStyle w:val="charCitHyperlinkAbbrev"/>
          </w:rPr>
          <w:t>A2023</w:t>
        </w:r>
        <w:r>
          <w:rPr>
            <w:rStyle w:val="charCitHyperlinkAbbrev"/>
          </w:rPr>
          <w:noBreakHyphen/>
          <w:t>49</w:t>
        </w:r>
      </w:hyperlink>
      <w:r>
        <w:t xml:space="preserve"> s 20</w:t>
      </w:r>
    </w:p>
    <w:p w14:paraId="199A1AF9" w14:textId="2976257C" w:rsidR="00365332" w:rsidRPr="0012124D" w:rsidRDefault="00365332" w:rsidP="00365332">
      <w:pPr>
        <w:pStyle w:val="AmdtsEntries"/>
      </w:pPr>
      <w:r>
        <w:tab/>
        <w:t xml:space="preserve">def </w:t>
      </w:r>
      <w:r>
        <w:rPr>
          <w:rStyle w:val="charBoldItals"/>
        </w:rPr>
        <w:t>significant harm</w:t>
      </w:r>
      <w:r>
        <w:t xml:space="preserve"> om </w:t>
      </w:r>
      <w:hyperlink r:id="rId1038" w:tooltip="Children and Young People Amendment Act 2023" w:history="1">
        <w:r>
          <w:rPr>
            <w:rStyle w:val="charCitHyperlinkAbbrev"/>
          </w:rPr>
          <w:t>A2023</w:t>
        </w:r>
        <w:r>
          <w:rPr>
            <w:rStyle w:val="charCitHyperlinkAbbrev"/>
          </w:rPr>
          <w:noBreakHyphen/>
          <w:t>49</w:t>
        </w:r>
      </w:hyperlink>
      <w:r>
        <w:t xml:space="preserve"> s 20</w:t>
      </w:r>
    </w:p>
    <w:p w14:paraId="4327F1DA" w14:textId="4110D270" w:rsidR="00304E8F" w:rsidRPr="00711310" w:rsidRDefault="00304E8F" w:rsidP="00304E8F">
      <w:pPr>
        <w:pStyle w:val="AmdtsEntryHd"/>
        <w:rPr>
          <w:rFonts w:cs="Arial"/>
        </w:rPr>
      </w:pPr>
      <w:r w:rsidRPr="00711310">
        <w:rPr>
          <w:rFonts w:cs="Arial"/>
          <w:color w:val="000000"/>
          <w:shd w:val="clear" w:color="auto" w:fill="FFFFFF"/>
        </w:rPr>
        <w:lastRenderedPageBreak/>
        <w:t>What is </w:t>
      </w:r>
      <w:r w:rsidRPr="00711310">
        <w:rPr>
          <w:rStyle w:val="charitals0"/>
          <w:rFonts w:cs="Arial"/>
          <w:i/>
          <w:iCs/>
          <w:color w:val="000000"/>
          <w:shd w:val="clear" w:color="auto" w:fill="FFFFFF"/>
        </w:rPr>
        <w:t>abuse</w:t>
      </w:r>
      <w:r w:rsidRPr="00711310">
        <w:rPr>
          <w:rFonts w:cs="Arial"/>
          <w:color w:val="000000"/>
          <w:shd w:val="clear" w:color="auto" w:fill="FFFFFF"/>
        </w:rPr>
        <w:t>?</w:t>
      </w:r>
    </w:p>
    <w:p w14:paraId="6E7619D3" w14:textId="7ED45DBB" w:rsidR="00304E8F" w:rsidRDefault="00304E8F" w:rsidP="00304E8F">
      <w:pPr>
        <w:pStyle w:val="AmdtsEntries"/>
      </w:pPr>
      <w:r>
        <w:t>s 342</w:t>
      </w:r>
      <w:r>
        <w:tab/>
        <w:t xml:space="preserve">am </w:t>
      </w:r>
      <w:hyperlink r:id="rId1039" w:tooltip="Statute Law Amendment Act 2022" w:history="1">
        <w:r>
          <w:rPr>
            <w:rStyle w:val="Hyperlink"/>
            <w:u w:val="none"/>
          </w:rPr>
          <w:t>A2022</w:t>
        </w:r>
        <w:r>
          <w:rPr>
            <w:rStyle w:val="Hyperlink"/>
            <w:u w:val="none"/>
          </w:rPr>
          <w:noBreakHyphen/>
          <w:t>14</w:t>
        </w:r>
      </w:hyperlink>
      <w:r>
        <w:t xml:space="preserve"> amdt 3.34</w:t>
      </w:r>
    </w:p>
    <w:p w14:paraId="07F0FC91" w14:textId="527F49CD" w:rsidR="00365332" w:rsidRPr="00711310" w:rsidRDefault="00365332" w:rsidP="00304E8F">
      <w:pPr>
        <w:pStyle w:val="AmdtsEntries"/>
      </w:pPr>
      <w:r>
        <w:tab/>
        <w:t xml:space="preserve">om </w:t>
      </w:r>
      <w:hyperlink r:id="rId1040" w:tooltip="Children and Young People Amendment Act 2023" w:history="1">
        <w:r>
          <w:rPr>
            <w:rStyle w:val="charCitHyperlinkAbbrev"/>
          </w:rPr>
          <w:t>A2023</w:t>
        </w:r>
        <w:r>
          <w:rPr>
            <w:rStyle w:val="charCitHyperlinkAbbrev"/>
          </w:rPr>
          <w:noBreakHyphen/>
          <w:t>49</w:t>
        </w:r>
      </w:hyperlink>
      <w:r>
        <w:t xml:space="preserve"> s 21</w:t>
      </w:r>
    </w:p>
    <w:p w14:paraId="4D1BD00C" w14:textId="477E39B2" w:rsidR="00365332" w:rsidRDefault="00365332" w:rsidP="00304E8F">
      <w:pPr>
        <w:pStyle w:val="AmdtsEntryHd"/>
      </w:pPr>
      <w:r>
        <w:t xml:space="preserve">What is </w:t>
      </w:r>
      <w:r w:rsidRPr="00D72DD6">
        <w:rPr>
          <w:rStyle w:val="charItals"/>
        </w:rPr>
        <w:t>neglect</w:t>
      </w:r>
      <w:r>
        <w:t>?</w:t>
      </w:r>
    </w:p>
    <w:p w14:paraId="5339ED2F" w14:textId="2748CB6B" w:rsidR="00365332" w:rsidRPr="00365332" w:rsidRDefault="00365332" w:rsidP="00365332">
      <w:pPr>
        <w:pStyle w:val="AmdtsEntries"/>
      </w:pPr>
      <w:r>
        <w:t>s 343</w:t>
      </w:r>
      <w:r>
        <w:tab/>
        <w:t xml:space="preserve">om </w:t>
      </w:r>
      <w:hyperlink r:id="rId1041" w:tooltip="Children and Young People Amendment Act 2023" w:history="1">
        <w:r>
          <w:rPr>
            <w:rStyle w:val="charCitHyperlinkAbbrev"/>
          </w:rPr>
          <w:t>A2023</w:t>
        </w:r>
        <w:r>
          <w:rPr>
            <w:rStyle w:val="charCitHyperlinkAbbrev"/>
          </w:rPr>
          <w:noBreakHyphen/>
          <w:t>49</w:t>
        </w:r>
      </w:hyperlink>
      <w:r>
        <w:t xml:space="preserve"> s 21</w:t>
      </w:r>
    </w:p>
    <w:p w14:paraId="43C9A77E" w14:textId="29E4E6D4" w:rsidR="00304E8F" w:rsidRPr="00EC0D30" w:rsidRDefault="00365332" w:rsidP="00304E8F">
      <w:pPr>
        <w:pStyle w:val="AmdtsEntryHd"/>
        <w:rPr>
          <w:rFonts w:cs="Arial"/>
        </w:rPr>
      </w:pPr>
      <w:r w:rsidRPr="00043487">
        <w:t xml:space="preserve">What is </w:t>
      </w:r>
      <w:r w:rsidRPr="005F6DF0">
        <w:rPr>
          <w:rStyle w:val="charItals"/>
        </w:rPr>
        <w:t>significant harm</w:t>
      </w:r>
      <w:r w:rsidRPr="00043487">
        <w:t>?</w:t>
      </w:r>
    </w:p>
    <w:p w14:paraId="2A2B5FB9" w14:textId="1FE941E0" w:rsidR="00304E8F" w:rsidRDefault="00304E8F" w:rsidP="00304E8F">
      <w:pPr>
        <w:pStyle w:val="AmdtsEntries"/>
      </w:pPr>
      <w:r w:rsidRPr="00EC0D30">
        <w:rPr>
          <w:rFonts w:cs="Arial"/>
        </w:rPr>
        <w:t>s 344</w:t>
      </w:r>
      <w:r w:rsidRPr="00EC0D30">
        <w:rPr>
          <w:rFonts w:cs="Arial"/>
        </w:rPr>
        <w:tab/>
        <w:t xml:space="preserve">am </w:t>
      </w:r>
      <w:hyperlink r:id="rId104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04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044" w:tooltip="Prostitution Amendment Act 2018" w:history="1">
        <w:r>
          <w:rPr>
            <w:rStyle w:val="charCitHyperlinkAbbrev"/>
          </w:rPr>
          <w:t>A2018</w:t>
        </w:r>
        <w:r>
          <w:rPr>
            <w:rStyle w:val="charCitHyperlinkAbbrev"/>
          </w:rPr>
          <w:noBreakHyphen/>
          <w:t>25</w:t>
        </w:r>
      </w:hyperlink>
      <w:r>
        <w:t xml:space="preserve"> amdt 1.1</w:t>
      </w:r>
    </w:p>
    <w:p w14:paraId="35675F7D" w14:textId="201A817C" w:rsidR="00365332" w:rsidRPr="00EC0D30" w:rsidRDefault="00365332" w:rsidP="00304E8F">
      <w:pPr>
        <w:pStyle w:val="AmdtsEntries"/>
        <w:rPr>
          <w:rFonts w:cs="Arial"/>
        </w:rPr>
      </w:pPr>
      <w:r>
        <w:tab/>
        <w:t xml:space="preserve">sub </w:t>
      </w:r>
      <w:hyperlink r:id="rId1045" w:tooltip="Children and Young People Amendment Act 2023" w:history="1">
        <w:r>
          <w:rPr>
            <w:rStyle w:val="charCitHyperlinkAbbrev"/>
          </w:rPr>
          <w:t>A2023</w:t>
        </w:r>
        <w:r>
          <w:rPr>
            <w:rStyle w:val="charCitHyperlinkAbbrev"/>
          </w:rPr>
          <w:noBreakHyphen/>
          <w:t>49</w:t>
        </w:r>
      </w:hyperlink>
      <w:r>
        <w:t xml:space="preserve"> s 22</w:t>
      </w:r>
    </w:p>
    <w:p w14:paraId="5D03F29B" w14:textId="77777777" w:rsidR="00304E8F" w:rsidRDefault="00304E8F" w:rsidP="00304E8F">
      <w:pPr>
        <w:pStyle w:val="AmdtsEntryHd"/>
      </w:pPr>
      <w:r>
        <w:t xml:space="preserve">When are children and young people </w:t>
      </w:r>
      <w:r w:rsidRPr="00D72DD6">
        <w:rPr>
          <w:rStyle w:val="charItals"/>
        </w:rPr>
        <w:t>in need of care and protection</w:t>
      </w:r>
      <w:r>
        <w:t>?</w:t>
      </w:r>
    </w:p>
    <w:p w14:paraId="7B7EF933" w14:textId="03377CC4" w:rsidR="00304E8F" w:rsidRPr="007056CB" w:rsidRDefault="00304E8F" w:rsidP="00304E8F">
      <w:pPr>
        <w:pStyle w:val="AmdtsEntries"/>
      </w:pPr>
      <w:r>
        <w:t>s 345</w:t>
      </w:r>
      <w:r>
        <w:tab/>
        <w:t xml:space="preserve">am </w:t>
      </w:r>
      <w:hyperlink r:id="rId10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47" w:tooltip="Statute Law Amendment Act 2022" w:history="1">
        <w:r>
          <w:rPr>
            <w:rStyle w:val="Hyperlink"/>
            <w:u w:val="none"/>
          </w:rPr>
          <w:t>A2022</w:t>
        </w:r>
        <w:r>
          <w:rPr>
            <w:rStyle w:val="Hyperlink"/>
            <w:u w:val="none"/>
          </w:rPr>
          <w:noBreakHyphen/>
          <w:t>14</w:t>
        </w:r>
      </w:hyperlink>
      <w:r>
        <w:t xml:space="preserve"> amdt 3.35</w:t>
      </w:r>
      <w:r w:rsidR="00365332">
        <w:t xml:space="preserve">; </w:t>
      </w:r>
      <w:hyperlink r:id="rId1048" w:tooltip="Children and Young People Amendment Act 2023" w:history="1">
        <w:r w:rsidR="00365332">
          <w:rPr>
            <w:rStyle w:val="charCitHyperlinkAbbrev"/>
          </w:rPr>
          <w:t>A2023</w:t>
        </w:r>
        <w:r w:rsidR="00365332">
          <w:rPr>
            <w:rStyle w:val="charCitHyperlinkAbbrev"/>
          </w:rPr>
          <w:noBreakHyphen/>
          <w:t>49</w:t>
        </w:r>
      </w:hyperlink>
      <w:r w:rsidR="00365332">
        <w:t xml:space="preserve"> s 23</w:t>
      </w:r>
    </w:p>
    <w:p w14:paraId="3E4AF85C" w14:textId="0A030F63" w:rsidR="00AE7320" w:rsidRDefault="00AE7320" w:rsidP="00304E8F">
      <w:pPr>
        <w:pStyle w:val="AmdtsEntryHd"/>
      </w:pPr>
      <w:r w:rsidRPr="00043487">
        <w:t>Circumstances need not have arisen in ACT</w:t>
      </w:r>
    </w:p>
    <w:p w14:paraId="0F8AC7B6" w14:textId="392C4B67" w:rsidR="00AE7320" w:rsidRPr="00AE7320" w:rsidRDefault="00AE7320" w:rsidP="00AE7320">
      <w:pPr>
        <w:pStyle w:val="AmdtsEntries"/>
      </w:pPr>
      <w:r>
        <w:t>s 346</w:t>
      </w:r>
      <w:r>
        <w:tab/>
        <w:t xml:space="preserve">sub </w:t>
      </w:r>
      <w:hyperlink r:id="rId1049" w:tooltip="Children and Young People Amendment Act 2023" w:history="1">
        <w:r>
          <w:rPr>
            <w:rStyle w:val="charCitHyperlinkAbbrev"/>
          </w:rPr>
          <w:t>A2023</w:t>
        </w:r>
        <w:r>
          <w:rPr>
            <w:rStyle w:val="charCitHyperlinkAbbrev"/>
          </w:rPr>
          <w:noBreakHyphen/>
          <w:t>49</w:t>
        </w:r>
      </w:hyperlink>
      <w:r>
        <w:t xml:space="preserve"> s 24</w:t>
      </w:r>
    </w:p>
    <w:p w14:paraId="512B1203" w14:textId="6CDEE6D9" w:rsidR="00304E8F" w:rsidRDefault="00304E8F" w:rsidP="00304E8F">
      <w:pPr>
        <w:pStyle w:val="AmdtsEntryHd"/>
      </w:pPr>
      <w:r>
        <w:t xml:space="preserve">Who is a </w:t>
      </w:r>
      <w:r w:rsidRPr="00D72DD6">
        <w:rPr>
          <w:rStyle w:val="charItals"/>
        </w:rPr>
        <w:t>former caregiver</w:t>
      </w:r>
      <w:r>
        <w:t>?</w:t>
      </w:r>
    </w:p>
    <w:p w14:paraId="7C5ED9EC" w14:textId="3372CE7B" w:rsidR="00304E8F" w:rsidRPr="007056CB" w:rsidRDefault="00304E8F" w:rsidP="00304E8F">
      <w:pPr>
        <w:pStyle w:val="AmdtsEntries"/>
      </w:pPr>
      <w:r>
        <w:t>s 347</w:t>
      </w:r>
      <w:r>
        <w:tab/>
        <w:t xml:space="preserve">am </w:t>
      </w:r>
      <w:hyperlink r:id="rId10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53A782" w14:textId="618E3198" w:rsidR="00AE7320" w:rsidRDefault="00AE7320" w:rsidP="00AE7320">
      <w:pPr>
        <w:pStyle w:val="AmdtsEntryHd"/>
      </w:pPr>
      <w:r w:rsidRPr="00043487">
        <w:t>What is in best interests of child or young person?</w:t>
      </w:r>
    </w:p>
    <w:p w14:paraId="024E1C3E" w14:textId="70822DB7" w:rsidR="00AE7320" w:rsidRPr="00AE7320" w:rsidRDefault="00AE7320" w:rsidP="00AE7320">
      <w:pPr>
        <w:pStyle w:val="AmdtsEntries"/>
      </w:pPr>
      <w:r>
        <w:t>s 349</w:t>
      </w:r>
      <w:r>
        <w:tab/>
        <w:t xml:space="preserve">sub </w:t>
      </w:r>
      <w:hyperlink r:id="rId1051" w:tooltip="Children and Young People Amendment Act 2023" w:history="1">
        <w:r>
          <w:rPr>
            <w:rStyle w:val="charCitHyperlinkAbbrev"/>
          </w:rPr>
          <w:t>A2023</w:t>
        </w:r>
        <w:r>
          <w:rPr>
            <w:rStyle w:val="charCitHyperlinkAbbrev"/>
          </w:rPr>
          <w:noBreakHyphen/>
          <w:t>49</w:t>
        </w:r>
      </w:hyperlink>
      <w:r>
        <w:t xml:space="preserve"> s 25</w:t>
      </w:r>
    </w:p>
    <w:p w14:paraId="5DDB34F5" w14:textId="77777777" w:rsidR="00304E8F" w:rsidRPr="00711310" w:rsidRDefault="00304E8F" w:rsidP="00304E8F">
      <w:pPr>
        <w:pStyle w:val="AmdtsEntryHd"/>
      </w:pPr>
      <w:r w:rsidRPr="00711310">
        <w:rPr>
          <w:rFonts w:cs="Arial"/>
          <w:color w:val="000000"/>
          <w:shd w:val="clear" w:color="auto" w:fill="FFFFFF"/>
        </w:rPr>
        <w:t>Care and protection principles</w:t>
      </w:r>
    </w:p>
    <w:p w14:paraId="3D8B8F85" w14:textId="0E759B3E" w:rsidR="00304E8F" w:rsidRPr="00711310" w:rsidRDefault="00304E8F" w:rsidP="00304E8F">
      <w:pPr>
        <w:pStyle w:val="AmdtsEntries"/>
      </w:pPr>
      <w:r>
        <w:t>s 350</w:t>
      </w:r>
      <w:r>
        <w:tab/>
        <w:t xml:space="preserve">am </w:t>
      </w:r>
      <w:hyperlink r:id="rId1052" w:tooltip="Statute Law Amendment Act 2022" w:history="1">
        <w:r>
          <w:rPr>
            <w:rStyle w:val="Hyperlink"/>
            <w:u w:val="none"/>
          </w:rPr>
          <w:t>A2022</w:t>
        </w:r>
        <w:r>
          <w:rPr>
            <w:rStyle w:val="Hyperlink"/>
            <w:u w:val="none"/>
          </w:rPr>
          <w:noBreakHyphen/>
          <w:t>14</w:t>
        </w:r>
      </w:hyperlink>
      <w:r>
        <w:t xml:space="preserve"> amdt 3.36</w:t>
      </w:r>
      <w:r w:rsidR="00D07FAC">
        <w:t xml:space="preserve">; </w:t>
      </w:r>
      <w:hyperlink r:id="rId1053" w:tooltip="Children and Young People Amendment Act 2023" w:history="1">
        <w:r w:rsidR="00D07FAC">
          <w:rPr>
            <w:rStyle w:val="charCitHyperlinkAbbrev"/>
          </w:rPr>
          <w:t>A2023</w:t>
        </w:r>
        <w:r w:rsidR="00D07FAC">
          <w:rPr>
            <w:rStyle w:val="charCitHyperlinkAbbrev"/>
          </w:rPr>
          <w:noBreakHyphen/>
          <w:t>49</w:t>
        </w:r>
      </w:hyperlink>
      <w:r w:rsidR="00D07FAC">
        <w:t xml:space="preserve"> s 26, s 27</w:t>
      </w:r>
    </w:p>
    <w:p w14:paraId="2E0DA61A" w14:textId="77777777" w:rsidR="00304E8F" w:rsidRDefault="00304E8F" w:rsidP="00304E8F">
      <w:pPr>
        <w:pStyle w:val="AmdtsEntryHd"/>
      </w:pPr>
      <w:r>
        <w:t>Helping families understand care and protection procedures</w:t>
      </w:r>
    </w:p>
    <w:p w14:paraId="5CAA038B" w14:textId="08476D64" w:rsidR="00304E8F" w:rsidRPr="007056CB" w:rsidRDefault="00304E8F" w:rsidP="00304E8F">
      <w:pPr>
        <w:pStyle w:val="AmdtsEntries"/>
      </w:pPr>
      <w:r>
        <w:t>s 351</w:t>
      </w:r>
      <w:r>
        <w:tab/>
        <w:t xml:space="preserve">am </w:t>
      </w:r>
      <w:hyperlink r:id="rId10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56CC02" w14:textId="77777777" w:rsidR="00304E8F" w:rsidRPr="00711310" w:rsidRDefault="00304E8F" w:rsidP="00304E8F">
      <w:pPr>
        <w:pStyle w:val="AmdtsEntryHd"/>
      </w:pPr>
      <w:r w:rsidRPr="00711310">
        <w:rPr>
          <w:rFonts w:cs="Arial"/>
          <w:color w:val="000000"/>
          <w:shd w:val="clear" w:color="auto" w:fill="FFFFFF"/>
        </w:rPr>
        <w:t>Views and wishes of children and young people</w:t>
      </w:r>
    </w:p>
    <w:p w14:paraId="79DD1A67" w14:textId="20292858" w:rsidR="00304E8F" w:rsidRPr="00711310" w:rsidRDefault="00304E8F" w:rsidP="00304E8F">
      <w:pPr>
        <w:pStyle w:val="AmdtsEntries"/>
      </w:pPr>
      <w:r>
        <w:t>s 352</w:t>
      </w:r>
      <w:r>
        <w:tab/>
        <w:t xml:space="preserve">am </w:t>
      </w:r>
      <w:hyperlink r:id="rId1055" w:tooltip="Statute Law Amendment Act 2022" w:history="1">
        <w:r>
          <w:rPr>
            <w:rStyle w:val="Hyperlink"/>
            <w:u w:val="none"/>
          </w:rPr>
          <w:t>A2022</w:t>
        </w:r>
        <w:r>
          <w:rPr>
            <w:rStyle w:val="Hyperlink"/>
            <w:u w:val="none"/>
          </w:rPr>
          <w:noBreakHyphen/>
          <w:t>14</w:t>
        </w:r>
      </w:hyperlink>
      <w:r>
        <w:t xml:space="preserve"> amdt 3.36</w:t>
      </w:r>
    </w:p>
    <w:p w14:paraId="324ACBAB" w14:textId="77777777" w:rsidR="00304E8F" w:rsidRDefault="00304E8F" w:rsidP="00304E8F">
      <w:pPr>
        <w:pStyle w:val="AmdtsEntryHd"/>
      </w:pPr>
      <w:r w:rsidRPr="009F3944">
        <w:t>Approved care and protection organisations</w:t>
      </w:r>
    </w:p>
    <w:p w14:paraId="7A7433DD" w14:textId="4948C0F8" w:rsidR="00304E8F" w:rsidRPr="007557E7" w:rsidRDefault="00304E8F" w:rsidP="00304E8F">
      <w:pPr>
        <w:pStyle w:val="AmdtsEntries"/>
      </w:pPr>
      <w:r>
        <w:t>pt 10.4 hdg</w:t>
      </w:r>
      <w:r>
        <w:tab/>
        <w:t xml:space="preserve">ins </w:t>
      </w:r>
      <w:hyperlink r:id="rId1056" w:tooltip="Children and Young People Amendment Act 2015 (No 2)" w:history="1">
        <w:r>
          <w:rPr>
            <w:rStyle w:val="charCitHyperlinkAbbrev"/>
          </w:rPr>
          <w:t>A2015</w:t>
        </w:r>
        <w:r>
          <w:rPr>
            <w:rStyle w:val="charCitHyperlinkAbbrev"/>
          </w:rPr>
          <w:noBreakHyphen/>
          <w:t>22</w:t>
        </w:r>
      </w:hyperlink>
      <w:r>
        <w:t xml:space="preserve"> s 8</w:t>
      </w:r>
    </w:p>
    <w:p w14:paraId="56F68FD5" w14:textId="77777777" w:rsidR="00304E8F" w:rsidRDefault="00304E8F" w:rsidP="00304E8F">
      <w:pPr>
        <w:pStyle w:val="AmdtsEntryHd"/>
      </w:pPr>
      <w:r w:rsidRPr="009F3944">
        <w:t>Important concepts</w:t>
      </w:r>
    </w:p>
    <w:p w14:paraId="4BF8C39B" w14:textId="69954F05" w:rsidR="00304E8F" w:rsidRPr="007557E7" w:rsidRDefault="00304E8F" w:rsidP="00304E8F">
      <w:pPr>
        <w:pStyle w:val="AmdtsEntries"/>
      </w:pPr>
      <w:r>
        <w:t>div 10.4.1 hdg</w:t>
      </w:r>
      <w:r>
        <w:tab/>
        <w:t xml:space="preserve">ins </w:t>
      </w:r>
      <w:hyperlink r:id="rId1057" w:tooltip="Children and Young People Amendment Act 2015 (No 2)" w:history="1">
        <w:r>
          <w:rPr>
            <w:rStyle w:val="charCitHyperlinkAbbrev"/>
          </w:rPr>
          <w:t>A2015</w:t>
        </w:r>
        <w:r>
          <w:rPr>
            <w:rStyle w:val="charCitHyperlinkAbbrev"/>
          </w:rPr>
          <w:noBreakHyphen/>
          <w:t>22</w:t>
        </w:r>
      </w:hyperlink>
      <w:r>
        <w:t xml:space="preserve"> s 8</w:t>
      </w:r>
    </w:p>
    <w:p w14:paraId="2174FA5C" w14:textId="77777777" w:rsidR="00304E8F" w:rsidRDefault="00304E8F" w:rsidP="00304E8F">
      <w:pPr>
        <w:pStyle w:val="AmdtsEntryHd"/>
      </w:pPr>
      <w:r w:rsidRPr="009F3944">
        <w:t xml:space="preserve">Meaning of </w:t>
      </w:r>
      <w:r w:rsidRPr="009F3944">
        <w:rPr>
          <w:rStyle w:val="charItals"/>
        </w:rPr>
        <w:t>organisation</w:t>
      </w:r>
    </w:p>
    <w:p w14:paraId="1FB5683A" w14:textId="080127B2" w:rsidR="00304E8F" w:rsidRPr="007557E7" w:rsidRDefault="00304E8F" w:rsidP="00304E8F">
      <w:pPr>
        <w:pStyle w:val="AmdtsEntries"/>
      </w:pPr>
      <w:r>
        <w:t>s 352A</w:t>
      </w:r>
      <w:r>
        <w:tab/>
        <w:t xml:space="preserve">ins </w:t>
      </w:r>
      <w:hyperlink r:id="rId1058" w:tooltip="Children and Young People Amendment Act 2015 (No 2)" w:history="1">
        <w:r>
          <w:rPr>
            <w:rStyle w:val="charCitHyperlinkAbbrev"/>
          </w:rPr>
          <w:t>A2015</w:t>
        </w:r>
        <w:r>
          <w:rPr>
            <w:rStyle w:val="charCitHyperlinkAbbrev"/>
          </w:rPr>
          <w:noBreakHyphen/>
          <w:t>22</w:t>
        </w:r>
      </w:hyperlink>
      <w:r>
        <w:t xml:space="preserve"> s 8</w:t>
      </w:r>
    </w:p>
    <w:p w14:paraId="0D6C3385" w14:textId="77777777" w:rsidR="00304E8F" w:rsidRDefault="00304E8F" w:rsidP="00304E8F">
      <w:pPr>
        <w:pStyle w:val="AmdtsEntryHd"/>
      </w:pPr>
      <w:r w:rsidRPr="009F3944">
        <w:t xml:space="preserve">Meaning of </w:t>
      </w:r>
      <w:r w:rsidRPr="009F3944">
        <w:rPr>
          <w:rStyle w:val="charItals"/>
        </w:rPr>
        <w:t>care and protection purpose</w:t>
      </w:r>
    </w:p>
    <w:p w14:paraId="0B011C82" w14:textId="0D7508B1" w:rsidR="00304E8F" w:rsidRDefault="00304E8F" w:rsidP="00304E8F">
      <w:pPr>
        <w:pStyle w:val="AmdtsEntries"/>
      </w:pPr>
      <w:r>
        <w:t>s 352B</w:t>
      </w:r>
      <w:r>
        <w:tab/>
        <w:t xml:space="preserve">ins </w:t>
      </w:r>
      <w:hyperlink r:id="rId1059" w:tooltip="Children and Young People Amendment Act 2015 (No 2)" w:history="1">
        <w:r>
          <w:rPr>
            <w:rStyle w:val="charCitHyperlinkAbbrev"/>
          </w:rPr>
          <w:t>A2015</w:t>
        </w:r>
        <w:r>
          <w:rPr>
            <w:rStyle w:val="charCitHyperlinkAbbrev"/>
          </w:rPr>
          <w:noBreakHyphen/>
          <w:t>22</w:t>
        </w:r>
      </w:hyperlink>
      <w:r>
        <w:t xml:space="preserve"> s 8</w:t>
      </w:r>
    </w:p>
    <w:p w14:paraId="44AF5AA1" w14:textId="3B77B7C9" w:rsidR="00304E8F" w:rsidRPr="007557E7" w:rsidRDefault="00304E8F" w:rsidP="00304E8F">
      <w:pPr>
        <w:pStyle w:val="AmdtsEntries"/>
      </w:pPr>
      <w:r>
        <w:tab/>
        <w:t xml:space="preserve">am </w:t>
      </w:r>
      <w:hyperlink r:id="rId1060" w:tooltip="Children and Young People Amendment Act 2015 (No 3)" w:history="1">
        <w:r>
          <w:rPr>
            <w:rStyle w:val="charCitHyperlinkAbbrev"/>
          </w:rPr>
          <w:t>A2015</w:t>
        </w:r>
        <w:r>
          <w:rPr>
            <w:rStyle w:val="charCitHyperlinkAbbrev"/>
          </w:rPr>
          <w:noBreakHyphen/>
          <w:t>46</w:t>
        </w:r>
      </w:hyperlink>
      <w:r>
        <w:t xml:space="preserve"> s 7, s 8</w:t>
      </w:r>
    </w:p>
    <w:p w14:paraId="16349D32" w14:textId="77777777" w:rsidR="00304E8F" w:rsidRDefault="00304E8F" w:rsidP="00304E8F">
      <w:pPr>
        <w:pStyle w:val="AmdtsEntryHd"/>
      </w:pPr>
      <w:r w:rsidRPr="009F3944">
        <w:t xml:space="preserve">Meaning of </w:t>
      </w:r>
      <w:r w:rsidRPr="009F3944">
        <w:rPr>
          <w:rStyle w:val="charItals"/>
        </w:rPr>
        <w:t>approved care and protection organisation</w:t>
      </w:r>
    </w:p>
    <w:p w14:paraId="7B7F3E4F" w14:textId="73079AE1" w:rsidR="00304E8F" w:rsidRPr="007557E7" w:rsidRDefault="00304E8F" w:rsidP="00304E8F">
      <w:pPr>
        <w:pStyle w:val="AmdtsEntries"/>
      </w:pPr>
      <w:r>
        <w:t>s 352C</w:t>
      </w:r>
      <w:r>
        <w:tab/>
        <w:t xml:space="preserve">ins </w:t>
      </w:r>
      <w:hyperlink r:id="rId1061" w:tooltip="Children and Young People Amendment Act 2015 (No 2)" w:history="1">
        <w:r>
          <w:rPr>
            <w:rStyle w:val="charCitHyperlinkAbbrev"/>
          </w:rPr>
          <w:t>A2015</w:t>
        </w:r>
        <w:r>
          <w:rPr>
            <w:rStyle w:val="charCitHyperlinkAbbrev"/>
          </w:rPr>
          <w:noBreakHyphen/>
          <w:t>22</w:t>
        </w:r>
      </w:hyperlink>
      <w:r>
        <w:t xml:space="preserve"> s 8</w:t>
      </w:r>
    </w:p>
    <w:p w14:paraId="5B8650E9" w14:textId="77777777" w:rsidR="00304E8F" w:rsidRDefault="00304E8F" w:rsidP="00304E8F">
      <w:pPr>
        <w:pStyle w:val="AmdtsEntryHd"/>
      </w:pPr>
      <w:r w:rsidRPr="009F3944">
        <w:t xml:space="preserve">Meaning of </w:t>
      </w:r>
      <w:r w:rsidRPr="009F3944">
        <w:rPr>
          <w:rStyle w:val="charItals"/>
        </w:rPr>
        <w:t>responsible person</w:t>
      </w:r>
      <w:r w:rsidRPr="009F3944">
        <w:t xml:space="preserve"> for an approved care and protection organisation</w:t>
      </w:r>
    </w:p>
    <w:p w14:paraId="4ADAF05B" w14:textId="3EA9CC8A" w:rsidR="00304E8F" w:rsidRPr="007557E7" w:rsidRDefault="00304E8F" w:rsidP="00304E8F">
      <w:pPr>
        <w:pStyle w:val="AmdtsEntries"/>
      </w:pPr>
      <w:r>
        <w:t>s 352D</w:t>
      </w:r>
      <w:r>
        <w:tab/>
        <w:t xml:space="preserve">ins </w:t>
      </w:r>
      <w:hyperlink r:id="rId1062" w:tooltip="Children and Young People Amendment Act 2015 (No 2)" w:history="1">
        <w:r>
          <w:rPr>
            <w:rStyle w:val="charCitHyperlinkAbbrev"/>
          </w:rPr>
          <w:t>A2015</w:t>
        </w:r>
        <w:r>
          <w:rPr>
            <w:rStyle w:val="charCitHyperlinkAbbrev"/>
          </w:rPr>
          <w:noBreakHyphen/>
          <w:t>22</w:t>
        </w:r>
      </w:hyperlink>
      <w:r>
        <w:t xml:space="preserve"> s 8</w:t>
      </w:r>
    </w:p>
    <w:p w14:paraId="4C43BA9C" w14:textId="77777777" w:rsidR="00304E8F" w:rsidRDefault="00304E8F" w:rsidP="00304E8F">
      <w:pPr>
        <w:pStyle w:val="AmdtsEntryHd"/>
      </w:pPr>
      <w:r w:rsidRPr="009F3944">
        <w:lastRenderedPageBreak/>
        <w:t>Approved care and protection organisations—ongoing suitability</w:t>
      </w:r>
    </w:p>
    <w:p w14:paraId="5D5ACD8F" w14:textId="31C20B5D" w:rsidR="00304E8F" w:rsidRPr="007557E7" w:rsidRDefault="00304E8F" w:rsidP="00304E8F">
      <w:pPr>
        <w:pStyle w:val="AmdtsEntries"/>
      </w:pPr>
      <w:r>
        <w:t>div 10.4.2 hdg</w:t>
      </w:r>
      <w:r>
        <w:tab/>
        <w:t xml:space="preserve">ins </w:t>
      </w:r>
      <w:hyperlink r:id="rId1063" w:tooltip="Children and Young People Amendment Act 2015 (No 2)" w:history="1">
        <w:r>
          <w:rPr>
            <w:rStyle w:val="charCitHyperlinkAbbrev"/>
          </w:rPr>
          <w:t>A2015</w:t>
        </w:r>
        <w:r>
          <w:rPr>
            <w:rStyle w:val="charCitHyperlinkAbbrev"/>
          </w:rPr>
          <w:noBreakHyphen/>
          <w:t>22</w:t>
        </w:r>
      </w:hyperlink>
      <w:r>
        <w:t xml:space="preserve"> s 8</w:t>
      </w:r>
    </w:p>
    <w:p w14:paraId="7F8CCD73" w14:textId="77777777" w:rsidR="00304E8F" w:rsidRDefault="00304E8F" w:rsidP="00304E8F">
      <w:pPr>
        <w:pStyle w:val="AmdtsEntryHd"/>
      </w:pPr>
      <w:r w:rsidRPr="009F3944">
        <w:t>Approved care and protection organisations—responsible person</w:t>
      </w:r>
    </w:p>
    <w:p w14:paraId="57B2A133" w14:textId="76F5CADF" w:rsidR="00304E8F" w:rsidRPr="007557E7" w:rsidRDefault="00304E8F" w:rsidP="00304E8F">
      <w:pPr>
        <w:pStyle w:val="AmdtsEntries"/>
      </w:pPr>
      <w:r>
        <w:t>s 352E</w:t>
      </w:r>
      <w:r>
        <w:tab/>
        <w:t xml:space="preserve">ins </w:t>
      </w:r>
      <w:hyperlink r:id="rId1064" w:tooltip="Children and Young People Amendment Act 2015 (No 2)" w:history="1">
        <w:r>
          <w:rPr>
            <w:rStyle w:val="charCitHyperlinkAbbrev"/>
          </w:rPr>
          <w:t>A2015</w:t>
        </w:r>
        <w:r>
          <w:rPr>
            <w:rStyle w:val="charCitHyperlinkAbbrev"/>
          </w:rPr>
          <w:noBreakHyphen/>
          <w:t>22</w:t>
        </w:r>
      </w:hyperlink>
      <w:r>
        <w:t xml:space="preserve"> s 8</w:t>
      </w:r>
    </w:p>
    <w:p w14:paraId="7ADEF512" w14:textId="77777777" w:rsidR="00304E8F" w:rsidRDefault="00304E8F" w:rsidP="00304E8F">
      <w:pPr>
        <w:pStyle w:val="AmdtsEntryHd"/>
      </w:pPr>
      <w:r w:rsidRPr="009F3944">
        <w:t>Approved care and protection organisations—monitoring</w:t>
      </w:r>
    </w:p>
    <w:p w14:paraId="566CA1AF" w14:textId="6F84A4A9" w:rsidR="00304E8F" w:rsidRPr="007557E7" w:rsidRDefault="00304E8F" w:rsidP="00304E8F">
      <w:pPr>
        <w:pStyle w:val="AmdtsEntries"/>
      </w:pPr>
      <w:r>
        <w:t>s 352F</w:t>
      </w:r>
      <w:r>
        <w:tab/>
        <w:t xml:space="preserve">ins </w:t>
      </w:r>
      <w:hyperlink r:id="rId1065" w:tooltip="Children and Young People Amendment Act 2015 (No 2)" w:history="1">
        <w:r>
          <w:rPr>
            <w:rStyle w:val="charCitHyperlinkAbbrev"/>
          </w:rPr>
          <w:t>A2015</w:t>
        </w:r>
        <w:r>
          <w:rPr>
            <w:rStyle w:val="charCitHyperlinkAbbrev"/>
          </w:rPr>
          <w:noBreakHyphen/>
          <w:t>22</w:t>
        </w:r>
      </w:hyperlink>
      <w:r>
        <w:t xml:space="preserve"> s 8</w:t>
      </w:r>
    </w:p>
    <w:p w14:paraId="20839104" w14:textId="77777777" w:rsidR="00304E8F" w:rsidRDefault="00304E8F" w:rsidP="00304E8F">
      <w:pPr>
        <w:pStyle w:val="AmdtsEntryHd"/>
      </w:pPr>
      <w:r w:rsidRPr="009F3944">
        <w:t>Approved care and protection organisations—complaints</w:t>
      </w:r>
    </w:p>
    <w:p w14:paraId="725F0324" w14:textId="7CFFF3EA" w:rsidR="00304E8F" w:rsidRPr="007557E7" w:rsidRDefault="00304E8F" w:rsidP="00304E8F">
      <w:pPr>
        <w:pStyle w:val="AmdtsEntries"/>
      </w:pPr>
      <w:r>
        <w:t>div 10.4.3 hdg</w:t>
      </w:r>
      <w:r>
        <w:tab/>
        <w:t xml:space="preserve">ins </w:t>
      </w:r>
      <w:hyperlink r:id="rId1066" w:tooltip="Children and Young People Amendment Act 2015 (No 2)" w:history="1">
        <w:r>
          <w:rPr>
            <w:rStyle w:val="charCitHyperlinkAbbrev"/>
          </w:rPr>
          <w:t>A2015</w:t>
        </w:r>
        <w:r>
          <w:rPr>
            <w:rStyle w:val="charCitHyperlinkAbbrev"/>
          </w:rPr>
          <w:noBreakHyphen/>
          <w:t>22</w:t>
        </w:r>
      </w:hyperlink>
      <w:r>
        <w:t xml:space="preserve"> s 8</w:t>
      </w:r>
    </w:p>
    <w:p w14:paraId="4208813A" w14:textId="77777777" w:rsidR="00304E8F" w:rsidRDefault="00304E8F" w:rsidP="00304E8F">
      <w:pPr>
        <w:pStyle w:val="AmdtsEntryHd"/>
      </w:pPr>
      <w:r w:rsidRPr="009F3944">
        <w:t xml:space="preserve">Meaning of </w:t>
      </w:r>
      <w:r w:rsidRPr="009F3944">
        <w:rPr>
          <w:rStyle w:val="charItals"/>
        </w:rPr>
        <w:t>noncompliant</w:t>
      </w:r>
    </w:p>
    <w:p w14:paraId="5B525F5E" w14:textId="05798C6F" w:rsidR="00304E8F" w:rsidRPr="007557E7" w:rsidRDefault="00304E8F" w:rsidP="00304E8F">
      <w:pPr>
        <w:pStyle w:val="AmdtsEntries"/>
      </w:pPr>
      <w:r>
        <w:t>s 352G</w:t>
      </w:r>
      <w:r>
        <w:tab/>
        <w:t xml:space="preserve">ins </w:t>
      </w:r>
      <w:hyperlink r:id="rId1067" w:tooltip="Children and Young People Amendment Act 2015 (No 2)" w:history="1">
        <w:r>
          <w:rPr>
            <w:rStyle w:val="charCitHyperlinkAbbrev"/>
          </w:rPr>
          <w:t>A2015</w:t>
        </w:r>
        <w:r>
          <w:rPr>
            <w:rStyle w:val="charCitHyperlinkAbbrev"/>
          </w:rPr>
          <w:noBreakHyphen/>
          <w:t>22</w:t>
        </w:r>
      </w:hyperlink>
      <w:r>
        <w:t xml:space="preserve"> s 8</w:t>
      </w:r>
    </w:p>
    <w:p w14:paraId="02217610" w14:textId="77777777" w:rsidR="00304E8F" w:rsidRDefault="00304E8F" w:rsidP="00304E8F">
      <w:pPr>
        <w:pStyle w:val="AmdtsEntryHd"/>
      </w:pPr>
      <w:r w:rsidRPr="009F3944">
        <w:t>Complaints—making a complaint</w:t>
      </w:r>
    </w:p>
    <w:p w14:paraId="58BB0047" w14:textId="4F026E32" w:rsidR="00304E8F" w:rsidRDefault="00304E8F" w:rsidP="00304E8F">
      <w:pPr>
        <w:pStyle w:val="AmdtsEntries"/>
        <w:keepNext/>
      </w:pPr>
      <w:r>
        <w:t>s 352H</w:t>
      </w:r>
      <w:r>
        <w:tab/>
        <w:t xml:space="preserve">ins </w:t>
      </w:r>
      <w:hyperlink r:id="rId1068" w:tooltip="Children and Young People Amendment Act 2015 (No 2)" w:history="1">
        <w:r>
          <w:rPr>
            <w:rStyle w:val="charCitHyperlinkAbbrev"/>
          </w:rPr>
          <w:t>A2015</w:t>
        </w:r>
        <w:r>
          <w:rPr>
            <w:rStyle w:val="charCitHyperlinkAbbrev"/>
          </w:rPr>
          <w:noBreakHyphen/>
          <w:t>22</w:t>
        </w:r>
      </w:hyperlink>
      <w:r>
        <w:t xml:space="preserve"> s 8</w:t>
      </w:r>
    </w:p>
    <w:p w14:paraId="1906940A" w14:textId="5B9849D4" w:rsidR="00304E8F" w:rsidRPr="007557E7" w:rsidRDefault="00304E8F" w:rsidP="00304E8F">
      <w:pPr>
        <w:pStyle w:val="AmdtsEntries"/>
      </w:pPr>
      <w:r>
        <w:tab/>
        <w:t xml:space="preserve">am </w:t>
      </w:r>
      <w:hyperlink r:id="rId1069" w:tooltip="Red Tape Reduction Legislation Amendment Act 2016" w:history="1">
        <w:r>
          <w:rPr>
            <w:rStyle w:val="charCitHyperlinkAbbrev"/>
          </w:rPr>
          <w:t>A2016</w:t>
        </w:r>
        <w:r>
          <w:rPr>
            <w:rStyle w:val="charCitHyperlinkAbbrev"/>
          </w:rPr>
          <w:noBreakHyphen/>
          <w:t>18</w:t>
        </w:r>
      </w:hyperlink>
      <w:r>
        <w:t xml:space="preserve"> amdt 2.2</w:t>
      </w:r>
    </w:p>
    <w:p w14:paraId="2C6A11DC" w14:textId="77777777" w:rsidR="00304E8F" w:rsidRDefault="00304E8F" w:rsidP="00304E8F">
      <w:pPr>
        <w:pStyle w:val="AmdtsEntryHd"/>
      </w:pPr>
      <w:r w:rsidRPr="009F3944">
        <w:t>Complaints—withdrawing a complaint</w:t>
      </w:r>
    </w:p>
    <w:p w14:paraId="7C3BF0AC" w14:textId="6D7AAA1E" w:rsidR="00304E8F" w:rsidRPr="007557E7" w:rsidRDefault="00304E8F" w:rsidP="00304E8F">
      <w:pPr>
        <w:pStyle w:val="AmdtsEntries"/>
      </w:pPr>
      <w:r>
        <w:t>s 352I</w:t>
      </w:r>
      <w:r>
        <w:tab/>
        <w:t xml:space="preserve">ins </w:t>
      </w:r>
      <w:hyperlink r:id="rId1070" w:tooltip="Children and Young People Amendment Act 2015 (No 2)" w:history="1">
        <w:r>
          <w:rPr>
            <w:rStyle w:val="charCitHyperlinkAbbrev"/>
          </w:rPr>
          <w:t>A2015</w:t>
        </w:r>
        <w:r>
          <w:rPr>
            <w:rStyle w:val="charCitHyperlinkAbbrev"/>
          </w:rPr>
          <w:noBreakHyphen/>
          <w:t>22</w:t>
        </w:r>
      </w:hyperlink>
      <w:r>
        <w:t xml:space="preserve"> s 8</w:t>
      </w:r>
    </w:p>
    <w:p w14:paraId="228CE8D4" w14:textId="77777777" w:rsidR="00304E8F" w:rsidRDefault="00304E8F" w:rsidP="00304E8F">
      <w:pPr>
        <w:pStyle w:val="AmdtsEntryHd"/>
      </w:pPr>
      <w:r w:rsidRPr="009F3944">
        <w:t>Complaints—further information or verification</w:t>
      </w:r>
    </w:p>
    <w:p w14:paraId="12CCC7B0" w14:textId="6445521F" w:rsidR="00304E8F" w:rsidRDefault="00304E8F" w:rsidP="00304E8F">
      <w:pPr>
        <w:pStyle w:val="AmdtsEntries"/>
      </w:pPr>
      <w:r>
        <w:t>s 352J</w:t>
      </w:r>
      <w:r>
        <w:tab/>
        <w:t xml:space="preserve">ins </w:t>
      </w:r>
      <w:hyperlink r:id="rId1071" w:tooltip="Children and Young People Amendment Act 2015 (No 2)" w:history="1">
        <w:r>
          <w:rPr>
            <w:rStyle w:val="charCitHyperlinkAbbrev"/>
          </w:rPr>
          <w:t>A2015</w:t>
        </w:r>
        <w:r>
          <w:rPr>
            <w:rStyle w:val="charCitHyperlinkAbbrev"/>
          </w:rPr>
          <w:noBreakHyphen/>
          <w:t>22</w:t>
        </w:r>
      </w:hyperlink>
      <w:r>
        <w:t xml:space="preserve"> s 8</w:t>
      </w:r>
    </w:p>
    <w:p w14:paraId="55156707" w14:textId="21D53E3F" w:rsidR="00304E8F" w:rsidRPr="007557E7" w:rsidRDefault="00304E8F" w:rsidP="00304E8F">
      <w:pPr>
        <w:pStyle w:val="AmdtsEntries"/>
      </w:pPr>
      <w:r>
        <w:tab/>
        <w:t xml:space="preserve">am </w:t>
      </w:r>
      <w:hyperlink r:id="rId1072" w:tooltip="Red Tape Reduction Legislation Amendment Act 2016" w:history="1">
        <w:r>
          <w:rPr>
            <w:rStyle w:val="charCitHyperlinkAbbrev"/>
          </w:rPr>
          <w:t>A2016</w:t>
        </w:r>
        <w:r>
          <w:rPr>
            <w:rStyle w:val="charCitHyperlinkAbbrev"/>
          </w:rPr>
          <w:noBreakHyphen/>
          <w:t>18</w:t>
        </w:r>
      </w:hyperlink>
      <w:r>
        <w:t xml:space="preserve"> amdt 3.42</w:t>
      </w:r>
    </w:p>
    <w:p w14:paraId="311E6B4F" w14:textId="77777777" w:rsidR="00304E8F" w:rsidRDefault="00304E8F" w:rsidP="00304E8F">
      <w:pPr>
        <w:pStyle w:val="AmdtsEntryHd"/>
      </w:pPr>
      <w:r w:rsidRPr="009F3944">
        <w:t>Complaints—investigation</w:t>
      </w:r>
    </w:p>
    <w:p w14:paraId="77078186" w14:textId="7DB157F2" w:rsidR="00304E8F" w:rsidRPr="007557E7" w:rsidRDefault="00304E8F" w:rsidP="00304E8F">
      <w:pPr>
        <w:pStyle w:val="AmdtsEntries"/>
      </w:pPr>
      <w:r>
        <w:t>s 352K</w:t>
      </w:r>
      <w:r>
        <w:tab/>
        <w:t xml:space="preserve">ins </w:t>
      </w:r>
      <w:hyperlink r:id="rId1073" w:tooltip="Children and Young People Amendment Act 2015 (No 2)" w:history="1">
        <w:r>
          <w:rPr>
            <w:rStyle w:val="charCitHyperlinkAbbrev"/>
          </w:rPr>
          <w:t>A2015</w:t>
        </w:r>
        <w:r>
          <w:rPr>
            <w:rStyle w:val="charCitHyperlinkAbbrev"/>
          </w:rPr>
          <w:noBreakHyphen/>
          <w:t>22</w:t>
        </w:r>
      </w:hyperlink>
      <w:r>
        <w:t xml:space="preserve"> s 8</w:t>
      </w:r>
    </w:p>
    <w:p w14:paraId="7600EAFC" w14:textId="77777777" w:rsidR="00304E8F" w:rsidRDefault="00304E8F" w:rsidP="00304E8F">
      <w:pPr>
        <w:pStyle w:val="AmdtsEntryHd"/>
      </w:pPr>
      <w:r w:rsidRPr="009F3944">
        <w:t>Complaints—no further action</w:t>
      </w:r>
    </w:p>
    <w:p w14:paraId="1C43C8C0" w14:textId="4F3D199D" w:rsidR="00304E8F" w:rsidRPr="007557E7" w:rsidRDefault="00304E8F" w:rsidP="00304E8F">
      <w:pPr>
        <w:pStyle w:val="AmdtsEntries"/>
      </w:pPr>
      <w:r>
        <w:t>s 352L</w:t>
      </w:r>
      <w:r>
        <w:tab/>
        <w:t xml:space="preserve">ins </w:t>
      </w:r>
      <w:hyperlink r:id="rId1074" w:tooltip="Children and Young People Amendment Act 2015 (No 2)" w:history="1">
        <w:r>
          <w:rPr>
            <w:rStyle w:val="charCitHyperlinkAbbrev"/>
          </w:rPr>
          <w:t>A2015</w:t>
        </w:r>
        <w:r>
          <w:rPr>
            <w:rStyle w:val="charCitHyperlinkAbbrev"/>
          </w:rPr>
          <w:noBreakHyphen/>
          <w:t>22</w:t>
        </w:r>
      </w:hyperlink>
      <w:r>
        <w:t xml:space="preserve"> s 8</w:t>
      </w:r>
    </w:p>
    <w:p w14:paraId="6F792352" w14:textId="77777777" w:rsidR="00304E8F" w:rsidRDefault="00304E8F" w:rsidP="00304E8F">
      <w:pPr>
        <w:pStyle w:val="AmdtsEntryHd"/>
      </w:pPr>
      <w:r w:rsidRPr="009F3944">
        <w:t>Complaints—action after investigation</w:t>
      </w:r>
    </w:p>
    <w:p w14:paraId="154CFC20" w14:textId="56130F8E" w:rsidR="00304E8F" w:rsidRPr="007557E7" w:rsidRDefault="00304E8F" w:rsidP="00304E8F">
      <w:pPr>
        <w:pStyle w:val="AmdtsEntries"/>
      </w:pPr>
      <w:r>
        <w:t>s 352M</w:t>
      </w:r>
      <w:r>
        <w:tab/>
        <w:t xml:space="preserve">ins </w:t>
      </w:r>
      <w:hyperlink r:id="rId1075" w:tooltip="Children and Young People Amendment Act 2015 (No 2)" w:history="1">
        <w:r>
          <w:rPr>
            <w:rStyle w:val="charCitHyperlinkAbbrev"/>
          </w:rPr>
          <w:t>A2015</w:t>
        </w:r>
        <w:r>
          <w:rPr>
            <w:rStyle w:val="charCitHyperlinkAbbrev"/>
          </w:rPr>
          <w:noBreakHyphen/>
          <w:t>22</w:t>
        </w:r>
      </w:hyperlink>
      <w:r>
        <w:t xml:space="preserve"> s 8</w:t>
      </w:r>
    </w:p>
    <w:p w14:paraId="45710A80" w14:textId="77777777" w:rsidR="00304E8F" w:rsidRDefault="00304E8F" w:rsidP="00304E8F">
      <w:pPr>
        <w:pStyle w:val="AmdtsEntryHd"/>
      </w:pPr>
      <w:r w:rsidRPr="009F3944">
        <w:t>Approved care and protection organisations—intervention</w:t>
      </w:r>
    </w:p>
    <w:p w14:paraId="1CACB727" w14:textId="629D86CC" w:rsidR="00304E8F" w:rsidRPr="007557E7" w:rsidRDefault="00304E8F" w:rsidP="00304E8F">
      <w:pPr>
        <w:pStyle w:val="AmdtsEntries"/>
      </w:pPr>
      <w:r>
        <w:t>div 10.4.4 hdg</w:t>
      </w:r>
      <w:r>
        <w:tab/>
        <w:t xml:space="preserve">ins </w:t>
      </w:r>
      <w:hyperlink r:id="rId1076" w:tooltip="Children and Young People Amendment Act 2015 (No 2)" w:history="1">
        <w:r>
          <w:rPr>
            <w:rStyle w:val="charCitHyperlinkAbbrev"/>
          </w:rPr>
          <w:t>A2015</w:t>
        </w:r>
        <w:r>
          <w:rPr>
            <w:rStyle w:val="charCitHyperlinkAbbrev"/>
          </w:rPr>
          <w:noBreakHyphen/>
          <w:t>22</w:t>
        </w:r>
      </w:hyperlink>
      <w:r>
        <w:t xml:space="preserve"> s 8</w:t>
      </w:r>
    </w:p>
    <w:p w14:paraId="28FB272A" w14:textId="77777777" w:rsidR="00304E8F" w:rsidRDefault="00304E8F" w:rsidP="00304E8F">
      <w:pPr>
        <w:pStyle w:val="AmdtsEntryHd"/>
      </w:pPr>
      <w:r w:rsidRPr="009F3944">
        <w:t>Intervention—noncompliance notice</w:t>
      </w:r>
    </w:p>
    <w:p w14:paraId="461A417C" w14:textId="2374A2E9" w:rsidR="00304E8F" w:rsidRPr="007557E7" w:rsidRDefault="00304E8F" w:rsidP="00304E8F">
      <w:pPr>
        <w:pStyle w:val="AmdtsEntries"/>
      </w:pPr>
      <w:r>
        <w:t>s 352N</w:t>
      </w:r>
      <w:r>
        <w:tab/>
        <w:t xml:space="preserve">ins </w:t>
      </w:r>
      <w:hyperlink r:id="rId1077" w:tooltip="Children and Young People Amendment Act 2015 (No 2)" w:history="1">
        <w:r>
          <w:rPr>
            <w:rStyle w:val="charCitHyperlinkAbbrev"/>
          </w:rPr>
          <w:t>A2015</w:t>
        </w:r>
        <w:r>
          <w:rPr>
            <w:rStyle w:val="charCitHyperlinkAbbrev"/>
          </w:rPr>
          <w:noBreakHyphen/>
          <w:t>22</w:t>
        </w:r>
      </w:hyperlink>
      <w:r>
        <w:t xml:space="preserve"> s 8</w:t>
      </w:r>
    </w:p>
    <w:p w14:paraId="784F19F8" w14:textId="77777777" w:rsidR="00304E8F" w:rsidRDefault="00304E8F" w:rsidP="00304E8F">
      <w:pPr>
        <w:pStyle w:val="AmdtsEntryHd"/>
      </w:pPr>
      <w:r w:rsidRPr="009F3944">
        <w:t>Intervention—noncompliance direction</w:t>
      </w:r>
    </w:p>
    <w:p w14:paraId="0DA43CD4" w14:textId="61491D88" w:rsidR="00304E8F" w:rsidRPr="007557E7" w:rsidRDefault="00304E8F" w:rsidP="00304E8F">
      <w:pPr>
        <w:pStyle w:val="AmdtsEntries"/>
      </w:pPr>
      <w:r>
        <w:t>s 352O</w:t>
      </w:r>
      <w:r>
        <w:tab/>
        <w:t xml:space="preserve">ins </w:t>
      </w:r>
      <w:hyperlink r:id="rId1078" w:tooltip="Children and Young People Amendment Act 2015 (No 2)" w:history="1">
        <w:r>
          <w:rPr>
            <w:rStyle w:val="charCitHyperlinkAbbrev"/>
          </w:rPr>
          <w:t>A2015</w:t>
        </w:r>
        <w:r>
          <w:rPr>
            <w:rStyle w:val="charCitHyperlinkAbbrev"/>
          </w:rPr>
          <w:noBreakHyphen/>
          <w:t>22</w:t>
        </w:r>
      </w:hyperlink>
      <w:r>
        <w:t xml:space="preserve"> s 8</w:t>
      </w:r>
    </w:p>
    <w:p w14:paraId="70BE3CB2" w14:textId="77777777" w:rsidR="00304E8F" w:rsidRDefault="00304E8F" w:rsidP="00304E8F">
      <w:pPr>
        <w:pStyle w:val="AmdtsEntryHd"/>
      </w:pPr>
      <w:r w:rsidRPr="009F3944">
        <w:t>Intervention—suspension if child or young person unsafe</w:t>
      </w:r>
    </w:p>
    <w:p w14:paraId="4D2B74E5" w14:textId="647679A9" w:rsidR="00304E8F" w:rsidRPr="007557E7" w:rsidRDefault="00304E8F" w:rsidP="00304E8F">
      <w:pPr>
        <w:pStyle w:val="AmdtsEntries"/>
      </w:pPr>
      <w:r>
        <w:t>s 352P</w:t>
      </w:r>
      <w:r>
        <w:tab/>
        <w:t xml:space="preserve">ins </w:t>
      </w:r>
      <w:hyperlink r:id="rId1079" w:tooltip="Children and Young People Amendment Act 2015 (No 2)" w:history="1">
        <w:r>
          <w:rPr>
            <w:rStyle w:val="charCitHyperlinkAbbrev"/>
          </w:rPr>
          <w:t>A2015</w:t>
        </w:r>
        <w:r>
          <w:rPr>
            <w:rStyle w:val="charCitHyperlinkAbbrev"/>
          </w:rPr>
          <w:noBreakHyphen/>
          <w:t>22</w:t>
        </w:r>
      </w:hyperlink>
      <w:r>
        <w:t xml:space="preserve"> s 8</w:t>
      </w:r>
    </w:p>
    <w:p w14:paraId="17305554" w14:textId="453DC3F7" w:rsidR="00304E8F" w:rsidRPr="007557E7" w:rsidRDefault="00304E8F" w:rsidP="00304E8F">
      <w:pPr>
        <w:pStyle w:val="AmdtsEntries"/>
      </w:pPr>
      <w:r>
        <w:tab/>
        <w:t xml:space="preserve">am </w:t>
      </w:r>
      <w:hyperlink r:id="rId1080" w:tooltip="Children and Young People Amendment Act 2015 (No 3)" w:history="1">
        <w:r>
          <w:rPr>
            <w:rStyle w:val="charCitHyperlinkAbbrev"/>
          </w:rPr>
          <w:t>A2015</w:t>
        </w:r>
        <w:r>
          <w:rPr>
            <w:rStyle w:val="charCitHyperlinkAbbrev"/>
          </w:rPr>
          <w:noBreakHyphen/>
          <w:t>46</w:t>
        </w:r>
      </w:hyperlink>
      <w:r>
        <w:t xml:space="preserve"> s 9</w:t>
      </w:r>
    </w:p>
    <w:p w14:paraId="34462CB7" w14:textId="77777777" w:rsidR="00304E8F" w:rsidRDefault="00304E8F" w:rsidP="00304E8F">
      <w:pPr>
        <w:pStyle w:val="AmdtsEntryHd"/>
      </w:pPr>
      <w:r w:rsidRPr="009F3944">
        <w:t>Intervention—intention to cancel notice</w:t>
      </w:r>
    </w:p>
    <w:p w14:paraId="032E40FA" w14:textId="5591A193" w:rsidR="00304E8F" w:rsidRPr="007557E7" w:rsidRDefault="00304E8F" w:rsidP="00304E8F">
      <w:pPr>
        <w:pStyle w:val="AmdtsEntries"/>
      </w:pPr>
      <w:r>
        <w:t>s 352Q</w:t>
      </w:r>
      <w:r>
        <w:tab/>
        <w:t xml:space="preserve">ins </w:t>
      </w:r>
      <w:hyperlink r:id="rId1081" w:tooltip="Children and Young People Amendment Act 2015 (No 2)" w:history="1">
        <w:r>
          <w:rPr>
            <w:rStyle w:val="charCitHyperlinkAbbrev"/>
          </w:rPr>
          <w:t>A2015</w:t>
        </w:r>
        <w:r>
          <w:rPr>
            <w:rStyle w:val="charCitHyperlinkAbbrev"/>
          </w:rPr>
          <w:noBreakHyphen/>
          <w:t>22</w:t>
        </w:r>
      </w:hyperlink>
      <w:r>
        <w:t xml:space="preserve"> s 8</w:t>
      </w:r>
    </w:p>
    <w:p w14:paraId="207F57CB" w14:textId="77777777" w:rsidR="00304E8F" w:rsidRDefault="00304E8F" w:rsidP="00304E8F">
      <w:pPr>
        <w:pStyle w:val="AmdtsEntryHd"/>
      </w:pPr>
      <w:r w:rsidRPr="009F3944">
        <w:t>Intervention—cancellation</w:t>
      </w:r>
    </w:p>
    <w:p w14:paraId="5057B73A" w14:textId="76734128" w:rsidR="00304E8F" w:rsidRPr="007557E7" w:rsidRDefault="00304E8F" w:rsidP="00304E8F">
      <w:pPr>
        <w:pStyle w:val="AmdtsEntries"/>
      </w:pPr>
      <w:r>
        <w:t>s 352R</w:t>
      </w:r>
      <w:r>
        <w:tab/>
        <w:t xml:space="preserve">ins </w:t>
      </w:r>
      <w:hyperlink r:id="rId1082" w:tooltip="Children and Young People Amendment Act 2015 (No 2)" w:history="1">
        <w:r>
          <w:rPr>
            <w:rStyle w:val="charCitHyperlinkAbbrev"/>
          </w:rPr>
          <w:t>A2015</w:t>
        </w:r>
        <w:r>
          <w:rPr>
            <w:rStyle w:val="charCitHyperlinkAbbrev"/>
          </w:rPr>
          <w:noBreakHyphen/>
          <w:t>22</w:t>
        </w:r>
      </w:hyperlink>
      <w:r>
        <w:t xml:space="preserve"> s 8</w:t>
      </w:r>
    </w:p>
    <w:p w14:paraId="501D0A8E" w14:textId="77777777" w:rsidR="00304E8F" w:rsidRDefault="00304E8F" w:rsidP="00304E8F">
      <w:pPr>
        <w:pStyle w:val="AmdtsEntryHd"/>
      </w:pPr>
      <w:r w:rsidRPr="009F3944">
        <w:lastRenderedPageBreak/>
        <w:t>Intervention—cancellation notice</w:t>
      </w:r>
    </w:p>
    <w:p w14:paraId="052AC54D" w14:textId="59FC0482" w:rsidR="00304E8F" w:rsidRPr="007557E7" w:rsidRDefault="00304E8F" w:rsidP="00304E8F">
      <w:pPr>
        <w:pStyle w:val="AmdtsEntries"/>
      </w:pPr>
      <w:r>
        <w:t>s 352S</w:t>
      </w:r>
      <w:r>
        <w:tab/>
        <w:t xml:space="preserve">ins </w:t>
      </w:r>
      <w:hyperlink r:id="rId1083" w:tooltip="Children and Young People Amendment Act 2015 (No 2)" w:history="1">
        <w:r>
          <w:rPr>
            <w:rStyle w:val="charCitHyperlinkAbbrev"/>
          </w:rPr>
          <w:t>A2015</w:t>
        </w:r>
        <w:r>
          <w:rPr>
            <w:rStyle w:val="charCitHyperlinkAbbrev"/>
          </w:rPr>
          <w:noBreakHyphen/>
          <w:t>22</w:t>
        </w:r>
      </w:hyperlink>
      <w:r>
        <w:t xml:space="preserve"> s 8</w:t>
      </w:r>
    </w:p>
    <w:p w14:paraId="54DFDB09" w14:textId="77777777" w:rsidR="00304E8F" w:rsidRDefault="00304E8F" w:rsidP="00304E8F">
      <w:pPr>
        <w:pStyle w:val="AmdtsEntryHd"/>
      </w:pPr>
      <w:r w:rsidRPr="009F3944">
        <w:t>Intervention—guidelines</w:t>
      </w:r>
    </w:p>
    <w:p w14:paraId="2AE2CDB9" w14:textId="74B53D8B" w:rsidR="00304E8F" w:rsidRPr="007557E7" w:rsidRDefault="00304E8F" w:rsidP="00304E8F">
      <w:pPr>
        <w:pStyle w:val="AmdtsEntries"/>
      </w:pPr>
      <w:r>
        <w:t>s 352T</w:t>
      </w:r>
      <w:r>
        <w:tab/>
        <w:t xml:space="preserve">ins </w:t>
      </w:r>
      <w:hyperlink r:id="rId1084" w:tooltip="Children and Young People Amendment Act 2015 (No 2)" w:history="1">
        <w:r>
          <w:rPr>
            <w:rStyle w:val="charCitHyperlinkAbbrev"/>
          </w:rPr>
          <w:t>A2015</w:t>
        </w:r>
        <w:r>
          <w:rPr>
            <w:rStyle w:val="charCitHyperlinkAbbrev"/>
          </w:rPr>
          <w:noBreakHyphen/>
          <w:t>22</w:t>
        </w:r>
      </w:hyperlink>
      <w:r>
        <w:t xml:space="preserve"> s 8</w:t>
      </w:r>
    </w:p>
    <w:p w14:paraId="59FB09CC" w14:textId="77777777" w:rsidR="00304E8F" w:rsidRDefault="00304E8F" w:rsidP="00304E8F">
      <w:pPr>
        <w:pStyle w:val="AmdtsEntryHd"/>
      </w:pPr>
      <w:r w:rsidRPr="009F3944">
        <w:t>Approved care and protection organisations—surrendering approval</w:t>
      </w:r>
    </w:p>
    <w:p w14:paraId="0EB3BDEA" w14:textId="6CDB4965" w:rsidR="00304E8F" w:rsidRPr="007557E7" w:rsidRDefault="00304E8F" w:rsidP="00304E8F">
      <w:pPr>
        <w:pStyle w:val="AmdtsEntries"/>
      </w:pPr>
      <w:r>
        <w:t>div 10.4.5 hdg</w:t>
      </w:r>
      <w:r>
        <w:tab/>
        <w:t xml:space="preserve">ins </w:t>
      </w:r>
      <w:hyperlink r:id="rId1085" w:tooltip="Children and Young People Amendment Act 2015 (No 2)" w:history="1">
        <w:r>
          <w:rPr>
            <w:rStyle w:val="charCitHyperlinkAbbrev"/>
          </w:rPr>
          <w:t>A2015</w:t>
        </w:r>
        <w:r>
          <w:rPr>
            <w:rStyle w:val="charCitHyperlinkAbbrev"/>
          </w:rPr>
          <w:noBreakHyphen/>
          <w:t>22</w:t>
        </w:r>
      </w:hyperlink>
      <w:r>
        <w:t xml:space="preserve"> s 8</w:t>
      </w:r>
    </w:p>
    <w:p w14:paraId="20897594" w14:textId="77777777" w:rsidR="00304E8F" w:rsidRDefault="00304E8F" w:rsidP="00304E8F">
      <w:pPr>
        <w:pStyle w:val="AmdtsEntryHd"/>
      </w:pPr>
      <w:r w:rsidRPr="009F3944">
        <w:t>S</w:t>
      </w:r>
      <w:r w:rsidRPr="009F3944">
        <w:rPr>
          <w:lang w:eastAsia="en-AU"/>
        </w:rPr>
        <w:t>urrendering approval</w:t>
      </w:r>
    </w:p>
    <w:p w14:paraId="547071C0" w14:textId="711B20D6" w:rsidR="00304E8F" w:rsidRPr="007557E7" w:rsidRDefault="00304E8F" w:rsidP="00304E8F">
      <w:pPr>
        <w:pStyle w:val="AmdtsEntries"/>
      </w:pPr>
      <w:r>
        <w:t>s 352U</w:t>
      </w:r>
      <w:r>
        <w:tab/>
        <w:t xml:space="preserve">ins </w:t>
      </w:r>
      <w:hyperlink r:id="rId1086" w:tooltip="Children and Young People Amendment Act 2015 (No 2)" w:history="1">
        <w:r>
          <w:rPr>
            <w:rStyle w:val="charCitHyperlinkAbbrev"/>
          </w:rPr>
          <w:t>A2015</w:t>
        </w:r>
        <w:r>
          <w:rPr>
            <w:rStyle w:val="charCitHyperlinkAbbrev"/>
          </w:rPr>
          <w:noBreakHyphen/>
          <w:t>22</w:t>
        </w:r>
      </w:hyperlink>
      <w:r>
        <w:t xml:space="preserve"> s 8</w:t>
      </w:r>
    </w:p>
    <w:p w14:paraId="78C8BB6C" w14:textId="77777777" w:rsidR="00304E8F" w:rsidRDefault="00304E8F" w:rsidP="00304E8F">
      <w:pPr>
        <w:pStyle w:val="AmdtsEntryHd"/>
      </w:pPr>
      <w:r w:rsidRPr="009F3944">
        <w:t>Approved care and protection organisations register</w:t>
      </w:r>
    </w:p>
    <w:p w14:paraId="47CB14EC" w14:textId="5D871F51" w:rsidR="00304E8F" w:rsidRPr="007557E7" w:rsidRDefault="00304E8F" w:rsidP="00304E8F">
      <w:pPr>
        <w:pStyle w:val="AmdtsEntries"/>
      </w:pPr>
      <w:r>
        <w:t>div 10.4.6 hdg</w:t>
      </w:r>
      <w:r>
        <w:tab/>
        <w:t xml:space="preserve">ins </w:t>
      </w:r>
      <w:hyperlink r:id="rId1087" w:tooltip="Children and Young People Amendment Act 2015 (No 2)" w:history="1">
        <w:r>
          <w:rPr>
            <w:rStyle w:val="charCitHyperlinkAbbrev"/>
          </w:rPr>
          <w:t>A2015</w:t>
        </w:r>
        <w:r>
          <w:rPr>
            <w:rStyle w:val="charCitHyperlinkAbbrev"/>
          </w:rPr>
          <w:noBreakHyphen/>
          <w:t>22</w:t>
        </w:r>
      </w:hyperlink>
      <w:r>
        <w:t xml:space="preserve"> s 8</w:t>
      </w:r>
    </w:p>
    <w:p w14:paraId="54EE70C8" w14:textId="77777777" w:rsidR="00304E8F" w:rsidRDefault="00304E8F" w:rsidP="00304E8F">
      <w:pPr>
        <w:pStyle w:val="AmdtsEntryHd"/>
      </w:pPr>
      <w:r w:rsidRPr="009F3944">
        <w:t>Approved care and protection organisations register</w:t>
      </w:r>
    </w:p>
    <w:p w14:paraId="5A699AB2" w14:textId="7B3A5C4B" w:rsidR="00304E8F" w:rsidRPr="007557E7" w:rsidRDefault="00304E8F" w:rsidP="00304E8F">
      <w:pPr>
        <w:pStyle w:val="AmdtsEntries"/>
      </w:pPr>
      <w:r>
        <w:t>s 352V</w:t>
      </w:r>
      <w:r>
        <w:tab/>
        <w:t xml:space="preserve">ins </w:t>
      </w:r>
      <w:hyperlink r:id="rId1088" w:tooltip="Children and Young People Amendment Act 2015 (No 2)" w:history="1">
        <w:r>
          <w:rPr>
            <w:rStyle w:val="charCitHyperlinkAbbrev"/>
          </w:rPr>
          <w:t>A2015</w:t>
        </w:r>
        <w:r>
          <w:rPr>
            <w:rStyle w:val="charCitHyperlinkAbbrev"/>
          </w:rPr>
          <w:noBreakHyphen/>
          <w:t>22</w:t>
        </w:r>
      </w:hyperlink>
      <w:r>
        <w:t xml:space="preserve"> s 8</w:t>
      </w:r>
    </w:p>
    <w:p w14:paraId="70AD4BD8" w14:textId="5342B13F" w:rsidR="00D07FAC" w:rsidRDefault="00D07FAC" w:rsidP="00304E8F">
      <w:pPr>
        <w:pStyle w:val="AmdtsEntryHd"/>
      </w:pPr>
      <w:r w:rsidRPr="00043487">
        <w:t>Care and protection—reporting and assessing risk of significant harm</w:t>
      </w:r>
    </w:p>
    <w:p w14:paraId="76C5BBEE" w14:textId="065F5676" w:rsidR="00D07FAC" w:rsidRPr="00D07FAC" w:rsidRDefault="00D07FAC" w:rsidP="00D07FAC">
      <w:pPr>
        <w:pStyle w:val="AmdtsEntries"/>
      </w:pPr>
      <w:r>
        <w:t>ch 11 hdg</w:t>
      </w:r>
      <w:r>
        <w:tab/>
        <w:t xml:space="preserve">sub </w:t>
      </w:r>
      <w:hyperlink r:id="rId1089" w:tooltip="Children and Young People Amendment Act 2023" w:history="1">
        <w:r>
          <w:rPr>
            <w:rStyle w:val="charCitHyperlinkAbbrev"/>
          </w:rPr>
          <w:t>A2023</w:t>
        </w:r>
        <w:r>
          <w:rPr>
            <w:rStyle w:val="charCitHyperlinkAbbrev"/>
          </w:rPr>
          <w:noBreakHyphen/>
          <w:t>49</w:t>
        </w:r>
      </w:hyperlink>
      <w:r>
        <w:t xml:space="preserve"> s 28</w:t>
      </w:r>
    </w:p>
    <w:p w14:paraId="170EAACC" w14:textId="7FE2D4C8" w:rsidR="006D1CF0" w:rsidRDefault="006D1CF0" w:rsidP="006D1CF0">
      <w:pPr>
        <w:pStyle w:val="AmdtsEntryHd"/>
      </w:pPr>
      <w:r w:rsidRPr="00043487">
        <w:t>Care and protection—reporting risk of significant harm</w:t>
      </w:r>
    </w:p>
    <w:p w14:paraId="28BB19F2" w14:textId="06DCAC90" w:rsidR="006D1CF0" w:rsidRPr="00D07FAC" w:rsidRDefault="006D1CF0" w:rsidP="006D1CF0">
      <w:pPr>
        <w:pStyle w:val="AmdtsEntries"/>
      </w:pPr>
      <w:r>
        <w:t>pt 11.1 hdg</w:t>
      </w:r>
      <w:r>
        <w:tab/>
        <w:t xml:space="preserve">sub </w:t>
      </w:r>
      <w:hyperlink r:id="rId1090" w:tooltip="Children and Young People Amendment Act 2023" w:history="1">
        <w:r>
          <w:rPr>
            <w:rStyle w:val="charCitHyperlinkAbbrev"/>
          </w:rPr>
          <w:t>A2023</w:t>
        </w:r>
        <w:r>
          <w:rPr>
            <w:rStyle w:val="charCitHyperlinkAbbrev"/>
          </w:rPr>
          <w:noBreakHyphen/>
          <w:t>49</w:t>
        </w:r>
      </w:hyperlink>
      <w:r>
        <w:t xml:space="preserve"> s 2</w:t>
      </w:r>
      <w:r w:rsidR="006C53EE">
        <w:t>9</w:t>
      </w:r>
    </w:p>
    <w:p w14:paraId="20608A0A" w14:textId="36AEF301" w:rsidR="00304E8F" w:rsidRDefault="00304E8F" w:rsidP="00304E8F">
      <w:pPr>
        <w:pStyle w:val="AmdtsEntryHd"/>
      </w:pPr>
      <w:r>
        <w:t>Definitions—Act</w:t>
      </w:r>
    </w:p>
    <w:p w14:paraId="0A9C863F" w14:textId="32282E5F" w:rsidR="004C1324" w:rsidRDefault="00304E8F" w:rsidP="00304E8F">
      <w:pPr>
        <w:pStyle w:val="AmdtsEntries"/>
      </w:pPr>
      <w:r>
        <w:t>s 353</w:t>
      </w:r>
      <w:r w:rsidR="004C1324">
        <w:tab/>
        <w:t xml:space="preserve">def </w:t>
      </w:r>
      <w:r w:rsidR="004C1324" w:rsidRPr="004C1324">
        <w:rPr>
          <w:rStyle w:val="charBoldItals"/>
        </w:rPr>
        <w:t>child concern report</w:t>
      </w:r>
      <w:r w:rsidR="004C1324">
        <w:t xml:space="preserve"> om </w:t>
      </w:r>
      <w:hyperlink r:id="rId1091" w:tooltip="Children and Young People Amendment Act 2023" w:history="1">
        <w:r w:rsidR="004C1324">
          <w:rPr>
            <w:rStyle w:val="charCitHyperlinkAbbrev"/>
          </w:rPr>
          <w:t>A2023</w:t>
        </w:r>
        <w:r w:rsidR="004C1324">
          <w:rPr>
            <w:rStyle w:val="charCitHyperlinkAbbrev"/>
          </w:rPr>
          <w:noBreakHyphen/>
          <w:t>49</w:t>
        </w:r>
      </w:hyperlink>
      <w:r w:rsidR="004C1324">
        <w:t xml:space="preserve"> s 30</w:t>
      </w:r>
    </w:p>
    <w:p w14:paraId="329C6046" w14:textId="54D1A039" w:rsidR="00304E8F" w:rsidRPr="006D6A4E" w:rsidRDefault="00304E8F" w:rsidP="00304E8F">
      <w:pPr>
        <w:pStyle w:val="AmdtsEntries"/>
      </w:pPr>
      <w:r>
        <w:tab/>
        <w:t xml:space="preserve">def </w:t>
      </w:r>
      <w:r w:rsidRPr="00167B4E">
        <w:rPr>
          <w:rStyle w:val="charBoldItals"/>
        </w:rPr>
        <w:t>prenatal report</w:t>
      </w:r>
      <w:r>
        <w:t xml:space="preserve"> am </w:t>
      </w:r>
      <w:hyperlink r:id="rId1092" w:tooltip="Statute Law Amendment Act 2015 (No 2)" w:history="1">
        <w:r>
          <w:rPr>
            <w:rStyle w:val="charCitHyperlinkAbbrev"/>
          </w:rPr>
          <w:t>A2015</w:t>
        </w:r>
        <w:r>
          <w:rPr>
            <w:rStyle w:val="charCitHyperlinkAbbrev"/>
          </w:rPr>
          <w:noBreakHyphen/>
          <w:t>50</w:t>
        </w:r>
      </w:hyperlink>
      <w:r>
        <w:t xml:space="preserve"> amdt 3.19</w:t>
      </w:r>
    </w:p>
    <w:p w14:paraId="34263193" w14:textId="5B479717" w:rsidR="00304E8F" w:rsidRPr="006D6A4E" w:rsidRDefault="00304E8F" w:rsidP="00304E8F">
      <w:pPr>
        <w:pStyle w:val="AmdtsEntries"/>
      </w:pPr>
      <w:r>
        <w:tab/>
        <w:t xml:space="preserve">def </w:t>
      </w:r>
      <w:r>
        <w:rPr>
          <w:rStyle w:val="charBoldItals"/>
        </w:rPr>
        <w:t>voluntary</w:t>
      </w:r>
      <w:r w:rsidRPr="00167B4E">
        <w:rPr>
          <w:rStyle w:val="charBoldItals"/>
        </w:rPr>
        <w:t xml:space="preserve"> report</w:t>
      </w:r>
      <w:r>
        <w:t xml:space="preserve"> am </w:t>
      </w:r>
      <w:hyperlink r:id="rId1093" w:tooltip="Statute Law Amendment Act 2015 (No 2)" w:history="1">
        <w:r>
          <w:rPr>
            <w:rStyle w:val="charCitHyperlinkAbbrev"/>
          </w:rPr>
          <w:t>A2015</w:t>
        </w:r>
        <w:r>
          <w:rPr>
            <w:rStyle w:val="charCitHyperlinkAbbrev"/>
          </w:rPr>
          <w:noBreakHyphen/>
          <w:t>50</w:t>
        </w:r>
      </w:hyperlink>
      <w:r>
        <w:t xml:space="preserve"> amdt 3.20</w:t>
      </w:r>
    </w:p>
    <w:p w14:paraId="2F1296EC" w14:textId="19BFD9EB" w:rsidR="004C1324" w:rsidRDefault="004C1324" w:rsidP="004C1324">
      <w:pPr>
        <w:pStyle w:val="AmdtsEntryHd"/>
      </w:pPr>
      <w:r w:rsidRPr="00043487">
        <w:t>Reporting risk of significant harm to children and young people</w:t>
      </w:r>
    </w:p>
    <w:p w14:paraId="77349C18" w14:textId="0AD01124" w:rsidR="004C1324" w:rsidRPr="00D07FAC" w:rsidRDefault="004C1324" w:rsidP="004C1324">
      <w:pPr>
        <w:pStyle w:val="AmdtsEntries"/>
      </w:pPr>
      <w:r>
        <w:t>div 11.1.2 hdg</w:t>
      </w:r>
      <w:r>
        <w:tab/>
        <w:t xml:space="preserve">sub </w:t>
      </w:r>
      <w:hyperlink r:id="rId1094" w:tooltip="Children and Young People Amendment Act 2023" w:history="1">
        <w:r>
          <w:rPr>
            <w:rStyle w:val="charCitHyperlinkAbbrev"/>
          </w:rPr>
          <w:t>A2023</w:t>
        </w:r>
        <w:r>
          <w:rPr>
            <w:rStyle w:val="charCitHyperlinkAbbrev"/>
          </w:rPr>
          <w:noBreakHyphen/>
          <w:t>49</w:t>
        </w:r>
      </w:hyperlink>
      <w:r>
        <w:t xml:space="preserve"> s </w:t>
      </w:r>
      <w:r w:rsidR="00510434">
        <w:t>31</w:t>
      </w:r>
    </w:p>
    <w:p w14:paraId="3848AD91" w14:textId="7D969C50" w:rsidR="00304E8F" w:rsidRDefault="00BD4642" w:rsidP="00304E8F">
      <w:pPr>
        <w:pStyle w:val="AmdtsEntryHd"/>
      </w:pPr>
      <w:r w:rsidRPr="00043487">
        <w:t>Voluntary reporting of risk of significant harm</w:t>
      </w:r>
    </w:p>
    <w:p w14:paraId="1986EDC0" w14:textId="68CA8EC8" w:rsidR="00BD4642" w:rsidRDefault="00BD4642" w:rsidP="00304E8F">
      <w:pPr>
        <w:pStyle w:val="AmdtsEntries"/>
      </w:pPr>
      <w:r>
        <w:t>s 354 hdg</w:t>
      </w:r>
      <w:r>
        <w:tab/>
        <w:t xml:space="preserve">sub </w:t>
      </w:r>
      <w:hyperlink r:id="rId1095" w:tooltip="Children and Young People Amendment Act 2023" w:history="1">
        <w:r>
          <w:rPr>
            <w:rStyle w:val="charCitHyperlinkAbbrev"/>
          </w:rPr>
          <w:t>A2023</w:t>
        </w:r>
        <w:r>
          <w:rPr>
            <w:rStyle w:val="charCitHyperlinkAbbrev"/>
          </w:rPr>
          <w:noBreakHyphen/>
          <w:t>49</w:t>
        </w:r>
      </w:hyperlink>
      <w:r>
        <w:t xml:space="preserve"> s 32</w:t>
      </w:r>
    </w:p>
    <w:p w14:paraId="5737735C" w14:textId="041BCBF2" w:rsidR="00304E8F" w:rsidRPr="007056CB" w:rsidRDefault="00304E8F" w:rsidP="00304E8F">
      <w:pPr>
        <w:pStyle w:val="AmdtsEntries"/>
      </w:pPr>
      <w:r>
        <w:t>s 354</w:t>
      </w:r>
      <w:r>
        <w:tab/>
        <w:t xml:space="preserve">am </w:t>
      </w:r>
      <w:hyperlink r:id="rId10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BD4642">
        <w:t xml:space="preserve">; </w:t>
      </w:r>
      <w:hyperlink r:id="rId1097" w:tooltip="Children and Young People Amendment Act 2023" w:history="1">
        <w:r w:rsidR="00BD4642">
          <w:rPr>
            <w:rStyle w:val="charCitHyperlinkAbbrev"/>
          </w:rPr>
          <w:t>A2023</w:t>
        </w:r>
        <w:r w:rsidR="00BD4642">
          <w:rPr>
            <w:rStyle w:val="charCitHyperlinkAbbrev"/>
          </w:rPr>
          <w:noBreakHyphen/>
          <w:t>49</w:t>
        </w:r>
      </w:hyperlink>
      <w:r w:rsidR="00BD4642">
        <w:t xml:space="preserve"> s 33</w:t>
      </w:r>
    </w:p>
    <w:p w14:paraId="0551688B" w14:textId="3722F16B" w:rsidR="00304E8F" w:rsidRDefault="00BD4642" w:rsidP="00304E8F">
      <w:pPr>
        <w:pStyle w:val="AmdtsEntryHd"/>
      </w:pPr>
      <w:r w:rsidRPr="00043487">
        <w:t>Offence—mandatory reporting of significant harm</w:t>
      </w:r>
    </w:p>
    <w:p w14:paraId="4DAEB2CB" w14:textId="767452A6" w:rsidR="00BD4642" w:rsidRDefault="00BD4642" w:rsidP="00BD4642">
      <w:pPr>
        <w:pStyle w:val="AmdtsEntries"/>
      </w:pPr>
      <w:r>
        <w:t>s 356 hdg</w:t>
      </w:r>
      <w:r>
        <w:tab/>
        <w:t xml:space="preserve">sub </w:t>
      </w:r>
      <w:hyperlink r:id="rId1098" w:tooltip="Children and Young People Amendment Act 2023" w:history="1">
        <w:r>
          <w:rPr>
            <w:rStyle w:val="charCitHyperlinkAbbrev"/>
          </w:rPr>
          <w:t>A2023</w:t>
        </w:r>
        <w:r>
          <w:rPr>
            <w:rStyle w:val="charCitHyperlinkAbbrev"/>
          </w:rPr>
          <w:noBreakHyphen/>
          <w:t>49</w:t>
        </w:r>
      </w:hyperlink>
      <w:r>
        <w:t xml:space="preserve"> s 34</w:t>
      </w:r>
    </w:p>
    <w:p w14:paraId="1F2440FD" w14:textId="71764C49" w:rsidR="00304E8F" w:rsidRPr="007557E7" w:rsidRDefault="00304E8F" w:rsidP="00304E8F">
      <w:pPr>
        <w:pStyle w:val="AmdtsEntries"/>
      </w:pPr>
      <w:r>
        <w:t>s 356</w:t>
      </w:r>
      <w:r>
        <w:tab/>
        <w:t xml:space="preserve">am </w:t>
      </w:r>
      <w:hyperlink r:id="rId1099" w:tooltip="Children and Young People Amendment Act 2010 (No 2)" w:history="1">
        <w:r w:rsidRPr="0069554E">
          <w:rPr>
            <w:rStyle w:val="charCitHyperlinkAbbrev"/>
          </w:rPr>
          <w:t>A2010</w:t>
        </w:r>
        <w:r w:rsidRPr="0069554E">
          <w:rPr>
            <w:rStyle w:val="charCitHyperlinkAbbrev"/>
          </w:rPr>
          <w:noBreakHyphen/>
          <w:t>38</w:t>
        </w:r>
      </w:hyperlink>
      <w:r>
        <w:t xml:space="preserve"> s 6; </w:t>
      </w:r>
      <w:hyperlink r:id="rId11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01" w:tooltip="Children and Young People Amendment Act 2015 (No 3)" w:history="1">
        <w:r>
          <w:rPr>
            <w:rStyle w:val="charCitHyperlinkAbbrev"/>
          </w:rPr>
          <w:t>A2015</w:t>
        </w:r>
        <w:r>
          <w:rPr>
            <w:rStyle w:val="charCitHyperlinkAbbrev"/>
          </w:rPr>
          <w:noBreakHyphen/>
          <w:t>46</w:t>
        </w:r>
      </w:hyperlink>
      <w:r>
        <w:t xml:space="preserve"> s 10, s 11; pars renum R45 LA; </w:t>
      </w:r>
      <w:hyperlink r:id="rId1102" w:tooltip="Royal Commission Criminal Justice Legislation Amendment Act 2019" w:history="1">
        <w:r w:rsidRPr="00A34B88">
          <w:rPr>
            <w:rStyle w:val="charCitHyperlinkAbbrev"/>
          </w:rPr>
          <w:t>A2019-6</w:t>
        </w:r>
      </w:hyperlink>
      <w:r>
        <w:t xml:space="preserve"> ss 4-6; ss and pars renum R70 LA</w:t>
      </w:r>
      <w:r w:rsidR="00D845F0">
        <w:t xml:space="preserve">; </w:t>
      </w:r>
      <w:hyperlink r:id="rId1103"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D845F0">
        <w:t xml:space="preserve"> amdt 1.11; pars renum R84 LA</w:t>
      </w:r>
    </w:p>
    <w:p w14:paraId="4CDDEEFE" w14:textId="77777777" w:rsidR="00304E8F" w:rsidRDefault="00304E8F" w:rsidP="00304E8F">
      <w:pPr>
        <w:pStyle w:val="AmdtsEntryHd"/>
      </w:pPr>
      <w:r>
        <w:t>Mandatory reporting—exceptions</w:t>
      </w:r>
    </w:p>
    <w:p w14:paraId="7926723E" w14:textId="136A4CC3" w:rsidR="00304E8F" w:rsidRPr="007056CB" w:rsidRDefault="00304E8F" w:rsidP="00304E8F">
      <w:pPr>
        <w:pStyle w:val="AmdtsEntries"/>
      </w:pPr>
      <w:r>
        <w:t>s 357</w:t>
      </w:r>
      <w:r>
        <w:tab/>
        <w:t xml:space="preserve">am </w:t>
      </w:r>
      <w:hyperlink r:id="rId11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05" w:tooltip="Statute Law Amendment Act 2015 (No 2)" w:history="1">
        <w:r>
          <w:rPr>
            <w:rStyle w:val="charCitHyperlinkAbbrev"/>
          </w:rPr>
          <w:t>A2015</w:t>
        </w:r>
        <w:r>
          <w:rPr>
            <w:rStyle w:val="charCitHyperlinkAbbrev"/>
          </w:rPr>
          <w:noBreakHyphen/>
          <w:t>50</w:t>
        </w:r>
      </w:hyperlink>
      <w:r>
        <w:t xml:space="preserve"> amdt 3.21</w:t>
      </w:r>
    </w:p>
    <w:p w14:paraId="52F9AAE9" w14:textId="2EF18BA6" w:rsidR="00304E8F" w:rsidRDefault="00D845F0" w:rsidP="00304E8F">
      <w:pPr>
        <w:pStyle w:val="AmdtsEntryHd"/>
      </w:pPr>
      <w:r w:rsidRPr="004320AF">
        <w:rPr>
          <w:color w:val="000000"/>
        </w:rPr>
        <w:t>Reports made to public advocate or Aboriginal and Torres Strait Islander children and young people commissioner</w:t>
      </w:r>
    </w:p>
    <w:p w14:paraId="7AB81B94" w14:textId="1E66432E" w:rsidR="00D845F0" w:rsidRDefault="00D845F0" w:rsidP="00304E8F">
      <w:pPr>
        <w:pStyle w:val="AmdtsEntries"/>
      </w:pPr>
      <w:r>
        <w:t>s 359 hdg</w:t>
      </w:r>
      <w:r>
        <w:tab/>
        <w:t xml:space="preserve">sub </w:t>
      </w:r>
      <w:hyperlink r:id="rId1106"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t xml:space="preserve"> amdt 1.12</w:t>
      </w:r>
    </w:p>
    <w:p w14:paraId="4F1E862F" w14:textId="63DA88D8" w:rsidR="00304E8F" w:rsidRPr="007056CB" w:rsidRDefault="00304E8F" w:rsidP="00304E8F">
      <w:pPr>
        <w:pStyle w:val="AmdtsEntries"/>
      </w:pPr>
      <w:r>
        <w:t>s 359</w:t>
      </w:r>
      <w:r>
        <w:tab/>
        <w:t xml:space="preserve">am </w:t>
      </w:r>
      <w:hyperlink r:id="rId11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08" w:tooltip="Protection of Rights (Services) Legislation Amendment Act 2016 (No 2)" w:history="1">
        <w:r>
          <w:rPr>
            <w:rStyle w:val="charCitHyperlinkAbbrev"/>
          </w:rPr>
          <w:t>A2016</w:t>
        </w:r>
        <w:r>
          <w:rPr>
            <w:rStyle w:val="charCitHyperlinkAbbrev"/>
          </w:rPr>
          <w:noBreakHyphen/>
          <w:t>13</w:t>
        </w:r>
      </w:hyperlink>
      <w:r>
        <w:t xml:space="preserve"> amdt 1.21</w:t>
      </w:r>
      <w:r w:rsidR="00D845F0">
        <w:t xml:space="preserve">; </w:t>
      </w:r>
      <w:hyperlink r:id="rId1109"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D845F0">
        <w:t xml:space="preserve"> amdt 1.13</w:t>
      </w:r>
      <w:r w:rsidR="00B70955">
        <w:t xml:space="preserve">; </w:t>
      </w:r>
      <w:hyperlink r:id="rId1110" w:tooltip="Children and Young People Amendment Act 2023" w:history="1">
        <w:r w:rsidR="00B70955">
          <w:rPr>
            <w:rStyle w:val="charCitHyperlinkAbbrev"/>
          </w:rPr>
          <w:t>A2023</w:t>
        </w:r>
        <w:r w:rsidR="00B70955">
          <w:rPr>
            <w:rStyle w:val="charCitHyperlinkAbbrev"/>
          </w:rPr>
          <w:noBreakHyphen/>
          <w:t>49</w:t>
        </w:r>
      </w:hyperlink>
      <w:r w:rsidR="00B70955">
        <w:t xml:space="preserve"> s 35</w:t>
      </w:r>
    </w:p>
    <w:p w14:paraId="610E953C" w14:textId="6A4BF7C5" w:rsidR="00304E8F" w:rsidRDefault="00B70955" w:rsidP="00304E8F">
      <w:pPr>
        <w:pStyle w:val="AmdtsEntryHd"/>
      </w:pPr>
      <w:r w:rsidRPr="00043487">
        <w:lastRenderedPageBreak/>
        <w:t>Assessing risk of significant harm</w:t>
      </w:r>
    </w:p>
    <w:p w14:paraId="078008AD" w14:textId="690043C5" w:rsidR="00304E8F" w:rsidRPr="007056CB" w:rsidRDefault="00304E8F" w:rsidP="00304E8F">
      <w:pPr>
        <w:pStyle w:val="AmdtsEntries"/>
        <w:keepNext/>
      </w:pPr>
      <w:r>
        <w:t>s 360 hdg</w:t>
      </w:r>
      <w:r>
        <w:tab/>
        <w:t xml:space="preserve">am </w:t>
      </w:r>
      <w:hyperlink r:id="rId11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5D97B36" w14:textId="66A7BE86" w:rsidR="00304E8F" w:rsidRDefault="00304E8F" w:rsidP="00304E8F">
      <w:pPr>
        <w:pStyle w:val="AmdtsEntries"/>
      </w:pPr>
      <w:r>
        <w:t>s 360</w:t>
      </w:r>
      <w:r>
        <w:tab/>
        <w:t xml:space="preserve">am </w:t>
      </w:r>
      <w:hyperlink r:id="rId11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F1F6B9E" w14:textId="102858AB" w:rsidR="00B70955" w:rsidRPr="007056CB" w:rsidRDefault="00B70955" w:rsidP="00304E8F">
      <w:pPr>
        <w:pStyle w:val="AmdtsEntries"/>
      </w:pPr>
      <w:r>
        <w:tab/>
        <w:t xml:space="preserve">sub </w:t>
      </w:r>
      <w:hyperlink r:id="rId1113" w:tooltip="Children and Young People Amendment Act 2023" w:history="1">
        <w:r>
          <w:rPr>
            <w:rStyle w:val="charCitHyperlinkAbbrev"/>
          </w:rPr>
          <w:t>A2023</w:t>
        </w:r>
        <w:r>
          <w:rPr>
            <w:rStyle w:val="charCitHyperlinkAbbrev"/>
          </w:rPr>
          <w:noBreakHyphen/>
          <w:t>49</w:t>
        </w:r>
      </w:hyperlink>
      <w:r>
        <w:t xml:space="preserve"> s 36</w:t>
      </w:r>
    </w:p>
    <w:p w14:paraId="1358A076" w14:textId="77777777" w:rsidR="00304E8F" w:rsidRDefault="00304E8F" w:rsidP="00304E8F">
      <w:pPr>
        <w:pStyle w:val="AmdtsEntryHd"/>
      </w:pPr>
      <w:r>
        <w:t>Director</w:t>
      </w:r>
      <w:r>
        <w:noBreakHyphen/>
        <w:t>general action on child protection report</w:t>
      </w:r>
    </w:p>
    <w:p w14:paraId="4A107A2D" w14:textId="4909DE20" w:rsidR="00304E8F" w:rsidRPr="007056CB" w:rsidRDefault="00304E8F" w:rsidP="00304E8F">
      <w:pPr>
        <w:pStyle w:val="AmdtsEntries"/>
      </w:pPr>
      <w:r>
        <w:t>s 361 hdg</w:t>
      </w:r>
      <w:r>
        <w:tab/>
        <w:t xml:space="preserve">am </w:t>
      </w:r>
      <w:hyperlink r:id="rId11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52BE9BC" w14:textId="2F5CE0C2" w:rsidR="00304E8F" w:rsidRDefault="00304E8F" w:rsidP="00304E8F">
      <w:pPr>
        <w:pStyle w:val="AmdtsEntries"/>
      </w:pPr>
      <w:r>
        <w:t>s 361</w:t>
      </w:r>
      <w:r>
        <w:tab/>
        <w:t xml:space="preserve">am </w:t>
      </w:r>
      <w:hyperlink r:id="rId11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116" w:tooltip="Children and Young People Amendment Act 2018" w:history="1">
        <w:r>
          <w:rPr>
            <w:rStyle w:val="charCitHyperlinkAbbrev"/>
          </w:rPr>
          <w:t>A2018</w:t>
        </w:r>
        <w:r>
          <w:rPr>
            <w:rStyle w:val="charCitHyperlinkAbbrev"/>
          </w:rPr>
          <w:noBreakHyphen/>
          <w:t>24</w:t>
        </w:r>
      </w:hyperlink>
      <w:r>
        <w:t xml:space="preserve"> s 7, s 8</w:t>
      </w:r>
    </w:p>
    <w:p w14:paraId="65EF467B" w14:textId="147687CA" w:rsidR="00B70955" w:rsidRPr="007056CB" w:rsidRDefault="00B70955" w:rsidP="00304E8F">
      <w:pPr>
        <w:pStyle w:val="AmdtsEntries"/>
      </w:pPr>
      <w:r>
        <w:tab/>
        <w:t xml:space="preserve">om </w:t>
      </w:r>
      <w:hyperlink r:id="rId1117" w:tooltip="Children and Young People Amendment Act 2023" w:history="1">
        <w:r>
          <w:rPr>
            <w:rStyle w:val="charCitHyperlinkAbbrev"/>
          </w:rPr>
          <w:t>A2023</w:t>
        </w:r>
        <w:r>
          <w:rPr>
            <w:rStyle w:val="charCitHyperlinkAbbrev"/>
          </w:rPr>
          <w:noBreakHyphen/>
          <w:t>49</w:t>
        </w:r>
      </w:hyperlink>
      <w:r>
        <w:t xml:space="preserve"> s 36</w:t>
      </w:r>
    </w:p>
    <w:p w14:paraId="3A5E8006" w14:textId="024E87EE" w:rsidR="0044431F" w:rsidRDefault="0044431F" w:rsidP="0044431F">
      <w:pPr>
        <w:pStyle w:val="AmdtsEntryHd"/>
      </w:pPr>
      <w:r w:rsidRPr="00043487">
        <w:t>Prenatal reporting of anticipated risk of significant harm</w:t>
      </w:r>
    </w:p>
    <w:p w14:paraId="566248A2" w14:textId="27CA8FC8" w:rsidR="0044431F" w:rsidRPr="00D07FAC" w:rsidRDefault="0044431F" w:rsidP="0044431F">
      <w:pPr>
        <w:pStyle w:val="AmdtsEntries"/>
      </w:pPr>
      <w:r>
        <w:t>div 11.1.3 hdg</w:t>
      </w:r>
      <w:r>
        <w:tab/>
        <w:t xml:space="preserve">sub </w:t>
      </w:r>
      <w:hyperlink r:id="rId1118" w:tooltip="Children and Young People Amendment Act 2023" w:history="1">
        <w:r>
          <w:rPr>
            <w:rStyle w:val="charCitHyperlinkAbbrev"/>
          </w:rPr>
          <w:t>A2023</w:t>
        </w:r>
        <w:r>
          <w:rPr>
            <w:rStyle w:val="charCitHyperlinkAbbrev"/>
          </w:rPr>
          <w:noBreakHyphen/>
          <w:t>49</w:t>
        </w:r>
      </w:hyperlink>
      <w:r>
        <w:t xml:space="preserve"> s 37</w:t>
      </w:r>
    </w:p>
    <w:p w14:paraId="30B2C5E3" w14:textId="2DB0B277" w:rsidR="00304E8F" w:rsidRDefault="0025183D" w:rsidP="00304E8F">
      <w:pPr>
        <w:pStyle w:val="AmdtsEntryHd"/>
      </w:pPr>
      <w:r w:rsidRPr="00043487">
        <w:t>Prenatal reporting—anticipated risk of significant harm</w:t>
      </w:r>
    </w:p>
    <w:p w14:paraId="64CA1E21" w14:textId="4F99E942" w:rsidR="0025183D" w:rsidRDefault="0025183D" w:rsidP="00304E8F">
      <w:pPr>
        <w:pStyle w:val="AmdtsEntries"/>
      </w:pPr>
      <w:r>
        <w:t>s 362 hdg</w:t>
      </w:r>
      <w:r>
        <w:tab/>
        <w:t xml:space="preserve">sub </w:t>
      </w:r>
      <w:hyperlink r:id="rId1119" w:tooltip="Children and Young People Amendment Act 2023" w:history="1">
        <w:r>
          <w:rPr>
            <w:rStyle w:val="charCitHyperlinkAbbrev"/>
          </w:rPr>
          <w:t>A2023</w:t>
        </w:r>
        <w:r>
          <w:rPr>
            <w:rStyle w:val="charCitHyperlinkAbbrev"/>
          </w:rPr>
          <w:noBreakHyphen/>
          <w:t>49</w:t>
        </w:r>
      </w:hyperlink>
      <w:r>
        <w:t xml:space="preserve"> s 38</w:t>
      </w:r>
    </w:p>
    <w:p w14:paraId="555E6137" w14:textId="6EAB3274" w:rsidR="00304E8F" w:rsidRPr="007056CB" w:rsidRDefault="00304E8F" w:rsidP="00304E8F">
      <w:pPr>
        <w:pStyle w:val="AmdtsEntries"/>
      </w:pPr>
      <w:r>
        <w:t>s 362</w:t>
      </w:r>
      <w:r>
        <w:tab/>
        <w:t xml:space="preserve">am </w:t>
      </w:r>
      <w:hyperlink r:id="rId11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25183D">
        <w:t xml:space="preserve">; </w:t>
      </w:r>
      <w:hyperlink r:id="rId1121" w:tooltip="Children and Young People Amendment Act 2023" w:history="1">
        <w:r w:rsidR="0025183D">
          <w:rPr>
            <w:rStyle w:val="charCitHyperlinkAbbrev"/>
          </w:rPr>
          <w:t>A2023</w:t>
        </w:r>
        <w:r w:rsidR="0025183D">
          <w:rPr>
            <w:rStyle w:val="charCitHyperlinkAbbrev"/>
          </w:rPr>
          <w:noBreakHyphen/>
          <w:t>49</w:t>
        </w:r>
      </w:hyperlink>
      <w:r w:rsidR="0025183D">
        <w:t xml:space="preserve"> s 39</w:t>
      </w:r>
    </w:p>
    <w:p w14:paraId="7875C26A" w14:textId="7DDCAF32" w:rsidR="00BE191D" w:rsidRDefault="00BE191D" w:rsidP="00304E8F">
      <w:pPr>
        <w:pStyle w:val="AmdtsEntryHd"/>
      </w:pPr>
      <w:r>
        <w:t>How prenatal reports may be used in evidence</w:t>
      </w:r>
    </w:p>
    <w:p w14:paraId="4E188B63" w14:textId="0CB0ACFB" w:rsidR="00BE191D" w:rsidRPr="00BE191D" w:rsidRDefault="00BE191D" w:rsidP="00BE191D">
      <w:pPr>
        <w:pStyle w:val="AmdtsEntries"/>
      </w:pPr>
      <w:r>
        <w:t>s 364</w:t>
      </w:r>
      <w:r>
        <w:tab/>
        <w:t xml:space="preserve">am </w:t>
      </w:r>
      <w:hyperlink r:id="rId1122" w:tooltip="Children and Young People Amendment Act 2023" w:history="1">
        <w:r>
          <w:rPr>
            <w:rStyle w:val="charCitHyperlinkAbbrev"/>
          </w:rPr>
          <w:t>A2023</w:t>
        </w:r>
        <w:r>
          <w:rPr>
            <w:rStyle w:val="charCitHyperlinkAbbrev"/>
          </w:rPr>
          <w:noBreakHyphen/>
          <w:t>49</w:t>
        </w:r>
      </w:hyperlink>
      <w:r>
        <w:t xml:space="preserve"> s 40</w:t>
      </w:r>
    </w:p>
    <w:p w14:paraId="20C46D53" w14:textId="1B5A7636" w:rsidR="00304E8F" w:rsidRPr="00EC0D30" w:rsidRDefault="00304E8F" w:rsidP="00304E8F">
      <w:pPr>
        <w:pStyle w:val="AmdtsEntryHd"/>
        <w:rPr>
          <w:rFonts w:cs="Arial"/>
        </w:rPr>
      </w:pPr>
      <w:r w:rsidRPr="00EC0D30">
        <w:rPr>
          <w:rFonts w:cs="Arial"/>
        </w:rPr>
        <w:t>Prenatal report information is sensitive information</w:t>
      </w:r>
    </w:p>
    <w:p w14:paraId="2AA2C3AC" w14:textId="015E62C2" w:rsidR="00304E8F" w:rsidRPr="00EC0D30" w:rsidRDefault="00304E8F" w:rsidP="00304E8F">
      <w:pPr>
        <w:pStyle w:val="AmdtsEntries"/>
        <w:rPr>
          <w:rFonts w:cs="Arial"/>
        </w:rPr>
      </w:pPr>
      <w:r w:rsidRPr="00EC0D30">
        <w:rPr>
          <w:rFonts w:cs="Arial"/>
        </w:rPr>
        <w:t>s 365</w:t>
      </w:r>
      <w:r w:rsidRPr="00EC0D30">
        <w:rPr>
          <w:rFonts w:cs="Arial"/>
        </w:rPr>
        <w:tab/>
        <w:t xml:space="preserve">am </w:t>
      </w:r>
      <w:hyperlink r:id="rId1123"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4</w:t>
      </w:r>
      <w:r>
        <w:rPr>
          <w:rFonts w:cs="Arial"/>
        </w:rPr>
        <w:t xml:space="preserve">; </w:t>
      </w:r>
      <w:hyperlink r:id="rId112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41397201" w14:textId="77777777" w:rsidR="00304E8F" w:rsidRDefault="00304E8F" w:rsidP="00304E8F">
      <w:pPr>
        <w:pStyle w:val="AmdtsEntryHd"/>
      </w:pPr>
      <w:r>
        <w:t xml:space="preserve">What is a </w:t>
      </w:r>
      <w:r w:rsidRPr="00D72DD6">
        <w:rPr>
          <w:rStyle w:val="charItals"/>
        </w:rPr>
        <w:t>care and protection appraisal</w:t>
      </w:r>
      <w:r>
        <w:t>?</w:t>
      </w:r>
    </w:p>
    <w:p w14:paraId="53D76601" w14:textId="0AC9340F" w:rsidR="00304E8F" w:rsidRPr="007056CB" w:rsidRDefault="00304E8F" w:rsidP="00304E8F">
      <w:pPr>
        <w:pStyle w:val="AmdtsEntries"/>
      </w:pPr>
      <w:r>
        <w:t>s 366</w:t>
      </w:r>
      <w:r>
        <w:tab/>
        <w:t xml:space="preserve">am </w:t>
      </w:r>
      <w:hyperlink r:id="rId11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7125CF" w14:textId="77777777" w:rsidR="00304E8F" w:rsidRDefault="00304E8F" w:rsidP="00304E8F">
      <w:pPr>
        <w:pStyle w:val="AmdtsEntryHd"/>
      </w:pPr>
      <w:r w:rsidRPr="00C76309">
        <w:t>Appraisal by director-general</w:t>
      </w:r>
    </w:p>
    <w:p w14:paraId="54C429D3" w14:textId="79FA4065" w:rsidR="00304E8F" w:rsidRPr="00C02121" w:rsidRDefault="00304E8F" w:rsidP="00304E8F">
      <w:pPr>
        <w:pStyle w:val="AmdtsEntries"/>
      </w:pPr>
      <w:r>
        <w:t>div 11.2.2 hdg</w:t>
      </w:r>
      <w:r>
        <w:tab/>
        <w:t xml:space="preserve">sub </w:t>
      </w:r>
      <w:hyperlink r:id="rId1126" w:tooltip="Children and Young People Amendment Act 2018" w:history="1">
        <w:r>
          <w:rPr>
            <w:rStyle w:val="charCitHyperlinkAbbrev"/>
          </w:rPr>
          <w:t>A2018</w:t>
        </w:r>
        <w:r>
          <w:rPr>
            <w:rStyle w:val="charCitHyperlinkAbbrev"/>
          </w:rPr>
          <w:noBreakHyphen/>
          <w:t>24</w:t>
        </w:r>
      </w:hyperlink>
      <w:r>
        <w:t xml:space="preserve"> s 9</w:t>
      </w:r>
    </w:p>
    <w:p w14:paraId="04856344" w14:textId="77777777" w:rsidR="00304E8F" w:rsidRDefault="00304E8F" w:rsidP="00304E8F">
      <w:pPr>
        <w:pStyle w:val="AmdtsEntryHd"/>
      </w:pPr>
      <w:r w:rsidRPr="00C76309">
        <w:t>Care and protection appraisal—power to carry out</w:t>
      </w:r>
    </w:p>
    <w:p w14:paraId="0C3DD27E" w14:textId="2EBC2102" w:rsidR="00304E8F" w:rsidRDefault="00304E8F" w:rsidP="00304E8F">
      <w:pPr>
        <w:pStyle w:val="AmdtsEntries"/>
      </w:pPr>
      <w:r>
        <w:t>s 368</w:t>
      </w:r>
      <w:r>
        <w:tab/>
        <w:t xml:space="preserve">am </w:t>
      </w:r>
      <w:hyperlink r:id="rId11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28" w:tooltip="Statute Law Amendment Act 2013 (No 2)" w:history="1">
        <w:r>
          <w:rPr>
            <w:rStyle w:val="charCitHyperlinkAbbrev"/>
          </w:rPr>
          <w:t>A2013</w:t>
        </w:r>
        <w:r>
          <w:rPr>
            <w:rStyle w:val="charCitHyperlinkAbbrev"/>
          </w:rPr>
          <w:noBreakHyphen/>
          <w:t>44</w:t>
        </w:r>
      </w:hyperlink>
      <w:r>
        <w:t xml:space="preserve"> amdt 3.19</w:t>
      </w:r>
    </w:p>
    <w:p w14:paraId="3AC0D463" w14:textId="1558BD9B" w:rsidR="00304E8F" w:rsidRDefault="00304E8F" w:rsidP="00304E8F">
      <w:pPr>
        <w:pStyle w:val="AmdtsEntries"/>
      </w:pPr>
      <w:r>
        <w:tab/>
        <w:t xml:space="preserve">sub </w:t>
      </w:r>
      <w:hyperlink r:id="rId1129" w:tooltip="Children and Young People Amendment Act 2018" w:history="1">
        <w:r>
          <w:rPr>
            <w:rStyle w:val="charCitHyperlinkAbbrev"/>
          </w:rPr>
          <w:t>A2018</w:t>
        </w:r>
        <w:r>
          <w:rPr>
            <w:rStyle w:val="charCitHyperlinkAbbrev"/>
          </w:rPr>
          <w:noBreakHyphen/>
          <w:t>24</w:t>
        </w:r>
      </w:hyperlink>
      <w:r>
        <w:t xml:space="preserve"> s 10</w:t>
      </w:r>
    </w:p>
    <w:p w14:paraId="3D471E29" w14:textId="146DB347" w:rsidR="00D93347" w:rsidRPr="007056CB" w:rsidRDefault="00D93347" w:rsidP="00304E8F">
      <w:pPr>
        <w:pStyle w:val="AmdtsEntries"/>
      </w:pPr>
      <w:r>
        <w:tab/>
        <w:t xml:space="preserve">am </w:t>
      </w:r>
      <w:hyperlink r:id="rId1130" w:tooltip="Children and Young People Amendment Act 2023" w:history="1">
        <w:r>
          <w:rPr>
            <w:rStyle w:val="charCitHyperlinkAbbrev"/>
          </w:rPr>
          <w:t>A2023</w:t>
        </w:r>
        <w:r>
          <w:rPr>
            <w:rStyle w:val="charCitHyperlinkAbbrev"/>
          </w:rPr>
          <w:noBreakHyphen/>
          <w:t>49</w:t>
        </w:r>
      </w:hyperlink>
      <w:r>
        <w:t xml:space="preserve"> s 41</w:t>
      </w:r>
    </w:p>
    <w:p w14:paraId="12A09EAD" w14:textId="77777777" w:rsidR="00304E8F" w:rsidRDefault="00304E8F" w:rsidP="00304E8F">
      <w:pPr>
        <w:pStyle w:val="AmdtsEntryHd"/>
      </w:pPr>
      <w:r w:rsidRPr="00C76309">
        <w:t>Care and protection appraisal—obtaining agreement etc</w:t>
      </w:r>
    </w:p>
    <w:p w14:paraId="36F41BFB" w14:textId="7DF24CAA" w:rsidR="00304E8F" w:rsidRPr="007056CB" w:rsidRDefault="00304E8F" w:rsidP="00304E8F">
      <w:pPr>
        <w:pStyle w:val="AmdtsEntries"/>
      </w:pPr>
      <w:r>
        <w:t>s 369</w:t>
      </w:r>
      <w:r>
        <w:tab/>
        <w:t xml:space="preserve">am </w:t>
      </w:r>
      <w:hyperlink r:id="rId11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E22A73" w14:textId="2907FE45" w:rsidR="00304E8F" w:rsidRPr="007056CB" w:rsidRDefault="00304E8F" w:rsidP="00304E8F">
      <w:pPr>
        <w:pStyle w:val="AmdtsEntries"/>
      </w:pPr>
      <w:r>
        <w:tab/>
        <w:t xml:space="preserve">sub </w:t>
      </w:r>
      <w:hyperlink r:id="rId1132" w:tooltip="Children and Young People Amendment Act 2018" w:history="1">
        <w:r>
          <w:rPr>
            <w:rStyle w:val="charCitHyperlinkAbbrev"/>
          </w:rPr>
          <w:t>A2018</w:t>
        </w:r>
        <w:r>
          <w:rPr>
            <w:rStyle w:val="charCitHyperlinkAbbrev"/>
          </w:rPr>
          <w:noBreakHyphen/>
          <w:t>24</w:t>
        </w:r>
      </w:hyperlink>
      <w:r>
        <w:t xml:space="preserve"> s 10</w:t>
      </w:r>
    </w:p>
    <w:p w14:paraId="78835571" w14:textId="77777777" w:rsidR="00304E8F" w:rsidRDefault="00304E8F" w:rsidP="00304E8F">
      <w:pPr>
        <w:pStyle w:val="AmdtsEntryHd"/>
      </w:pPr>
      <w:r w:rsidRPr="00C76309">
        <w:t>Care and protection appraisal—obtaining agreement not in best interests of child or young person etc</w:t>
      </w:r>
    </w:p>
    <w:p w14:paraId="6171BDD2" w14:textId="7FC57F46" w:rsidR="00304E8F" w:rsidRPr="007056CB" w:rsidRDefault="00304E8F" w:rsidP="00304E8F">
      <w:pPr>
        <w:pStyle w:val="AmdtsEntries"/>
      </w:pPr>
      <w:r>
        <w:t>s 370</w:t>
      </w:r>
      <w:r>
        <w:tab/>
        <w:t xml:space="preserve">am </w:t>
      </w:r>
      <w:hyperlink r:id="rId11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8BFF2C" w14:textId="50E9DA5B" w:rsidR="00304E8F" w:rsidRDefault="00304E8F" w:rsidP="00304E8F">
      <w:pPr>
        <w:pStyle w:val="AmdtsEntries"/>
      </w:pPr>
      <w:r>
        <w:tab/>
        <w:t xml:space="preserve">sub </w:t>
      </w:r>
      <w:hyperlink r:id="rId1134" w:tooltip="Children and Young People Amendment Act 2018" w:history="1">
        <w:r>
          <w:rPr>
            <w:rStyle w:val="charCitHyperlinkAbbrev"/>
          </w:rPr>
          <w:t>A2018</w:t>
        </w:r>
        <w:r>
          <w:rPr>
            <w:rStyle w:val="charCitHyperlinkAbbrev"/>
          </w:rPr>
          <w:noBreakHyphen/>
          <w:t>24</w:t>
        </w:r>
      </w:hyperlink>
      <w:r>
        <w:t xml:space="preserve"> s 10</w:t>
      </w:r>
    </w:p>
    <w:p w14:paraId="74DD2263" w14:textId="3451AFE9" w:rsidR="00D93347" w:rsidRPr="007056CB" w:rsidRDefault="00D93347" w:rsidP="00304E8F">
      <w:pPr>
        <w:pStyle w:val="AmdtsEntries"/>
      </w:pPr>
      <w:r>
        <w:tab/>
        <w:t xml:space="preserve">am </w:t>
      </w:r>
      <w:hyperlink r:id="rId1135" w:tooltip="Children and Young People Amendment Act 2023" w:history="1">
        <w:r>
          <w:rPr>
            <w:rStyle w:val="charCitHyperlinkAbbrev"/>
          </w:rPr>
          <w:t>A2023</w:t>
        </w:r>
        <w:r>
          <w:rPr>
            <w:rStyle w:val="charCitHyperlinkAbbrev"/>
          </w:rPr>
          <w:noBreakHyphen/>
          <w:t>49</w:t>
        </w:r>
      </w:hyperlink>
      <w:r>
        <w:t xml:space="preserve"> s 42</w:t>
      </w:r>
    </w:p>
    <w:p w14:paraId="0CC92BAE" w14:textId="77777777" w:rsidR="00304E8F" w:rsidRDefault="00304E8F" w:rsidP="00304E8F">
      <w:pPr>
        <w:pStyle w:val="AmdtsEntryHd"/>
      </w:pPr>
      <w:r w:rsidRPr="00C76309">
        <w:rPr>
          <w:lang w:eastAsia="en-AU"/>
        </w:rPr>
        <w:t>Care and protection appraisal—visual examination and interview</w:t>
      </w:r>
    </w:p>
    <w:p w14:paraId="1C9D6CE2" w14:textId="0503EBF0" w:rsidR="00304E8F" w:rsidRPr="007056CB" w:rsidRDefault="00304E8F" w:rsidP="00304E8F">
      <w:pPr>
        <w:pStyle w:val="AmdtsEntries"/>
      </w:pPr>
      <w:r>
        <w:t>s 371</w:t>
      </w:r>
      <w:r>
        <w:tab/>
        <w:t xml:space="preserve">am </w:t>
      </w:r>
      <w:hyperlink r:id="rId11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5E66D631" w14:textId="615D1100" w:rsidR="00304E8F" w:rsidRPr="007056CB" w:rsidRDefault="00304E8F" w:rsidP="00304E8F">
      <w:pPr>
        <w:pStyle w:val="AmdtsEntries"/>
      </w:pPr>
      <w:r>
        <w:tab/>
        <w:t xml:space="preserve">sub </w:t>
      </w:r>
      <w:hyperlink r:id="rId1137" w:tooltip="Children and Young People Amendment Act 2018" w:history="1">
        <w:r>
          <w:rPr>
            <w:rStyle w:val="charCitHyperlinkAbbrev"/>
          </w:rPr>
          <w:t>A2018</w:t>
        </w:r>
        <w:r>
          <w:rPr>
            <w:rStyle w:val="charCitHyperlinkAbbrev"/>
          </w:rPr>
          <w:noBreakHyphen/>
          <w:t>24</w:t>
        </w:r>
      </w:hyperlink>
      <w:r>
        <w:t xml:space="preserve"> s 10</w:t>
      </w:r>
    </w:p>
    <w:p w14:paraId="1C9DCF6F" w14:textId="32C37432" w:rsidR="00D93347" w:rsidRPr="007056CB" w:rsidRDefault="00D93347" w:rsidP="00D93347">
      <w:pPr>
        <w:pStyle w:val="AmdtsEntries"/>
      </w:pPr>
      <w:r>
        <w:tab/>
        <w:t xml:space="preserve">am </w:t>
      </w:r>
      <w:hyperlink r:id="rId1138" w:tooltip="Children and Young People Amendment Act 2023" w:history="1">
        <w:r>
          <w:rPr>
            <w:rStyle w:val="charCitHyperlinkAbbrev"/>
          </w:rPr>
          <w:t>A2023</w:t>
        </w:r>
        <w:r>
          <w:rPr>
            <w:rStyle w:val="charCitHyperlinkAbbrev"/>
          </w:rPr>
          <w:noBreakHyphen/>
          <w:t>49</w:t>
        </w:r>
      </w:hyperlink>
      <w:r>
        <w:t xml:space="preserve"> s 43</w:t>
      </w:r>
    </w:p>
    <w:p w14:paraId="2A340991" w14:textId="77777777" w:rsidR="00304E8F" w:rsidRDefault="00304E8F" w:rsidP="00304E8F">
      <w:pPr>
        <w:pStyle w:val="AmdtsEntryHd"/>
      </w:pPr>
      <w:r>
        <w:t>Appraisal orders</w:t>
      </w:r>
    </w:p>
    <w:p w14:paraId="295FCB81" w14:textId="2B1F3E16" w:rsidR="00304E8F" w:rsidRPr="007056CB" w:rsidRDefault="00304E8F" w:rsidP="00304E8F">
      <w:pPr>
        <w:pStyle w:val="AmdtsEntries"/>
      </w:pPr>
      <w:r>
        <w:t>div 11.2.3 hdg</w:t>
      </w:r>
      <w:r>
        <w:tab/>
        <w:t xml:space="preserve">note am </w:t>
      </w:r>
      <w:hyperlink r:id="rId11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0EE6CF" w14:textId="77777777" w:rsidR="00304E8F" w:rsidRDefault="00304E8F" w:rsidP="00304E8F">
      <w:pPr>
        <w:pStyle w:val="AmdtsEntryHd"/>
      </w:pPr>
      <w:r>
        <w:lastRenderedPageBreak/>
        <w:t xml:space="preserve">What is an </w:t>
      </w:r>
      <w:r w:rsidRPr="00D72DD6">
        <w:rPr>
          <w:rStyle w:val="charItals"/>
        </w:rPr>
        <w:t>appraisal order</w:t>
      </w:r>
      <w:r>
        <w:t>?</w:t>
      </w:r>
    </w:p>
    <w:p w14:paraId="65B96FF5" w14:textId="041AD8F3" w:rsidR="00304E8F" w:rsidRPr="007056CB" w:rsidRDefault="00304E8F" w:rsidP="00304E8F">
      <w:pPr>
        <w:pStyle w:val="AmdtsEntries"/>
      </w:pPr>
      <w:r>
        <w:t>s 372</w:t>
      </w:r>
      <w:r>
        <w:tab/>
        <w:t xml:space="preserve">am </w:t>
      </w:r>
      <w:hyperlink r:id="rId11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090544" w14:textId="77777777" w:rsidR="00304E8F" w:rsidRDefault="00304E8F" w:rsidP="00304E8F">
      <w:pPr>
        <w:pStyle w:val="AmdtsEntryHd"/>
      </w:pPr>
      <w:r>
        <w:t xml:space="preserve">What is a </w:t>
      </w:r>
      <w:r w:rsidRPr="00D72DD6">
        <w:rPr>
          <w:rStyle w:val="charItals"/>
        </w:rPr>
        <w:t>temporary parental responsibility provision</w:t>
      </w:r>
      <w:r>
        <w:t>?</w:t>
      </w:r>
    </w:p>
    <w:p w14:paraId="731BAD75" w14:textId="7B3683A0" w:rsidR="00304E8F" w:rsidRPr="007056CB" w:rsidRDefault="00304E8F" w:rsidP="00304E8F">
      <w:pPr>
        <w:pStyle w:val="AmdtsEntries"/>
      </w:pPr>
      <w:r>
        <w:t>s 373</w:t>
      </w:r>
      <w:r>
        <w:tab/>
        <w:t xml:space="preserve">am </w:t>
      </w:r>
      <w:hyperlink r:id="rId11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DA64B5" w14:textId="77777777" w:rsidR="00304E8F" w:rsidRDefault="00304E8F" w:rsidP="00304E8F">
      <w:pPr>
        <w:pStyle w:val="AmdtsEntryHd"/>
      </w:pPr>
      <w:r>
        <w:t>Appraisal orders—application by director</w:t>
      </w:r>
      <w:r>
        <w:noBreakHyphen/>
        <w:t>general</w:t>
      </w:r>
    </w:p>
    <w:p w14:paraId="60562953" w14:textId="2AE0BB07" w:rsidR="00304E8F" w:rsidRPr="007056CB" w:rsidRDefault="00304E8F" w:rsidP="00304E8F">
      <w:pPr>
        <w:pStyle w:val="AmdtsEntries"/>
      </w:pPr>
      <w:r>
        <w:t>s 376 hdg</w:t>
      </w:r>
      <w:r>
        <w:tab/>
        <w:t xml:space="preserve">am </w:t>
      </w:r>
      <w:hyperlink r:id="rId11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7C507B" w14:textId="769106A9" w:rsidR="00304E8F" w:rsidRPr="007056CB" w:rsidRDefault="00304E8F" w:rsidP="00304E8F">
      <w:pPr>
        <w:pStyle w:val="AmdtsEntries"/>
      </w:pPr>
      <w:r>
        <w:t>s 376</w:t>
      </w:r>
      <w:r>
        <w:tab/>
        <w:t xml:space="preserve">am </w:t>
      </w:r>
      <w:hyperlink r:id="rId11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44" w:tooltip="Children and Young People Amendment Act 2018" w:history="1">
        <w:r>
          <w:rPr>
            <w:rStyle w:val="charCitHyperlinkAbbrev"/>
          </w:rPr>
          <w:t>A2018</w:t>
        </w:r>
        <w:r>
          <w:rPr>
            <w:rStyle w:val="charCitHyperlinkAbbrev"/>
          </w:rPr>
          <w:noBreakHyphen/>
          <w:t>24</w:t>
        </w:r>
      </w:hyperlink>
      <w:r>
        <w:t xml:space="preserve"> s 11</w:t>
      </w:r>
    </w:p>
    <w:p w14:paraId="7787DB09" w14:textId="2642BA46" w:rsidR="00D845F0" w:rsidRDefault="00D845F0" w:rsidP="00304E8F">
      <w:pPr>
        <w:pStyle w:val="AmdtsEntryHd"/>
      </w:pPr>
      <w:r>
        <w:t>Appraisal orders—urgent applications</w:t>
      </w:r>
    </w:p>
    <w:p w14:paraId="344542D0" w14:textId="47A2CAE3" w:rsidR="00D845F0" w:rsidRPr="00D845F0" w:rsidRDefault="00D845F0" w:rsidP="00D845F0">
      <w:pPr>
        <w:pStyle w:val="AmdtsEntries"/>
      </w:pPr>
      <w:r>
        <w:t>s 377</w:t>
      </w:r>
      <w:r>
        <w:tab/>
        <w:t>am</w:t>
      </w:r>
      <w:r w:rsidR="00A87E34">
        <w:t xml:space="preserve"> </w:t>
      </w:r>
      <w:hyperlink r:id="rId1145"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t xml:space="preserve"> amdt 1.14</w:t>
      </w:r>
    </w:p>
    <w:p w14:paraId="10287E24" w14:textId="79922AFB" w:rsidR="00304E8F" w:rsidRDefault="00304E8F" w:rsidP="00304E8F">
      <w:pPr>
        <w:pStyle w:val="AmdtsEntryHd"/>
      </w:pPr>
      <w:r>
        <w:t>Appraisal orders—who must be given application</w:t>
      </w:r>
    </w:p>
    <w:p w14:paraId="7C7BDD6D" w14:textId="0E160CB4" w:rsidR="00304E8F" w:rsidRPr="007056CB" w:rsidRDefault="00304E8F" w:rsidP="00304E8F">
      <w:pPr>
        <w:pStyle w:val="AmdtsEntries"/>
      </w:pPr>
      <w:r>
        <w:t>s 379</w:t>
      </w:r>
      <w:r>
        <w:tab/>
        <w:t xml:space="preserve">am </w:t>
      </w:r>
      <w:hyperlink r:id="rId11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147"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1.15</w:t>
      </w:r>
    </w:p>
    <w:p w14:paraId="36EAA133" w14:textId="77777777" w:rsidR="00304E8F" w:rsidRDefault="00304E8F" w:rsidP="00304E8F">
      <w:pPr>
        <w:pStyle w:val="AmdtsEntryHd"/>
      </w:pPr>
      <w:r>
        <w:t>Appraisal orders—criteria for making</w:t>
      </w:r>
    </w:p>
    <w:p w14:paraId="6236EC14" w14:textId="26AF99CC" w:rsidR="00304E8F" w:rsidRPr="003F6906" w:rsidRDefault="00304E8F" w:rsidP="00304E8F">
      <w:pPr>
        <w:pStyle w:val="AmdtsEntries"/>
      </w:pPr>
      <w:r>
        <w:t>s 382</w:t>
      </w:r>
      <w:r>
        <w:tab/>
        <w:t xml:space="preserve">am </w:t>
      </w:r>
      <w:hyperlink r:id="rId1148" w:tooltip="Children and Young People Amendment Act 2018" w:history="1">
        <w:r>
          <w:rPr>
            <w:rStyle w:val="charCitHyperlinkAbbrev"/>
          </w:rPr>
          <w:t>A2018</w:t>
        </w:r>
        <w:r>
          <w:rPr>
            <w:rStyle w:val="charCitHyperlinkAbbrev"/>
          </w:rPr>
          <w:noBreakHyphen/>
          <w:t>24</w:t>
        </w:r>
      </w:hyperlink>
      <w:r>
        <w:t xml:space="preserve"> s 12</w:t>
      </w:r>
    </w:p>
    <w:p w14:paraId="700BB133" w14:textId="77777777" w:rsidR="00304E8F" w:rsidRDefault="00304E8F" w:rsidP="00304E8F">
      <w:pPr>
        <w:pStyle w:val="AmdtsEntryHd"/>
      </w:pPr>
      <w:r>
        <w:t>Appraisal orders—different provisions and requirements</w:t>
      </w:r>
    </w:p>
    <w:p w14:paraId="0B99EDFD" w14:textId="1240AEE8" w:rsidR="00304E8F" w:rsidRPr="007056CB" w:rsidRDefault="00304E8F" w:rsidP="00304E8F">
      <w:pPr>
        <w:pStyle w:val="AmdtsEntries"/>
      </w:pPr>
      <w:r>
        <w:t>s 383</w:t>
      </w:r>
      <w:r>
        <w:tab/>
        <w:t xml:space="preserve">am </w:t>
      </w:r>
      <w:hyperlink r:id="rId11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B4BAB26" w14:textId="77777777" w:rsidR="00304E8F" w:rsidRDefault="00304E8F" w:rsidP="00304E8F">
      <w:pPr>
        <w:pStyle w:val="AmdtsEntryHd"/>
      </w:pPr>
      <w:r>
        <w:t>Appraisal orders—length</w:t>
      </w:r>
    </w:p>
    <w:p w14:paraId="10F1990A" w14:textId="7D1250E7" w:rsidR="00304E8F" w:rsidRDefault="00304E8F" w:rsidP="00304E8F">
      <w:pPr>
        <w:pStyle w:val="AmdtsEntries"/>
      </w:pPr>
      <w:r>
        <w:t>s 384</w:t>
      </w:r>
      <w:r>
        <w:tab/>
        <w:t xml:space="preserve">am </w:t>
      </w:r>
      <w:hyperlink r:id="rId1150" w:anchor="history" w:tooltip="COVID-19 Emergency Response Act 2020" w:history="1">
        <w:r w:rsidRPr="00C40603">
          <w:rPr>
            <w:rStyle w:val="charCitHyperlinkAbbrev"/>
          </w:rPr>
          <w:t>A2020-11</w:t>
        </w:r>
      </w:hyperlink>
      <w:r>
        <w:t xml:space="preserve"> amdt 1.9; </w:t>
      </w:r>
      <w:hyperlink r:id="rId1151" w:tooltip="COVID-19 Emergency Response Legislation Amendment Act 2020" w:history="1">
        <w:r>
          <w:rPr>
            <w:rStyle w:val="Hyperlink"/>
            <w:u w:val="none"/>
          </w:rPr>
          <w:t>A2020</w:t>
        </w:r>
        <w:r>
          <w:rPr>
            <w:rStyle w:val="Hyperlink"/>
            <w:u w:val="none"/>
          </w:rPr>
          <w:noBreakHyphen/>
          <w:t>14</w:t>
        </w:r>
      </w:hyperlink>
      <w:r>
        <w:t xml:space="preserve"> amdts 1.19-1.21</w:t>
      </w:r>
    </w:p>
    <w:p w14:paraId="1F88CC02" w14:textId="1066BEE2" w:rsidR="00304E8F" w:rsidRPr="00534EDE" w:rsidRDefault="00304E8F" w:rsidP="00304E8F">
      <w:pPr>
        <w:pStyle w:val="AmdtsEntries"/>
      </w:pPr>
      <w:r>
        <w:tab/>
      </w:r>
      <w:r w:rsidRPr="00534EDE">
        <w:t xml:space="preserve">(3)-(5) exp </w:t>
      </w:r>
      <w:r w:rsidR="00534EDE" w:rsidRPr="00534EDE">
        <w:t>29 March 2023</w:t>
      </w:r>
      <w:r w:rsidRPr="00534EDE">
        <w:t xml:space="preserve"> (s 384 (5))</w:t>
      </w:r>
    </w:p>
    <w:p w14:paraId="5E07251E" w14:textId="77777777" w:rsidR="00304E8F" w:rsidRDefault="00304E8F" w:rsidP="00304E8F">
      <w:pPr>
        <w:pStyle w:val="AmdtsEntryHd"/>
      </w:pPr>
      <w:r>
        <w:t>Appraisal orders—extension application</w:t>
      </w:r>
    </w:p>
    <w:p w14:paraId="5327D92C" w14:textId="75FD8486" w:rsidR="00304E8F" w:rsidRPr="007056CB" w:rsidRDefault="00304E8F" w:rsidP="00304E8F">
      <w:pPr>
        <w:pStyle w:val="AmdtsEntries"/>
      </w:pPr>
      <w:r>
        <w:t>s 385</w:t>
      </w:r>
      <w:r>
        <w:tab/>
        <w:t xml:space="preserve">am </w:t>
      </w:r>
      <w:hyperlink r:id="rId11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C34EB1" w14:textId="77777777" w:rsidR="00304E8F" w:rsidRDefault="00304E8F" w:rsidP="00304E8F">
      <w:pPr>
        <w:pStyle w:val="AmdtsEntryHd"/>
      </w:pPr>
      <w:r>
        <w:t>Appraisal orders—who must be given extension application?</w:t>
      </w:r>
    </w:p>
    <w:p w14:paraId="71AEB0BE" w14:textId="3EEFBC67" w:rsidR="00304E8F" w:rsidRPr="007056CB" w:rsidRDefault="00304E8F" w:rsidP="00304E8F">
      <w:pPr>
        <w:pStyle w:val="AmdtsEntries"/>
      </w:pPr>
      <w:r>
        <w:t>s 386</w:t>
      </w:r>
      <w:r>
        <w:tab/>
        <w:t xml:space="preserve">am </w:t>
      </w:r>
      <w:hyperlink r:id="rId11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154"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1.16</w:t>
      </w:r>
    </w:p>
    <w:p w14:paraId="55BF5E0F" w14:textId="77777777" w:rsidR="00304E8F" w:rsidRDefault="00304E8F" w:rsidP="00304E8F">
      <w:pPr>
        <w:pStyle w:val="AmdtsEntryHd"/>
      </w:pPr>
      <w:r>
        <w:t>Registered family group conference agreement—application</w:t>
      </w:r>
    </w:p>
    <w:p w14:paraId="29885B2A" w14:textId="01B22976" w:rsidR="00304E8F" w:rsidRPr="007056CB" w:rsidRDefault="00304E8F" w:rsidP="00304E8F">
      <w:pPr>
        <w:pStyle w:val="AmdtsEntries"/>
      </w:pPr>
      <w:r>
        <w:t>s 390</w:t>
      </w:r>
      <w:r>
        <w:tab/>
        <w:t xml:space="preserve">am </w:t>
      </w:r>
      <w:hyperlink r:id="rId11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156"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1.17</w:t>
      </w:r>
    </w:p>
    <w:p w14:paraId="6F1E1B71" w14:textId="77777777" w:rsidR="00304E8F" w:rsidRDefault="00304E8F" w:rsidP="00304E8F">
      <w:pPr>
        <w:pStyle w:val="AmdtsEntryHd"/>
      </w:pPr>
      <w:r>
        <w:t>Registered family group conference agreement—registration</w:t>
      </w:r>
    </w:p>
    <w:p w14:paraId="710FBF4D" w14:textId="6B585255" w:rsidR="00304E8F" w:rsidRPr="007056CB" w:rsidRDefault="00304E8F" w:rsidP="00304E8F">
      <w:pPr>
        <w:pStyle w:val="AmdtsEntries"/>
      </w:pPr>
      <w:r>
        <w:t>s 391</w:t>
      </w:r>
      <w:r>
        <w:tab/>
        <w:t xml:space="preserve">am </w:t>
      </w:r>
      <w:hyperlink r:id="rId11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2AD38E" w14:textId="77777777" w:rsidR="00304E8F" w:rsidRDefault="00304E8F" w:rsidP="00304E8F">
      <w:pPr>
        <w:pStyle w:val="AmdtsEntryHd"/>
      </w:pPr>
      <w:r>
        <w:t>Registered family group conference agreement—notice</w:t>
      </w:r>
    </w:p>
    <w:p w14:paraId="7A029552" w14:textId="342C4FFD" w:rsidR="00304E8F" w:rsidRPr="007056CB" w:rsidRDefault="00304E8F" w:rsidP="00304E8F">
      <w:pPr>
        <w:pStyle w:val="AmdtsEntries"/>
      </w:pPr>
      <w:r>
        <w:t>s 392</w:t>
      </w:r>
      <w:r>
        <w:tab/>
        <w:t xml:space="preserve">am </w:t>
      </w:r>
      <w:hyperlink r:id="rId11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159"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1.18; ss renum R84 LA</w:t>
      </w:r>
    </w:p>
    <w:p w14:paraId="50276778" w14:textId="77777777" w:rsidR="00304E8F" w:rsidRDefault="00304E8F" w:rsidP="00304E8F">
      <w:pPr>
        <w:pStyle w:val="AmdtsEntryHd"/>
      </w:pPr>
      <w:r>
        <w:t>Voluntary agreement to share parental responsibility with director</w:t>
      </w:r>
      <w:r>
        <w:noBreakHyphen/>
        <w:t>general</w:t>
      </w:r>
    </w:p>
    <w:p w14:paraId="12B94A07" w14:textId="24E88712" w:rsidR="00304E8F" w:rsidRPr="007056CB" w:rsidRDefault="00304E8F" w:rsidP="00304E8F">
      <w:pPr>
        <w:pStyle w:val="AmdtsEntries"/>
      </w:pPr>
      <w:r>
        <w:t>pt 12.3 hdg</w:t>
      </w:r>
      <w:r>
        <w:tab/>
        <w:t xml:space="preserve">am </w:t>
      </w:r>
      <w:hyperlink r:id="rId11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59A371" w14:textId="77777777" w:rsidR="00304E8F" w:rsidRDefault="00304E8F" w:rsidP="00304E8F">
      <w:pPr>
        <w:pStyle w:val="AmdtsEntryHd"/>
      </w:pPr>
      <w:r>
        <w:t xml:space="preserve">What is a </w:t>
      </w:r>
      <w:r w:rsidRPr="00D72DD6">
        <w:rPr>
          <w:rStyle w:val="charItals"/>
        </w:rPr>
        <w:t>voluntary care agreement</w:t>
      </w:r>
      <w:r>
        <w:t>?</w:t>
      </w:r>
    </w:p>
    <w:p w14:paraId="2EE00908" w14:textId="2776E75F" w:rsidR="00304E8F" w:rsidRPr="007056CB" w:rsidRDefault="00304E8F" w:rsidP="00304E8F">
      <w:pPr>
        <w:pStyle w:val="AmdtsEntries"/>
      </w:pPr>
      <w:r>
        <w:t>s 394</w:t>
      </w:r>
      <w:r>
        <w:tab/>
        <w:t xml:space="preserve">am </w:t>
      </w:r>
      <w:hyperlink r:id="rId11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162" w:tooltip="Statute Law Amendment Act 2018" w:history="1">
        <w:r>
          <w:rPr>
            <w:rStyle w:val="Hyperlink"/>
            <w:u w:val="none"/>
          </w:rPr>
          <w:t>A2018</w:t>
        </w:r>
        <w:r>
          <w:rPr>
            <w:rStyle w:val="Hyperlink"/>
            <w:u w:val="none"/>
          </w:rPr>
          <w:noBreakHyphen/>
          <w:t>42</w:t>
        </w:r>
      </w:hyperlink>
      <w:r>
        <w:t xml:space="preserve"> amdt 3.26</w:t>
      </w:r>
    </w:p>
    <w:p w14:paraId="63C74FB8" w14:textId="77777777" w:rsidR="00304E8F" w:rsidRDefault="00304E8F" w:rsidP="00304E8F">
      <w:pPr>
        <w:pStyle w:val="AmdtsEntryHd"/>
      </w:pPr>
      <w:r>
        <w:t>Voluntary care agreements—who may initiate?</w:t>
      </w:r>
    </w:p>
    <w:p w14:paraId="704A418C" w14:textId="14D43CA0" w:rsidR="00304E8F" w:rsidRPr="007056CB" w:rsidRDefault="00304E8F" w:rsidP="00304E8F">
      <w:pPr>
        <w:pStyle w:val="AmdtsEntries"/>
      </w:pPr>
      <w:r>
        <w:t>s 395</w:t>
      </w:r>
      <w:r>
        <w:tab/>
        <w:t xml:space="preserve">am </w:t>
      </w:r>
      <w:hyperlink r:id="rId11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BC193CA" w14:textId="77777777" w:rsidR="00304E8F" w:rsidRDefault="00304E8F" w:rsidP="00304E8F">
      <w:pPr>
        <w:pStyle w:val="AmdtsEntryHd"/>
      </w:pPr>
      <w:r>
        <w:t xml:space="preserve">Voluntary care agreements—who are </w:t>
      </w:r>
      <w:r w:rsidRPr="00D72DD6">
        <w:rPr>
          <w:rStyle w:val="charItals"/>
        </w:rPr>
        <w:t>parties</w:t>
      </w:r>
      <w:r>
        <w:t>?</w:t>
      </w:r>
    </w:p>
    <w:p w14:paraId="7C4F9701" w14:textId="3B49F5A1" w:rsidR="00304E8F" w:rsidRPr="007056CB" w:rsidRDefault="00304E8F" w:rsidP="00304E8F">
      <w:pPr>
        <w:pStyle w:val="AmdtsEntries"/>
      </w:pPr>
      <w:r>
        <w:t>s 396</w:t>
      </w:r>
      <w:r>
        <w:tab/>
        <w:t xml:space="preserve">am </w:t>
      </w:r>
      <w:hyperlink r:id="rId11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60ED7D" w14:textId="77777777" w:rsidR="00304E8F" w:rsidRPr="00EC0D30" w:rsidRDefault="00304E8F" w:rsidP="00304E8F">
      <w:pPr>
        <w:pStyle w:val="AmdtsEntryHd"/>
        <w:rPr>
          <w:rFonts w:cs="Arial"/>
        </w:rPr>
      </w:pPr>
      <w:r w:rsidRPr="00EC0D30">
        <w:rPr>
          <w:rFonts w:cs="Arial"/>
        </w:rPr>
        <w:lastRenderedPageBreak/>
        <w:t>Voluntary care agreements—</w:t>
      </w:r>
      <w:r>
        <w:rPr>
          <w:rFonts w:cs="Arial"/>
        </w:rPr>
        <w:t>director</w:t>
      </w:r>
      <w:r>
        <w:rPr>
          <w:rFonts w:cs="Arial"/>
        </w:rPr>
        <w:noBreakHyphen/>
        <w:t>general’s</w:t>
      </w:r>
      <w:r w:rsidRPr="00EC0D30">
        <w:rPr>
          <w:rFonts w:cs="Arial"/>
        </w:rPr>
        <w:t xml:space="preserve"> criteria</w:t>
      </w:r>
    </w:p>
    <w:p w14:paraId="65838C14" w14:textId="681D8599" w:rsidR="00304E8F" w:rsidRPr="00D5270B" w:rsidRDefault="00304E8F" w:rsidP="00304E8F">
      <w:pPr>
        <w:pStyle w:val="AmdtsEntries"/>
        <w:keepNext/>
      </w:pPr>
      <w:r>
        <w:t>s 397 hdg</w:t>
      </w:r>
      <w:r>
        <w:tab/>
        <w:t xml:space="preserve">am </w:t>
      </w:r>
      <w:hyperlink r:id="rId11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02A1D9E6" w14:textId="4021DD0C" w:rsidR="00304E8F" w:rsidRPr="00EC0D30" w:rsidRDefault="00304E8F" w:rsidP="00304E8F">
      <w:pPr>
        <w:pStyle w:val="AmdtsEntries"/>
        <w:rPr>
          <w:rFonts w:cs="Arial"/>
        </w:rPr>
      </w:pPr>
      <w:r w:rsidRPr="00EC0D30">
        <w:rPr>
          <w:rFonts w:cs="Arial"/>
        </w:rPr>
        <w:t>s 397</w:t>
      </w:r>
      <w:r w:rsidRPr="00EC0D30">
        <w:rPr>
          <w:rFonts w:cs="Arial"/>
        </w:rPr>
        <w:tab/>
        <w:t xml:space="preserve">am </w:t>
      </w:r>
      <w:hyperlink r:id="rId1166"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1.2</w:t>
      </w:r>
      <w:r>
        <w:rPr>
          <w:rFonts w:cs="Arial"/>
        </w:rPr>
        <w:t xml:space="preserve">; </w:t>
      </w:r>
      <w:hyperlink r:id="rId116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1630FEFC" w14:textId="77777777" w:rsidR="00304E8F" w:rsidRDefault="00304E8F" w:rsidP="00304E8F">
      <w:pPr>
        <w:pStyle w:val="AmdtsEntryHd"/>
      </w:pPr>
      <w:r>
        <w:t>Voluntary care agreements—start day</w:t>
      </w:r>
    </w:p>
    <w:p w14:paraId="70B2C663" w14:textId="58C794D6" w:rsidR="00304E8F" w:rsidRPr="007056CB" w:rsidRDefault="00304E8F" w:rsidP="00304E8F">
      <w:pPr>
        <w:pStyle w:val="AmdtsEntries"/>
      </w:pPr>
      <w:r>
        <w:t>s 398</w:t>
      </w:r>
      <w:r>
        <w:tab/>
        <w:t xml:space="preserve">am </w:t>
      </w:r>
      <w:hyperlink r:id="rId11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71C7B1" w14:textId="77777777" w:rsidR="00304E8F" w:rsidRPr="00EC0D30" w:rsidRDefault="00304E8F" w:rsidP="00304E8F">
      <w:pPr>
        <w:pStyle w:val="AmdtsEntryHd"/>
        <w:rPr>
          <w:rFonts w:cs="Arial"/>
        </w:rPr>
      </w:pPr>
      <w:r w:rsidRPr="00EC0D30">
        <w:rPr>
          <w:rFonts w:cs="Arial"/>
        </w:rPr>
        <w:t>Voluntary care agreements—length</w:t>
      </w:r>
    </w:p>
    <w:p w14:paraId="4906915D" w14:textId="22138D59" w:rsidR="00304E8F" w:rsidRPr="00EC0D30" w:rsidRDefault="00304E8F" w:rsidP="00304E8F">
      <w:pPr>
        <w:pStyle w:val="AmdtsEntries"/>
        <w:rPr>
          <w:rFonts w:cs="Arial"/>
        </w:rPr>
      </w:pPr>
      <w:r w:rsidRPr="00EC0D30">
        <w:rPr>
          <w:rFonts w:cs="Arial"/>
        </w:rPr>
        <w:t>s 399</w:t>
      </w:r>
      <w:r w:rsidRPr="00EC0D30">
        <w:rPr>
          <w:rFonts w:cs="Arial"/>
        </w:rPr>
        <w:tab/>
        <w:t xml:space="preserve">am </w:t>
      </w:r>
      <w:hyperlink r:id="rId1169"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1C03823E" w14:textId="77777777" w:rsidR="00304E8F" w:rsidRPr="00EC0D30" w:rsidRDefault="00304E8F" w:rsidP="00304E8F">
      <w:pPr>
        <w:pStyle w:val="AmdtsEntryHd"/>
        <w:rPr>
          <w:rFonts w:cs="Arial"/>
        </w:rPr>
      </w:pPr>
      <w:r w:rsidRPr="00EC0D30">
        <w:rPr>
          <w:rFonts w:cs="Arial"/>
        </w:rPr>
        <w:t>Voluntary care agreements—extension</w:t>
      </w:r>
    </w:p>
    <w:p w14:paraId="4DA835C0" w14:textId="3BC75EEB" w:rsidR="00304E8F" w:rsidRPr="00EC0D30" w:rsidRDefault="00304E8F" w:rsidP="00304E8F">
      <w:pPr>
        <w:pStyle w:val="AmdtsEntries"/>
        <w:rPr>
          <w:rFonts w:cs="Arial"/>
        </w:rPr>
      </w:pPr>
      <w:r w:rsidRPr="00EC0D30">
        <w:rPr>
          <w:rFonts w:cs="Arial"/>
        </w:rPr>
        <w:t>s 400</w:t>
      </w:r>
      <w:r w:rsidRPr="00EC0D30">
        <w:rPr>
          <w:rFonts w:cs="Arial"/>
        </w:rPr>
        <w:tab/>
        <w:t xml:space="preserve">am </w:t>
      </w:r>
      <w:hyperlink r:id="rId1170"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17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4922ED8D" w14:textId="77777777" w:rsidR="00304E8F" w:rsidRDefault="00304E8F" w:rsidP="00304E8F">
      <w:pPr>
        <w:pStyle w:val="AmdtsEntryHd"/>
      </w:pPr>
      <w:r>
        <w:t>Voluntary care agreements—extension—COVID-19 emergency response</w:t>
      </w:r>
    </w:p>
    <w:p w14:paraId="5C001C27" w14:textId="651D8B49" w:rsidR="00304E8F" w:rsidRDefault="00304E8F" w:rsidP="00304E8F">
      <w:pPr>
        <w:pStyle w:val="AmdtsEntries"/>
        <w:keepNext/>
      </w:pPr>
      <w:r>
        <w:t>s 400A</w:t>
      </w:r>
      <w:r>
        <w:tab/>
        <w:t xml:space="preserve">ins </w:t>
      </w:r>
      <w:hyperlink r:id="rId1172" w:anchor="history" w:tooltip="COVID-19 Emergency Response Act 2020" w:history="1">
        <w:r w:rsidRPr="00C40603">
          <w:rPr>
            <w:rStyle w:val="charCitHyperlinkAbbrev"/>
          </w:rPr>
          <w:t>A2020-11</w:t>
        </w:r>
      </w:hyperlink>
      <w:r>
        <w:t xml:space="preserve"> amdt 1.10; </w:t>
      </w:r>
      <w:hyperlink r:id="rId1173" w:tooltip="COVID-19 Emergency Response Legislation Amendment Act 2020" w:history="1">
        <w:r>
          <w:rPr>
            <w:rStyle w:val="Hyperlink"/>
            <w:u w:val="none"/>
          </w:rPr>
          <w:t>A2020</w:t>
        </w:r>
        <w:r>
          <w:rPr>
            <w:rStyle w:val="Hyperlink"/>
            <w:u w:val="none"/>
          </w:rPr>
          <w:noBreakHyphen/>
          <w:t>14</w:t>
        </w:r>
      </w:hyperlink>
      <w:r>
        <w:t xml:space="preserve"> amdts 1.22-1.24</w:t>
      </w:r>
    </w:p>
    <w:p w14:paraId="0B44ED85" w14:textId="0143164F" w:rsidR="00304E8F" w:rsidRPr="00E31FA0" w:rsidRDefault="00304E8F" w:rsidP="00304E8F">
      <w:pPr>
        <w:pStyle w:val="AmdtsEntries"/>
      </w:pPr>
      <w:r>
        <w:tab/>
      </w:r>
      <w:r w:rsidRPr="00E31FA0">
        <w:t xml:space="preserve">exp </w:t>
      </w:r>
      <w:r w:rsidR="00E31FA0" w:rsidRPr="00E31FA0">
        <w:t>29 December 2022</w:t>
      </w:r>
      <w:r w:rsidRPr="00E31FA0">
        <w:t xml:space="preserve"> (s 400A (5))</w:t>
      </w:r>
    </w:p>
    <w:p w14:paraId="6E58C9A0" w14:textId="77777777" w:rsidR="00304E8F" w:rsidRDefault="00304E8F" w:rsidP="00304E8F">
      <w:pPr>
        <w:pStyle w:val="AmdtsEntryHd"/>
      </w:pPr>
      <w:r>
        <w:t>Voluntary care agreements—return of children and young people</w:t>
      </w:r>
    </w:p>
    <w:p w14:paraId="5F3BF5CF" w14:textId="63BCFDE5" w:rsidR="00304E8F" w:rsidRPr="007056CB" w:rsidRDefault="00304E8F" w:rsidP="00304E8F">
      <w:pPr>
        <w:pStyle w:val="AmdtsEntries"/>
      </w:pPr>
      <w:r>
        <w:t>s 402</w:t>
      </w:r>
      <w:r>
        <w:tab/>
        <w:t xml:space="preserve">am </w:t>
      </w:r>
      <w:hyperlink r:id="rId11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02DAFD1F" w14:textId="7AF83435" w:rsidR="00F412EC" w:rsidRDefault="00F412EC" w:rsidP="00304E8F">
      <w:pPr>
        <w:pStyle w:val="AmdtsEntryHd"/>
        <w:rPr>
          <w:color w:val="000000"/>
        </w:rPr>
      </w:pPr>
      <w:r w:rsidRPr="00B94926">
        <w:rPr>
          <w:color w:val="000000"/>
        </w:rPr>
        <w:t>Care and protection—emergency situations</w:t>
      </w:r>
    </w:p>
    <w:p w14:paraId="0EC6A72A" w14:textId="15ACDDD9" w:rsidR="00F412EC" w:rsidRPr="00F412EC" w:rsidRDefault="00F412EC" w:rsidP="00F412EC">
      <w:pPr>
        <w:pStyle w:val="AmdtsEntries"/>
      </w:pPr>
      <w:r>
        <w:t>ch 13 hdg</w:t>
      </w:r>
      <w:r>
        <w:tab/>
        <w:t xml:space="preserve">sub </w:t>
      </w:r>
      <w:hyperlink r:id="rId1175" w:tooltip="Justice (Age of Criminal Responsibility) Legislation Amendment Act 2023" w:history="1">
        <w:r>
          <w:rPr>
            <w:rStyle w:val="charCitHyperlinkAbbrev"/>
          </w:rPr>
          <w:t>A2023-45</w:t>
        </w:r>
      </w:hyperlink>
      <w:r>
        <w:t xml:space="preserve"> amdt 1.7</w:t>
      </w:r>
    </w:p>
    <w:p w14:paraId="28218B66" w14:textId="1AE94A7A" w:rsidR="00995197" w:rsidRDefault="00995197" w:rsidP="00304E8F">
      <w:pPr>
        <w:pStyle w:val="AmdtsEntryHd"/>
      </w:pPr>
      <w:r>
        <w:t xml:space="preserve">When are children and young people </w:t>
      </w:r>
      <w:r w:rsidRPr="00D72DD6">
        <w:rPr>
          <w:rStyle w:val="charItals"/>
        </w:rPr>
        <w:t>in need of emergency therapeutic protection</w:t>
      </w:r>
      <w:r>
        <w:t>?</w:t>
      </w:r>
    </w:p>
    <w:p w14:paraId="26F18901" w14:textId="3822E096" w:rsidR="00995197" w:rsidRPr="00995197" w:rsidRDefault="00995197" w:rsidP="00995197">
      <w:pPr>
        <w:pStyle w:val="AmdtsEntries"/>
      </w:pPr>
      <w:r>
        <w:t>s 404</w:t>
      </w:r>
      <w:r>
        <w:tab/>
        <w:t xml:space="preserve">om </w:t>
      </w:r>
      <w:hyperlink r:id="rId1176" w:tooltip="Justice (Age of Criminal Responsibility) Legislation Amendment Act 2023" w:history="1">
        <w:r>
          <w:rPr>
            <w:rStyle w:val="charCitHyperlinkAbbrev"/>
          </w:rPr>
          <w:t>A2023-45</w:t>
        </w:r>
      </w:hyperlink>
      <w:r>
        <w:t xml:space="preserve"> s 11</w:t>
      </w:r>
    </w:p>
    <w:p w14:paraId="1A51FB9D" w14:textId="3FAB4276" w:rsidR="00304E8F" w:rsidRDefault="00304E8F" w:rsidP="00304E8F">
      <w:pPr>
        <w:pStyle w:val="AmdtsEntryHd"/>
      </w:pPr>
      <w:r>
        <w:t xml:space="preserve">What is </w:t>
      </w:r>
      <w:r w:rsidRPr="00D72DD6">
        <w:rPr>
          <w:rStyle w:val="charItals"/>
        </w:rPr>
        <w:t>emergency action</w:t>
      </w:r>
      <w:r>
        <w:t>?</w:t>
      </w:r>
    </w:p>
    <w:p w14:paraId="562E81B6" w14:textId="697E5AAD" w:rsidR="00304E8F" w:rsidRPr="007056CB" w:rsidRDefault="00304E8F" w:rsidP="00304E8F">
      <w:pPr>
        <w:pStyle w:val="AmdtsEntries"/>
      </w:pPr>
      <w:r>
        <w:t>s 405</w:t>
      </w:r>
      <w:r>
        <w:tab/>
        <w:t xml:space="preserve">am </w:t>
      </w:r>
      <w:hyperlink r:id="rId11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78" w:tooltip="Children and Young People Amendment Act 2013 (No 2)" w:history="1">
        <w:r>
          <w:rPr>
            <w:rStyle w:val="charCitHyperlinkAbbrev"/>
          </w:rPr>
          <w:t>A2013</w:t>
        </w:r>
        <w:r>
          <w:rPr>
            <w:rStyle w:val="charCitHyperlinkAbbrev"/>
          </w:rPr>
          <w:noBreakHyphen/>
          <w:t>21</w:t>
        </w:r>
      </w:hyperlink>
      <w:r>
        <w:t xml:space="preserve"> s 4</w:t>
      </w:r>
    </w:p>
    <w:p w14:paraId="51330E7D" w14:textId="77777777" w:rsidR="00304E8F" w:rsidRDefault="00304E8F" w:rsidP="00304E8F">
      <w:pPr>
        <w:pStyle w:val="AmdtsEntryHd"/>
      </w:pPr>
      <w:r>
        <w:t>Emergency action—criteria for taking emergency action</w:t>
      </w:r>
    </w:p>
    <w:p w14:paraId="2EBFB66A" w14:textId="6AB8EDD7" w:rsidR="00304E8F" w:rsidRPr="007056CB" w:rsidRDefault="00304E8F" w:rsidP="00304E8F">
      <w:pPr>
        <w:pStyle w:val="AmdtsEntries"/>
      </w:pPr>
      <w:r>
        <w:t>s 406</w:t>
      </w:r>
      <w:r>
        <w:tab/>
        <w:t xml:space="preserve">am </w:t>
      </w:r>
      <w:hyperlink r:id="rId11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F412EC">
        <w:t xml:space="preserve">; </w:t>
      </w:r>
      <w:hyperlink r:id="rId1180" w:tooltip="Justice (Age of Criminal Responsibility) Legislation Amendment Act 2023" w:history="1">
        <w:r w:rsidR="00F412EC">
          <w:rPr>
            <w:rStyle w:val="charCitHyperlinkAbbrev"/>
          </w:rPr>
          <w:t>A2023-45</w:t>
        </w:r>
      </w:hyperlink>
      <w:r w:rsidR="00F412EC">
        <w:t xml:space="preserve"> amdt 1.8</w:t>
      </w:r>
    </w:p>
    <w:p w14:paraId="0BC5D4A8" w14:textId="77777777" w:rsidR="00304E8F" w:rsidRDefault="00304E8F" w:rsidP="00304E8F">
      <w:pPr>
        <w:pStyle w:val="AmdtsEntryHd"/>
      </w:pPr>
      <w:r>
        <w:t>Emergency action—assistance</w:t>
      </w:r>
    </w:p>
    <w:p w14:paraId="3F7BE3D5" w14:textId="543AE9CE" w:rsidR="00304E8F" w:rsidRPr="007056CB" w:rsidRDefault="00304E8F" w:rsidP="00304E8F">
      <w:pPr>
        <w:pStyle w:val="AmdtsEntries"/>
      </w:pPr>
      <w:r>
        <w:t>s 407</w:t>
      </w:r>
      <w:r>
        <w:tab/>
        <w:t xml:space="preserve">am </w:t>
      </w:r>
      <w:hyperlink r:id="rId11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E04211" w14:textId="77777777" w:rsidR="00304E8F" w:rsidRDefault="00304E8F" w:rsidP="00304E8F">
      <w:pPr>
        <w:pStyle w:val="AmdtsEntryHd"/>
      </w:pPr>
      <w:r>
        <w:t>Emergency action—certain people must be told</w:t>
      </w:r>
    </w:p>
    <w:p w14:paraId="4C5337EE" w14:textId="2ECCB3BE" w:rsidR="00304E8F" w:rsidRPr="007056CB" w:rsidRDefault="00304E8F" w:rsidP="00304E8F">
      <w:pPr>
        <w:pStyle w:val="AmdtsEntries"/>
      </w:pPr>
      <w:r>
        <w:t>s 408</w:t>
      </w:r>
      <w:r>
        <w:tab/>
        <w:t xml:space="preserve">am </w:t>
      </w:r>
      <w:hyperlink r:id="rId11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183"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1.19; pars renum R84 LA</w:t>
      </w:r>
    </w:p>
    <w:p w14:paraId="2F957051" w14:textId="77777777" w:rsidR="00304E8F" w:rsidRDefault="00304E8F" w:rsidP="00304E8F">
      <w:pPr>
        <w:pStyle w:val="AmdtsEntryHd"/>
      </w:pPr>
      <w:r>
        <w:t>Emergency action—daily care responsibility after action</w:t>
      </w:r>
    </w:p>
    <w:p w14:paraId="13029883" w14:textId="03FD8A56" w:rsidR="00304E8F" w:rsidRPr="00DC3AD5" w:rsidRDefault="00304E8F" w:rsidP="00304E8F">
      <w:pPr>
        <w:pStyle w:val="AmdtsEntries"/>
        <w:rPr>
          <w:u w:val="single"/>
        </w:rPr>
      </w:pPr>
      <w:r>
        <w:t>s 409</w:t>
      </w:r>
      <w:r>
        <w:tab/>
        <w:t xml:space="preserve">am </w:t>
      </w:r>
      <w:hyperlink r:id="rId11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5A19F32" w14:textId="77777777" w:rsidR="00304E8F" w:rsidRDefault="00304E8F" w:rsidP="00304E8F">
      <w:pPr>
        <w:pStyle w:val="AmdtsEntryHd"/>
      </w:pPr>
      <w:r>
        <w:t>Emergency action—length of daily care responsibility</w:t>
      </w:r>
    </w:p>
    <w:p w14:paraId="0465378E" w14:textId="14DECBBE" w:rsidR="00304E8F" w:rsidRDefault="00304E8F" w:rsidP="00304E8F">
      <w:pPr>
        <w:pStyle w:val="AmdtsEntries"/>
      </w:pPr>
      <w:r>
        <w:t>s 410</w:t>
      </w:r>
      <w:r>
        <w:tab/>
        <w:t xml:space="preserve">am </w:t>
      </w:r>
      <w:hyperlink r:id="rId11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86" w:anchor="history" w:tooltip="COVID-19 Emergency Response Act 2020" w:history="1">
        <w:r w:rsidRPr="00C40603">
          <w:rPr>
            <w:rStyle w:val="charCitHyperlinkAbbrev"/>
          </w:rPr>
          <w:t>A2020-11</w:t>
        </w:r>
      </w:hyperlink>
      <w:r>
        <w:t xml:space="preserve"> amdt 1.11; </w:t>
      </w:r>
      <w:hyperlink r:id="rId1187" w:tooltip="COVID-19 Emergency Response Legislation Amendment Act 2020" w:history="1">
        <w:r>
          <w:rPr>
            <w:rStyle w:val="Hyperlink"/>
            <w:u w:val="none"/>
          </w:rPr>
          <w:t>A2020</w:t>
        </w:r>
        <w:r>
          <w:rPr>
            <w:rStyle w:val="Hyperlink"/>
            <w:u w:val="none"/>
          </w:rPr>
          <w:noBreakHyphen/>
          <w:t>14</w:t>
        </w:r>
      </w:hyperlink>
      <w:r>
        <w:t xml:space="preserve"> amdts 1.25-1.27</w:t>
      </w:r>
    </w:p>
    <w:p w14:paraId="3A10F5C3" w14:textId="0B3E5EB2" w:rsidR="00304E8F" w:rsidRPr="00534EDE" w:rsidRDefault="00304E8F" w:rsidP="00304E8F">
      <w:pPr>
        <w:pStyle w:val="AmdtsEntries"/>
      </w:pPr>
      <w:r>
        <w:tab/>
      </w:r>
      <w:r w:rsidRPr="00534EDE">
        <w:t xml:space="preserve">(2)-(5) exp </w:t>
      </w:r>
      <w:r w:rsidR="00534EDE" w:rsidRPr="00534EDE">
        <w:t>29 March 2023</w:t>
      </w:r>
      <w:r w:rsidRPr="00534EDE">
        <w:t xml:space="preserve"> (s 410 (5))</w:t>
      </w:r>
    </w:p>
    <w:p w14:paraId="37B11601" w14:textId="77777777" w:rsidR="00304E8F" w:rsidRDefault="00304E8F" w:rsidP="00304E8F">
      <w:pPr>
        <w:pStyle w:val="AmdtsEntryHd"/>
      </w:pPr>
      <w:r>
        <w:t>Care and protection appraisal and placement</w:t>
      </w:r>
    </w:p>
    <w:p w14:paraId="1FA5E7E0" w14:textId="6AD0AF01" w:rsidR="00304E8F" w:rsidRPr="007056CB" w:rsidRDefault="00304E8F" w:rsidP="00304E8F">
      <w:pPr>
        <w:pStyle w:val="AmdtsEntries"/>
      </w:pPr>
      <w:r>
        <w:t>s 411</w:t>
      </w:r>
      <w:r>
        <w:tab/>
        <w:t xml:space="preserve">am </w:t>
      </w:r>
      <w:hyperlink r:id="rId11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BD491A" w14:textId="77777777" w:rsidR="00304E8F" w:rsidRDefault="00304E8F" w:rsidP="00304E8F">
      <w:pPr>
        <w:pStyle w:val="AmdtsEntryHd"/>
      </w:pPr>
      <w:r>
        <w:t>Emergency action—contact with family</w:t>
      </w:r>
    </w:p>
    <w:p w14:paraId="0AAA444A" w14:textId="3A557997" w:rsidR="00304E8F" w:rsidRPr="007056CB" w:rsidRDefault="00304E8F" w:rsidP="00304E8F">
      <w:pPr>
        <w:pStyle w:val="AmdtsEntries"/>
      </w:pPr>
      <w:r>
        <w:t>s 412</w:t>
      </w:r>
      <w:r>
        <w:tab/>
        <w:t xml:space="preserve">am </w:t>
      </w:r>
      <w:hyperlink r:id="rId11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90" w:tooltip="Statute Law Amendment Act 2022" w:history="1">
        <w:r>
          <w:rPr>
            <w:rStyle w:val="Hyperlink"/>
            <w:u w:val="none"/>
          </w:rPr>
          <w:t>A2022</w:t>
        </w:r>
        <w:r>
          <w:rPr>
            <w:rStyle w:val="Hyperlink"/>
            <w:u w:val="none"/>
          </w:rPr>
          <w:noBreakHyphen/>
          <w:t>14</w:t>
        </w:r>
      </w:hyperlink>
      <w:r>
        <w:t xml:space="preserve"> amdt 3.36</w:t>
      </w:r>
    </w:p>
    <w:p w14:paraId="410A7631" w14:textId="77777777" w:rsidR="00304E8F" w:rsidRDefault="00304E8F" w:rsidP="00304E8F">
      <w:pPr>
        <w:pStyle w:val="AmdtsEntryHd"/>
      </w:pPr>
      <w:r>
        <w:lastRenderedPageBreak/>
        <w:t>Emergency action—application for orders</w:t>
      </w:r>
    </w:p>
    <w:p w14:paraId="49650F31" w14:textId="37B689DC" w:rsidR="00304E8F" w:rsidRPr="007056CB" w:rsidRDefault="00304E8F" w:rsidP="00304E8F">
      <w:pPr>
        <w:pStyle w:val="AmdtsEntries"/>
      </w:pPr>
      <w:r>
        <w:t>s 413</w:t>
      </w:r>
      <w:r>
        <w:tab/>
        <w:t xml:space="preserve">am </w:t>
      </w:r>
      <w:hyperlink r:id="rId11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F412EC">
        <w:t xml:space="preserve">; </w:t>
      </w:r>
      <w:hyperlink r:id="rId1192" w:tooltip="Justice (Age of Criminal Responsibility) Legislation Amendment Act 2023" w:history="1">
        <w:r w:rsidR="00F412EC">
          <w:rPr>
            <w:rStyle w:val="charCitHyperlinkAbbrev"/>
          </w:rPr>
          <w:t>A2023-45</w:t>
        </w:r>
      </w:hyperlink>
      <w:r w:rsidR="00F412EC">
        <w:t xml:space="preserve"> amdt 1.9, amdt 1.10</w:t>
      </w:r>
    </w:p>
    <w:p w14:paraId="45049907" w14:textId="77777777" w:rsidR="00304E8F" w:rsidRDefault="00304E8F" w:rsidP="00304E8F">
      <w:pPr>
        <w:pStyle w:val="AmdtsEntryHd"/>
      </w:pPr>
      <w:r>
        <w:t>Emergency action—end of daily care responsibility</w:t>
      </w:r>
    </w:p>
    <w:p w14:paraId="5C6F6D4B" w14:textId="7C3DD732" w:rsidR="00304E8F" w:rsidRPr="007056CB" w:rsidRDefault="00304E8F" w:rsidP="00304E8F">
      <w:pPr>
        <w:pStyle w:val="AmdtsEntries"/>
      </w:pPr>
      <w:r>
        <w:t>s 414</w:t>
      </w:r>
      <w:r>
        <w:tab/>
        <w:t xml:space="preserve">am </w:t>
      </w:r>
      <w:hyperlink r:id="rId11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C0C896" w14:textId="77777777" w:rsidR="00304E8F" w:rsidRDefault="00304E8F" w:rsidP="00304E8F">
      <w:pPr>
        <w:pStyle w:val="AmdtsEntryHd"/>
      </w:pPr>
      <w:r>
        <w:t>Emergency action—return of child or young person</w:t>
      </w:r>
    </w:p>
    <w:p w14:paraId="33DC0360" w14:textId="08E0FC46" w:rsidR="00304E8F" w:rsidRPr="007056CB" w:rsidRDefault="00304E8F" w:rsidP="00304E8F">
      <w:pPr>
        <w:pStyle w:val="AmdtsEntries"/>
      </w:pPr>
      <w:r>
        <w:t>s 415</w:t>
      </w:r>
      <w:r>
        <w:tab/>
        <w:t xml:space="preserve">am </w:t>
      </w:r>
      <w:hyperlink r:id="rId11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F412EC">
        <w:t xml:space="preserve">; </w:t>
      </w:r>
      <w:hyperlink r:id="rId1195" w:tooltip="Justice (Age of Criminal Responsibility) Legislation Amendment Act 2023" w:history="1">
        <w:r w:rsidR="00F412EC">
          <w:rPr>
            <w:rStyle w:val="charCitHyperlinkAbbrev"/>
          </w:rPr>
          <w:t>A2023-45</w:t>
        </w:r>
      </w:hyperlink>
      <w:r w:rsidR="00F412EC">
        <w:t xml:space="preserve"> amdt 1.11</w:t>
      </w:r>
    </w:p>
    <w:p w14:paraId="1A7A4E66" w14:textId="77777777" w:rsidR="00304E8F" w:rsidRDefault="00304E8F" w:rsidP="00304E8F">
      <w:pPr>
        <w:pStyle w:val="AmdtsEntryHd"/>
      </w:pPr>
      <w:r>
        <w:t xml:space="preserve">What is an </w:t>
      </w:r>
      <w:r w:rsidRPr="00D72DD6">
        <w:rPr>
          <w:rStyle w:val="charItals"/>
        </w:rPr>
        <w:t>emergency action release order</w:t>
      </w:r>
      <w:r>
        <w:t>?</w:t>
      </w:r>
    </w:p>
    <w:p w14:paraId="611E4E55" w14:textId="7C8A49A3" w:rsidR="00304E8F" w:rsidRPr="007056CB" w:rsidRDefault="00304E8F" w:rsidP="00304E8F">
      <w:pPr>
        <w:pStyle w:val="AmdtsEntries"/>
      </w:pPr>
      <w:r>
        <w:t>s 416</w:t>
      </w:r>
      <w:r>
        <w:tab/>
        <w:t xml:space="preserve">am </w:t>
      </w:r>
      <w:hyperlink r:id="rId11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2B00452" w14:textId="77777777" w:rsidR="00304E8F" w:rsidRDefault="00304E8F" w:rsidP="00304E8F">
      <w:pPr>
        <w:pStyle w:val="AmdtsEntryHd"/>
      </w:pPr>
      <w:r>
        <w:t>Emergency action release order—application</w:t>
      </w:r>
    </w:p>
    <w:p w14:paraId="15A297C8" w14:textId="4F86C416" w:rsidR="00304E8F" w:rsidRPr="007056CB" w:rsidRDefault="00304E8F" w:rsidP="00304E8F">
      <w:pPr>
        <w:pStyle w:val="AmdtsEntries"/>
      </w:pPr>
      <w:r>
        <w:t>s 417</w:t>
      </w:r>
      <w:r>
        <w:tab/>
        <w:t xml:space="preserve">am </w:t>
      </w:r>
      <w:hyperlink r:id="rId11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C2880">
        <w:t xml:space="preserve">; </w:t>
      </w:r>
      <w:hyperlink r:id="rId1198"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6C2880">
        <w:t xml:space="preserve"> amdt 1.20</w:t>
      </w:r>
    </w:p>
    <w:p w14:paraId="19A58CE7" w14:textId="77777777" w:rsidR="00304E8F" w:rsidRDefault="00304E8F" w:rsidP="00304E8F">
      <w:pPr>
        <w:pStyle w:val="AmdtsEntryHd"/>
      </w:pPr>
      <w:r>
        <w:t>Emergency action release order—who must be given application</w:t>
      </w:r>
    </w:p>
    <w:p w14:paraId="7F1B4B10" w14:textId="1A8EAAA1" w:rsidR="00304E8F" w:rsidRPr="007056CB" w:rsidRDefault="00304E8F" w:rsidP="00304E8F">
      <w:pPr>
        <w:pStyle w:val="AmdtsEntries"/>
      </w:pPr>
      <w:r>
        <w:t>s 419</w:t>
      </w:r>
      <w:r>
        <w:tab/>
        <w:t xml:space="preserve">am </w:t>
      </w:r>
      <w:hyperlink r:id="rId11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C2880">
        <w:t xml:space="preserve">; </w:t>
      </w:r>
      <w:hyperlink r:id="rId1200"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6C2880">
        <w:t xml:space="preserve"> amdt 1.21</w:t>
      </w:r>
      <w:r w:rsidR="00F412EC">
        <w:t xml:space="preserve">; </w:t>
      </w:r>
      <w:hyperlink r:id="rId1201" w:tooltip="Justice (Age of Criminal Responsibility) Legislation Amendment Act 2023" w:history="1">
        <w:r w:rsidR="00F412EC">
          <w:rPr>
            <w:rStyle w:val="charCitHyperlinkAbbrev"/>
          </w:rPr>
          <w:t>A2023-45</w:t>
        </w:r>
      </w:hyperlink>
      <w:r w:rsidR="00F412EC">
        <w:t xml:space="preserve"> amdt 1.12</w:t>
      </w:r>
    </w:p>
    <w:p w14:paraId="333603DD" w14:textId="77ED9FCE" w:rsidR="00183002" w:rsidRDefault="009F7381" w:rsidP="00304E8F">
      <w:pPr>
        <w:pStyle w:val="AmdtsEntryHd"/>
      </w:pPr>
      <w:r>
        <w:t>Emergency action release order—criteria for making</w:t>
      </w:r>
    </w:p>
    <w:p w14:paraId="6B475035" w14:textId="73ABE7EA" w:rsidR="009F7381" w:rsidRPr="009F7381" w:rsidRDefault="009F7381" w:rsidP="009F7381">
      <w:pPr>
        <w:pStyle w:val="AmdtsEntries"/>
      </w:pPr>
      <w:r>
        <w:t>s 420</w:t>
      </w:r>
      <w:r>
        <w:tab/>
        <w:t xml:space="preserve">am </w:t>
      </w:r>
      <w:hyperlink r:id="rId1202" w:tooltip="Justice (Age of Criminal Responsibility) Legislation Amendment Act 2023" w:history="1">
        <w:r>
          <w:rPr>
            <w:rStyle w:val="charCitHyperlinkAbbrev"/>
          </w:rPr>
          <w:t>A2023-45</w:t>
        </w:r>
      </w:hyperlink>
      <w:r>
        <w:t xml:space="preserve"> amdt 1.13</w:t>
      </w:r>
    </w:p>
    <w:p w14:paraId="551B9A26" w14:textId="0486674F" w:rsidR="00304E8F" w:rsidRPr="00EC0D30" w:rsidRDefault="00304E8F" w:rsidP="00304E8F">
      <w:pPr>
        <w:pStyle w:val="AmdtsEntryHd"/>
        <w:rPr>
          <w:rFonts w:cs="Arial"/>
        </w:rPr>
      </w:pPr>
      <w:r w:rsidRPr="00EC0D30">
        <w:rPr>
          <w:rFonts w:cs="Arial"/>
          <w:szCs w:val="24"/>
        </w:rPr>
        <w:t>Definitions—ch 14</w:t>
      </w:r>
    </w:p>
    <w:p w14:paraId="1EF58F08" w14:textId="325AF7F4" w:rsidR="00304E8F" w:rsidRDefault="00304E8F" w:rsidP="00304E8F">
      <w:pPr>
        <w:pStyle w:val="AmdtsEntries"/>
        <w:keepNext/>
      </w:pPr>
      <w:r w:rsidRPr="00EC0D30">
        <w:rPr>
          <w:rFonts w:cs="Arial"/>
        </w:rPr>
        <w:t>s 421</w:t>
      </w:r>
      <w:r w:rsidRPr="00EC0D30">
        <w:rPr>
          <w:rFonts w:cs="Arial"/>
        </w:rPr>
        <w:tab/>
        <w:t xml:space="preserve">def </w:t>
      </w:r>
      <w:r w:rsidRPr="00EC0D30">
        <w:rPr>
          <w:rStyle w:val="charBoldItals"/>
          <w:rFonts w:cs="Arial"/>
        </w:rPr>
        <w:t xml:space="preserve">ACAT mental health provision </w:t>
      </w:r>
      <w:r w:rsidRPr="00D72DD6">
        <w:t xml:space="preserve">ins </w:t>
      </w:r>
      <w:hyperlink r:id="rId120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1.71</w:t>
      </w:r>
    </w:p>
    <w:p w14:paraId="4D7CD69C" w14:textId="48AA7E7D" w:rsidR="00304E8F" w:rsidRPr="00EC0D30" w:rsidRDefault="00304E8F" w:rsidP="00304E8F">
      <w:pPr>
        <w:pStyle w:val="AmdtsEntries"/>
        <w:keepNext/>
        <w:rPr>
          <w:rFonts w:cs="Arial"/>
        </w:rPr>
      </w:pPr>
      <w:r>
        <w:rPr>
          <w:rFonts w:cs="Arial"/>
        </w:rPr>
        <w:tab/>
      </w:r>
      <w:r w:rsidRPr="00EC0D30">
        <w:rPr>
          <w:rFonts w:cs="Arial"/>
        </w:rPr>
        <w:t xml:space="preserve">def </w:t>
      </w:r>
      <w:r>
        <w:rPr>
          <w:rStyle w:val="charBoldItals"/>
          <w:rFonts w:cs="Arial"/>
        </w:rPr>
        <w:t>DVPO protection order</w:t>
      </w:r>
      <w:r>
        <w:t xml:space="preserve"> om</w:t>
      </w:r>
      <w:r w:rsidRPr="00D72DD6">
        <w:t xml:space="preserve"> </w:t>
      </w:r>
      <w:hyperlink r:id="rId1204" w:anchor="history" w:tooltip="Family Violence Act 2016" w:history="1">
        <w:r>
          <w:rPr>
            <w:rStyle w:val="charCitHyperlinkAbbrev"/>
          </w:rPr>
          <w:t>A2016</w:t>
        </w:r>
        <w:r>
          <w:rPr>
            <w:rStyle w:val="charCitHyperlinkAbbrev"/>
          </w:rPr>
          <w:noBreakHyphen/>
          <w:t>42</w:t>
        </w:r>
      </w:hyperlink>
      <w:r>
        <w:t xml:space="preserve"> amdt 3.15</w:t>
      </w:r>
    </w:p>
    <w:p w14:paraId="4941FB0F" w14:textId="1750B83D"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mental health tribunal provision</w:t>
      </w:r>
      <w:r w:rsidRPr="00D72DD6">
        <w:t xml:space="preserve"> om </w:t>
      </w:r>
      <w:hyperlink r:id="rId120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1.72</w:t>
      </w:r>
    </w:p>
    <w:p w14:paraId="034946DE" w14:textId="6210C587" w:rsidR="00304E8F" w:rsidRPr="004B1905" w:rsidRDefault="00304E8F" w:rsidP="00304E8F">
      <w:pPr>
        <w:pStyle w:val="AmdtsEntries"/>
      </w:pPr>
      <w:r w:rsidRPr="00EC0D30">
        <w:rPr>
          <w:rFonts w:cs="Arial"/>
        </w:rPr>
        <w:tab/>
        <w:t xml:space="preserve">def </w:t>
      </w:r>
      <w:r w:rsidRPr="00EC0D30">
        <w:rPr>
          <w:rStyle w:val="charBoldItals"/>
          <w:rFonts w:cs="Arial"/>
        </w:rPr>
        <w:t>provision</w:t>
      </w:r>
      <w:r w:rsidRPr="00D72DD6">
        <w:t xml:space="preserve"> am </w:t>
      </w:r>
      <w:hyperlink r:id="rId120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1.73</w:t>
      </w:r>
    </w:p>
    <w:p w14:paraId="2D307303" w14:textId="77777777" w:rsidR="00304E8F" w:rsidRPr="00EC0D30" w:rsidRDefault="00304E8F" w:rsidP="00304E8F">
      <w:pPr>
        <w:pStyle w:val="AmdtsEntryHd"/>
        <w:rPr>
          <w:rFonts w:cs="Arial"/>
        </w:rPr>
      </w:pPr>
      <w:r w:rsidRPr="00EC0D30">
        <w:rPr>
          <w:rFonts w:cs="Arial"/>
          <w:szCs w:val="24"/>
        </w:rPr>
        <w:t>What is a care and protection order?</w:t>
      </w:r>
    </w:p>
    <w:p w14:paraId="36B9150E" w14:textId="3B987755" w:rsidR="00304E8F" w:rsidRPr="00EC0D30" w:rsidRDefault="00304E8F" w:rsidP="00304E8F">
      <w:pPr>
        <w:pStyle w:val="AmdtsEntries"/>
        <w:rPr>
          <w:rFonts w:cs="Arial"/>
        </w:rPr>
      </w:pPr>
      <w:r w:rsidRPr="00EC0D30">
        <w:rPr>
          <w:rFonts w:cs="Arial"/>
        </w:rPr>
        <w:t>s 422</w:t>
      </w:r>
      <w:r w:rsidRPr="00EC0D30">
        <w:rPr>
          <w:rFonts w:cs="Arial"/>
        </w:rPr>
        <w:tab/>
        <w:t xml:space="preserve">am </w:t>
      </w:r>
      <w:hyperlink r:id="rId120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1.74</w:t>
      </w:r>
    </w:p>
    <w:p w14:paraId="75699831" w14:textId="77777777" w:rsidR="00304E8F" w:rsidRDefault="00304E8F" w:rsidP="00304E8F">
      <w:pPr>
        <w:pStyle w:val="AmdtsEntryHd"/>
      </w:pPr>
      <w:r>
        <w:t>Offence—contravene care and protection order</w:t>
      </w:r>
    </w:p>
    <w:p w14:paraId="6F009565" w14:textId="2354D655" w:rsidR="00304E8F" w:rsidRDefault="00304E8F" w:rsidP="00304E8F">
      <w:pPr>
        <w:pStyle w:val="AmdtsEntries"/>
      </w:pPr>
      <w:r>
        <w:t>s 423</w:t>
      </w:r>
      <w:r>
        <w:tab/>
        <w:t xml:space="preserve">am </w:t>
      </w:r>
      <w:hyperlink r:id="rId12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09" w:anchor="history" w:tooltip="COVID-19 Emergency Response Act 2020" w:history="1">
        <w:r w:rsidRPr="00C40603">
          <w:rPr>
            <w:rStyle w:val="charCitHyperlinkAbbrev"/>
          </w:rPr>
          <w:t>A2020-11</w:t>
        </w:r>
      </w:hyperlink>
      <w:r>
        <w:t xml:space="preserve"> amdt 1.12; </w:t>
      </w:r>
      <w:hyperlink r:id="rId1210" w:tooltip="COVID-19 Emergency Response Legislation Amendment Act 2020" w:history="1">
        <w:r>
          <w:rPr>
            <w:rStyle w:val="Hyperlink"/>
            <w:u w:val="none"/>
          </w:rPr>
          <w:t>A2020</w:t>
        </w:r>
        <w:r>
          <w:rPr>
            <w:rStyle w:val="Hyperlink"/>
            <w:u w:val="none"/>
          </w:rPr>
          <w:noBreakHyphen/>
          <w:t>14</w:t>
        </w:r>
      </w:hyperlink>
      <w:r>
        <w:t xml:space="preserve"> amdts 1.28-1.30</w:t>
      </w:r>
    </w:p>
    <w:p w14:paraId="04703ECD" w14:textId="1E9EFF93" w:rsidR="00304E8F" w:rsidRPr="00E31FA0" w:rsidRDefault="00304E8F" w:rsidP="00304E8F">
      <w:pPr>
        <w:pStyle w:val="AmdtsEntries"/>
      </w:pPr>
      <w:r>
        <w:tab/>
      </w:r>
      <w:r w:rsidRPr="00E31FA0">
        <w:t xml:space="preserve">(2)-(4) exp </w:t>
      </w:r>
      <w:r w:rsidR="00E31FA0" w:rsidRPr="00E31FA0">
        <w:t>29 December 2022</w:t>
      </w:r>
      <w:r w:rsidRPr="00E31FA0">
        <w:t xml:space="preserve"> (s 423 (4))</w:t>
      </w:r>
    </w:p>
    <w:p w14:paraId="612602BB" w14:textId="77777777" w:rsidR="00304E8F" w:rsidRDefault="00304E8F" w:rsidP="00304E8F">
      <w:pPr>
        <w:pStyle w:val="AmdtsEntryHd"/>
      </w:pPr>
      <w:r>
        <w:t>Care and protection order—application by director</w:t>
      </w:r>
      <w:r>
        <w:noBreakHyphen/>
        <w:t>general</w:t>
      </w:r>
    </w:p>
    <w:p w14:paraId="0A43ABFC" w14:textId="4871B29A" w:rsidR="00304E8F" w:rsidRPr="007056CB" w:rsidRDefault="00304E8F" w:rsidP="00304E8F">
      <w:pPr>
        <w:pStyle w:val="AmdtsEntries"/>
      </w:pPr>
      <w:r>
        <w:t>s 424 hdg</w:t>
      </w:r>
      <w:r>
        <w:tab/>
        <w:t xml:space="preserve">am </w:t>
      </w:r>
      <w:hyperlink r:id="rId12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29932C" w14:textId="6E313360" w:rsidR="00304E8F" w:rsidRPr="007056CB" w:rsidRDefault="00304E8F" w:rsidP="00304E8F">
      <w:pPr>
        <w:pStyle w:val="AmdtsEntries"/>
      </w:pPr>
      <w:r>
        <w:t>s 424</w:t>
      </w:r>
      <w:r>
        <w:tab/>
        <w:t xml:space="preserve">am </w:t>
      </w:r>
      <w:hyperlink r:id="rId12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FFFAC5" w14:textId="77777777" w:rsidR="00304E8F" w:rsidRDefault="00304E8F" w:rsidP="00304E8F">
      <w:pPr>
        <w:pStyle w:val="AmdtsEntryHd"/>
      </w:pPr>
      <w:r>
        <w:t>Care and protection order—application by others</w:t>
      </w:r>
    </w:p>
    <w:p w14:paraId="01440DBE" w14:textId="0EF98243" w:rsidR="00304E8F" w:rsidRPr="007056CB" w:rsidRDefault="00304E8F" w:rsidP="00304E8F">
      <w:pPr>
        <w:pStyle w:val="AmdtsEntries"/>
      </w:pPr>
      <w:r>
        <w:t>s 425</w:t>
      </w:r>
      <w:r>
        <w:tab/>
        <w:t xml:space="preserve">am </w:t>
      </w:r>
      <w:hyperlink r:id="rId12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C2880">
        <w:t xml:space="preserve">; </w:t>
      </w:r>
      <w:hyperlink r:id="rId1214"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6C2880">
        <w:t xml:space="preserve"> amdt 1.22</w:t>
      </w:r>
    </w:p>
    <w:p w14:paraId="2ACFF204" w14:textId="77777777" w:rsidR="00304E8F" w:rsidRDefault="00304E8F" w:rsidP="00304E8F">
      <w:pPr>
        <w:pStyle w:val="AmdtsEntryHd"/>
      </w:pPr>
      <w:r>
        <w:t>Care and protection orders—who must be give1.87n application</w:t>
      </w:r>
    </w:p>
    <w:p w14:paraId="06843B94" w14:textId="7EB8F641" w:rsidR="00304E8F" w:rsidRPr="007056CB" w:rsidRDefault="00304E8F" w:rsidP="00304E8F">
      <w:pPr>
        <w:pStyle w:val="AmdtsEntries"/>
      </w:pPr>
      <w:r>
        <w:t>s 427</w:t>
      </w:r>
      <w:r>
        <w:tab/>
        <w:t xml:space="preserve">am </w:t>
      </w:r>
      <w:hyperlink r:id="rId12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C2880">
        <w:t xml:space="preserve">; </w:t>
      </w:r>
      <w:hyperlink r:id="rId1216" w:anchor="history" w:tooltip="Aboriginal and Torres Strait Islander Children and Young People Commissioner Act 2022" w:history="1">
        <w:r w:rsidR="009F436B">
          <w:rPr>
            <w:rStyle w:val="charCitHyperlinkAbbrev"/>
          </w:rPr>
          <w:t>A2022</w:t>
        </w:r>
        <w:r w:rsidR="009F436B">
          <w:rPr>
            <w:rStyle w:val="charCitHyperlinkAbbrev"/>
          </w:rPr>
          <w:noBreakHyphen/>
          <w:t>25</w:t>
        </w:r>
      </w:hyperlink>
      <w:r w:rsidR="006C2880">
        <w:t xml:space="preserve"> amdt 1.23</w:t>
      </w:r>
    </w:p>
    <w:p w14:paraId="19EE5D9E" w14:textId="77777777" w:rsidR="00304E8F" w:rsidRDefault="00304E8F" w:rsidP="00304E8F">
      <w:pPr>
        <w:pStyle w:val="AmdtsEntryHd"/>
      </w:pPr>
      <w:r>
        <w:t>Care and protection order—court to consider application and cross-application promptly</w:t>
      </w:r>
    </w:p>
    <w:p w14:paraId="688A451C" w14:textId="6A2E68D7" w:rsidR="00304E8F" w:rsidRDefault="00304E8F" w:rsidP="00304E8F">
      <w:pPr>
        <w:pStyle w:val="AmdtsEntries"/>
      </w:pPr>
      <w:r>
        <w:t>s 430</w:t>
      </w:r>
      <w:r>
        <w:tab/>
        <w:t xml:space="preserve">am </w:t>
      </w:r>
      <w:hyperlink r:id="rId12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8A290A" w14:textId="77777777" w:rsidR="00304E8F" w:rsidRDefault="00304E8F" w:rsidP="00304E8F">
      <w:pPr>
        <w:pStyle w:val="AmdtsEntryHd"/>
      </w:pPr>
      <w:r>
        <w:t>Interim matters—Court action before adjournment</w:t>
      </w:r>
    </w:p>
    <w:p w14:paraId="1E5528F8" w14:textId="6A1647FB" w:rsidR="00304E8F" w:rsidRPr="004B1905" w:rsidRDefault="00304E8F" w:rsidP="00304E8F">
      <w:pPr>
        <w:pStyle w:val="AmdtsEntries"/>
      </w:pPr>
      <w:r>
        <w:t>s 431</w:t>
      </w:r>
      <w:r>
        <w:tab/>
        <w:t xml:space="preserve">am </w:t>
      </w:r>
      <w:hyperlink r:id="rId1218" w:anchor="history" w:tooltip="Family Violence Act 2016" w:history="1">
        <w:r>
          <w:rPr>
            <w:rStyle w:val="charCitHyperlinkAbbrev"/>
          </w:rPr>
          <w:t>A2016</w:t>
        </w:r>
        <w:r>
          <w:rPr>
            <w:rStyle w:val="charCitHyperlinkAbbrev"/>
          </w:rPr>
          <w:noBreakHyphen/>
          <w:t>42</w:t>
        </w:r>
      </w:hyperlink>
      <w:r>
        <w:t xml:space="preserve"> amdt 3.16</w:t>
      </w:r>
    </w:p>
    <w:p w14:paraId="44117EBF" w14:textId="77777777" w:rsidR="00304E8F" w:rsidRDefault="00304E8F" w:rsidP="00304E8F">
      <w:pPr>
        <w:pStyle w:val="AmdtsEntryHd"/>
      </w:pPr>
      <w:r>
        <w:lastRenderedPageBreak/>
        <w:t>Interim matters—court-ordered meeting</w:t>
      </w:r>
    </w:p>
    <w:p w14:paraId="6E383841" w14:textId="34C9E5C1" w:rsidR="00304E8F" w:rsidRPr="007056CB" w:rsidRDefault="00304E8F" w:rsidP="00304E8F">
      <w:pPr>
        <w:pStyle w:val="AmdtsEntries"/>
      </w:pPr>
      <w:r>
        <w:t>s 432</w:t>
      </w:r>
      <w:r>
        <w:tab/>
        <w:t xml:space="preserve">am </w:t>
      </w:r>
      <w:hyperlink r:id="rId12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DD311C4" w14:textId="77777777" w:rsidR="00304E8F" w:rsidRPr="00EC0D30" w:rsidRDefault="00304E8F" w:rsidP="00304E8F">
      <w:pPr>
        <w:pStyle w:val="AmdtsEntryHd"/>
        <w:rPr>
          <w:rFonts w:cs="Arial"/>
        </w:rPr>
      </w:pPr>
      <w:r w:rsidRPr="00EC0D30">
        <w:rPr>
          <w:rFonts w:cs="Arial"/>
          <w:szCs w:val="24"/>
        </w:rPr>
        <w:t>Interim matters—interim care and protection orders</w:t>
      </w:r>
    </w:p>
    <w:p w14:paraId="255D8BA8" w14:textId="52F0EBDC" w:rsidR="00304E8F" w:rsidRPr="00EC0D30" w:rsidRDefault="00304E8F" w:rsidP="00304E8F">
      <w:pPr>
        <w:pStyle w:val="AmdtsEntries"/>
        <w:rPr>
          <w:rFonts w:cs="Arial"/>
        </w:rPr>
      </w:pPr>
      <w:r w:rsidRPr="00EC0D30">
        <w:rPr>
          <w:rFonts w:cs="Arial"/>
        </w:rPr>
        <w:t>s 433</w:t>
      </w:r>
      <w:r w:rsidRPr="00EC0D30">
        <w:rPr>
          <w:rFonts w:cs="Arial"/>
        </w:rPr>
        <w:tab/>
        <w:t xml:space="preserve">am </w:t>
      </w:r>
      <w:hyperlink r:id="rId122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1.75</w:t>
      </w:r>
      <w:r>
        <w:rPr>
          <w:rFonts w:cs="Arial"/>
        </w:rPr>
        <w:t xml:space="preserve">; </w:t>
      </w:r>
      <w:hyperlink r:id="rId122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5F80493" w14:textId="0A83943C" w:rsidR="00DC7381" w:rsidRDefault="00DC7381" w:rsidP="00304E8F">
      <w:pPr>
        <w:pStyle w:val="AmdtsEntryHd"/>
      </w:pPr>
      <w:r>
        <w:t>Interim care and protection orders—revocation or amendment</w:t>
      </w:r>
    </w:p>
    <w:p w14:paraId="0A8510E2" w14:textId="18010B96" w:rsidR="00DC7381" w:rsidRPr="00DC7381" w:rsidRDefault="00DC7381" w:rsidP="00DC7381">
      <w:pPr>
        <w:pStyle w:val="AmdtsEntries"/>
      </w:pPr>
      <w:r>
        <w:t>s 435</w:t>
      </w:r>
      <w:r>
        <w:tab/>
        <w:t xml:space="preserve">am </w:t>
      </w:r>
      <w:hyperlink r:id="rId1222" w:anchor="history" w:tooltip="Aboriginal and Torres Strait Islander Children and Young People Commissioner Act 2022" w:history="1">
        <w:r w:rsidR="009F436B">
          <w:rPr>
            <w:rStyle w:val="charCitHyperlinkAbbrev"/>
          </w:rPr>
          <w:t>A2022</w:t>
        </w:r>
        <w:r w:rsidR="009F436B">
          <w:rPr>
            <w:rStyle w:val="charCitHyperlinkAbbrev"/>
          </w:rPr>
          <w:noBreakHyphen/>
          <w:t>25</w:t>
        </w:r>
      </w:hyperlink>
      <w:r>
        <w:t xml:space="preserve"> amdt 1.24</w:t>
      </w:r>
    </w:p>
    <w:p w14:paraId="10C384D3" w14:textId="08E07513" w:rsidR="00304E8F" w:rsidRDefault="00304E8F" w:rsidP="00304E8F">
      <w:pPr>
        <w:pStyle w:val="AmdtsEntryHd"/>
      </w:pPr>
      <w:r>
        <w:t>Assessment orders</w:t>
      </w:r>
    </w:p>
    <w:p w14:paraId="37CB4F7F" w14:textId="0394EC64" w:rsidR="00304E8F" w:rsidRPr="007056CB" w:rsidRDefault="00304E8F" w:rsidP="00304E8F">
      <w:pPr>
        <w:pStyle w:val="AmdtsEntries"/>
      </w:pPr>
      <w:r>
        <w:t>div 14.3.3 hdg</w:t>
      </w:r>
      <w:r>
        <w:tab/>
        <w:t xml:space="preserve">note am </w:t>
      </w:r>
      <w:hyperlink r:id="rId12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B5817F" w14:textId="77777777" w:rsidR="00304E8F" w:rsidRDefault="00304E8F" w:rsidP="00304E8F">
      <w:pPr>
        <w:pStyle w:val="AmdtsEntryHd"/>
      </w:pPr>
      <w:r>
        <w:t xml:space="preserve">What is an </w:t>
      </w:r>
      <w:r w:rsidRPr="00D72DD6">
        <w:rPr>
          <w:rStyle w:val="charItals"/>
        </w:rPr>
        <w:t>assessment order</w:t>
      </w:r>
      <w:r>
        <w:t>?</w:t>
      </w:r>
    </w:p>
    <w:p w14:paraId="0735AE1F" w14:textId="63B72E07" w:rsidR="00304E8F" w:rsidRPr="007056CB" w:rsidRDefault="00304E8F" w:rsidP="00304E8F">
      <w:pPr>
        <w:pStyle w:val="AmdtsEntries"/>
      </w:pPr>
      <w:r>
        <w:t>s 436</w:t>
      </w:r>
      <w:r>
        <w:tab/>
        <w:t xml:space="preserve">am </w:t>
      </w:r>
      <w:hyperlink r:id="rId12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658B97" w14:textId="77777777" w:rsidR="00304E8F" w:rsidRDefault="00304E8F" w:rsidP="00304E8F">
      <w:pPr>
        <w:pStyle w:val="AmdtsEntryHd"/>
      </w:pPr>
      <w:r>
        <w:t>Care and protection assessment—terms of reference for care and protection assessment</w:t>
      </w:r>
    </w:p>
    <w:p w14:paraId="1FA8FFC4" w14:textId="5B096DC6" w:rsidR="00304E8F" w:rsidRPr="007056CB" w:rsidRDefault="00304E8F" w:rsidP="00304E8F">
      <w:pPr>
        <w:pStyle w:val="AmdtsEntries"/>
      </w:pPr>
      <w:r>
        <w:t>s 437</w:t>
      </w:r>
      <w:r>
        <w:tab/>
        <w:t xml:space="preserve">am </w:t>
      </w:r>
      <w:hyperlink r:id="rId12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68C8DD" w14:textId="77777777" w:rsidR="00304E8F" w:rsidRPr="00EC0D30" w:rsidRDefault="00304E8F" w:rsidP="00304E8F">
      <w:pPr>
        <w:pStyle w:val="AmdtsEntryHd"/>
        <w:rPr>
          <w:rFonts w:cs="Arial"/>
        </w:rPr>
      </w:pPr>
      <w:r w:rsidRPr="00EC0D30">
        <w:rPr>
          <w:rFonts w:cs="Arial"/>
        </w:rPr>
        <w:t>Care and protection assessment—authorisation of assessors</w:t>
      </w:r>
    </w:p>
    <w:p w14:paraId="1BEE84C7" w14:textId="54006F2E" w:rsidR="00304E8F" w:rsidRPr="00EC0D30" w:rsidRDefault="00304E8F" w:rsidP="00304E8F">
      <w:pPr>
        <w:pStyle w:val="AmdtsEntries"/>
        <w:rPr>
          <w:rFonts w:cs="Arial"/>
        </w:rPr>
      </w:pPr>
      <w:r w:rsidRPr="00EC0D30">
        <w:rPr>
          <w:rFonts w:cs="Arial"/>
        </w:rPr>
        <w:t>s 438</w:t>
      </w:r>
      <w:r w:rsidRPr="00EC0D30">
        <w:rPr>
          <w:rFonts w:cs="Arial"/>
        </w:rPr>
        <w:tab/>
        <w:t xml:space="preserve">am </w:t>
      </w:r>
      <w:hyperlink r:id="rId122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22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228"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1.22; </w:t>
      </w:r>
      <w:hyperlink r:id="rId1229" w:anchor="history" w:tooltip="Veterinary Surgeons Act 2015" w:history="1">
        <w:r>
          <w:rPr>
            <w:rStyle w:val="charCitHyperlinkAbbrev"/>
          </w:rPr>
          <w:t>A2015</w:t>
        </w:r>
        <w:r>
          <w:rPr>
            <w:rStyle w:val="charCitHyperlinkAbbrev"/>
          </w:rPr>
          <w:noBreakHyphen/>
          <w:t>29</w:t>
        </w:r>
      </w:hyperlink>
      <w:r>
        <w:rPr>
          <w:rFonts w:cs="Arial"/>
        </w:rPr>
        <w:t xml:space="preserve"> amdt 2.12</w:t>
      </w:r>
    </w:p>
    <w:p w14:paraId="28688C81" w14:textId="77777777" w:rsidR="00304E8F" w:rsidRDefault="00304E8F" w:rsidP="00304E8F">
      <w:pPr>
        <w:pStyle w:val="AmdtsEntryHd"/>
      </w:pPr>
      <w:r>
        <w:t>Care and protection assessment—report after making</w:t>
      </w:r>
    </w:p>
    <w:p w14:paraId="4DE2EBE8" w14:textId="7A78159A" w:rsidR="00304E8F" w:rsidRPr="007056CB" w:rsidRDefault="00304E8F" w:rsidP="00304E8F">
      <w:pPr>
        <w:pStyle w:val="AmdtsEntries"/>
      </w:pPr>
      <w:r>
        <w:t>s 439</w:t>
      </w:r>
      <w:r>
        <w:tab/>
        <w:t xml:space="preserve">am </w:t>
      </w:r>
      <w:hyperlink r:id="rId12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810238" w14:textId="77777777" w:rsidR="00304E8F" w:rsidRDefault="00304E8F" w:rsidP="00304E8F">
      <w:pPr>
        <w:pStyle w:val="AmdtsEntryHd"/>
      </w:pPr>
      <w:r>
        <w:t>Assessment orders—who must be given application</w:t>
      </w:r>
    </w:p>
    <w:p w14:paraId="113ED725" w14:textId="734616D0" w:rsidR="00304E8F" w:rsidRPr="007056CB" w:rsidRDefault="00304E8F" w:rsidP="00304E8F">
      <w:pPr>
        <w:pStyle w:val="AmdtsEntries"/>
      </w:pPr>
      <w:r>
        <w:t>s 445</w:t>
      </w:r>
      <w:r>
        <w:tab/>
        <w:t xml:space="preserve">am </w:t>
      </w:r>
      <w:hyperlink r:id="rId12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DC7381">
        <w:t xml:space="preserve">; </w:t>
      </w:r>
      <w:hyperlink r:id="rId1232"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DC7381">
        <w:t xml:space="preserve"> amdt 1.25</w:t>
      </w:r>
    </w:p>
    <w:p w14:paraId="639C83C0" w14:textId="62080E4F" w:rsidR="00DC7381" w:rsidRDefault="00363AE9" w:rsidP="00304E8F">
      <w:pPr>
        <w:pStyle w:val="AmdtsEntryHd"/>
      </w:pPr>
      <w:r>
        <w:t>Assessment orders—who must be given extension application?</w:t>
      </w:r>
    </w:p>
    <w:p w14:paraId="5893D4CE" w14:textId="332212D9" w:rsidR="00DC7381" w:rsidRPr="00DC7381" w:rsidRDefault="00DC7381" w:rsidP="00DC7381">
      <w:pPr>
        <w:pStyle w:val="AmdtsEntries"/>
      </w:pPr>
      <w:r>
        <w:t>s 452</w:t>
      </w:r>
      <w:r>
        <w:tab/>
        <w:t xml:space="preserve">am </w:t>
      </w:r>
      <w:hyperlink r:id="rId1233"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t xml:space="preserve"> amdt 1.2</w:t>
      </w:r>
      <w:r w:rsidR="00363AE9">
        <w:t>6</w:t>
      </w:r>
    </w:p>
    <w:p w14:paraId="32D04DC8" w14:textId="2C1CB019" w:rsidR="00304E8F" w:rsidRDefault="00304E8F" w:rsidP="00304E8F">
      <w:pPr>
        <w:pStyle w:val="AmdtsEntryHd"/>
      </w:pPr>
      <w:r>
        <w:t>Assessment orders—criteria for extension</w:t>
      </w:r>
    </w:p>
    <w:p w14:paraId="7C44B2FE" w14:textId="6A8BAC94" w:rsidR="00304E8F" w:rsidRDefault="00304E8F" w:rsidP="00304E8F">
      <w:pPr>
        <w:pStyle w:val="AmdtsEntries"/>
      </w:pPr>
      <w:r>
        <w:t>s 454</w:t>
      </w:r>
      <w:r>
        <w:tab/>
        <w:t xml:space="preserve">am </w:t>
      </w:r>
      <w:hyperlink r:id="rId1234" w:anchor="history" w:tooltip="COVID-19 Emergency Response Act 2020" w:history="1">
        <w:r w:rsidRPr="00C40603">
          <w:rPr>
            <w:rStyle w:val="charCitHyperlinkAbbrev"/>
          </w:rPr>
          <w:t>A2020-11</w:t>
        </w:r>
      </w:hyperlink>
      <w:r>
        <w:t xml:space="preserve"> amdt 1.13; </w:t>
      </w:r>
      <w:hyperlink r:id="rId1235" w:tooltip="COVID-19 Emergency Response Legislation Amendment Act 2020" w:history="1">
        <w:r>
          <w:rPr>
            <w:rStyle w:val="Hyperlink"/>
            <w:u w:val="none"/>
          </w:rPr>
          <w:t>A2020</w:t>
        </w:r>
        <w:r>
          <w:rPr>
            <w:rStyle w:val="Hyperlink"/>
            <w:u w:val="none"/>
          </w:rPr>
          <w:noBreakHyphen/>
          <w:t>14</w:t>
        </w:r>
      </w:hyperlink>
      <w:r>
        <w:t xml:space="preserve"> amdts 1.31-1.33</w:t>
      </w:r>
    </w:p>
    <w:p w14:paraId="7293A318" w14:textId="3A506D72" w:rsidR="00304E8F" w:rsidRPr="00534EDE" w:rsidRDefault="00304E8F" w:rsidP="00304E8F">
      <w:pPr>
        <w:pStyle w:val="AmdtsEntries"/>
      </w:pPr>
      <w:r>
        <w:tab/>
      </w:r>
      <w:r w:rsidRPr="00534EDE">
        <w:t xml:space="preserve">(3)-(5) exp </w:t>
      </w:r>
      <w:r w:rsidR="00534EDE" w:rsidRPr="00534EDE">
        <w:t>29 March 2023</w:t>
      </w:r>
      <w:r w:rsidRPr="00534EDE">
        <w:t xml:space="preserve"> (s 454 (5))</w:t>
      </w:r>
    </w:p>
    <w:p w14:paraId="24E4D46B" w14:textId="77777777" w:rsidR="00304E8F" w:rsidRDefault="00304E8F" w:rsidP="00304E8F">
      <w:pPr>
        <w:pStyle w:val="AmdtsEntryHd"/>
      </w:pPr>
      <w:r>
        <w:t xml:space="preserve">What is a </w:t>
      </w:r>
      <w:r w:rsidRPr="00D72DD6">
        <w:rPr>
          <w:rStyle w:val="charItals"/>
        </w:rPr>
        <w:t>care plan</w:t>
      </w:r>
      <w:r>
        <w:t>?</w:t>
      </w:r>
    </w:p>
    <w:p w14:paraId="79B5DAB8" w14:textId="58B12A96" w:rsidR="00304E8F" w:rsidRPr="007056CB" w:rsidRDefault="00304E8F" w:rsidP="00304E8F">
      <w:pPr>
        <w:pStyle w:val="AmdtsEntries"/>
      </w:pPr>
      <w:r>
        <w:t>s 455</w:t>
      </w:r>
      <w:r>
        <w:tab/>
        <w:t xml:space="preserve">am </w:t>
      </w:r>
      <w:hyperlink r:id="rId12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3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6</w:t>
      </w:r>
    </w:p>
    <w:p w14:paraId="5094BA7B" w14:textId="77777777" w:rsidR="00304E8F" w:rsidRPr="00EC0D30" w:rsidRDefault="00304E8F" w:rsidP="00304E8F">
      <w:pPr>
        <w:pStyle w:val="AmdtsEntryHd"/>
        <w:rPr>
          <w:rFonts w:cs="Arial"/>
        </w:rPr>
      </w:pPr>
      <w:r w:rsidRPr="00EC0D30">
        <w:rPr>
          <w:rFonts w:cs="Arial"/>
        </w:rPr>
        <w:t>Care plans—stability proposals</w:t>
      </w:r>
    </w:p>
    <w:p w14:paraId="74C2E16A" w14:textId="5DF34A8E" w:rsidR="00304E8F" w:rsidRPr="00D72DD6" w:rsidRDefault="00304E8F" w:rsidP="00304E8F">
      <w:pPr>
        <w:pStyle w:val="AmdtsEntries"/>
      </w:pPr>
      <w:r w:rsidRPr="00EC0D30">
        <w:rPr>
          <w:rFonts w:cs="Arial"/>
        </w:rPr>
        <w:t>s 456</w:t>
      </w:r>
      <w:r w:rsidRPr="00EC0D30">
        <w:rPr>
          <w:rFonts w:cs="Arial"/>
        </w:rPr>
        <w:tab/>
      </w:r>
      <w:r w:rsidRPr="00D72DD6">
        <w:t xml:space="preserve">am </w:t>
      </w:r>
      <w:hyperlink r:id="rId1238" w:tooltip="Adoption Amendment Act 2009 (No 2)" w:history="1">
        <w:r w:rsidRPr="0069554E">
          <w:rPr>
            <w:rStyle w:val="charCitHyperlinkAbbrev"/>
          </w:rPr>
          <w:t>A2009</w:t>
        </w:r>
        <w:r w:rsidRPr="0069554E">
          <w:rPr>
            <w:rStyle w:val="charCitHyperlinkAbbrev"/>
          </w:rPr>
          <w:noBreakHyphen/>
          <w:t>36</w:t>
        </w:r>
      </w:hyperlink>
      <w:r w:rsidRPr="00D72DD6">
        <w:t xml:space="preserve"> amdt 1.4; </w:t>
      </w:r>
      <w:hyperlink r:id="rId1239" w:tooltip="Administrative (One ACT Public Service Miscellaneous Amendments) Act 2011" w:history="1">
        <w:r w:rsidRPr="0069554E">
          <w:rPr>
            <w:rStyle w:val="charCitHyperlinkAbbrev"/>
          </w:rPr>
          <w:t>A2011</w:t>
        </w:r>
        <w:r w:rsidRPr="0069554E">
          <w:rPr>
            <w:rStyle w:val="charCitHyperlinkAbbrev"/>
          </w:rPr>
          <w:noBreakHyphen/>
          <w:t>22</w:t>
        </w:r>
      </w:hyperlink>
      <w:r w:rsidRPr="00D72DD6">
        <w:t xml:space="preserve"> amdt </w:t>
      </w:r>
      <w:r>
        <w:t xml:space="preserve">1.87; </w:t>
      </w:r>
      <w:hyperlink r:id="rId1240" w:tooltip="Statute Law Amendment Act 2022" w:history="1">
        <w:r>
          <w:rPr>
            <w:rStyle w:val="Hyperlink"/>
            <w:u w:val="none"/>
          </w:rPr>
          <w:t>A2022</w:t>
        </w:r>
        <w:r>
          <w:rPr>
            <w:rStyle w:val="Hyperlink"/>
            <w:u w:val="none"/>
          </w:rPr>
          <w:noBreakHyphen/>
          <w:t>14</w:t>
        </w:r>
      </w:hyperlink>
      <w:r>
        <w:t xml:space="preserve"> amdt 3.36</w:t>
      </w:r>
    </w:p>
    <w:p w14:paraId="734E8C73" w14:textId="77777777" w:rsidR="00304E8F" w:rsidRPr="00EC0D30" w:rsidRDefault="00304E8F" w:rsidP="00304E8F">
      <w:pPr>
        <w:pStyle w:val="AmdtsEntryHd"/>
        <w:rPr>
          <w:rFonts w:cs="Arial"/>
        </w:rPr>
      </w:pPr>
      <w:r w:rsidRPr="00EC0D30">
        <w:rPr>
          <w:rFonts w:cs="Arial"/>
        </w:rPr>
        <w:t>Care plans—who must be consulted</w:t>
      </w:r>
    </w:p>
    <w:p w14:paraId="276F1C2D" w14:textId="6012B18A" w:rsidR="00304E8F" w:rsidRPr="00EC0D30" w:rsidRDefault="00304E8F" w:rsidP="00304E8F">
      <w:pPr>
        <w:pStyle w:val="AmdtsEntries"/>
        <w:rPr>
          <w:rFonts w:cs="Arial"/>
        </w:rPr>
      </w:pPr>
      <w:r w:rsidRPr="00EC0D30">
        <w:rPr>
          <w:rFonts w:cs="Arial"/>
        </w:rPr>
        <w:t>s 457</w:t>
      </w:r>
      <w:r w:rsidRPr="00EC0D30">
        <w:rPr>
          <w:rFonts w:cs="Arial"/>
        </w:rPr>
        <w:tab/>
        <w:t xml:space="preserve">am </w:t>
      </w:r>
      <w:hyperlink r:id="rId1241"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3.4, amdt 3.8 (amdts ineffective see s</w:t>
      </w:r>
      <w:r>
        <w:rPr>
          <w:rFonts w:cs="Arial"/>
        </w:rPr>
        <w:t> </w:t>
      </w:r>
      <w:r w:rsidRPr="00EC0D30">
        <w:rPr>
          <w:rFonts w:cs="Arial"/>
        </w:rPr>
        <w:t>458)</w:t>
      </w:r>
      <w:r>
        <w:rPr>
          <w:rFonts w:cs="Arial"/>
        </w:rPr>
        <w:t xml:space="preserve">; </w:t>
      </w:r>
      <w:hyperlink r:id="rId124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6C98C2B0" w14:textId="77777777" w:rsidR="00304E8F" w:rsidRDefault="00304E8F" w:rsidP="00304E8F">
      <w:pPr>
        <w:pStyle w:val="AmdtsEntryHd"/>
      </w:pPr>
      <w:r w:rsidRPr="0039267F">
        <w:t>Care plans—director</w:t>
      </w:r>
      <w:r w:rsidRPr="0039267F">
        <w:noBreakHyphen/>
        <w:t>general delegations</w:t>
      </w:r>
    </w:p>
    <w:p w14:paraId="3B71B9B2" w14:textId="3CC3CF1C" w:rsidR="00304E8F" w:rsidRDefault="00304E8F" w:rsidP="00304E8F">
      <w:pPr>
        <w:pStyle w:val="AmdtsEntries"/>
      </w:pPr>
      <w:r>
        <w:t>s 457A</w:t>
      </w:r>
      <w:r>
        <w:tab/>
        <w:t xml:space="preserve">ins </w:t>
      </w:r>
      <w:hyperlink r:id="rId1243" w:tooltip="Children and Young People Amendment Act 2015 (No 3)" w:history="1">
        <w:r>
          <w:rPr>
            <w:rStyle w:val="charCitHyperlinkAbbrev"/>
          </w:rPr>
          <w:t>A2015</w:t>
        </w:r>
        <w:r>
          <w:rPr>
            <w:rStyle w:val="charCitHyperlinkAbbrev"/>
          </w:rPr>
          <w:noBreakHyphen/>
          <w:t>46</w:t>
        </w:r>
      </w:hyperlink>
      <w:r>
        <w:t xml:space="preserve"> s 12</w:t>
      </w:r>
    </w:p>
    <w:p w14:paraId="14EDC0E7" w14:textId="2DD3B08F" w:rsidR="00304E8F" w:rsidRDefault="00304E8F" w:rsidP="00304E8F">
      <w:pPr>
        <w:pStyle w:val="AmdtsEntries"/>
      </w:pPr>
      <w:r>
        <w:tab/>
        <w:t xml:space="preserve">am </w:t>
      </w:r>
      <w:hyperlink r:id="rId1244" w:tooltip="Children and Young People Legislation Amendment Act 2016" w:history="1">
        <w:r>
          <w:rPr>
            <w:rStyle w:val="charCitHyperlinkAbbrev"/>
          </w:rPr>
          <w:t>A2016</w:t>
        </w:r>
        <w:r>
          <w:rPr>
            <w:rStyle w:val="charCitHyperlinkAbbrev"/>
          </w:rPr>
          <w:noBreakHyphen/>
          <w:t>38</w:t>
        </w:r>
      </w:hyperlink>
      <w:r>
        <w:t xml:space="preserve"> s 10</w:t>
      </w:r>
    </w:p>
    <w:p w14:paraId="000E0C3A" w14:textId="1D3D80E0" w:rsidR="00304E8F" w:rsidRPr="0027714B" w:rsidRDefault="00304E8F" w:rsidP="00304E8F">
      <w:pPr>
        <w:pStyle w:val="AmdtsEntries"/>
      </w:pPr>
      <w:r>
        <w:tab/>
        <w:t xml:space="preserve">om </w:t>
      </w:r>
      <w:hyperlink r:id="rId1245" w:tooltip="Children and Young People Amendment Act 2018" w:history="1">
        <w:r>
          <w:rPr>
            <w:rStyle w:val="charCitHyperlinkAbbrev"/>
          </w:rPr>
          <w:t>A2018</w:t>
        </w:r>
        <w:r>
          <w:rPr>
            <w:rStyle w:val="charCitHyperlinkAbbrev"/>
          </w:rPr>
          <w:noBreakHyphen/>
          <w:t>24</w:t>
        </w:r>
      </w:hyperlink>
      <w:r>
        <w:t xml:space="preserve"> s 13</w:t>
      </w:r>
    </w:p>
    <w:p w14:paraId="35F7CA4A" w14:textId="77777777" w:rsidR="00304E8F" w:rsidRDefault="00304E8F" w:rsidP="00304E8F">
      <w:pPr>
        <w:pStyle w:val="AmdtsEntryHd"/>
        <w:rPr>
          <w:rFonts w:cs="Arial"/>
        </w:rPr>
      </w:pPr>
      <w:r>
        <w:rPr>
          <w:rFonts w:cs="Arial"/>
        </w:rPr>
        <w:t>Protection orders</w:t>
      </w:r>
    </w:p>
    <w:p w14:paraId="7E183BB7" w14:textId="3525B925" w:rsidR="00304E8F" w:rsidRPr="00830D18" w:rsidRDefault="00304E8F" w:rsidP="00304E8F">
      <w:pPr>
        <w:pStyle w:val="AmdtsEntries"/>
      </w:pPr>
      <w:r>
        <w:t>div 14.3.5 hdg</w:t>
      </w:r>
      <w:r>
        <w:tab/>
        <w:t xml:space="preserve">sub </w:t>
      </w:r>
      <w:hyperlink r:id="rId1246" w:anchor="history" w:tooltip="Family Violence Act 2016" w:history="1">
        <w:r>
          <w:rPr>
            <w:rStyle w:val="charCitHyperlinkAbbrev"/>
          </w:rPr>
          <w:t>A2016</w:t>
        </w:r>
        <w:r>
          <w:rPr>
            <w:rStyle w:val="charCitHyperlinkAbbrev"/>
          </w:rPr>
          <w:noBreakHyphen/>
          <w:t>42</w:t>
        </w:r>
      </w:hyperlink>
      <w:r>
        <w:t xml:space="preserve"> amdt 2.2</w:t>
      </w:r>
    </w:p>
    <w:p w14:paraId="02B7EA39" w14:textId="77777777" w:rsidR="00304E8F" w:rsidRPr="00EC0D30" w:rsidRDefault="00304E8F" w:rsidP="00304E8F">
      <w:pPr>
        <w:pStyle w:val="AmdtsEntryHd"/>
        <w:rPr>
          <w:rFonts w:cs="Arial"/>
        </w:rPr>
      </w:pPr>
      <w:r w:rsidRPr="00EC0D30">
        <w:rPr>
          <w:rFonts w:cs="Arial"/>
        </w:rPr>
        <w:lastRenderedPageBreak/>
        <w:t>Definitions—div 14.3.5</w:t>
      </w:r>
    </w:p>
    <w:p w14:paraId="64A1413B" w14:textId="462E56E1" w:rsidR="00304E8F" w:rsidRDefault="00304E8F" w:rsidP="00304E8F">
      <w:pPr>
        <w:pStyle w:val="AmdtsEntries"/>
        <w:rPr>
          <w:rFonts w:cs="Arial"/>
        </w:rPr>
      </w:pPr>
      <w:r w:rsidRPr="00EC0D30">
        <w:rPr>
          <w:rFonts w:cs="Arial"/>
        </w:rPr>
        <w:t>s 458</w:t>
      </w:r>
      <w:r w:rsidRPr="00EC0D30">
        <w:rPr>
          <w:rFonts w:cs="Arial"/>
        </w:rPr>
        <w:tab/>
      </w:r>
      <w:r>
        <w:rPr>
          <w:rFonts w:cs="Arial"/>
        </w:rPr>
        <w:t xml:space="preserve">sub </w:t>
      </w:r>
      <w:hyperlink r:id="rId1247" w:anchor="history" w:tooltip="Family Violence Act 2016" w:history="1">
        <w:r>
          <w:rPr>
            <w:rStyle w:val="charCitHyperlinkAbbrev"/>
          </w:rPr>
          <w:t>A2016</w:t>
        </w:r>
        <w:r>
          <w:rPr>
            <w:rStyle w:val="charCitHyperlinkAbbrev"/>
          </w:rPr>
          <w:noBreakHyphen/>
          <w:t>42</w:t>
        </w:r>
      </w:hyperlink>
      <w:r>
        <w:t xml:space="preserve"> amdt 2.2</w:t>
      </w:r>
    </w:p>
    <w:p w14:paraId="19505AF1" w14:textId="77777777" w:rsidR="00304E8F" w:rsidRDefault="00304E8F" w:rsidP="00304E8F">
      <w:pPr>
        <w:pStyle w:val="AmdtsEntries"/>
        <w:rPr>
          <w:rFonts w:cs="Arial"/>
        </w:rPr>
      </w:pPr>
      <w:r>
        <w:rPr>
          <w:rFonts w:cs="Arial"/>
        </w:rPr>
        <w:tab/>
      </w:r>
      <w:r w:rsidRPr="00EC0D30">
        <w:rPr>
          <w:rFonts w:cs="Arial"/>
        </w:rPr>
        <w:t xml:space="preserve">def </w:t>
      </w:r>
      <w:r w:rsidRPr="00EC0D30">
        <w:rPr>
          <w:rStyle w:val="charBoldItals"/>
          <w:rFonts w:cs="Arial"/>
        </w:rPr>
        <w:t xml:space="preserve">domestic violence </w:t>
      </w:r>
      <w:r w:rsidRPr="00EC0D30">
        <w:rPr>
          <w:rFonts w:cs="Arial"/>
        </w:rPr>
        <w:t>am R10 LA</w:t>
      </w:r>
      <w:r>
        <w:rPr>
          <w:rFonts w:cs="Arial"/>
        </w:rPr>
        <w:t xml:space="preserve"> </w:t>
      </w:r>
    </w:p>
    <w:p w14:paraId="3ABD8640" w14:textId="615EA7D0" w:rsidR="00304E8F" w:rsidRPr="00EC0D30" w:rsidRDefault="00304E8F" w:rsidP="00304E8F">
      <w:pPr>
        <w:pStyle w:val="AmdtsEntriesDefL2"/>
      </w:pPr>
      <w:r>
        <w:tab/>
        <w:t xml:space="preserve">om </w:t>
      </w:r>
      <w:hyperlink r:id="rId1248" w:anchor="history" w:tooltip="Family Violence Act 2016" w:history="1">
        <w:r>
          <w:rPr>
            <w:rStyle w:val="charCitHyperlinkAbbrev"/>
          </w:rPr>
          <w:t>A2016</w:t>
        </w:r>
        <w:r>
          <w:rPr>
            <w:rStyle w:val="charCitHyperlinkAbbrev"/>
          </w:rPr>
          <w:noBreakHyphen/>
          <w:t>42</w:t>
        </w:r>
      </w:hyperlink>
      <w:r>
        <w:t xml:space="preserve"> amdt 2.2</w:t>
      </w:r>
    </w:p>
    <w:p w14:paraId="13D40FA8" w14:textId="77777777" w:rsidR="00304E8F" w:rsidRDefault="00304E8F" w:rsidP="00304E8F">
      <w:pPr>
        <w:pStyle w:val="AmdtsEntries"/>
        <w:rPr>
          <w:rFonts w:cs="Arial"/>
        </w:rPr>
      </w:pPr>
      <w:r w:rsidRPr="00EC0D30">
        <w:rPr>
          <w:rFonts w:cs="Arial"/>
        </w:rPr>
        <w:tab/>
        <w:t xml:space="preserve">def </w:t>
      </w:r>
      <w:r w:rsidRPr="00EC0D30">
        <w:rPr>
          <w:rStyle w:val="charBoldItals"/>
          <w:rFonts w:cs="Arial"/>
        </w:rPr>
        <w:t xml:space="preserve">DVPO final protection order </w:t>
      </w:r>
      <w:r w:rsidRPr="00EC0D30">
        <w:rPr>
          <w:rFonts w:cs="Arial"/>
        </w:rPr>
        <w:t>am R10 LA</w:t>
      </w:r>
    </w:p>
    <w:p w14:paraId="496961AB" w14:textId="75313A83" w:rsidR="00304E8F" w:rsidRPr="00EC0D30" w:rsidRDefault="00304E8F" w:rsidP="00304E8F">
      <w:pPr>
        <w:pStyle w:val="AmdtsEntriesDefL2"/>
      </w:pPr>
      <w:r>
        <w:tab/>
        <w:t xml:space="preserve">om </w:t>
      </w:r>
      <w:hyperlink r:id="rId1249" w:anchor="history" w:tooltip="Family Violence Act 2016" w:history="1">
        <w:r>
          <w:rPr>
            <w:rStyle w:val="charCitHyperlinkAbbrev"/>
          </w:rPr>
          <w:t>A2016</w:t>
        </w:r>
        <w:r>
          <w:rPr>
            <w:rStyle w:val="charCitHyperlinkAbbrev"/>
          </w:rPr>
          <w:noBreakHyphen/>
          <w:t>42</w:t>
        </w:r>
      </w:hyperlink>
      <w:r>
        <w:t xml:space="preserve"> amdt 2.2</w:t>
      </w:r>
    </w:p>
    <w:p w14:paraId="6AD4BB74" w14:textId="77777777" w:rsidR="00304E8F" w:rsidRDefault="00304E8F" w:rsidP="00304E8F">
      <w:pPr>
        <w:pStyle w:val="AmdtsEntries"/>
        <w:rPr>
          <w:rFonts w:cs="Arial"/>
        </w:rPr>
      </w:pPr>
      <w:r w:rsidRPr="00EC0D30">
        <w:rPr>
          <w:rFonts w:cs="Arial"/>
        </w:rPr>
        <w:tab/>
        <w:t xml:space="preserve">def </w:t>
      </w:r>
      <w:r w:rsidRPr="00EC0D30">
        <w:rPr>
          <w:rStyle w:val="charBoldItals"/>
          <w:rFonts w:cs="Arial"/>
        </w:rPr>
        <w:t xml:space="preserve">DVPO interim protection order </w:t>
      </w:r>
      <w:r w:rsidRPr="00EC0D30">
        <w:rPr>
          <w:rFonts w:cs="Arial"/>
        </w:rPr>
        <w:t>am R10 LA</w:t>
      </w:r>
    </w:p>
    <w:p w14:paraId="7E284547" w14:textId="6D6A5B40" w:rsidR="00304E8F" w:rsidRDefault="00304E8F" w:rsidP="00304E8F">
      <w:pPr>
        <w:pStyle w:val="AmdtsEntriesDefL2"/>
      </w:pPr>
      <w:r>
        <w:tab/>
        <w:t xml:space="preserve">om </w:t>
      </w:r>
      <w:hyperlink r:id="rId1250" w:anchor="history" w:tooltip="Family Violence Act 2016" w:history="1">
        <w:r>
          <w:rPr>
            <w:rStyle w:val="charCitHyperlinkAbbrev"/>
          </w:rPr>
          <w:t>A2016</w:t>
        </w:r>
        <w:r>
          <w:rPr>
            <w:rStyle w:val="charCitHyperlinkAbbrev"/>
          </w:rPr>
          <w:noBreakHyphen/>
          <w:t>42</w:t>
        </w:r>
      </w:hyperlink>
      <w:r>
        <w:t xml:space="preserve"> amdt 2.2</w:t>
      </w:r>
    </w:p>
    <w:p w14:paraId="69F6A39C" w14:textId="1FE07CB7" w:rsidR="00304E8F" w:rsidRDefault="00304E8F" w:rsidP="00304E8F">
      <w:pPr>
        <w:pStyle w:val="AmdtsEntries"/>
        <w:rPr>
          <w:rFonts w:cs="Arial"/>
        </w:rPr>
      </w:pPr>
      <w:r>
        <w:tab/>
        <w:t xml:space="preserve">def </w:t>
      </w:r>
      <w:r>
        <w:rPr>
          <w:rStyle w:val="charBoldItals"/>
          <w:rFonts w:cs="Arial"/>
        </w:rPr>
        <w:t xml:space="preserve">DVPO </w:t>
      </w:r>
      <w:r w:rsidRPr="00EC0D30">
        <w:rPr>
          <w:rStyle w:val="charBoldItals"/>
          <w:rFonts w:cs="Arial"/>
        </w:rPr>
        <w:t xml:space="preserve">protection order </w:t>
      </w:r>
      <w:r>
        <w:rPr>
          <w:rFonts w:cs="Arial"/>
        </w:rPr>
        <w:t xml:space="preserve">om </w:t>
      </w:r>
      <w:hyperlink r:id="rId1251" w:anchor="history" w:tooltip="Family Violence Act 2016" w:history="1">
        <w:r>
          <w:rPr>
            <w:rStyle w:val="charCitHyperlinkAbbrev"/>
          </w:rPr>
          <w:t>A2016</w:t>
        </w:r>
        <w:r>
          <w:rPr>
            <w:rStyle w:val="charCitHyperlinkAbbrev"/>
          </w:rPr>
          <w:noBreakHyphen/>
          <w:t>42</w:t>
        </w:r>
      </w:hyperlink>
      <w:r>
        <w:t xml:space="preserve"> amdt 2.2</w:t>
      </w:r>
    </w:p>
    <w:p w14:paraId="35EF8A63" w14:textId="39310DDE" w:rsidR="00304E8F" w:rsidRDefault="00304E8F" w:rsidP="00304E8F">
      <w:pPr>
        <w:pStyle w:val="AmdtsEntries"/>
        <w:rPr>
          <w:rFonts w:cs="Arial"/>
        </w:rPr>
      </w:pPr>
      <w:r>
        <w:tab/>
        <w:t xml:space="preserve">def </w:t>
      </w:r>
      <w:r w:rsidRPr="004573C3">
        <w:rPr>
          <w:rStyle w:val="charBoldItals"/>
        </w:rPr>
        <w:t>FVO</w:t>
      </w:r>
      <w:r>
        <w:rPr>
          <w:rFonts w:cs="Arial"/>
        </w:rPr>
        <w:t xml:space="preserve"> ins </w:t>
      </w:r>
      <w:hyperlink r:id="rId1252" w:anchor="history" w:tooltip="Family Violence Act 2016" w:history="1">
        <w:r>
          <w:rPr>
            <w:rStyle w:val="charCitHyperlinkAbbrev"/>
          </w:rPr>
          <w:t>A2016</w:t>
        </w:r>
        <w:r>
          <w:rPr>
            <w:rStyle w:val="charCitHyperlinkAbbrev"/>
          </w:rPr>
          <w:noBreakHyphen/>
          <w:t>42</w:t>
        </w:r>
      </w:hyperlink>
      <w:r>
        <w:t xml:space="preserve"> amdt 2.2</w:t>
      </w:r>
    </w:p>
    <w:p w14:paraId="419CD553" w14:textId="2445A107" w:rsidR="00304E8F" w:rsidRDefault="00304E8F" w:rsidP="00304E8F">
      <w:pPr>
        <w:pStyle w:val="AmdtsEntries"/>
        <w:rPr>
          <w:rFonts w:cs="Arial"/>
        </w:rPr>
      </w:pPr>
      <w:r>
        <w:tab/>
        <w:t xml:space="preserve">def </w:t>
      </w:r>
      <w:r w:rsidRPr="00EC0D30">
        <w:rPr>
          <w:rStyle w:val="charBoldItals"/>
          <w:rFonts w:cs="Arial"/>
        </w:rPr>
        <w:t xml:space="preserve">protection order </w:t>
      </w:r>
      <w:r>
        <w:rPr>
          <w:rFonts w:cs="Arial"/>
        </w:rPr>
        <w:t xml:space="preserve">ins </w:t>
      </w:r>
      <w:hyperlink r:id="rId1253" w:anchor="history" w:tooltip="Family Violence Act 2016" w:history="1">
        <w:r>
          <w:rPr>
            <w:rStyle w:val="charCitHyperlinkAbbrev"/>
          </w:rPr>
          <w:t>A2016</w:t>
        </w:r>
        <w:r>
          <w:rPr>
            <w:rStyle w:val="charCitHyperlinkAbbrev"/>
          </w:rPr>
          <w:noBreakHyphen/>
          <w:t>42</w:t>
        </w:r>
      </w:hyperlink>
      <w:r>
        <w:t xml:space="preserve"> amdt 2.2</w:t>
      </w:r>
    </w:p>
    <w:p w14:paraId="38B0B76E" w14:textId="7D2B626E" w:rsidR="00304E8F" w:rsidRPr="00AF49BC" w:rsidRDefault="00304E8F" w:rsidP="00304E8F">
      <w:pPr>
        <w:pStyle w:val="AmdtsEntries"/>
        <w:rPr>
          <w:rFonts w:cs="Arial"/>
        </w:rPr>
      </w:pPr>
      <w:r>
        <w:tab/>
        <w:t xml:space="preserve">def </w:t>
      </w:r>
      <w:r>
        <w:rPr>
          <w:rStyle w:val="charBoldItals"/>
        </w:rPr>
        <w:t>P</w:t>
      </w:r>
      <w:r w:rsidRPr="004573C3">
        <w:rPr>
          <w:rStyle w:val="charBoldItals"/>
        </w:rPr>
        <w:t>VO</w:t>
      </w:r>
      <w:r>
        <w:rPr>
          <w:rFonts w:cs="Arial"/>
        </w:rPr>
        <w:t xml:space="preserve"> ins </w:t>
      </w:r>
      <w:hyperlink r:id="rId1254" w:anchor="history" w:tooltip="Family Violence Act 2016" w:history="1">
        <w:r>
          <w:rPr>
            <w:rStyle w:val="charCitHyperlinkAbbrev"/>
          </w:rPr>
          <w:t>A2016</w:t>
        </w:r>
        <w:r>
          <w:rPr>
            <w:rStyle w:val="charCitHyperlinkAbbrev"/>
          </w:rPr>
          <w:noBreakHyphen/>
          <w:t>42</w:t>
        </w:r>
      </w:hyperlink>
      <w:r>
        <w:t xml:space="preserve"> amdt 2.2</w:t>
      </w:r>
    </w:p>
    <w:p w14:paraId="6E79CE7A" w14:textId="41A69A7D" w:rsidR="00304E8F" w:rsidRPr="00AF49BC" w:rsidRDefault="00304E8F" w:rsidP="00304E8F">
      <w:pPr>
        <w:pStyle w:val="AmdtsEntries"/>
        <w:rPr>
          <w:rFonts w:cs="Arial"/>
        </w:rPr>
      </w:pPr>
      <w:r>
        <w:tab/>
        <w:t xml:space="preserve">def </w:t>
      </w:r>
      <w:r w:rsidRPr="004573C3">
        <w:rPr>
          <w:rStyle w:val="charBoldItals"/>
        </w:rPr>
        <w:t>relevant Act</w:t>
      </w:r>
      <w:r w:rsidRPr="004573C3">
        <w:t xml:space="preserve"> </w:t>
      </w:r>
      <w:r>
        <w:rPr>
          <w:rFonts w:cs="Arial"/>
        </w:rPr>
        <w:t xml:space="preserve">ins </w:t>
      </w:r>
      <w:hyperlink r:id="rId1255" w:anchor="history" w:tooltip="Family Violence Act 2016" w:history="1">
        <w:r>
          <w:rPr>
            <w:rStyle w:val="charCitHyperlinkAbbrev"/>
          </w:rPr>
          <w:t>A2016</w:t>
        </w:r>
        <w:r>
          <w:rPr>
            <w:rStyle w:val="charCitHyperlinkAbbrev"/>
          </w:rPr>
          <w:noBreakHyphen/>
          <w:t>42</w:t>
        </w:r>
      </w:hyperlink>
      <w:r>
        <w:t xml:space="preserve"> amdt 2.2</w:t>
      </w:r>
    </w:p>
    <w:p w14:paraId="51F2FE27" w14:textId="77777777" w:rsidR="00304E8F" w:rsidRPr="00EC0D30" w:rsidRDefault="00304E8F" w:rsidP="00304E8F">
      <w:pPr>
        <w:pStyle w:val="AmdtsEntryHd"/>
        <w:rPr>
          <w:rFonts w:cs="Arial"/>
        </w:rPr>
      </w:pPr>
      <w:r w:rsidRPr="004573C3">
        <w:t>Childrens Court may make or amend protection orders</w:t>
      </w:r>
    </w:p>
    <w:p w14:paraId="720D044B" w14:textId="15B02520" w:rsidR="00304E8F" w:rsidRDefault="00304E8F" w:rsidP="00534EDE">
      <w:pPr>
        <w:pStyle w:val="AmdtsEntries"/>
        <w:keepNext/>
        <w:rPr>
          <w:rFonts w:cs="Arial"/>
        </w:rPr>
      </w:pPr>
      <w:r w:rsidRPr="00EC0D30">
        <w:rPr>
          <w:rFonts w:cs="Arial"/>
        </w:rPr>
        <w:t>s 459</w:t>
      </w:r>
      <w:r w:rsidRPr="00EC0D30">
        <w:rPr>
          <w:rFonts w:cs="Arial"/>
        </w:rPr>
        <w:tab/>
        <w:t xml:space="preserve">am </w:t>
      </w:r>
      <w:hyperlink r:id="rId1256"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3.5, amdt 3.8 (amdts ineffective see s</w:t>
      </w:r>
      <w:r>
        <w:rPr>
          <w:rFonts w:cs="Arial"/>
        </w:rPr>
        <w:t> </w:t>
      </w:r>
      <w:r w:rsidRPr="00EC0D30">
        <w:rPr>
          <w:rFonts w:cs="Arial"/>
        </w:rPr>
        <w:t>460)</w:t>
      </w:r>
    </w:p>
    <w:p w14:paraId="786AA130" w14:textId="387934E2" w:rsidR="00304E8F" w:rsidRDefault="00304E8F" w:rsidP="00304E8F">
      <w:pPr>
        <w:pStyle w:val="AmdtsEntries"/>
      </w:pPr>
      <w:r>
        <w:rPr>
          <w:rFonts w:cs="Arial"/>
        </w:rPr>
        <w:tab/>
        <w:t xml:space="preserve">sub </w:t>
      </w:r>
      <w:hyperlink r:id="rId1257" w:anchor="history" w:tooltip="Family Violence Act 2016" w:history="1">
        <w:r>
          <w:rPr>
            <w:rStyle w:val="charCitHyperlinkAbbrev"/>
          </w:rPr>
          <w:t>A2016</w:t>
        </w:r>
        <w:r>
          <w:rPr>
            <w:rStyle w:val="charCitHyperlinkAbbrev"/>
          </w:rPr>
          <w:noBreakHyphen/>
          <w:t>42</w:t>
        </w:r>
      </w:hyperlink>
      <w:r>
        <w:t xml:space="preserve"> amdt 2.2</w:t>
      </w:r>
    </w:p>
    <w:p w14:paraId="0027369E" w14:textId="07F868B4" w:rsidR="00363AE9" w:rsidRDefault="00363AE9" w:rsidP="00304E8F">
      <w:pPr>
        <w:pStyle w:val="AmdtsEntries"/>
      </w:pPr>
      <w:r>
        <w:tab/>
        <w:t xml:space="preserve">am </w:t>
      </w:r>
      <w:hyperlink r:id="rId1258"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t xml:space="preserve"> amdt 1.27</w:t>
      </w:r>
    </w:p>
    <w:p w14:paraId="633CEDCF" w14:textId="77777777" w:rsidR="00304E8F" w:rsidRPr="00EC0D30" w:rsidRDefault="00304E8F" w:rsidP="00304E8F">
      <w:pPr>
        <w:pStyle w:val="AmdtsEntryHd"/>
        <w:rPr>
          <w:rFonts w:cs="Arial"/>
        </w:rPr>
      </w:pPr>
      <w:r w:rsidRPr="004573C3">
        <w:t>Effect of making protection order under this Act</w:t>
      </w:r>
    </w:p>
    <w:p w14:paraId="337BF8B7" w14:textId="77777777" w:rsidR="00304E8F" w:rsidRDefault="00304E8F" w:rsidP="00304E8F">
      <w:pPr>
        <w:pStyle w:val="AmdtsEntries"/>
        <w:rPr>
          <w:rFonts w:cs="Arial"/>
        </w:rPr>
      </w:pPr>
      <w:r w:rsidRPr="00EC0D30">
        <w:rPr>
          <w:rFonts w:cs="Arial"/>
        </w:rPr>
        <w:t>s 460</w:t>
      </w:r>
      <w:r w:rsidRPr="00EC0D30">
        <w:rPr>
          <w:rFonts w:cs="Arial"/>
        </w:rPr>
        <w:tab/>
        <w:t>am R10 LA</w:t>
      </w:r>
    </w:p>
    <w:p w14:paraId="36014824" w14:textId="19282EE3" w:rsidR="00304E8F" w:rsidRPr="00EC0D30" w:rsidRDefault="00304E8F" w:rsidP="00304E8F">
      <w:pPr>
        <w:pStyle w:val="AmdtsEntries"/>
        <w:rPr>
          <w:rFonts w:cs="Arial"/>
        </w:rPr>
      </w:pPr>
      <w:r>
        <w:rPr>
          <w:rFonts w:cs="Arial"/>
        </w:rPr>
        <w:tab/>
        <w:t xml:space="preserve">sub </w:t>
      </w:r>
      <w:hyperlink r:id="rId1259" w:anchor="history" w:tooltip="Family Violence Act 2016" w:history="1">
        <w:r>
          <w:rPr>
            <w:rStyle w:val="charCitHyperlinkAbbrev"/>
          </w:rPr>
          <w:t>A2016</w:t>
        </w:r>
        <w:r>
          <w:rPr>
            <w:rStyle w:val="charCitHyperlinkAbbrev"/>
          </w:rPr>
          <w:noBreakHyphen/>
          <w:t>42</w:t>
        </w:r>
      </w:hyperlink>
      <w:r>
        <w:t xml:space="preserve"> amdt 2.2</w:t>
      </w:r>
    </w:p>
    <w:p w14:paraId="6A3967BD" w14:textId="77777777" w:rsidR="00304E8F" w:rsidRPr="00EC0D30" w:rsidRDefault="00304E8F" w:rsidP="00304E8F">
      <w:pPr>
        <w:pStyle w:val="AmdtsEntryHd"/>
        <w:rPr>
          <w:rFonts w:cs="Arial"/>
        </w:rPr>
      </w:pPr>
      <w:r w:rsidRPr="00EC0D30">
        <w:rPr>
          <w:rFonts w:cs="Arial"/>
        </w:rPr>
        <w:t xml:space="preserve">What is </w:t>
      </w:r>
      <w:r w:rsidRPr="00D72DD6">
        <w:rPr>
          <w:rStyle w:val="charItals"/>
        </w:rPr>
        <w:t>psychological abuse</w:t>
      </w:r>
      <w:r w:rsidRPr="00EC0D30">
        <w:rPr>
          <w:rFonts w:cs="Arial"/>
        </w:rPr>
        <w:t xml:space="preserve"> of a child or young person?</w:t>
      </w:r>
    </w:p>
    <w:p w14:paraId="374DB59F" w14:textId="273A23B3" w:rsidR="00304E8F" w:rsidRDefault="00304E8F" w:rsidP="00304E8F">
      <w:pPr>
        <w:pStyle w:val="AmdtsEntries"/>
        <w:rPr>
          <w:rFonts w:cs="Arial"/>
        </w:rPr>
      </w:pPr>
      <w:r w:rsidRPr="00EC0D30">
        <w:rPr>
          <w:rFonts w:cs="Arial"/>
        </w:rPr>
        <w:t>s 461</w:t>
      </w:r>
      <w:r w:rsidRPr="00EC0D30">
        <w:rPr>
          <w:rFonts w:cs="Arial"/>
        </w:rPr>
        <w:tab/>
        <w:t xml:space="preserve">am </w:t>
      </w:r>
      <w:hyperlink r:id="rId1260"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462)</w:t>
      </w:r>
    </w:p>
    <w:p w14:paraId="3B3D672F" w14:textId="2D2CA068" w:rsidR="00304E8F" w:rsidRPr="00EC0D30" w:rsidRDefault="00304E8F" w:rsidP="00304E8F">
      <w:pPr>
        <w:pStyle w:val="AmdtsEntries"/>
        <w:rPr>
          <w:rFonts w:cs="Arial"/>
        </w:rPr>
      </w:pPr>
      <w:r>
        <w:rPr>
          <w:rFonts w:cs="Arial"/>
        </w:rPr>
        <w:tab/>
        <w:t xml:space="preserve">om </w:t>
      </w:r>
      <w:hyperlink r:id="rId1261"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3DAC486C" w14:textId="77777777" w:rsidR="00304E8F" w:rsidRPr="00EC0D30" w:rsidRDefault="00304E8F" w:rsidP="00304E8F">
      <w:pPr>
        <w:pStyle w:val="AmdtsEntryHd"/>
        <w:rPr>
          <w:rFonts w:cs="Arial"/>
        </w:rPr>
      </w:pPr>
      <w:r w:rsidRPr="00EC0D30">
        <w:rPr>
          <w:rFonts w:cs="Arial"/>
        </w:rPr>
        <w:t>No DVPO protection order if no proceeding under care and protection chapters</w:t>
      </w:r>
    </w:p>
    <w:p w14:paraId="1563229D" w14:textId="73C9BEB6" w:rsidR="00304E8F" w:rsidRPr="00EC0D30" w:rsidRDefault="00304E8F" w:rsidP="00304E8F">
      <w:pPr>
        <w:pStyle w:val="AmdtsEntries"/>
        <w:rPr>
          <w:rFonts w:cs="Arial"/>
        </w:rPr>
      </w:pPr>
      <w:r w:rsidRPr="00EC0D30">
        <w:rPr>
          <w:rFonts w:cs="Arial"/>
        </w:rPr>
        <w:t>s 462</w:t>
      </w:r>
      <w:r w:rsidRPr="00EC0D30">
        <w:rPr>
          <w:rFonts w:cs="Arial"/>
        </w:rPr>
        <w:tab/>
        <w:t xml:space="preserve">am </w:t>
      </w:r>
      <w:hyperlink r:id="rId1262"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463)</w:t>
      </w:r>
    </w:p>
    <w:p w14:paraId="1733B089" w14:textId="0E8E85C4" w:rsidR="00304E8F" w:rsidRPr="00EC0D30" w:rsidRDefault="00304E8F" w:rsidP="00304E8F">
      <w:pPr>
        <w:pStyle w:val="AmdtsEntries"/>
        <w:rPr>
          <w:rFonts w:cs="Arial"/>
        </w:rPr>
      </w:pPr>
      <w:r>
        <w:rPr>
          <w:rFonts w:cs="Arial"/>
        </w:rPr>
        <w:tab/>
        <w:t xml:space="preserve">om </w:t>
      </w:r>
      <w:hyperlink r:id="rId1263"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350846E5" w14:textId="77777777" w:rsidR="00304E8F" w:rsidRPr="00EC0D30" w:rsidRDefault="00304E8F" w:rsidP="00304E8F">
      <w:pPr>
        <w:pStyle w:val="AmdtsEntryHd"/>
        <w:rPr>
          <w:rFonts w:cs="Arial"/>
        </w:rPr>
      </w:pPr>
      <w:r w:rsidRPr="00EC0D30">
        <w:rPr>
          <w:rFonts w:cs="Arial"/>
        </w:rPr>
        <w:t>Effect of making DVPO protection order under this Act</w:t>
      </w:r>
    </w:p>
    <w:p w14:paraId="199491D7" w14:textId="77777777" w:rsidR="00304E8F" w:rsidRDefault="00304E8F" w:rsidP="00304E8F">
      <w:pPr>
        <w:pStyle w:val="AmdtsEntries"/>
        <w:rPr>
          <w:rFonts w:cs="Arial"/>
        </w:rPr>
      </w:pPr>
      <w:r w:rsidRPr="00EC0D30">
        <w:rPr>
          <w:rFonts w:cs="Arial"/>
        </w:rPr>
        <w:t>s 463</w:t>
      </w:r>
      <w:r w:rsidRPr="00EC0D30">
        <w:rPr>
          <w:rFonts w:cs="Arial"/>
        </w:rPr>
        <w:tab/>
        <w:t>am R10 LA</w:t>
      </w:r>
    </w:p>
    <w:p w14:paraId="73ABA5FE" w14:textId="191EBCCA" w:rsidR="00304E8F" w:rsidRPr="00EC0D30" w:rsidRDefault="00304E8F" w:rsidP="00304E8F">
      <w:pPr>
        <w:pStyle w:val="AmdtsEntries"/>
        <w:rPr>
          <w:rFonts w:cs="Arial"/>
        </w:rPr>
      </w:pPr>
      <w:r>
        <w:rPr>
          <w:rFonts w:cs="Arial"/>
        </w:rPr>
        <w:tab/>
        <w:t xml:space="preserve">am </w:t>
      </w:r>
      <w:hyperlink r:id="rId1264" w:tooltip="Crimes (Domestic and Family Violence) Legislation Amendment Act 2015" w:history="1">
        <w:r>
          <w:rPr>
            <w:rStyle w:val="charCitHyperlinkAbbrev"/>
          </w:rPr>
          <w:t>A2015</w:t>
        </w:r>
        <w:r>
          <w:rPr>
            <w:rStyle w:val="charCitHyperlinkAbbrev"/>
          </w:rPr>
          <w:noBreakHyphen/>
          <w:t>40</w:t>
        </w:r>
      </w:hyperlink>
      <w:r>
        <w:t xml:space="preserve"> amdt 1.2</w:t>
      </w:r>
    </w:p>
    <w:p w14:paraId="1B0BE6A7" w14:textId="0CC8EC95" w:rsidR="00304E8F" w:rsidRPr="00EC0D30" w:rsidRDefault="00304E8F" w:rsidP="00304E8F">
      <w:pPr>
        <w:pStyle w:val="AmdtsEntries"/>
        <w:rPr>
          <w:rFonts w:cs="Arial"/>
        </w:rPr>
      </w:pPr>
      <w:r>
        <w:rPr>
          <w:rFonts w:cs="Arial"/>
        </w:rPr>
        <w:tab/>
        <w:t xml:space="preserve">om </w:t>
      </w:r>
      <w:hyperlink r:id="rId1265"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329C655E" w14:textId="77777777" w:rsidR="00304E8F" w:rsidRPr="00EC0D30" w:rsidRDefault="00304E8F" w:rsidP="00304E8F">
      <w:pPr>
        <w:pStyle w:val="AmdtsEntryHd"/>
        <w:rPr>
          <w:rFonts w:cs="Arial"/>
        </w:rPr>
      </w:pPr>
      <w:r w:rsidRPr="00EC0D30">
        <w:rPr>
          <w:rFonts w:cs="Arial"/>
          <w:szCs w:val="24"/>
        </w:rPr>
        <w:t>Care and protection order—criteria for making</w:t>
      </w:r>
    </w:p>
    <w:p w14:paraId="34E992AD" w14:textId="5C935237" w:rsidR="00304E8F" w:rsidRPr="00EC0D30" w:rsidRDefault="00304E8F" w:rsidP="00304E8F">
      <w:pPr>
        <w:pStyle w:val="AmdtsEntries"/>
        <w:rPr>
          <w:rFonts w:cs="Arial"/>
        </w:rPr>
      </w:pPr>
      <w:r w:rsidRPr="00EC0D30">
        <w:rPr>
          <w:rFonts w:cs="Arial"/>
        </w:rPr>
        <w:t>s 464</w:t>
      </w:r>
      <w:r w:rsidRPr="00EC0D30">
        <w:rPr>
          <w:rFonts w:cs="Arial"/>
        </w:rPr>
        <w:tab/>
        <w:t xml:space="preserve">am </w:t>
      </w:r>
      <w:hyperlink r:id="rId126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1.76</w:t>
      </w:r>
      <w:r>
        <w:rPr>
          <w:rFonts w:cs="Arial"/>
        </w:rPr>
        <w:t xml:space="preserve">; </w:t>
      </w:r>
      <w:hyperlink r:id="rId126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FACD448" w14:textId="77777777" w:rsidR="00304E8F" w:rsidRDefault="00304E8F" w:rsidP="00304E8F">
      <w:pPr>
        <w:pStyle w:val="AmdtsEntryHd"/>
      </w:pPr>
      <w:r>
        <w:t>Care and protection order—length</w:t>
      </w:r>
    </w:p>
    <w:p w14:paraId="2458BB67" w14:textId="386BB94F" w:rsidR="00304E8F" w:rsidRPr="00C724DC" w:rsidRDefault="00304E8F" w:rsidP="00304E8F">
      <w:pPr>
        <w:pStyle w:val="AmdtsEntries"/>
      </w:pPr>
      <w:r>
        <w:t>s 465</w:t>
      </w:r>
      <w:r>
        <w:tab/>
        <w:t xml:space="preserve">am </w:t>
      </w:r>
      <w:hyperlink r:id="rId1268" w:tooltip="Children and Young People Amendment Act 2015 (No 3)" w:history="1">
        <w:r>
          <w:rPr>
            <w:rStyle w:val="charCitHyperlinkAbbrev"/>
          </w:rPr>
          <w:t>A2015</w:t>
        </w:r>
        <w:r>
          <w:rPr>
            <w:rStyle w:val="charCitHyperlinkAbbrev"/>
          </w:rPr>
          <w:noBreakHyphen/>
          <w:t>46</w:t>
        </w:r>
      </w:hyperlink>
      <w:r>
        <w:t xml:space="preserve"> s 13</w:t>
      </w:r>
    </w:p>
    <w:p w14:paraId="69CE5181" w14:textId="30439D7A" w:rsidR="00363AE9" w:rsidRDefault="00363AE9" w:rsidP="00304E8F">
      <w:pPr>
        <w:pStyle w:val="AmdtsEntryHd"/>
      </w:pPr>
      <w:r>
        <w:t>Care and protection order—who must be given extension, amendment or revocation</w:t>
      </w:r>
    </w:p>
    <w:p w14:paraId="33D8E040" w14:textId="78C74C46" w:rsidR="00363AE9" w:rsidRPr="00363AE9" w:rsidRDefault="00363AE9" w:rsidP="00363AE9">
      <w:pPr>
        <w:pStyle w:val="AmdtsEntries"/>
      </w:pPr>
      <w:r>
        <w:t>s 469</w:t>
      </w:r>
      <w:r>
        <w:tab/>
        <w:t xml:space="preserve">am </w:t>
      </w:r>
      <w:hyperlink r:id="rId1269"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t xml:space="preserve"> amdt 1.28</w:t>
      </w:r>
    </w:p>
    <w:p w14:paraId="7B1A31F6" w14:textId="1B10AD1F" w:rsidR="00304E8F" w:rsidRDefault="00304E8F" w:rsidP="00304E8F">
      <w:pPr>
        <w:pStyle w:val="AmdtsEntryHd"/>
      </w:pPr>
      <w:r>
        <w:t xml:space="preserve">What is a </w:t>
      </w:r>
      <w:r w:rsidRPr="00D72DD6">
        <w:rPr>
          <w:rStyle w:val="charItals"/>
        </w:rPr>
        <w:t>parental responsibility provision</w:t>
      </w:r>
      <w:r>
        <w:t>?</w:t>
      </w:r>
    </w:p>
    <w:p w14:paraId="36FB9883" w14:textId="1C227E65" w:rsidR="00304E8F" w:rsidRPr="007056CB" w:rsidRDefault="00304E8F" w:rsidP="00304E8F">
      <w:pPr>
        <w:pStyle w:val="AmdtsEntries"/>
      </w:pPr>
      <w:r>
        <w:t>s 474</w:t>
      </w:r>
      <w:r>
        <w:tab/>
        <w:t xml:space="preserve">am </w:t>
      </w:r>
      <w:hyperlink r:id="rId12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16B407" w14:textId="77777777" w:rsidR="00304E8F" w:rsidRDefault="00304E8F" w:rsidP="00304E8F">
      <w:pPr>
        <w:pStyle w:val="AmdtsEntryHd"/>
      </w:pPr>
      <w:r>
        <w:lastRenderedPageBreak/>
        <w:t>Director</w:t>
      </w:r>
      <w:r>
        <w:noBreakHyphen/>
        <w:t>general sharing daily care responsibility</w:t>
      </w:r>
    </w:p>
    <w:p w14:paraId="1B05539A" w14:textId="2878F37D" w:rsidR="00304E8F" w:rsidRPr="007056CB" w:rsidRDefault="00304E8F" w:rsidP="00943CEE">
      <w:pPr>
        <w:pStyle w:val="AmdtsEntries"/>
        <w:keepNext/>
      </w:pPr>
      <w:r>
        <w:t>s 475 hdg</w:t>
      </w:r>
      <w:r>
        <w:tab/>
        <w:t xml:space="preserve">am </w:t>
      </w:r>
      <w:hyperlink r:id="rId12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64F384" w14:textId="04701BE9" w:rsidR="00304E8F" w:rsidRPr="007056CB" w:rsidRDefault="00304E8F" w:rsidP="00304E8F">
      <w:pPr>
        <w:pStyle w:val="AmdtsEntries"/>
      </w:pPr>
      <w:r>
        <w:t>s 475</w:t>
      </w:r>
      <w:r>
        <w:tab/>
        <w:t xml:space="preserve">am </w:t>
      </w:r>
      <w:hyperlink r:id="rId12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59DEEE1C" w14:textId="77777777" w:rsidR="00304E8F" w:rsidRDefault="00304E8F" w:rsidP="00304E8F">
      <w:pPr>
        <w:pStyle w:val="AmdtsEntryHd"/>
      </w:pPr>
      <w:r>
        <w:t xml:space="preserve">What is a </w:t>
      </w:r>
      <w:r w:rsidRPr="00C7565F">
        <w:rPr>
          <w:rStyle w:val="charItals"/>
        </w:rPr>
        <w:t>short-term parental responsibility provision</w:t>
      </w:r>
      <w:r>
        <w:t>?</w:t>
      </w:r>
    </w:p>
    <w:p w14:paraId="58619C3C" w14:textId="708F9DE6" w:rsidR="00304E8F" w:rsidRPr="00C724DC" w:rsidRDefault="00304E8F" w:rsidP="00304E8F">
      <w:pPr>
        <w:pStyle w:val="AmdtsEntries"/>
      </w:pPr>
      <w:r>
        <w:t>s 476</w:t>
      </w:r>
      <w:r>
        <w:tab/>
        <w:t xml:space="preserve">am </w:t>
      </w:r>
      <w:hyperlink r:id="rId1273" w:tooltip="Children and Young People Amendment Act 2015 (No 3)" w:history="1">
        <w:r>
          <w:rPr>
            <w:rStyle w:val="charCitHyperlinkAbbrev"/>
          </w:rPr>
          <w:t>A2015</w:t>
        </w:r>
        <w:r>
          <w:rPr>
            <w:rStyle w:val="charCitHyperlinkAbbrev"/>
          </w:rPr>
          <w:noBreakHyphen/>
          <w:t>46</w:t>
        </w:r>
      </w:hyperlink>
      <w:r>
        <w:t xml:space="preserve"> s 14</w:t>
      </w:r>
    </w:p>
    <w:p w14:paraId="33B39180" w14:textId="77777777" w:rsidR="00304E8F" w:rsidRDefault="00304E8F" w:rsidP="00304E8F">
      <w:pPr>
        <w:pStyle w:val="AmdtsEntryHd"/>
      </w:pPr>
      <w:r>
        <w:t>Short-term parental responsibility provision—extension</w:t>
      </w:r>
    </w:p>
    <w:p w14:paraId="0AE19DF7" w14:textId="47A6EEB3" w:rsidR="00304E8F" w:rsidRPr="007056CB" w:rsidRDefault="00304E8F" w:rsidP="00304E8F">
      <w:pPr>
        <w:pStyle w:val="AmdtsEntries"/>
      </w:pPr>
      <w:r>
        <w:t>s 477</w:t>
      </w:r>
      <w:r>
        <w:tab/>
        <w:t xml:space="preserve">am </w:t>
      </w:r>
      <w:hyperlink r:id="rId12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75" w:tooltip="Children and Young People Amendment Act 2015 (No 3)" w:history="1">
        <w:r>
          <w:rPr>
            <w:rStyle w:val="charCitHyperlinkAbbrev"/>
          </w:rPr>
          <w:t>A2015</w:t>
        </w:r>
        <w:r>
          <w:rPr>
            <w:rStyle w:val="charCitHyperlinkAbbrev"/>
          </w:rPr>
          <w:noBreakHyphen/>
          <w:t>46</w:t>
        </w:r>
      </w:hyperlink>
      <w:r>
        <w:t xml:space="preserve"> s 15, s 16</w:t>
      </w:r>
    </w:p>
    <w:p w14:paraId="0C75C4A1" w14:textId="77777777" w:rsidR="00304E8F" w:rsidRDefault="00304E8F" w:rsidP="00304E8F">
      <w:pPr>
        <w:pStyle w:val="AmdtsEntryHd"/>
      </w:pPr>
      <w:r>
        <w:t>Short-term parental responsibility provision—financial contribution</w:t>
      </w:r>
    </w:p>
    <w:p w14:paraId="1D051B4C" w14:textId="21CC81A0" w:rsidR="00304E8F" w:rsidRPr="007056CB" w:rsidRDefault="00304E8F" w:rsidP="00304E8F">
      <w:pPr>
        <w:pStyle w:val="AmdtsEntries"/>
      </w:pPr>
      <w:r>
        <w:t>s 478</w:t>
      </w:r>
      <w:r>
        <w:tab/>
        <w:t xml:space="preserve">am </w:t>
      </w:r>
      <w:hyperlink r:id="rId12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77" w:tooltip="Statute Law Amendment Act 2018" w:history="1">
        <w:r>
          <w:rPr>
            <w:rStyle w:val="Hyperlink"/>
            <w:u w:val="none"/>
          </w:rPr>
          <w:t>A2018</w:t>
        </w:r>
        <w:r>
          <w:rPr>
            <w:rStyle w:val="Hyperlink"/>
            <w:u w:val="none"/>
          </w:rPr>
          <w:noBreakHyphen/>
          <w:t>42</w:t>
        </w:r>
      </w:hyperlink>
      <w:r>
        <w:t xml:space="preserve"> amdt 3.26</w:t>
      </w:r>
    </w:p>
    <w:p w14:paraId="67F4FF09" w14:textId="77777777" w:rsidR="00304E8F" w:rsidRDefault="00304E8F" w:rsidP="00304E8F">
      <w:pPr>
        <w:pStyle w:val="AmdtsEntryHd"/>
      </w:pPr>
      <w:r>
        <w:t xml:space="preserve">What is a </w:t>
      </w:r>
      <w:r w:rsidRPr="00D72DD6">
        <w:rPr>
          <w:rStyle w:val="charItals"/>
        </w:rPr>
        <w:t>long-term parental responsibility provision</w:t>
      </w:r>
      <w:r>
        <w:t>?</w:t>
      </w:r>
    </w:p>
    <w:p w14:paraId="3CE8E099" w14:textId="2F3A8D5E" w:rsidR="00304E8F" w:rsidRPr="007056CB" w:rsidRDefault="00304E8F" w:rsidP="00304E8F">
      <w:pPr>
        <w:pStyle w:val="AmdtsEntries"/>
      </w:pPr>
      <w:r>
        <w:t>s 479</w:t>
      </w:r>
      <w:r>
        <w:tab/>
        <w:t xml:space="preserve">am </w:t>
      </w:r>
      <w:hyperlink r:id="rId12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FD2FBD" w14:textId="77777777" w:rsidR="00304E8F" w:rsidRDefault="00304E8F" w:rsidP="00304E8F">
      <w:pPr>
        <w:pStyle w:val="AmdtsEntryHd"/>
      </w:pPr>
      <w:r>
        <w:t>Long-term parental responsibility provision—financial contribution by parents</w:t>
      </w:r>
    </w:p>
    <w:p w14:paraId="281D3D8E" w14:textId="6A5C4B87" w:rsidR="00304E8F" w:rsidRPr="007056CB" w:rsidRDefault="00304E8F" w:rsidP="00304E8F">
      <w:pPr>
        <w:pStyle w:val="AmdtsEntries"/>
      </w:pPr>
      <w:r>
        <w:t>s 480</w:t>
      </w:r>
      <w:r>
        <w:tab/>
        <w:t xml:space="preserve">am </w:t>
      </w:r>
      <w:hyperlink r:id="rId12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80" w:tooltip="Statute Law Amendment Act 2018" w:history="1">
        <w:r>
          <w:rPr>
            <w:rStyle w:val="Hyperlink"/>
            <w:u w:val="none"/>
          </w:rPr>
          <w:t>A2018</w:t>
        </w:r>
        <w:r>
          <w:rPr>
            <w:rStyle w:val="Hyperlink"/>
            <w:u w:val="none"/>
          </w:rPr>
          <w:noBreakHyphen/>
          <w:t>42</w:t>
        </w:r>
      </w:hyperlink>
      <w:r>
        <w:t xml:space="preserve"> amdt 3.26, amdt 3.27</w:t>
      </w:r>
    </w:p>
    <w:p w14:paraId="04CF268A" w14:textId="77777777" w:rsidR="00304E8F" w:rsidRDefault="00304E8F" w:rsidP="00304E8F">
      <w:pPr>
        <w:pStyle w:val="AmdtsEntryHd"/>
      </w:pPr>
      <w:r>
        <w:t xml:space="preserve">What is an </w:t>
      </w:r>
      <w:r w:rsidRPr="00D72DD6">
        <w:rPr>
          <w:rStyle w:val="charItals"/>
        </w:rPr>
        <w:t>enduring parental responsibility provision</w:t>
      </w:r>
      <w:r>
        <w:t>?</w:t>
      </w:r>
    </w:p>
    <w:p w14:paraId="1A062738" w14:textId="7AFAEB85" w:rsidR="00304E8F" w:rsidRPr="007056CB" w:rsidRDefault="00304E8F" w:rsidP="00304E8F">
      <w:pPr>
        <w:pStyle w:val="AmdtsEntries"/>
      </w:pPr>
      <w:r>
        <w:t>s 481</w:t>
      </w:r>
      <w:r>
        <w:tab/>
        <w:t xml:space="preserve">am </w:t>
      </w:r>
      <w:hyperlink r:id="rId12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91B53D3" w14:textId="77777777" w:rsidR="00304E8F" w:rsidRDefault="00304E8F" w:rsidP="00304E8F">
      <w:pPr>
        <w:pStyle w:val="AmdtsEntryHd"/>
      </w:pPr>
      <w:r>
        <w:t>Enduring parental responsibility provision—criteria for making</w:t>
      </w:r>
    </w:p>
    <w:p w14:paraId="286BC69B" w14:textId="3D350C2F" w:rsidR="00304E8F" w:rsidRPr="00C25ABD" w:rsidRDefault="00304E8F" w:rsidP="00304E8F">
      <w:pPr>
        <w:pStyle w:val="AmdtsEntries"/>
      </w:pPr>
      <w:r>
        <w:t>s 482</w:t>
      </w:r>
      <w:r>
        <w:tab/>
        <w:t xml:space="preserve">am </w:t>
      </w:r>
      <w:hyperlink r:id="rId1282" w:tooltip="Children and Young People Amendment Act 2015 (No 3)" w:history="1">
        <w:r>
          <w:rPr>
            <w:rStyle w:val="charCitHyperlinkAbbrev"/>
          </w:rPr>
          <w:t>A2015</w:t>
        </w:r>
        <w:r>
          <w:rPr>
            <w:rStyle w:val="charCitHyperlinkAbbrev"/>
          </w:rPr>
          <w:noBreakHyphen/>
          <w:t>46</w:t>
        </w:r>
      </w:hyperlink>
      <w:r>
        <w:t xml:space="preserve"> s 17, s 18; </w:t>
      </w:r>
      <w:hyperlink r:id="rId1283" w:tooltip="Statute Law Amendment Act 2022" w:history="1">
        <w:r>
          <w:rPr>
            <w:rStyle w:val="Hyperlink"/>
            <w:u w:val="none"/>
          </w:rPr>
          <w:t>A2022</w:t>
        </w:r>
        <w:r>
          <w:rPr>
            <w:rStyle w:val="Hyperlink"/>
            <w:u w:val="none"/>
          </w:rPr>
          <w:noBreakHyphen/>
          <w:t>14</w:t>
        </w:r>
      </w:hyperlink>
      <w:r>
        <w:t xml:space="preserve"> amdt 3.36</w:t>
      </w:r>
    </w:p>
    <w:p w14:paraId="49AEF303" w14:textId="77777777" w:rsidR="00304E8F" w:rsidRDefault="00304E8F" w:rsidP="00304E8F">
      <w:pPr>
        <w:pStyle w:val="AmdtsEntryHd"/>
      </w:pPr>
      <w:r>
        <w:t>Enduring parental responsibility provision—financial contribution</w:t>
      </w:r>
    </w:p>
    <w:p w14:paraId="57AD9799" w14:textId="13C6AB89" w:rsidR="00304E8F" w:rsidRPr="007056CB" w:rsidRDefault="00304E8F" w:rsidP="00304E8F">
      <w:pPr>
        <w:pStyle w:val="AmdtsEntries"/>
      </w:pPr>
      <w:r>
        <w:t>s 483</w:t>
      </w:r>
      <w:r>
        <w:tab/>
        <w:t xml:space="preserve">am </w:t>
      </w:r>
      <w:hyperlink r:id="rId12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9DBCCC" w14:textId="77777777" w:rsidR="00304E8F" w:rsidRDefault="00304E8F" w:rsidP="00304E8F">
      <w:pPr>
        <w:pStyle w:val="AmdtsEntryHd"/>
      </w:pPr>
      <w:r>
        <w:t xml:space="preserve">What is a </w:t>
      </w:r>
      <w:r w:rsidRPr="00D72DD6">
        <w:rPr>
          <w:rStyle w:val="charItals"/>
        </w:rPr>
        <w:t>contact provision</w:t>
      </w:r>
      <w:r>
        <w:t>?</w:t>
      </w:r>
    </w:p>
    <w:p w14:paraId="7360AD61" w14:textId="2BC46478" w:rsidR="00304E8F" w:rsidRPr="007056CB" w:rsidRDefault="00304E8F" w:rsidP="00304E8F">
      <w:pPr>
        <w:pStyle w:val="AmdtsEntries"/>
      </w:pPr>
      <w:r>
        <w:t>s 485</w:t>
      </w:r>
      <w:r>
        <w:tab/>
        <w:t xml:space="preserve">am </w:t>
      </w:r>
      <w:hyperlink r:id="rId12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E8692F" w14:textId="77777777" w:rsidR="00304E8F" w:rsidRPr="00711310" w:rsidRDefault="00304E8F" w:rsidP="00304E8F">
      <w:pPr>
        <w:pStyle w:val="AmdtsEntryHd"/>
      </w:pPr>
      <w:r w:rsidRPr="00711310">
        <w:rPr>
          <w:rFonts w:cs="Arial"/>
          <w:color w:val="000000"/>
          <w:shd w:val="clear" w:color="auto" w:fill="FFFFFF"/>
        </w:rPr>
        <w:t>Contact provision—presumption about contact with family</w:t>
      </w:r>
    </w:p>
    <w:p w14:paraId="15180F29" w14:textId="7B5DADE3" w:rsidR="00304E8F" w:rsidRPr="00711310" w:rsidRDefault="00304E8F" w:rsidP="00304E8F">
      <w:pPr>
        <w:pStyle w:val="AmdtsEntries"/>
      </w:pPr>
      <w:r>
        <w:t>s 486</w:t>
      </w:r>
      <w:r>
        <w:tab/>
        <w:t xml:space="preserve">am </w:t>
      </w:r>
      <w:hyperlink r:id="rId1286" w:tooltip="Statute Law Amendment Act 2022" w:history="1">
        <w:r>
          <w:rPr>
            <w:rStyle w:val="Hyperlink"/>
            <w:u w:val="none"/>
          </w:rPr>
          <w:t>A2022</w:t>
        </w:r>
        <w:r>
          <w:rPr>
            <w:rStyle w:val="Hyperlink"/>
            <w:u w:val="none"/>
          </w:rPr>
          <w:noBreakHyphen/>
          <w:t>14</w:t>
        </w:r>
      </w:hyperlink>
      <w:r>
        <w:t xml:space="preserve"> amdt 3.36</w:t>
      </w:r>
    </w:p>
    <w:p w14:paraId="570A5EA0" w14:textId="77777777" w:rsidR="00304E8F" w:rsidRDefault="00304E8F" w:rsidP="00304E8F">
      <w:pPr>
        <w:pStyle w:val="AmdtsEntryHd"/>
      </w:pPr>
      <w:r>
        <w:t xml:space="preserve">What is a </w:t>
      </w:r>
      <w:r w:rsidRPr="00D72DD6">
        <w:rPr>
          <w:rStyle w:val="charItals"/>
        </w:rPr>
        <w:t>drug use provision</w:t>
      </w:r>
      <w:r>
        <w:t>?</w:t>
      </w:r>
    </w:p>
    <w:p w14:paraId="43DD0BF2" w14:textId="0DA89FD7" w:rsidR="00304E8F" w:rsidRPr="007056CB" w:rsidRDefault="00304E8F" w:rsidP="00304E8F">
      <w:pPr>
        <w:pStyle w:val="AmdtsEntries"/>
      </w:pPr>
      <w:r>
        <w:t>s 488</w:t>
      </w:r>
      <w:r>
        <w:tab/>
        <w:t xml:space="preserve">am </w:t>
      </w:r>
      <w:hyperlink r:id="rId12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202B5E" w14:textId="77777777" w:rsidR="00304E8F" w:rsidRDefault="00304E8F" w:rsidP="00304E8F">
      <w:pPr>
        <w:pStyle w:val="AmdtsEntryHd"/>
      </w:pPr>
      <w:r>
        <w:t xml:space="preserve">What is a </w:t>
      </w:r>
      <w:r w:rsidRPr="00D72DD6">
        <w:rPr>
          <w:rStyle w:val="charItals"/>
        </w:rPr>
        <w:t>supervision provision</w:t>
      </w:r>
      <w:r>
        <w:t>?</w:t>
      </w:r>
    </w:p>
    <w:p w14:paraId="772C7090" w14:textId="7E23F007" w:rsidR="00304E8F" w:rsidRPr="007056CB" w:rsidRDefault="00304E8F" w:rsidP="00304E8F">
      <w:pPr>
        <w:pStyle w:val="AmdtsEntries"/>
      </w:pPr>
      <w:r>
        <w:t>s 489</w:t>
      </w:r>
      <w:r>
        <w:tab/>
        <w:t xml:space="preserve">am </w:t>
      </w:r>
      <w:hyperlink r:id="rId12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E74616" w14:textId="77777777" w:rsidR="00304E8F" w:rsidRDefault="00304E8F" w:rsidP="00304E8F">
      <w:pPr>
        <w:pStyle w:val="AmdtsEntryHd"/>
      </w:pPr>
      <w:r>
        <w:t>Supervision provision—meetings with director</w:t>
      </w:r>
      <w:r>
        <w:noBreakHyphen/>
        <w:t>general</w:t>
      </w:r>
    </w:p>
    <w:p w14:paraId="0978AAEA" w14:textId="28AC8EF7" w:rsidR="00304E8F" w:rsidRPr="007056CB" w:rsidRDefault="00304E8F" w:rsidP="00304E8F">
      <w:pPr>
        <w:pStyle w:val="AmdtsEntries"/>
      </w:pPr>
      <w:r>
        <w:t>s 490 hdg</w:t>
      </w:r>
      <w:r>
        <w:tab/>
        <w:t xml:space="preserve">am </w:t>
      </w:r>
      <w:hyperlink r:id="rId12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5417C4A" w14:textId="253AC96F" w:rsidR="00304E8F" w:rsidRPr="007056CB" w:rsidRDefault="00304E8F" w:rsidP="00304E8F">
      <w:pPr>
        <w:pStyle w:val="AmdtsEntries"/>
      </w:pPr>
      <w:r>
        <w:t>s 490</w:t>
      </w:r>
      <w:r>
        <w:tab/>
        <w:t xml:space="preserve">am </w:t>
      </w:r>
      <w:hyperlink r:id="rId12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4A264E" w14:textId="77777777" w:rsidR="00304E8F" w:rsidRPr="00EC0D30" w:rsidRDefault="00304E8F" w:rsidP="00304E8F">
      <w:pPr>
        <w:pStyle w:val="AmdtsEntryHd"/>
        <w:rPr>
          <w:rFonts w:cs="Arial"/>
        </w:rPr>
      </w:pPr>
      <w:r w:rsidRPr="00EC0D30">
        <w:rPr>
          <w:rFonts w:cs="Arial"/>
        </w:rPr>
        <w:t>ACAT mental health provisions</w:t>
      </w:r>
    </w:p>
    <w:p w14:paraId="73AC6F40" w14:textId="6B9BD280" w:rsidR="00304E8F" w:rsidRPr="00D72DD6" w:rsidRDefault="00304E8F" w:rsidP="00304E8F">
      <w:pPr>
        <w:pStyle w:val="AmdtsEntries"/>
      </w:pPr>
      <w:r w:rsidRPr="00EC0D30">
        <w:rPr>
          <w:rFonts w:cs="Arial"/>
        </w:rPr>
        <w:t>pt 14.11 hdg</w:t>
      </w:r>
      <w:r w:rsidRPr="00EC0D30">
        <w:rPr>
          <w:rFonts w:cs="Arial"/>
        </w:rPr>
        <w:tab/>
      </w:r>
      <w:r w:rsidRPr="00D72DD6">
        <w:t xml:space="preserve">sub </w:t>
      </w:r>
      <w:hyperlink r:id="rId1291"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1.77</w:t>
      </w:r>
    </w:p>
    <w:p w14:paraId="3934E043" w14:textId="77777777" w:rsidR="00304E8F" w:rsidRPr="00EC0D30" w:rsidRDefault="00304E8F" w:rsidP="00304E8F">
      <w:pPr>
        <w:pStyle w:val="AmdtsEntryHd"/>
        <w:rPr>
          <w:rFonts w:cs="Arial"/>
        </w:rPr>
      </w:pPr>
      <w:r w:rsidRPr="00EC0D30">
        <w:rPr>
          <w:rFonts w:cs="Arial"/>
        </w:rPr>
        <w:t xml:space="preserve">What is an </w:t>
      </w:r>
      <w:r w:rsidRPr="00D72DD6">
        <w:rPr>
          <w:rStyle w:val="charItals"/>
        </w:rPr>
        <w:t>ACAT mental health provisi</w:t>
      </w:r>
      <w:r w:rsidRPr="00EC0D30">
        <w:rPr>
          <w:rFonts w:cs="Arial"/>
        </w:rPr>
        <w:t>o</w:t>
      </w:r>
      <w:r w:rsidRPr="00D72DD6">
        <w:rPr>
          <w:rStyle w:val="charItals"/>
        </w:rPr>
        <w:t>n</w:t>
      </w:r>
      <w:r w:rsidRPr="00EC0D30">
        <w:rPr>
          <w:rFonts w:cs="Arial"/>
        </w:rPr>
        <w:t>?</w:t>
      </w:r>
    </w:p>
    <w:p w14:paraId="3C8C477A" w14:textId="6E990AF8" w:rsidR="00304E8F" w:rsidRDefault="00304E8F" w:rsidP="00304E8F">
      <w:pPr>
        <w:pStyle w:val="AmdtsEntries"/>
      </w:pPr>
      <w:r w:rsidRPr="00EC0D30">
        <w:rPr>
          <w:rFonts w:cs="Arial"/>
        </w:rPr>
        <w:t>s 491</w:t>
      </w:r>
      <w:r w:rsidRPr="00EC0D30">
        <w:rPr>
          <w:rFonts w:cs="Arial"/>
        </w:rPr>
        <w:tab/>
      </w:r>
      <w:r w:rsidRPr="00D72DD6">
        <w:t xml:space="preserve">sub </w:t>
      </w:r>
      <w:hyperlink r:id="rId1292"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1.77</w:t>
      </w:r>
    </w:p>
    <w:p w14:paraId="6C9EE4B1" w14:textId="32D122B5" w:rsidR="00304E8F" w:rsidRPr="00D72DD6" w:rsidRDefault="00304E8F" w:rsidP="00304E8F">
      <w:pPr>
        <w:pStyle w:val="AmdtsEntries"/>
      </w:pPr>
      <w:r>
        <w:tab/>
        <w:t xml:space="preserve">am </w:t>
      </w:r>
      <w:hyperlink r:id="rId1293" w:anchor="history" w:tooltip="Mental Health Act 2015" w:history="1">
        <w:r>
          <w:rPr>
            <w:rStyle w:val="charCitHyperlinkAbbrev"/>
          </w:rPr>
          <w:t>A2015</w:t>
        </w:r>
        <w:r>
          <w:rPr>
            <w:rStyle w:val="charCitHyperlinkAbbrev"/>
          </w:rPr>
          <w:noBreakHyphen/>
          <w:t>38</w:t>
        </w:r>
      </w:hyperlink>
      <w:r>
        <w:t xml:space="preserve"> amdt 2.57</w:t>
      </w:r>
    </w:p>
    <w:p w14:paraId="26B83E2F" w14:textId="77777777" w:rsidR="00304E8F" w:rsidRDefault="00304E8F" w:rsidP="00304E8F">
      <w:pPr>
        <w:pStyle w:val="AmdtsEntryHd"/>
      </w:pPr>
      <w:r>
        <w:t xml:space="preserve">What is a </w:t>
      </w:r>
      <w:r w:rsidRPr="00D72DD6">
        <w:rPr>
          <w:rStyle w:val="charItals"/>
        </w:rPr>
        <w:t>specific issues provision</w:t>
      </w:r>
      <w:r>
        <w:t>?</w:t>
      </w:r>
    </w:p>
    <w:p w14:paraId="05364980" w14:textId="0DC81E00" w:rsidR="00304E8F" w:rsidRPr="007056CB" w:rsidRDefault="00304E8F" w:rsidP="00304E8F">
      <w:pPr>
        <w:pStyle w:val="AmdtsEntries"/>
      </w:pPr>
      <w:r>
        <w:t>s 492</w:t>
      </w:r>
      <w:r>
        <w:tab/>
        <w:t xml:space="preserve">am </w:t>
      </w:r>
      <w:hyperlink r:id="rId12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AE5E5D" w14:textId="77777777" w:rsidR="00304E8F" w:rsidRDefault="00304E8F" w:rsidP="00304E8F">
      <w:pPr>
        <w:pStyle w:val="AmdtsEntryHd"/>
      </w:pPr>
      <w:r w:rsidRPr="00130EF2">
        <w:lastRenderedPageBreak/>
        <w:t>Definitions—pt 14.13</w:t>
      </w:r>
    </w:p>
    <w:p w14:paraId="5266C55D" w14:textId="46766DC1" w:rsidR="00304E8F" w:rsidRDefault="00304E8F" w:rsidP="00304E8F">
      <w:pPr>
        <w:pStyle w:val="AmdtsEntries"/>
      </w:pPr>
      <w:r>
        <w:t>s 492A</w:t>
      </w:r>
      <w:r>
        <w:tab/>
        <w:t xml:space="preserve">ins </w:t>
      </w:r>
      <w:hyperlink r:id="rId1295" w:tooltip="Statute Law Amendment Act 2015 (No 2)" w:history="1">
        <w:r>
          <w:rPr>
            <w:rStyle w:val="charCitHyperlinkAbbrev"/>
          </w:rPr>
          <w:t>A2015</w:t>
        </w:r>
        <w:r>
          <w:rPr>
            <w:rStyle w:val="charCitHyperlinkAbbrev"/>
          </w:rPr>
          <w:noBreakHyphen/>
          <w:t>50</w:t>
        </w:r>
      </w:hyperlink>
      <w:r>
        <w:t xml:space="preserve"> amdt 3.22</w:t>
      </w:r>
    </w:p>
    <w:p w14:paraId="4BAE67BC" w14:textId="43410F18" w:rsidR="00304E8F" w:rsidRPr="00F308F0" w:rsidRDefault="00304E8F" w:rsidP="00304E8F">
      <w:pPr>
        <w:pStyle w:val="AmdtsEntries"/>
      </w:pPr>
      <w:r>
        <w:tab/>
        <w:t xml:space="preserve">def </w:t>
      </w:r>
      <w:r w:rsidRPr="00F308F0">
        <w:rPr>
          <w:rStyle w:val="charBoldItals"/>
        </w:rPr>
        <w:t>annual review report order</w:t>
      </w:r>
      <w:r>
        <w:t xml:space="preserve"> ins </w:t>
      </w:r>
      <w:hyperlink r:id="rId1296" w:tooltip="Statute Law Amendment Act 2015 (No 2)" w:history="1">
        <w:r>
          <w:rPr>
            <w:rStyle w:val="charCitHyperlinkAbbrev"/>
          </w:rPr>
          <w:t>A2015</w:t>
        </w:r>
        <w:r>
          <w:rPr>
            <w:rStyle w:val="charCitHyperlinkAbbrev"/>
          </w:rPr>
          <w:noBreakHyphen/>
          <w:t>50</w:t>
        </w:r>
      </w:hyperlink>
      <w:r>
        <w:t xml:space="preserve"> amdt 3.22</w:t>
      </w:r>
    </w:p>
    <w:p w14:paraId="7CCE8729" w14:textId="686BCDE7" w:rsidR="00304E8F" w:rsidRPr="00F308F0" w:rsidRDefault="00304E8F" w:rsidP="00304E8F">
      <w:pPr>
        <w:pStyle w:val="AmdtsEntries"/>
      </w:pPr>
      <w:r>
        <w:tab/>
        <w:t xml:space="preserve">def </w:t>
      </w:r>
      <w:r>
        <w:rPr>
          <w:rStyle w:val="charBoldItals"/>
        </w:rPr>
        <w:t xml:space="preserve">waiver </w:t>
      </w:r>
      <w:r w:rsidRPr="00F308F0">
        <w:rPr>
          <w:rStyle w:val="charBoldItals"/>
        </w:rPr>
        <w:t>order</w:t>
      </w:r>
      <w:r>
        <w:t xml:space="preserve"> ins </w:t>
      </w:r>
      <w:hyperlink r:id="rId1297" w:tooltip="Statute Law Amendment Act 2015 (No 2)" w:history="1">
        <w:r>
          <w:rPr>
            <w:rStyle w:val="charCitHyperlinkAbbrev"/>
          </w:rPr>
          <w:t>A2015</w:t>
        </w:r>
        <w:r>
          <w:rPr>
            <w:rStyle w:val="charCitHyperlinkAbbrev"/>
          </w:rPr>
          <w:noBreakHyphen/>
          <w:t>50</w:t>
        </w:r>
      </w:hyperlink>
      <w:r>
        <w:t xml:space="preserve"> amdt 3.22</w:t>
      </w:r>
    </w:p>
    <w:p w14:paraId="1A24375E" w14:textId="77777777" w:rsidR="00304E8F" w:rsidRDefault="00304E8F" w:rsidP="00304E8F">
      <w:pPr>
        <w:pStyle w:val="AmdtsEntryHd"/>
      </w:pPr>
      <w:r>
        <w:t xml:space="preserve">What is a </w:t>
      </w:r>
      <w:r w:rsidRPr="00D72DD6">
        <w:rPr>
          <w:rStyle w:val="charItals"/>
        </w:rPr>
        <w:t>reviewable care and protection order</w:t>
      </w:r>
      <w:r>
        <w:t>?</w:t>
      </w:r>
    </w:p>
    <w:p w14:paraId="7A6CD435" w14:textId="114503A8" w:rsidR="00304E8F" w:rsidRPr="007056CB" w:rsidRDefault="00304E8F" w:rsidP="00304E8F">
      <w:pPr>
        <w:pStyle w:val="AmdtsEntries"/>
      </w:pPr>
      <w:r>
        <w:t>s 493</w:t>
      </w:r>
      <w:r>
        <w:tab/>
        <w:t xml:space="preserve">am </w:t>
      </w:r>
      <w:hyperlink r:id="rId12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15E4E6" w14:textId="77777777" w:rsidR="00304E8F" w:rsidRDefault="00304E8F" w:rsidP="00304E8F">
      <w:pPr>
        <w:pStyle w:val="AmdtsEntryHd"/>
      </w:pPr>
      <w:r>
        <w:t xml:space="preserve">What is an </w:t>
      </w:r>
      <w:r w:rsidRPr="00D72DD6">
        <w:rPr>
          <w:rStyle w:val="charItals"/>
        </w:rPr>
        <w:t>annual review report</w:t>
      </w:r>
      <w:r>
        <w:t>?</w:t>
      </w:r>
    </w:p>
    <w:p w14:paraId="2EFB17E8" w14:textId="54D6FB6D" w:rsidR="00304E8F" w:rsidRPr="007056CB" w:rsidRDefault="00304E8F" w:rsidP="00304E8F">
      <w:pPr>
        <w:pStyle w:val="AmdtsEntries"/>
      </w:pPr>
      <w:r>
        <w:t>s 494</w:t>
      </w:r>
      <w:r>
        <w:tab/>
        <w:t xml:space="preserve">am </w:t>
      </w:r>
      <w:hyperlink r:id="rId12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1D0FCA4" w14:textId="77777777" w:rsidR="00304E8F" w:rsidRDefault="00304E8F" w:rsidP="00304E8F">
      <w:pPr>
        <w:pStyle w:val="AmdtsEntryHd"/>
      </w:pPr>
      <w:r>
        <w:t>Annual review report—prepared at least annually</w:t>
      </w:r>
    </w:p>
    <w:p w14:paraId="797905DA" w14:textId="0784197D" w:rsidR="00304E8F" w:rsidRDefault="00304E8F" w:rsidP="00304E8F">
      <w:pPr>
        <w:pStyle w:val="AmdtsEntries"/>
      </w:pPr>
      <w:r>
        <w:t>s 495</w:t>
      </w:r>
      <w:r>
        <w:tab/>
        <w:t xml:space="preserve">am </w:t>
      </w:r>
      <w:hyperlink r:id="rId1300" w:tooltip="Children and Young People Amendment Act 2010 (No 2)" w:history="1">
        <w:r w:rsidRPr="0069554E">
          <w:rPr>
            <w:rStyle w:val="charCitHyperlinkAbbrev"/>
          </w:rPr>
          <w:t>A2010</w:t>
        </w:r>
        <w:r w:rsidRPr="0069554E">
          <w:rPr>
            <w:rStyle w:val="charCitHyperlinkAbbrev"/>
          </w:rPr>
          <w:noBreakHyphen/>
          <w:t>38</w:t>
        </w:r>
      </w:hyperlink>
      <w:r>
        <w:t xml:space="preserve"> s 7; </w:t>
      </w:r>
      <w:hyperlink r:id="rId13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E27A27" w14:textId="330399AF" w:rsidR="00304E8F" w:rsidRPr="005D5ED8" w:rsidRDefault="00304E8F" w:rsidP="00304E8F">
      <w:pPr>
        <w:pStyle w:val="AmdtsEntries"/>
      </w:pPr>
      <w:r>
        <w:tab/>
        <w:t xml:space="preserve">sub </w:t>
      </w:r>
      <w:hyperlink r:id="rId1302" w:tooltip="Children and Young People Legislation Amendment Act 2016" w:history="1">
        <w:r>
          <w:rPr>
            <w:rStyle w:val="charCitHyperlinkAbbrev"/>
          </w:rPr>
          <w:t>A2016</w:t>
        </w:r>
        <w:r>
          <w:rPr>
            <w:rStyle w:val="charCitHyperlinkAbbrev"/>
          </w:rPr>
          <w:noBreakHyphen/>
          <w:t>38</w:t>
        </w:r>
      </w:hyperlink>
      <w:r>
        <w:t xml:space="preserve"> s 11</w:t>
      </w:r>
    </w:p>
    <w:p w14:paraId="3574EAAF" w14:textId="77777777" w:rsidR="00304E8F" w:rsidRDefault="00304E8F" w:rsidP="00304E8F">
      <w:pPr>
        <w:pStyle w:val="AmdtsEntryHd"/>
      </w:pPr>
      <w:r>
        <w:t>Annual review report—consultation</w:t>
      </w:r>
    </w:p>
    <w:p w14:paraId="615BFE1C" w14:textId="4ADDC964" w:rsidR="00304E8F" w:rsidRPr="007056CB" w:rsidRDefault="00304E8F" w:rsidP="00304E8F">
      <w:pPr>
        <w:pStyle w:val="AmdtsEntries"/>
      </w:pPr>
      <w:r>
        <w:t>s 496</w:t>
      </w:r>
      <w:r>
        <w:tab/>
        <w:t xml:space="preserve">am </w:t>
      </w:r>
      <w:hyperlink r:id="rId13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04" w:tooltip="Children and Young People Amendment Act 2015 (No 3)" w:history="1">
        <w:r>
          <w:rPr>
            <w:rStyle w:val="charCitHyperlinkAbbrev"/>
          </w:rPr>
          <w:t>A2015</w:t>
        </w:r>
        <w:r>
          <w:rPr>
            <w:rStyle w:val="charCitHyperlinkAbbrev"/>
          </w:rPr>
          <w:noBreakHyphen/>
          <w:t>46</w:t>
        </w:r>
      </w:hyperlink>
      <w:r>
        <w:t xml:space="preserve"> s 19; pars renum R45 LA</w:t>
      </w:r>
      <w:r w:rsidR="00E13534">
        <w:t xml:space="preserve">; </w:t>
      </w:r>
      <w:hyperlink r:id="rId1305"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E13534">
        <w:t xml:space="preserve"> amdt 1.29</w:t>
      </w:r>
    </w:p>
    <w:p w14:paraId="21305D67" w14:textId="77777777" w:rsidR="00304E8F" w:rsidRDefault="00304E8F" w:rsidP="00304E8F">
      <w:pPr>
        <w:pStyle w:val="AmdtsEntryHd"/>
      </w:pPr>
      <w:r>
        <w:t>Annual review report—must be given to certain people</w:t>
      </w:r>
    </w:p>
    <w:p w14:paraId="577BFB1A" w14:textId="2D15FADC" w:rsidR="00304E8F" w:rsidRPr="007056CB" w:rsidRDefault="00304E8F" w:rsidP="00304E8F">
      <w:pPr>
        <w:pStyle w:val="AmdtsEntries"/>
      </w:pPr>
      <w:r>
        <w:t>s 497</w:t>
      </w:r>
      <w:r>
        <w:tab/>
        <w:t xml:space="preserve">am </w:t>
      </w:r>
      <w:hyperlink r:id="rId13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07" w:tooltip="Children and Young People Amendment Act 2015 (No 3)" w:history="1">
        <w:r>
          <w:rPr>
            <w:rStyle w:val="charCitHyperlinkAbbrev"/>
          </w:rPr>
          <w:t>A2015</w:t>
        </w:r>
        <w:r>
          <w:rPr>
            <w:rStyle w:val="charCitHyperlinkAbbrev"/>
          </w:rPr>
          <w:noBreakHyphen/>
          <w:t>46</w:t>
        </w:r>
      </w:hyperlink>
      <w:r>
        <w:t xml:space="preserve"> s 20, s 21; ss renum R45 LA</w:t>
      </w:r>
      <w:r w:rsidR="00E13534">
        <w:t xml:space="preserve">; </w:t>
      </w:r>
      <w:hyperlink r:id="rId1308"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E13534">
        <w:t xml:space="preserve"> amdt 1.30</w:t>
      </w:r>
    </w:p>
    <w:p w14:paraId="4A5D079C" w14:textId="77777777" w:rsidR="00304E8F" w:rsidRDefault="00304E8F" w:rsidP="00304E8F">
      <w:pPr>
        <w:pStyle w:val="AmdtsEntryHd"/>
      </w:pPr>
      <w:r>
        <w:t>Annual review report—application for waiver of obligation to give report to someone</w:t>
      </w:r>
    </w:p>
    <w:p w14:paraId="6DF9CC7A" w14:textId="68A07B73" w:rsidR="00304E8F" w:rsidRPr="007056CB" w:rsidRDefault="00304E8F" w:rsidP="00304E8F">
      <w:pPr>
        <w:pStyle w:val="AmdtsEntries"/>
      </w:pPr>
      <w:r>
        <w:t>s 498</w:t>
      </w:r>
      <w:r>
        <w:tab/>
        <w:t xml:space="preserve">am </w:t>
      </w:r>
      <w:hyperlink r:id="rId13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26583D" w14:textId="77777777" w:rsidR="00304E8F" w:rsidRDefault="00304E8F" w:rsidP="00304E8F">
      <w:pPr>
        <w:pStyle w:val="AmdtsEntryHd"/>
      </w:pPr>
      <w:r>
        <w:t>Annual review report—waiver of obligation to give annual review report to someone</w:t>
      </w:r>
    </w:p>
    <w:p w14:paraId="1113CFA4" w14:textId="52A66B92" w:rsidR="00304E8F" w:rsidRPr="007056CB" w:rsidRDefault="00304E8F" w:rsidP="00304E8F">
      <w:pPr>
        <w:pStyle w:val="AmdtsEntries"/>
      </w:pPr>
      <w:r>
        <w:t>s 499</w:t>
      </w:r>
      <w:r>
        <w:tab/>
        <w:t xml:space="preserve">am </w:t>
      </w:r>
      <w:hyperlink r:id="rId13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01171E3" w14:textId="77777777" w:rsidR="00304E8F" w:rsidRDefault="00304E8F" w:rsidP="00304E8F">
      <w:pPr>
        <w:pStyle w:val="AmdtsEntryHd"/>
      </w:pPr>
      <w:r>
        <w:t>Annual review report—public advocate may require director</w:t>
      </w:r>
      <w:r>
        <w:noBreakHyphen/>
        <w:t>general to give annual review report to someone</w:t>
      </w:r>
    </w:p>
    <w:p w14:paraId="784AEADA" w14:textId="33ACAE73" w:rsidR="00304E8F" w:rsidRPr="007056CB" w:rsidRDefault="00304E8F" w:rsidP="00304E8F">
      <w:pPr>
        <w:pStyle w:val="AmdtsEntries"/>
        <w:keepNext/>
      </w:pPr>
      <w:r>
        <w:t>s 500 hdg</w:t>
      </w:r>
      <w:r>
        <w:tab/>
        <w:t xml:space="preserve">am </w:t>
      </w:r>
      <w:hyperlink r:id="rId13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20A1C8" w14:textId="725654E8" w:rsidR="00304E8F" w:rsidRPr="007056CB" w:rsidRDefault="00304E8F" w:rsidP="00304E8F">
      <w:pPr>
        <w:pStyle w:val="AmdtsEntries"/>
      </w:pPr>
      <w:r>
        <w:t>s 500</w:t>
      </w:r>
      <w:r>
        <w:tab/>
        <w:t xml:space="preserve">am </w:t>
      </w:r>
      <w:hyperlink r:id="rId13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13534">
        <w:t xml:space="preserve">; </w:t>
      </w:r>
      <w:hyperlink r:id="rId1313"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E13534">
        <w:t xml:space="preserve"> amdt 1.31</w:t>
      </w:r>
    </w:p>
    <w:p w14:paraId="02353390" w14:textId="04F4E286" w:rsidR="004B69FE" w:rsidRDefault="004B69FE" w:rsidP="00304E8F">
      <w:pPr>
        <w:pStyle w:val="AmdtsEntryHd"/>
      </w:pPr>
      <w:r w:rsidRPr="00B94926">
        <w:t>Care and protection—therapeutic support panel for children and young people</w:t>
      </w:r>
    </w:p>
    <w:p w14:paraId="6EE5088F" w14:textId="3FBF75D5" w:rsidR="004B69FE" w:rsidRPr="004B69FE" w:rsidRDefault="004B69FE" w:rsidP="004B69FE">
      <w:pPr>
        <w:pStyle w:val="AmdtsEntries"/>
      </w:pPr>
      <w:r>
        <w:t>ch 14A hdg</w:t>
      </w:r>
      <w:r>
        <w:tab/>
        <w:t xml:space="preserve">ins </w:t>
      </w:r>
      <w:hyperlink r:id="rId1314" w:tooltip="Justice (Age of Criminal Responsibility) Legislation Amendment Act 2023" w:history="1">
        <w:r>
          <w:rPr>
            <w:rStyle w:val="charCitHyperlinkAbbrev"/>
          </w:rPr>
          <w:t>A2023-45</w:t>
        </w:r>
      </w:hyperlink>
      <w:r>
        <w:t xml:space="preserve"> s 12</w:t>
      </w:r>
    </w:p>
    <w:p w14:paraId="293ABE0F" w14:textId="5F30D2E2" w:rsidR="00F43546" w:rsidRDefault="00F43546" w:rsidP="00F43546">
      <w:pPr>
        <w:pStyle w:val="AmdtsEntryHd"/>
      </w:pPr>
      <w:r w:rsidRPr="00B94926">
        <w:t>Preliminary</w:t>
      </w:r>
    </w:p>
    <w:p w14:paraId="4D9A0C2E" w14:textId="50B52ABD" w:rsidR="00F43546" w:rsidRPr="004B69FE" w:rsidRDefault="00F43546" w:rsidP="00F43546">
      <w:pPr>
        <w:pStyle w:val="AmdtsEntries"/>
      </w:pPr>
      <w:r>
        <w:t>pt 14A.1 hdg</w:t>
      </w:r>
      <w:r>
        <w:tab/>
        <w:t xml:space="preserve">ins </w:t>
      </w:r>
      <w:hyperlink r:id="rId1315" w:tooltip="Justice (Age of Criminal Responsibility) Legislation Amendment Act 2023" w:history="1">
        <w:r>
          <w:rPr>
            <w:rStyle w:val="charCitHyperlinkAbbrev"/>
          </w:rPr>
          <w:t>A2023-45</w:t>
        </w:r>
      </w:hyperlink>
      <w:r>
        <w:t xml:space="preserve"> s 12</w:t>
      </w:r>
    </w:p>
    <w:p w14:paraId="17EB67C6" w14:textId="6C6A137A" w:rsidR="00304E8F" w:rsidRDefault="00F43546" w:rsidP="00304E8F">
      <w:pPr>
        <w:pStyle w:val="AmdtsEntryHd"/>
      </w:pPr>
      <w:r w:rsidRPr="00B94926">
        <w:t>Definitions—ch 14A</w:t>
      </w:r>
    </w:p>
    <w:p w14:paraId="3CF8E2FB" w14:textId="0D2A1027" w:rsidR="00304E8F" w:rsidRDefault="00304E8F" w:rsidP="00304E8F">
      <w:pPr>
        <w:pStyle w:val="AmdtsEntries"/>
      </w:pPr>
      <w:r>
        <w:t>s 501A hdg</w:t>
      </w:r>
      <w:r>
        <w:tab/>
        <w:t xml:space="preserve">sub </w:t>
      </w:r>
      <w:hyperlink r:id="rId1316" w:tooltip="Children and Young People Legislation Amendment Act 2016" w:history="1">
        <w:r>
          <w:rPr>
            <w:rStyle w:val="charCitHyperlinkAbbrev"/>
          </w:rPr>
          <w:t>A2016</w:t>
        </w:r>
        <w:r>
          <w:rPr>
            <w:rStyle w:val="charCitHyperlinkAbbrev"/>
          </w:rPr>
          <w:noBreakHyphen/>
          <w:t>38</w:t>
        </w:r>
      </w:hyperlink>
      <w:r>
        <w:t xml:space="preserve"> s 12</w:t>
      </w:r>
    </w:p>
    <w:p w14:paraId="33289F09" w14:textId="07B07FB8" w:rsidR="00304E8F" w:rsidRDefault="00304E8F" w:rsidP="00304E8F">
      <w:pPr>
        <w:pStyle w:val="AmdtsEntries"/>
      </w:pPr>
      <w:r>
        <w:t>s 501A</w:t>
      </w:r>
      <w:r>
        <w:tab/>
        <w:t xml:space="preserve">ins </w:t>
      </w:r>
      <w:hyperlink r:id="rId1317" w:tooltip="Children and Young People Amendment Act 2015 (No 3)" w:history="1">
        <w:r>
          <w:rPr>
            <w:rStyle w:val="charCitHyperlinkAbbrev"/>
          </w:rPr>
          <w:t>A2015</w:t>
        </w:r>
        <w:r>
          <w:rPr>
            <w:rStyle w:val="charCitHyperlinkAbbrev"/>
          </w:rPr>
          <w:noBreakHyphen/>
          <w:t>46</w:t>
        </w:r>
      </w:hyperlink>
      <w:r>
        <w:t xml:space="preserve"> s 22</w:t>
      </w:r>
    </w:p>
    <w:p w14:paraId="3869ECAB" w14:textId="096A1800" w:rsidR="00304E8F" w:rsidRPr="005F69FB" w:rsidRDefault="00304E8F" w:rsidP="00304E8F">
      <w:pPr>
        <w:pStyle w:val="AmdtsEntries"/>
      </w:pPr>
      <w:r>
        <w:tab/>
        <w:t xml:space="preserve">am </w:t>
      </w:r>
      <w:hyperlink r:id="rId1318" w:tooltip="Children and Young People Legislation Amendment Act 2016" w:history="1">
        <w:r>
          <w:rPr>
            <w:rStyle w:val="charCitHyperlinkAbbrev"/>
          </w:rPr>
          <w:t>A2016</w:t>
        </w:r>
        <w:r>
          <w:rPr>
            <w:rStyle w:val="charCitHyperlinkAbbrev"/>
          </w:rPr>
          <w:noBreakHyphen/>
          <w:t>38</w:t>
        </w:r>
      </w:hyperlink>
      <w:r>
        <w:t xml:space="preserve"> s 13</w:t>
      </w:r>
    </w:p>
    <w:p w14:paraId="52A93223" w14:textId="746C554C" w:rsidR="00304E8F" w:rsidRDefault="00304E8F" w:rsidP="00304E8F">
      <w:pPr>
        <w:pStyle w:val="AmdtsEntries"/>
      </w:pPr>
      <w:r>
        <w:tab/>
        <w:t xml:space="preserve">om </w:t>
      </w:r>
      <w:hyperlink r:id="rId1319" w:tooltip="Children and Young People Amendment Act 2018" w:history="1">
        <w:r>
          <w:rPr>
            <w:rStyle w:val="charCitHyperlinkAbbrev"/>
          </w:rPr>
          <w:t>A2018</w:t>
        </w:r>
        <w:r>
          <w:rPr>
            <w:rStyle w:val="charCitHyperlinkAbbrev"/>
          </w:rPr>
          <w:noBreakHyphen/>
          <w:t>24</w:t>
        </w:r>
      </w:hyperlink>
      <w:r>
        <w:t xml:space="preserve"> s 14</w:t>
      </w:r>
    </w:p>
    <w:p w14:paraId="6EFA786A" w14:textId="5CBE1D05" w:rsidR="00F43546" w:rsidRDefault="00F43546" w:rsidP="00304E8F">
      <w:pPr>
        <w:pStyle w:val="AmdtsEntries"/>
      </w:pPr>
      <w:r>
        <w:tab/>
        <w:t xml:space="preserve">ins </w:t>
      </w:r>
      <w:hyperlink r:id="rId1320" w:tooltip="Justice (Age of Criminal Responsibility) Legislation Amendment Act 2023" w:history="1">
        <w:r>
          <w:rPr>
            <w:rStyle w:val="charCitHyperlinkAbbrev"/>
          </w:rPr>
          <w:t>A2023-45</w:t>
        </w:r>
      </w:hyperlink>
      <w:r>
        <w:t xml:space="preserve"> s 12</w:t>
      </w:r>
    </w:p>
    <w:p w14:paraId="23BC6D14" w14:textId="463D78E4" w:rsidR="00F43546" w:rsidRPr="0027714B" w:rsidRDefault="00F43546" w:rsidP="00304E8F">
      <w:pPr>
        <w:pStyle w:val="AmdtsEntries"/>
      </w:pPr>
      <w:r>
        <w:tab/>
        <w:t xml:space="preserve">def </w:t>
      </w:r>
      <w:r w:rsidRPr="00F43546">
        <w:rPr>
          <w:rStyle w:val="charBoldItals"/>
        </w:rPr>
        <w:t>referral</w:t>
      </w:r>
      <w:r>
        <w:t xml:space="preserve"> ins </w:t>
      </w:r>
      <w:hyperlink r:id="rId1321" w:tooltip="Justice (Age of Criminal Responsibility) Legislation Amendment Act 2023" w:history="1">
        <w:r>
          <w:rPr>
            <w:rStyle w:val="charCitHyperlinkAbbrev"/>
          </w:rPr>
          <w:t>A2023-45</w:t>
        </w:r>
      </w:hyperlink>
      <w:r>
        <w:t xml:space="preserve"> s 12</w:t>
      </w:r>
    </w:p>
    <w:p w14:paraId="2AB92655" w14:textId="032A3AC4" w:rsidR="00F43546" w:rsidRPr="0027714B" w:rsidRDefault="00F43546" w:rsidP="00F43546">
      <w:pPr>
        <w:pStyle w:val="AmdtsEntries"/>
      </w:pPr>
      <w:r>
        <w:tab/>
        <w:t xml:space="preserve">def </w:t>
      </w:r>
      <w:r w:rsidRPr="00B94926">
        <w:rPr>
          <w:rStyle w:val="charBoldItals"/>
        </w:rPr>
        <w:t>referring entity</w:t>
      </w:r>
      <w:r>
        <w:rPr>
          <w:rStyle w:val="charBoldItals"/>
        </w:rPr>
        <w:t xml:space="preserve"> </w:t>
      </w:r>
      <w:r>
        <w:t xml:space="preserve">ins </w:t>
      </w:r>
      <w:hyperlink r:id="rId1322" w:tooltip="Justice (Age of Criminal Responsibility) Legislation Amendment Act 2023" w:history="1">
        <w:r>
          <w:rPr>
            <w:rStyle w:val="charCitHyperlinkAbbrev"/>
          </w:rPr>
          <w:t>A2023-45</w:t>
        </w:r>
      </w:hyperlink>
      <w:r>
        <w:t xml:space="preserve"> s 12</w:t>
      </w:r>
    </w:p>
    <w:p w14:paraId="3907335A" w14:textId="605589BD" w:rsidR="00F43546" w:rsidRDefault="00F43546" w:rsidP="00F43546">
      <w:pPr>
        <w:pStyle w:val="AmdtsEntryHd"/>
      </w:pPr>
      <w:r w:rsidRPr="00B94926">
        <w:lastRenderedPageBreak/>
        <w:t>Therapeutic Support Panel for Children and Young People</w:t>
      </w:r>
    </w:p>
    <w:p w14:paraId="6449C3FB" w14:textId="275FB586" w:rsidR="00F43546" w:rsidRPr="004B69FE" w:rsidRDefault="00F43546" w:rsidP="00F43546">
      <w:pPr>
        <w:pStyle w:val="AmdtsEntries"/>
      </w:pPr>
      <w:r>
        <w:t>pt 14A.2 hdg</w:t>
      </w:r>
      <w:r>
        <w:tab/>
        <w:t xml:space="preserve">ins </w:t>
      </w:r>
      <w:hyperlink r:id="rId1323" w:tooltip="Justice (Age of Criminal Responsibility) Legislation Amendment Act 2023" w:history="1">
        <w:r>
          <w:rPr>
            <w:rStyle w:val="charCitHyperlinkAbbrev"/>
          </w:rPr>
          <w:t>A2023-45</w:t>
        </w:r>
      </w:hyperlink>
      <w:r>
        <w:t xml:space="preserve"> s 12</w:t>
      </w:r>
    </w:p>
    <w:p w14:paraId="440C1D83" w14:textId="5899619C" w:rsidR="00F43546" w:rsidRDefault="00F43546" w:rsidP="00F43546">
      <w:pPr>
        <w:pStyle w:val="AmdtsEntryHd"/>
      </w:pPr>
      <w:r w:rsidRPr="00B94926">
        <w:t>Establishment of panel</w:t>
      </w:r>
    </w:p>
    <w:p w14:paraId="1FD4F406" w14:textId="76032497" w:rsidR="00F43546" w:rsidRPr="004B69FE" w:rsidRDefault="00F43546" w:rsidP="00F43546">
      <w:pPr>
        <w:pStyle w:val="AmdtsEntries"/>
      </w:pPr>
      <w:r>
        <w:t>s 501B</w:t>
      </w:r>
      <w:r>
        <w:tab/>
        <w:t xml:space="preserve">ins </w:t>
      </w:r>
      <w:hyperlink r:id="rId1324" w:tooltip="Justice (Age of Criminal Responsibility) Legislation Amendment Act 2023" w:history="1">
        <w:r>
          <w:rPr>
            <w:rStyle w:val="charCitHyperlinkAbbrev"/>
          </w:rPr>
          <w:t>A2023-45</w:t>
        </w:r>
      </w:hyperlink>
      <w:r>
        <w:t xml:space="preserve"> s 12</w:t>
      </w:r>
    </w:p>
    <w:p w14:paraId="5415180A" w14:textId="06087D85" w:rsidR="00F43546" w:rsidRDefault="00F43546" w:rsidP="00F43546">
      <w:pPr>
        <w:pStyle w:val="AmdtsEntryHd"/>
      </w:pPr>
      <w:r w:rsidRPr="00B94926">
        <w:t>Functions of panel</w:t>
      </w:r>
    </w:p>
    <w:p w14:paraId="484821F5" w14:textId="15D0EF3C" w:rsidR="00F43546" w:rsidRPr="004B69FE" w:rsidRDefault="00F43546" w:rsidP="00F43546">
      <w:pPr>
        <w:pStyle w:val="AmdtsEntries"/>
      </w:pPr>
      <w:r>
        <w:t>s 501C</w:t>
      </w:r>
      <w:r>
        <w:tab/>
        <w:t xml:space="preserve">ins </w:t>
      </w:r>
      <w:hyperlink r:id="rId1325" w:tooltip="Justice (Age of Criminal Responsibility) Legislation Amendment Act 2023" w:history="1">
        <w:r>
          <w:rPr>
            <w:rStyle w:val="charCitHyperlinkAbbrev"/>
          </w:rPr>
          <w:t>A2023-45</w:t>
        </w:r>
      </w:hyperlink>
      <w:r>
        <w:t xml:space="preserve"> s 12</w:t>
      </w:r>
    </w:p>
    <w:p w14:paraId="3419F283" w14:textId="211A2FB1" w:rsidR="00605387" w:rsidRDefault="00605387" w:rsidP="00605387">
      <w:pPr>
        <w:pStyle w:val="AmdtsEntryHd"/>
      </w:pPr>
      <w:r w:rsidRPr="00B94926">
        <w:t>Panel members</w:t>
      </w:r>
    </w:p>
    <w:p w14:paraId="62795A30" w14:textId="5D137F38" w:rsidR="00605387" w:rsidRPr="004B69FE" w:rsidRDefault="00605387" w:rsidP="00605387">
      <w:pPr>
        <w:pStyle w:val="AmdtsEntries"/>
      </w:pPr>
      <w:r>
        <w:t>s 501D</w:t>
      </w:r>
      <w:r>
        <w:tab/>
        <w:t xml:space="preserve">ins </w:t>
      </w:r>
      <w:hyperlink r:id="rId1326" w:tooltip="Justice (Age of Criminal Responsibility) Legislation Amendment Act 2023" w:history="1">
        <w:r>
          <w:rPr>
            <w:rStyle w:val="charCitHyperlinkAbbrev"/>
          </w:rPr>
          <w:t>A2023-45</w:t>
        </w:r>
      </w:hyperlink>
      <w:r>
        <w:t xml:space="preserve"> s 12</w:t>
      </w:r>
    </w:p>
    <w:p w14:paraId="068D0181" w14:textId="0B772D84" w:rsidR="00605387" w:rsidRDefault="00605387" w:rsidP="00605387">
      <w:pPr>
        <w:pStyle w:val="AmdtsEntryHd"/>
      </w:pPr>
      <w:r w:rsidRPr="00B94926">
        <w:t>Appointment of panel members</w:t>
      </w:r>
    </w:p>
    <w:p w14:paraId="6A7F63C3" w14:textId="5777E70D" w:rsidR="00605387" w:rsidRPr="004B69FE" w:rsidRDefault="00605387" w:rsidP="00605387">
      <w:pPr>
        <w:pStyle w:val="AmdtsEntries"/>
      </w:pPr>
      <w:r>
        <w:t>s 501E</w:t>
      </w:r>
      <w:r>
        <w:tab/>
        <w:t xml:space="preserve">ins </w:t>
      </w:r>
      <w:hyperlink r:id="rId1327" w:tooltip="Justice (Age of Criminal Responsibility) Legislation Amendment Act 2023" w:history="1">
        <w:r>
          <w:rPr>
            <w:rStyle w:val="charCitHyperlinkAbbrev"/>
          </w:rPr>
          <w:t>A2023-45</w:t>
        </w:r>
      </w:hyperlink>
      <w:r>
        <w:t xml:space="preserve"> s 12</w:t>
      </w:r>
    </w:p>
    <w:p w14:paraId="4D00BCBB" w14:textId="58D802DF" w:rsidR="00605387" w:rsidRDefault="00605387" w:rsidP="00605387">
      <w:pPr>
        <w:pStyle w:val="AmdtsEntryHd"/>
      </w:pPr>
      <w:r w:rsidRPr="00B94926">
        <w:t>Appointment of chair of panel</w:t>
      </w:r>
    </w:p>
    <w:p w14:paraId="30553823" w14:textId="2CC7A901" w:rsidR="00605387" w:rsidRPr="004B69FE" w:rsidRDefault="00605387" w:rsidP="00605387">
      <w:pPr>
        <w:pStyle w:val="AmdtsEntries"/>
      </w:pPr>
      <w:r>
        <w:t>s 501F</w:t>
      </w:r>
      <w:r>
        <w:tab/>
        <w:t xml:space="preserve">ins </w:t>
      </w:r>
      <w:hyperlink r:id="rId1328" w:tooltip="Justice (Age of Criminal Responsibility) Legislation Amendment Act 2023" w:history="1">
        <w:r>
          <w:rPr>
            <w:rStyle w:val="charCitHyperlinkAbbrev"/>
          </w:rPr>
          <w:t>A2023-45</w:t>
        </w:r>
      </w:hyperlink>
      <w:r>
        <w:t xml:space="preserve"> s 12</w:t>
      </w:r>
    </w:p>
    <w:p w14:paraId="3849961D" w14:textId="5ABCA953" w:rsidR="00605387" w:rsidRDefault="00605387" w:rsidP="00605387">
      <w:pPr>
        <w:pStyle w:val="AmdtsEntryHd"/>
      </w:pPr>
      <w:r w:rsidRPr="00B94926">
        <w:t>Functions of chair of panel</w:t>
      </w:r>
    </w:p>
    <w:p w14:paraId="7A10B34B" w14:textId="0250E4D8" w:rsidR="00605387" w:rsidRPr="004B69FE" w:rsidRDefault="00605387" w:rsidP="00605387">
      <w:pPr>
        <w:pStyle w:val="AmdtsEntries"/>
      </w:pPr>
      <w:r>
        <w:t>s 501G</w:t>
      </w:r>
      <w:r>
        <w:tab/>
        <w:t xml:space="preserve">ins </w:t>
      </w:r>
      <w:hyperlink r:id="rId1329" w:tooltip="Justice (Age of Criminal Responsibility) Legislation Amendment Act 2023" w:history="1">
        <w:r>
          <w:rPr>
            <w:rStyle w:val="charCitHyperlinkAbbrev"/>
          </w:rPr>
          <w:t>A2023-45</w:t>
        </w:r>
      </w:hyperlink>
      <w:r>
        <w:t xml:space="preserve"> s 12</w:t>
      </w:r>
    </w:p>
    <w:p w14:paraId="19A14E7D" w14:textId="2F5AE5AE" w:rsidR="00605387" w:rsidRDefault="00605387" w:rsidP="00605387">
      <w:pPr>
        <w:pStyle w:val="AmdtsEntryHd"/>
      </w:pPr>
      <w:r w:rsidRPr="00B94926">
        <w:t>Appointment of deputy chair of panel</w:t>
      </w:r>
    </w:p>
    <w:p w14:paraId="5C4CDA17" w14:textId="52CA881E" w:rsidR="00605387" w:rsidRPr="004B69FE" w:rsidRDefault="00605387" w:rsidP="00605387">
      <w:pPr>
        <w:pStyle w:val="AmdtsEntries"/>
      </w:pPr>
      <w:r>
        <w:t>s 501H</w:t>
      </w:r>
      <w:r>
        <w:tab/>
        <w:t xml:space="preserve">ins </w:t>
      </w:r>
      <w:hyperlink r:id="rId1330" w:tooltip="Justice (Age of Criminal Responsibility) Legislation Amendment Act 2023" w:history="1">
        <w:r>
          <w:rPr>
            <w:rStyle w:val="charCitHyperlinkAbbrev"/>
          </w:rPr>
          <w:t>A2023-45</w:t>
        </w:r>
      </w:hyperlink>
      <w:r>
        <w:t xml:space="preserve"> s 12</w:t>
      </w:r>
    </w:p>
    <w:p w14:paraId="6C5DB958" w14:textId="129B4746" w:rsidR="00605387" w:rsidRDefault="00605387" w:rsidP="00605387">
      <w:pPr>
        <w:pStyle w:val="AmdtsEntryHd"/>
      </w:pPr>
      <w:r w:rsidRPr="00B94926">
        <w:t>Functions of deputy chair of panel</w:t>
      </w:r>
    </w:p>
    <w:p w14:paraId="629C50B7" w14:textId="015AB6B3" w:rsidR="00605387" w:rsidRPr="004B69FE" w:rsidRDefault="00605387" w:rsidP="00605387">
      <w:pPr>
        <w:pStyle w:val="AmdtsEntries"/>
      </w:pPr>
      <w:r>
        <w:t>s 501I</w:t>
      </w:r>
      <w:r>
        <w:tab/>
        <w:t xml:space="preserve">ins </w:t>
      </w:r>
      <w:hyperlink r:id="rId1331" w:tooltip="Justice (Age of Criminal Responsibility) Legislation Amendment Act 2023" w:history="1">
        <w:r>
          <w:rPr>
            <w:rStyle w:val="charCitHyperlinkAbbrev"/>
          </w:rPr>
          <w:t>A2023-45</w:t>
        </w:r>
      </w:hyperlink>
      <w:r>
        <w:t xml:space="preserve"> s 12</w:t>
      </w:r>
    </w:p>
    <w:p w14:paraId="4F1C9F9A" w14:textId="3C29007E" w:rsidR="00605387" w:rsidRDefault="00605387" w:rsidP="00605387">
      <w:pPr>
        <w:pStyle w:val="AmdtsEntryHd"/>
      </w:pPr>
      <w:r w:rsidRPr="00B94926">
        <w:t>Conduct of panel meetings</w:t>
      </w:r>
    </w:p>
    <w:p w14:paraId="1823BC7A" w14:textId="2A5B2A80" w:rsidR="00605387" w:rsidRPr="004B69FE" w:rsidRDefault="00605387" w:rsidP="00605387">
      <w:pPr>
        <w:pStyle w:val="AmdtsEntries"/>
      </w:pPr>
      <w:r>
        <w:t>s 501J</w:t>
      </w:r>
      <w:r>
        <w:tab/>
        <w:t xml:space="preserve">ins </w:t>
      </w:r>
      <w:hyperlink r:id="rId1332" w:tooltip="Justice (Age of Criminal Responsibility) Legislation Amendment Act 2023" w:history="1">
        <w:r>
          <w:rPr>
            <w:rStyle w:val="charCitHyperlinkAbbrev"/>
          </w:rPr>
          <w:t>A2023-45</w:t>
        </w:r>
      </w:hyperlink>
      <w:r>
        <w:t xml:space="preserve"> s 12</w:t>
      </w:r>
    </w:p>
    <w:p w14:paraId="1788634E" w14:textId="1235CD66" w:rsidR="00605387" w:rsidRDefault="00605387" w:rsidP="00605387">
      <w:pPr>
        <w:pStyle w:val="AmdtsEntryHd"/>
      </w:pPr>
      <w:r w:rsidRPr="00B94926">
        <w:t>Conflict of interest</w:t>
      </w:r>
    </w:p>
    <w:p w14:paraId="665656D7" w14:textId="1C534F6A" w:rsidR="00605387" w:rsidRPr="004B69FE" w:rsidRDefault="00605387" w:rsidP="00605387">
      <w:pPr>
        <w:pStyle w:val="AmdtsEntries"/>
      </w:pPr>
      <w:r>
        <w:t>s 501K</w:t>
      </w:r>
      <w:r>
        <w:tab/>
        <w:t xml:space="preserve">ins </w:t>
      </w:r>
      <w:hyperlink r:id="rId1333" w:tooltip="Justice (Age of Criminal Responsibility) Legislation Amendment Act 2023" w:history="1">
        <w:r>
          <w:rPr>
            <w:rStyle w:val="charCitHyperlinkAbbrev"/>
          </w:rPr>
          <w:t>A2023-45</w:t>
        </w:r>
      </w:hyperlink>
      <w:r>
        <w:t xml:space="preserve"> s 12</w:t>
      </w:r>
    </w:p>
    <w:p w14:paraId="4CA4A7DA" w14:textId="3E0D6931" w:rsidR="00605387" w:rsidRDefault="00605387" w:rsidP="00605387">
      <w:pPr>
        <w:pStyle w:val="AmdtsEntryHd"/>
      </w:pPr>
      <w:r w:rsidRPr="00B94926">
        <w:t>Ending member appointments</w:t>
      </w:r>
    </w:p>
    <w:p w14:paraId="63C83427" w14:textId="63EE7BF4" w:rsidR="00605387" w:rsidRPr="004B69FE" w:rsidRDefault="00605387" w:rsidP="00605387">
      <w:pPr>
        <w:pStyle w:val="AmdtsEntries"/>
      </w:pPr>
      <w:r>
        <w:t>s 501L</w:t>
      </w:r>
      <w:r>
        <w:tab/>
        <w:t xml:space="preserve">ins </w:t>
      </w:r>
      <w:hyperlink r:id="rId1334" w:tooltip="Justice (Age of Criminal Responsibility) Legislation Amendment Act 2023" w:history="1">
        <w:r>
          <w:rPr>
            <w:rStyle w:val="charCitHyperlinkAbbrev"/>
          </w:rPr>
          <w:t>A2023-45</w:t>
        </w:r>
      </w:hyperlink>
      <w:r>
        <w:t xml:space="preserve"> s 12</w:t>
      </w:r>
    </w:p>
    <w:p w14:paraId="15F1D49C" w14:textId="17585CBC" w:rsidR="00605387" w:rsidRDefault="00605387" w:rsidP="00605387">
      <w:pPr>
        <w:pStyle w:val="AmdtsEntryHd"/>
      </w:pPr>
      <w:r w:rsidRPr="00B94926">
        <w:t>Appointment of advisers</w:t>
      </w:r>
    </w:p>
    <w:p w14:paraId="797618AB" w14:textId="1EB3EBA9" w:rsidR="00605387" w:rsidRPr="004B69FE" w:rsidRDefault="00605387" w:rsidP="00605387">
      <w:pPr>
        <w:pStyle w:val="AmdtsEntries"/>
      </w:pPr>
      <w:r>
        <w:t>s 501M</w:t>
      </w:r>
      <w:r>
        <w:tab/>
        <w:t xml:space="preserve">ins </w:t>
      </w:r>
      <w:hyperlink r:id="rId1335" w:tooltip="Justice (Age of Criminal Responsibility) Legislation Amendment Act 2023" w:history="1">
        <w:r>
          <w:rPr>
            <w:rStyle w:val="charCitHyperlinkAbbrev"/>
          </w:rPr>
          <w:t>A2023-45</w:t>
        </w:r>
      </w:hyperlink>
      <w:r>
        <w:t xml:space="preserve"> s 12</w:t>
      </w:r>
    </w:p>
    <w:p w14:paraId="0E9B2179" w14:textId="43E7ACEF" w:rsidR="00605387" w:rsidRDefault="00605387" w:rsidP="00605387">
      <w:pPr>
        <w:pStyle w:val="AmdtsEntryHd"/>
      </w:pPr>
      <w:r w:rsidRPr="00B94926">
        <w:t>Director</w:t>
      </w:r>
      <w:r w:rsidRPr="00B94926">
        <w:noBreakHyphen/>
        <w:t>general to give support to panel</w:t>
      </w:r>
    </w:p>
    <w:p w14:paraId="705FCB16" w14:textId="61405235" w:rsidR="00605387" w:rsidRPr="004B69FE" w:rsidRDefault="00605387" w:rsidP="00605387">
      <w:pPr>
        <w:pStyle w:val="AmdtsEntries"/>
      </w:pPr>
      <w:r>
        <w:t>s 501N</w:t>
      </w:r>
      <w:r>
        <w:tab/>
        <w:t xml:space="preserve">ins </w:t>
      </w:r>
      <w:hyperlink r:id="rId1336" w:tooltip="Justice (Age of Criminal Responsibility) Legislation Amendment Act 2023" w:history="1">
        <w:r>
          <w:rPr>
            <w:rStyle w:val="charCitHyperlinkAbbrev"/>
          </w:rPr>
          <w:t>A2023-45</w:t>
        </w:r>
      </w:hyperlink>
      <w:r>
        <w:t xml:space="preserve"> s 12</w:t>
      </w:r>
    </w:p>
    <w:p w14:paraId="1E34B771" w14:textId="07B38513" w:rsidR="00605387" w:rsidRDefault="00605387" w:rsidP="00605387">
      <w:pPr>
        <w:pStyle w:val="AmdtsEntryHd"/>
      </w:pPr>
      <w:r w:rsidRPr="00B94926">
        <w:t>Arrangements for panel staff and facilities</w:t>
      </w:r>
    </w:p>
    <w:p w14:paraId="676E3F18" w14:textId="121A59BC" w:rsidR="00605387" w:rsidRPr="004B69FE" w:rsidRDefault="00605387" w:rsidP="00605387">
      <w:pPr>
        <w:pStyle w:val="AmdtsEntries"/>
      </w:pPr>
      <w:r>
        <w:t>s 501O</w:t>
      </w:r>
      <w:r>
        <w:tab/>
        <w:t xml:space="preserve">ins </w:t>
      </w:r>
      <w:hyperlink r:id="rId1337" w:tooltip="Justice (Age of Criminal Responsibility) Legislation Amendment Act 2023" w:history="1">
        <w:r>
          <w:rPr>
            <w:rStyle w:val="charCitHyperlinkAbbrev"/>
          </w:rPr>
          <w:t>A2023-45</w:t>
        </w:r>
      </w:hyperlink>
      <w:r>
        <w:t xml:space="preserve"> s 12</w:t>
      </w:r>
    </w:p>
    <w:p w14:paraId="40A2462A" w14:textId="4F60A2BA" w:rsidR="00605387" w:rsidRDefault="00605387" w:rsidP="00605387">
      <w:pPr>
        <w:pStyle w:val="AmdtsEntryHd"/>
      </w:pPr>
      <w:r w:rsidRPr="00B94926">
        <w:t>Power to obtain information from information sharing entity</w:t>
      </w:r>
    </w:p>
    <w:p w14:paraId="2C6A8037" w14:textId="1A06F2AD" w:rsidR="00605387" w:rsidRPr="004B69FE" w:rsidRDefault="00605387" w:rsidP="00605387">
      <w:pPr>
        <w:pStyle w:val="AmdtsEntries"/>
      </w:pPr>
      <w:r>
        <w:t>s 501P</w:t>
      </w:r>
      <w:r>
        <w:tab/>
        <w:t xml:space="preserve">ins </w:t>
      </w:r>
      <w:hyperlink r:id="rId1338" w:tooltip="Justice (Age of Criminal Responsibility) Legislation Amendment Act 2023" w:history="1">
        <w:r>
          <w:rPr>
            <w:rStyle w:val="charCitHyperlinkAbbrev"/>
          </w:rPr>
          <w:t>A2023-45</w:t>
        </w:r>
      </w:hyperlink>
      <w:r>
        <w:t xml:space="preserve"> s 12</w:t>
      </w:r>
    </w:p>
    <w:p w14:paraId="4111D401" w14:textId="318D7405" w:rsidR="00605387" w:rsidRDefault="00605387" w:rsidP="00605387">
      <w:pPr>
        <w:pStyle w:val="AmdtsEntryHd"/>
      </w:pPr>
      <w:r w:rsidRPr="00B94926">
        <w:t>Referrals to therapeutic support panel</w:t>
      </w:r>
    </w:p>
    <w:p w14:paraId="63FF0DCB" w14:textId="52F698B4" w:rsidR="00605387" w:rsidRPr="004B69FE" w:rsidRDefault="00605387" w:rsidP="00605387">
      <w:pPr>
        <w:pStyle w:val="AmdtsEntries"/>
      </w:pPr>
      <w:r>
        <w:t>pt 14A.3 hdg</w:t>
      </w:r>
      <w:r>
        <w:tab/>
        <w:t xml:space="preserve">ins </w:t>
      </w:r>
      <w:hyperlink r:id="rId1339" w:tooltip="Justice (Age of Criminal Responsibility) Legislation Amendment Act 2023" w:history="1">
        <w:r>
          <w:rPr>
            <w:rStyle w:val="charCitHyperlinkAbbrev"/>
          </w:rPr>
          <w:t>A2023-45</w:t>
        </w:r>
      </w:hyperlink>
      <w:r>
        <w:t xml:space="preserve"> s 12</w:t>
      </w:r>
    </w:p>
    <w:p w14:paraId="03132B8C" w14:textId="6AA6B5D5" w:rsidR="00605387" w:rsidRDefault="00605387" w:rsidP="00605387">
      <w:pPr>
        <w:pStyle w:val="AmdtsEntryHd"/>
      </w:pPr>
      <w:r w:rsidRPr="00B94926">
        <w:t>Referrals to therapeutic support panel</w:t>
      </w:r>
    </w:p>
    <w:p w14:paraId="117A3EF4" w14:textId="7A44B8A8" w:rsidR="00605387" w:rsidRPr="004B69FE" w:rsidRDefault="00605387" w:rsidP="00605387">
      <w:pPr>
        <w:pStyle w:val="AmdtsEntries"/>
      </w:pPr>
      <w:r>
        <w:t>s 501Q</w:t>
      </w:r>
      <w:r>
        <w:tab/>
        <w:t xml:space="preserve">ins </w:t>
      </w:r>
      <w:hyperlink r:id="rId1340" w:tooltip="Justice (Age of Criminal Responsibility) Legislation Amendment Act 2023" w:history="1">
        <w:r>
          <w:rPr>
            <w:rStyle w:val="charCitHyperlinkAbbrev"/>
          </w:rPr>
          <w:t>A2023-45</w:t>
        </w:r>
      </w:hyperlink>
      <w:r>
        <w:t xml:space="preserve"> s 12</w:t>
      </w:r>
    </w:p>
    <w:p w14:paraId="656CF527" w14:textId="09D165AF" w:rsidR="00605387" w:rsidRDefault="00605387" w:rsidP="00605387">
      <w:pPr>
        <w:pStyle w:val="AmdtsEntryHd"/>
      </w:pPr>
      <w:r w:rsidRPr="00B94926">
        <w:lastRenderedPageBreak/>
        <w:t>Panel to act on referrals</w:t>
      </w:r>
    </w:p>
    <w:p w14:paraId="2005B7F4" w14:textId="24ED71E0" w:rsidR="00605387" w:rsidRPr="004B69FE" w:rsidRDefault="00605387" w:rsidP="00605387">
      <w:pPr>
        <w:pStyle w:val="AmdtsEntries"/>
      </w:pPr>
      <w:r>
        <w:t>s 501R</w:t>
      </w:r>
      <w:r>
        <w:tab/>
        <w:t xml:space="preserve">ins </w:t>
      </w:r>
      <w:hyperlink r:id="rId1341" w:tooltip="Justice (Age of Criminal Responsibility) Legislation Amendment Act 2023" w:history="1">
        <w:r>
          <w:rPr>
            <w:rStyle w:val="charCitHyperlinkAbbrev"/>
          </w:rPr>
          <w:t>A2023-45</w:t>
        </w:r>
      </w:hyperlink>
      <w:r>
        <w:t xml:space="preserve"> s 12</w:t>
      </w:r>
    </w:p>
    <w:p w14:paraId="335AB698" w14:textId="3630FD01" w:rsidR="00605387" w:rsidRDefault="00605387" w:rsidP="00605387">
      <w:pPr>
        <w:pStyle w:val="AmdtsEntryHd"/>
      </w:pPr>
      <w:r w:rsidRPr="00B94926">
        <w:t>Panel must take into account harm statement</w:t>
      </w:r>
    </w:p>
    <w:p w14:paraId="3A1BB95D" w14:textId="762DA47D" w:rsidR="00605387" w:rsidRPr="004B69FE" w:rsidRDefault="00605387" w:rsidP="00605387">
      <w:pPr>
        <w:pStyle w:val="AmdtsEntries"/>
      </w:pPr>
      <w:r>
        <w:t>s 501S</w:t>
      </w:r>
      <w:r>
        <w:tab/>
        <w:t xml:space="preserve">ins </w:t>
      </w:r>
      <w:hyperlink r:id="rId1342" w:tooltip="Justice (Age of Criminal Responsibility) Legislation Amendment Act 2023" w:history="1">
        <w:r>
          <w:rPr>
            <w:rStyle w:val="charCitHyperlinkAbbrev"/>
          </w:rPr>
          <w:t>A2023-45</w:t>
        </w:r>
      </w:hyperlink>
      <w:r>
        <w:t xml:space="preserve"> s 12</w:t>
      </w:r>
    </w:p>
    <w:p w14:paraId="57689EBD" w14:textId="2B43D519" w:rsidR="00605387" w:rsidRDefault="00605387" w:rsidP="00605387">
      <w:pPr>
        <w:pStyle w:val="AmdtsEntryHd"/>
      </w:pPr>
      <w:r w:rsidRPr="00B94926">
        <w:t>Reporting by therapeutic support panel</w:t>
      </w:r>
    </w:p>
    <w:p w14:paraId="639E9E09" w14:textId="0303AF9D" w:rsidR="00605387" w:rsidRPr="004B69FE" w:rsidRDefault="00605387" w:rsidP="00605387">
      <w:pPr>
        <w:pStyle w:val="AmdtsEntries"/>
      </w:pPr>
      <w:r>
        <w:t>pt 14A.4 hdg</w:t>
      </w:r>
      <w:r>
        <w:tab/>
        <w:t xml:space="preserve">ins </w:t>
      </w:r>
      <w:hyperlink r:id="rId1343" w:tooltip="Justice (Age of Criminal Responsibility) Legislation Amendment Act 2023" w:history="1">
        <w:r>
          <w:rPr>
            <w:rStyle w:val="charCitHyperlinkAbbrev"/>
          </w:rPr>
          <w:t>A2023-45</w:t>
        </w:r>
      </w:hyperlink>
      <w:r>
        <w:t xml:space="preserve"> s 12</w:t>
      </w:r>
    </w:p>
    <w:p w14:paraId="7AF072A7" w14:textId="35C1B8E5" w:rsidR="00605387" w:rsidRDefault="00605387" w:rsidP="00605387">
      <w:pPr>
        <w:pStyle w:val="AmdtsEntryHd"/>
      </w:pPr>
      <w:r w:rsidRPr="00B94926">
        <w:t>Report to Minister</w:t>
      </w:r>
    </w:p>
    <w:p w14:paraId="756B7C7B" w14:textId="7BEC2F91" w:rsidR="00605387" w:rsidRPr="004B69FE" w:rsidRDefault="00605387" w:rsidP="00605387">
      <w:pPr>
        <w:pStyle w:val="AmdtsEntries"/>
      </w:pPr>
      <w:r>
        <w:t>s 501T</w:t>
      </w:r>
      <w:r>
        <w:tab/>
        <w:t xml:space="preserve">ins </w:t>
      </w:r>
      <w:hyperlink r:id="rId1344" w:tooltip="Justice (Age of Criminal Responsibility) Legislation Amendment Act 2023" w:history="1">
        <w:r>
          <w:rPr>
            <w:rStyle w:val="charCitHyperlinkAbbrev"/>
          </w:rPr>
          <w:t>A2023-45</w:t>
        </w:r>
      </w:hyperlink>
      <w:r>
        <w:t xml:space="preserve"> s 12</w:t>
      </w:r>
    </w:p>
    <w:p w14:paraId="3FF556A3" w14:textId="77777777" w:rsidR="00304E8F" w:rsidRDefault="00304E8F" w:rsidP="00304E8F">
      <w:pPr>
        <w:pStyle w:val="AmdtsEntryHd"/>
      </w:pPr>
      <w:r>
        <w:t>Care and protection—director</w:t>
      </w:r>
      <w:r>
        <w:noBreakHyphen/>
        <w:t>general has aspect of parental responsibility</w:t>
      </w:r>
    </w:p>
    <w:p w14:paraId="42097099" w14:textId="5A0D882D" w:rsidR="00304E8F" w:rsidRDefault="00304E8F" w:rsidP="00304E8F">
      <w:pPr>
        <w:pStyle w:val="AmdtsEntries"/>
      </w:pPr>
      <w:r>
        <w:t>ch 15 hdg</w:t>
      </w:r>
      <w:r>
        <w:tab/>
        <w:t xml:space="preserve">am </w:t>
      </w:r>
      <w:hyperlink r:id="rId13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F317F0F" w14:textId="0331A9F8" w:rsidR="00304E8F" w:rsidRPr="007056CB" w:rsidRDefault="00304E8F" w:rsidP="00304E8F">
      <w:pPr>
        <w:pStyle w:val="AmdtsEntries"/>
      </w:pPr>
      <w:r>
        <w:tab/>
        <w:t xml:space="preserve">note am </w:t>
      </w:r>
      <w:hyperlink r:id="rId13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E46EB7" w14:textId="77777777" w:rsidR="00304E8F" w:rsidRDefault="00304E8F" w:rsidP="00304E8F">
      <w:pPr>
        <w:pStyle w:val="AmdtsEntryHd"/>
      </w:pPr>
      <w:r>
        <w:t>Definitions—Act</w:t>
      </w:r>
    </w:p>
    <w:p w14:paraId="5E783D84" w14:textId="23FC21CC" w:rsidR="00304E8F" w:rsidRDefault="00304E8F" w:rsidP="00304E8F">
      <w:pPr>
        <w:pStyle w:val="AmdtsEntries"/>
      </w:pPr>
      <w:r>
        <w:t>s 502</w:t>
      </w:r>
      <w:r>
        <w:tab/>
        <w:t xml:space="preserve">sub </w:t>
      </w:r>
      <w:hyperlink r:id="rId1347" w:tooltip="Children and Young People Amendment Act 2015 (No 3)" w:history="1">
        <w:r>
          <w:rPr>
            <w:rStyle w:val="charCitHyperlinkAbbrev"/>
          </w:rPr>
          <w:t>A2015</w:t>
        </w:r>
        <w:r>
          <w:rPr>
            <w:rStyle w:val="charCitHyperlinkAbbrev"/>
          </w:rPr>
          <w:noBreakHyphen/>
          <w:t>46</w:t>
        </w:r>
      </w:hyperlink>
      <w:r>
        <w:t xml:space="preserve"> s 23</w:t>
      </w:r>
    </w:p>
    <w:p w14:paraId="45DCE564" w14:textId="6AFBFFB2" w:rsidR="00304E8F" w:rsidRPr="00C44CBE" w:rsidRDefault="00304E8F" w:rsidP="00304E8F">
      <w:pPr>
        <w:pStyle w:val="AmdtsEntries"/>
      </w:pPr>
      <w:r>
        <w:tab/>
        <w:t xml:space="preserve">def </w:t>
      </w:r>
      <w:r w:rsidRPr="0039267F">
        <w:rPr>
          <w:rStyle w:val="charBoldItals"/>
        </w:rPr>
        <w:t>approved kinship and foster care organisation</w:t>
      </w:r>
      <w:r>
        <w:rPr>
          <w:rStyle w:val="charBoldItals"/>
        </w:rPr>
        <w:t xml:space="preserve"> </w:t>
      </w:r>
      <w:r>
        <w:t xml:space="preserve">ins </w:t>
      </w:r>
      <w:hyperlink r:id="rId1348" w:tooltip="Children and Young People Amendment Act 2015 (No 3)" w:history="1">
        <w:r>
          <w:rPr>
            <w:rStyle w:val="charCitHyperlinkAbbrev"/>
          </w:rPr>
          <w:t>A2015</w:t>
        </w:r>
        <w:r>
          <w:rPr>
            <w:rStyle w:val="charCitHyperlinkAbbrev"/>
          </w:rPr>
          <w:noBreakHyphen/>
          <w:t>46</w:t>
        </w:r>
      </w:hyperlink>
      <w:r>
        <w:t xml:space="preserve"> s 23</w:t>
      </w:r>
    </w:p>
    <w:p w14:paraId="46591182" w14:textId="260A62BF" w:rsidR="00304E8F" w:rsidRPr="00C44CBE" w:rsidRDefault="00304E8F" w:rsidP="00304E8F">
      <w:pPr>
        <w:pStyle w:val="AmdtsEntries"/>
      </w:pPr>
      <w:r>
        <w:tab/>
        <w:t xml:space="preserve">def </w:t>
      </w:r>
      <w:r w:rsidRPr="0039267F">
        <w:rPr>
          <w:rStyle w:val="charBoldItals"/>
        </w:rPr>
        <w:t>approved</w:t>
      </w:r>
      <w:r w:rsidRPr="0039267F">
        <w:t xml:space="preserve"> </w:t>
      </w:r>
      <w:r w:rsidRPr="0039267F">
        <w:rPr>
          <w:rStyle w:val="charBoldItals"/>
        </w:rPr>
        <w:t>residential care organisation</w:t>
      </w:r>
      <w:r>
        <w:rPr>
          <w:rStyle w:val="charBoldItals"/>
        </w:rPr>
        <w:t xml:space="preserve"> </w:t>
      </w:r>
      <w:r>
        <w:t xml:space="preserve">ins </w:t>
      </w:r>
      <w:hyperlink r:id="rId1349" w:tooltip="Children and Young People Amendment Act 2015 (No 3)" w:history="1">
        <w:r>
          <w:rPr>
            <w:rStyle w:val="charCitHyperlinkAbbrev"/>
          </w:rPr>
          <w:t>A2015</w:t>
        </w:r>
        <w:r>
          <w:rPr>
            <w:rStyle w:val="charCitHyperlinkAbbrev"/>
          </w:rPr>
          <w:noBreakHyphen/>
          <w:t>46</w:t>
        </w:r>
      </w:hyperlink>
      <w:r>
        <w:t xml:space="preserve"> s 23</w:t>
      </w:r>
    </w:p>
    <w:p w14:paraId="62017C72" w14:textId="43283D16" w:rsidR="00304E8F" w:rsidRPr="00C44CBE" w:rsidRDefault="00304E8F" w:rsidP="00304E8F">
      <w:pPr>
        <w:pStyle w:val="AmdtsEntries"/>
      </w:pPr>
      <w:r>
        <w:tab/>
        <w:t xml:space="preserve">def </w:t>
      </w:r>
      <w:r w:rsidRPr="0039267F">
        <w:rPr>
          <w:rStyle w:val="charBoldItals"/>
        </w:rPr>
        <w:t>foster carer</w:t>
      </w:r>
      <w:r>
        <w:rPr>
          <w:rStyle w:val="charBoldItals"/>
        </w:rPr>
        <w:t xml:space="preserve"> </w:t>
      </w:r>
      <w:r>
        <w:t xml:space="preserve">sub </w:t>
      </w:r>
      <w:hyperlink r:id="rId1350" w:tooltip="Children and Young People Amendment Act 2015 (No 3)" w:history="1">
        <w:r>
          <w:rPr>
            <w:rStyle w:val="charCitHyperlinkAbbrev"/>
          </w:rPr>
          <w:t>A2015</w:t>
        </w:r>
        <w:r>
          <w:rPr>
            <w:rStyle w:val="charCitHyperlinkAbbrev"/>
          </w:rPr>
          <w:noBreakHyphen/>
          <w:t>46</w:t>
        </w:r>
      </w:hyperlink>
      <w:r>
        <w:t xml:space="preserve"> s 23</w:t>
      </w:r>
    </w:p>
    <w:p w14:paraId="6E10018B" w14:textId="46126B1B" w:rsidR="00304E8F" w:rsidRDefault="00304E8F" w:rsidP="00304E8F">
      <w:pPr>
        <w:pStyle w:val="AmdtsEntries"/>
      </w:pPr>
      <w:r>
        <w:tab/>
        <w:t>def</w:t>
      </w:r>
      <w:r w:rsidRPr="0093685A">
        <w:rPr>
          <w:rStyle w:val="charBoldItals"/>
        </w:rPr>
        <w:t xml:space="preserve"> foster care service</w:t>
      </w:r>
      <w:r>
        <w:t xml:space="preserve"> sub </w:t>
      </w:r>
      <w:hyperlink r:id="rId1351" w:tooltip="Children and Young People Amendment Act 2015 (No 2)" w:history="1">
        <w:r>
          <w:rPr>
            <w:rStyle w:val="charCitHyperlinkAbbrev"/>
          </w:rPr>
          <w:t>A2015</w:t>
        </w:r>
        <w:r>
          <w:rPr>
            <w:rStyle w:val="charCitHyperlinkAbbrev"/>
          </w:rPr>
          <w:noBreakHyphen/>
          <w:t>22</w:t>
        </w:r>
      </w:hyperlink>
      <w:r>
        <w:t xml:space="preserve"> s 9</w:t>
      </w:r>
    </w:p>
    <w:p w14:paraId="7718336B" w14:textId="648DE80B" w:rsidR="00304E8F" w:rsidRPr="0093685A" w:rsidRDefault="00304E8F" w:rsidP="00304E8F">
      <w:pPr>
        <w:pStyle w:val="AmdtsEntriesDefL2"/>
      </w:pPr>
      <w:r>
        <w:tab/>
        <w:t xml:space="preserve">om </w:t>
      </w:r>
      <w:hyperlink r:id="rId1352" w:tooltip="Children and Young People Amendment Act 2015 (No 3)" w:history="1">
        <w:r>
          <w:rPr>
            <w:rStyle w:val="charCitHyperlinkAbbrev"/>
          </w:rPr>
          <w:t>A2015</w:t>
        </w:r>
        <w:r>
          <w:rPr>
            <w:rStyle w:val="charCitHyperlinkAbbrev"/>
          </w:rPr>
          <w:noBreakHyphen/>
          <w:t>46</w:t>
        </w:r>
      </w:hyperlink>
      <w:r>
        <w:t xml:space="preserve"> s 23</w:t>
      </w:r>
    </w:p>
    <w:p w14:paraId="76798EDF" w14:textId="6A0EBF99" w:rsidR="00304E8F" w:rsidRPr="00C44CBE" w:rsidRDefault="00304E8F" w:rsidP="00304E8F">
      <w:pPr>
        <w:pStyle w:val="AmdtsEntries"/>
      </w:pPr>
      <w:r>
        <w:tab/>
        <w:t xml:space="preserve">def </w:t>
      </w:r>
      <w:r w:rsidRPr="0039267F">
        <w:rPr>
          <w:rStyle w:val="charBoldItals"/>
        </w:rPr>
        <w:t>general parental authority</w:t>
      </w:r>
      <w:r>
        <w:rPr>
          <w:rStyle w:val="charBoldItals"/>
        </w:rPr>
        <w:t xml:space="preserve"> </w:t>
      </w:r>
      <w:r>
        <w:t xml:space="preserve">sub </w:t>
      </w:r>
      <w:hyperlink r:id="rId1353" w:tooltip="Children and Young People Amendment Act 2015 (No 3)" w:history="1">
        <w:r>
          <w:rPr>
            <w:rStyle w:val="charCitHyperlinkAbbrev"/>
          </w:rPr>
          <w:t>A2015</w:t>
        </w:r>
        <w:r>
          <w:rPr>
            <w:rStyle w:val="charCitHyperlinkAbbrev"/>
          </w:rPr>
          <w:noBreakHyphen/>
          <w:t>46</w:t>
        </w:r>
      </w:hyperlink>
      <w:r>
        <w:t xml:space="preserve"> s 23</w:t>
      </w:r>
    </w:p>
    <w:p w14:paraId="262A3E2C" w14:textId="70D2BC2E" w:rsidR="009F7381" w:rsidRDefault="009F7381" w:rsidP="00304E8F">
      <w:pPr>
        <w:pStyle w:val="AmdtsEntries"/>
      </w:pPr>
      <w:r>
        <w:tab/>
        <w:t xml:space="preserve">def </w:t>
      </w:r>
      <w:r w:rsidRPr="009F7381">
        <w:rPr>
          <w:rStyle w:val="charBoldItals"/>
        </w:rPr>
        <w:t>in intensive therapy</w:t>
      </w:r>
      <w:r>
        <w:t xml:space="preserve"> ins </w:t>
      </w:r>
      <w:hyperlink r:id="rId1354" w:tooltip="Justice (Age of Criminal Responsibility) Legislation Amendment Act 2023" w:history="1">
        <w:r>
          <w:rPr>
            <w:rStyle w:val="charCitHyperlinkAbbrev"/>
          </w:rPr>
          <w:t>A2023-45</w:t>
        </w:r>
      </w:hyperlink>
      <w:r>
        <w:t xml:space="preserve"> amdt 1.14</w:t>
      </w:r>
    </w:p>
    <w:p w14:paraId="306AFCB8" w14:textId="5013BA54" w:rsidR="00304E8F" w:rsidRDefault="00304E8F" w:rsidP="00304E8F">
      <w:pPr>
        <w:pStyle w:val="AmdtsEntries"/>
      </w:pPr>
      <w:r>
        <w:tab/>
        <w:t xml:space="preserve">def </w:t>
      </w:r>
      <w:r w:rsidRPr="0039267F">
        <w:rPr>
          <w:rStyle w:val="charBoldItals"/>
        </w:rPr>
        <w:t>in therapeutic protection</w:t>
      </w:r>
      <w:r>
        <w:rPr>
          <w:rStyle w:val="charBoldItals"/>
        </w:rPr>
        <w:t xml:space="preserve"> </w:t>
      </w:r>
      <w:r>
        <w:t xml:space="preserve">sub </w:t>
      </w:r>
      <w:hyperlink r:id="rId1355" w:tooltip="Children and Young People Amendment Act 2015 (No 3)" w:history="1">
        <w:r>
          <w:rPr>
            <w:rStyle w:val="charCitHyperlinkAbbrev"/>
          </w:rPr>
          <w:t>A2015</w:t>
        </w:r>
        <w:r>
          <w:rPr>
            <w:rStyle w:val="charCitHyperlinkAbbrev"/>
          </w:rPr>
          <w:noBreakHyphen/>
          <w:t>46</w:t>
        </w:r>
      </w:hyperlink>
      <w:r>
        <w:t xml:space="preserve"> s 23</w:t>
      </w:r>
    </w:p>
    <w:p w14:paraId="2FBD3D44" w14:textId="70038C03" w:rsidR="009F7381" w:rsidRPr="00C44CBE" w:rsidRDefault="009F7381" w:rsidP="009F7381">
      <w:pPr>
        <w:pStyle w:val="AmdtsEntriesDefL2"/>
      </w:pPr>
      <w:r>
        <w:tab/>
        <w:t xml:space="preserve">om </w:t>
      </w:r>
      <w:hyperlink r:id="rId1356" w:tooltip="Justice (Age of Criminal Responsibility) Legislation Amendment Act 2023" w:history="1">
        <w:r>
          <w:rPr>
            <w:rStyle w:val="charCitHyperlinkAbbrev"/>
          </w:rPr>
          <w:t>A2023-45</w:t>
        </w:r>
      </w:hyperlink>
      <w:r>
        <w:t xml:space="preserve"> amdt 1.15</w:t>
      </w:r>
    </w:p>
    <w:p w14:paraId="136DF47D" w14:textId="71A7F3C8" w:rsidR="00304E8F" w:rsidRPr="00C44CBE" w:rsidRDefault="00304E8F" w:rsidP="00304E8F">
      <w:pPr>
        <w:pStyle w:val="AmdtsEntries"/>
      </w:pPr>
      <w:r>
        <w:tab/>
        <w:t xml:space="preserve">def </w:t>
      </w:r>
      <w:r w:rsidRPr="0039267F">
        <w:rPr>
          <w:rStyle w:val="charBoldItals"/>
        </w:rPr>
        <w:t>kinship carer</w:t>
      </w:r>
      <w:r>
        <w:rPr>
          <w:rStyle w:val="charBoldItals"/>
        </w:rPr>
        <w:t xml:space="preserve"> </w:t>
      </w:r>
      <w:r>
        <w:t xml:space="preserve">sub </w:t>
      </w:r>
      <w:hyperlink r:id="rId1357" w:tooltip="Children and Young People Amendment Act 2015 (No 3)" w:history="1">
        <w:r>
          <w:rPr>
            <w:rStyle w:val="charCitHyperlinkAbbrev"/>
          </w:rPr>
          <w:t>A2015</w:t>
        </w:r>
        <w:r>
          <w:rPr>
            <w:rStyle w:val="charCitHyperlinkAbbrev"/>
          </w:rPr>
          <w:noBreakHyphen/>
          <w:t>46</w:t>
        </w:r>
      </w:hyperlink>
      <w:r>
        <w:t xml:space="preserve"> s 23</w:t>
      </w:r>
    </w:p>
    <w:p w14:paraId="7C492A7C" w14:textId="63434837" w:rsidR="00304E8F" w:rsidRDefault="00304E8F" w:rsidP="00304E8F">
      <w:pPr>
        <w:pStyle w:val="AmdtsEntries"/>
        <w:keepNext/>
      </w:pPr>
      <w:r>
        <w:tab/>
        <w:t xml:space="preserve">def </w:t>
      </w:r>
      <w:r w:rsidRPr="0039267F">
        <w:rPr>
          <w:rStyle w:val="charBoldItals"/>
        </w:rPr>
        <w:t>out-of-home carer</w:t>
      </w:r>
      <w:r>
        <w:rPr>
          <w:rStyle w:val="charBoldItals"/>
        </w:rPr>
        <w:t xml:space="preserve"> </w:t>
      </w:r>
      <w:r>
        <w:t xml:space="preserve">sub </w:t>
      </w:r>
      <w:hyperlink r:id="rId1358" w:tooltip="Children and Young People Amendment Act 2015 (No 3)" w:history="1">
        <w:r>
          <w:rPr>
            <w:rStyle w:val="charCitHyperlinkAbbrev"/>
          </w:rPr>
          <w:t>A2015</w:t>
        </w:r>
        <w:r>
          <w:rPr>
            <w:rStyle w:val="charCitHyperlinkAbbrev"/>
          </w:rPr>
          <w:noBreakHyphen/>
          <w:t>46</w:t>
        </w:r>
      </w:hyperlink>
      <w:r>
        <w:t xml:space="preserve"> s 23</w:t>
      </w:r>
    </w:p>
    <w:p w14:paraId="1DEFD767" w14:textId="6AA225C6" w:rsidR="00304E8F" w:rsidRPr="0093685A" w:rsidRDefault="00304E8F" w:rsidP="00304E8F">
      <w:pPr>
        <w:pStyle w:val="AmdtsEntries"/>
        <w:keepNext/>
      </w:pPr>
      <w:r>
        <w:tab/>
        <w:t>def</w:t>
      </w:r>
      <w:r w:rsidRPr="0093685A">
        <w:rPr>
          <w:rStyle w:val="charBoldItals"/>
        </w:rPr>
        <w:t xml:space="preserve"> </w:t>
      </w:r>
      <w:r>
        <w:rPr>
          <w:rStyle w:val="charBoldItals"/>
        </w:rPr>
        <w:t>out-of-home carer authorisation</w:t>
      </w:r>
      <w:r>
        <w:t xml:space="preserve"> om </w:t>
      </w:r>
      <w:hyperlink r:id="rId1359" w:tooltip="Children and Young People Amendment Act 2015 (No 2)" w:history="1">
        <w:r>
          <w:rPr>
            <w:rStyle w:val="charCitHyperlinkAbbrev"/>
          </w:rPr>
          <w:t>A2015</w:t>
        </w:r>
        <w:r>
          <w:rPr>
            <w:rStyle w:val="charCitHyperlinkAbbrev"/>
          </w:rPr>
          <w:noBreakHyphen/>
          <w:t>22</w:t>
        </w:r>
      </w:hyperlink>
      <w:r>
        <w:t xml:space="preserve"> s 10</w:t>
      </w:r>
    </w:p>
    <w:p w14:paraId="152743BE" w14:textId="55817824" w:rsidR="00304E8F" w:rsidRPr="00C44CBE" w:rsidRDefault="00304E8F" w:rsidP="00304E8F">
      <w:pPr>
        <w:pStyle w:val="AmdtsEntries"/>
      </w:pPr>
      <w:r>
        <w:tab/>
        <w:t xml:space="preserve">def </w:t>
      </w:r>
      <w:r w:rsidRPr="0039267F">
        <w:rPr>
          <w:rStyle w:val="charBoldItals"/>
        </w:rPr>
        <w:t>residential care service</w:t>
      </w:r>
      <w:r>
        <w:rPr>
          <w:rStyle w:val="charBoldItals"/>
        </w:rPr>
        <w:t xml:space="preserve"> </w:t>
      </w:r>
      <w:r>
        <w:t xml:space="preserve">sub </w:t>
      </w:r>
      <w:hyperlink r:id="rId1360" w:tooltip="Children and Young People Amendment Act 2015 (No 3)" w:history="1">
        <w:r>
          <w:rPr>
            <w:rStyle w:val="charCitHyperlinkAbbrev"/>
          </w:rPr>
          <w:t>A2015</w:t>
        </w:r>
        <w:r>
          <w:rPr>
            <w:rStyle w:val="charCitHyperlinkAbbrev"/>
          </w:rPr>
          <w:noBreakHyphen/>
          <w:t>46</w:t>
        </w:r>
      </w:hyperlink>
      <w:r>
        <w:t xml:space="preserve"> s 23</w:t>
      </w:r>
    </w:p>
    <w:p w14:paraId="1E5E81C7" w14:textId="65387311" w:rsidR="00304E8F" w:rsidRPr="00C44CBE" w:rsidRDefault="00304E8F" w:rsidP="00304E8F">
      <w:pPr>
        <w:pStyle w:val="AmdtsEntries"/>
      </w:pPr>
      <w:r>
        <w:tab/>
        <w:t xml:space="preserve">def </w:t>
      </w:r>
      <w:r w:rsidRPr="0039267F">
        <w:rPr>
          <w:rStyle w:val="charBoldItals"/>
        </w:rPr>
        <w:t>specific parental authority</w:t>
      </w:r>
      <w:r>
        <w:rPr>
          <w:rStyle w:val="charBoldItals"/>
        </w:rPr>
        <w:t xml:space="preserve"> </w:t>
      </w:r>
      <w:r>
        <w:t xml:space="preserve">sub </w:t>
      </w:r>
      <w:hyperlink r:id="rId1361" w:tooltip="Children and Young People Amendment Act 2015 (No 3)" w:history="1">
        <w:r>
          <w:rPr>
            <w:rStyle w:val="charCitHyperlinkAbbrev"/>
          </w:rPr>
          <w:t>A2015</w:t>
        </w:r>
        <w:r>
          <w:rPr>
            <w:rStyle w:val="charCitHyperlinkAbbrev"/>
          </w:rPr>
          <w:noBreakHyphen/>
          <w:t>46</w:t>
        </w:r>
      </w:hyperlink>
      <w:r>
        <w:t xml:space="preserve"> s 23</w:t>
      </w:r>
    </w:p>
    <w:p w14:paraId="2AA57A26" w14:textId="77777777" w:rsidR="00304E8F" w:rsidRDefault="00304E8F" w:rsidP="00304E8F">
      <w:pPr>
        <w:pStyle w:val="AmdtsEntryHd"/>
      </w:pPr>
      <w:r>
        <w:t>Director</w:t>
      </w:r>
      <w:r>
        <w:noBreakHyphen/>
        <w:t>general may provide assistance</w:t>
      </w:r>
    </w:p>
    <w:p w14:paraId="294BC8E4" w14:textId="31A2E355" w:rsidR="00304E8F" w:rsidRPr="007056CB" w:rsidRDefault="00304E8F" w:rsidP="00304E8F">
      <w:pPr>
        <w:pStyle w:val="AmdtsEntries"/>
      </w:pPr>
      <w:r>
        <w:t>s 503 hdg</w:t>
      </w:r>
      <w:r>
        <w:tab/>
        <w:t xml:space="preserve">am </w:t>
      </w:r>
      <w:hyperlink r:id="rId13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66986F" w14:textId="435481D6" w:rsidR="00304E8F" w:rsidRPr="007056CB" w:rsidRDefault="00304E8F" w:rsidP="00304E8F">
      <w:pPr>
        <w:pStyle w:val="AmdtsEntries"/>
      </w:pPr>
      <w:r>
        <w:t>s 503</w:t>
      </w:r>
      <w:r>
        <w:tab/>
        <w:t xml:space="preserve">am </w:t>
      </w:r>
      <w:hyperlink r:id="rId13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6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7</w:t>
      </w:r>
    </w:p>
    <w:p w14:paraId="09F2D0B7" w14:textId="77777777" w:rsidR="00304E8F" w:rsidRDefault="00304E8F" w:rsidP="00304E8F">
      <w:pPr>
        <w:pStyle w:val="AmdtsEntryHd"/>
      </w:pPr>
      <w:r w:rsidRPr="007B3153">
        <w:t>Parental responsibility—director</w:t>
      </w:r>
      <w:r w:rsidRPr="007B3153">
        <w:noBreakHyphen/>
        <w:t>general delegations</w:t>
      </w:r>
    </w:p>
    <w:p w14:paraId="433DAFA8" w14:textId="22E48536" w:rsidR="00304E8F" w:rsidRPr="00C67650" w:rsidRDefault="00304E8F" w:rsidP="00304E8F">
      <w:pPr>
        <w:pStyle w:val="AmdtsEntries"/>
      </w:pPr>
      <w:r>
        <w:t>s 503A</w:t>
      </w:r>
      <w:r>
        <w:tab/>
        <w:t xml:space="preserve">ins </w:t>
      </w:r>
      <w:hyperlink r:id="rId1365" w:tooltip="Children and Young People Legislation Amendment Act 2016" w:history="1">
        <w:r>
          <w:rPr>
            <w:rStyle w:val="charCitHyperlinkAbbrev"/>
          </w:rPr>
          <w:t>A2016</w:t>
        </w:r>
        <w:r>
          <w:rPr>
            <w:rStyle w:val="charCitHyperlinkAbbrev"/>
          </w:rPr>
          <w:noBreakHyphen/>
          <w:t>38</w:t>
        </w:r>
      </w:hyperlink>
      <w:r>
        <w:t xml:space="preserve"> s 14</w:t>
      </w:r>
    </w:p>
    <w:p w14:paraId="30889C32" w14:textId="60D8D9CF" w:rsidR="00304E8F" w:rsidRPr="0027714B" w:rsidRDefault="00304E8F" w:rsidP="00304E8F">
      <w:pPr>
        <w:pStyle w:val="AmdtsEntries"/>
      </w:pPr>
      <w:r>
        <w:tab/>
        <w:t xml:space="preserve">om </w:t>
      </w:r>
      <w:hyperlink r:id="rId1366" w:tooltip="Children and Young People Amendment Act 2018" w:history="1">
        <w:r>
          <w:rPr>
            <w:rStyle w:val="charCitHyperlinkAbbrev"/>
          </w:rPr>
          <w:t>A2018</w:t>
        </w:r>
        <w:r>
          <w:rPr>
            <w:rStyle w:val="charCitHyperlinkAbbrev"/>
          </w:rPr>
          <w:noBreakHyphen/>
          <w:t>24</w:t>
        </w:r>
      </w:hyperlink>
      <w:r>
        <w:t xml:space="preserve"> s 15</w:t>
      </w:r>
    </w:p>
    <w:p w14:paraId="03DCEDAE" w14:textId="77777777" w:rsidR="00304E8F" w:rsidRDefault="00304E8F" w:rsidP="00304E8F">
      <w:pPr>
        <w:pStyle w:val="AmdtsEntryHd"/>
      </w:pPr>
      <w:r>
        <w:t>Director</w:t>
      </w:r>
      <w:r>
        <w:noBreakHyphen/>
        <w:t>general has long-term care responsibility</w:t>
      </w:r>
    </w:p>
    <w:p w14:paraId="4D96D293" w14:textId="07FCC4E2" w:rsidR="00304E8F" w:rsidRPr="007056CB" w:rsidRDefault="00304E8F" w:rsidP="00304E8F">
      <w:pPr>
        <w:pStyle w:val="AmdtsEntries"/>
      </w:pPr>
      <w:r>
        <w:t>pt 15.2 hdg</w:t>
      </w:r>
      <w:r>
        <w:tab/>
        <w:t xml:space="preserve">am </w:t>
      </w:r>
      <w:hyperlink r:id="rId13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192B3E" w14:textId="77777777" w:rsidR="00304E8F" w:rsidRDefault="00304E8F" w:rsidP="00304E8F">
      <w:pPr>
        <w:pStyle w:val="AmdtsEntryHd"/>
      </w:pPr>
      <w:r>
        <w:t>Director</w:t>
      </w:r>
      <w:r>
        <w:noBreakHyphen/>
        <w:t>general sharing long-term care responsibility</w:t>
      </w:r>
    </w:p>
    <w:p w14:paraId="169CBB33" w14:textId="04BD396C" w:rsidR="00304E8F" w:rsidRPr="007056CB" w:rsidRDefault="00304E8F" w:rsidP="00304E8F">
      <w:pPr>
        <w:pStyle w:val="AmdtsEntries"/>
      </w:pPr>
      <w:r>
        <w:t>s 504 hdg</w:t>
      </w:r>
      <w:r>
        <w:tab/>
        <w:t xml:space="preserve">am </w:t>
      </w:r>
      <w:hyperlink r:id="rId13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C6468E" w14:textId="30157B96" w:rsidR="00304E8F" w:rsidRPr="007056CB" w:rsidRDefault="00304E8F" w:rsidP="00304E8F">
      <w:pPr>
        <w:pStyle w:val="AmdtsEntries"/>
      </w:pPr>
      <w:r>
        <w:t>s 504</w:t>
      </w:r>
      <w:r>
        <w:tab/>
        <w:t xml:space="preserve">am </w:t>
      </w:r>
      <w:hyperlink r:id="rId13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728D83CF" w14:textId="77777777" w:rsidR="00304E8F" w:rsidRDefault="00304E8F" w:rsidP="00304E8F">
      <w:pPr>
        <w:pStyle w:val="AmdtsEntryHd"/>
      </w:pPr>
      <w:r>
        <w:lastRenderedPageBreak/>
        <w:t>Director</w:t>
      </w:r>
      <w:r>
        <w:noBreakHyphen/>
        <w:t>general must consult about long-term care</w:t>
      </w:r>
    </w:p>
    <w:p w14:paraId="3A068E51" w14:textId="1303145F" w:rsidR="00304E8F" w:rsidRPr="007056CB" w:rsidRDefault="00304E8F" w:rsidP="00943CEE">
      <w:pPr>
        <w:pStyle w:val="AmdtsEntries"/>
        <w:keepNext/>
      </w:pPr>
      <w:r>
        <w:t>s 505 hdg</w:t>
      </w:r>
      <w:r>
        <w:tab/>
        <w:t xml:space="preserve">am </w:t>
      </w:r>
      <w:hyperlink r:id="rId13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8E857B" w14:textId="11EC4ADD" w:rsidR="00304E8F" w:rsidRPr="007056CB" w:rsidRDefault="00304E8F" w:rsidP="00304E8F">
      <w:pPr>
        <w:pStyle w:val="AmdtsEntries"/>
      </w:pPr>
      <w:r>
        <w:t>s 505</w:t>
      </w:r>
      <w:r>
        <w:tab/>
        <w:t xml:space="preserve">am </w:t>
      </w:r>
      <w:hyperlink r:id="rId13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A3812B" w14:textId="77777777" w:rsidR="00304E8F" w:rsidRDefault="00304E8F" w:rsidP="00304E8F">
      <w:pPr>
        <w:pStyle w:val="AmdtsEntryHd"/>
      </w:pPr>
      <w:r>
        <w:t>Director</w:t>
      </w:r>
      <w:r>
        <w:noBreakHyphen/>
        <w:t>general has daily care responsibility</w:t>
      </w:r>
    </w:p>
    <w:p w14:paraId="619F4561" w14:textId="02399A4F" w:rsidR="00304E8F" w:rsidRPr="007056CB" w:rsidRDefault="00304E8F" w:rsidP="00304E8F">
      <w:pPr>
        <w:pStyle w:val="AmdtsEntries"/>
      </w:pPr>
      <w:r>
        <w:t>pt 15.3 hdg</w:t>
      </w:r>
      <w:r>
        <w:tab/>
        <w:t xml:space="preserve">am </w:t>
      </w:r>
      <w:hyperlink r:id="rId13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3596B2" w14:textId="77777777" w:rsidR="00304E8F" w:rsidRDefault="00304E8F" w:rsidP="00304E8F">
      <w:pPr>
        <w:pStyle w:val="AmdtsEntryHd"/>
      </w:pPr>
      <w:r>
        <w:t>Pt 15.3 applies to care and protection chapters</w:t>
      </w:r>
    </w:p>
    <w:p w14:paraId="40E2F930" w14:textId="38DB2710" w:rsidR="00304E8F" w:rsidRPr="007056CB" w:rsidRDefault="00304E8F" w:rsidP="00304E8F">
      <w:pPr>
        <w:pStyle w:val="AmdtsEntries"/>
      </w:pPr>
      <w:r>
        <w:t>s 506</w:t>
      </w:r>
      <w:r>
        <w:tab/>
        <w:t xml:space="preserve">am </w:t>
      </w:r>
      <w:hyperlink r:id="rId13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05387">
        <w:t xml:space="preserve">; </w:t>
      </w:r>
      <w:hyperlink r:id="rId1374" w:tooltip="Justice (Age of Criminal Responsibility) Legislation Amendment Act 2023" w:history="1">
        <w:r w:rsidR="00605387">
          <w:rPr>
            <w:rStyle w:val="charCitHyperlinkAbbrev"/>
          </w:rPr>
          <w:t>A2023-45</w:t>
        </w:r>
      </w:hyperlink>
      <w:r w:rsidR="00605387">
        <w:t xml:space="preserve"> s 13</w:t>
      </w:r>
    </w:p>
    <w:p w14:paraId="5E7E8E10" w14:textId="622AFC5E" w:rsidR="00304E8F" w:rsidRDefault="00721E96" w:rsidP="00304E8F">
      <w:pPr>
        <w:pStyle w:val="AmdtsEntryHd"/>
      </w:pPr>
      <w:r>
        <w:t>Public advocate</w:t>
      </w:r>
      <w:r w:rsidR="00C860BF">
        <w:t xml:space="preserve"> etc</w:t>
      </w:r>
      <w:r>
        <w:t xml:space="preserve"> to be told about action following appraisals</w:t>
      </w:r>
    </w:p>
    <w:p w14:paraId="757800B0" w14:textId="3A9EA915" w:rsidR="00E13534" w:rsidRDefault="00E13534" w:rsidP="00304E8F">
      <w:pPr>
        <w:pStyle w:val="AmdtsEntries"/>
      </w:pPr>
      <w:r>
        <w:t>s 507 hdg</w:t>
      </w:r>
      <w:r>
        <w:tab/>
        <w:t xml:space="preserve">sub </w:t>
      </w:r>
      <w:hyperlink r:id="rId1375"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t xml:space="preserve"> amdt 1.32</w:t>
      </w:r>
    </w:p>
    <w:p w14:paraId="381CDDAB" w14:textId="3A34A83E" w:rsidR="00304E8F" w:rsidRPr="007056CB" w:rsidRDefault="00304E8F" w:rsidP="00304E8F">
      <w:pPr>
        <w:pStyle w:val="AmdtsEntries"/>
      </w:pPr>
      <w:r>
        <w:t>s 507</w:t>
      </w:r>
      <w:r>
        <w:tab/>
        <w:t xml:space="preserve">am </w:t>
      </w:r>
      <w:hyperlink r:id="rId13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77" w:tooltip="Children and Young People Amendment Act 2013 (No 2)" w:history="1">
        <w:r>
          <w:rPr>
            <w:rStyle w:val="charCitHyperlinkAbbrev"/>
          </w:rPr>
          <w:t>A2013</w:t>
        </w:r>
        <w:r>
          <w:rPr>
            <w:rStyle w:val="charCitHyperlinkAbbrev"/>
          </w:rPr>
          <w:noBreakHyphen/>
          <w:t>21</w:t>
        </w:r>
      </w:hyperlink>
      <w:r>
        <w:t xml:space="preserve"> s 5</w:t>
      </w:r>
      <w:r w:rsidR="0018681E">
        <w:t xml:space="preserve">; </w:t>
      </w:r>
      <w:hyperlink r:id="rId1378"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18681E">
        <w:t xml:space="preserve"> amdt 1.33</w:t>
      </w:r>
      <w:r w:rsidR="00D93347">
        <w:t xml:space="preserve">; </w:t>
      </w:r>
      <w:hyperlink r:id="rId1379" w:tooltip="Children and Young People Amendment Act 2023" w:history="1">
        <w:r w:rsidR="00D93347">
          <w:rPr>
            <w:rStyle w:val="charCitHyperlinkAbbrev"/>
          </w:rPr>
          <w:t>A2023</w:t>
        </w:r>
        <w:r w:rsidR="00D93347">
          <w:rPr>
            <w:rStyle w:val="charCitHyperlinkAbbrev"/>
          </w:rPr>
          <w:noBreakHyphen/>
          <w:t>49</w:t>
        </w:r>
      </w:hyperlink>
      <w:r w:rsidR="00D93347">
        <w:t xml:space="preserve"> s 44</w:t>
      </w:r>
    </w:p>
    <w:p w14:paraId="4670CB80" w14:textId="77777777" w:rsidR="00304E8F" w:rsidRDefault="00304E8F" w:rsidP="00304E8F">
      <w:pPr>
        <w:pStyle w:val="AmdtsEntryHd"/>
      </w:pPr>
      <w:r>
        <w:t xml:space="preserve">Who is an </w:t>
      </w:r>
      <w:r w:rsidRPr="00D72DD6">
        <w:rPr>
          <w:rStyle w:val="charItals"/>
        </w:rPr>
        <w:t>out-of-home carer</w:t>
      </w:r>
      <w:r>
        <w:t>?</w:t>
      </w:r>
    </w:p>
    <w:p w14:paraId="703BDA4B" w14:textId="24375BFB" w:rsidR="00304E8F" w:rsidRPr="006D74C0" w:rsidRDefault="00304E8F" w:rsidP="00304E8F">
      <w:pPr>
        <w:pStyle w:val="AmdtsEntries"/>
      </w:pPr>
      <w:r>
        <w:t>s 508</w:t>
      </w:r>
      <w:r>
        <w:tab/>
        <w:t xml:space="preserve">am </w:t>
      </w:r>
      <w:hyperlink r:id="rId1380" w:tooltip="Children and Young People Amendment Act 2015 (No 3)" w:history="1">
        <w:r>
          <w:rPr>
            <w:rStyle w:val="charCitHyperlinkAbbrev"/>
          </w:rPr>
          <w:t>A2015</w:t>
        </w:r>
        <w:r>
          <w:rPr>
            <w:rStyle w:val="charCitHyperlinkAbbrev"/>
          </w:rPr>
          <w:noBreakHyphen/>
          <w:t>46</w:t>
        </w:r>
      </w:hyperlink>
      <w:r>
        <w:t xml:space="preserve"> s 24</w:t>
      </w:r>
    </w:p>
    <w:p w14:paraId="4332658F" w14:textId="77777777" w:rsidR="00304E8F" w:rsidRDefault="00304E8F" w:rsidP="00304E8F">
      <w:pPr>
        <w:pStyle w:val="AmdtsEntryHd"/>
      </w:pPr>
      <w:r>
        <w:t xml:space="preserve">Who is a </w:t>
      </w:r>
      <w:r w:rsidRPr="00D72DD6">
        <w:rPr>
          <w:rStyle w:val="charItals"/>
        </w:rPr>
        <w:t>kinship carer</w:t>
      </w:r>
      <w:r>
        <w:t>?</w:t>
      </w:r>
    </w:p>
    <w:p w14:paraId="7F6EF197" w14:textId="28E6D191" w:rsidR="00304E8F" w:rsidRDefault="00304E8F" w:rsidP="00304E8F">
      <w:pPr>
        <w:pStyle w:val="AmdtsEntries"/>
      </w:pPr>
      <w:r>
        <w:t>s 509</w:t>
      </w:r>
      <w:r>
        <w:tab/>
        <w:t xml:space="preserve">am </w:t>
      </w:r>
      <w:hyperlink r:id="rId13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373B78" w14:textId="0924A530" w:rsidR="00304E8F" w:rsidRPr="007056CB" w:rsidRDefault="00304E8F" w:rsidP="00304E8F">
      <w:pPr>
        <w:pStyle w:val="AmdtsEntries"/>
      </w:pPr>
      <w:r>
        <w:tab/>
        <w:t xml:space="preserve">om </w:t>
      </w:r>
      <w:hyperlink r:id="rId1382" w:tooltip="Children and Young People Amendment Act 2015 (No 3)" w:history="1">
        <w:r>
          <w:rPr>
            <w:rStyle w:val="charCitHyperlinkAbbrev"/>
          </w:rPr>
          <w:t>A2015</w:t>
        </w:r>
        <w:r>
          <w:rPr>
            <w:rStyle w:val="charCitHyperlinkAbbrev"/>
          </w:rPr>
          <w:noBreakHyphen/>
          <w:t>46</w:t>
        </w:r>
      </w:hyperlink>
      <w:r>
        <w:t xml:space="preserve"> s 25</w:t>
      </w:r>
    </w:p>
    <w:p w14:paraId="07F15020" w14:textId="77777777" w:rsidR="00304E8F" w:rsidRDefault="00304E8F" w:rsidP="00304E8F">
      <w:pPr>
        <w:pStyle w:val="AmdtsEntryHd"/>
      </w:pPr>
      <w:r w:rsidRPr="009F3944">
        <w:t xml:space="preserve">Meaning of </w:t>
      </w:r>
      <w:r w:rsidRPr="009F3944">
        <w:rPr>
          <w:rStyle w:val="charItals"/>
        </w:rPr>
        <w:t>approved</w:t>
      </w:r>
      <w:r w:rsidRPr="009F3944">
        <w:t xml:space="preserve"> </w:t>
      </w:r>
      <w:r w:rsidRPr="009F3944">
        <w:rPr>
          <w:rStyle w:val="charItals"/>
        </w:rPr>
        <w:t>foster care organisation</w:t>
      </w:r>
      <w:r w:rsidRPr="009F3944">
        <w:t xml:space="preserve">, </w:t>
      </w:r>
      <w:r w:rsidRPr="009F3944">
        <w:rPr>
          <w:rStyle w:val="charItals"/>
        </w:rPr>
        <w:t>foster care service</w:t>
      </w:r>
      <w:r w:rsidRPr="009F3944">
        <w:t xml:space="preserve"> and </w:t>
      </w:r>
      <w:r w:rsidRPr="009F3944">
        <w:rPr>
          <w:rStyle w:val="charItals"/>
        </w:rPr>
        <w:t>foster carer</w:t>
      </w:r>
    </w:p>
    <w:p w14:paraId="4F9B93D2" w14:textId="39E41A2F" w:rsidR="00304E8F" w:rsidRDefault="00304E8F" w:rsidP="00304E8F">
      <w:pPr>
        <w:pStyle w:val="AmdtsEntries"/>
      </w:pPr>
      <w:r>
        <w:t>s 510</w:t>
      </w:r>
      <w:r>
        <w:tab/>
        <w:t xml:space="preserve">am </w:t>
      </w:r>
      <w:hyperlink r:id="rId13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82C1F9" w14:textId="24B4B5E4" w:rsidR="00304E8F" w:rsidRPr="007056CB" w:rsidRDefault="00304E8F" w:rsidP="00304E8F">
      <w:pPr>
        <w:pStyle w:val="AmdtsEntries"/>
      </w:pPr>
      <w:r>
        <w:tab/>
        <w:t xml:space="preserve">sub </w:t>
      </w:r>
      <w:hyperlink r:id="rId1384" w:tooltip="Children and Young People Amendment Act 2015 (No 2)" w:history="1">
        <w:r>
          <w:rPr>
            <w:rStyle w:val="charCitHyperlinkAbbrev"/>
          </w:rPr>
          <w:t>A2015</w:t>
        </w:r>
        <w:r>
          <w:rPr>
            <w:rStyle w:val="charCitHyperlinkAbbrev"/>
          </w:rPr>
          <w:noBreakHyphen/>
          <w:t>22</w:t>
        </w:r>
      </w:hyperlink>
      <w:r>
        <w:t xml:space="preserve"> s 11</w:t>
      </w:r>
    </w:p>
    <w:p w14:paraId="19582967" w14:textId="3A171CA9" w:rsidR="00304E8F" w:rsidRPr="007056CB" w:rsidRDefault="00304E8F" w:rsidP="00304E8F">
      <w:pPr>
        <w:pStyle w:val="AmdtsEntries"/>
      </w:pPr>
      <w:r>
        <w:tab/>
        <w:t xml:space="preserve">om </w:t>
      </w:r>
      <w:hyperlink r:id="rId1385" w:tooltip="Children and Young People Amendment Act 2015 (No 3)" w:history="1">
        <w:r>
          <w:rPr>
            <w:rStyle w:val="charCitHyperlinkAbbrev"/>
          </w:rPr>
          <w:t>A2015</w:t>
        </w:r>
        <w:r>
          <w:rPr>
            <w:rStyle w:val="charCitHyperlinkAbbrev"/>
          </w:rPr>
          <w:noBreakHyphen/>
          <w:t>46</w:t>
        </w:r>
      </w:hyperlink>
      <w:r>
        <w:t xml:space="preserve"> s 25</w:t>
      </w:r>
    </w:p>
    <w:p w14:paraId="663913E1" w14:textId="77777777" w:rsidR="00304E8F" w:rsidRDefault="00304E8F" w:rsidP="00304E8F">
      <w:pPr>
        <w:pStyle w:val="AmdtsEntryHd"/>
      </w:pPr>
      <w:r w:rsidRPr="009F3944">
        <w:t xml:space="preserve">Meaning of </w:t>
      </w:r>
      <w:r w:rsidRPr="009F3944">
        <w:rPr>
          <w:rStyle w:val="charItals"/>
        </w:rPr>
        <w:t>approved residential care organisation</w:t>
      </w:r>
      <w:r w:rsidRPr="009F3944">
        <w:t xml:space="preserve"> and </w:t>
      </w:r>
      <w:r w:rsidRPr="009F3944">
        <w:rPr>
          <w:rStyle w:val="charItals"/>
        </w:rPr>
        <w:t>residential care service</w:t>
      </w:r>
    </w:p>
    <w:p w14:paraId="36BC992C" w14:textId="2F6B0763" w:rsidR="00304E8F" w:rsidRPr="007056CB" w:rsidRDefault="00304E8F" w:rsidP="00304E8F">
      <w:pPr>
        <w:pStyle w:val="AmdtsEntries"/>
        <w:keepNext/>
      </w:pPr>
      <w:r>
        <w:t>s 511</w:t>
      </w:r>
      <w:r>
        <w:tab/>
        <w:t xml:space="preserve">am </w:t>
      </w:r>
      <w:hyperlink r:id="rId13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4CFF2D" w14:textId="085C4307" w:rsidR="00304E8F" w:rsidRPr="007056CB" w:rsidRDefault="00304E8F" w:rsidP="00304E8F">
      <w:pPr>
        <w:pStyle w:val="AmdtsEntries"/>
      </w:pPr>
      <w:r>
        <w:tab/>
        <w:t xml:space="preserve">sub </w:t>
      </w:r>
      <w:hyperlink r:id="rId1387" w:tooltip="Children and Young People Amendment Act 2015 (No 2)" w:history="1">
        <w:r>
          <w:rPr>
            <w:rStyle w:val="charCitHyperlinkAbbrev"/>
          </w:rPr>
          <w:t>A2015</w:t>
        </w:r>
        <w:r>
          <w:rPr>
            <w:rStyle w:val="charCitHyperlinkAbbrev"/>
          </w:rPr>
          <w:noBreakHyphen/>
          <w:t>22</w:t>
        </w:r>
      </w:hyperlink>
      <w:r>
        <w:t xml:space="preserve"> s 11</w:t>
      </w:r>
    </w:p>
    <w:p w14:paraId="30E66B84" w14:textId="26DB10D0" w:rsidR="00304E8F" w:rsidRPr="007056CB" w:rsidRDefault="00304E8F" w:rsidP="00304E8F">
      <w:pPr>
        <w:pStyle w:val="AmdtsEntries"/>
      </w:pPr>
      <w:r>
        <w:tab/>
        <w:t xml:space="preserve">om </w:t>
      </w:r>
      <w:hyperlink r:id="rId1388" w:tooltip="Children and Young People Amendment Act 2015 (No 3)" w:history="1">
        <w:r>
          <w:rPr>
            <w:rStyle w:val="charCitHyperlinkAbbrev"/>
          </w:rPr>
          <w:t>A2015</w:t>
        </w:r>
        <w:r>
          <w:rPr>
            <w:rStyle w:val="charCitHyperlinkAbbrev"/>
          </w:rPr>
          <w:noBreakHyphen/>
          <w:t>46</w:t>
        </w:r>
      </w:hyperlink>
      <w:r>
        <w:t xml:space="preserve"> s 25</w:t>
      </w:r>
    </w:p>
    <w:p w14:paraId="12B77EB2" w14:textId="77777777" w:rsidR="00304E8F" w:rsidRDefault="00304E8F" w:rsidP="00304E8F">
      <w:pPr>
        <w:pStyle w:val="AmdtsEntryHd"/>
      </w:pPr>
      <w:r>
        <w:t>Director</w:t>
      </w:r>
      <w:r>
        <w:noBreakHyphen/>
        <w:t>general must place child or young person with out-of-home carer</w:t>
      </w:r>
    </w:p>
    <w:p w14:paraId="2484410B" w14:textId="2FA7A217" w:rsidR="00304E8F" w:rsidRDefault="00304E8F" w:rsidP="00190CB2">
      <w:pPr>
        <w:pStyle w:val="AmdtsEntries"/>
        <w:keepNext/>
      </w:pPr>
      <w:r>
        <w:t>s 512 hdg</w:t>
      </w:r>
      <w:r>
        <w:tab/>
        <w:t xml:space="preserve">am </w:t>
      </w:r>
      <w:hyperlink r:id="rId13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BFF653" w14:textId="666EDE9C" w:rsidR="00304E8F" w:rsidRPr="007056CB" w:rsidRDefault="00304E8F" w:rsidP="00190CB2">
      <w:pPr>
        <w:pStyle w:val="AmdtsEntries"/>
        <w:keepNext/>
      </w:pPr>
      <w:r>
        <w:tab/>
        <w:t xml:space="preserve">sub </w:t>
      </w:r>
      <w:hyperlink r:id="rId1390" w:tooltip="Children and Young People Amendment Act 2013 (No 2)" w:history="1">
        <w:r>
          <w:rPr>
            <w:rStyle w:val="charCitHyperlinkAbbrev"/>
          </w:rPr>
          <w:t>A2013</w:t>
        </w:r>
        <w:r>
          <w:rPr>
            <w:rStyle w:val="charCitHyperlinkAbbrev"/>
          </w:rPr>
          <w:noBreakHyphen/>
          <w:t>21</w:t>
        </w:r>
      </w:hyperlink>
      <w:r>
        <w:t xml:space="preserve"> s 6</w:t>
      </w:r>
    </w:p>
    <w:p w14:paraId="5F5991E3" w14:textId="2D88AFF8" w:rsidR="00304E8F" w:rsidRPr="007056CB" w:rsidRDefault="00304E8F" w:rsidP="00304E8F">
      <w:pPr>
        <w:pStyle w:val="AmdtsEntries"/>
      </w:pPr>
      <w:r>
        <w:t>s 512</w:t>
      </w:r>
      <w:r>
        <w:tab/>
        <w:t xml:space="preserve">am </w:t>
      </w:r>
      <w:hyperlink r:id="rId13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92" w:tooltip="Children and Young People Amendment Act 2013 (No 2)" w:history="1">
        <w:r>
          <w:rPr>
            <w:rStyle w:val="charCitHyperlinkAbbrev"/>
          </w:rPr>
          <w:t>A2013</w:t>
        </w:r>
        <w:r>
          <w:rPr>
            <w:rStyle w:val="charCitHyperlinkAbbrev"/>
          </w:rPr>
          <w:noBreakHyphen/>
          <w:t>21</w:t>
        </w:r>
      </w:hyperlink>
      <w:r>
        <w:t xml:space="preserve"> s 7; ss renum R31 LA; </w:t>
      </w:r>
      <w:hyperlink r:id="rId1393" w:tooltip="Statute Law Amendment Act 2022" w:history="1">
        <w:r>
          <w:rPr>
            <w:rStyle w:val="Hyperlink"/>
            <w:u w:val="none"/>
          </w:rPr>
          <w:t>A2022</w:t>
        </w:r>
        <w:r>
          <w:rPr>
            <w:rStyle w:val="Hyperlink"/>
            <w:u w:val="none"/>
          </w:rPr>
          <w:noBreakHyphen/>
          <w:t>14</w:t>
        </w:r>
      </w:hyperlink>
      <w:r>
        <w:t xml:space="preserve"> amdt 3.37</w:t>
      </w:r>
    </w:p>
    <w:p w14:paraId="0A3E931A" w14:textId="77777777" w:rsidR="00304E8F" w:rsidRDefault="00304E8F" w:rsidP="00304E8F">
      <w:pPr>
        <w:pStyle w:val="AmdtsEntryHd"/>
      </w:pPr>
      <w:r>
        <w:t>Priorities for placement with out-of-home carer—Aboriginal or Torres Strait Islander child or young person</w:t>
      </w:r>
    </w:p>
    <w:p w14:paraId="1D9DFF06" w14:textId="2357E03D" w:rsidR="00304E8F" w:rsidRPr="007056CB" w:rsidRDefault="00304E8F" w:rsidP="00304E8F">
      <w:pPr>
        <w:pStyle w:val="AmdtsEntries"/>
      </w:pPr>
      <w:r>
        <w:t>s 513</w:t>
      </w:r>
      <w:r>
        <w:tab/>
        <w:t xml:space="preserve">am </w:t>
      </w:r>
      <w:hyperlink r:id="rId13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4D53F5" w14:textId="77777777" w:rsidR="00304E8F" w:rsidRDefault="00304E8F" w:rsidP="00304E8F">
      <w:pPr>
        <w:pStyle w:val="AmdtsEntryHd"/>
      </w:pPr>
      <w:r w:rsidRPr="007B3153">
        <w:t>Placement with out-of-home carer—director</w:t>
      </w:r>
      <w:r w:rsidRPr="007B3153">
        <w:noBreakHyphen/>
        <w:t>general delegations</w:t>
      </w:r>
    </w:p>
    <w:p w14:paraId="1E9AC27C" w14:textId="74CF86AC" w:rsidR="00304E8F" w:rsidRDefault="00304E8F" w:rsidP="00304E8F">
      <w:pPr>
        <w:pStyle w:val="AmdtsEntries"/>
      </w:pPr>
      <w:r>
        <w:t>s 513A</w:t>
      </w:r>
      <w:r>
        <w:tab/>
        <w:t xml:space="preserve">ins </w:t>
      </w:r>
      <w:hyperlink r:id="rId1395" w:tooltip="Children and Young People Legislation Amendment Act 2016" w:history="1">
        <w:r>
          <w:rPr>
            <w:rStyle w:val="charCitHyperlinkAbbrev"/>
          </w:rPr>
          <w:t>A2016</w:t>
        </w:r>
        <w:r>
          <w:rPr>
            <w:rStyle w:val="charCitHyperlinkAbbrev"/>
          </w:rPr>
          <w:noBreakHyphen/>
          <w:t>38</w:t>
        </w:r>
      </w:hyperlink>
      <w:r>
        <w:t xml:space="preserve"> s 15</w:t>
      </w:r>
    </w:p>
    <w:p w14:paraId="3223D8C7" w14:textId="1D5A79E6" w:rsidR="00304E8F" w:rsidRPr="0027714B" w:rsidRDefault="00304E8F" w:rsidP="00304E8F">
      <w:pPr>
        <w:pStyle w:val="AmdtsEntries"/>
      </w:pPr>
      <w:r>
        <w:tab/>
        <w:t xml:space="preserve">om </w:t>
      </w:r>
      <w:hyperlink r:id="rId1396" w:tooltip="Children and Young People Amendment Act 2018" w:history="1">
        <w:r>
          <w:rPr>
            <w:rStyle w:val="charCitHyperlinkAbbrev"/>
          </w:rPr>
          <w:t>A2018</w:t>
        </w:r>
        <w:r>
          <w:rPr>
            <w:rStyle w:val="charCitHyperlinkAbbrev"/>
          </w:rPr>
          <w:noBreakHyphen/>
          <w:t>24</w:t>
        </w:r>
      </w:hyperlink>
      <w:r>
        <w:t xml:space="preserve"> s 16</w:t>
      </w:r>
    </w:p>
    <w:p w14:paraId="244019F2" w14:textId="77777777" w:rsidR="00304E8F" w:rsidRDefault="00304E8F" w:rsidP="00304E8F">
      <w:pPr>
        <w:pStyle w:val="AmdtsEntryHd"/>
      </w:pPr>
      <w:r>
        <w:t>Residential care service may accommodate child or young person at place of car</w:t>
      </w:r>
    </w:p>
    <w:p w14:paraId="4A300F9D" w14:textId="1B5DB428" w:rsidR="00304E8F" w:rsidRDefault="00304E8F" w:rsidP="00304E8F">
      <w:pPr>
        <w:pStyle w:val="AmdtsEntries"/>
        <w:keepNext/>
      </w:pPr>
      <w:r>
        <w:t>s 514</w:t>
      </w:r>
      <w:r>
        <w:tab/>
        <w:t xml:space="preserve">am </w:t>
      </w:r>
      <w:hyperlink r:id="rId13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0D3C471" w14:textId="1AF48D67" w:rsidR="00304E8F" w:rsidRPr="007056CB" w:rsidRDefault="00304E8F" w:rsidP="00304E8F">
      <w:pPr>
        <w:pStyle w:val="AmdtsEntries"/>
      </w:pPr>
      <w:r>
        <w:tab/>
        <w:t xml:space="preserve">am </w:t>
      </w:r>
      <w:hyperlink r:id="rId1398" w:anchor="history" w:tooltip="Official Visitor Act 2012" w:history="1">
        <w:r>
          <w:rPr>
            <w:rStyle w:val="charCitHyperlinkAbbrev"/>
          </w:rPr>
          <w:t>A2012</w:t>
        </w:r>
        <w:r>
          <w:rPr>
            <w:rStyle w:val="charCitHyperlinkAbbrev"/>
          </w:rPr>
          <w:noBreakHyphen/>
          <w:t>33</w:t>
        </w:r>
      </w:hyperlink>
      <w:r>
        <w:t xml:space="preserve"> amdt 1.3; </w:t>
      </w:r>
      <w:hyperlink r:id="rId1399" w:tooltip="Children and Young People Amendment Act 2015 (No 3)" w:history="1">
        <w:r>
          <w:rPr>
            <w:rStyle w:val="charCitHyperlinkAbbrev"/>
          </w:rPr>
          <w:t>A2015</w:t>
        </w:r>
        <w:r>
          <w:rPr>
            <w:rStyle w:val="charCitHyperlinkAbbrev"/>
          </w:rPr>
          <w:noBreakHyphen/>
          <w:t>46</w:t>
        </w:r>
      </w:hyperlink>
      <w:r>
        <w:t xml:space="preserve"> s 26</w:t>
      </w:r>
    </w:p>
    <w:p w14:paraId="4723E4B0" w14:textId="77777777" w:rsidR="00304E8F" w:rsidRDefault="00304E8F" w:rsidP="00304E8F">
      <w:pPr>
        <w:pStyle w:val="AmdtsEntryHd"/>
      </w:pPr>
      <w:r w:rsidRPr="0039267F">
        <w:lastRenderedPageBreak/>
        <w:t>Approval of carers</w:t>
      </w:r>
    </w:p>
    <w:p w14:paraId="47091246" w14:textId="0C275F81" w:rsidR="00304E8F" w:rsidRPr="00C13985" w:rsidRDefault="00304E8F" w:rsidP="00304E8F">
      <w:pPr>
        <w:pStyle w:val="AmdtsEntries"/>
      </w:pPr>
      <w:r>
        <w:t>div 15.4.1A hdg</w:t>
      </w:r>
      <w:r>
        <w:tab/>
        <w:t xml:space="preserve">ins </w:t>
      </w:r>
      <w:hyperlink r:id="rId1400" w:tooltip="Children and Young People Amendment Act 2015 (No 3)" w:history="1">
        <w:r>
          <w:rPr>
            <w:rStyle w:val="charCitHyperlinkAbbrev"/>
          </w:rPr>
          <w:t>A2015</w:t>
        </w:r>
        <w:r>
          <w:rPr>
            <w:rStyle w:val="charCitHyperlinkAbbrev"/>
          </w:rPr>
          <w:noBreakHyphen/>
          <w:t>46</w:t>
        </w:r>
      </w:hyperlink>
      <w:r>
        <w:t xml:space="preserve"> s 27</w:t>
      </w:r>
    </w:p>
    <w:p w14:paraId="420ED535" w14:textId="77777777" w:rsidR="00304E8F" w:rsidRDefault="00304E8F" w:rsidP="00304E8F">
      <w:pPr>
        <w:pStyle w:val="AmdtsEntryHd"/>
      </w:pPr>
      <w:r w:rsidRPr="0039267F">
        <w:t>Approved carers—individual may apply</w:t>
      </w:r>
    </w:p>
    <w:p w14:paraId="4E161A8F" w14:textId="32726BDE" w:rsidR="00304E8F" w:rsidRPr="00C13985" w:rsidRDefault="00304E8F" w:rsidP="00304E8F">
      <w:pPr>
        <w:pStyle w:val="AmdtsEntries"/>
      </w:pPr>
      <w:r>
        <w:t>s 514A</w:t>
      </w:r>
      <w:r>
        <w:tab/>
        <w:t xml:space="preserve">ins </w:t>
      </w:r>
      <w:hyperlink r:id="rId1401" w:tooltip="Children and Young People Amendment Act 2015 (No 3)" w:history="1">
        <w:r>
          <w:rPr>
            <w:rStyle w:val="charCitHyperlinkAbbrev"/>
          </w:rPr>
          <w:t>A2015</w:t>
        </w:r>
        <w:r>
          <w:rPr>
            <w:rStyle w:val="charCitHyperlinkAbbrev"/>
          </w:rPr>
          <w:noBreakHyphen/>
          <w:t>46</w:t>
        </w:r>
      </w:hyperlink>
      <w:r>
        <w:t xml:space="preserve"> s 27</w:t>
      </w:r>
    </w:p>
    <w:p w14:paraId="4105C4A7" w14:textId="77777777" w:rsidR="00304E8F" w:rsidRDefault="00304E8F" w:rsidP="00304E8F">
      <w:pPr>
        <w:pStyle w:val="AmdtsEntryHd"/>
      </w:pPr>
      <w:r w:rsidRPr="0039267F">
        <w:t>Approved carers—director</w:t>
      </w:r>
      <w:r w:rsidRPr="0039267F">
        <w:noBreakHyphen/>
        <w:t>general may approve</w:t>
      </w:r>
    </w:p>
    <w:p w14:paraId="1556194E" w14:textId="3AD950B9" w:rsidR="00304E8F" w:rsidRPr="00C13985" w:rsidRDefault="00304E8F" w:rsidP="00304E8F">
      <w:pPr>
        <w:pStyle w:val="AmdtsEntries"/>
      </w:pPr>
      <w:r>
        <w:t>s 514B</w:t>
      </w:r>
      <w:r>
        <w:tab/>
        <w:t xml:space="preserve">ins </w:t>
      </w:r>
      <w:hyperlink r:id="rId1402" w:tooltip="Children and Young People Amendment Act 2015 (No 3)" w:history="1">
        <w:r>
          <w:rPr>
            <w:rStyle w:val="charCitHyperlinkAbbrev"/>
          </w:rPr>
          <w:t>A2015</w:t>
        </w:r>
        <w:r>
          <w:rPr>
            <w:rStyle w:val="charCitHyperlinkAbbrev"/>
          </w:rPr>
          <w:noBreakHyphen/>
          <w:t>46</w:t>
        </w:r>
      </w:hyperlink>
      <w:r>
        <w:t xml:space="preserve"> s 27</w:t>
      </w:r>
    </w:p>
    <w:p w14:paraId="231588A0" w14:textId="24416581" w:rsidR="00304E8F" w:rsidRPr="0027714B" w:rsidRDefault="00304E8F" w:rsidP="00304E8F">
      <w:pPr>
        <w:pStyle w:val="AmdtsEntries"/>
      </w:pPr>
      <w:r>
        <w:tab/>
        <w:t xml:space="preserve">am </w:t>
      </w:r>
      <w:hyperlink r:id="rId1403" w:tooltip="Children and Young People Amendment Act 2018" w:history="1">
        <w:r>
          <w:rPr>
            <w:rStyle w:val="charCitHyperlinkAbbrev"/>
          </w:rPr>
          <w:t>A2018</w:t>
        </w:r>
        <w:r>
          <w:rPr>
            <w:rStyle w:val="charCitHyperlinkAbbrev"/>
          </w:rPr>
          <w:noBreakHyphen/>
          <w:t>24</w:t>
        </w:r>
      </w:hyperlink>
      <w:r>
        <w:t xml:space="preserve"> s 17; </w:t>
      </w:r>
      <w:hyperlink r:id="rId1404" w:tooltip="Working with Vulnerable People (Background Checking) Amendment Act 2020" w:history="1">
        <w:r w:rsidRPr="00D35C97">
          <w:rPr>
            <w:rStyle w:val="charCitHyperlinkAbbrev"/>
          </w:rPr>
          <w:t>A2020-29</w:t>
        </w:r>
      </w:hyperlink>
      <w:r>
        <w:t xml:space="preserve"> amdt 1.13</w:t>
      </w:r>
      <w:r w:rsidR="00A005EB">
        <w:t xml:space="preserve">; </w:t>
      </w:r>
      <w:hyperlink r:id="rId1405" w:tooltip="Background Checking Legislation Amendment Act 2023" w:history="1">
        <w:r w:rsidR="00A005EB">
          <w:rPr>
            <w:rStyle w:val="charCitHyperlinkAbbrev"/>
          </w:rPr>
          <w:t>A2023</w:t>
        </w:r>
        <w:r w:rsidR="00A005EB">
          <w:rPr>
            <w:rStyle w:val="charCitHyperlinkAbbrev"/>
          </w:rPr>
          <w:noBreakHyphen/>
          <w:t>12</w:t>
        </w:r>
      </w:hyperlink>
      <w:r w:rsidR="00A005EB">
        <w:t xml:space="preserve"> s 4</w:t>
      </w:r>
    </w:p>
    <w:p w14:paraId="0C2719F3" w14:textId="77777777" w:rsidR="00304E8F" w:rsidRDefault="00304E8F" w:rsidP="00304E8F">
      <w:pPr>
        <w:pStyle w:val="AmdtsEntryHd"/>
      </w:pPr>
      <w:r w:rsidRPr="0039267F">
        <w:t>Approved carers—criteria for approval</w:t>
      </w:r>
    </w:p>
    <w:p w14:paraId="531B3F1E" w14:textId="517CC8C7" w:rsidR="00304E8F" w:rsidRPr="00C13985" w:rsidRDefault="00304E8F" w:rsidP="00304E8F">
      <w:pPr>
        <w:pStyle w:val="AmdtsEntries"/>
      </w:pPr>
      <w:r>
        <w:t>s 514C</w:t>
      </w:r>
      <w:r>
        <w:tab/>
        <w:t xml:space="preserve">ins </w:t>
      </w:r>
      <w:hyperlink r:id="rId1406" w:tooltip="Children and Young People Amendment Act 2015 (No 3)" w:history="1">
        <w:r>
          <w:rPr>
            <w:rStyle w:val="charCitHyperlinkAbbrev"/>
          </w:rPr>
          <w:t>A2015</w:t>
        </w:r>
        <w:r>
          <w:rPr>
            <w:rStyle w:val="charCitHyperlinkAbbrev"/>
          </w:rPr>
          <w:noBreakHyphen/>
          <w:t>46</w:t>
        </w:r>
      </w:hyperlink>
      <w:r>
        <w:t xml:space="preserve"> s 27</w:t>
      </w:r>
    </w:p>
    <w:p w14:paraId="57513272" w14:textId="77777777" w:rsidR="00304E8F" w:rsidRDefault="00304E8F" w:rsidP="00304E8F">
      <w:pPr>
        <w:pStyle w:val="AmdtsEntryHd"/>
      </w:pPr>
      <w:r w:rsidRPr="0039267F">
        <w:t>Approved carers—further information, references etc</w:t>
      </w:r>
    </w:p>
    <w:p w14:paraId="6109235E" w14:textId="2056FE10" w:rsidR="00304E8F" w:rsidRPr="00C13985" w:rsidRDefault="00304E8F" w:rsidP="00304E8F">
      <w:pPr>
        <w:pStyle w:val="AmdtsEntries"/>
      </w:pPr>
      <w:r>
        <w:t>s 514D</w:t>
      </w:r>
      <w:r>
        <w:tab/>
        <w:t xml:space="preserve">ins </w:t>
      </w:r>
      <w:hyperlink r:id="rId1407" w:tooltip="Children and Young People Amendment Act 2015 (No 3)" w:history="1">
        <w:r>
          <w:rPr>
            <w:rStyle w:val="charCitHyperlinkAbbrev"/>
          </w:rPr>
          <w:t>A2015</w:t>
        </w:r>
        <w:r>
          <w:rPr>
            <w:rStyle w:val="charCitHyperlinkAbbrev"/>
          </w:rPr>
          <w:noBreakHyphen/>
          <w:t>46</w:t>
        </w:r>
      </w:hyperlink>
      <w:r>
        <w:t xml:space="preserve"> s 27</w:t>
      </w:r>
    </w:p>
    <w:p w14:paraId="369EB2D4" w14:textId="77777777" w:rsidR="00304E8F" w:rsidRDefault="00304E8F" w:rsidP="00304E8F">
      <w:pPr>
        <w:pStyle w:val="AmdtsEntryHd"/>
      </w:pPr>
      <w:r w:rsidRPr="0039267F">
        <w:t>Approved carers—expiry and renewal of approvals</w:t>
      </w:r>
    </w:p>
    <w:p w14:paraId="013F3527" w14:textId="4EE3971F" w:rsidR="00304E8F" w:rsidRDefault="00304E8F" w:rsidP="00304E8F">
      <w:pPr>
        <w:pStyle w:val="AmdtsEntries"/>
      </w:pPr>
      <w:r>
        <w:t>s 514E</w:t>
      </w:r>
      <w:r>
        <w:tab/>
        <w:t xml:space="preserve">ins </w:t>
      </w:r>
      <w:hyperlink r:id="rId1408" w:tooltip="Children and Young People Amendment Act 2015 (No 3)" w:history="1">
        <w:r>
          <w:rPr>
            <w:rStyle w:val="charCitHyperlinkAbbrev"/>
          </w:rPr>
          <w:t>A2015</w:t>
        </w:r>
        <w:r>
          <w:rPr>
            <w:rStyle w:val="charCitHyperlinkAbbrev"/>
          </w:rPr>
          <w:noBreakHyphen/>
          <w:t>46</w:t>
        </w:r>
      </w:hyperlink>
      <w:r>
        <w:t xml:space="preserve"> s 27</w:t>
      </w:r>
    </w:p>
    <w:p w14:paraId="70E6CD3E" w14:textId="29896816" w:rsidR="00304E8F" w:rsidRPr="00C13985" w:rsidRDefault="00304E8F" w:rsidP="00304E8F">
      <w:pPr>
        <w:pStyle w:val="AmdtsEntries"/>
      </w:pPr>
      <w:r>
        <w:tab/>
        <w:t xml:space="preserve">am </w:t>
      </w:r>
      <w:hyperlink r:id="rId1409" w:tooltip="Working with Vulnerable People (Background Checking) Amendment Act 2020" w:history="1">
        <w:r w:rsidRPr="00D35C97">
          <w:rPr>
            <w:rStyle w:val="charCitHyperlinkAbbrev"/>
          </w:rPr>
          <w:t>A2020-29</w:t>
        </w:r>
      </w:hyperlink>
      <w:r>
        <w:t xml:space="preserve"> amdt 1.14</w:t>
      </w:r>
    </w:p>
    <w:p w14:paraId="615CA694" w14:textId="77777777" w:rsidR="00304E8F" w:rsidRDefault="00304E8F" w:rsidP="00304E8F">
      <w:pPr>
        <w:pStyle w:val="AmdtsEntryHd"/>
        <w:rPr>
          <w:bCs/>
        </w:rPr>
      </w:pPr>
      <w:r>
        <w:rPr>
          <w:bCs/>
        </w:rPr>
        <w:t>Approved carers—extension of approvals—COVID-19 emergency response</w:t>
      </w:r>
    </w:p>
    <w:p w14:paraId="3A6F6617" w14:textId="18AD8E67" w:rsidR="00304E8F" w:rsidRDefault="00304E8F" w:rsidP="00304E8F">
      <w:pPr>
        <w:pStyle w:val="AmdtsEntries"/>
      </w:pPr>
      <w:r>
        <w:t>s 514EAA</w:t>
      </w:r>
      <w:r>
        <w:tab/>
        <w:t xml:space="preserve">ins </w:t>
      </w:r>
      <w:hyperlink r:id="rId1410" w:anchor="history" w:tooltip="COVID-19 Emergency Response Act 2020" w:history="1">
        <w:r w:rsidRPr="00C40603">
          <w:rPr>
            <w:rStyle w:val="charCitHyperlinkAbbrev"/>
          </w:rPr>
          <w:t>A2020-11</w:t>
        </w:r>
      </w:hyperlink>
      <w:r>
        <w:t xml:space="preserve"> amdt 1.14; </w:t>
      </w:r>
      <w:hyperlink r:id="rId1411" w:tooltip="COVID-19 Emergency Response Legislation Amendment Act 2020" w:history="1">
        <w:r>
          <w:rPr>
            <w:rStyle w:val="Hyperlink"/>
            <w:u w:val="none"/>
          </w:rPr>
          <w:t>A2020</w:t>
        </w:r>
        <w:r>
          <w:rPr>
            <w:rStyle w:val="Hyperlink"/>
            <w:u w:val="none"/>
          </w:rPr>
          <w:noBreakHyphen/>
          <w:t>14</w:t>
        </w:r>
      </w:hyperlink>
      <w:r>
        <w:t xml:space="preserve"> amdts 1.34-1.36</w:t>
      </w:r>
    </w:p>
    <w:p w14:paraId="5EAC5087" w14:textId="50332213" w:rsidR="00304E8F" w:rsidRPr="00534EDE" w:rsidRDefault="00304E8F" w:rsidP="00304E8F">
      <w:pPr>
        <w:pStyle w:val="AmdtsEntries"/>
      </w:pPr>
      <w:r>
        <w:tab/>
      </w:r>
      <w:r w:rsidRPr="00534EDE">
        <w:t xml:space="preserve">exp </w:t>
      </w:r>
      <w:r w:rsidR="00534EDE" w:rsidRPr="00534EDE">
        <w:t>29 March 2023</w:t>
      </w:r>
      <w:r w:rsidRPr="00534EDE">
        <w:t xml:space="preserve"> (s 514EAA (4))</w:t>
      </w:r>
    </w:p>
    <w:p w14:paraId="139A3286" w14:textId="77777777" w:rsidR="00304E8F" w:rsidRDefault="00304E8F" w:rsidP="00304E8F">
      <w:pPr>
        <w:pStyle w:val="AmdtsEntryHd"/>
      </w:pPr>
      <w:r w:rsidRPr="00C76309">
        <w:rPr>
          <w:bCs/>
        </w:rPr>
        <w:t>Approved carers—r</w:t>
      </w:r>
      <w:r w:rsidRPr="00C76309">
        <w:t>evocation of approval</w:t>
      </w:r>
    </w:p>
    <w:p w14:paraId="1D90EC3D" w14:textId="19E668D1" w:rsidR="00304E8F" w:rsidRPr="00434A33" w:rsidRDefault="00304E8F" w:rsidP="00304E8F">
      <w:pPr>
        <w:pStyle w:val="AmdtsEntries"/>
      </w:pPr>
      <w:r>
        <w:t>s 514EA</w:t>
      </w:r>
      <w:r>
        <w:tab/>
        <w:t xml:space="preserve">ins </w:t>
      </w:r>
      <w:hyperlink r:id="rId1412" w:tooltip="Children and Young People Amendment Act 2018" w:history="1">
        <w:r>
          <w:rPr>
            <w:rStyle w:val="charCitHyperlinkAbbrev"/>
          </w:rPr>
          <w:t>A2018</w:t>
        </w:r>
        <w:r>
          <w:rPr>
            <w:rStyle w:val="charCitHyperlinkAbbrev"/>
          </w:rPr>
          <w:noBreakHyphen/>
          <w:t>24</w:t>
        </w:r>
      </w:hyperlink>
      <w:r>
        <w:t xml:space="preserve"> s 18</w:t>
      </w:r>
    </w:p>
    <w:p w14:paraId="5BC3A46B" w14:textId="77777777" w:rsidR="00304E8F" w:rsidRDefault="00304E8F" w:rsidP="00304E8F">
      <w:pPr>
        <w:pStyle w:val="AmdtsEntryHd"/>
      </w:pPr>
      <w:r w:rsidRPr="0039267F">
        <w:t>Offence—ongoing duty to update information</w:t>
      </w:r>
    </w:p>
    <w:p w14:paraId="7B8788EA" w14:textId="0DEBFE8C" w:rsidR="00304E8F" w:rsidRPr="00C13985" w:rsidRDefault="00304E8F" w:rsidP="00304E8F">
      <w:pPr>
        <w:pStyle w:val="AmdtsEntries"/>
      </w:pPr>
      <w:r>
        <w:t>s 514F</w:t>
      </w:r>
      <w:r>
        <w:tab/>
        <w:t xml:space="preserve">ins </w:t>
      </w:r>
      <w:hyperlink r:id="rId1413" w:tooltip="Children and Young People Amendment Act 2015 (No 3)" w:history="1">
        <w:r>
          <w:rPr>
            <w:rStyle w:val="charCitHyperlinkAbbrev"/>
          </w:rPr>
          <w:t>A2015</w:t>
        </w:r>
        <w:r>
          <w:rPr>
            <w:rStyle w:val="charCitHyperlinkAbbrev"/>
          </w:rPr>
          <w:noBreakHyphen/>
          <w:t>46</w:t>
        </w:r>
      </w:hyperlink>
      <w:r>
        <w:t xml:space="preserve"> s 27</w:t>
      </w:r>
    </w:p>
    <w:p w14:paraId="199C765E" w14:textId="77777777" w:rsidR="00304E8F" w:rsidRDefault="00304E8F" w:rsidP="00304E8F">
      <w:pPr>
        <w:pStyle w:val="AmdtsEntryHd"/>
      </w:pPr>
      <w:r w:rsidRPr="007B3153">
        <w:t>Approved carers—director</w:t>
      </w:r>
      <w:r w:rsidRPr="007B3153">
        <w:noBreakHyphen/>
        <w:t>general delegations</w:t>
      </w:r>
    </w:p>
    <w:p w14:paraId="2275A348" w14:textId="219871CE" w:rsidR="00304E8F" w:rsidRDefault="00304E8F" w:rsidP="00190CB2">
      <w:pPr>
        <w:pStyle w:val="AmdtsEntries"/>
        <w:keepNext/>
      </w:pPr>
      <w:r>
        <w:t>s 514G</w:t>
      </w:r>
      <w:r>
        <w:tab/>
        <w:t xml:space="preserve">ins </w:t>
      </w:r>
      <w:hyperlink r:id="rId1414" w:tooltip="Children and Young People Amendment Act 2015 (No 3)" w:history="1">
        <w:r>
          <w:rPr>
            <w:rStyle w:val="charCitHyperlinkAbbrev"/>
          </w:rPr>
          <w:t>A2015</w:t>
        </w:r>
        <w:r>
          <w:rPr>
            <w:rStyle w:val="charCitHyperlinkAbbrev"/>
          </w:rPr>
          <w:noBreakHyphen/>
          <w:t>46</w:t>
        </w:r>
      </w:hyperlink>
      <w:r>
        <w:t xml:space="preserve"> s 27</w:t>
      </w:r>
    </w:p>
    <w:p w14:paraId="1605BE4D" w14:textId="2D2C6C6F" w:rsidR="00304E8F" w:rsidRDefault="00304E8F" w:rsidP="00190CB2">
      <w:pPr>
        <w:pStyle w:val="AmdtsEntries"/>
        <w:keepNext/>
      </w:pPr>
      <w:r>
        <w:tab/>
        <w:t xml:space="preserve">sub </w:t>
      </w:r>
      <w:hyperlink r:id="rId1415" w:tooltip="Children and Young People Legislation Amendment Act 2016" w:history="1">
        <w:r>
          <w:rPr>
            <w:rStyle w:val="charCitHyperlinkAbbrev"/>
          </w:rPr>
          <w:t>A2016</w:t>
        </w:r>
        <w:r>
          <w:rPr>
            <w:rStyle w:val="charCitHyperlinkAbbrev"/>
          </w:rPr>
          <w:noBreakHyphen/>
          <w:t>38</w:t>
        </w:r>
      </w:hyperlink>
      <w:r>
        <w:t xml:space="preserve"> s 16</w:t>
      </w:r>
    </w:p>
    <w:p w14:paraId="75624BD6" w14:textId="2A6C9059" w:rsidR="00304E8F" w:rsidRPr="00C13985" w:rsidRDefault="00304E8F" w:rsidP="00304E8F">
      <w:pPr>
        <w:pStyle w:val="AmdtsEntries"/>
      </w:pPr>
      <w:r>
        <w:tab/>
        <w:t xml:space="preserve">om </w:t>
      </w:r>
      <w:hyperlink r:id="rId1416" w:tooltip="Children and Young People Amendment Act 2018" w:history="1">
        <w:r>
          <w:rPr>
            <w:rStyle w:val="charCitHyperlinkAbbrev"/>
          </w:rPr>
          <w:t>A2018</w:t>
        </w:r>
        <w:r>
          <w:rPr>
            <w:rStyle w:val="charCitHyperlinkAbbrev"/>
          </w:rPr>
          <w:noBreakHyphen/>
          <w:t>24</w:t>
        </w:r>
      </w:hyperlink>
      <w:r>
        <w:t xml:space="preserve"> s 19</w:t>
      </w:r>
    </w:p>
    <w:p w14:paraId="570455F7" w14:textId="77777777" w:rsidR="00304E8F" w:rsidRDefault="00304E8F" w:rsidP="00304E8F">
      <w:pPr>
        <w:pStyle w:val="AmdtsEntryHd"/>
      </w:pPr>
      <w:r>
        <w:t>Definitions—Act</w:t>
      </w:r>
    </w:p>
    <w:p w14:paraId="5C62BD12" w14:textId="3AE5396F" w:rsidR="00304E8F" w:rsidRDefault="00304E8F" w:rsidP="00304E8F">
      <w:pPr>
        <w:pStyle w:val="AmdtsEntries"/>
        <w:keepNext/>
      </w:pPr>
      <w:r>
        <w:t>s 515</w:t>
      </w:r>
      <w:r>
        <w:tab/>
        <w:t xml:space="preserve">om </w:t>
      </w:r>
      <w:hyperlink r:id="rId1417" w:tooltip="Children and Young People Amendment Act 2015 (No 3)" w:history="1">
        <w:r>
          <w:rPr>
            <w:rStyle w:val="charCitHyperlinkAbbrev"/>
          </w:rPr>
          <w:t>A2015</w:t>
        </w:r>
        <w:r>
          <w:rPr>
            <w:rStyle w:val="charCitHyperlinkAbbrev"/>
          </w:rPr>
          <w:noBreakHyphen/>
          <w:t>46</w:t>
        </w:r>
      </w:hyperlink>
      <w:r>
        <w:t xml:space="preserve"> s 28</w:t>
      </w:r>
    </w:p>
    <w:p w14:paraId="52FC3B4C" w14:textId="55C9E3B9" w:rsidR="00304E8F" w:rsidRDefault="00304E8F" w:rsidP="00304E8F">
      <w:pPr>
        <w:pStyle w:val="AmdtsEntries"/>
        <w:keepNext/>
      </w:pPr>
      <w:r>
        <w:tab/>
        <w:t xml:space="preserve">def </w:t>
      </w:r>
      <w:r w:rsidRPr="00D72DD6">
        <w:rPr>
          <w:rStyle w:val="charBoldItals"/>
        </w:rPr>
        <w:t xml:space="preserve">foster care service </w:t>
      </w:r>
      <w:r>
        <w:t xml:space="preserve">am </w:t>
      </w:r>
      <w:hyperlink r:id="rId14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7BB1B2" w14:textId="42C10B27" w:rsidR="00304E8F" w:rsidRPr="007056CB" w:rsidRDefault="00304E8F" w:rsidP="00534EDE">
      <w:pPr>
        <w:pStyle w:val="AmdtsEntriesDefL2"/>
        <w:keepNext/>
      </w:pPr>
      <w:r>
        <w:tab/>
        <w:t xml:space="preserve">om </w:t>
      </w:r>
      <w:hyperlink r:id="rId1419" w:tooltip="Children and Young People Amendment Act 2015 (No 2)" w:history="1">
        <w:r>
          <w:rPr>
            <w:rStyle w:val="charCitHyperlinkAbbrev"/>
          </w:rPr>
          <w:t>A2015</w:t>
        </w:r>
        <w:r>
          <w:rPr>
            <w:rStyle w:val="charCitHyperlinkAbbrev"/>
          </w:rPr>
          <w:noBreakHyphen/>
          <w:t>22</w:t>
        </w:r>
      </w:hyperlink>
      <w:r>
        <w:t xml:space="preserve"> s 12</w:t>
      </w:r>
    </w:p>
    <w:p w14:paraId="715CC065" w14:textId="5C41DC65" w:rsidR="00304E8F" w:rsidRDefault="00304E8F" w:rsidP="00534EDE">
      <w:pPr>
        <w:pStyle w:val="AmdtsEntries"/>
        <w:keepNext/>
      </w:pPr>
      <w:r>
        <w:tab/>
        <w:t xml:space="preserve">def </w:t>
      </w:r>
      <w:r w:rsidRPr="000F79C1">
        <w:rPr>
          <w:rStyle w:val="charBoldItals"/>
        </w:rPr>
        <w:t>general parental authority</w:t>
      </w:r>
      <w:r>
        <w:t xml:space="preserve"> om </w:t>
      </w:r>
      <w:hyperlink r:id="rId1420" w:tooltip="Children and Young People Amendment Act 2015 (No 3)" w:history="1">
        <w:r>
          <w:rPr>
            <w:rStyle w:val="charCitHyperlinkAbbrev"/>
          </w:rPr>
          <w:t>A2015</w:t>
        </w:r>
        <w:r>
          <w:rPr>
            <w:rStyle w:val="charCitHyperlinkAbbrev"/>
          </w:rPr>
          <w:noBreakHyphen/>
          <w:t>46</w:t>
        </w:r>
      </w:hyperlink>
      <w:r>
        <w:t xml:space="preserve"> s 28</w:t>
      </w:r>
    </w:p>
    <w:p w14:paraId="0E4DCE84" w14:textId="51DDAF2A" w:rsidR="00304E8F" w:rsidRPr="0093685A" w:rsidRDefault="00304E8F" w:rsidP="00304E8F">
      <w:pPr>
        <w:pStyle w:val="AmdtsEntries"/>
      </w:pPr>
      <w:r>
        <w:tab/>
        <w:t>def</w:t>
      </w:r>
      <w:r w:rsidRPr="0093685A">
        <w:rPr>
          <w:rStyle w:val="charBoldItals"/>
        </w:rPr>
        <w:t xml:space="preserve"> </w:t>
      </w:r>
      <w:r>
        <w:rPr>
          <w:rStyle w:val="charBoldItals"/>
        </w:rPr>
        <w:t>out-of-home carer authorisation</w:t>
      </w:r>
      <w:r>
        <w:t xml:space="preserve"> om </w:t>
      </w:r>
      <w:hyperlink r:id="rId1421" w:tooltip="Children and Young People Amendment Act 2015 (No 2)" w:history="1">
        <w:r>
          <w:rPr>
            <w:rStyle w:val="charCitHyperlinkAbbrev"/>
          </w:rPr>
          <w:t>A2015</w:t>
        </w:r>
        <w:r>
          <w:rPr>
            <w:rStyle w:val="charCitHyperlinkAbbrev"/>
          </w:rPr>
          <w:noBreakHyphen/>
          <w:t>22</w:t>
        </w:r>
      </w:hyperlink>
      <w:r>
        <w:t xml:space="preserve"> s 12</w:t>
      </w:r>
    </w:p>
    <w:p w14:paraId="59F8601D" w14:textId="49519970" w:rsidR="00304E8F" w:rsidRDefault="00304E8F" w:rsidP="00304E8F">
      <w:pPr>
        <w:pStyle w:val="AmdtsEntries"/>
      </w:pPr>
      <w:r>
        <w:tab/>
        <w:t xml:space="preserve">def </w:t>
      </w:r>
      <w:r>
        <w:rPr>
          <w:rStyle w:val="charBoldItals"/>
        </w:rPr>
        <w:t>specific</w:t>
      </w:r>
      <w:r w:rsidRPr="000F79C1">
        <w:rPr>
          <w:rStyle w:val="charBoldItals"/>
        </w:rPr>
        <w:t xml:space="preserve"> parental authority</w:t>
      </w:r>
      <w:r>
        <w:t xml:space="preserve"> om </w:t>
      </w:r>
      <w:hyperlink r:id="rId1422" w:tooltip="Children and Young People Amendment Act 2015 (No 3)" w:history="1">
        <w:r>
          <w:rPr>
            <w:rStyle w:val="charCitHyperlinkAbbrev"/>
          </w:rPr>
          <w:t>A2015</w:t>
        </w:r>
        <w:r>
          <w:rPr>
            <w:rStyle w:val="charCitHyperlinkAbbrev"/>
          </w:rPr>
          <w:noBreakHyphen/>
          <w:t>46</w:t>
        </w:r>
      </w:hyperlink>
      <w:r>
        <w:t xml:space="preserve"> s 28</w:t>
      </w:r>
    </w:p>
    <w:p w14:paraId="288C2149" w14:textId="77777777" w:rsidR="00304E8F" w:rsidRDefault="00304E8F" w:rsidP="00304E8F">
      <w:pPr>
        <w:pStyle w:val="AmdtsEntryHd"/>
      </w:pPr>
      <w:r w:rsidRPr="0039267F">
        <w:t>Kinship carer—specific parental authority</w:t>
      </w:r>
    </w:p>
    <w:p w14:paraId="22E5C4D0" w14:textId="5013F1EE" w:rsidR="00304E8F" w:rsidRDefault="00304E8F" w:rsidP="00304E8F">
      <w:pPr>
        <w:pStyle w:val="AmdtsEntries"/>
        <w:keepNext/>
      </w:pPr>
      <w:r>
        <w:t>s 516 hdg</w:t>
      </w:r>
      <w:r>
        <w:tab/>
        <w:t xml:space="preserve">sub </w:t>
      </w:r>
      <w:hyperlink r:id="rId1423" w:tooltip="Children and Young People Amendment Act 2015 (No 3)" w:history="1">
        <w:r>
          <w:rPr>
            <w:rStyle w:val="charCitHyperlinkAbbrev"/>
          </w:rPr>
          <w:t>A2015</w:t>
        </w:r>
        <w:r>
          <w:rPr>
            <w:rStyle w:val="charCitHyperlinkAbbrev"/>
          </w:rPr>
          <w:noBreakHyphen/>
          <w:t>46</w:t>
        </w:r>
      </w:hyperlink>
      <w:r>
        <w:t xml:space="preserve"> s 29</w:t>
      </w:r>
    </w:p>
    <w:p w14:paraId="63BC2A7D" w14:textId="14A1DB61" w:rsidR="00304E8F" w:rsidRPr="007056CB" w:rsidRDefault="00304E8F" w:rsidP="00304E8F">
      <w:pPr>
        <w:pStyle w:val="AmdtsEntries"/>
      </w:pPr>
      <w:r>
        <w:t>s 516</w:t>
      </w:r>
      <w:r>
        <w:tab/>
        <w:t xml:space="preserve">am </w:t>
      </w:r>
      <w:hyperlink r:id="rId14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25" w:tooltip="Children and Young People Amendment Act 2015 (No 3)" w:history="1">
        <w:r>
          <w:rPr>
            <w:rStyle w:val="charCitHyperlinkAbbrev"/>
          </w:rPr>
          <w:t>A2015</w:t>
        </w:r>
        <w:r>
          <w:rPr>
            <w:rStyle w:val="charCitHyperlinkAbbrev"/>
          </w:rPr>
          <w:noBreakHyphen/>
          <w:t>46</w:t>
        </w:r>
      </w:hyperlink>
      <w:r>
        <w:t xml:space="preserve"> ss 30-33</w:t>
      </w:r>
    </w:p>
    <w:p w14:paraId="44B6EFD3" w14:textId="77777777" w:rsidR="00304E8F" w:rsidRDefault="00304E8F" w:rsidP="00304E8F">
      <w:pPr>
        <w:pStyle w:val="AmdtsEntryHd"/>
      </w:pPr>
      <w:r w:rsidRPr="009F3944">
        <w:t>Authorisation of foster care service</w:t>
      </w:r>
    </w:p>
    <w:p w14:paraId="391B5981" w14:textId="1799078F" w:rsidR="00304E8F" w:rsidRDefault="00304E8F" w:rsidP="00304E8F">
      <w:pPr>
        <w:pStyle w:val="AmdtsEntries"/>
      </w:pPr>
      <w:r>
        <w:t>s 517</w:t>
      </w:r>
      <w:r>
        <w:tab/>
        <w:t xml:space="preserve">am </w:t>
      </w:r>
      <w:hyperlink r:id="rId14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457A42" w14:textId="42028009" w:rsidR="00304E8F" w:rsidRDefault="00304E8F" w:rsidP="00304E8F">
      <w:pPr>
        <w:pStyle w:val="AmdtsEntries"/>
      </w:pPr>
      <w:r>
        <w:tab/>
        <w:t xml:space="preserve">sub </w:t>
      </w:r>
      <w:hyperlink r:id="rId1427" w:tooltip="Children and Young People Amendment Act 2015 (No 2)" w:history="1">
        <w:r>
          <w:rPr>
            <w:rStyle w:val="charCitHyperlinkAbbrev"/>
          </w:rPr>
          <w:t>A2015</w:t>
        </w:r>
        <w:r>
          <w:rPr>
            <w:rStyle w:val="charCitHyperlinkAbbrev"/>
          </w:rPr>
          <w:noBreakHyphen/>
          <w:t>22</w:t>
        </w:r>
      </w:hyperlink>
      <w:r>
        <w:t xml:space="preserve"> s 13</w:t>
      </w:r>
    </w:p>
    <w:p w14:paraId="2970325C" w14:textId="38FF96CD" w:rsidR="00304E8F" w:rsidRPr="007056CB" w:rsidRDefault="00304E8F" w:rsidP="00304E8F">
      <w:pPr>
        <w:pStyle w:val="AmdtsEntries"/>
      </w:pPr>
      <w:r>
        <w:tab/>
        <w:t xml:space="preserve">om </w:t>
      </w:r>
      <w:hyperlink r:id="rId1428" w:tooltip="Children and Young People Amendment Act 2015 (No 3)" w:history="1">
        <w:r>
          <w:rPr>
            <w:rStyle w:val="charCitHyperlinkAbbrev"/>
          </w:rPr>
          <w:t>A2015</w:t>
        </w:r>
        <w:r>
          <w:rPr>
            <w:rStyle w:val="charCitHyperlinkAbbrev"/>
          </w:rPr>
          <w:noBreakHyphen/>
          <w:t>46</w:t>
        </w:r>
      </w:hyperlink>
      <w:r>
        <w:t xml:space="preserve"> s 34</w:t>
      </w:r>
    </w:p>
    <w:p w14:paraId="5048BAFA" w14:textId="77777777" w:rsidR="00304E8F" w:rsidRDefault="00304E8F" w:rsidP="00304E8F">
      <w:pPr>
        <w:pStyle w:val="AmdtsEntryHd"/>
      </w:pPr>
      <w:r w:rsidRPr="0039267F">
        <w:lastRenderedPageBreak/>
        <w:t>Foster carer—specific parental authority</w:t>
      </w:r>
    </w:p>
    <w:p w14:paraId="1139F492" w14:textId="4A380A72" w:rsidR="00304E8F" w:rsidRDefault="00304E8F" w:rsidP="00304E8F">
      <w:pPr>
        <w:pStyle w:val="AmdtsEntries"/>
      </w:pPr>
      <w:r>
        <w:t>s 518 hdg</w:t>
      </w:r>
      <w:r>
        <w:tab/>
        <w:t xml:space="preserve">sub </w:t>
      </w:r>
      <w:hyperlink r:id="rId1429" w:tooltip="Children and Young People Amendment Act 2015 (No 3)" w:history="1">
        <w:r>
          <w:rPr>
            <w:rStyle w:val="charCitHyperlinkAbbrev"/>
          </w:rPr>
          <w:t>A2015</w:t>
        </w:r>
        <w:r>
          <w:rPr>
            <w:rStyle w:val="charCitHyperlinkAbbrev"/>
          </w:rPr>
          <w:noBreakHyphen/>
          <w:t>46</w:t>
        </w:r>
      </w:hyperlink>
      <w:r>
        <w:t xml:space="preserve"> s 35</w:t>
      </w:r>
    </w:p>
    <w:p w14:paraId="77684028" w14:textId="585678B0" w:rsidR="00304E8F" w:rsidRPr="007056CB" w:rsidRDefault="00304E8F" w:rsidP="00304E8F">
      <w:pPr>
        <w:pStyle w:val="AmdtsEntries"/>
      </w:pPr>
      <w:r>
        <w:t>s 518</w:t>
      </w:r>
      <w:r>
        <w:tab/>
        <w:t xml:space="preserve">am </w:t>
      </w:r>
      <w:hyperlink r:id="rId14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31" w:tooltip="Children and Young People Amendment Act 2015 (No 3)" w:history="1">
        <w:r>
          <w:rPr>
            <w:rStyle w:val="charCitHyperlinkAbbrev"/>
          </w:rPr>
          <w:t>A2015</w:t>
        </w:r>
        <w:r>
          <w:rPr>
            <w:rStyle w:val="charCitHyperlinkAbbrev"/>
          </w:rPr>
          <w:noBreakHyphen/>
          <w:t>46</w:t>
        </w:r>
      </w:hyperlink>
      <w:r>
        <w:t xml:space="preserve"> ss 36-38</w:t>
      </w:r>
    </w:p>
    <w:p w14:paraId="7572246E" w14:textId="77777777" w:rsidR="00304E8F" w:rsidRDefault="00304E8F" w:rsidP="00304E8F">
      <w:pPr>
        <w:pStyle w:val="AmdtsEntryHd"/>
      </w:pPr>
      <w:r>
        <w:t>Authorisation of foster carer—general parental authority</w:t>
      </w:r>
    </w:p>
    <w:p w14:paraId="36EC915D" w14:textId="0944E3F7" w:rsidR="00304E8F" w:rsidRDefault="00304E8F" w:rsidP="00401A6F">
      <w:pPr>
        <w:pStyle w:val="AmdtsEntries"/>
        <w:keepNext/>
      </w:pPr>
      <w:r>
        <w:t>s 519</w:t>
      </w:r>
      <w:r>
        <w:tab/>
        <w:t xml:space="preserve">am </w:t>
      </w:r>
      <w:hyperlink r:id="rId14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916AF0" w14:textId="5AB6D30C" w:rsidR="00304E8F" w:rsidRPr="007056CB" w:rsidRDefault="00304E8F" w:rsidP="00304E8F">
      <w:pPr>
        <w:pStyle w:val="AmdtsEntries"/>
      </w:pPr>
      <w:r>
        <w:tab/>
        <w:t xml:space="preserve">om </w:t>
      </w:r>
      <w:hyperlink r:id="rId1433" w:tooltip="Children and Young People Amendment Act 2015 (No 3)" w:history="1">
        <w:r>
          <w:rPr>
            <w:rStyle w:val="charCitHyperlinkAbbrev"/>
          </w:rPr>
          <w:t>A2015</w:t>
        </w:r>
        <w:r>
          <w:rPr>
            <w:rStyle w:val="charCitHyperlinkAbbrev"/>
          </w:rPr>
          <w:noBreakHyphen/>
          <w:t>46</w:t>
        </w:r>
      </w:hyperlink>
      <w:r>
        <w:t xml:space="preserve"> s 39</w:t>
      </w:r>
    </w:p>
    <w:p w14:paraId="61C03DF8" w14:textId="77777777" w:rsidR="00304E8F" w:rsidRDefault="00304E8F" w:rsidP="00304E8F">
      <w:pPr>
        <w:pStyle w:val="AmdtsEntryHd"/>
      </w:pPr>
      <w:r w:rsidRPr="0039267F">
        <w:t>Residential care service—general parental authority</w:t>
      </w:r>
    </w:p>
    <w:p w14:paraId="2716498F" w14:textId="405141AD" w:rsidR="00304E8F" w:rsidRDefault="00304E8F" w:rsidP="00304E8F">
      <w:pPr>
        <w:pStyle w:val="AmdtsEntries"/>
      </w:pPr>
      <w:r>
        <w:t>s 520 hdg</w:t>
      </w:r>
      <w:r>
        <w:tab/>
        <w:t xml:space="preserve">sub </w:t>
      </w:r>
      <w:hyperlink r:id="rId1434" w:tooltip="Children and Young People Amendment Act 2015 (No 3)" w:history="1">
        <w:r>
          <w:rPr>
            <w:rStyle w:val="charCitHyperlinkAbbrev"/>
          </w:rPr>
          <w:t>A2015</w:t>
        </w:r>
        <w:r>
          <w:rPr>
            <w:rStyle w:val="charCitHyperlinkAbbrev"/>
          </w:rPr>
          <w:noBreakHyphen/>
          <w:t>46</w:t>
        </w:r>
      </w:hyperlink>
      <w:r>
        <w:t xml:space="preserve"> s 40</w:t>
      </w:r>
    </w:p>
    <w:p w14:paraId="1D10AD19" w14:textId="366CDCF9" w:rsidR="00304E8F" w:rsidRPr="007056CB" w:rsidRDefault="00304E8F" w:rsidP="00304E8F">
      <w:pPr>
        <w:pStyle w:val="AmdtsEntries"/>
      </w:pPr>
      <w:r>
        <w:t>s 520</w:t>
      </w:r>
      <w:r>
        <w:tab/>
        <w:t xml:space="preserve">am </w:t>
      </w:r>
      <w:hyperlink r:id="rId14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CD49C3" w14:textId="2889E04A" w:rsidR="00304E8F" w:rsidRDefault="00304E8F" w:rsidP="00304E8F">
      <w:pPr>
        <w:pStyle w:val="AmdtsEntries"/>
      </w:pPr>
      <w:r>
        <w:tab/>
        <w:t xml:space="preserve">sub </w:t>
      </w:r>
      <w:hyperlink r:id="rId1436" w:tooltip="Children and Young People Amendment Act 2015 (No 2)" w:history="1">
        <w:r>
          <w:rPr>
            <w:rStyle w:val="charCitHyperlinkAbbrev"/>
          </w:rPr>
          <w:t>A2015</w:t>
        </w:r>
        <w:r>
          <w:rPr>
            <w:rStyle w:val="charCitHyperlinkAbbrev"/>
          </w:rPr>
          <w:noBreakHyphen/>
          <w:t>22</w:t>
        </w:r>
      </w:hyperlink>
      <w:r>
        <w:t xml:space="preserve"> s 14</w:t>
      </w:r>
    </w:p>
    <w:p w14:paraId="159381BA" w14:textId="3B7E0486" w:rsidR="00304E8F" w:rsidRPr="007056CB" w:rsidRDefault="00304E8F" w:rsidP="00304E8F">
      <w:pPr>
        <w:pStyle w:val="AmdtsEntries"/>
      </w:pPr>
      <w:r>
        <w:tab/>
        <w:t xml:space="preserve">am </w:t>
      </w:r>
      <w:hyperlink r:id="rId1437" w:tooltip="Children and Young People Amendment Act 2015 (No 3)" w:history="1">
        <w:r>
          <w:rPr>
            <w:rStyle w:val="charCitHyperlinkAbbrev"/>
          </w:rPr>
          <w:t>A2015</w:t>
        </w:r>
        <w:r>
          <w:rPr>
            <w:rStyle w:val="charCitHyperlinkAbbrev"/>
          </w:rPr>
          <w:noBreakHyphen/>
          <w:t>46</w:t>
        </w:r>
      </w:hyperlink>
      <w:r>
        <w:t xml:space="preserve"> s 41; ss renum R45 LA</w:t>
      </w:r>
    </w:p>
    <w:p w14:paraId="56E485C6" w14:textId="77777777" w:rsidR="00304E8F" w:rsidRDefault="00304E8F" w:rsidP="00304E8F">
      <w:pPr>
        <w:pStyle w:val="AmdtsEntryHd"/>
      </w:pPr>
      <w:r>
        <w:t>Out-of-home carer must be given copy of authorisation and any relevant court orders</w:t>
      </w:r>
    </w:p>
    <w:p w14:paraId="17ECE888" w14:textId="11E375ED" w:rsidR="00304E8F" w:rsidRPr="007056CB" w:rsidRDefault="00304E8F" w:rsidP="00304E8F">
      <w:pPr>
        <w:pStyle w:val="AmdtsEntries"/>
      </w:pPr>
      <w:r>
        <w:t>s 521</w:t>
      </w:r>
      <w:r>
        <w:tab/>
        <w:t xml:space="preserve">am </w:t>
      </w:r>
      <w:hyperlink r:id="rId14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A15696" w14:textId="77777777" w:rsidR="00304E8F" w:rsidRDefault="00304E8F" w:rsidP="00304E8F">
      <w:pPr>
        <w:pStyle w:val="AmdtsEntryHd"/>
      </w:pPr>
      <w:r>
        <w:t>Revocation of foster care service’s authorisation</w:t>
      </w:r>
    </w:p>
    <w:p w14:paraId="2683A6A3" w14:textId="444702BF" w:rsidR="00304E8F" w:rsidRDefault="00304E8F" w:rsidP="00304E8F">
      <w:pPr>
        <w:pStyle w:val="AmdtsEntries"/>
      </w:pPr>
      <w:r>
        <w:t>s 522</w:t>
      </w:r>
      <w:r>
        <w:tab/>
        <w:t xml:space="preserve">am </w:t>
      </w:r>
      <w:hyperlink r:id="rId14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440" w:tooltip="Children and Young People Amendment Act 2015 (No 2)" w:history="1">
        <w:r>
          <w:rPr>
            <w:rStyle w:val="charCitHyperlinkAbbrev"/>
          </w:rPr>
          <w:t>A2015</w:t>
        </w:r>
        <w:r>
          <w:rPr>
            <w:rStyle w:val="charCitHyperlinkAbbrev"/>
          </w:rPr>
          <w:noBreakHyphen/>
          <w:t>22</w:t>
        </w:r>
      </w:hyperlink>
      <w:r>
        <w:t xml:space="preserve"> ss 15-17</w:t>
      </w:r>
    </w:p>
    <w:p w14:paraId="239C95A8" w14:textId="29F1EBBE" w:rsidR="00304E8F" w:rsidRPr="007056CB" w:rsidRDefault="00304E8F" w:rsidP="00304E8F">
      <w:pPr>
        <w:pStyle w:val="AmdtsEntries"/>
      </w:pPr>
      <w:r>
        <w:tab/>
        <w:t xml:space="preserve">om </w:t>
      </w:r>
      <w:hyperlink r:id="rId1441" w:tooltip="Children and Young People Amendment Act 2015 (No 3)" w:history="1">
        <w:r>
          <w:rPr>
            <w:rStyle w:val="charCitHyperlinkAbbrev"/>
          </w:rPr>
          <w:t>A2015</w:t>
        </w:r>
        <w:r>
          <w:rPr>
            <w:rStyle w:val="charCitHyperlinkAbbrev"/>
          </w:rPr>
          <w:noBreakHyphen/>
          <w:t>46</w:t>
        </w:r>
      </w:hyperlink>
      <w:r>
        <w:t xml:space="preserve"> s 42</w:t>
      </w:r>
    </w:p>
    <w:p w14:paraId="49260AB9" w14:textId="77777777" w:rsidR="00304E8F" w:rsidRDefault="00304E8F" w:rsidP="00304E8F">
      <w:pPr>
        <w:pStyle w:val="AmdtsEntryHd"/>
      </w:pPr>
      <w:r>
        <w:t>Revocation of foster carer’s authorisation</w:t>
      </w:r>
    </w:p>
    <w:p w14:paraId="537639FE" w14:textId="595FED07" w:rsidR="00304E8F" w:rsidRPr="007056CB" w:rsidRDefault="00304E8F" w:rsidP="00304E8F">
      <w:pPr>
        <w:pStyle w:val="AmdtsEntries"/>
      </w:pPr>
      <w:r>
        <w:t>s 523</w:t>
      </w:r>
      <w:r>
        <w:tab/>
        <w:t xml:space="preserve">am </w:t>
      </w:r>
      <w:hyperlink r:id="rId14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443" w:tooltip="Children and Young People Amendment Act 2013" w:history="1">
        <w:r>
          <w:rPr>
            <w:rStyle w:val="charCitHyperlinkAbbrev"/>
          </w:rPr>
          <w:t>A2013</w:t>
        </w:r>
        <w:r>
          <w:rPr>
            <w:rStyle w:val="charCitHyperlinkAbbrev"/>
          </w:rPr>
          <w:noBreakHyphen/>
          <w:t>10</w:t>
        </w:r>
      </w:hyperlink>
      <w:r>
        <w:t xml:space="preserve"> s 8; </w:t>
      </w:r>
      <w:hyperlink r:id="rId1444" w:tooltip="Statute Law Amendment Act 2013 (No 2)" w:history="1">
        <w:r>
          <w:rPr>
            <w:rStyle w:val="charCitHyperlinkAbbrev"/>
          </w:rPr>
          <w:t>A2013</w:t>
        </w:r>
        <w:r>
          <w:rPr>
            <w:rStyle w:val="charCitHyperlinkAbbrev"/>
          </w:rPr>
          <w:noBreakHyphen/>
          <w:t>44</w:t>
        </w:r>
      </w:hyperlink>
      <w:r>
        <w:t xml:space="preserve"> amdt 3.20</w:t>
      </w:r>
    </w:p>
    <w:p w14:paraId="799B967E" w14:textId="504E4782" w:rsidR="00304E8F" w:rsidRPr="007056CB" w:rsidRDefault="00304E8F" w:rsidP="00304E8F">
      <w:pPr>
        <w:pStyle w:val="AmdtsEntries"/>
      </w:pPr>
      <w:r>
        <w:tab/>
        <w:t xml:space="preserve">om </w:t>
      </w:r>
      <w:hyperlink r:id="rId1445" w:tooltip="Children and Young People Amendment Act 2015 (No 3)" w:history="1">
        <w:r>
          <w:rPr>
            <w:rStyle w:val="charCitHyperlinkAbbrev"/>
          </w:rPr>
          <w:t>A2015</w:t>
        </w:r>
        <w:r>
          <w:rPr>
            <w:rStyle w:val="charCitHyperlinkAbbrev"/>
          </w:rPr>
          <w:noBreakHyphen/>
          <w:t>46</w:t>
        </w:r>
      </w:hyperlink>
      <w:r>
        <w:t xml:space="preserve"> s 42</w:t>
      </w:r>
    </w:p>
    <w:p w14:paraId="60E95C14" w14:textId="77777777" w:rsidR="00304E8F" w:rsidRDefault="00304E8F" w:rsidP="00304E8F">
      <w:pPr>
        <w:pStyle w:val="AmdtsEntryHd"/>
      </w:pPr>
      <w:r>
        <w:t>Revocation of residential care service’s authorisation</w:t>
      </w:r>
    </w:p>
    <w:p w14:paraId="737E524A" w14:textId="3A8F855D" w:rsidR="00304E8F" w:rsidRPr="007056CB" w:rsidRDefault="00304E8F" w:rsidP="00304E8F">
      <w:pPr>
        <w:pStyle w:val="AmdtsEntries"/>
      </w:pPr>
      <w:r>
        <w:t>s 524</w:t>
      </w:r>
      <w:r>
        <w:tab/>
        <w:t xml:space="preserve">am </w:t>
      </w:r>
      <w:hyperlink r:id="rId14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447" w:tooltip="Children and Young People Amendment Act 2013" w:history="1">
        <w:r>
          <w:rPr>
            <w:rStyle w:val="charCitHyperlinkAbbrev"/>
          </w:rPr>
          <w:t>A2013</w:t>
        </w:r>
        <w:r>
          <w:rPr>
            <w:rStyle w:val="charCitHyperlinkAbbrev"/>
          </w:rPr>
          <w:noBreakHyphen/>
          <w:t>10</w:t>
        </w:r>
      </w:hyperlink>
      <w:r>
        <w:t xml:space="preserve"> s 9; </w:t>
      </w:r>
      <w:hyperlink r:id="rId1448" w:anchor="history" w:tooltip="Official Visitor Act 2012" w:history="1">
        <w:r>
          <w:rPr>
            <w:rStyle w:val="charCitHyperlinkAbbrev"/>
          </w:rPr>
          <w:t>A2012</w:t>
        </w:r>
        <w:r>
          <w:rPr>
            <w:rStyle w:val="charCitHyperlinkAbbrev"/>
          </w:rPr>
          <w:noBreakHyphen/>
          <w:t>33</w:t>
        </w:r>
      </w:hyperlink>
      <w:r>
        <w:t xml:space="preserve"> amdt 1.4; </w:t>
      </w:r>
      <w:hyperlink r:id="rId1449" w:tooltip="Children and Young People Amendment Act 2015 (No 2)" w:history="1">
        <w:r>
          <w:rPr>
            <w:rStyle w:val="charCitHyperlinkAbbrev"/>
          </w:rPr>
          <w:t>A2015</w:t>
        </w:r>
        <w:r>
          <w:rPr>
            <w:rStyle w:val="charCitHyperlinkAbbrev"/>
          </w:rPr>
          <w:noBreakHyphen/>
          <w:t>22</w:t>
        </w:r>
      </w:hyperlink>
      <w:r>
        <w:t xml:space="preserve"> ss 18-20; </w:t>
      </w:r>
      <w:hyperlink r:id="rId1450" w:tooltip="Children and Young People Amendment Act 2015 (No 3)" w:history="1">
        <w:r>
          <w:rPr>
            <w:rStyle w:val="charCitHyperlinkAbbrev"/>
          </w:rPr>
          <w:t>A2015</w:t>
        </w:r>
        <w:r>
          <w:rPr>
            <w:rStyle w:val="charCitHyperlinkAbbrev"/>
          </w:rPr>
          <w:noBreakHyphen/>
          <w:t>46</w:t>
        </w:r>
      </w:hyperlink>
      <w:r>
        <w:t xml:space="preserve"> s 43, s 44</w:t>
      </w:r>
    </w:p>
    <w:p w14:paraId="5027D7B8" w14:textId="77777777" w:rsidR="00304E8F" w:rsidRDefault="00304E8F" w:rsidP="00304E8F">
      <w:pPr>
        <w:pStyle w:val="AmdtsEntryHd"/>
      </w:pPr>
      <w:r>
        <w:t>Approval of places of care</w:t>
      </w:r>
    </w:p>
    <w:p w14:paraId="238B8AFB" w14:textId="51F8A40B" w:rsidR="00304E8F" w:rsidRPr="007056CB" w:rsidRDefault="00304E8F" w:rsidP="00304E8F">
      <w:pPr>
        <w:pStyle w:val="AmdtsEntries"/>
      </w:pPr>
      <w:r>
        <w:t>s 525</w:t>
      </w:r>
      <w:r>
        <w:tab/>
        <w:t xml:space="preserve">am </w:t>
      </w:r>
      <w:hyperlink r:id="rId14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52" w:anchor="history" w:tooltip="Official Visitor Act 2012" w:history="1">
        <w:r>
          <w:rPr>
            <w:rStyle w:val="charCitHyperlinkAbbrev"/>
          </w:rPr>
          <w:t>A2012</w:t>
        </w:r>
        <w:r>
          <w:rPr>
            <w:rStyle w:val="charCitHyperlinkAbbrev"/>
          </w:rPr>
          <w:noBreakHyphen/>
          <w:t>33</w:t>
        </w:r>
      </w:hyperlink>
      <w:r>
        <w:t xml:space="preserve"> amdt 1.5; </w:t>
      </w:r>
      <w:hyperlink r:id="rId1453" w:tooltip="Children and Young People Amendment Act 2015 (No 2)" w:history="1">
        <w:r>
          <w:rPr>
            <w:rStyle w:val="charCitHyperlinkAbbrev"/>
          </w:rPr>
          <w:t>A2015</w:t>
        </w:r>
        <w:r>
          <w:rPr>
            <w:rStyle w:val="charCitHyperlinkAbbrev"/>
          </w:rPr>
          <w:noBreakHyphen/>
          <w:t>22</w:t>
        </w:r>
      </w:hyperlink>
      <w:r>
        <w:t xml:space="preserve"> s 21, s 22; </w:t>
      </w:r>
      <w:hyperlink r:id="rId1454" w:tooltip="Children and Young People Amendment Act 2015 (No 3)" w:history="1">
        <w:r>
          <w:rPr>
            <w:rStyle w:val="charCitHyperlinkAbbrev"/>
          </w:rPr>
          <w:t>A2015</w:t>
        </w:r>
        <w:r>
          <w:rPr>
            <w:rStyle w:val="charCitHyperlinkAbbrev"/>
          </w:rPr>
          <w:noBreakHyphen/>
          <w:t>46</w:t>
        </w:r>
      </w:hyperlink>
      <w:r>
        <w:t xml:space="preserve"> s 45</w:t>
      </w:r>
    </w:p>
    <w:p w14:paraId="3B5F908E" w14:textId="77777777" w:rsidR="00304E8F" w:rsidRDefault="00304E8F" w:rsidP="00304E8F">
      <w:pPr>
        <w:pStyle w:val="AmdtsEntryHd"/>
      </w:pPr>
      <w:r w:rsidRPr="000F2674">
        <w:t>Information and items to be kept by foster carers and residential care services</w:t>
      </w:r>
    </w:p>
    <w:p w14:paraId="5C397B77" w14:textId="62B40697" w:rsidR="00304E8F" w:rsidRPr="007056CB" w:rsidRDefault="00304E8F" w:rsidP="00304E8F">
      <w:pPr>
        <w:pStyle w:val="AmdtsEntries"/>
      </w:pPr>
      <w:r>
        <w:t>div 15.4.3 hdg</w:t>
      </w:r>
      <w:r>
        <w:tab/>
        <w:t xml:space="preserve">sub </w:t>
      </w:r>
      <w:hyperlink r:id="rId145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8</w:t>
      </w:r>
    </w:p>
    <w:p w14:paraId="244262F1" w14:textId="77777777" w:rsidR="00304E8F" w:rsidRDefault="00304E8F" w:rsidP="00304E8F">
      <w:pPr>
        <w:pStyle w:val="AmdtsEntryHd"/>
      </w:pPr>
      <w:r>
        <w:t>Definitions—div 15.4.3</w:t>
      </w:r>
    </w:p>
    <w:p w14:paraId="21DA81CF" w14:textId="1E4396F3" w:rsidR="00304E8F" w:rsidRDefault="00304E8F" w:rsidP="00304E8F">
      <w:pPr>
        <w:pStyle w:val="AmdtsEntries"/>
      </w:pPr>
      <w:r>
        <w:t>s 526</w:t>
      </w:r>
      <w:r>
        <w:tab/>
        <w:t xml:space="preserve">def </w:t>
      </w:r>
      <w:r w:rsidRPr="003714F3">
        <w:rPr>
          <w:rStyle w:val="charBoldItals"/>
        </w:rPr>
        <w:t>care entities</w:t>
      </w:r>
      <w:r>
        <w:t xml:space="preserve"> om </w:t>
      </w:r>
      <w:hyperlink r:id="rId1456" w:tooltip="Children and Young People Amendment Act 2015 (No 3)" w:history="1">
        <w:r>
          <w:rPr>
            <w:rStyle w:val="charCitHyperlinkAbbrev"/>
          </w:rPr>
          <w:t>A2015</w:t>
        </w:r>
        <w:r>
          <w:rPr>
            <w:rStyle w:val="charCitHyperlinkAbbrev"/>
          </w:rPr>
          <w:noBreakHyphen/>
          <w:t>46</w:t>
        </w:r>
      </w:hyperlink>
      <w:r>
        <w:t xml:space="preserve"> s 46</w:t>
      </w:r>
    </w:p>
    <w:p w14:paraId="56B295E6" w14:textId="5A4BDF34" w:rsidR="00304E8F" w:rsidRDefault="00304E8F" w:rsidP="00304E8F">
      <w:pPr>
        <w:pStyle w:val="AmdtsEntries"/>
      </w:pPr>
      <w:r>
        <w:tab/>
        <w:t xml:space="preserve">def </w:t>
      </w:r>
      <w:r w:rsidRPr="00D72DD6">
        <w:rPr>
          <w:rStyle w:val="charBoldItals"/>
        </w:rPr>
        <w:t xml:space="preserve">personal information </w:t>
      </w:r>
      <w:r>
        <w:t xml:space="preserve">om </w:t>
      </w:r>
      <w:hyperlink r:id="rId145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9</w:t>
      </w:r>
    </w:p>
    <w:p w14:paraId="1C2D7F22" w14:textId="544753DB" w:rsidR="00304E8F" w:rsidRPr="007056CB" w:rsidRDefault="00304E8F" w:rsidP="00304E8F">
      <w:pPr>
        <w:pStyle w:val="AmdtsEntries"/>
      </w:pPr>
      <w:r>
        <w:tab/>
        <w:t xml:space="preserve">def </w:t>
      </w:r>
      <w:r w:rsidRPr="00D72DD6">
        <w:rPr>
          <w:rStyle w:val="charBoldItals"/>
        </w:rPr>
        <w:t xml:space="preserve">placement </w:t>
      </w:r>
      <w:r>
        <w:t xml:space="preserve">am </w:t>
      </w:r>
      <w:hyperlink r:id="rId14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59" w:tooltip="Children and Young People Amendment Act 2015 (No 3)" w:history="1">
        <w:r>
          <w:rPr>
            <w:rStyle w:val="charCitHyperlinkAbbrev"/>
          </w:rPr>
          <w:t>A2015</w:t>
        </w:r>
        <w:r>
          <w:rPr>
            <w:rStyle w:val="charCitHyperlinkAbbrev"/>
          </w:rPr>
          <w:noBreakHyphen/>
          <w:t>46</w:t>
        </w:r>
      </w:hyperlink>
      <w:r>
        <w:t xml:space="preserve"> s 47</w:t>
      </w:r>
    </w:p>
    <w:p w14:paraId="18730861" w14:textId="77777777" w:rsidR="00304E8F" w:rsidRDefault="00304E8F" w:rsidP="00304E8F">
      <w:pPr>
        <w:pStyle w:val="AmdtsEntryHd"/>
      </w:pPr>
      <w:r w:rsidRPr="000F2674">
        <w:t>Information and items must be kept during placement</w:t>
      </w:r>
    </w:p>
    <w:p w14:paraId="10154097" w14:textId="0525702B" w:rsidR="00304E8F" w:rsidRPr="002A41FE" w:rsidRDefault="00304E8F" w:rsidP="00304E8F">
      <w:pPr>
        <w:pStyle w:val="AmdtsEntries"/>
        <w:keepNext/>
      </w:pPr>
      <w:r>
        <w:t>s 527 hdg</w:t>
      </w:r>
      <w:r>
        <w:tab/>
        <w:t xml:space="preserve">sub </w:t>
      </w:r>
      <w:hyperlink r:id="rId146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10</w:t>
      </w:r>
    </w:p>
    <w:p w14:paraId="1A5BA20C" w14:textId="5E33508C" w:rsidR="00304E8F" w:rsidRPr="007056CB" w:rsidRDefault="00304E8F" w:rsidP="00304E8F">
      <w:pPr>
        <w:pStyle w:val="AmdtsEntries"/>
      </w:pPr>
      <w:r>
        <w:t>s 527</w:t>
      </w:r>
      <w:r>
        <w:tab/>
        <w:t xml:space="preserve">am </w:t>
      </w:r>
      <w:hyperlink r:id="rId14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6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11; </w:t>
      </w:r>
      <w:hyperlink r:id="rId1463" w:tooltip="Children and Young People Amendment Act 2015 (No 3)" w:history="1">
        <w:r>
          <w:rPr>
            <w:rStyle w:val="charCitHyperlinkAbbrev"/>
          </w:rPr>
          <w:t>A2015</w:t>
        </w:r>
        <w:r>
          <w:rPr>
            <w:rStyle w:val="charCitHyperlinkAbbrev"/>
          </w:rPr>
          <w:noBreakHyphen/>
          <w:t>46</w:t>
        </w:r>
      </w:hyperlink>
      <w:r>
        <w:t xml:space="preserve"> s 48</w:t>
      </w:r>
    </w:p>
    <w:p w14:paraId="48645AE2" w14:textId="77777777" w:rsidR="00304E8F" w:rsidRDefault="00304E8F" w:rsidP="00304E8F">
      <w:pPr>
        <w:pStyle w:val="AmdtsEntryHd"/>
      </w:pPr>
      <w:r w:rsidRPr="000F2674">
        <w:t>Information and items must be kept after placement ends</w:t>
      </w:r>
    </w:p>
    <w:p w14:paraId="4CFF769A" w14:textId="039FA013" w:rsidR="00304E8F" w:rsidRPr="002A41FE" w:rsidRDefault="00304E8F" w:rsidP="00304E8F">
      <w:pPr>
        <w:pStyle w:val="AmdtsEntries"/>
        <w:keepNext/>
      </w:pPr>
      <w:r>
        <w:t>s 528 hdg</w:t>
      </w:r>
      <w:r>
        <w:tab/>
        <w:t xml:space="preserve">sub </w:t>
      </w:r>
      <w:hyperlink r:id="rId146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12</w:t>
      </w:r>
    </w:p>
    <w:p w14:paraId="7F75DE5D" w14:textId="31158D42" w:rsidR="00304E8F" w:rsidRPr="007056CB" w:rsidRDefault="00304E8F" w:rsidP="00304E8F">
      <w:pPr>
        <w:pStyle w:val="AmdtsEntries"/>
      </w:pPr>
      <w:r>
        <w:t>s 528</w:t>
      </w:r>
      <w:r>
        <w:tab/>
        <w:t xml:space="preserve">am </w:t>
      </w:r>
      <w:hyperlink r:id="rId14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6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13, s 14</w:t>
      </w:r>
    </w:p>
    <w:p w14:paraId="67E08F9E" w14:textId="77777777" w:rsidR="00304E8F" w:rsidRDefault="00304E8F" w:rsidP="00304E8F">
      <w:pPr>
        <w:pStyle w:val="AmdtsEntryHd"/>
      </w:pPr>
      <w:r w:rsidRPr="000F2674">
        <w:lastRenderedPageBreak/>
        <w:t>Child or young person may have access to information and items</w:t>
      </w:r>
    </w:p>
    <w:p w14:paraId="2CF287BA" w14:textId="7487EF60" w:rsidR="00304E8F" w:rsidRDefault="00304E8F" w:rsidP="00304E8F">
      <w:pPr>
        <w:pStyle w:val="AmdtsEntries"/>
        <w:keepNext/>
      </w:pPr>
      <w:r>
        <w:t>s 529</w:t>
      </w:r>
      <w:r>
        <w:tab/>
        <w:t xml:space="preserve">am </w:t>
      </w:r>
      <w:hyperlink r:id="rId14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F4DB08D" w14:textId="2FF96DFB" w:rsidR="00304E8F" w:rsidRPr="007056CB" w:rsidRDefault="00304E8F" w:rsidP="00304E8F">
      <w:pPr>
        <w:pStyle w:val="AmdtsEntries"/>
      </w:pPr>
      <w:r>
        <w:tab/>
        <w:t xml:space="preserve">sub </w:t>
      </w:r>
      <w:hyperlink r:id="rId146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15</w:t>
      </w:r>
    </w:p>
    <w:p w14:paraId="127B0417" w14:textId="77777777" w:rsidR="00304E8F" w:rsidRDefault="00304E8F" w:rsidP="00304E8F">
      <w:pPr>
        <w:pStyle w:val="AmdtsEntryHd"/>
      </w:pPr>
      <w:r w:rsidRPr="000F2674">
        <w:t>Transition to adulthood</w:t>
      </w:r>
    </w:p>
    <w:p w14:paraId="1458AB5E" w14:textId="1965D582" w:rsidR="00304E8F" w:rsidRPr="007056CB" w:rsidRDefault="00304E8F" w:rsidP="00304E8F">
      <w:pPr>
        <w:pStyle w:val="AmdtsEntries"/>
      </w:pPr>
      <w:r>
        <w:t>pt 15.5 hdg</w:t>
      </w:r>
      <w:r>
        <w:tab/>
        <w:t xml:space="preserve">ins </w:t>
      </w:r>
      <w:hyperlink r:id="rId146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28B2F3CA" w14:textId="77777777" w:rsidR="00304E8F" w:rsidRDefault="00304E8F" w:rsidP="00304E8F">
      <w:pPr>
        <w:pStyle w:val="AmdtsEntryHd"/>
      </w:pPr>
      <w:r w:rsidRPr="000F2674">
        <w:t>Preliminary</w:t>
      </w:r>
    </w:p>
    <w:p w14:paraId="743F6086" w14:textId="465AA424" w:rsidR="00304E8F" w:rsidRPr="007056CB" w:rsidRDefault="00304E8F" w:rsidP="00304E8F">
      <w:pPr>
        <w:pStyle w:val="AmdtsEntries"/>
      </w:pPr>
      <w:r>
        <w:t>div 15.5.1 hdg</w:t>
      </w:r>
      <w:r>
        <w:tab/>
        <w:t xml:space="preserve">ins </w:t>
      </w:r>
      <w:hyperlink r:id="rId147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E66F435" w14:textId="77777777" w:rsidR="00304E8F" w:rsidRDefault="00304E8F" w:rsidP="00304E8F">
      <w:pPr>
        <w:pStyle w:val="AmdtsEntryHd"/>
      </w:pPr>
      <w:r w:rsidRPr="000F2674">
        <w:t>Object—pt 15.5</w:t>
      </w:r>
    </w:p>
    <w:p w14:paraId="0EB37517" w14:textId="2A7CD075" w:rsidR="00304E8F" w:rsidRPr="007056CB" w:rsidRDefault="00304E8F" w:rsidP="00304E8F">
      <w:pPr>
        <w:pStyle w:val="AmdtsEntries"/>
      </w:pPr>
      <w:r>
        <w:t>s 529A</w:t>
      </w:r>
      <w:r>
        <w:tab/>
        <w:t xml:space="preserve">ins </w:t>
      </w:r>
      <w:hyperlink r:id="rId147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59FB30C" w14:textId="77777777" w:rsidR="00304E8F" w:rsidRDefault="00304E8F" w:rsidP="00304E8F">
      <w:pPr>
        <w:pStyle w:val="AmdtsEntryHd"/>
      </w:pPr>
      <w:r w:rsidRPr="000F2674">
        <w:t xml:space="preserve">Who is a </w:t>
      </w:r>
      <w:r w:rsidRPr="00D72DD6">
        <w:rPr>
          <w:rStyle w:val="charItals"/>
        </w:rPr>
        <w:t>young adult</w:t>
      </w:r>
      <w:r w:rsidRPr="000F2674">
        <w:t>?—pt 15.5</w:t>
      </w:r>
    </w:p>
    <w:p w14:paraId="2AA495F9" w14:textId="2853363F" w:rsidR="00304E8F" w:rsidRPr="007056CB" w:rsidRDefault="00304E8F" w:rsidP="00304E8F">
      <w:pPr>
        <w:pStyle w:val="AmdtsEntries"/>
      </w:pPr>
      <w:r>
        <w:t>s 529B</w:t>
      </w:r>
      <w:r>
        <w:tab/>
        <w:t xml:space="preserve">ins </w:t>
      </w:r>
      <w:hyperlink r:id="rId147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71A374B" w14:textId="77777777" w:rsidR="00304E8F" w:rsidRDefault="00304E8F" w:rsidP="00304E8F">
      <w:pPr>
        <w:pStyle w:val="AmdtsEntryHd"/>
      </w:pPr>
      <w:r w:rsidRPr="007B3153">
        <w:t xml:space="preserve">Who is a </w:t>
      </w:r>
      <w:r w:rsidRPr="007B3153">
        <w:rPr>
          <w:rStyle w:val="charItals"/>
        </w:rPr>
        <w:t>previous out-of-home carer</w:t>
      </w:r>
      <w:r w:rsidRPr="007B3153">
        <w:t xml:space="preserve"> for a young person or young adult?—pt 15.5</w:t>
      </w:r>
    </w:p>
    <w:p w14:paraId="13C7F6D0" w14:textId="224606B2" w:rsidR="00304E8F" w:rsidRPr="00DE615C" w:rsidRDefault="00304E8F" w:rsidP="00304E8F">
      <w:pPr>
        <w:pStyle w:val="AmdtsEntries"/>
      </w:pPr>
      <w:r>
        <w:t>s 529BA</w:t>
      </w:r>
      <w:r>
        <w:tab/>
        <w:t xml:space="preserve">ins </w:t>
      </w:r>
      <w:hyperlink r:id="rId1473" w:tooltip="Children and Young People Legislation Amendment Act 2016" w:history="1">
        <w:r>
          <w:rPr>
            <w:rStyle w:val="charCitHyperlinkAbbrev"/>
          </w:rPr>
          <w:t>A2016</w:t>
        </w:r>
        <w:r>
          <w:rPr>
            <w:rStyle w:val="charCitHyperlinkAbbrev"/>
          </w:rPr>
          <w:noBreakHyphen/>
          <w:t>38</w:t>
        </w:r>
      </w:hyperlink>
      <w:r>
        <w:t xml:space="preserve"> s 17</w:t>
      </w:r>
    </w:p>
    <w:p w14:paraId="795456BC" w14:textId="77777777" w:rsidR="00304E8F" w:rsidRDefault="00304E8F" w:rsidP="00304E8F">
      <w:pPr>
        <w:pStyle w:val="AmdtsEntryHd"/>
      </w:pPr>
      <w:r w:rsidRPr="000F2674">
        <w:t>Transition plans</w:t>
      </w:r>
    </w:p>
    <w:p w14:paraId="33906DF2" w14:textId="66F48225" w:rsidR="00304E8F" w:rsidRPr="007056CB" w:rsidRDefault="00304E8F" w:rsidP="00304E8F">
      <w:pPr>
        <w:pStyle w:val="AmdtsEntries"/>
      </w:pPr>
      <w:r>
        <w:t>div 15.5.2 hdg</w:t>
      </w:r>
      <w:r>
        <w:tab/>
        <w:t xml:space="preserve">ins </w:t>
      </w:r>
      <w:hyperlink r:id="rId147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46D6BC4C" w14:textId="77777777" w:rsidR="00304E8F" w:rsidRDefault="00304E8F" w:rsidP="00304E8F">
      <w:pPr>
        <w:pStyle w:val="AmdtsEntryHd"/>
      </w:pPr>
      <w:r w:rsidRPr="000F2674">
        <w:t xml:space="preserve">What is a </w:t>
      </w:r>
      <w:r w:rsidRPr="00D72DD6">
        <w:rPr>
          <w:rStyle w:val="charItals"/>
        </w:rPr>
        <w:t>transition plan</w:t>
      </w:r>
      <w:r w:rsidRPr="000F2674">
        <w:t>?</w:t>
      </w:r>
    </w:p>
    <w:p w14:paraId="37029237" w14:textId="04C0D2EF" w:rsidR="00304E8F" w:rsidRPr="007056CB" w:rsidRDefault="00304E8F" w:rsidP="00304E8F">
      <w:pPr>
        <w:pStyle w:val="AmdtsEntries"/>
      </w:pPr>
      <w:r>
        <w:t>s 529C</w:t>
      </w:r>
      <w:r>
        <w:tab/>
        <w:t xml:space="preserve">ins </w:t>
      </w:r>
      <w:hyperlink r:id="rId147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8B02351" w14:textId="77777777" w:rsidR="00304E8F" w:rsidRDefault="00304E8F" w:rsidP="00304E8F">
      <w:pPr>
        <w:pStyle w:val="AmdtsEntryHd"/>
      </w:pPr>
      <w:r w:rsidRPr="000F2674">
        <w:t>Transition plans—when prepared</w:t>
      </w:r>
    </w:p>
    <w:p w14:paraId="1847C461" w14:textId="745A6AA8" w:rsidR="00304E8F" w:rsidRPr="007056CB" w:rsidRDefault="00304E8F" w:rsidP="00304E8F">
      <w:pPr>
        <w:pStyle w:val="AmdtsEntries"/>
      </w:pPr>
      <w:r>
        <w:t>s 529D</w:t>
      </w:r>
      <w:r>
        <w:tab/>
        <w:t xml:space="preserve">ins </w:t>
      </w:r>
      <w:hyperlink r:id="rId147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4456AB9" w14:textId="77777777" w:rsidR="00304E8F" w:rsidRDefault="00304E8F" w:rsidP="00304E8F">
      <w:pPr>
        <w:pStyle w:val="AmdtsEntryHd"/>
      </w:pPr>
      <w:r w:rsidRPr="000F2674">
        <w:t>Transition plans—consultation</w:t>
      </w:r>
    </w:p>
    <w:p w14:paraId="461BF880" w14:textId="54F55621" w:rsidR="00304E8F" w:rsidRPr="007056CB" w:rsidRDefault="00304E8F" w:rsidP="00304E8F">
      <w:pPr>
        <w:pStyle w:val="AmdtsEntries"/>
      </w:pPr>
      <w:r>
        <w:t>s 529E</w:t>
      </w:r>
      <w:r>
        <w:tab/>
        <w:t xml:space="preserve">ins </w:t>
      </w:r>
      <w:hyperlink r:id="rId147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A19104E" w14:textId="77777777" w:rsidR="00304E8F" w:rsidRDefault="00304E8F" w:rsidP="00304E8F">
      <w:pPr>
        <w:pStyle w:val="AmdtsEntryHd"/>
      </w:pPr>
      <w:r w:rsidRPr="000F2674">
        <w:t>Transition plans—review—young person for whom director</w:t>
      </w:r>
      <w:r w:rsidRPr="000F2674">
        <w:noBreakHyphen/>
        <w:t>general has parental responsibility</w:t>
      </w:r>
    </w:p>
    <w:p w14:paraId="6E9356F3" w14:textId="13120522" w:rsidR="00304E8F" w:rsidRPr="007056CB" w:rsidRDefault="00304E8F" w:rsidP="00304E8F">
      <w:pPr>
        <w:pStyle w:val="AmdtsEntries"/>
      </w:pPr>
      <w:r>
        <w:t>s 529F</w:t>
      </w:r>
      <w:r>
        <w:tab/>
        <w:t xml:space="preserve">ins </w:t>
      </w:r>
      <w:hyperlink r:id="rId147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257BA795" w14:textId="77777777" w:rsidR="00304E8F" w:rsidRDefault="00304E8F" w:rsidP="00304E8F">
      <w:pPr>
        <w:pStyle w:val="AmdtsEntryHd"/>
      </w:pPr>
      <w:r w:rsidRPr="000F2674">
        <w:t>Transition plans—review—young person for whom director</w:t>
      </w:r>
      <w:r w:rsidRPr="000F2674">
        <w:noBreakHyphen/>
        <w:t>general does not have parental responsibility</w:t>
      </w:r>
    </w:p>
    <w:p w14:paraId="13D8C9FC" w14:textId="15A22DF1" w:rsidR="00304E8F" w:rsidRPr="007056CB" w:rsidRDefault="00304E8F" w:rsidP="00304E8F">
      <w:pPr>
        <w:pStyle w:val="AmdtsEntries"/>
      </w:pPr>
      <w:r>
        <w:t>s 529G</w:t>
      </w:r>
      <w:r>
        <w:tab/>
        <w:t xml:space="preserve">ins </w:t>
      </w:r>
      <w:hyperlink r:id="rId147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EC98DA1" w14:textId="77777777" w:rsidR="00304E8F" w:rsidRDefault="00304E8F" w:rsidP="00304E8F">
      <w:pPr>
        <w:pStyle w:val="AmdtsEntryHd"/>
      </w:pPr>
      <w:r w:rsidRPr="000F2674">
        <w:t>Transition plans—review—young adult</w:t>
      </w:r>
    </w:p>
    <w:p w14:paraId="154B4576" w14:textId="0749AA1B" w:rsidR="00304E8F" w:rsidRPr="007056CB" w:rsidRDefault="00304E8F" w:rsidP="00304E8F">
      <w:pPr>
        <w:pStyle w:val="AmdtsEntries"/>
      </w:pPr>
      <w:r>
        <w:t>s 529H</w:t>
      </w:r>
      <w:r>
        <w:tab/>
        <w:t xml:space="preserve">ins </w:t>
      </w:r>
      <w:hyperlink r:id="rId148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3B48FF8" w14:textId="77777777" w:rsidR="00304E8F" w:rsidRDefault="00304E8F" w:rsidP="00304E8F">
      <w:pPr>
        <w:pStyle w:val="AmdtsEntryHd"/>
      </w:pPr>
      <w:r w:rsidRPr="007B3153">
        <w:t>Transition plans—director-general delegations</w:t>
      </w:r>
    </w:p>
    <w:p w14:paraId="4103D73D" w14:textId="5BAF1869" w:rsidR="00304E8F" w:rsidRPr="00DE615C" w:rsidRDefault="00304E8F" w:rsidP="00304E8F">
      <w:pPr>
        <w:pStyle w:val="AmdtsEntries"/>
      </w:pPr>
      <w:r>
        <w:t>s 529HA</w:t>
      </w:r>
      <w:r>
        <w:tab/>
        <w:t xml:space="preserve">ins </w:t>
      </w:r>
      <w:hyperlink r:id="rId1481" w:tooltip="Children and Young People Legislation Amendment Act 2016" w:history="1">
        <w:r>
          <w:rPr>
            <w:rStyle w:val="charCitHyperlinkAbbrev"/>
          </w:rPr>
          <w:t>A2016</w:t>
        </w:r>
        <w:r>
          <w:rPr>
            <w:rStyle w:val="charCitHyperlinkAbbrev"/>
          </w:rPr>
          <w:noBreakHyphen/>
          <w:t>38</w:t>
        </w:r>
      </w:hyperlink>
      <w:r>
        <w:t xml:space="preserve"> s 18</w:t>
      </w:r>
    </w:p>
    <w:p w14:paraId="4B651733" w14:textId="5B85B27C" w:rsidR="00304E8F" w:rsidRPr="00C13985" w:rsidRDefault="00304E8F" w:rsidP="00304E8F">
      <w:pPr>
        <w:pStyle w:val="AmdtsEntries"/>
      </w:pPr>
      <w:r>
        <w:tab/>
        <w:t xml:space="preserve">om </w:t>
      </w:r>
      <w:hyperlink r:id="rId1482" w:tooltip="Children and Young People Amendment Act 2018" w:history="1">
        <w:r>
          <w:rPr>
            <w:rStyle w:val="charCitHyperlinkAbbrev"/>
          </w:rPr>
          <w:t>A2018</w:t>
        </w:r>
        <w:r>
          <w:rPr>
            <w:rStyle w:val="charCitHyperlinkAbbrev"/>
          </w:rPr>
          <w:noBreakHyphen/>
          <w:t>24</w:t>
        </w:r>
      </w:hyperlink>
      <w:r>
        <w:t xml:space="preserve"> s 20</w:t>
      </w:r>
    </w:p>
    <w:p w14:paraId="0037E9C8" w14:textId="77777777" w:rsidR="00304E8F" w:rsidRDefault="00304E8F" w:rsidP="00304E8F">
      <w:pPr>
        <w:pStyle w:val="AmdtsEntryHd"/>
      </w:pPr>
      <w:r w:rsidRPr="000F2674">
        <w:t>Assistance after leaving out</w:t>
      </w:r>
      <w:r w:rsidRPr="000F2674">
        <w:noBreakHyphen/>
        <w:t>of</w:t>
      </w:r>
      <w:r w:rsidRPr="000F2674">
        <w:noBreakHyphen/>
        <w:t>home care</w:t>
      </w:r>
    </w:p>
    <w:p w14:paraId="7C10407F" w14:textId="01614AD6" w:rsidR="00304E8F" w:rsidRPr="007056CB" w:rsidRDefault="00304E8F" w:rsidP="00304E8F">
      <w:pPr>
        <w:pStyle w:val="AmdtsEntries"/>
      </w:pPr>
      <w:r>
        <w:t>div 15.5.3 hdg</w:t>
      </w:r>
      <w:r>
        <w:tab/>
        <w:t xml:space="preserve">ins </w:t>
      </w:r>
      <w:hyperlink r:id="rId148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68733BD" w14:textId="77777777" w:rsidR="00304E8F" w:rsidRDefault="00304E8F" w:rsidP="00304E8F">
      <w:pPr>
        <w:pStyle w:val="AmdtsEntryHd"/>
      </w:pPr>
      <w:r w:rsidRPr="000F2674">
        <w:t>Assistance generally</w:t>
      </w:r>
    </w:p>
    <w:p w14:paraId="5BD8953A" w14:textId="3CAA9764" w:rsidR="00304E8F" w:rsidRPr="007056CB" w:rsidRDefault="00304E8F" w:rsidP="00304E8F">
      <w:pPr>
        <w:pStyle w:val="AmdtsEntries"/>
      </w:pPr>
      <w:r>
        <w:t>s 529I</w:t>
      </w:r>
      <w:r>
        <w:tab/>
        <w:t xml:space="preserve">ins </w:t>
      </w:r>
      <w:hyperlink r:id="rId148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EE1BB6C" w14:textId="77777777" w:rsidR="00304E8F" w:rsidRDefault="00304E8F" w:rsidP="00304E8F">
      <w:pPr>
        <w:pStyle w:val="AmdtsEntryHd"/>
      </w:pPr>
      <w:r w:rsidRPr="0039267F">
        <w:lastRenderedPageBreak/>
        <w:t>Financial assistance—young person or young adult</w:t>
      </w:r>
    </w:p>
    <w:p w14:paraId="54DFE08C" w14:textId="51A348BA" w:rsidR="00304E8F" w:rsidRDefault="00304E8F" w:rsidP="00304E8F">
      <w:pPr>
        <w:pStyle w:val="AmdtsEntries"/>
        <w:keepNext/>
      </w:pPr>
      <w:r>
        <w:t>s 529J hdg</w:t>
      </w:r>
      <w:r>
        <w:tab/>
        <w:t xml:space="preserve">sub </w:t>
      </w:r>
      <w:hyperlink r:id="rId1485" w:tooltip="Children and Young People Amendment Act 2015 (No 3)" w:history="1">
        <w:r>
          <w:rPr>
            <w:rStyle w:val="charCitHyperlinkAbbrev"/>
          </w:rPr>
          <w:t>A2015</w:t>
        </w:r>
        <w:r>
          <w:rPr>
            <w:rStyle w:val="charCitHyperlinkAbbrev"/>
          </w:rPr>
          <w:noBreakHyphen/>
          <w:t>46</w:t>
        </w:r>
      </w:hyperlink>
      <w:r>
        <w:t xml:space="preserve"> s 49</w:t>
      </w:r>
    </w:p>
    <w:p w14:paraId="2BB62B2F" w14:textId="615D4EF4" w:rsidR="00304E8F" w:rsidRPr="007056CB" w:rsidRDefault="00304E8F" w:rsidP="00304E8F">
      <w:pPr>
        <w:pStyle w:val="AmdtsEntries"/>
      </w:pPr>
      <w:r>
        <w:t>s 529J</w:t>
      </w:r>
      <w:r>
        <w:tab/>
        <w:t xml:space="preserve">ins </w:t>
      </w:r>
      <w:hyperlink r:id="rId148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6A37921" w14:textId="77777777" w:rsidR="00304E8F" w:rsidRDefault="00304E8F" w:rsidP="00304E8F">
      <w:pPr>
        <w:pStyle w:val="AmdtsEntryHd"/>
      </w:pPr>
      <w:r w:rsidRPr="0039267F">
        <w:t>Financial assistance—previous out</w:t>
      </w:r>
      <w:r w:rsidRPr="0039267F">
        <w:noBreakHyphen/>
        <w:t>of</w:t>
      </w:r>
      <w:r w:rsidRPr="0039267F">
        <w:noBreakHyphen/>
        <w:t>home carer</w:t>
      </w:r>
    </w:p>
    <w:p w14:paraId="486A8C4D" w14:textId="5B19B28C" w:rsidR="00304E8F" w:rsidRDefault="00304E8F" w:rsidP="00304E8F">
      <w:pPr>
        <w:pStyle w:val="AmdtsEntries"/>
      </w:pPr>
      <w:r>
        <w:t>s 529JA</w:t>
      </w:r>
      <w:r>
        <w:tab/>
        <w:t xml:space="preserve">ins </w:t>
      </w:r>
      <w:hyperlink r:id="rId1487" w:tooltip="Children and Young People Amendment Act 2015 (No 3)" w:history="1">
        <w:r>
          <w:rPr>
            <w:rStyle w:val="charCitHyperlinkAbbrev"/>
          </w:rPr>
          <w:t>A2015</w:t>
        </w:r>
        <w:r>
          <w:rPr>
            <w:rStyle w:val="charCitHyperlinkAbbrev"/>
          </w:rPr>
          <w:noBreakHyphen/>
          <w:t>46</w:t>
        </w:r>
      </w:hyperlink>
      <w:r>
        <w:t xml:space="preserve"> s 50</w:t>
      </w:r>
    </w:p>
    <w:p w14:paraId="3A955158" w14:textId="4C0FCD36" w:rsidR="00304E8F" w:rsidRPr="00BB6B19" w:rsidRDefault="00304E8F" w:rsidP="00304E8F">
      <w:pPr>
        <w:pStyle w:val="AmdtsEntries"/>
      </w:pPr>
      <w:r>
        <w:tab/>
        <w:t xml:space="preserve">am </w:t>
      </w:r>
      <w:hyperlink r:id="rId1488" w:tooltip="Children and Young People Legislation Amendment Act 2016" w:history="1">
        <w:r>
          <w:rPr>
            <w:rStyle w:val="charCitHyperlinkAbbrev"/>
          </w:rPr>
          <w:t>A2016</w:t>
        </w:r>
        <w:r>
          <w:rPr>
            <w:rStyle w:val="charCitHyperlinkAbbrev"/>
          </w:rPr>
          <w:noBreakHyphen/>
          <w:t>38</w:t>
        </w:r>
      </w:hyperlink>
      <w:r>
        <w:t xml:space="preserve"> ss 19-22</w:t>
      </w:r>
    </w:p>
    <w:p w14:paraId="0D5E81FA" w14:textId="77777777" w:rsidR="00304E8F" w:rsidRDefault="00304E8F" w:rsidP="00304E8F">
      <w:pPr>
        <w:pStyle w:val="AmdtsEntryHd"/>
      </w:pPr>
      <w:r w:rsidRPr="000F2674">
        <w:t>Entitlement to personal items and access to protected information</w:t>
      </w:r>
    </w:p>
    <w:p w14:paraId="7DAD0199" w14:textId="661AFB53" w:rsidR="00304E8F" w:rsidRPr="007056CB" w:rsidRDefault="00304E8F" w:rsidP="00304E8F">
      <w:pPr>
        <w:pStyle w:val="AmdtsEntries"/>
      </w:pPr>
      <w:r>
        <w:t>div 15.5.4 hdg</w:t>
      </w:r>
      <w:r>
        <w:tab/>
        <w:t xml:space="preserve">ins </w:t>
      </w:r>
      <w:hyperlink r:id="rId148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1234A1B" w14:textId="77777777" w:rsidR="00304E8F" w:rsidRDefault="00304E8F" w:rsidP="00304E8F">
      <w:pPr>
        <w:pStyle w:val="AmdtsEntryHd"/>
      </w:pPr>
      <w:r w:rsidRPr="000F2674">
        <w:t>Entitlement to personal items</w:t>
      </w:r>
    </w:p>
    <w:p w14:paraId="71DEF401" w14:textId="13C14B64" w:rsidR="00304E8F" w:rsidRDefault="00304E8F" w:rsidP="00304E8F">
      <w:pPr>
        <w:pStyle w:val="AmdtsEntries"/>
      </w:pPr>
      <w:r>
        <w:t>s 529K</w:t>
      </w:r>
      <w:r>
        <w:tab/>
        <w:t xml:space="preserve">ins </w:t>
      </w:r>
      <w:hyperlink r:id="rId149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143B07E" w14:textId="3E28D18F" w:rsidR="00304E8F" w:rsidRPr="007056CB" w:rsidRDefault="00304E8F" w:rsidP="00304E8F">
      <w:pPr>
        <w:pStyle w:val="AmdtsEntries"/>
      </w:pPr>
      <w:r>
        <w:tab/>
        <w:t xml:space="preserve">am </w:t>
      </w:r>
      <w:hyperlink r:id="rId1491" w:tooltip="Children and Young People Legislation Amendment Act 2016" w:history="1">
        <w:r>
          <w:rPr>
            <w:rStyle w:val="charCitHyperlinkAbbrev"/>
          </w:rPr>
          <w:t>A2016</w:t>
        </w:r>
        <w:r>
          <w:rPr>
            <w:rStyle w:val="charCitHyperlinkAbbrev"/>
          </w:rPr>
          <w:noBreakHyphen/>
          <w:t>38</w:t>
        </w:r>
      </w:hyperlink>
      <w:r>
        <w:t xml:space="preserve"> s 23</w:t>
      </w:r>
    </w:p>
    <w:p w14:paraId="6CD69B6D" w14:textId="77777777" w:rsidR="00304E8F" w:rsidRDefault="00304E8F" w:rsidP="00304E8F">
      <w:pPr>
        <w:pStyle w:val="AmdtsEntryHd"/>
      </w:pPr>
      <w:r w:rsidRPr="000F2674">
        <w:t>Access to protected information—young person</w:t>
      </w:r>
    </w:p>
    <w:p w14:paraId="001593A5" w14:textId="6A209678" w:rsidR="00304E8F" w:rsidRPr="007056CB" w:rsidRDefault="00304E8F" w:rsidP="00F4660C">
      <w:pPr>
        <w:pStyle w:val="AmdtsEntries"/>
        <w:keepNext/>
      </w:pPr>
      <w:r>
        <w:t>s 529L</w:t>
      </w:r>
      <w:r>
        <w:tab/>
        <w:t xml:space="preserve">ins </w:t>
      </w:r>
      <w:hyperlink r:id="rId149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56CDDBE9" w14:textId="59A3A88F" w:rsidR="00304E8F" w:rsidRPr="007056CB" w:rsidRDefault="00304E8F" w:rsidP="00304E8F">
      <w:pPr>
        <w:pStyle w:val="AmdtsEntries"/>
      </w:pPr>
      <w:r>
        <w:tab/>
        <w:t xml:space="preserve">am </w:t>
      </w:r>
      <w:hyperlink r:id="rId1493" w:tooltip="Children and Young People Legislation Amendment Act 2016" w:history="1">
        <w:r>
          <w:rPr>
            <w:rStyle w:val="charCitHyperlinkAbbrev"/>
          </w:rPr>
          <w:t>A2016</w:t>
        </w:r>
        <w:r>
          <w:rPr>
            <w:rStyle w:val="charCitHyperlinkAbbrev"/>
          </w:rPr>
          <w:noBreakHyphen/>
          <w:t>38</w:t>
        </w:r>
      </w:hyperlink>
      <w:r>
        <w:t xml:space="preserve"> s 24, s 25</w:t>
      </w:r>
    </w:p>
    <w:p w14:paraId="327A519D" w14:textId="77777777" w:rsidR="00304E8F" w:rsidRDefault="00304E8F" w:rsidP="00304E8F">
      <w:pPr>
        <w:pStyle w:val="AmdtsEntryHd"/>
      </w:pPr>
      <w:r w:rsidRPr="000F2674">
        <w:t>Access to protected information—young adult</w:t>
      </w:r>
    </w:p>
    <w:p w14:paraId="1999BE97" w14:textId="1A39C3DA" w:rsidR="00304E8F" w:rsidRPr="007056CB" w:rsidRDefault="00304E8F" w:rsidP="00304E8F">
      <w:pPr>
        <w:pStyle w:val="AmdtsEntries"/>
      </w:pPr>
      <w:r>
        <w:t>s 529M</w:t>
      </w:r>
      <w:r>
        <w:tab/>
        <w:t xml:space="preserve">ins </w:t>
      </w:r>
      <w:hyperlink r:id="rId149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A31766E" w14:textId="6EF56404" w:rsidR="00304E8F" w:rsidRPr="007056CB" w:rsidRDefault="00304E8F" w:rsidP="00304E8F">
      <w:pPr>
        <w:pStyle w:val="AmdtsEntries"/>
      </w:pPr>
      <w:r>
        <w:tab/>
        <w:t xml:space="preserve">am </w:t>
      </w:r>
      <w:hyperlink r:id="rId1495" w:tooltip="Children and Young People Legislation Amendment Act 2016" w:history="1">
        <w:r>
          <w:rPr>
            <w:rStyle w:val="charCitHyperlinkAbbrev"/>
          </w:rPr>
          <w:t>A2016</w:t>
        </w:r>
        <w:r>
          <w:rPr>
            <w:rStyle w:val="charCitHyperlinkAbbrev"/>
          </w:rPr>
          <w:noBreakHyphen/>
          <w:t>38</w:t>
        </w:r>
      </w:hyperlink>
      <w:r>
        <w:t xml:space="preserve"> s 26</w:t>
      </w:r>
    </w:p>
    <w:p w14:paraId="1699300E" w14:textId="77777777" w:rsidR="00304E8F" w:rsidRDefault="00304E8F" w:rsidP="00304E8F">
      <w:pPr>
        <w:pStyle w:val="AmdtsEntryHd"/>
      </w:pPr>
      <w:r w:rsidRPr="000F2674">
        <w:t>Access to protected information—support and assistance</w:t>
      </w:r>
    </w:p>
    <w:p w14:paraId="0DD5579D" w14:textId="595D5700" w:rsidR="00304E8F" w:rsidRPr="007056CB" w:rsidRDefault="00304E8F" w:rsidP="00304E8F">
      <w:pPr>
        <w:pStyle w:val="AmdtsEntries"/>
      </w:pPr>
      <w:r>
        <w:t>s 529N</w:t>
      </w:r>
      <w:r>
        <w:tab/>
        <w:t xml:space="preserve">ins </w:t>
      </w:r>
      <w:hyperlink r:id="rId149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4C8EE34C" w14:textId="77777777" w:rsidR="00304E8F" w:rsidRDefault="00304E8F" w:rsidP="00304E8F">
      <w:pPr>
        <w:pStyle w:val="AmdtsEntryHd"/>
      </w:pPr>
      <w:r w:rsidRPr="007B3153">
        <w:t>Access to protected information—director-general delegations</w:t>
      </w:r>
    </w:p>
    <w:p w14:paraId="20B2BC78" w14:textId="56976AFD" w:rsidR="00304E8F" w:rsidRPr="00AE1AA8" w:rsidRDefault="00304E8F" w:rsidP="00304E8F">
      <w:pPr>
        <w:pStyle w:val="AmdtsEntries"/>
      </w:pPr>
      <w:r>
        <w:t>s 529NA</w:t>
      </w:r>
      <w:r>
        <w:tab/>
        <w:t xml:space="preserve">ins </w:t>
      </w:r>
      <w:hyperlink r:id="rId1497" w:tooltip="Children and Young People Legislation Amendment Act 2016" w:history="1">
        <w:r>
          <w:rPr>
            <w:rStyle w:val="charCitHyperlinkAbbrev"/>
          </w:rPr>
          <w:t>A2016</w:t>
        </w:r>
        <w:r>
          <w:rPr>
            <w:rStyle w:val="charCitHyperlinkAbbrev"/>
          </w:rPr>
          <w:noBreakHyphen/>
          <w:t>38</w:t>
        </w:r>
      </w:hyperlink>
      <w:r>
        <w:t xml:space="preserve"> s 27</w:t>
      </w:r>
    </w:p>
    <w:p w14:paraId="03F5039E" w14:textId="623AA236" w:rsidR="00304E8F" w:rsidRPr="00C13985" w:rsidRDefault="00304E8F" w:rsidP="00304E8F">
      <w:pPr>
        <w:pStyle w:val="AmdtsEntries"/>
      </w:pPr>
      <w:r>
        <w:tab/>
        <w:t xml:space="preserve">om </w:t>
      </w:r>
      <w:hyperlink r:id="rId1498" w:tooltip="Children and Young People Amendment Act 2018" w:history="1">
        <w:r>
          <w:rPr>
            <w:rStyle w:val="charCitHyperlinkAbbrev"/>
          </w:rPr>
          <w:t>A2018</w:t>
        </w:r>
        <w:r>
          <w:rPr>
            <w:rStyle w:val="charCitHyperlinkAbbrev"/>
          </w:rPr>
          <w:noBreakHyphen/>
          <w:t>24</w:t>
        </w:r>
      </w:hyperlink>
      <w:r>
        <w:t xml:space="preserve"> s 21</w:t>
      </w:r>
    </w:p>
    <w:p w14:paraId="441040CB" w14:textId="697DEB4A" w:rsidR="00605387" w:rsidRDefault="00605387" w:rsidP="00304E8F">
      <w:pPr>
        <w:pStyle w:val="AmdtsEntryHd"/>
      </w:pPr>
      <w:r w:rsidRPr="00B94926">
        <w:t>Care and protection—intensive therapy for children and young people</w:t>
      </w:r>
    </w:p>
    <w:p w14:paraId="0970234A" w14:textId="59EBA215" w:rsidR="00605387" w:rsidRPr="00605387" w:rsidRDefault="00605387" w:rsidP="00605387">
      <w:pPr>
        <w:pStyle w:val="AmdtsEntries"/>
      </w:pPr>
      <w:r>
        <w:t>ch 16 hdg</w:t>
      </w:r>
      <w:r>
        <w:tab/>
        <w:t xml:space="preserve">sub </w:t>
      </w:r>
      <w:hyperlink r:id="rId1499" w:tooltip="Justice (Age of Criminal Responsibility) Legislation Amendment Act 2023" w:history="1">
        <w:r>
          <w:rPr>
            <w:rStyle w:val="charCitHyperlinkAbbrev"/>
          </w:rPr>
          <w:t>A2023-45</w:t>
        </w:r>
      </w:hyperlink>
      <w:r>
        <w:t xml:space="preserve"> s 14</w:t>
      </w:r>
    </w:p>
    <w:p w14:paraId="361C0F8C" w14:textId="785D480F" w:rsidR="00605387" w:rsidRDefault="00605387" w:rsidP="00605387">
      <w:pPr>
        <w:pStyle w:val="AmdtsEntryHd"/>
      </w:pPr>
      <w:r w:rsidRPr="00B94926">
        <w:t>Preliminary</w:t>
      </w:r>
    </w:p>
    <w:p w14:paraId="6D8D32CA" w14:textId="3FB21344" w:rsidR="00605387" w:rsidRPr="00605387" w:rsidRDefault="00605387" w:rsidP="00605387">
      <w:pPr>
        <w:pStyle w:val="AmdtsEntries"/>
      </w:pPr>
      <w:r>
        <w:t>pt 16.1 hdg</w:t>
      </w:r>
      <w:r>
        <w:tab/>
        <w:t xml:space="preserve">sub </w:t>
      </w:r>
      <w:hyperlink r:id="rId1500" w:tooltip="Justice (Age of Criminal Responsibility) Legislation Amendment Act 2023" w:history="1">
        <w:r>
          <w:rPr>
            <w:rStyle w:val="charCitHyperlinkAbbrev"/>
          </w:rPr>
          <w:t>A2023-45</w:t>
        </w:r>
      </w:hyperlink>
      <w:r>
        <w:t xml:space="preserve"> s 14</w:t>
      </w:r>
    </w:p>
    <w:p w14:paraId="69986477" w14:textId="46F51AC1" w:rsidR="00304E8F" w:rsidRDefault="00304E8F" w:rsidP="00304E8F">
      <w:pPr>
        <w:pStyle w:val="AmdtsEntryHd"/>
        <w:rPr>
          <w:rFonts w:cs="Arial"/>
        </w:rPr>
      </w:pPr>
      <w:r w:rsidRPr="00EC0D30">
        <w:rPr>
          <w:rFonts w:cs="Arial"/>
        </w:rPr>
        <w:t>Definitions—Act and ch 16</w:t>
      </w:r>
    </w:p>
    <w:p w14:paraId="4A70E1BE" w14:textId="031C9278" w:rsidR="00605387" w:rsidRDefault="00605387" w:rsidP="00304E8F">
      <w:pPr>
        <w:pStyle w:val="AmdtsEntries"/>
        <w:keepNext/>
      </w:pPr>
      <w:r>
        <w:t>s 530</w:t>
      </w:r>
      <w:r>
        <w:tab/>
        <w:t xml:space="preserve">sub </w:t>
      </w:r>
      <w:hyperlink r:id="rId1501" w:tooltip="Justice (Age of Criminal Responsibility) Legislation Amendment Act 2023" w:history="1">
        <w:r>
          <w:rPr>
            <w:rStyle w:val="charCitHyperlinkAbbrev"/>
          </w:rPr>
          <w:t>A2023-45</w:t>
        </w:r>
      </w:hyperlink>
      <w:r>
        <w:t xml:space="preserve"> s 14</w:t>
      </w:r>
    </w:p>
    <w:p w14:paraId="7E89B91C" w14:textId="7A50BA3F" w:rsidR="00605387" w:rsidRDefault="00304E8F" w:rsidP="00304E8F">
      <w:pPr>
        <w:pStyle w:val="AmdtsEntries"/>
        <w:keepNext/>
      </w:pPr>
      <w:r>
        <w:t>s 530 (1)</w:t>
      </w:r>
      <w:r w:rsidR="00605387">
        <w:tab/>
        <w:t xml:space="preserve">def </w:t>
      </w:r>
      <w:r w:rsidR="00605387" w:rsidRPr="00605387">
        <w:rPr>
          <w:rStyle w:val="charBoldItals"/>
        </w:rPr>
        <w:t>harmful conduct</w:t>
      </w:r>
      <w:r w:rsidR="00605387">
        <w:t xml:space="preserve"> sub </w:t>
      </w:r>
      <w:hyperlink r:id="rId1502" w:tooltip="Justice (Age of Criminal Responsibility) Legislation Amendment Act 2023" w:history="1">
        <w:r w:rsidR="00605387">
          <w:rPr>
            <w:rStyle w:val="charCitHyperlinkAbbrev"/>
          </w:rPr>
          <w:t>A2023-45</w:t>
        </w:r>
      </w:hyperlink>
      <w:r w:rsidR="00605387">
        <w:t xml:space="preserve"> s 14</w:t>
      </w:r>
    </w:p>
    <w:p w14:paraId="72593461" w14:textId="2C86BF93" w:rsidR="00605387" w:rsidRDefault="00605387" w:rsidP="00304E8F">
      <w:pPr>
        <w:pStyle w:val="AmdtsEntries"/>
        <w:keepNext/>
      </w:pPr>
      <w:r>
        <w:tab/>
        <w:t xml:space="preserve">def </w:t>
      </w:r>
      <w:r>
        <w:rPr>
          <w:rStyle w:val="charBoldItals"/>
        </w:rPr>
        <w:t xml:space="preserve">interim therapeutic protection order </w:t>
      </w:r>
      <w:r>
        <w:t xml:space="preserve">om </w:t>
      </w:r>
      <w:hyperlink r:id="rId1503" w:tooltip="Justice (Age of Criminal Responsibility) Legislation Amendment Act 2023" w:history="1">
        <w:r>
          <w:rPr>
            <w:rStyle w:val="charCitHyperlinkAbbrev"/>
          </w:rPr>
          <w:t>A2023-45</w:t>
        </w:r>
      </w:hyperlink>
      <w:r>
        <w:t xml:space="preserve"> s 14</w:t>
      </w:r>
    </w:p>
    <w:p w14:paraId="5CEBF541" w14:textId="12E053C3" w:rsidR="00605387" w:rsidRPr="00605387" w:rsidRDefault="00605387" w:rsidP="00304E8F">
      <w:pPr>
        <w:pStyle w:val="AmdtsEntries"/>
        <w:keepNext/>
      </w:pPr>
      <w:r>
        <w:tab/>
        <w:t xml:space="preserve">def </w:t>
      </w:r>
      <w:r w:rsidRPr="00B94926">
        <w:rPr>
          <w:rStyle w:val="charBoldItals"/>
        </w:rPr>
        <w:t>intensive therapy history</w:t>
      </w:r>
      <w:r>
        <w:rPr>
          <w:rStyle w:val="charBoldItals"/>
        </w:rPr>
        <w:t xml:space="preserve"> </w:t>
      </w:r>
      <w:r>
        <w:t xml:space="preserve">ins </w:t>
      </w:r>
      <w:hyperlink r:id="rId1504" w:tooltip="Justice (Age of Criminal Responsibility) Legislation Amendment Act 2023" w:history="1">
        <w:r>
          <w:rPr>
            <w:rStyle w:val="charCitHyperlinkAbbrev"/>
          </w:rPr>
          <w:t>A2023-45</w:t>
        </w:r>
      </w:hyperlink>
      <w:r>
        <w:t xml:space="preserve"> s 14</w:t>
      </w:r>
    </w:p>
    <w:p w14:paraId="39CBBB79" w14:textId="11CED90E" w:rsidR="00D862AE" w:rsidRPr="00605387" w:rsidRDefault="00D862AE" w:rsidP="00D862AE">
      <w:pPr>
        <w:pStyle w:val="AmdtsEntries"/>
        <w:keepNext/>
      </w:pPr>
      <w:r>
        <w:tab/>
        <w:t xml:space="preserve">def </w:t>
      </w:r>
      <w:r w:rsidRPr="00B94926">
        <w:rPr>
          <w:rStyle w:val="charBoldItals"/>
        </w:rPr>
        <w:t xml:space="preserve">intensive therapy </w:t>
      </w:r>
      <w:r>
        <w:rPr>
          <w:rStyle w:val="charBoldItals"/>
        </w:rPr>
        <w:t xml:space="preserve">order </w:t>
      </w:r>
      <w:r>
        <w:t xml:space="preserve">ins </w:t>
      </w:r>
      <w:hyperlink r:id="rId1505" w:tooltip="Justice (Age of Criminal Responsibility) Legislation Amendment Act 2023" w:history="1">
        <w:r>
          <w:rPr>
            <w:rStyle w:val="charCitHyperlinkAbbrev"/>
          </w:rPr>
          <w:t>A2023-45</w:t>
        </w:r>
      </w:hyperlink>
      <w:r>
        <w:t xml:space="preserve"> s 14</w:t>
      </w:r>
    </w:p>
    <w:p w14:paraId="4555FE9A" w14:textId="39B2CB22" w:rsidR="00D862AE" w:rsidRPr="00605387" w:rsidRDefault="00D862AE" w:rsidP="00D862AE">
      <w:pPr>
        <w:pStyle w:val="AmdtsEntries"/>
        <w:keepNext/>
      </w:pPr>
      <w:r>
        <w:tab/>
        <w:t xml:space="preserve">def </w:t>
      </w:r>
      <w:r w:rsidRPr="00B94926">
        <w:rPr>
          <w:rStyle w:val="charBoldItals"/>
        </w:rPr>
        <w:t xml:space="preserve">intensive therapy </w:t>
      </w:r>
      <w:r>
        <w:rPr>
          <w:rStyle w:val="charBoldItals"/>
        </w:rPr>
        <w:t xml:space="preserve">place </w:t>
      </w:r>
      <w:r>
        <w:t xml:space="preserve">ins </w:t>
      </w:r>
      <w:hyperlink r:id="rId1506" w:tooltip="Justice (Age of Criminal Responsibility) Legislation Amendment Act 2023" w:history="1">
        <w:r>
          <w:rPr>
            <w:rStyle w:val="charCitHyperlinkAbbrev"/>
          </w:rPr>
          <w:t>A2023-45</w:t>
        </w:r>
      </w:hyperlink>
      <w:r>
        <w:t xml:space="preserve"> s 14</w:t>
      </w:r>
    </w:p>
    <w:p w14:paraId="38039D1F" w14:textId="5B5E26A3" w:rsidR="00D862AE" w:rsidRPr="00605387" w:rsidRDefault="00D862AE" w:rsidP="00D862AE">
      <w:pPr>
        <w:pStyle w:val="AmdtsEntries"/>
        <w:keepNext/>
      </w:pPr>
      <w:r>
        <w:tab/>
        <w:t xml:space="preserve">def </w:t>
      </w:r>
      <w:r w:rsidRPr="00B94926">
        <w:rPr>
          <w:rStyle w:val="charBoldItals"/>
        </w:rPr>
        <w:t>interim intensive therapy order</w:t>
      </w:r>
      <w:r>
        <w:rPr>
          <w:rStyle w:val="charBoldItals"/>
        </w:rPr>
        <w:t xml:space="preserve"> </w:t>
      </w:r>
      <w:r>
        <w:t xml:space="preserve">ins </w:t>
      </w:r>
      <w:hyperlink r:id="rId1507" w:tooltip="Justice (Age of Criminal Responsibility) Legislation Amendment Act 2023" w:history="1">
        <w:r>
          <w:rPr>
            <w:rStyle w:val="charCitHyperlinkAbbrev"/>
          </w:rPr>
          <w:t>A2023-45</w:t>
        </w:r>
      </w:hyperlink>
      <w:r>
        <w:t xml:space="preserve"> s 14</w:t>
      </w:r>
    </w:p>
    <w:p w14:paraId="16531F8C" w14:textId="1B81D037" w:rsidR="00304E8F" w:rsidRDefault="00304E8F" w:rsidP="00304E8F">
      <w:pPr>
        <w:pStyle w:val="AmdtsEntries"/>
        <w:keepNext/>
      </w:pPr>
      <w:r>
        <w:tab/>
        <w:t xml:space="preserve">def </w:t>
      </w:r>
      <w:r w:rsidRPr="002D4442">
        <w:rPr>
          <w:rStyle w:val="charBoldItals"/>
          <w:rFonts w:cs="Arial"/>
        </w:rPr>
        <w:t>mental disorder</w:t>
      </w:r>
      <w:r>
        <w:t xml:space="preserve"> ins </w:t>
      </w:r>
      <w:hyperlink r:id="rId1508" w:tooltip="Mental Health (Treatment and Care) Amendment Act 2014" w:history="1">
        <w:r>
          <w:rPr>
            <w:rStyle w:val="charCitHyperlinkAbbrev"/>
          </w:rPr>
          <w:t>A2014</w:t>
        </w:r>
        <w:r>
          <w:rPr>
            <w:rStyle w:val="charCitHyperlinkAbbrev"/>
          </w:rPr>
          <w:noBreakHyphen/>
          <w:t>51</w:t>
        </w:r>
      </w:hyperlink>
      <w:r>
        <w:t xml:space="preserve"> amdt 1.1</w:t>
      </w:r>
    </w:p>
    <w:p w14:paraId="0DEDEA12" w14:textId="2D9A5010" w:rsidR="00304E8F" w:rsidRDefault="00304E8F" w:rsidP="00304E8F">
      <w:pPr>
        <w:pStyle w:val="AmdtsEntriesDefL2"/>
      </w:pPr>
      <w:r>
        <w:tab/>
        <w:t xml:space="preserve">am </w:t>
      </w:r>
      <w:hyperlink r:id="rId1509" w:anchor="history" w:tooltip="Mental Health Act 2015" w:history="1">
        <w:r>
          <w:rPr>
            <w:rStyle w:val="charCitHyperlinkAbbrev"/>
          </w:rPr>
          <w:t>A2015</w:t>
        </w:r>
        <w:r>
          <w:rPr>
            <w:rStyle w:val="charCitHyperlinkAbbrev"/>
          </w:rPr>
          <w:noBreakHyphen/>
          <w:t>38</w:t>
        </w:r>
      </w:hyperlink>
      <w:r>
        <w:t xml:space="preserve"> amdt 2.65</w:t>
      </w:r>
    </w:p>
    <w:p w14:paraId="18DE7686" w14:textId="1EB8660A" w:rsidR="00D862AE" w:rsidRDefault="00D862AE" w:rsidP="00304E8F">
      <w:pPr>
        <w:pStyle w:val="AmdtsEntriesDefL2"/>
      </w:pPr>
      <w:r>
        <w:tab/>
        <w:t xml:space="preserve">sub </w:t>
      </w:r>
      <w:hyperlink r:id="rId1510" w:tooltip="Justice (Age of Criminal Responsibility) Legislation Amendment Act 2023" w:history="1">
        <w:r>
          <w:rPr>
            <w:rStyle w:val="charCitHyperlinkAbbrev"/>
          </w:rPr>
          <w:t>A2023-45</w:t>
        </w:r>
      </w:hyperlink>
      <w:r>
        <w:t xml:space="preserve"> s 14</w:t>
      </w:r>
    </w:p>
    <w:p w14:paraId="7B396E75" w14:textId="6A3D1A2C" w:rsidR="00304E8F" w:rsidRDefault="00304E8F" w:rsidP="00304E8F">
      <w:pPr>
        <w:pStyle w:val="AmdtsEntries"/>
      </w:pPr>
      <w:r>
        <w:tab/>
        <w:t xml:space="preserve">def </w:t>
      </w:r>
      <w:r w:rsidRPr="002D4442">
        <w:rPr>
          <w:rStyle w:val="charBoldItals"/>
          <w:rFonts w:cs="Arial"/>
        </w:rPr>
        <w:t>mental dysfunction</w:t>
      </w:r>
      <w:r>
        <w:t xml:space="preserve"> om </w:t>
      </w:r>
      <w:hyperlink r:id="rId1511" w:tooltip="Mental Health (Treatment and Care) Amendment Act 2014" w:history="1">
        <w:r>
          <w:rPr>
            <w:rStyle w:val="charCitHyperlinkAbbrev"/>
          </w:rPr>
          <w:t>A2014</w:t>
        </w:r>
        <w:r>
          <w:rPr>
            <w:rStyle w:val="charCitHyperlinkAbbrev"/>
          </w:rPr>
          <w:noBreakHyphen/>
          <w:t>51</w:t>
        </w:r>
      </w:hyperlink>
      <w:r>
        <w:t xml:space="preserve"> amdt 1.2</w:t>
      </w:r>
    </w:p>
    <w:p w14:paraId="654F6800" w14:textId="452D0DC6" w:rsidR="00304E8F" w:rsidRDefault="00304E8F" w:rsidP="00304E8F">
      <w:pPr>
        <w:pStyle w:val="AmdtsEntries"/>
      </w:pPr>
      <w:r>
        <w:tab/>
        <w:t xml:space="preserve">def </w:t>
      </w:r>
      <w:r w:rsidRPr="00AD39B0">
        <w:rPr>
          <w:rStyle w:val="charBoldItals"/>
          <w:rFonts w:cs="Arial"/>
        </w:rPr>
        <w:t>mental illness</w:t>
      </w:r>
      <w:r>
        <w:t xml:space="preserve"> sub </w:t>
      </w:r>
      <w:hyperlink r:id="rId1512" w:tooltip="Mental Health (Treatment and Care) Amendment Act 2014" w:history="1">
        <w:r>
          <w:rPr>
            <w:rStyle w:val="charCitHyperlinkAbbrev"/>
          </w:rPr>
          <w:t>A2014</w:t>
        </w:r>
        <w:r>
          <w:rPr>
            <w:rStyle w:val="charCitHyperlinkAbbrev"/>
          </w:rPr>
          <w:noBreakHyphen/>
          <w:t>51</w:t>
        </w:r>
      </w:hyperlink>
      <w:r>
        <w:t xml:space="preserve"> amdt 1.3</w:t>
      </w:r>
    </w:p>
    <w:p w14:paraId="3255BE9D" w14:textId="1063F0F5" w:rsidR="00304E8F" w:rsidRPr="002D4442" w:rsidRDefault="00304E8F" w:rsidP="00304E8F">
      <w:pPr>
        <w:pStyle w:val="AmdtsEntriesDefL2"/>
      </w:pPr>
      <w:r>
        <w:tab/>
        <w:t xml:space="preserve">am </w:t>
      </w:r>
      <w:hyperlink r:id="rId1513" w:anchor="history" w:tooltip="Mental Health Act 2015" w:history="1">
        <w:r>
          <w:rPr>
            <w:rStyle w:val="charCitHyperlinkAbbrev"/>
          </w:rPr>
          <w:t>A2015</w:t>
        </w:r>
        <w:r>
          <w:rPr>
            <w:rStyle w:val="charCitHyperlinkAbbrev"/>
          </w:rPr>
          <w:noBreakHyphen/>
          <w:t>38</w:t>
        </w:r>
      </w:hyperlink>
      <w:r>
        <w:t xml:space="preserve"> amdt 2.65</w:t>
      </w:r>
    </w:p>
    <w:p w14:paraId="17DBCA10" w14:textId="073A0096" w:rsidR="00D862AE" w:rsidRDefault="00D862AE" w:rsidP="00D862AE">
      <w:pPr>
        <w:pStyle w:val="AmdtsEntriesDefL2"/>
      </w:pPr>
      <w:r>
        <w:tab/>
        <w:t xml:space="preserve">sub </w:t>
      </w:r>
      <w:hyperlink r:id="rId1514" w:tooltip="Justice (Age of Criminal Responsibility) Legislation Amendment Act 2023" w:history="1">
        <w:r>
          <w:rPr>
            <w:rStyle w:val="charCitHyperlinkAbbrev"/>
          </w:rPr>
          <w:t>A2023-45</w:t>
        </w:r>
      </w:hyperlink>
      <w:r>
        <w:t xml:space="preserve"> s 14</w:t>
      </w:r>
    </w:p>
    <w:p w14:paraId="1B302F3F" w14:textId="2D11E1B3" w:rsidR="00D862AE" w:rsidRPr="00D862AE" w:rsidRDefault="00D862AE" w:rsidP="00304E8F">
      <w:pPr>
        <w:pStyle w:val="AmdtsEntries"/>
        <w:keepNext/>
      </w:pPr>
      <w:r>
        <w:rPr>
          <w:rFonts w:cs="Arial"/>
        </w:rPr>
        <w:lastRenderedPageBreak/>
        <w:tab/>
        <w:t xml:space="preserve">def </w:t>
      </w:r>
      <w:r>
        <w:rPr>
          <w:rStyle w:val="charBoldItals"/>
        </w:rPr>
        <w:t xml:space="preserve">therapeutic protection history </w:t>
      </w:r>
      <w:r>
        <w:t xml:space="preserve">om </w:t>
      </w:r>
      <w:hyperlink r:id="rId1515" w:tooltip="Justice (Age of Criminal Responsibility) Legislation Amendment Act 2023" w:history="1">
        <w:r>
          <w:rPr>
            <w:rStyle w:val="charCitHyperlinkAbbrev"/>
          </w:rPr>
          <w:t>A2023-45</w:t>
        </w:r>
      </w:hyperlink>
      <w:r>
        <w:t xml:space="preserve"> s 14</w:t>
      </w:r>
    </w:p>
    <w:p w14:paraId="4B41BA4E" w14:textId="4FB98D2B" w:rsidR="00D862AE" w:rsidRPr="00D862AE" w:rsidRDefault="00D862AE" w:rsidP="00D862AE">
      <w:pPr>
        <w:pStyle w:val="AmdtsEntries"/>
        <w:keepNext/>
      </w:pPr>
      <w:r>
        <w:rPr>
          <w:rFonts w:cs="Arial"/>
        </w:rPr>
        <w:tab/>
        <w:t xml:space="preserve">def </w:t>
      </w:r>
      <w:r>
        <w:rPr>
          <w:rStyle w:val="charBoldItals"/>
        </w:rPr>
        <w:t xml:space="preserve">therapeutic protection order </w:t>
      </w:r>
      <w:r>
        <w:t xml:space="preserve">om </w:t>
      </w:r>
      <w:hyperlink r:id="rId1516" w:tooltip="Justice (Age of Criminal Responsibility) Legislation Amendment Act 2023" w:history="1">
        <w:r>
          <w:rPr>
            <w:rStyle w:val="charCitHyperlinkAbbrev"/>
          </w:rPr>
          <w:t>A2023-45</w:t>
        </w:r>
      </w:hyperlink>
      <w:r>
        <w:t xml:space="preserve"> s 14</w:t>
      </w:r>
    </w:p>
    <w:p w14:paraId="2FE55292" w14:textId="15F780F5" w:rsidR="00D862AE" w:rsidRPr="00D862AE" w:rsidRDefault="00D862AE" w:rsidP="00D862AE">
      <w:pPr>
        <w:pStyle w:val="AmdtsEntries"/>
        <w:keepNext/>
      </w:pPr>
      <w:r>
        <w:rPr>
          <w:rFonts w:cs="Arial"/>
        </w:rPr>
        <w:tab/>
        <w:t xml:space="preserve">def </w:t>
      </w:r>
      <w:r>
        <w:rPr>
          <w:rStyle w:val="charBoldItals"/>
        </w:rPr>
        <w:t xml:space="preserve">therapeutic protection place </w:t>
      </w:r>
      <w:r>
        <w:t xml:space="preserve">om </w:t>
      </w:r>
      <w:hyperlink r:id="rId1517" w:tooltip="Justice (Age of Criminal Responsibility) Legislation Amendment Act 2023" w:history="1">
        <w:r>
          <w:rPr>
            <w:rStyle w:val="charCitHyperlinkAbbrev"/>
          </w:rPr>
          <w:t>A2023-45</w:t>
        </w:r>
      </w:hyperlink>
      <w:r>
        <w:t xml:space="preserve"> s 14</w:t>
      </w:r>
    </w:p>
    <w:p w14:paraId="59C54451" w14:textId="4C5CEE70" w:rsidR="00D862AE" w:rsidRPr="00D862AE" w:rsidRDefault="00D862AE" w:rsidP="00D862AE">
      <w:pPr>
        <w:pStyle w:val="AmdtsEntries"/>
        <w:keepNext/>
      </w:pPr>
      <w:r>
        <w:rPr>
          <w:rFonts w:cs="Arial"/>
        </w:rPr>
        <w:tab/>
        <w:t xml:space="preserve">def </w:t>
      </w:r>
      <w:r>
        <w:rPr>
          <w:rStyle w:val="charBoldItals"/>
        </w:rPr>
        <w:t xml:space="preserve">therapeutic protection plan </w:t>
      </w:r>
      <w:r>
        <w:t xml:space="preserve">om </w:t>
      </w:r>
      <w:hyperlink r:id="rId1518" w:tooltip="Justice (Age of Criminal Responsibility) Legislation Amendment Act 2023" w:history="1">
        <w:r>
          <w:rPr>
            <w:rStyle w:val="charCitHyperlinkAbbrev"/>
          </w:rPr>
          <w:t>A2023-45</w:t>
        </w:r>
      </w:hyperlink>
      <w:r>
        <w:t xml:space="preserve"> s 14</w:t>
      </w:r>
    </w:p>
    <w:p w14:paraId="1E7E551E" w14:textId="002D273C" w:rsidR="00304E8F" w:rsidRDefault="00304E8F" w:rsidP="00304E8F">
      <w:pPr>
        <w:pStyle w:val="AmdtsEntries"/>
        <w:keepNext/>
      </w:pPr>
      <w:r w:rsidRPr="00EC0D30">
        <w:rPr>
          <w:rFonts w:cs="Arial"/>
        </w:rPr>
        <w:t>s 530 (2)</w:t>
      </w:r>
      <w:r w:rsidRPr="00EC0D30">
        <w:rPr>
          <w:rFonts w:cs="Arial"/>
        </w:rPr>
        <w:tab/>
        <w:t xml:space="preserve">def </w:t>
      </w:r>
      <w:r w:rsidRPr="00EC0D30">
        <w:rPr>
          <w:rStyle w:val="charBoldItals"/>
          <w:rFonts w:cs="Arial"/>
        </w:rPr>
        <w:t xml:space="preserve">non-treating doctor </w:t>
      </w:r>
      <w:r w:rsidRPr="00D72DD6">
        <w:t xml:space="preserve">sub </w:t>
      </w:r>
      <w:hyperlink r:id="rId151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6F942FB2" w14:textId="39979C78" w:rsidR="00304E8F" w:rsidRDefault="00304E8F" w:rsidP="00304E8F">
      <w:pPr>
        <w:pStyle w:val="AmdtsEntriesDefL2"/>
        <w:keepNext/>
        <w:rPr>
          <w:rFonts w:cs="Arial"/>
        </w:rPr>
      </w:pPr>
      <w:r>
        <w:tab/>
        <w:t xml:space="preserve">am </w:t>
      </w:r>
      <w:hyperlink r:id="rId1520" w:anchor="history" w:tooltip="Veterinary Surgeons Act 2015" w:history="1">
        <w:r>
          <w:rPr>
            <w:rStyle w:val="charCitHyperlinkAbbrev"/>
          </w:rPr>
          <w:t>A2015</w:t>
        </w:r>
        <w:r>
          <w:rPr>
            <w:rStyle w:val="charCitHyperlinkAbbrev"/>
          </w:rPr>
          <w:noBreakHyphen/>
          <w:t>29</w:t>
        </w:r>
      </w:hyperlink>
      <w:r>
        <w:rPr>
          <w:rFonts w:cs="Arial"/>
        </w:rPr>
        <w:t xml:space="preserve"> amdt 2.13</w:t>
      </w:r>
    </w:p>
    <w:p w14:paraId="4DB7763B" w14:textId="13974BD3" w:rsidR="000A355E" w:rsidRPr="008B77BE" w:rsidRDefault="000A355E" w:rsidP="00304E8F">
      <w:pPr>
        <w:pStyle w:val="AmdtsEntriesDefL2"/>
        <w:keepNext/>
        <w:rPr>
          <w:rFonts w:cs="Arial"/>
        </w:rPr>
      </w:pPr>
      <w:r>
        <w:rPr>
          <w:rFonts w:cs="Arial"/>
        </w:rPr>
        <w:tab/>
        <w:t xml:space="preserve">om </w:t>
      </w:r>
      <w:hyperlink r:id="rId1521" w:tooltip="Justice (Age of Criminal Responsibility) Legislation Amendment Act 2023" w:history="1">
        <w:r>
          <w:rPr>
            <w:rStyle w:val="charCitHyperlinkAbbrev"/>
          </w:rPr>
          <w:t>A2023-45</w:t>
        </w:r>
      </w:hyperlink>
      <w:r>
        <w:rPr>
          <w:rFonts w:cs="Arial"/>
        </w:rPr>
        <w:t xml:space="preserve"> s 14</w:t>
      </w:r>
    </w:p>
    <w:p w14:paraId="22F6AAAA" w14:textId="1B7A02E2" w:rsidR="00304E8F" w:rsidRDefault="00304E8F" w:rsidP="00304E8F">
      <w:pPr>
        <w:pStyle w:val="AmdtsEntries"/>
      </w:pPr>
      <w:r w:rsidRPr="00EC0D30">
        <w:rPr>
          <w:rFonts w:cs="Arial"/>
        </w:rPr>
        <w:tab/>
        <w:t xml:space="preserve">def </w:t>
      </w:r>
      <w:r w:rsidRPr="00EC0D30">
        <w:rPr>
          <w:rStyle w:val="charBoldItals"/>
          <w:rFonts w:cs="Arial"/>
        </w:rPr>
        <w:t xml:space="preserve">non-treating health practitioner </w:t>
      </w:r>
      <w:r w:rsidRPr="00D72DD6">
        <w:t xml:space="preserve">ins </w:t>
      </w:r>
      <w:hyperlink r:id="rId152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6BFDFDEB" w14:textId="089FC107" w:rsidR="00304E8F" w:rsidRPr="00EC0D30" w:rsidRDefault="00304E8F" w:rsidP="00304E8F">
      <w:pPr>
        <w:pStyle w:val="AmdtsEntriesDefL2"/>
        <w:rPr>
          <w:rFonts w:cs="Arial"/>
        </w:rPr>
      </w:pPr>
      <w:r>
        <w:tab/>
        <w:t xml:space="preserve">am </w:t>
      </w:r>
      <w:hyperlink r:id="rId1523" w:anchor="history" w:tooltip="Veterinary Surgeons Act 2015" w:history="1">
        <w:r>
          <w:rPr>
            <w:rStyle w:val="charCitHyperlinkAbbrev"/>
          </w:rPr>
          <w:t>A2015</w:t>
        </w:r>
        <w:r>
          <w:rPr>
            <w:rStyle w:val="charCitHyperlinkAbbrev"/>
          </w:rPr>
          <w:noBreakHyphen/>
          <w:t>29</w:t>
        </w:r>
      </w:hyperlink>
      <w:r>
        <w:rPr>
          <w:rFonts w:cs="Arial"/>
        </w:rPr>
        <w:t xml:space="preserve"> amdt 2.13</w:t>
      </w:r>
    </w:p>
    <w:p w14:paraId="242DF6E7" w14:textId="30411170" w:rsidR="000A355E" w:rsidRPr="008B77BE" w:rsidRDefault="000A355E" w:rsidP="000A355E">
      <w:pPr>
        <w:pStyle w:val="AmdtsEntriesDefL2"/>
        <w:keepNext/>
        <w:rPr>
          <w:rFonts w:cs="Arial"/>
        </w:rPr>
      </w:pPr>
      <w:r>
        <w:rPr>
          <w:rFonts w:cs="Arial"/>
        </w:rPr>
        <w:tab/>
        <w:t xml:space="preserve">om </w:t>
      </w:r>
      <w:hyperlink r:id="rId1524" w:tooltip="Justice (Age of Criminal Responsibility) Legislation Amendment Act 2023" w:history="1">
        <w:r>
          <w:rPr>
            <w:rStyle w:val="charCitHyperlinkAbbrev"/>
          </w:rPr>
          <w:t>A2023-45</w:t>
        </w:r>
      </w:hyperlink>
      <w:r>
        <w:rPr>
          <w:rFonts w:cs="Arial"/>
        </w:rPr>
        <w:t xml:space="preserve"> s 14</w:t>
      </w:r>
    </w:p>
    <w:p w14:paraId="0A030920" w14:textId="738662E3" w:rsidR="00304E8F" w:rsidRPr="00D72DD6" w:rsidRDefault="00304E8F" w:rsidP="00304E8F">
      <w:pPr>
        <w:pStyle w:val="AmdtsEntries"/>
      </w:pPr>
      <w:r w:rsidRPr="00EC0D30">
        <w:rPr>
          <w:rFonts w:cs="Arial"/>
        </w:rPr>
        <w:tab/>
        <w:t xml:space="preserve">def </w:t>
      </w:r>
      <w:r w:rsidRPr="00EC0D30">
        <w:rPr>
          <w:rStyle w:val="charBoldItals"/>
          <w:rFonts w:cs="Arial"/>
        </w:rPr>
        <w:t xml:space="preserve">non-treating health professional </w:t>
      </w:r>
      <w:r w:rsidRPr="00D72DD6">
        <w:t xml:space="preserve">sub </w:t>
      </w:r>
      <w:hyperlink r:id="rId152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3181C1B4" w14:textId="7FE08A28" w:rsidR="00304E8F" w:rsidRPr="00EC0D30" w:rsidRDefault="00304E8F" w:rsidP="00304E8F">
      <w:pPr>
        <w:pStyle w:val="AmdtsEntriesDefL2"/>
        <w:rPr>
          <w:rFonts w:cs="Arial"/>
        </w:rPr>
      </w:pPr>
      <w:r>
        <w:tab/>
        <w:t xml:space="preserve">om </w:t>
      </w:r>
      <w:hyperlink r:id="rId1526" w:anchor="history" w:tooltip="Veterinary Surgeons Act 2015" w:history="1">
        <w:r>
          <w:rPr>
            <w:rStyle w:val="charCitHyperlinkAbbrev"/>
          </w:rPr>
          <w:t>A2015</w:t>
        </w:r>
        <w:r>
          <w:rPr>
            <w:rStyle w:val="charCitHyperlinkAbbrev"/>
          </w:rPr>
          <w:noBreakHyphen/>
          <w:t>29</w:t>
        </w:r>
      </w:hyperlink>
      <w:r>
        <w:rPr>
          <w:rFonts w:cs="Arial"/>
        </w:rPr>
        <w:t xml:space="preserve"> amdt 2.14</w:t>
      </w:r>
    </w:p>
    <w:p w14:paraId="59F0EF41" w14:textId="64B28C52" w:rsidR="00304E8F" w:rsidRPr="00D72DD6" w:rsidRDefault="00304E8F" w:rsidP="00304E8F">
      <w:pPr>
        <w:pStyle w:val="AmdtsEntries"/>
        <w:keepNext/>
      </w:pPr>
      <w:r w:rsidRPr="00EC0D30">
        <w:rPr>
          <w:rFonts w:cs="Arial"/>
        </w:rPr>
        <w:tab/>
        <w:t xml:space="preserve">def </w:t>
      </w:r>
      <w:r w:rsidRPr="00EC0D30">
        <w:rPr>
          <w:rStyle w:val="charBoldItals"/>
          <w:rFonts w:cs="Arial"/>
        </w:rPr>
        <w:t xml:space="preserve">non-treating nurse </w:t>
      </w:r>
      <w:r w:rsidRPr="00D72DD6">
        <w:t xml:space="preserve">sub </w:t>
      </w:r>
      <w:hyperlink r:id="rId152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0B177ACA" w14:textId="0942F8C5" w:rsidR="00304E8F" w:rsidRPr="00EC0D30" w:rsidRDefault="00304E8F" w:rsidP="00F4660C">
      <w:pPr>
        <w:pStyle w:val="AmdtsEntriesDefL2"/>
        <w:keepNext/>
        <w:rPr>
          <w:rFonts w:cs="Arial"/>
        </w:rPr>
      </w:pPr>
      <w:r>
        <w:tab/>
        <w:t xml:space="preserve">am </w:t>
      </w:r>
      <w:hyperlink r:id="rId1528" w:anchor="history" w:tooltip="Veterinary Surgeons Act 2015" w:history="1">
        <w:r>
          <w:rPr>
            <w:rStyle w:val="charCitHyperlinkAbbrev"/>
          </w:rPr>
          <w:t>A2015</w:t>
        </w:r>
        <w:r>
          <w:rPr>
            <w:rStyle w:val="charCitHyperlinkAbbrev"/>
          </w:rPr>
          <w:noBreakHyphen/>
          <w:t>29</w:t>
        </w:r>
      </w:hyperlink>
      <w:r>
        <w:rPr>
          <w:rFonts w:cs="Arial"/>
        </w:rPr>
        <w:t xml:space="preserve"> amdt 2.15</w:t>
      </w:r>
    </w:p>
    <w:p w14:paraId="50DA1779" w14:textId="7B82506F" w:rsidR="000A355E" w:rsidRPr="008B77BE" w:rsidRDefault="000A355E" w:rsidP="000A355E">
      <w:pPr>
        <w:pStyle w:val="AmdtsEntriesDefL2"/>
        <w:keepNext/>
        <w:rPr>
          <w:rFonts w:cs="Arial"/>
        </w:rPr>
      </w:pPr>
      <w:r>
        <w:rPr>
          <w:rFonts w:cs="Arial"/>
        </w:rPr>
        <w:tab/>
        <w:t xml:space="preserve">om </w:t>
      </w:r>
      <w:hyperlink r:id="rId1529" w:tooltip="Justice (Age of Criminal Responsibility) Legislation Amendment Act 2023" w:history="1">
        <w:r>
          <w:rPr>
            <w:rStyle w:val="charCitHyperlinkAbbrev"/>
          </w:rPr>
          <w:t>A2023-45</w:t>
        </w:r>
      </w:hyperlink>
      <w:r>
        <w:rPr>
          <w:rFonts w:cs="Arial"/>
        </w:rPr>
        <w:t xml:space="preserve"> s 14</w:t>
      </w:r>
    </w:p>
    <w:p w14:paraId="7EF9E283" w14:textId="37F5E684" w:rsidR="000A355E" w:rsidRPr="00605387" w:rsidRDefault="000A355E" w:rsidP="000A355E">
      <w:pPr>
        <w:pStyle w:val="AmdtsEntries"/>
        <w:keepNext/>
      </w:pPr>
      <w:r>
        <w:tab/>
        <w:t xml:space="preserve">def </w:t>
      </w:r>
      <w:r w:rsidRPr="00B94926">
        <w:rPr>
          <w:rStyle w:val="charBoldItals"/>
        </w:rPr>
        <w:t xml:space="preserve">intensive therapy </w:t>
      </w:r>
      <w:r>
        <w:rPr>
          <w:rStyle w:val="charBoldItals"/>
        </w:rPr>
        <w:t xml:space="preserve">person </w:t>
      </w:r>
      <w:r>
        <w:t xml:space="preserve">ins </w:t>
      </w:r>
      <w:hyperlink r:id="rId1530" w:tooltip="Justice (Age of Criminal Responsibility) Legislation Amendment Act 2023" w:history="1">
        <w:r>
          <w:rPr>
            <w:rStyle w:val="charCitHyperlinkAbbrev"/>
          </w:rPr>
          <w:t>A2023-45</w:t>
        </w:r>
      </w:hyperlink>
      <w:r>
        <w:t xml:space="preserve"> s 14</w:t>
      </w:r>
    </w:p>
    <w:p w14:paraId="35A0103C" w14:textId="5F0E1B7B" w:rsidR="000A355E" w:rsidRPr="00605387" w:rsidRDefault="000A355E" w:rsidP="000A355E">
      <w:pPr>
        <w:pStyle w:val="AmdtsEntries"/>
        <w:keepNext/>
      </w:pPr>
      <w:r>
        <w:tab/>
        <w:t xml:space="preserve">def </w:t>
      </w:r>
      <w:r w:rsidRPr="00B94926">
        <w:rPr>
          <w:rStyle w:val="charBoldItals"/>
        </w:rPr>
        <w:t xml:space="preserve">intensive therapy </w:t>
      </w:r>
      <w:r>
        <w:rPr>
          <w:rStyle w:val="charBoldItals"/>
        </w:rPr>
        <w:t xml:space="preserve">register </w:t>
      </w:r>
      <w:r>
        <w:t xml:space="preserve">ins </w:t>
      </w:r>
      <w:hyperlink r:id="rId1531" w:tooltip="Justice (Age of Criminal Responsibility) Legislation Amendment Act 2023" w:history="1">
        <w:r>
          <w:rPr>
            <w:rStyle w:val="charCitHyperlinkAbbrev"/>
          </w:rPr>
          <w:t>A2023-45</w:t>
        </w:r>
      </w:hyperlink>
      <w:r>
        <w:t xml:space="preserve"> s 14</w:t>
      </w:r>
    </w:p>
    <w:p w14:paraId="5601A6EE" w14:textId="4F914EEA" w:rsidR="000A355E" w:rsidRDefault="000A355E" w:rsidP="000A355E">
      <w:pPr>
        <w:pStyle w:val="AmdtsEntries"/>
      </w:pPr>
      <w:r>
        <w:rPr>
          <w:rFonts w:cs="Arial"/>
        </w:rPr>
        <w:tab/>
        <w:t xml:space="preserve">def </w:t>
      </w:r>
      <w:r w:rsidRPr="00B94926">
        <w:rPr>
          <w:rStyle w:val="charBoldItals"/>
        </w:rPr>
        <w:t>risk assessment</w:t>
      </w:r>
      <w:r>
        <w:rPr>
          <w:rStyle w:val="charBoldItals"/>
        </w:rPr>
        <w:t xml:space="preserve"> </w:t>
      </w:r>
      <w:r>
        <w:t xml:space="preserve">sub </w:t>
      </w:r>
      <w:hyperlink r:id="rId1532" w:tooltip="Justice (Age of Criminal Responsibility) Legislation Amendment Act 2023" w:history="1">
        <w:r>
          <w:rPr>
            <w:rStyle w:val="charCitHyperlinkAbbrev"/>
          </w:rPr>
          <w:t>A2023-45</w:t>
        </w:r>
      </w:hyperlink>
      <w:r>
        <w:t xml:space="preserve"> s 14</w:t>
      </w:r>
    </w:p>
    <w:p w14:paraId="1ECE599F" w14:textId="0A87904D" w:rsidR="00304E8F" w:rsidRDefault="00304E8F" w:rsidP="00304E8F">
      <w:pPr>
        <w:pStyle w:val="AmdtsEntries"/>
        <w:keepNext/>
      </w:pPr>
      <w:r>
        <w:rPr>
          <w:rFonts w:cs="Arial"/>
        </w:rPr>
        <w:tab/>
        <w:t xml:space="preserve">def </w:t>
      </w:r>
      <w:r w:rsidRPr="00D72DD6">
        <w:rPr>
          <w:rStyle w:val="charBoldItals"/>
        </w:rPr>
        <w:t xml:space="preserve">therapeutic protection person </w:t>
      </w:r>
      <w:r>
        <w:t xml:space="preserve">am </w:t>
      </w:r>
      <w:hyperlink r:id="rId15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206B520" w14:textId="54C31192" w:rsidR="000A355E" w:rsidRPr="008B77BE" w:rsidRDefault="000A355E" w:rsidP="000A355E">
      <w:pPr>
        <w:pStyle w:val="AmdtsEntriesDefL2"/>
        <w:keepNext/>
        <w:rPr>
          <w:rFonts w:cs="Arial"/>
        </w:rPr>
      </w:pPr>
      <w:r>
        <w:rPr>
          <w:rFonts w:cs="Arial"/>
        </w:rPr>
        <w:tab/>
        <w:t xml:space="preserve">om </w:t>
      </w:r>
      <w:hyperlink r:id="rId1534" w:tooltip="Justice (Age of Criminal Responsibility) Legislation Amendment Act 2023" w:history="1">
        <w:r>
          <w:rPr>
            <w:rStyle w:val="charCitHyperlinkAbbrev"/>
          </w:rPr>
          <w:t>A2023-45</w:t>
        </w:r>
      </w:hyperlink>
      <w:r>
        <w:rPr>
          <w:rFonts w:cs="Arial"/>
        </w:rPr>
        <w:t xml:space="preserve"> s 14</w:t>
      </w:r>
    </w:p>
    <w:p w14:paraId="6D50F21D" w14:textId="5F6AE568" w:rsidR="00304E8F" w:rsidRPr="0019660E" w:rsidRDefault="00304E8F" w:rsidP="00304E8F">
      <w:pPr>
        <w:pStyle w:val="AmdtsEntries"/>
        <w:keepNext/>
      </w:pPr>
      <w:r>
        <w:tab/>
        <w:t xml:space="preserve">def </w:t>
      </w:r>
      <w:r w:rsidRPr="00F308F0">
        <w:rPr>
          <w:rStyle w:val="charBoldItals"/>
        </w:rPr>
        <w:t>therapeutic protection register</w:t>
      </w:r>
      <w:r>
        <w:t xml:space="preserve"> ins </w:t>
      </w:r>
      <w:hyperlink r:id="rId1535" w:tooltip="Statute Law Amendment Act 2015 (No 2)" w:history="1">
        <w:r>
          <w:rPr>
            <w:rStyle w:val="charCitHyperlinkAbbrev"/>
          </w:rPr>
          <w:t>A2015</w:t>
        </w:r>
        <w:r>
          <w:rPr>
            <w:rStyle w:val="charCitHyperlinkAbbrev"/>
          </w:rPr>
          <w:noBreakHyphen/>
          <w:t>50</w:t>
        </w:r>
      </w:hyperlink>
      <w:r>
        <w:t xml:space="preserve"> amdt 3.23</w:t>
      </w:r>
    </w:p>
    <w:p w14:paraId="165F765A" w14:textId="60F9E284" w:rsidR="000A355E" w:rsidRPr="008B77BE" w:rsidRDefault="000A355E" w:rsidP="000A355E">
      <w:pPr>
        <w:pStyle w:val="AmdtsEntriesDefL2"/>
        <w:keepNext/>
        <w:rPr>
          <w:rFonts w:cs="Arial"/>
        </w:rPr>
      </w:pPr>
      <w:r>
        <w:rPr>
          <w:rFonts w:cs="Arial"/>
        </w:rPr>
        <w:tab/>
        <w:t xml:space="preserve">om </w:t>
      </w:r>
      <w:hyperlink r:id="rId1536" w:tooltip="Justice (Age of Criminal Responsibility) Legislation Amendment Act 2023" w:history="1">
        <w:r>
          <w:rPr>
            <w:rStyle w:val="charCitHyperlinkAbbrev"/>
          </w:rPr>
          <w:t>A2023-45</w:t>
        </w:r>
      </w:hyperlink>
      <w:r>
        <w:rPr>
          <w:rFonts w:cs="Arial"/>
        </w:rPr>
        <w:t xml:space="preserve"> s 14</w:t>
      </w:r>
    </w:p>
    <w:p w14:paraId="55653C11" w14:textId="0BE12D75" w:rsidR="00304E8F" w:rsidRPr="0019660E" w:rsidRDefault="00304E8F" w:rsidP="00304E8F">
      <w:pPr>
        <w:pStyle w:val="AmdtsEntries"/>
      </w:pPr>
      <w:r>
        <w:rPr>
          <w:rFonts w:cs="Arial"/>
        </w:rPr>
        <w:tab/>
        <w:t xml:space="preserve">def </w:t>
      </w:r>
      <w:r w:rsidRPr="00D72DD6">
        <w:rPr>
          <w:rStyle w:val="charBoldItals"/>
        </w:rPr>
        <w:t xml:space="preserve">therapeutic protection transition plan </w:t>
      </w:r>
      <w:r>
        <w:t xml:space="preserve">ins </w:t>
      </w:r>
      <w:hyperlink r:id="rId153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17</w:t>
      </w:r>
    </w:p>
    <w:p w14:paraId="674C197C" w14:textId="161ABCB0" w:rsidR="000A355E" w:rsidRPr="008B77BE" w:rsidRDefault="000A355E" w:rsidP="000A355E">
      <w:pPr>
        <w:pStyle w:val="AmdtsEntriesDefL2"/>
        <w:keepNext/>
        <w:rPr>
          <w:rFonts w:cs="Arial"/>
        </w:rPr>
      </w:pPr>
      <w:r>
        <w:rPr>
          <w:rFonts w:cs="Arial"/>
        </w:rPr>
        <w:tab/>
        <w:t xml:space="preserve">om </w:t>
      </w:r>
      <w:hyperlink r:id="rId1538" w:tooltip="Justice (Age of Criminal Responsibility) Legislation Amendment Act 2023" w:history="1">
        <w:r>
          <w:rPr>
            <w:rStyle w:val="charCitHyperlinkAbbrev"/>
          </w:rPr>
          <w:t>A2023-45</w:t>
        </w:r>
      </w:hyperlink>
      <w:r>
        <w:rPr>
          <w:rFonts w:cs="Arial"/>
        </w:rPr>
        <w:t xml:space="preserve"> s 14</w:t>
      </w:r>
    </w:p>
    <w:p w14:paraId="4A72BD95" w14:textId="21CA6D18" w:rsidR="000A355E" w:rsidRPr="000A355E" w:rsidRDefault="000A355E" w:rsidP="00304E8F">
      <w:pPr>
        <w:pStyle w:val="AmdtsEntries"/>
      </w:pPr>
      <w:r>
        <w:tab/>
        <w:t xml:space="preserve">def </w:t>
      </w:r>
      <w:r w:rsidRPr="000A355E">
        <w:rPr>
          <w:rStyle w:val="charBoldItals"/>
        </w:rPr>
        <w:t>therapy plan</w:t>
      </w:r>
      <w:r>
        <w:t xml:space="preserve"> ins </w:t>
      </w:r>
      <w:hyperlink r:id="rId1539" w:tooltip="Justice (Age of Criminal Responsibility) Legislation Amendment Act 2023" w:history="1">
        <w:r>
          <w:rPr>
            <w:rStyle w:val="charCitHyperlinkAbbrev"/>
          </w:rPr>
          <w:t>A2023-45</w:t>
        </w:r>
      </w:hyperlink>
      <w:r>
        <w:t xml:space="preserve"> s 14</w:t>
      </w:r>
    </w:p>
    <w:p w14:paraId="6F86B35D" w14:textId="2C31587D" w:rsidR="000A355E" w:rsidRPr="000A355E" w:rsidRDefault="000A355E" w:rsidP="000A355E">
      <w:pPr>
        <w:pStyle w:val="AmdtsEntries"/>
      </w:pPr>
      <w:r>
        <w:tab/>
        <w:t xml:space="preserve">def </w:t>
      </w:r>
      <w:r w:rsidRPr="000A355E">
        <w:rPr>
          <w:rStyle w:val="charBoldItals"/>
        </w:rPr>
        <w:t>therapy</w:t>
      </w:r>
      <w:r>
        <w:rPr>
          <w:rStyle w:val="charBoldItals"/>
        </w:rPr>
        <w:t xml:space="preserve"> transition</w:t>
      </w:r>
      <w:r w:rsidRPr="000A355E">
        <w:rPr>
          <w:rStyle w:val="charBoldItals"/>
        </w:rPr>
        <w:t xml:space="preserve"> plan</w:t>
      </w:r>
      <w:r>
        <w:t xml:space="preserve"> ins </w:t>
      </w:r>
      <w:hyperlink r:id="rId1540" w:tooltip="Justice (Age of Criminal Responsibility) Legislation Amendment Act 2023" w:history="1">
        <w:r>
          <w:rPr>
            <w:rStyle w:val="charCitHyperlinkAbbrev"/>
          </w:rPr>
          <w:t>A2023-45</w:t>
        </w:r>
      </w:hyperlink>
      <w:r>
        <w:t xml:space="preserve"> s 14</w:t>
      </w:r>
    </w:p>
    <w:p w14:paraId="27BE49FE" w14:textId="6B614494" w:rsidR="00304E8F" w:rsidRPr="0019660E" w:rsidRDefault="00304E8F" w:rsidP="00304E8F">
      <w:pPr>
        <w:pStyle w:val="AmdtsEntries"/>
      </w:pPr>
      <w:r>
        <w:rPr>
          <w:rFonts w:cs="Arial"/>
        </w:rPr>
        <w:tab/>
        <w:t xml:space="preserve">def </w:t>
      </w:r>
      <w:r w:rsidRPr="00D72DD6">
        <w:rPr>
          <w:rStyle w:val="charBoldItals"/>
        </w:rPr>
        <w:t xml:space="preserve">transition plan </w:t>
      </w:r>
      <w:r>
        <w:t xml:space="preserve">om </w:t>
      </w:r>
      <w:hyperlink r:id="rId154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17</w:t>
      </w:r>
    </w:p>
    <w:p w14:paraId="4A296BBE" w14:textId="4C21F643" w:rsidR="00304E8F" w:rsidRDefault="000A355E" w:rsidP="00304E8F">
      <w:pPr>
        <w:pStyle w:val="AmdtsEntryHd"/>
      </w:pPr>
      <w:r w:rsidRPr="00B94926">
        <w:t>Confinement only under intensive therapy</w:t>
      </w:r>
      <w:r w:rsidRPr="00B94926">
        <w:rPr>
          <w:rStyle w:val="charItals"/>
        </w:rPr>
        <w:t xml:space="preserve"> </w:t>
      </w:r>
      <w:r w:rsidRPr="00B94926">
        <w:t>order</w:t>
      </w:r>
    </w:p>
    <w:p w14:paraId="32172307" w14:textId="08F7C754" w:rsidR="00304E8F" w:rsidRDefault="00304E8F" w:rsidP="00304E8F">
      <w:pPr>
        <w:pStyle w:val="AmdtsEntries"/>
      </w:pPr>
      <w:r>
        <w:t>s 531</w:t>
      </w:r>
      <w:r>
        <w:tab/>
        <w:t xml:space="preserve">am </w:t>
      </w:r>
      <w:hyperlink r:id="rId15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F5325F9" w14:textId="26D6B8A0" w:rsidR="000A355E" w:rsidRPr="007056CB" w:rsidRDefault="000A355E" w:rsidP="00304E8F">
      <w:pPr>
        <w:pStyle w:val="AmdtsEntries"/>
      </w:pPr>
      <w:r>
        <w:tab/>
        <w:t xml:space="preserve">sub </w:t>
      </w:r>
      <w:hyperlink r:id="rId1543" w:tooltip="Justice (Age of Criminal Responsibility) Legislation Amendment Act 2023" w:history="1">
        <w:r>
          <w:rPr>
            <w:rStyle w:val="charCitHyperlinkAbbrev"/>
          </w:rPr>
          <w:t>A2023-45</w:t>
        </w:r>
      </w:hyperlink>
      <w:r>
        <w:t xml:space="preserve"> s 14</w:t>
      </w:r>
    </w:p>
    <w:p w14:paraId="54C18B9A" w14:textId="06AEDCF6" w:rsidR="000A355E" w:rsidRDefault="000A355E" w:rsidP="000A355E">
      <w:pPr>
        <w:pStyle w:val="AmdtsEntryHd"/>
      </w:pPr>
      <w:r w:rsidRPr="00B94926">
        <w:t>Intensive therapy orders</w:t>
      </w:r>
    </w:p>
    <w:p w14:paraId="201583F0" w14:textId="3AE2D972" w:rsidR="000A355E" w:rsidRPr="00605387" w:rsidRDefault="000A355E" w:rsidP="000A355E">
      <w:pPr>
        <w:pStyle w:val="AmdtsEntries"/>
      </w:pPr>
      <w:r>
        <w:t>pt 16.2 hdg</w:t>
      </w:r>
      <w:r>
        <w:tab/>
        <w:t xml:space="preserve">sub </w:t>
      </w:r>
      <w:hyperlink r:id="rId1544" w:tooltip="Justice (Age of Criminal Responsibility) Legislation Amendment Act 2023" w:history="1">
        <w:r>
          <w:rPr>
            <w:rStyle w:val="charCitHyperlinkAbbrev"/>
          </w:rPr>
          <w:t>A2023-45</w:t>
        </w:r>
      </w:hyperlink>
      <w:r>
        <w:t xml:space="preserve"> s 14</w:t>
      </w:r>
    </w:p>
    <w:p w14:paraId="790983D1" w14:textId="1CB18A6C" w:rsidR="000A355E" w:rsidRDefault="000A355E" w:rsidP="000A355E">
      <w:pPr>
        <w:pStyle w:val="AmdtsEntryHd"/>
      </w:pPr>
      <w:r w:rsidRPr="00B94926">
        <w:t>Definitions—Act and ch 16</w:t>
      </w:r>
    </w:p>
    <w:p w14:paraId="7D12D02C" w14:textId="04C75785" w:rsidR="000A355E" w:rsidRPr="00605387" w:rsidRDefault="000A355E" w:rsidP="000A355E">
      <w:pPr>
        <w:pStyle w:val="AmdtsEntries"/>
      </w:pPr>
      <w:r>
        <w:t>div 16.2.1 hdg</w:t>
      </w:r>
      <w:r>
        <w:tab/>
        <w:t xml:space="preserve">sub </w:t>
      </w:r>
      <w:hyperlink r:id="rId1545" w:tooltip="Justice (Age of Criminal Responsibility) Legislation Amendment Act 2023" w:history="1">
        <w:r>
          <w:rPr>
            <w:rStyle w:val="charCitHyperlinkAbbrev"/>
          </w:rPr>
          <w:t>A2023-45</w:t>
        </w:r>
      </w:hyperlink>
      <w:r>
        <w:t xml:space="preserve"> s 14</w:t>
      </w:r>
    </w:p>
    <w:p w14:paraId="3CA79690" w14:textId="131A9EE8" w:rsidR="00304E8F" w:rsidRDefault="000A355E" w:rsidP="00304E8F">
      <w:pPr>
        <w:pStyle w:val="AmdtsEntryHd"/>
      </w:pPr>
      <w:r w:rsidRPr="00B94926">
        <w:t xml:space="preserve">What is an </w:t>
      </w:r>
      <w:r w:rsidRPr="00B94926">
        <w:rPr>
          <w:rStyle w:val="charItals"/>
        </w:rPr>
        <w:t>intensive therapy order</w:t>
      </w:r>
      <w:r w:rsidRPr="00B94926">
        <w:t>?</w:t>
      </w:r>
    </w:p>
    <w:p w14:paraId="0447F60C" w14:textId="23E35B53" w:rsidR="00304E8F" w:rsidRDefault="00304E8F" w:rsidP="00304E8F">
      <w:pPr>
        <w:pStyle w:val="AmdtsEntries"/>
      </w:pPr>
      <w:r>
        <w:t>s 532</w:t>
      </w:r>
      <w:r>
        <w:tab/>
        <w:t xml:space="preserve">am </w:t>
      </w:r>
      <w:hyperlink r:id="rId15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95DBA3" w14:textId="1CC8098A" w:rsidR="000A355E" w:rsidRPr="007056CB" w:rsidRDefault="000A355E" w:rsidP="00304E8F">
      <w:pPr>
        <w:pStyle w:val="AmdtsEntries"/>
      </w:pPr>
      <w:r>
        <w:tab/>
        <w:t xml:space="preserve">sub </w:t>
      </w:r>
      <w:hyperlink r:id="rId1547" w:tooltip="Justice (Age of Criminal Responsibility) Legislation Amendment Act 2023" w:history="1">
        <w:r>
          <w:rPr>
            <w:rStyle w:val="charCitHyperlinkAbbrev"/>
          </w:rPr>
          <w:t>A2023-45</w:t>
        </w:r>
      </w:hyperlink>
      <w:r>
        <w:t xml:space="preserve"> s 14</w:t>
      </w:r>
    </w:p>
    <w:p w14:paraId="0774C58D" w14:textId="2F5E7F6C" w:rsidR="000A355E" w:rsidRDefault="000A355E" w:rsidP="00304E8F">
      <w:pPr>
        <w:pStyle w:val="AmdtsEntryHd"/>
      </w:pPr>
      <w:r w:rsidRPr="00B94926">
        <w:t xml:space="preserve">What is </w:t>
      </w:r>
      <w:r w:rsidRPr="00B94926">
        <w:rPr>
          <w:rStyle w:val="charItals"/>
        </w:rPr>
        <w:t>harmful conduct</w:t>
      </w:r>
      <w:r w:rsidRPr="00B94926">
        <w:t>?</w:t>
      </w:r>
    </w:p>
    <w:p w14:paraId="5042D166" w14:textId="6C5B1DF1" w:rsidR="000A355E" w:rsidRPr="000A355E" w:rsidRDefault="000A355E" w:rsidP="000A355E">
      <w:pPr>
        <w:pStyle w:val="AmdtsEntries"/>
      </w:pPr>
      <w:r>
        <w:t>s 533</w:t>
      </w:r>
      <w:r>
        <w:tab/>
        <w:t xml:space="preserve">sub </w:t>
      </w:r>
      <w:hyperlink r:id="rId1548" w:tooltip="Justice (Age of Criminal Responsibility) Legislation Amendment Act 2023" w:history="1">
        <w:r>
          <w:rPr>
            <w:rStyle w:val="charCitHyperlinkAbbrev"/>
          </w:rPr>
          <w:t>A2023-45</w:t>
        </w:r>
      </w:hyperlink>
      <w:r>
        <w:t xml:space="preserve"> s 14</w:t>
      </w:r>
    </w:p>
    <w:p w14:paraId="57B6D4C5" w14:textId="58C7E3A3" w:rsidR="00304E8F" w:rsidRDefault="00304E8F" w:rsidP="00304E8F">
      <w:pPr>
        <w:pStyle w:val="AmdtsEntryHd"/>
      </w:pPr>
      <w:r>
        <w:t xml:space="preserve">What is a </w:t>
      </w:r>
      <w:r w:rsidRPr="00D72DD6">
        <w:rPr>
          <w:rStyle w:val="charItals"/>
        </w:rPr>
        <w:t>risk assessment</w:t>
      </w:r>
      <w:r>
        <w:t>?</w:t>
      </w:r>
    </w:p>
    <w:p w14:paraId="1C0D5C11" w14:textId="3DE3B2A9" w:rsidR="00304E8F" w:rsidRPr="007056CB" w:rsidRDefault="00304E8F" w:rsidP="00304E8F">
      <w:pPr>
        <w:pStyle w:val="AmdtsEntries"/>
      </w:pPr>
      <w:r>
        <w:t>s 534</w:t>
      </w:r>
      <w:r>
        <w:tab/>
        <w:t xml:space="preserve">am </w:t>
      </w:r>
      <w:hyperlink r:id="rId15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F233F5A" w14:textId="1F5D924E" w:rsidR="000A355E" w:rsidRPr="007056CB" w:rsidRDefault="000A355E" w:rsidP="000A355E">
      <w:pPr>
        <w:pStyle w:val="AmdtsEntries"/>
      </w:pPr>
      <w:r>
        <w:tab/>
        <w:t xml:space="preserve">sub </w:t>
      </w:r>
      <w:hyperlink r:id="rId1550" w:tooltip="Justice (Age of Criminal Responsibility) Legislation Amendment Act 2023" w:history="1">
        <w:r>
          <w:rPr>
            <w:rStyle w:val="charCitHyperlinkAbbrev"/>
          </w:rPr>
          <w:t>A2023-45</w:t>
        </w:r>
      </w:hyperlink>
      <w:r>
        <w:t xml:space="preserve"> s 14</w:t>
      </w:r>
    </w:p>
    <w:p w14:paraId="04D7D795" w14:textId="358149D7" w:rsidR="000A355E" w:rsidRDefault="000A355E" w:rsidP="000A355E">
      <w:pPr>
        <w:pStyle w:val="AmdtsEntryHd"/>
      </w:pPr>
      <w:r w:rsidRPr="00B94926">
        <w:lastRenderedPageBreak/>
        <w:t xml:space="preserve">What is an </w:t>
      </w:r>
      <w:r w:rsidRPr="00B94926">
        <w:rPr>
          <w:rStyle w:val="charItals"/>
        </w:rPr>
        <w:t>intensive therapy place</w:t>
      </w:r>
      <w:r w:rsidRPr="00B94926">
        <w:t>?</w:t>
      </w:r>
    </w:p>
    <w:p w14:paraId="677620BB" w14:textId="3568D152" w:rsidR="000A355E" w:rsidRPr="000A355E" w:rsidRDefault="000A355E" w:rsidP="000A355E">
      <w:pPr>
        <w:pStyle w:val="AmdtsEntries"/>
      </w:pPr>
      <w:r>
        <w:t>s 535</w:t>
      </w:r>
      <w:r>
        <w:tab/>
        <w:t xml:space="preserve">sub </w:t>
      </w:r>
      <w:hyperlink r:id="rId1551" w:tooltip="Justice (Age of Criminal Responsibility) Legislation Amendment Act 2023" w:history="1">
        <w:r>
          <w:rPr>
            <w:rStyle w:val="charCitHyperlinkAbbrev"/>
          </w:rPr>
          <w:t>A2023-45</w:t>
        </w:r>
      </w:hyperlink>
      <w:r>
        <w:t xml:space="preserve"> s 14</w:t>
      </w:r>
    </w:p>
    <w:p w14:paraId="4791AB20" w14:textId="04B0B87A" w:rsidR="00304E8F" w:rsidRDefault="000A355E" w:rsidP="00304E8F">
      <w:pPr>
        <w:pStyle w:val="AmdtsEntryHd"/>
      </w:pPr>
      <w:r w:rsidRPr="00B94926">
        <w:t xml:space="preserve">What is a </w:t>
      </w:r>
      <w:r w:rsidRPr="00B94926">
        <w:rPr>
          <w:rStyle w:val="charItals"/>
        </w:rPr>
        <w:t>therapy plan</w:t>
      </w:r>
      <w:r w:rsidRPr="00B94926">
        <w:t>?</w:t>
      </w:r>
    </w:p>
    <w:p w14:paraId="3A5ED83F" w14:textId="338E4D17" w:rsidR="00304E8F" w:rsidRPr="007056CB" w:rsidRDefault="00304E8F" w:rsidP="00304E8F">
      <w:pPr>
        <w:pStyle w:val="AmdtsEntries"/>
      </w:pPr>
      <w:r>
        <w:t>s 536</w:t>
      </w:r>
      <w:r>
        <w:tab/>
        <w:t xml:space="preserve">am </w:t>
      </w:r>
      <w:hyperlink r:id="rId15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553"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AE3C71">
        <w:t xml:space="preserve"> amdt 1.34</w:t>
      </w:r>
    </w:p>
    <w:p w14:paraId="17DA450B" w14:textId="53607470" w:rsidR="000A355E" w:rsidRPr="007056CB" w:rsidRDefault="000A355E" w:rsidP="000A355E">
      <w:pPr>
        <w:pStyle w:val="AmdtsEntries"/>
      </w:pPr>
      <w:r>
        <w:tab/>
        <w:t xml:space="preserve">sub </w:t>
      </w:r>
      <w:hyperlink r:id="rId1554" w:tooltip="Justice (Age of Criminal Responsibility) Legislation Amendment Act 2023" w:history="1">
        <w:r>
          <w:rPr>
            <w:rStyle w:val="charCitHyperlinkAbbrev"/>
          </w:rPr>
          <w:t>A2023-45</w:t>
        </w:r>
      </w:hyperlink>
      <w:r>
        <w:t xml:space="preserve"> s 14</w:t>
      </w:r>
    </w:p>
    <w:p w14:paraId="41381913" w14:textId="786173FE" w:rsidR="000A355E" w:rsidRDefault="000A355E" w:rsidP="000A355E">
      <w:pPr>
        <w:pStyle w:val="AmdtsEntryHd"/>
      </w:pPr>
      <w:r w:rsidRPr="00B94926">
        <w:t xml:space="preserve">What is </w:t>
      </w:r>
      <w:r w:rsidRPr="00B94926">
        <w:rPr>
          <w:rStyle w:val="charItals"/>
        </w:rPr>
        <w:t>intensive therapy history</w:t>
      </w:r>
      <w:r w:rsidRPr="00B94926">
        <w:t>?</w:t>
      </w:r>
    </w:p>
    <w:p w14:paraId="2026BADB" w14:textId="1275848C" w:rsidR="000A355E" w:rsidRPr="000A355E" w:rsidRDefault="000A355E" w:rsidP="000A355E">
      <w:pPr>
        <w:pStyle w:val="AmdtsEntries"/>
      </w:pPr>
      <w:r>
        <w:t>s 537</w:t>
      </w:r>
      <w:r>
        <w:tab/>
        <w:t xml:space="preserve">sub </w:t>
      </w:r>
      <w:hyperlink r:id="rId1555" w:tooltip="Justice (Age of Criminal Responsibility) Legislation Amendment Act 2023" w:history="1">
        <w:r>
          <w:rPr>
            <w:rStyle w:val="charCitHyperlinkAbbrev"/>
          </w:rPr>
          <w:t>A2023-45</w:t>
        </w:r>
      </w:hyperlink>
      <w:r>
        <w:t xml:space="preserve"> s 14</w:t>
      </w:r>
    </w:p>
    <w:p w14:paraId="639AB8C2" w14:textId="58481013" w:rsidR="00304E8F" w:rsidRDefault="000A355E" w:rsidP="00304E8F">
      <w:pPr>
        <w:pStyle w:val="AmdtsEntryHd"/>
      </w:pPr>
      <w:r w:rsidRPr="00B94926">
        <w:t>What is a</w:t>
      </w:r>
      <w:r w:rsidRPr="00B94926">
        <w:rPr>
          <w:rStyle w:val="charItals"/>
          <w:u w:color="984806" w:themeColor="accent6" w:themeShade="80"/>
        </w:rPr>
        <w:t xml:space="preserve"> therapy transition plan</w:t>
      </w:r>
      <w:r w:rsidRPr="00B94926">
        <w:t>?</w:t>
      </w:r>
    </w:p>
    <w:p w14:paraId="41AEDC71" w14:textId="33C2C4D4" w:rsidR="00304E8F" w:rsidRPr="00884C75" w:rsidRDefault="00304E8F" w:rsidP="00304E8F">
      <w:pPr>
        <w:pStyle w:val="AmdtsEntries"/>
      </w:pPr>
      <w:r>
        <w:t>s 538 hdg</w:t>
      </w:r>
      <w:r>
        <w:tab/>
        <w:t xml:space="preserve">sub </w:t>
      </w:r>
      <w:hyperlink r:id="rId155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18</w:t>
      </w:r>
    </w:p>
    <w:p w14:paraId="6C4BBF74" w14:textId="77E7C952" w:rsidR="00304E8F" w:rsidRPr="007056CB" w:rsidRDefault="00304E8F" w:rsidP="00304E8F">
      <w:pPr>
        <w:pStyle w:val="AmdtsEntries"/>
      </w:pPr>
      <w:r>
        <w:t>s 538</w:t>
      </w:r>
      <w:r>
        <w:tab/>
        <w:t xml:space="preserve">am </w:t>
      </w:r>
      <w:hyperlink r:id="rId15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55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19</w:t>
      </w:r>
    </w:p>
    <w:p w14:paraId="4CD3544D" w14:textId="6F8EB889" w:rsidR="000A355E" w:rsidRPr="007056CB" w:rsidRDefault="000A355E" w:rsidP="000A355E">
      <w:pPr>
        <w:pStyle w:val="AmdtsEntries"/>
      </w:pPr>
      <w:r>
        <w:tab/>
        <w:t xml:space="preserve">sub </w:t>
      </w:r>
      <w:hyperlink r:id="rId1559" w:tooltip="Justice (Age of Criminal Responsibility) Legislation Amendment Act 2023" w:history="1">
        <w:r>
          <w:rPr>
            <w:rStyle w:val="charCitHyperlinkAbbrev"/>
          </w:rPr>
          <w:t>A2023-45</w:t>
        </w:r>
      </w:hyperlink>
      <w:r>
        <w:t xml:space="preserve"> s 14</w:t>
      </w:r>
    </w:p>
    <w:p w14:paraId="0A93208F" w14:textId="376960C0" w:rsidR="000A355E" w:rsidRDefault="000A355E" w:rsidP="000A355E">
      <w:pPr>
        <w:pStyle w:val="AmdtsEntryHd"/>
      </w:pPr>
      <w:r w:rsidRPr="00B94926">
        <w:t>Applications for intensive therapy orders</w:t>
      </w:r>
    </w:p>
    <w:p w14:paraId="4954D595" w14:textId="2B035FCB" w:rsidR="000A355E" w:rsidRPr="00605387" w:rsidRDefault="000A355E" w:rsidP="000A355E">
      <w:pPr>
        <w:pStyle w:val="AmdtsEntries"/>
      </w:pPr>
      <w:r>
        <w:t>div 16.2.2 hdg</w:t>
      </w:r>
      <w:r>
        <w:tab/>
        <w:t xml:space="preserve">sub </w:t>
      </w:r>
      <w:hyperlink r:id="rId1560" w:tooltip="Justice (Age of Criminal Responsibility) Legislation Amendment Act 2023" w:history="1">
        <w:r>
          <w:rPr>
            <w:rStyle w:val="charCitHyperlinkAbbrev"/>
          </w:rPr>
          <w:t>A2023-45</w:t>
        </w:r>
      </w:hyperlink>
      <w:r>
        <w:t xml:space="preserve"> s 14</w:t>
      </w:r>
    </w:p>
    <w:p w14:paraId="30FCAE44" w14:textId="11EA2EA7" w:rsidR="00304E8F" w:rsidRDefault="000A355E" w:rsidP="00304E8F">
      <w:pPr>
        <w:pStyle w:val="AmdtsEntryHd"/>
      </w:pPr>
      <w:r w:rsidRPr="00B94926">
        <w:t>Intensive therapy order—application by director</w:t>
      </w:r>
      <w:r w:rsidRPr="00B94926">
        <w:noBreakHyphen/>
        <w:t>general</w:t>
      </w:r>
    </w:p>
    <w:p w14:paraId="68B63A8C" w14:textId="06473DAE" w:rsidR="00304E8F" w:rsidRPr="007056CB" w:rsidRDefault="00304E8F" w:rsidP="00304E8F">
      <w:pPr>
        <w:pStyle w:val="AmdtsEntries"/>
      </w:pPr>
      <w:r>
        <w:t>s 539 hdg</w:t>
      </w:r>
      <w:r>
        <w:tab/>
        <w:t xml:space="preserve">am </w:t>
      </w:r>
      <w:hyperlink r:id="rId15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F0F084" w14:textId="454DC571" w:rsidR="00304E8F" w:rsidRPr="007056CB" w:rsidRDefault="00304E8F" w:rsidP="00304E8F">
      <w:pPr>
        <w:pStyle w:val="AmdtsEntries"/>
      </w:pPr>
      <w:r>
        <w:t>s 539</w:t>
      </w:r>
      <w:r>
        <w:tab/>
        <w:t xml:space="preserve">am </w:t>
      </w:r>
      <w:hyperlink r:id="rId15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F6A0F35" w14:textId="30C6CAC7" w:rsidR="000A355E" w:rsidRPr="007056CB" w:rsidRDefault="000A355E" w:rsidP="000A355E">
      <w:pPr>
        <w:pStyle w:val="AmdtsEntries"/>
      </w:pPr>
      <w:r>
        <w:tab/>
        <w:t xml:space="preserve">sub </w:t>
      </w:r>
      <w:hyperlink r:id="rId1563" w:tooltip="Justice (Age of Criminal Responsibility) Legislation Amendment Act 2023" w:history="1">
        <w:r>
          <w:rPr>
            <w:rStyle w:val="charCitHyperlinkAbbrev"/>
          </w:rPr>
          <w:t>A2023-45</w:t>
        </w:r>
      </w:hyperlink>
      <w:r>
        <w:t xml:space="preserve"> s 14</w:t>
      </w:r>
    </w:p>
    <w:p w14:paraId="0347C1C3" w14:textId="67066738" w:rsidR="00304E8F" w:rsidRDefault="000A355E" w:rsidP="00304E8F">
      <w:pPr>
        <w:pStyle w:val="AmdtsEntryHd"/>
      </w:pPr>
      <w:r w:rsidRPr="00B94926">
        <w:t>Intensive therapy order—application to state grounds etc</w:t>
      </w:r>
    </w:p>
    <w:p w14:paraId="72E10617" w14:textId="48DC3438" w:rsidR="00304E8F" w:rsidRPr="007056CB" w:rsidRDefault="00304E8F" w:rsidP="00304E8F">
      <w:pPr>
        <w:pStyle w:val="AmdtsEntries"/>
      </w:pPr>
      <w:r>
        <w:t>s 540</w:t>
      </w:r>
      <w:r>
        <w:tab/>
        <w:t xml:space="preserve">am </w:t>
      </w:r>
      <w:hyperlink r:id="rId15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56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20</w:t>
      </w:r>
    </w:p>
    <w:p w14:paraId="6F921599" w14:textId="2AB0091D" w:rsidR="000A355E" w:rsidRPr="007056CB" w:rsidRDefault="000A355E" w:rsidP="000A355E">
      <w:pPr>
        <w:pStyle w:val="AmdtsEntries"/>
      </w:pPr>
      <w:r>
        <w:tab/>
        <w:t xml:space="preserve">sub </w:t>
      </w:r>
      <w:hyperlink r:id="rId1566" w:tooltip="Justice (Age of Criminal Responsibility) Legislation Amendment Act 2023" w:history="1">
        <w:r>
          <w:rPr>
            <w:rStyle w:val="charCitHyperlinkAbbrev"/>
          </w:rPr>
          <w:t>A2023-45</w:t>
        </w:r>
      </w:hyperlink>
      <w:r>
        <w:t xml:space="preserve"> s 14</w:t>
      </w:r>
    </w:p>
    <w:p w14:paraId="3DB39FA9" w14:textId="709F03DE" w:rsidR="00304E8F" w:rsidRDefault="00915AF9" w:rsidP="00304E8F">
      <w:pPr>
        <w:pStyle w:val="AmdtsEntryHd"/>
      </w:pPr>
      <w:r w:rsidRPr="00B94926">
        <w:t>Intensive therapy orders—who must be given application</w:t>
      </w:r>
    </w:p>
    <w:p w14:paraId="2F00F82D" w14:textId="1FAB01CE" w:rsidR="00304E8F" w:rsidRPr="007056CB" w:rsidRDefault="00304E8F" w:rsidP="00304E8F">
      <w:pPr>
        <w:pStyle w:val="AmdtsEntries"/>
      </w:pPr>
      <w:r>
        <w:t>s 541</w:t>
      </w:r>
      <w:r>
        <w:tab/>
        <w:t xml:space="preserve">am </w:t>
      </w:r>
      <w:hyperlink r:id="rId15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568"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1.35</w:t>
      </w:r>
    </w:p>
    <w:p w14:paraId="35F0317E" w14:textId="4F09912E" w:rsidR="00915AF9" w:rsidRPr="007056CB" w:rsidRDefault="00915AF9" w:rsidP="00915AF9">
      <w:pPr>
        <w:pStyle w:val="AmdtsEntries"/>
      </w:pPr>
      <w:r>
        <w:tab/>
        <w:t xml:space="preserve">sub </w:t>
      </w:r>
      <w:hyperlink r:id="rId1569" w:tooltip="Justice (Age of Criminal Responsibility) Legislation Amendment Act 2023" w:history="1">
        <w:r>
          <w:rPr>
            <w:rStyle w:val="charCitHyperlinkAbbrev"/>
          </w:rPr>
          <w:t>A2023-45</w:t>
        </w:r>
      </w:hyperlink>
      <w:r>
        <w:t xml:space="preserve"> s 14</w:t>
      </w:r>
    </w:p>
    <w:p w14:paraId="533DB1C2" w14:textId="567281DC" w:rsidR="00304E8F" w:rsidRDefault="00915AF9" w:rsidP="00304E8F">
      <w:pPr>
        <w:pStyle w:val="AmdtsEntryHd"/>
      </w:pPr>
      <w:r w:rsidRPr="00B94926">
        <w:t>Intensive therapy order—Childrens Court to consider application promptly</w:t>
      </w:r>
    </w:p>
    <w:p w14:paraId="00D95066" w14:textId="2E7641DC" w:rsidR="00304E8F" w:rsidRPr="007056CB" w:rsidRDefault="00304E8F" w:rsidP="00304E8F">
      <w:pPr>
        <w:pStyle w:val="AmdtsEntries"/>
      </w:pPr>
      <w:r>
        <w:t>s 542</w:t>
      </w:r>
      <w:r>
        <w:tab/>
        <w:t xml:space="preserve">am </w:t>
      </w:r>
      <w:hyperlink r:id="rId15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4FF04B" w14:textId="0DC25680" w:rsidR="00915AF9" w:rsidRPr="007056CB" w:rsidRDefault="00915AF9" w:rsidP="00915AF9">
      <w:pPr>
        <w:pStyle w:val="AmdtsEntries"/>
      </w:pPr>
      <w:r>
        <w:tab/>
        <w:t xml:space="preserve">sub </w:t>
      </w:r>
      <w:hyperlink r:id="rId1571" w:tooltip="Justice (Age of Criminal Responsibility) Legislation Amendment Act 2023" w:history="1">
        <w:r>
          <w:rPr>
            <w:rStyle w:val="charCitHyperlinkAbbrev"/>
          </w:rPr>
          <w:t>A2023-45</w:t>
        </w:r>
      </w:hyperlink>
      <w:r>
        <w:t xml:space="preserve"> s 14</w:t>
      </w:r>
    </w:p>
    <w:p w14:paraId="0150BF8F" w14:textId="11659490" w:rsidR="00915AF9" w:rsidRDefault="00915AF9" w:rsidP="00915AF9">
      <w:pPr>
        <w:pStyle w:val="AmdtsEntryHd"/>
      </w:pPr>
      <w:r w:rsidRPr="00B94926">
        <w:t>Interim intensive therapy orders</w:t>
      </w:r>
    </w:p>
    <w:p w14:paraId="11D18720" w14:textId="23B07AF1" w:rsidR="00915AF9" w:rsidRPr="00605387" w:rsidRDefault="00915AF9" w:rsidP="00915AF9">
      <w:pPr>
        <w:pStyle w:val="AmdtsEntries"/>
      </w:pPr>
      <w:r>
        <w:t>div 16.2.3 hdg</w:t>
      </w:r>
      <w:r>
        <w:tab/>
        <w:t xml:space="preserve">sub </w:t>
      </w:r>
      <w:hyperlink r:id="rId1572" w:tooltip="Justice (Age of Criminal Responsibility) Legislation Amendment Act 2023" w:history="1">
        <w:r>
          <w:rPr>
            <w:rStyle w:val="charCitHyperlinkAbbrev"/>
          </w:rPr>
          <w:t>A2023-45</w:t>
        </w:r>
      </w:hyperlink>
      <w:r>
        <w:t xml:space="preserve"> s 14</w:t>
      </w:r>
    </w:p>
    <w:p w14:paraId="2BEE0244" w14:textId="26844EB9" w:rsidR="00304E8F" w:rsidRDefault="00915AF9" w:rsidP="00304E8F">
      <w:pPr>
        <w:pStyle w:val="AmdtsEntryHd"/>
      </w:pPr>
      <w:r w:rsidRPr="00B94926">
        <w:t xml:space="preserve">What is an </w:t>
      </w:r>
      <w:r w:rsidRPr="00B94926">
        <w:rPr>
          <w:rStyle w:val="charItals"/>
        </w:rPr>
        <w:t>interim intensive therapy order</w:t>
      </w:r>
      <w:r w:rsidRPr="00B94926">
        <w:t>?</w:t>
      </w:r>
    </w:p>
    <w:p w14:paraId="64D9C0CC" w14:textId="11D6052E" w:rsidR="00304E8F" w:rsidRPr="007056CB" w:rsidRDefault="00304E8F" w:rsidP="00304E8F">
      <w:pPr>
        <w:pStyle w:val="AmdtsEntries"/>
      </w:pPr>
      <w:r>
        <w:t>s 543</w:t>
      </w:r>
      <w:r>
        <w:tab/>
        <w:t xml:space="preserve">am </w:t>
      </w:r>
      <w:hyperlink r:id="rId15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E525E3F" w14:textId="1B543BE2" w:rsidR="00915AF9" w:rsidRPr="007056CB" w:rsidRDefault="00915AF9" w:rsidP="00915AF9">
      <w:pPr>
        <w:pStyle w:val="AmdtsEntries"/>
      </w:pPr>
      <w:r>
        <w:tab/>
        <w:t xml:space="preserve">sub </w:t>
      </w:r>
      <w:hyperlink r:id="rId1574" w:tooltip="Justice (Age of Criminal Responsibility) Legislation Amendment Act 2023" w:history="1">
        <w:r>
          <w:rPr>
            <w:rStyle w:val="charCitHyperlinkAbbrev"/>
          </w:rPr>
          <w:t>A2023-45</w:t>
        </w:r>
      </w:hyperlink>
      <w:r>
        <w:t xml:space="preserve"> s 14</w:t>
      </w:r>
    </w:p>
    <w:p w14:paraId="10C62C24" w14:textId="40E158CB" w:rsidR="00304E8F" w:rsidRDefault="00915AF9" w:rsidP="00304E8F">
      <w:pPr>
        <w:pStyle w:val="AmdtsEntryHd"/>
      </w:pPr>
      <w:r w:rsidRPr="00B94926">
        <w:t>Interim intensive therapy order—criteria for making</w:t>
      </w:r>
    </w:p>
    <w:p w14:paraId="1D980A97" w14:textId="0FB4EEE3" w:rsidR="00304E8F" w:rsidRPr="007056CB" w:rsidRDefault="00304E8F" w:rsidP="00304E8F">
      <w:pPr>
        <w:pStyle w:val="AmdtsEntries"/>
      </w:pPr>
      <w:r>
        <w:t>s 544</w:t>
      </w:r>
      <w:r>
        <w:tab/>
        <w:t xml:space="preserve">am </w:t>
      </w:r>
      <w:hyperlink r:id="rId15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38B4412" w14:textId="6676F871" w:rsidR="00915AF9" w:rsidRPr="007056CB" w:rsidRDefault="00915AF9" w:rsidP="00915AF9">
      <w:pPr>
        <w:pStyle w:val="AmdtsEntries"/>
      </w:pPr>
      <w:r>
        <w:tab/>
        <w:t xml:space="preserve">sub </w:t>
      </w:r>
      <w:hyperlink r:id="rId1576" w:tooltip="Justice (Age of Criminal Responsibility) Legislation Amendment Act 2023" w:history="1">
        <w:r>
          <w:rPr>
            <w:rStyle w:val="charCitHyperlinkAbbrev"/>
          </w:rPr>
          <w:t>A2023-45</w:t>
        </w:r>
      </w:hyperlink>
      <w:r>
        <w:t xml:space="preserve"> s 14</w:t>
      </w:r>
    </w:p>
    <w:p w14:paraId="6CDB0E75" w14:textId="0EF9D5ED" w:rsidR="00304E8F" w:rsidRPr="00EC0D30" w:rsidRDefault="00915AF9" w:rsidP="00304E8F">
      <w:pPr>
        <w:pStyle w:val="AmdtsEntryHd"/>
        <w:rPr>
          <w:rFonts w:cs="Arial"/>
        </w:rPr>
      </w:pPr>
      <w:r w:rsidRPr="00B94926">
        <w:t>Interim intensive therapy order—confinement direction</w:t>
      </w:r>
    </w:p>
    <w:p w14:paraId="2AC682E9" w14:textId="24B37134" w:rsidR="00304E8F" w:rsidRPr="00EC0D30" w:rsidRDefault="00304E8F" w:rsidP="00304E8F">
      <w:pPr>
        <w:pStyle w:val="AmdtsEntries"/>
        <w:rPr>
          <w:rFonts w:cs="Arial"/>
        </w:rPr>
      </w:pPr>
      <w:r w:rsidRPr="00EC0D30">
        <w:rPr>
          <w:rFonts w:cs="Arial"/>
        </w:rPr>
        <w:t>s 545</w:t>
      </w:r>
      <w:r w:rsidRPr="00EC0D30">
        <w:rPr>
          <w:rFonts w:cs="Arial"/>
        </w:rPr>
        <w:tab/>
        <w:t xml:space="preserve">am </w:t>
      </w:r>
      <w:hyperlink r:id="rId157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1.78; </w:t>
      </w:r>
      <w:hyperlink r:id="rId1578"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3.28</w:t>
      </w:r>
      <w:r>
        <w:rPr>
          <w:rFonts w:cs="Arial"/>
        </w:rPr>
        <w:t>;</w:t>
      </w:r>
      <w:r>
        <w:t xml:space="preserve"> </w:t>
      </w:r>
      <w:hyperlink r:id="rId1579" w:anchor="history" w:tooltip="Mental Health Act 2015" w:history="1">
        <w:r>
          <w:rPr>
            <w:rStyle w:val="charCitHyperlinkAbbrev"/>
          </w:rPr>
          <w:t>A2015</w:t>
        </w:r>
        <w:r>
          <w:rPr>
            <w:rStyle w:val="charCitHyperlinkAbbrev"/>
          </w:rPr>
          <w:noBreakHyphen/>
          <w:t>38</w:t>
        </w:r>
      </w:hyperlink>
      <w:r>
        <w:t xml:space="preserve"> amdt 2.58, amdt 2.59</w:t>
      </w:r>
    </w:p>
    <w:p w14:paraId="40A22416" w14:textId="1B5CCF9A" w:rsidR="00915AF9" w:rsidRPr="007056CB" w:rsidRDefault="00915AF9" w:rsidP="00915AF9">
      <w:pPr>
        <w:pStyle w:val="AmdtsEntries"/>
      </w:pPr>
      <w:r>
        <w:tab/>
        <w:t xml:space="preserve">sub </w:t>
      </w:r>
      <w:hyperlink r:id="rId1580" w:tooltip="Justice (Age of Criminal Responsibility) Legislation Amendment Act 2023" w:history="1">
        <w:r>
          <w:rPr>
            <w:rStyle w:val="charCitHyperlinkAbbrev"/>
          </w:rPr>
          <w:t>A2023-45</w:t>
        </w:r>
      </w:hyperlink>
      <w:r>
        <w:t xml:space="preserve"> s 14</w:t>
      </w:r>
    </w:p>
    <w:p w14:paraId="02D863B8" w14:textId="351B2D5A" w:rsidR="00915AF9" w:rsidRDefault="00915AF9" w:rsidP="00304E8F">
      <w:pPr>
        <w:pStyle w:val="AmdtsEntryHd"/>
      </w:pPr>
      <w:r w:rsidRPr="00B94926">
        <w:t>Interim intensive therapy order—length</w:t>
      </w:r>
    </w:p>
    <w:p w14:paraId="30AD0EEA" w14:textId="39072B05" w:rsidR="00915AF9" w:rsidRPr="00915AF9" w:rsidRDefault="00915AF9" w:rsidP="00915AF9">
      <w:pPr>
        <w:pStyle w:val="AmdtsEntries"/>
      </w:pPr>
      <w:r>
        <w:t>s 546</w:t>
      </w:r>
      <w:r>
        <w:tab/>
        <w:t xml:space="preserve">sub </w:t>
      </w:r>
      <w:hyperlink r:id="rId1581" w:tooltip="Justice (Age of Criminal Responsibility) Legislation Amendment Act 2023" w:history="1">
        <w:r>
          <w:rPr>
            <w:rStyle w:val="charCitHyperlinkAbbrev"/>
          </w:rPr>
          <w:t>A2023-45</w:t>
        </w:r>
      </w:hyperlink>
      <w:r>
        <w:t xml:space="preserve"> s 14</w:t>
      </w:r>
    </w:p>
    <w:p w14:paraId="482161B9" w14:textId="57291FE9" w:rsidR="00915AF9" w:rsidRDefault="00915AF9" w:rsidP="00915AF9">
      <w:pPr>
        <w:pStyle w:val="AmdtsEntryHd"/>
      </w:pPr>
      <w:r w:rsidRPr="00B94926">
        <w:lastRenderedPageBreak/>
        <w:t>Interim intensive therapy order—further order</w:t>
      </w:r>
    </w:p>
    <w:p w14:paraId="43AEDCDC" w14:textId="16ED9C15" w:rsidR="00915AF9" w:rsidRPr="00915AF9" w:rsidRDefault="00915AF9" w:rsidP="00915AF9">
      <w:pPr>
        <w:pStyle w:val="AmdtsEntries"/>
      </w:pPr>
      <w:r>
        <w:t>s 547</w:t>
      </w:r>
      <w:r>
        <w:tab/>
        <w:t xml:space="preserve">sub </w:t>
      </w:r>
      <w:hyperlink r:id="rId1582" w:tooltip="Justice (Age of Criminal Responsibility) Legislation Amendment Act 2023" w:history="1">
        <w:r>
          <w:rPr>
            <w:rStyle w:val="charCitHyperlinkAbbrev"/>
          </w:rPr>
          <w:t>A2023-45</w:t>
        </w:r>
      </w:hyperlink>
      <w:r>
        <w:t xml:space="preserve"> s 14</w:t>
      </w:r>
    </w:p>
    <w:p w14:paraId="56A6FB22" w14:textId="7528B46D" w:rsidR="00915AF9" w:rsidRDefault="00915AF9" w:rsidP="00915AF9">
      <w:pPr>
        <w:pStyle w:val="AmdtsEntryHd"/>
      </w:pPr>
      <w:r w:rsidRPr="00B94926">
        <w:t>Offence—interim intensive therapy order</w:t>
      </w:r>
    </w:p>
    <w:p w14:paraId="5EFD36C5" w14:textId="1AF50C49" w:rsidR="00915AF9" w:rsidRPr="00915AF9" w:rsidRDefault="00915AF9" w:rsidP="00915AF9">
      <w:pPr>
        <w:pStyle w:val="AmdtsEntries"/>
      </w:pPr>
      <w:r>
        <w:t>s 548</w:t>
      </w:r>
      <w:r>
        <w:tab/>
        <w:t xml:space="preserve">sub </w:t>
      </w:r>
      <w:hyperlink r:id="rId1583" w:tooltip="Justice (Age of Criminal Responsibility) Legislation Amendment Act 2023" w:history="1">
        <w:r>
          <w:rPr>
            <w:rStyle w:val="charCitHyperlinkAbbrev"/>
          </w:rPr>
          <w:t>A2023-45</w:t>
        </w:r>
      </w:hyperlink>
      <w:r>
        <w:t xml:space="preserve"> s 14</w:t>
      </w:r>
    </w:p>
    <w:p w14:paraId="3C01BF82" w14:textId="58DE1632" w:rsidR="007E19B4" w:rsidRDefault="007E19B4" w:rsidP="007E19B4">
      <w:pPr>
        <w:pStyle w:val="AmdtsEntryHd"/>
      </w:pPr>
      <w:r w:rsidRPr="00B94926">
        <w:t>Making an intensive therapy order</w:t>
      </w:r>
    </w:p>
    <w:p w14:paraId="2A1CA45C" w14:textId="7E2C4092" w:rsidR="007E19B4" w:rsidRPr="00605387" w:rsidRDefault="007E19B4" w:rsidP="007E19B4">
      <w:pPr>
        <w:pStyle w:val="AmdtsEntries"/>
      </w:pPr>
      <w:r>
        <w:t>div 16.2.4 hdg</w:t>
      </w:r>
      <w:r>
        <w:tab/>
        <w:t xml:space="preserve">sub </w:t>
      </w:r>
      <w:hyperlink r:id="rId1584" w:tooltip="Justice (Age of Criminal Responsibility) Legislation Amendment Act 2023" w:history="1">
        <w:r>
          <w:rPr>
            <w:rStyle w:val="charCitHyperlinkAbbrev"/>
          </w:rPr>
          <w:t>A2023-45</w:t>
        </w:r>
      </w:hyperlink>
      <w:r>
        <w:t xml:space="preserve"> s 14</w:t>
      </w:r>
    </w:p>
    <w:p w14:paraId="1C98E768" w14:textId="1AA9A5E3" w:rsidR="00304E8F" w:rsidRPr="00EC0D30" w:rsidRDefault="007E19B4" w:rsidP="00304E8F">
      <w:pPr>
        <w:pStyle w:val="AmdtsEntryHd"/>
        <w:rPr>
          <w:rFonts w:cs="Arial"/>
        </w:rPr>
      </w:pPr>
      <w:r w:rsidRPr="00B94926">
        <w:t>Intensive therapy order—criteria for making</w:t>
      </w:r>
    </w:p>
    <w:p w14:paraId="30F2548D" w14:textId="2BBEEB74" w:rsidR="00304E8F" w:rsidRPr="00EC0D30" w:rsidRDefault="00304E8F" w:rsidP="00304E8F">
      <w:pPr>
        <w:pStyle w:val="AmdtsEntries"/>
        <w:rPr>
          <w:rFonts w:cs="Arial"/>
        </w:rPr>
      </w:pPr>
      <w:r w:rsidRPr="00EC0D30">
        <w:rPr>
          <w:rFonts w:cs="Arial"/>
        </w:rPr>
        <w:t>s 549</w:t>
      </w:r>
      <w:r w:rsidRPr="00EC0D30">
        <w:rPr>
          <w:rFonts w:cs="Arial"/>
        </w:rPr>
        <w:tab/>
        <w:t xml:space="preserve">am </w:t>
      </w:r>
      <w:hyperlink r:id="rId158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1.79</w:t>
      </w:r>
      <w:r>
        <w:rPr>
          <w:rFonts w:cs="Arial"/>
        </w:rPr>
        <w:t xml:space="preserve">; </w:t>
      </w:r>
      <w:hyperlink r:id="rId158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587" w:anchor="history" w:tooltip="Mental Health Act 2015" w:history="1">
        <w:r>
          <w:rPr>
            <w:rStyle w:val="charCitHyperlinkAbbrev"/>
          </w:rPr>
          <w:t>A2015</w:t>
        </w:r>
        <w:r>
          <w:rPr>
            <w:rStyle w:val="charCitHyperlinkAbbrev"/>
          </w:rPr>
          <w:noBreakHyphen/>
          <w:t>38</w:t>
        </w:r>
      </w:hyperlink>
      <w:r>
        <w:t xml:space="preserve"> amdt 2.60, amdt 2.61</w:t>
      </w:r>
    </w:p>
    <w:p w14:paraId="41486491" w14:textId="0E8FB7D3" w:rsidR="007E19B4" w:rsidRPr="007056CB" w:rsidRDefault="007E19B4" w:rsidP="007E19B4">
      <w:pPr>
        <w:pStyle w:val="AmdtsEntries"/>
      </w:pPr>
      <w:r>
        <w:tab/>
        <w:t xml:space="preserve">sub </w:t>
      </w:r>
      <w:hyperlink r:id="rId1588" w:tooltip="Justice (Age of Criminal Responsibility) Legislation Amendment Act 2023" w:history="1">
        <w:r>
          <w:rPr>
            <w:rStyle w:val="charCitHyperlinkAbbrev"/>
          </w:rPr>
          <w:t>A2023-45</w:t>
        </w:r>
      </w:hyperlink>
      <w:r>
        <w:t xml:space="preserve"> s 14</w:t>
      </w:r>
    </w:p>
    <w:p w14:paraId="15729C28" w14:textId="1762C1D2" w:rsidR="007E19B4" w:rsidRDefault="007E19B4" w:rsidP="00304E8F">
      <w:pPr>
        <w:pStyle w:val="AmdtsEntryHd"/>
      </w:pPr>
      <w:r w:rsidRPr="00B94926">
        <w:t>Intensive therapy order—confinement directions</w:t>
      </w:r>
    </w:p>
    <w:p w14:paraId="68CC63B7" w14:textId="1E3B3454" w:rsidR="007E19B4" w:rsidRPr="007E19B4" w:rsidRDefault="007E19B4" w:rsidP="007E19B4">
      <w:pPr>
        <w:pStyle w:val="AmdtsEntries"/>
      </w:pPr>
      <w:r>
        <w:t>s 550</w:t>
      </w:r>
      <w:r>
        <w:tab/>
        <w:t xml:space="preserve">sub </w:t>
      </w:r>
      <w:hyperlink r:id="rId1589" w:tooltip="Justice (Age of Criminal Responsibility) Legislation Amendment Act 2023" w:history="1">
        <w:r>
          <w:rPr>
            <w:rStyle w:val="charCitHyperlinkAbbrev"/>
          </w:rPr>
          <w:t>A2023-45</w:t>
        </w:r>
      </w:hyperlink>
      <w:r>
        <w:t xml:space="preserve"> s 14</w:t>
      </w:r>
    </w:p>
    <w:p w14:paraId="5BA281E8" w14:textId="3ACE3547" w:rsidR="00304E8F" w:rsidRDefault="007E19B4" w:rsidP="00304E8F">
      <w:pPr>
        <w:pStyle w:val="AmdtsEntryHd"/>
      </w:pPr>
      <w:r w:rsidRPr="00B94926">
        <w:t>Intensive therapy order—length</w:t>
      </w:r>
    </w:p>
    <w:p w14:paraId="045E9593" w14:textId="75CFB023" w:rsidR="00304E8F" w:rsidRPr="0036221B" w:rsidRDefault="00304E8F" w:rsidP="00304E8F">
      <w:pPr>
        <w:pStyle w:val="AmdtsEntries"/>
      </w:pPr>
      <w:r>
        <w:t>s 551</w:t>
      </w:r>
      <w:r>
        <w:tab/>
        <w:t xml:space="preserve">am </w:t>
      </w:r>
      <w:hyperlink r:id="rId1590" w:tooltip="Statute Law Amendment Act 2015 (No 2)" w:history="1">
        <w:r>
          <w:rPr>
            <w:rStyle w:val="charCitHyperlinkAbbrev"/>
          </w:rPr>
          <w:t>A2015</w:t>
        </w:r>
        <w:r>
          <w:rPr>
            <w:rStyle w:val="charCitHyperlinkAbbrev"/>
          </w:rPr>
          <w:noBreakHyphen/>
          <w:t>50</w:t>
        </w:r>
      </w:hyperlink>
      <w:r>
        <w:t xml:space="preserve"> amdt 3.24</w:t>
      </w:r>
    </w:p>
    <w:p w14:paraId="5286B134" w14:textId="47C144AD" w:rsidR="007E19B4" w:rsidRPr="007056CB" w:rsidRDefault="007E19B4" w:rsidP="007E19B4">
      <w:pPr>
        <w:pStyle w:val="AmdtsEntries"/>
      </w:pPr>
      <w:r>
        <w:tab/>
        <w:t xml:space="preserve">sub </w:t>
      </w:r>
      <w:hyperlink r:id="rId1591" w:tooltip="Justice (Age of Criminal Responsibility) Legislation Amendment Act 2023" w:history="1">
        <w:r>
          <w:rPr>
            <w:rStyle w:val="charCitHyperlinkAbbrev"/>
          </w:rPr>
          <w:t>A2023-45</w:t>
        </w:r>
      </w:hyperlink>
      <w:r>
        <w:t xml:space="preserve"> s 14</w:t>
      </w:r>
    </w:p>
    <w:p w14:paraId="5CC73F29" w14:textId="2B2B2338" w:rsidR="007E19B4" w:rsidRDefault="007E19B4" w:rsidP="007E19B4">
      <w:pPr>
        <w:pStyle w:val="AmdtsEntryHd"/>
      </w:pPr>
      <w:r w:rsidRPr="00B94926">
        <w:t>Intensive therapy order—statement of reasons</w:t>
      </w:r>
    </w:p>
    <w:p w14:paraId="62CEFAE8" w14:textId="7D00932E" w:rsidR="007E19B4" w:rsidRPr="007E19B4" w:rsidRDefault="007E19B4" w:rsidP="007E19B4">
      <w:pPr>
        <w:pStyle w:val="AmdtsEntries"/>
      </w:pPr>
      <w:r>
        <w:t>s 552</w:t>
      </w:r>
      <w:r>
        <w:tab/>
        <w:t xml:space="preserve">sub </w:t>
      </w:r>
      <w:hyperlink r:id="rId1592" w:tooltip="Justice (Age of Criminal Responsibility) Legislation Amendment Act 2023" w:history="1">
        <w:r>
          <w:rPr>
            <w:rStyle w:val="charCitHyperlinkAbbrev"/>
          </w:rPr>
          <w:t>A2023-45</w:t>
        </w:r>
      </w:hyperlink>
      <w:r>
        <w:t xml:space="preserve"> s 14</w:t>
      </w:r>
    </w:p>
    <w:p w14:paraId="3B9CD848" w14:textId="77777777" w:rsidR="00304E8F" w:rsidRDefault="00304E8F" w:rsidP="00304E8F">
      <w:pPr>
        <w:pStyle w:val="AmdtsEntryHd"/>
      </w:pPr>
      <w:r w:rsidRPr="00130EF2">
        <w:t>Definitions—div 16.2.5</w:t>
      </w:r>
    </w:p>
    <w:p w14:paraId="0B221E9F" w14:textId="2638EACA" w:rsidR="00304E8F" w:rsidRDefault="00304E8F" w:rsidP="00304E8F">
      <w:pPr>
        <w:pStyle w:val="AmdtsEntries"/>
      </w:pPr>
      <w:r>
        <w:t>s 552A</w:t>
      </w:r>
      <w:r>
        <w:tab/>
        <w:t xml:space="preserve">ins </w:t>
      </w:r>
      <w:hyperlink r:id="rId1593" w:tooltip="Statute Law Amendment Act 2015 (No 2)" w:history="1">
        <w:r>
          <w:rPr>
            <w:rStyle w:val="charCitHyperlinkAbbrev"/>
          </w:rPr>
          <w:t>A2015</w:t>
        </w:r>
        <w:r>
          <w:rPr>
            <w:rStyle w:val="charCitHyperlinkAbbrev"/>
          </w:rPr>
          <w:noBreakHyphen/>
          <w:t>50</w:t>
        </w:r>
      </w:hyperlink>
      <w:r>
        <w:t xml:space="preserve"> amdt 3.25</w:t>
      </w:r>
    </w:p>
    <w:p w14:paraId="032AF69A" w14:textId="7DA5FB0F" w:rsidR="007E19B4" w:rsidRDefault="007E19B4" w:rsidP="00304E8F">
      <w:pPr>
        <w:pStyle w:val="AmdtsEntries"/>
      </w:pPr>
      <w:r>
        <w:tab/>
        <w:t xml:space="preserve">om </w:t>
      </w:r>
      <w:hyperlink r:id="rId1594" w:tooltip="Justice (Age of Criminal Responsibility) Legislation Amendment Act 2023" w:history="1">
        <w:r>
          <w:rPr>
            <w:rStyle w:val="charCitHyperlinkAbbrev"/>
          </w:rPr>
          <w:t>A2023-45</w:t>
        </w:r>
      </w:hyperlink>
      <w:r>
        <w:t xml:space="preserve"> s 14</w:t>
      </w:r>
    </w:p>
    <w:p w14:paraId="36FD72C8" w14:textId="26243706" w:rsidR="00304E8F" w:rsidRPr="0036221B" w:rsidRDefault="00304E8F" w:rsidP="00304E8F">
      <w:pPr>
        <w:pStyle w:val="AmdtsEntries"/>
      </w:pPr>
      <w:r>
        <w:tab/>
        <w:t xml:space="preserve">def </w:t>
      </w:r>
      <w:r w:rsidRPr="0036221B">
        <w:rPr>
          <w:rStyle w:val="charBoldItals"/>
        </w:rPr>
        <w:t>initial review</w:t>
      </w:r>
      <w:r>
        <w:t xml:space="preserve"> ins </w:t>
      </w:r>
      <w:hyperlink r:id="rId1595" w:tooltip="Statute Law Amendment Act 2015 (No 2)" w:history="1">
        <w:r>
          <w:rPr>
            <w:rStyle w:val="charCitHyperlinkAbbrev"/>
          </w:rPr>
          <w:t>A2015</w:t>
        </w:r>
        <w:r>
          <w:rPr>
            <w:rStyle w:val="charCitHyperlinkAbbrev"/>
          </w:rPr>
          <w:noBreakHyphen/>
          <w:t>50</w:t>
        </w:r>
      </w:hyperlink>
      <w:r>
        <w:t xml:space="preserve"> amdt 3.25</w:t>
      </w:r>
    </w:p>
    <w:p w14:paraId="6F4E06C1" w14:textId="3103E716" w:rsidR="007E19B4" w:rsidRDefault="007E19B4" w:rsidP="007E19B4">
      <w:pPr>
        <w:pStyle w:val="AmdtsEntriesDefL2"/>
      </w:pPr>
      <w:r>
        <w:tab/>
        <w:t xml:space="preserve">om </w:t>
      </w:r>
      <w:hyperlink r:id="rId1596" w:tooltip="Justice (Age of Criminal Responsibility) Legislation Amendment Act 2023" w:history="1">
        <w:r>
          <w:rPr>
            <w:rStyle w:val="charCitHyperlinkAbbrev"/>
          </w:rPr>
          <w:t>A2023-45</w:t>
        </w:r>
      </w:hyperlink>
      <w:r>
        <w:t xml:space="preserve"> s 14</w:t>
      </w:r>
    </w:p>
    <w:p w14:paraId="34294543" w14:textId="0912D05C" w:rsidR="00304E8F" w:rsidRPr="0036221B" w:rsidRDefault="00304E8F" w:rsidP="00304E8F">
      <w:pPr>
        <w:pStyle w:val="AmdtsEntries"/>
      </w:pPr>
      <w:r>
        <w:tab/>
        <w:t xml:space="preserve">def </w:t>
      </w:r>
      <w:r>
        <w:rPr>
          <w:rStyle w:val="charBoldItals"/>
        </w:rPr>
        <w:t>ongoing</w:t>
      </w:r>
      <w:r w:rsidRPr="0036221B">
        <w:rPr>
          <w:rStyle w:val="charBoldItals"/>
        </w:rPr>
        <w:t xml:space="preserve"> review</w:t>
      </w:r>
      <w:r>
        <w:t xml:space="preserve"> ins </w:t>
      </w:r>
      <w:hyperlink r:id="rId1597" w:tooltip="Statute Law Amendment Act 2015 (No 2)" w:history="1">
        <w:r>
          <w:rPr>
            <w:rStyle w:val="charCitHyperlinkAbbrev"/>
          </w:rPr>
          <w:t>A2015</w:t>
        </w:r>
        <w:r>
          <w:rPr>
            <w:rStyle w:val="charCitHyperlinkAbbrev"/>
          </w:rPr>
          <w:noBreakHyphen/>
          <w:t>50</w:t>
        </w:r>
      </w:hyperlink>
      <w:r>
        <w:t xml:space="preserve"> amdt 3.25</w:t>
      </w:r>
    </w:p>
    <w:p w14:paraId="277FBE10" w14:textId="175D5047" w:rsidR="007E19B4" w:rsidRDefault="007E19B4" w:rsidP="007E19B4">
      <w:pPr>
        <w:pStyle w:val="AmdtsEntriesDefL2"/>
      </w:pPr>
      <w:r>
        <w:tab/>
        <w:t xml:space="preserve">om </w:t>
      </w:r>
      <w:hyperlink r:id="rId1598" w:tooltip="Justice (Age of Criminal Responsibility) Legislation Amendment Act 2023" w:history="1">
        <w:r>
          <w:rPr>
            <w:rStyle w:val="charCitHyperlinkAbbrev"/>
          </w:rPr>
          <w:t>A2023-45</w:t>
        </w:r>
      </w:hyperlink>
      <w:r>
        <w:t xml:space="preserve"> s 14</w:t>
      </w:r>
    </w:p>
    <w:p w14:paraId="2E52F6AE" w14:textId="0F35E5CC" w:rsidR="00304E8F" w:rsidRDefault="00DA2A52" w:rsidP="00304E8F">
      <w:pPr>
        <w:pStyle w:val="AmdtsEntryHd"/>
      </w:pPr>
      <w:r w:rsidRPr="00B94926">
        <w:t>Offence—intensive therapy order</w:t>
      </w:r>
    </w:p>
    <w:p w14:paraId="3FCE34CC" w14:textId="592DECF0" w:rsidR="00304E8F" w:rsidRPr="007056CB" w:rsidRDefault="00304E8F" w:rsidP="00304E8F">
      <w:pPr>
        <w:pStyle w:val="AmdtsEntries"/>
      </w:pPr>
      <w:r>
        <w:t>s 553</w:t>
      </w:r>
      <w:r>
        <w:tab/>
        <w:t xml:space="preserve">am </w:t>
      </w:r>
      <w:hyperlink r:id="rId15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90814D0" w14:textId="3F80E485" w:rsidR="00DA2A52" w:rsidRPr="007056CB" w:rsidRDefault="00DA2A52" w:rsidP="00DA2A52">
      <w:pPr>
        <w:pStyle w:val="AmdtsEntries"/>
      </w:pPr>
      <w:r>
        <w:tab/>
        <w:t xml:space="preserve">sub </w:t>
      </w:r>
      <w:hyperlink r:id="rId1600" w:tooltip="Justice (Age of Criminal Responsibility) Legislation Amendment Act 2023" w:history="1">
        <w:r>
          <w:rPr>
            <w:rStyle w:val="charCitHyperlinkAbbrev"/>
          </w:rPr>
          <w:t>A2023-45</w:t>
        </w:r>
      </w:hyperlink>
      <w:r>
        <w:t xml:space="preserve"> s 14</w:t>
      </w:r>
    </w:p>
    <w:p w14:paraId="35FFA12B" w14:textId="3ECF63C8" w:rsidR="00DA2A52" w:rsidRDefault="00DA2A52" w:rsidP="00DA2A52">
      <w:pPr>
        <w:pStyle w:val="AmdtsEntryHd"/>
      </w:pPr>
      <w:r w:rsidRPr="00B94926">
        <w:t>Review of intensive therapy orders</w:t>
      </w:r>
    </w:p>
    <w:p w14:paraId="2AD6B92D" w14:textId="73804438" w:rsidR="00DA2A52" w:rsidRPr="00605387" w:rsidRDefault="00DA2A52" w:rsidP="00DA2A52">
      <w:pPr>
        <w:pStyle w:val="AmdtsEntries"/>
      </w:pPr>
      <w:r>
        <w:t>div 16.2.5 hdg</w:t>
      </w:r>
      <w:r>
        <w:tab/>
        <w:t xml:space="preserve">sub </w:t>
      </w:r>
      <w:hyperlink r:id="rId1601" w:tooltip="Justice (Age of Criminal Responsibility) Legislation Amendment Act 2023" w:history="1">
        <w:r>
          <w:rPr>
            <w:rStyle w:val="charCitHyperlinkAbbrev"/>
          </w:rPr>
          <w:t>A2023-45</w:t>
        </w:r>
      </w:hyperlink>
      <w:r>
        <w:t xml:space="preserve"> s 14</w:t>
      </w:r>
    </w:p>
    <w:p w14:paraId="64CC49CD" w14:textId="182E6F42" w:rsidR="00304E8F" w:rsidRDefault="00DA2A52" w:rsidP="00304E8F">
      <w:pPr>
        <w:pStyle w:val="AmdtsEntryHd"/>
      </w:pPr>
      <w:r w:rsidRPr="00B94926">
        <w:t>Definitions—div 16.2.5</w:t>
      </w:r>
    </w:p>
    <w:p w14:paraId="0C38398F" w14:textId="3AA31BE3" w:rsidR="00304E8F" w:rsidRPr="007056CB" w:rsidRDefault="00304E8F" w:rsidP="00304E8F">
      <w:pPr>
        <w:pStyle w:val="AmdtsEntries"/>
      </w:pPr>
      <w:r>
        <w:t>s 554</w:t>
      </w:r>
      <w:r>
        <w:tab/>
        <w:t xml:space="preserve">am </w:t>
      </w:r>
      <w:hyperlink r:id="rId16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320A11" w14:textId="073B1BBB" w:rsidR="00DA2A52" w:rsidRPr="007056CB" w:rsidRDefault="00DA2A52" w:rsidP="00DA2A52">
      <w:pPr>
        <w:pStyle w:val="AmdtsEntries"/>
      </w:pPr>
      <w:r>
        <w:tab/>
        <w:t xml:space="preserve">sub </w:t>
      </w:r>
      <w:hyperlink r:id="rId1603" w:tooltip="Justice (Age of Criminal Responsibility) Legislation Amendment Act 2023" w:history="1">
        <w:r>
          <w:rPr>
            <w:rStyle w:val="charCitHyperlinkAbbrev"/>
          </w:rPr>
          <w:t>A2023-45</w:t>
        </w:r>
      </w:hyperlink>
      <w:r>
        <w:t xml:space="preserve"> s 14</w:t>
      </w:r>
    </w:p>
    <w:p w14:paraId="78ECF156" w14:textId="7AA94AD2" w:rsidR="00DA2A52" w:rsidRPr="0036221B" w:rsidRDefault="00DA2A52" w:rsidP="00DA2A52">
      <w:pPr>
        <w:pStyle w:val="AmdtsEntries"/>
      </w:pPr>
      <w:r>
        <w:tab/>
        <w:t xml:space="preserve">def </w:t>
      </w:r>
      <w:r w:rsidRPr="0036221B">
        <w:rPr>
          <w:rStyle w:val="charBoldItals"/>
        </w:rPr>
        <w:t>initial review</w:t>
      </w:r>
      <w:r>
        <w:t xml:space="preserve"> ins </w:t>
      </w:r>
      <w:hyperlink r:id="rId1604" w:tooltip="Justice (Age of Criminal Responsibility) Legislation Amendment Act 2023" w:history="1">
        <w:r>
          <w:rPr>
            <w:rStyle w:val="charCitHyperlinkAbbrev"/>
          </w:rPr>
          <w:t>A2023-45</w:t>
        </w:r>
      </w:hyperlink>
      <w:r>
        <w:t xml:space="preserve"> s 14</w:t>
      </w:r>
    </w:p>
    <w:p w14:paraId="342ADC57" w14:textId="13D29A6E" w:rsidR="00DA2A52" w:rsidRPr="0036221B" w:rsidRDefault="00DA2A52" w:rsidP="00DA2A52">
      <w:pPr>
        <w:pStyle w:val="AmdtsEntries"/>
      </w:pPr>
      <w:r>
        <w:tab/>
        <w:t xml:space="preserve">def </w:t>
      </w:r>
      <w:r>
        <w:rPr>
          <w:rStyle w:val="charBoldItals"/>
        </w:rPr>
        <w:t>ongoing</w:t>
      </w:r>
      <w:r w:rsidRPr="0036221B">
        <w:rPr>
          <w:rStyle w:val="charBoldItals"/>
        </w:rPr>
        <w:t xml:space="preserve"> review</w:t>
      </w:r>
      <w:r>
        <w:t xml:space="preserve"> ins </w:t>
      </w:r>
      <w:hyperlink r:id="rId1605" w:tooltip="Justice (Age of Criminal Responsibility) Legislation Amendment Act 2023" w:history="1">
        <w:r>
          <w:rPr>
            <w:rStyle w:val="charCitHyperlinkAbbrev"/>
          </w:rPr>
          <w:t>A2023-45</w:t>
        </w:r>
      </w:hyperlink>
      <w:r>
        <w:t xml:space="preserve"> s 14</w:t>
      </w:r>
    </w:p>
    <w:p w14:paraId="6404CEA1" w14:textId="694BAE47" w:rsidR="00304E8F" w:rsidRDefault="00DA2A52" w:rsidP="00304E8F">
      <w:pPr>
        <w:pStyle w:val="AmdtsEntryHd"/>
      </w:pPr>
      <w:r w:rsidRPr="00B94926">
        <w:t>Initial review</w:t>
      </w:r>
    </w:p>
    <w:p w14:paraId="2777F2B9" w14:textId="61E8BE4E" w:rsidR="00304E8F" w:rsidRPr="007056CB" w:rsidRDefault="00304E8F" w:rsidP="00304E8F">
      <w:pPr>
        <w:pStyle w:val="AmdtsEntries"/>
      </w:pPr>
      <w:r>
        <w:t>s 555</w:t>
      </w:r>
      <w:r>
        <w:tab/>
        <w:t xml:space="preserve">am </w:t>
      </w:r>
      <w:hyperlink r:id="rId16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607"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1.36; pars renum R84 LA</w:t>
      </w:r>
    </w:p>
    <w:p w14:paraId="6BF0DBAA" w14:textId="12AFC425" w:rsidR="00DA2A52" w:rsidRPr="007056CB" w:rsidRDefault="00DA2A52" w:rsidP="00DA2A52">
      <w:pPr>
        <w:pStyle w:val="AmdtsEntries"/>
      </w:pPr>
      <w:r>
        <w:tab/>
        <w:t xml:space="preserve">sub </w:t>
      </w:r>
      <w:hyperlink r:id="rId1608" w:tooltip="Justice (Age of Criminal Responsibility) Legislation Amendment Act 2023" w:history="1">
        <w:r>
          <w:rPr>
            <w:rStyle w:val="charCitHyperlinkAbbrev"/>
          </w:rPr>
          <w:t>A2023-45</w:t>
        </w:r>
      </w:hyperlink>
      <w:r>
        <w:t xml:space="preserve"> s 14</w:t>
      </w:r>
    </w:p>
    <w:p w14:paraId="3FA75CD4" w14:textId="3D543D8C" w:rsidR="00304E8F" w:rsidRDefault="00DA2A52" w:rsidP="00304E8F">
      <w:pPr>
        <w:pStyle w:val="AmdtsEntryHd"/>
      </w:pPr>
      <w:r w:rsidRPr="00B94926">
        <w:lastRenderedPageBreak/>
        <w:t>Ongoing review</w:t>
      </w:r>
    </w:p>
    <w:p w14:paraId="12A0FEA5" w14:textId="21335C38" w:rsidR="00304E8F" w:rsidRPr="007056CB" w:rsidRDefault="00304E8F" w:rsidP="00B865BA">
      <w:pPr>
        <w:pStyle w:val="AmdtsEntries"/>
        <w:keepNext/>
      </w:pPr>
      <w:r>
        <w:t>s 556</w:t>
      </w:r>
      <w:r>
        <w:tab/>
        <w:t xml:space="preserve">am </w:t>
      </w:r>
      <w:hyperlink r:id="rId16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610"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1.37</w:t>
      </w:r>
    </w:p>
    <w:p w14:paraId="62A22DF2" w14:textId="376CF3B3" w:rsidR="00DA2A52" w:rsidRPr="007056CB" w:rsidRDefault="00DA2A52" w:rsidP="00DA2A52">
      <w:pPr>
        <w:pStyle w:val="AmdtsEntries"/>
      </w:pPr>
      <w:r>
        <w:tab/>
        <w:t xml:space="preserve">sub </w:t>
      </w:r>
      <w:hyperlink r:id="rId1611" w:tooltip="Justice (Age of Criminal Responsibility) Legislation Amendment Act 2023" w:history="1">
        <w:r>
          <w:rPr>
            <w:rStyle w:val="charCitHyperlinkAbbrev"/>
          </w:rPr>
          <w:t>A2023-45</w:t>
        </w:r>
      </w:hyperlink>
      <w:r>
        <w:t xml:space="preserve"> s 14</w:t>
      </w:r>
    </w:p>
    <w:p w14:paraId="4555BA50" w14:textId="05199CAE" w:rsidR="00304E8F" w:rsidRDefault="00C974CB" w:rsidP="00304E8F">
      <w:pPr>
        <w:pStyle w:val="AmdtsEntryHd"/>
      </w:pPr>
      <w:r w:rsidRPr="00B94926">
        <w:t>Review—views to be considered</w:t>
      </w:r>
    </w:p>
    <w:p w14:paraId="04D955A6" w14:textId="199085AC" w:rsidR="00304E8F" w:rsidRPr="00D5270B" w:rsidRDefault="00304E8F" w:rsidP="00304E8F">
      <w:pPr>
        <w:pStyle w:val="AmdtsEntries"/>
      </w:pPr>
      <w:r>
        <w:t>s 557 hdg</w:t>
      </w:r>
      <w:r>
        <w:tab/>
        <w:t xml:space="preserve">am </w:t>
      </w:r>
      <w:hyperlink r:id="rId16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20B778D4" w14:textId="30B0AFAD" w:rsidR="00304E8F" w:rsidRPr="007056CB" w:rsidRDefault="00304E8F" w:rsidP="00304E8F">
      <w:pPr>
        <w:pStyle w:val="AmdtsEntries"/>
      </w:pPr>
      <w:r>
        <w:t>s 557</w:t>
      </w:r>
      <w:r>
        <w:tab/>
        <w:t xml:space="preserve">am </w:t>
      </w:r>
      <w:hyperlink r:id="rId16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8B1B83" w14:textId="726036B7" w:rsidR="00C974CB" w:rsidRPr="007056CB" w:rsidRDefault="00C974CB" w:rsidP="00C974CB">
      <w:pPr>
        <w:pStyle w:val="AmdtsEntries"/>
      </w:pPr>
      <w:r>
        <w:tab/>
        <w:t xml:space="preserve">sub </w:t>
      </w:r>
      <w:hyperlink r:id="rId1614" w:tooltip="Justice (Age of Criminal Responsibility) Legislation Amendment Act 2023" w:history="1">
        <w:r>
          <w:rPr>
            <w:rStyle w:val="charCitHyperlinkAbbrev"/>
          </w:rPr>
          <w:t>A2023-45</w:t>
        </w:r>
      </w:hyperlink>
      <w:r>
        <w:t xml:space="preserve"> s 14</w:t>
      </w:r>
    </w:p>
    <w:p w14:paraId="39A32758" w14:textId="1A9CF852" w:rsidR="00304E8F" w:rsidRDefault="00C974CB" w:rsidP="00304E8F">
      <w:pPr>
        <w:pStyle w:val="AmdtsEntryHd"/>
      </w:pPr>
      <w:r w:rsidRPr="00B94926">
        <w:t>Review report</w:t>
      </w:r>
    </w:p>
    <w:p w14:paraId="43293C00" w14:textId="17FBF0B0" w:rsidR="00304E8F" w:rsidRPr="007056CB" w:rsidRDefault="00304E8F" w:rsidP="00304E8F">
      <w:pPr>
        <w:pStyle w:val="AmdtsEntries"/>
      </w:pPr>
      <w:r>
        <w:t>s 558</w:t>
      </w:r>
      <w:r>
        <w:tab/>
        <w:t xml:space="preserve">am </w:t>
      </w:r>
      <w:hyperlink r:id="rId16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873957A" w14:textId="29EC4D82" w:rsidR="00C974CB" w:rsidRPr="007056CB" w:rsidRDefault="00C974CB" w:rsidP="00C974CB">
      <w:pPr>
        <w:pStyle w:val="AmdtsEntries"/>
      </w:pPr>
      <w:r>
        <w:tab/>
        <w:t xml:space="preserve">sub </w:t>
      </w:r>
      <w:hyperlink r:id="rId1616" w:tooltip="Justice (Age of Criminal Responsibility) Legislation Amendment Act 2023" w:history="1">
        <w:r>
          <w:rPr>
            <w:rStyle w:val="charCitHyperlinkAbbrev"/>
          </w:rPr>
          <w:t>A2023-45</w:t>
        </w:r>
      </w:hyperlink>
      <w:r>
        <w:t xml:space="preserve"> s 14</w:t>
      </w:r>
    </w:p>
    <w:p w14:paraId="40A3B49D" w14:textId="394148AD" w:rsidR="003D4CF5" w:rsidRDefault="003D4CF5" w:rsidP="00304E8F">
      <w:pPr>
        <w:pStyle w:val="AmdtsEntryHd"/>
      </w:pPr>
      <w:r w:rsidRPr="00B94926">
        <w:t>Director</w:t>
      </w:r>
      <w:r w:rsidRPr="00B94926">
        <w:noBreakHyphen/>
        <w:t>general’s action after review</w:t>
      </w:r>
    </w:p>
    <w:p w14:paraId="5CCBFD03" w14:textId="145AB906" w:rsidR="003D4CF5" w:rsidRPr="003D4CF5" w:rsidRDefault="003D4CF5" w:rsidP="003D4CF5">
      <w:pPr>
        <w:pStyle w:val="AmdtsEntries"/>
      </w:pPr>
      <w:r>
        <w:t>s 559</w:t>
      </w:r>
      <w:r>
        <w:tab/>
        <w:t xml:space="preserve">sub </w:t>
      </w:r>
      <w:hyperlink r:id="rId1617" w:tooltip="Justice (Age of Criminal Responsibility) Legislation Amendment Act 2023" w:history="1">
        <w:r>
          <w:rPr>
            <w:rStyle w:val="charCitHyperlinkAbbrev"/>
          </w:rPr>
          <w:t>A2023-45</w:t>
        </w:r>
      </w:hyperlink>
      <w:r>
        <w:t xml:space="preserve"> s 14</w:t>
      </w:r>
    </w:p>
    <w:p w14:paraId="30089A75" w14:textId="0FD4D4E0" w:rsidR="003D4CF5" w:rsidRDefault="003D4CF5" w:rsidP="003D4CF5">
      <w:pPr>
        <w:pStyle w:val="AmdtsEntryHd"/>
      </w:pPr>
      <w:r w:rsidRPr="00B94926">
        <w:t>Extending an intensive therapy order</w:t>
      </w:r>
    </w:p>
    <w:p w14:paraId="551A49DA" w14:textId="724081D2" w:rsidR="003D4CF5" w:rsidRPr="00605387" w:rsidRDefault="003D4CF5" w:rsidP="003D4CF5">
      <w:pPr>
        <w:pStyle w:val="AmdtsEntries"/>
      </w:pPr>
      <w:r>
        <w:t>div 16.2.6 hdg</w:t>
      </w:r>
      <w:r>
        <w:tab/>
        <w:t xml:space="preserve">sub </w:t>
      </w:r>
      <w:hyperlink r:id="rId1618" w:tooltip="Justice (Age of Criminal Responsibility) Legislation Amendment Act 2023" w:history="1">
        <w:r>
          <w:rPr>
            <w:rStyle w:val="charCitHyperlinkAbbrev"/>
          </w:rPr>
          <w:t>A2023-45</w:t>
        </w:r>
      </w:hyperlink>
      <w:r>
        <w:t xml:space="preserve"> s 14</w:t>
      </w:r>
    </w:p>
    <w:p w14:paraId="1FEFAE75" w14:textId="5E6FFE79" w:rsidR="00304E8F" w:rsidRDefault="003D4CF5" w:rsidP="00304E8F">
      <w:pPr>
        <w:pStyle w:val="AmdtsEntryHd"/>
      </w:pPr>
      <w:r w:rsidRPr="00B94926">
        <w:t>Intensive therapy order—extension application</w:t>
      </w:r>
    </w:p>
    <w:p w14:paraId="49048BE8" w14:textId="06BF38C5" w:rsidR="00304E8F" w:rsidRPr="007056CB" w:rsidRDefault="00304E8F" w:rsidP="00304E8F">
      <w:pPr>
        <w:pStyle w:val="AmdtsEntries"/>
      </w:pPr>
      <w:r>
        <w:t>s 560</w:t>
      </w:r>
      <w:r>
        <w:tab/>
        <w:t xml:space="preserve">am </w:t>
      </w:r>
      <w:hyperlink r:id="rId16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620"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1.38</w:t>
      </w:r>
    </w:p>
    <w:p w14:paraId="3B496EDC" w14:textId="00334F34" w:rsidR="003D4CF5" w:rsidRPr="007056CB" w:rsidRDefault="003D4CF5" w:rsidP="003D4CF5">
      <w:pPr>
        <w:pStyle w:val="AmdtsEntries"/>
      </w:pPr>
      <w:r>
        <w:tab/>
        <w:t xml:space="preserve">sub </w:t>
      </w:r>
      <w:hyperlink r:id="rId1621" w:tooltip="Justice (Age of Criminal Responsibility) Legislation Amendment Act 2023" w:history="1">
        <w:r>
          <w:rPr>
            <w:rStyle w:val="charCitHyperlinkAbbrev"/>
          </w:rPr>
          <w:t>A2023-45</w:t>
        </w:r>
      </w:hyperlink>
      <w:r>
        <w:t xml:space="preserve"> s 14</w:t>
      </w:r>
    </w:p>
    <w:p w14:paraId="1DC53E07" w14:textId="6EA3BD6B" w:rsidR="003D4CF5" w:rsidRDefault="003D4CF5" w:rsidP="00304E8F">
      <w:pPr>
        <w:pStyle w:val="AmdtsEntryHd"/>
      </w:pPr>
      <w:r w:rsidRPr="00B94926">
        <w:t>Intensive therapy order—extension application must state grounds etc</w:t>
      </w:r>
    </w:p>
    <w:p w14:paraId="1B82CAC2" w14:textId="77C2AA79" w:rsidR="003D4CF5" w:rsidRPr="003D4CF5" w:rsidRDefault="003D4CF5" w:rsidP="003D4CF5">
      <w:pPr>
        <w:pStyle w:val="AmdtsEntries"/>
      </w:pPr>
      <w:r>
        <w:t>s 561</w:t>
      </w:r>
      <w:r>
        <w:tab/>
        <w:t xml:space="preserve">sub </w:t>
      </w:r>
      <w:hyperlink r:id="rId1622" w:tooltip="Justice (Age of Criminal Responsibility) Legislation Amendment Act 2023" w:history="1">
        <w:r>
          <w:rPr>
            <w:rStyle w:val="charCitHyperlinkAbbrev"/>
          </w:rPr>
          <w:t>A2023-45</w:t>
        </w:r>
      </w:hyperlink>
      <w:r>
        <w:t xml:space="preserve"> s 14</w:t>
      </w:r>
    </w:p>
    <w:p w14:paraId="4E780F1C" w14:textId="764DF057" w:rsidR="00304E8F" w:rsidRDefault="006B457A" w:rsidP="00304E8F">
      <w:pPr>
        <w:pStyle w:val="AmdtsEntryHd"/>
      </w:pPr>
      <w:r w:rsidRPr="00B94926">
        <w:t>Intensive therapy order—who must be given extension application</w:t>
      </w:r>
    </w:p>
    <w:p w14:paraId="6EE8781D" w14:textId="05B0415F" w:rsidR="00304E8F" w:rsidRPr="007056CB" w:rsidRDefault="00304E8F" w:rsidP="00304E8F">
      <w:pPr>
        <w:pStyle w:val="AmdtsEntries"/>
      </w:pPr>
      <w:r>
        <w:t>s 562</w:t>
      </w:r>
      <w:r>
        <w:tab/>
        <w:t xml:space="preserve">am </w:t>
      </w:r>
      <w:hyperlink r:id="rId16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624" w:anchor="history" w:tooltip="Mental Health Act 2015" w:history="1">
        <w:r>
          <w:rPr>
            <w:rStyle w:val="charCitHyperlinkAbbrev"/>
          </w:rPr>
          <w:t>A2015</w:t>
        </w:r>
        <w:r>
          <w:rPr>
            <w:rStyle w:val="charCitHyperlinkAbbrev"/>
          </w:rPr>
          <w:noBreakHyphen/>
          <w:t>38</w:t>
        </w:r>
      </w:hyperlink>
      <w:r>
        <w:t xml:space="preserve"> amdt 2.62</w:t>
      </w:r>
    </w:p>
    <w:p w14:paraId="611762E7" w14:textId="0B3447CF" w:rsidR="006B457A" w:rsidRPr="007056CB" w:rsidRDefault="006B457A" w:rsidP="006B457A">
      <w:pPr>
        <w:pStyle w:val="AmdtsEntries"/>
      </w:pPr>
      <w:r>
        <w:tab/>
        <w:t xml:space="preserve">sub </w:t>
      </w:r>
      <w:hyperlink r:id="rId1625" w:tooltip="Justice (Age of Criminal Responsibility) Legislation Amendment Act 2023" w:history="1">
        <w:r>
          <w:rPr>
            <w:rStyle w:val="charCitHyperlinkAbbrev"/>
          </w:rPr>
          <w:t>A2023-45</w:t>
        </w:r>
      </w:hyperlink>
      <w:r>
        <w:t xml:space="preserve"> s 14</w:t>
      </w:r>
    </w:p>
    <w:p w14:paraId="6754F3A8" w14:textId="418698EB" w:rsidR="00304E8F" w:rsidRDefault="00D3544F" w:rsidP="00304E8F">
      <w:pPr>
        <w:pStyle w:val="AmdtsEntryHd"/>
      </w:pPr>
      <w:r w:rsidRPr="00B94926">
        <w:t>Intensive therapy order—Childrens Court to consider extension application promptly</w:t>
      </w:r>
    </w:p>
    <w:p w14:paraId="41146F70" w14:textId="5422DD47" w:rsidR="00304E8F" w:rsidRPr="00D41B5C" w:rsidRDefault="00304E8F" w:rsidP="00304E8F">
      <w:pPr>
        <w:pStyle w:val="AmdtsEntries"/>
      </w:pPr>
      <w:r>
        <w:t>s 563</w:t>
      </w:r>
      <w:r>
        <w:tab/>
        <w:t xml:space="preserve">am </w:t>
      </w:r>
      <w:hyperlink r:id="rId1626" w:tooltip="Statute Law Amendment Act 2015 (No 2)" w:history="1">
        <w:r>
          <w:rPr>
            <w:rStyle w:val="charCitHyperlinkAbbrev"/>
          </w:rPr>
          <w:t>A2015</w:t>
        </w:r>
        <w:r>
          <w:rPr>
            <w:rStyle w:val="charCitHyperlinkAbbrev"/>
          </w:rPr>
          <w:noBreakHyphen/>
          <w:t>50</w:t>
        </w:r>
      </w:hyperlink>
      <w:r>
        <w:t xml:space="preserve"> amdt 3.26</w:t>
      </w:r>
    </w:p>
    <w:p w14:paraId="29984095" w14:textId="2147E98E" w:rsidR="00D3544F" w:rsidRPr="007056CB" w:rsidRDefault="00D3544F" w:rsidP="00D3544F">
      <w:pPr>
        <w:pStyle w:val="AmdtsEntries"/>
      </w:pPr>
      <w:r>
        <w:tab/>
        <w:t xml:space="preserve">sub </w:t>
      </w:r>
      <w:hyperlink r:id="rId1627" w:tooltip="Justice (Age of Criminal Responsibility) Legislation Amendment Act 2023" w:history="1">
        <w:r>
          <w:rPr>
            <w:rStyle w:val="charCitHyperlinkAbbrev"/>
          </w:rPr>
          <w:t>A2023-45</w:t>
        </w:r>
      </w:hyperlink>
      <w:r>
        <w:t xml:space="preserve"> s 14</w:t>
      </w:r>
    </w:p>
    <w:p w14:paraId="4803FBBF" w14:textId="79D6989F" w:rsidR="00304E8F" w:rsidRDefault="00D3544F" w:rsidP="00304E8F">
      <w:pPr>
        <w:pStyle w:val="AmdtsEntryHd"/>
      </w:pPr>
      <w:r w:rsidRPr="00B94926">
        <w:t>Intensive therapy order—criteria for extension up to 6 months</w:t>
      </w:r>
    </w:p>
    <w:p w14:paraId="5BDDA2FB" w14:textId="6DEC5C05" w:rsidR="00304E8F" w:rsidRPr="007056CB" w:rsidRDefault="00304E8F" w:rsidP="00304E8F">
      <w:pPr>
        <w:pStyle w:val="AmdtsEntries"/>
      </w:pPr>
      <w:r>
        <w:t>s 564</w:t>
      </w:r>
      <w:r>
        <w:tab/>
        <w:t xml:space="preserve">am </w:t>
      </w:r>
      <w:hyperlink r:id="rId16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629"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w:t>
      </w:r>
      <w:r w:rsidR="00192708">
        <w:t>9</w:t>
      </w:r>
    </w:p>
    <w:p w14:paraId="10AB2DA6" w14:textId="6CBEC58B" w:rsidR="00D3544F" w:rsidRPr="007056CB" w:rsidRDefault="00D3544F" w:rsidP="00D3544F">
      <w:pPr>
        <w:pStyle w:val="AmdtsEntries"/>
      </w:pPr>
      <w:r>
        <w:tab/>
        <w:t xml:space="preserve">sub </w:t>
      </w:r>
      <w:hyperlink r:id="rId1630" w:tooltip="Justice (Age of Criminal Responsibility) Legislation Amendment Act 2023" w:history="1">
        <w:r>
          <w:rPr>
            <w:rStyle w:val="charCitHyperlinkAbbrev"/>
          </w:rPr>
          <w:t>A2023-45</w:t>
        </w:r>
      </w:hyperlink>
      <w:r>
        <w:t xml:space="preserve"> s 14</w:t>
      </w:r>
    </w:p>
    <w:p w14:paraId="60C253CB" w14:textId="5FA20CBF" w:rsidR="00304E8F" w:rsidRDefault="00D62F98" w:rsidP="00304E8F">
      <w:pPr>
        <w:pStyle w:val="AmdtsEntryHd"/>
      </w:pPr>
      <w:r w:rsidRPr="00B94926">
        <w:t>Intensive therapy order extension—statement of reasons</w:t>
      </w:r>
    </w:p>
    <w:p w14:paraId="1A158012" w14:textId="2D51D629" w:rsidR="00304E8F" w:rsidRPr="007056CB" w:rsidRDefault="00304E8F" w:rsidP="00304E8F">
      <w:pPr>
        <w:pStyle w:val="AmdtsEntries"/>
      </w:pPr>
      <w:r>
        <w:t>s 565</w:t>
      </w:r>
      <w:r>
        <w:tab/>
        <w:t xml:space="preserve">am </w:t>
      </w:r>
      <w:hyperlink r:id="rId16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706ECAA" w14:textId="6CBD4D12" w:rsidR="00D62F98" w:rsidRPr="007056CB" w:rsidRDefault="00D62F98" w:rsidP="00D62F98">
      <w:pPr>
        <w:pStyle w:val="AmdtsEntries"/>
      </w:pPr>
      <w:r>
        <w:tab/>
        <w:t xml:space="preserve">sub </w:t>
      </w:r>
      <w:hyperlink r:id="rId1632" w:tooltip="Justice (Age of Criminal Responsibility) Legislation Amendment Act 2023" w:history="1">
        <w:r>
          <w:rPr>
            <w:rStyle w:val="charCitHyperlinkAbbrev"/>
          </w:rPr>
          <w:t>A2023-45</w:t>
        </w:r>
      </w:hyperlink>
      <w:r>
        <w:t xml:space="preserve"> s 14</w:t>
      </w:r>
    </w:p>
    <w:p w14:paraId="47FDB04D" w14:textId="0F2A8DA7" w:rsidR="00D62F98" w:rsidRDefault="00D62F98" w:rsidP="00D62F98">
      <w:pPr>
        <w:pStyle w:val="AmdtsEntryHd"/>
      </w:pPr>
      <w:r w:rsidRPr="00B94926">
        <w:t>Amending or revoking an intensive therapy order</w:t>
      </w:r>
    </w:p>
    <w:p w14:paraId="6A615229" w14:textId="5745467B" w:rsidR="00D62F98" w:rsidRPr="00605387" w:rsidRDefault="00D62F98" w:rsidP="00D62F98">
      <w:pPr>
        <w:pStyle w:val="AmdtsEntries"/>
      </w:pPr>
      <w:r>
        <w:t>div 16.2.7 hdg</w:t>
      </w:r>
      <w:r>
        <w:tab/>
        <w:t xml:space="preserve">sub </w:t>
      </w:r>
      <w:hyperlink r:id="rId1633" w:tooltip="Justice (Age of Criminal Responsibility) Legislation Amendment Act 2023" w:history="1">
        <w:r>
          <w:rPr>
            <w:rStyle w:val="charCitHyperlinkAbbrev"/>
          </w:rPr>
          <w:t>A2023-45</w:t>
        </w:r>
      </w:hyperlink>
      <w:r>
        <w:t xml:space="preserve"> s 14</w:t>
      </w:r>
    </w:p>
    <w:p w14:paraId="45DEE68A" w14:textId="0C0E2BB6" w:rsidR="00304E8F" w:rsidRDefault="00D62F98" w:rsidP="00304E8F">
      <w:pPr>
        <w:pStyle w:val="AmdtsEntryHd"/>
      </w:pPr>
      <w:r w:rsidRPr="00B94926">
        <w:t>Intensive therapy order—amendment</w:t>
      </w:r>
    </w:p>
    <w:p w14:paraId="133F1839" w14:textId="7E59E32F" w:rsidR="00304E8F" w:rsidRPr="007056CB" w:rsidRDefault="00304E8F" w:rsidP="00304E8F">
      <w:pPr>
        <w:pStyle w:val="AmdtsEntries"/>
      </w:pPr>
      <w:r>
        <w:t>s 566</w:t>
      </w:r>
      <w:r>
        <w:tab/>
        <w:t xml:space="preserve">am </w:t>
      </w:r>
      <w:hyperlink r:id="rId16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4DF8821" w14:textId="594B4E31" w:rsidR="00D62F98" w:rsidRPr="007056CB" w:rsidRDefault="00D62F98" w:rsidP="00D62F98">
      <w:pPr>
        <w:pStyle w:val="AmdtsEntries"/>
      </w:pPr>
      <w:r>
        <w:tab/>
        <w:t xml:space="preserve">sub </w:t>
      </w:r>
      <w:hyperlink r:id="rId1635" w:tooltip="Justice (Age of Criminal Responsibility) Legislation Amendment Act 2023" w:history="1">
        <w:r>
          <w:rPr>
            <w:rStyle w:val="charCitHyperlinkAbbrev"/>
          </w:rPr>
          <w:t>A2023-45</w:t>
        </w:r>
      </w:hyperlink>
      <w:r>
        <w:t xml:space="preserve"> s 14</w:t>
      </w:r>
    </w:p>
    <w:p w14:paraId="073D85F6" w14:textId="6296BC6E" w:rsidR="00192708" w:rsidRDefault="00D62F98" w:rsidP="00304E8F">
      <w:pPr>
        <w:pStyle w:val="AmdtsEntryHd"/>
      </w:pPr>
      <w:r w:rsidRPr="00B94926">
        <w:t>Intensive therapy order—revocation</w:t>
      </w:r>
    </w:p>
    <w:p w14:paraId="3280AECE" w14:textId="587184FF" w:rsidR="00192708" w:rsidRPr="00192708" w:rsidRDefault="00192708" w:rsidP="00192708">
      <w:pPr>
        <w:pStyle w:val="AmdtsEntries"/>
      </w:pPr>
      <w:r>
        <w:t>s 567</w:t>
      </w:r>
      <w:r>
        <w:tab/>
        <w:t xml:space="preserve">am </w:t>
      </w:r>
      <w:hyperlink r:id="rId1636"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t xml:space="preserve"> amdt 1.40</w:t>
      </w:r>
    </w:p>
    <w:p w14:paraId="6792DB2C" w14:textId="50524371" w:rsidR="00D62F98" w:rsidRPr="007056CB" w:rsidRDefault="00D62F98" w:rsidP="00D62F98">
      <w:pPr>
        <w:pStyle w:val="AmdtsEntries"/>
      </w:pPr>
      <w:r>
        <w:tab/>
        <w:t xml:space="preserve">sub </w:t>
      </w:r>
      <w:hyperlink r:id="rId1637" w:tooltip="Justice (Age of Criminal Responsibility) Legislation Amendment Act 2023" w:history="1">
        <w:r>
          <w:rPr>
            <w:rStyle w:val="charCitHyperlinkAbbrev"/>
          </w:rPr>
          <w:t>A2023-45</w:t>
        </w:r>
      </w:hyperlink>
      <w:r>
        <w:t xml:space="preserve"> s 14</w:t>
      </w:r>
    </w:p>
    <w:p w14:paraId="457A1EAC" w14:textId="0A467E13" w:rsidR="00D62F98" w:rsidRDefault="00D62F98" w:rsidP="00304E8F">
      <w:pPr>
        <w:pStyle w:val="AmdtsEntryHd"/>
      </w:pPr>
      <w:r w:rsidRPr="00B94926">
        <w:lastRenderedPageBreak/>
        <w:t>Intensive therapy order—application for amendment or revocation</w:t>
      </w:r>
    </w:p>
    <w:p w14:paraId="35894A36" w14:textId="2D75B4B2" w:rsidR="00D62F98" w:rsidRPr="00D62F98" w:rsidRDefault="00D62F98" w:rsidP="00D62F98">
      <w:pPr>
        <w:pStyle w:val="AmdtsEntries"/>
      </w:pPr>
      <w:r>
        <w:t>s 568</w:t>
      </w:r>
      <w:r>
        <w:tab/>
        <w:t xml:space="preserve">sub </w:t>
      </w:r>
      <w:hyperlink r:id="rId1638" w:tooltip="Justice (Age of Criminal Responsibility) Legislation Amendment Act 2023" w:history="1">
        <w:r>
          <w:rPr>
            <w:rStyle w:val="charCitHyperlinkAbbrev"/>
          </w:rPr>
          <w:t>A2023-45</w:t>
        </w:r>
      </w:hyperlink>
      <w:r>
        <w:t xml:space="preserve"> s 14</w:t>
      </w:r>
    </w:p>
    <w:p w14:paraId="7690FF3F" w14:textId="321B872C" w:rsidR="00304E8F" w:rsidRDefault="00D62F98" w:rsidP="00304E8F">
      <w:pPr>
        <w:pStyle w:val="AmdtsEntryHd"/>
      </w:pPr>
      <w:r w:rsidRPr="00B94926">
        <w:t>Intensive therapy order—application for amendment must state grounds etc</w:t>
      </w:r>
    </w:p>
    <w:p w14:paraId="339D0B19" w14:textId="366C8E0A" w:rsidR="00304E8F" w:rsidRPr="007056CB" w:rsidRDefault="00304E8F" w:rsidP="00304E8F">
      <w:pPr>
        <w:pStyle w:val="AmdtsEntries"/>
      </w:pPr>
      <w:r>
        <w:t>s 569</w:t>
      </w:r>
      <w:r>
        <w:tab/>
        <w:t xml:space="preserve">am </w:t>
      </w:r>
      <w:hyperlink r:id="rId16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F830252" w14:textId="636BBD51" w:rsidR="00D62F98" w:rsidRPr="007056CB" w:rsidRDefault="00D62F98" w:rsidP="00D62F98">
      <w:pPr>
        <w:pStyle w:val="AmdtsEntries"/>
      </w:pPr>
      <w:r>
        <w:tab/>
        <w:t xml:space="preserve">sub </w:t>
      </w:r>
      <w:hyperlink r:id="rId1640" w:tooltip="Justice (Age of Criminal Responsibility) Legislation Amendment Act 2023" w:history="1">
        <w:r>
          <w:rPr>
            <w:rStyle w:val="charCitHyperlinkAbbrev"/>
          </w:rPr>
          <w:t>A2023-45</w:t>
        </w:r>
      </w:hyperlink>
      <w:r>
        <w:t xml:space="preserve"> s 14</w:t>
      </w:r>
    </w:p>
    <w:p w14:paraId="5EEA786F" w14:textId="32182CB6" w:rsidR="00D62F98" w:rsidRDefault="00D62F98" w:rsidP="00304E8F">
      <w:pPr>
        <w:pStyle w:val="AmdtsEntryHd"/>
      </w:pPr>
      <w:r w:rsidRPr="00B94926">
        <w:t>Intensive therapy order—application for revocation must state grounds etc</w:t>
      </w:r>
    </w:p>
    <w:p w14:paraId="36E2F9B1" w14:textId="4754BF4E" w:rsidR="00D62F98" w:rsidRPr="00D62F98" w:rsidRDefault="00D62F98" w:rsidP="00D62F98">
      <w:pPr>
        <w:pStyle w:val="AmdtsEntries"/>
      </w:pPr>
      <w:r>
        <w:t>s 570</w:t>
      </w:r>
      <w:r>
        <w:tab/>
        <w:t xml:space="preserve">sub </w:t>
      </w:r>
      <w:hyperlink r:id="rId1641" w:tooltip="Justice (Age of Criminal Responsibility) Legislation Amendment Act 2023" w:history="1">
        <w:r>
          <w:rPr>
            <w:rStyle w:val="charCitHyperlinkAbbrev"/>
          </w:rPr>
          <w:t>A2023-45</w:t>
        </w:r>
      </w:hyperlink>
      <w:r>
        <w:t xml:space="preserve"> s 14</w:t>
      </w:r>
    </w:p>
    <w:p w14:paraId="2ABF979F" w14:textId="6630F21D" w:rsidR="00304E8F" w:rsidRDefault="00D62F98" w:rsidP="00304E8F">
      <w:pPr>
        <w:pStyle w:val="AmdtsEntryHd"/>
      </w:pPr>
      <w:r w:rsidRPr="00B94926">
        <w:t>Intensive therapy order—who must be given application for amendment or revocation</w:t>
      </w:r>
    </w:p>
    <w:p w14:paraId="13288AED" w14:textId="29ECF5B2" w:rsidR="00304E8F" w:rsidRPr="00D41B5C" w:rsidRDefault="00304E8F" w:rsidP="00304E8F">
      <w:pPr>
        <w:pStyle w:val="AmdtsEntries"/>
      </w:pPr>
      <w:r>
        <w:t>s 571</w:t>
      </w:r>
      <w:r>
        <w:tab/>
        <w:t xml:space="preserve">am </w:t>
      </w:r>
      <w:hyperlink r:id="rId1642" w:tooltip="Statute Law Amendment Act 2015 (No 2)" w:history="1">
        <w:r>
          <w:rPr>
            <w:rStyle w:val="charCitHyperlinkAbbrev"/>
          </w:rPr>
          <w:t>A2015</w:t>
        </w:r>
        <w:r>
          <w:rPr>
            <w:rStyle w:val="charCitHyperlinkAbbrev"/>
          </w:rPr>
          <w:noBreakHyphen/>
          <w:t>50</w:t>
        </w:r>
      </w:hyperlink>
      <w:r>
        <w:t xml:space="preserve"> amdt 3.27</w:t>
      </w:r>
    </w:p>
    <w:p w14:paraId="7F5FC27F" w14:textId="7A84519B" w:rsidR="00D62F98" w:rsidRPr="007056CB" w:rsidRDefault="00D62F98" w:rsidP="00D62F98">
      <w:pPr>
        <w:pStyle w:val="AmdtsEntries"/>
      </w:pPr>
      <w:r>
        <w:tab/>
        <w:t xml:space="preserve">sub </w:t>
      </w:r>
      <w:hyperlink r:id="rId1643" w:tooltip="Justice (Age of Criminal Responsibility) Legislation Amendment Act 2023" w:history="1">
        <w:r>
          <w:rPr>
            <w:rStyle w:val="charCitHyperlinkAbbrev"/>
          </w:rPr>
          <w:t>A2023-45</w:t>
        </w:r>
      </w:hyperlink>
      <w:r>
        <w:t xml:space="preserve"> s 14</w:t>
      </w:r>
    </w:p>
    <w:p w14:paraId="6E67AA5F" w14:textId="15C310C4" w:rsidR="00D62F98" w:rsidRDefault="00D62F98" w:rsidP="00304E8F">
      <w:pPr>
        <w:pStyle w:val="AmdtsEntryHd"/>
      </w:pPr>
      <w:r w:rsidRPr="00B94926">
        <w:t>Intensive therapy order—Childrens Court to consider application for amendment or revocation promptly</w:t>
      </w:r>
    </w:p>
    <w:p w14:paraId="59AF88C0" w14:textId="26740DD7" w:rsidR="00D62F98" w:rsidRPr="00D62F98" w:rsidRDefault="00D62F98" w:rsidP="00D62F98">
      <w:pPr>
        <w:pStyle w:val="AmdtsEntries"/>
      </w:pPr>
      <w:r>
        <w:t>s 572</w:t>
      </w:r>
      <w:r>
        <w:tab/>
        <w:t xml:space="preserve">sub </w:t>
      </w:r>
      <w:hyperlink r:id="rId1644" w:tooltip="Justice (Age of Criminal Responsibility) Legislation Amendment Act 2023" w:history="1">
        <w:r>
          <w:rPr>
            <w:rStyle w:val="charCitHyperlinkAbbrev"/>
          </w:rPr>
          <w:t>A2023-45</w:t>
        </w:r>
      </w:hyperlink>
      <w:r>
        <w:t xml:space="preserve"> s 14</w:t>
      </w:r>
    </w:p>
    <w:p w14:paraId="1566699C" w14:textId="6E8A5C0D" w:rsidR="00304E8F" w:rsidRPr="00EC0D30" w:rsidRDefault="00B63902" w:rsidP="00304E8F">
      <w:pPr>
        <w:pStyle w:val="AmdtsEntryHd"/>
        <w:rPr>
          <w:rFonts w:cs="Arial"/>
        </w:rPr>
      </w:pPr>
      <w:r w:rsidRPr="00B94926">
        <w:t>Intensive therapy order amendment or revocation—criteria for amendment or revocation</w:t>
      </w:r>
    </w:p>
    <w:p w14:paraId="14EE5267" w14:textId="37FC4F11" w:rsidR="00304E8F" w:rsidRPr="00D72DD6" w:rsidRDefault="00304E8F" w:rsidP="00304E8F">
      <w:pPr>
        <w:pStyle w:val="AmdtsEntries"/>
      </w:pPr>
      <w:r w:rsidRPr="00EC0D30">
        <w:rPr>
          <w:rFonts w:cs="Arial"/>
        </w:rPr>
        <w:t>s 573</w:t>
      </w:r>
      <w:r w:rsidRPr="00EC0D30">
        <w:rPr>
          <w:rFonts w:cs="Arial"/>
        </w:rPr>
        <w:tab/>
        <w:t xml:space="preserve">am </w:t>
      </w:r>
      <w:hyperlink r:id="rId164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39E226B4" w14:textId="65A0DB57" w:rsidR="00B63902" w:rsidRPr="007056CB" w:rsidRDefault="00B63902" w:rsidP="00B63902">
      <w:pPr>
        <w:pStyle w:val="AmdtsEntries"/>
      </w:pPr>
      <w:r>
        <w:tab/>
        <w:t xml:space="preserve">sub </w:t>
      </w:r>
      <w:hyperlink r:id="rId1646" w:tooltip="Justice (Age of Criminal Responsibility) Legislation Amendment Act 2023" w:history="1">
        <w:r>
          <w:rPr>
            <w:rStyle w:val="charCitHyperlinkAbbrev"/>
          </w:rPr>
          <w:t>A2023-45</w:t>
        </w:r>
      </w:hyperlink>
      <w:r>
        <w:t xml:space="preserve"> s 14</w:t>
      </w:r>
    </w:p>
    <w:p w14:paraId="0CF52F89" w14:textId="2C71D8DA" w:rsidR="00B63902" w:rsidRDefault="00B63902" w:rsidP="00B63902">
      <w:pPr>
        <w:pStyle w:val="AmdtsEntryHd"/>
      </w:pPr>
      <w:r w:rsidRPr="00B94926">
        <w:t>Intensive therapy order amendment or revocation—statement of reasons</w:t>
      </w:r>
    </w:p>
    <w:p w14:paraId="352D5776" w14:textId="3D46702E" w:rsidR="00B63902" w:rsidRPr="00D62F98" w:rsidRDefault="00B63902" w:rsidP="00B63902">
      <w:pPr>
        <w:pStyle w:val="AmdtsEntries"/>
      </w:pPr>
      <w:r>
        <w:t>s 574</w:t>
      </w:r>
      <w:r>
        <w:tab/>
        <w:t xml:space="preserve">sub </w:t>
      </w:r>
      <w:hyperlink r:id="rId1647" w:tooltip="Justice (Age of Criminal Responsibility) Legislation Amendment Act 2023" w:history="1">
        <w:r>
          <w:rPr>
            <w:rStyle w:val="charCitHyperlinkAbbrev"/>
          </w:rPr>
          <w:t>A2023-45</w:t>
        </w:r>
      </w:hyperlink>
      <w:r>
        <w:t xml:space="preserve"> s 14</w:t>
      </w:r>
    </w:p>
    <w:p w14:paraId="5E1BA71C" w14:textId="0B12828B" w:rsidR="00B63902" w:rsidRDefault="00B63902" w:rsidP="00B63902">
      <w:pPr>
        <w:pStyle w:val="AmdtsEntryHd"/>
      </w:pPr>
      <w:r w:rsidRPr="00B94926">
        <w:t>Mental health referral</w:t>
      </w:r>
    </w:p>
    <w:p w14:paraId="65E6C2EC" w14:textId="0DDBB940" w:rsidR="00B63902" w:rsidRPr="00605387" w:rsidRDefault="00B63902" w:rsidP="00B63902">
      <w:pPr>
        <w:pStyle w:val="AmdtsEntries"/>
      </w:pPr>
      <w:r>
        <w:t>div 16.2.8 hdg</w:t>
      </w:r>
      <w:r>
        <w:tab/>
        <w:t xml:space="preserve">ins </w:t>
      </w:r>
      <w:hyperlink r:id="rId1648" w:tooltip="Justice (Age of Criminal Responsibility) Legislation Amendment Act 2023" w:history="1">
        <w:r>
          <w:rPr>
            <w:rStyle w:val="charCitHyperlinkAbbrev"/>
          </w:rPr>
          <w:t>A2023-45</w:t>
        </w:r>
      </w:hyperlink>
      <w:r>
        <w:t xml:space="preserve"> s 14</w:t>
      </w:r>
    </w:p>
    <w:p w14:paraId="0A8A81AD" w14:textId="4310AE86" w:rsidR="00B63902" w:rsidRDefault="00B63902" w:rsidP="00304E8F">
      <w:pPr>
        <w:pStyle w:val="AmdtsEntryHd"/>
      </w:pPr>
      <w:r w:rsidRPr="00B94926">
        <w:t>Referral of young person with mental disorder or illness</w:t>
      </w:r>
    </w:p>
    <w:p w14:paraId="7C610F9E" w14:textId="614874E3" w:rsidR="00B63902" w:rsidRPr="00B63902" w:rsidRDefault="00B63902" w:rsidP="00B63902">
      <w:pPr>
        <w:pStyle w:val="AmdtsEntries"/>
      </w:pPr>
      <w:r>
        <w:t>s 575</w:t>
      </w:r>
      <w:r>
        <w:tab/>
        <w:t xml:space="preserve">sub </w:t>
      </w:r>
      <w:hyperlink r:id="rId1649" w:tooltip="Justice (Age of Criminal Responsibility) Legislation Amendment Act 2023" w:history="1">
        <w:r>
          <w:rPr>
            <w:rStyle w:val="charCitHyperlinkAbbrev"/>
          </w:rPr>
          <w:t>A2023-45</w:t>
        </w:r>
      </w:hyperlink>
      <w:r>
        <w:t xml:space="preserve"> s 14</w:t>
      </w:r>
    </w:p>
    <w:p w14:paraId="0CB0629F" w14:textId="28F9F9EC" w:rsidR="00BD32B5" w:rsidRDefault="00BD32B5" w:rsidP="00BD32B5">
      <w:pPr>
        <w:pStyle w:val="AmdtsEntryHd"/>
      </w:pPr>
      <w:r w:rsidRPr="00B94926">
        <w:t>Children and young people in intensive therapy</w:t>
      </w:r>
    </w:p>
    <w:p w14:paraId="65C4292E" w14:textId="5E9F7938" w:rsidR="00BD32B5" w:rsidRPr="00605387" w:rsidRDefault="00BD32B5" w:rsidP="00BD32B5">
      <w:pPr>
        <w:pStyle w:val="AmdtsEntries"/>
      </w:pPr>
      <w:r>
        <w:t>pt 16.3 hdg</w:t>
      </w:r>
      <w:r>
        <w:tab/>
        <w:t xml:space="preserve">sub </w:t>
      </w:r>
      <w:hyperlink r:id="rId1650" w:tooltip="Justice (Age of Criminal Responsibility) Legislation Amendment Act 2023" w:history="1">
        <w:r>
          <w:rPr>
            <w:rStyle w:val="charCitHyperlinkAbbrev"/>
          </w:rPr>
          <w:t>A2023-45</w:t>
        </w:r>
      </w:hyperlink>
      <w:r>
        <w:t xml:space="preserve"> s 14</w:t>
      </w:r>
    </w:p>
    <w:p w14:paraId="47EB5567" w14:textId="07C09AF3" w:rsidR="00BD32B5" w:rsidRDefault="00BD32B5" w:rsidP="00BD32B5">
      <w:pPr>
        <w:pStyle w:val="AmdtsEntryHd"/>
      </w:pPr>
      <w:r w:rsidRPr="00B94926">
        <w:t>Preliminary</w:t>
      </w:r>
    </w:p>
    <w:p w14:paraId="2A3837F8" w14:textId="68117DAA" w:rsidR="00BD32B5" w:rsidRPr="00605387" w:rsidRDefault="00BD32B5" w:rsidP="00BD32B5">
      <w:pPr>
        <w:pStyle w:val="AmdtsEntries"/>
      </w:pPr>
      <w:r>
        <w:t>div 16.3.1 hdg</w:t>
      </w:r>
      <w:r>
        <w:tab/>
        <w:t xml:space="preserve">sub </w:t>
      </w:r>
      <w:hyperlink r:id="rId1651" w:tooltip="Justice (Age of Criminal Responsibility) Legislation Amendment Act 2023" w:history="1">
        <w:r>
          <w:rPr>
            <w:rStyle w:val="charCitHyperlinkAbbrev"/>
          </w:rPr>
          <w:t>A2023-45</w:t>
        </w:r>
      </w:hyperlink>
      <w:r>
        <w:t xml:space="preserve"> s 14</w:t>
      </w:r>
    </w:p>
    <w:p w14:paraId="15DBECE6" w14:textId="2030C221" w:rsidR="00304E8F" w:rsidRDefault="00BD32B5" w:rsidP="00304E8F">
      <w:pPr>
        <w:pStyle w:val="AmdtsEntryHd"/>
      </w:pPr>
      <w:r w:rsidRPr="00B94926">
        <w:t>When is a child or young person</w:t>
      </w:r>
      <w:r w:rsidRPr="00B94926">
        <w:rPr>
          <w:rStyle w:val="charItals"/>
        </w:rPr>
        <w:t xml:space="preserve"> in intensive therapy</w:t>
      </w:r>
      <w:r w:rsidRPr="00B94926">
        <w:t>?</w:t>
      </w:r>
    </w:p>
    <w:p w14:paraId="311BDEDD" w14:textId="5A34CAFE" w:rsidR="00304E8F" w:rsidRPr="007056CB" w:rsidRDefault="00304E8F" w:rsidP="00304E8F">
      <w:pPr>
        <w:pStyle w:val="AmdtsEntries"/>
      </w:pPr>
      <w:r>
        <w:t>s 576</w:t>
      </w:r>
      <w:r>
        <w:tab/>
        <w:t xml:space="preserve">am </w:t>
      </w:r>
      <w:hyperlink r:id="rId16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653" w:tooltip="Protection of Rights (Services) Legislation Amendment Act 2016 (No 2)" w:history="1">
        <w:r>
          <w:rPr>
            <w:rStyle w:val="charCitHyperlinkAbbrev"/>
          </w:rPr>
          <w:t>A2016</w:t>
        </w:r>
        <w:r>
          <w:rPr>
            <w:rStyle w:val="charCitHyperlinkAbbrev"/>
          </w:rPr>
          <w:noBreakHyphen/>
          <w:t>13</w:t>
        </w:r>
      </w:hyperlink>
      <w:r>
        <w:t xml:space="preserve"> amdt 1.22; pars renum R47 LA; </w:t>
      </w:r>
      <w:hyperlink r:id="rId1654" w:tooltip="Inspector of Correctional Services Act 2017" w:history="1">
        <w:r>
          <w:rPr>
            <w:rStyle w:val="charCitHyperlinkAbbrev"/>
          </w:rPr>
          <w:t>A2017-47</w:t>
        </w:r>
      </w:hyperlink>
      <w:r w:rsidRPr="00E951BF">
        <w:t> </w:t>
      </w:r>
      <w:r>
        <w:t>amdt 1.14; pars renum R74 LA</w:t>
      </w:r>
      <w:r w:rsidR="00663808">
        <w:t xml:space="preserve">; </w:t>
      </w:r>
      <w:hyperlink r:id="rId1655"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663808">
        <w:t xml:space="preserve"> amdt 1.41; pars renum R84 LA</w:t>
      </w:r>
    </w:p>
    <w:p w14:paraId="3971F5E3" w14:textId="0E1A43A0" w:rsidR="00BD32B5" w:rsidRPr="007056CB" w:rsidRDefault="00BD32B5" w:rsidP="00BD32B5">
      <w:pPr>
        <w:pStyle w:val="AmdtsEntries"/>
      </w:pPr>
      <w:r>
        <w:tab/>
        <w:t xml:space="preserve">sub </w:t>
      </w:r>
      <w:hyperlink r:id="rId1656" w:tooltip="Justice (Age of Criminal Responsibility) Legislation Amendment Act 2023" w:history="1">
        <w:r>
          <w:rPr>
            <w:rStyle w:val="charCitHyperlinkAbbrev"/>
          </w:rPr>
          <w:t>A2023-45</w:t>
        </w:r>
      </w:hyperlink>
      <w:r>
        <w:t xml:space="preserve"> s 14</w:t>
      </w:r>
    </w:p>
    <w:p w14:paraId="153996A6" w14:textId="57A58E61" w:rsidR="00BD32B5" w:rsidRDefault="00BD32B5" w:rsidP="00BD32B5">
      <w:pPr>
        <w:pStyle w:val="AmdtsEntryHd"/>
      </w:pPr>
      <w:r w:rsidRPr="00B94926">
        <w:t>Confinement</w:t>
      </w:r>
    </w:p>
    <w:p w14:paraId="5D55147A" w14:textId="5B4EA438" w:rsidR="00BD32B5" w:rsidRPr="00605387" w:rsidRDefault="00BD32B5" w:rsidP="00BD32B5">
      <w:pPr>
        <w:pStyle w:val="AmdtsEntries"/>
      </w:pPr>
      <w:r>
        <w:t>div 16.3.2 hdg</w:t>
      </w:r>
      <w:r>
        <w:tab/>
        <w:t xml:space="preserve">sub </w:t>
      </w:r>
      <w:hyperlink r:id="rId1657" w:tooltip="Justice (Age of Criminal Responsibility) Legislation Amendment Act 2023" w:history="1">
        <w:r>
          <w:rPr>
            <w:rStyle w:val="charCitHyperlinkAbbrev"/>
          </w:rPr>
          <w:t>A2023-45</w:t>
        </w:r>
      </w:hyperlink>
      <w:r>
        <w:t xml:space="preserve"> s 14</w:t>
      </w:r>
    </w:p>
    <w:p w14:paraId="6560A7F3" w14:textId="2F727C33" w:rsidR="00BD32B5" w:rsidRDefault="00BD32B5" w:rsidP="00304E8F">
      <w:pPr>
        <w:pStyle w:val="AmdtsEntryHd"/>
      </w:pPr>
      <w:r w:rsidRPr="00B94926">
        <w:t>Confinement direction</w:t>
      </w:r>
    </w:p>
    <w:p w14:paraId="5407E68C" w14:textId="3966F1FB" w:rsidR="00BD32B5" w:rsidRPr="00BD32B5" w:rsidRDefault="00BD32B5" w:rsidP="00BD32B5">
      <w:pPr>
        <w:pStyle w:val="AmdtsEntries"/>
      </w:pPr>
      <w:r>
        <w:t>s 577</w:t>
      </w:r>
      <w:r>
        <w:tab/>
        <w:t xml:space="preserve">sub </w:t>
      </w:r>
      <w:hyperlink r:id="rId1658" w:tooltip="Justice (Age of Criminal Responsibility) Legislation Amendment Act 2023" w:history="1">
        <w:r>
          <w:rPr>
            <w:rStyle w:val="charCitHyperlinkAbbrev"/>
          </w:rPr>
          <w:t>A2023-45</w:t>
        </w:r>
      </w:hyperlink>
      <w:r>
        <w:t xml:space="preserve"> s 14</w:t>
      </w:r>
    </w:p>
    <w:p w14:paraId="64B9FDAD" w14:textId="6E8E981D" w:rsidR="00BD32B5" w:rsidRDefault="00BD32B5" w:rsidP="00BD32B5">
      <w:pPr>
        <w:pStyle w:val="AmdtsEntryHd"/>
      </w:pPr>
      <w:r w:rsidRPr="00B94926">
        <w:t>Visits by accredited people</w:t>
      </w:r>
    </w:p>
    <w:p w14:paraId="4E45C378" w14:textId="5BBEA0FD" w:rsidR="00BD32B5" w:rsidRPr="00605387" w:rsidRDefault="00BD32B5" w:rsidP="00BD32B5">
      <w:pPr>
        <w:pStyle w:val="AmdtsEntries"/>
      </w:pPr>
      <w:r>
        <w:t>div 16.3.3 hdg</w:t>
      </w:r>
      <w:r>
        <w:tab/>
        <w:t xml:space="preserve">sub </w:t>
      </w:r>
      <w:hyperlink r:id="rId1659" w:tooltip="Justice (Age of Criminal Responsibility) Legislation Amendment Act 2023" w:history="1">
        <w:r>
          <w:rPr>
            <w:rStyle w:val="charCitHyperlinkAbbrev"/>
          </w:rPr>
          <w:t>A2023-45</w:t>
        </w:r>
      </w:hyperlink>
      <w:r>
        <w:t xml:space="preserve"> s 14</w:t>
      </w:r>
    </w:p>
    <w:p w14:paraId="4088F536" w14:textId="3C0AAA16" w:rsidR="00C32E38" w:rsidRDefault="00C32E38" w:rsidP="00C32E38">
      <w:pPr>
        <w:pStyle w:val="AmdtsEntryHd"/>
      </w:pPr>
      <w:r w:rsidRPr="001A33F2">
        <w:lastRenderedPageBreak/>
        <w:t xml:space="preserve">Who is an </w:t>
      </w:r>
      <w:r w:rsidRPr="006F2D00">
        <w:rPr>
          <w:rStyle w:val="charItals"/>
        </w:rPr>
        <w:t>accredited person</w:t>
      </w:r>
      <w:r w:rsidRPr="001A33F2">
        <w:t>?</w:t>
      </w:r>
    </w:p>
    <w:p w14:paraId="6133E1BF" w14:textId="2A2450C0" w:rsidR="00C32E38" w:rsidRPr="00BD32B5" w:rsidRDefault="00C32E38" w:rsidP="00C32E38">
      <w:pPr>
        <w:pStyle w:val="AmdtsEntries"/>
      </w:pPr>
      <w:r>
        <w:t>s 578</w:t>
      </w:r>
      <w:r>
        <w:tab/>
        <w:t xml:space="preserve">sub </w:t>
      </w:r>
      <w:hyperlink r:id="rId1660" w:tooltip="Justice (Age of Criminal Responsibility) Legislation Amendment Act 2023" w:history="1">
        <w:r>
          <w:rPr>
            <w:rStyle w:val="charCitHyperlinkAbbrev"/>
          </w:rPr>
          <w:t>A2023-45</w:t>
        </w:r>
      </w:hyperlink>
      <w:r>
        <w:t xml:space="preserve"> s 14</w:t>
      </w:r>
    </w:p>
    <w:p w14:paraId="21268892" w14:textId="0DFA5E25" w:rsidR="00C32E38" w:rsidRDefault="00C32E38" w:rsidP="00C32E38">
      <w:pPr>
        <w:pStyle w:val="AmdtsEntryHd"/>
      </w:pPr>
      <w:r w:rsidRPr="00B94926">
        <w:t>Intensive therapy—visits by accredited people must be allowed</w:t>
      </w:r>
    </w:p>
    <w:p w14:paraId="5E52062E" w14:textId="3BFC0AB3" w:rsidR="00C32E38" w:rsidRPr="00BD32B5" w:rsidRDefault="00C32E38" w:rsidP="00C32E38">
      <w:pPr>
        <w:pStyle w:val="AmdtsEntries"/>
      </w:pPr>
      <w:r>
        <w:t>s 579</w:t>
      </w:r>
      <w:r>
        <w:tab/>
        <w:t xml:space="preserve">sub </w:t>
      </w:r>
      <w:hyperlink r:id="rId1661" w:tooltip="Justice (Age of Criminal Responsibility) Legislation Amendment Act 2023" w:history="1">
        <w:r>
          <w:rPr>
            <w:rStyle w:val="charCitHyperlinkAbbrev"/>
          </w:rPr>
          <w:t>A2023-45</w:t>
        </w:r>
      </w:hyperlink>
      <w:r>
        <w:t xml:space="preserve"> s 14</w:t>
      </w:r>
    </w:p>
    <w:p w14:paraId="347D8F26" w14:textId="4A02D167" w:rsidR="00C32E38" w:rsidRDefault="00C32E38" w:rsidP="00C32E38">
      <w:pPr>
        <w:pStyle w:val="AmdtsEntryHd"/>
      </w:pPr>
      <w:r w:rsidRPr="00B94926">
        <w:t>Intensive therapy—visits by accredited people</w:t>
      </w:r>
    </w:p>
    <w:p w14:paraId="4FE97BF2" w14:textId="00091971" w:rsidR="00C32E38" w:rsidRPr="00BD32B5" w:rsidRDefault="00C32E38" w:rsidP="00C32E38">
      <w:pPr>
        <w:pStyle w:val="AmdtsEntries"/>
      </w:pPr>
      <w:r>
        <w:t>s 580</w:t>
      </w:r>
      <w:r>
        <w:tab/>
        <w:t xml:space="preserve">sub </w:t>
      </w:r>
      <w:hyperlink r:id="rId1662" w:tooltip="Justice (Age of Criminal Responsibility) Legislation Amendment Act 2023" w:history="1">
        <w:r>
          <w:rPr>
            <w:rStyle w:val="charCitHyperlinkAbbrev"/>
          </w:rPr>
          <w:t>A2023-45</w:t>
        </w:r>
      </w:hyperlink>
      <w:r>
        <w:t xml:space="preserve"> s 14</w:t>
      </w:r>
    </w:p>
    <w:p w14:paraId="3B409F34" w14:textId="77AE570A" w:rsidR="00C32E38" w:rsidRDefault="00C32E38" w:rsidP="00C32E38">
      <w:pPr>
        <w:pStyle w:val="AmdtsEntryHd"/>
      </w:pPr>
      <w:r w:rsidRPr="00B94926">
        <w:t>Searches and seizure</w:t>
      </w:r>
    </w:p>
    <w:p w14:paraId="39287046" w14:textId="424AF38B" w:rsidR="00C32E38" w:rsidRPr="00605387" w:rsidRDefault="00C32E38" w:rsidP="00C32E38">
      <w:pPr>
        <w:pStyle w:val="AmdtsEntries"/>
      </w:pPr>
      <w:r>
        <w:t>div 16.3.4 hdg</w:t>
      </w:r>
      <w:r>
        <w:tab/>
        <w:t xml:space="preserve">sub </w:t>
      </w:r>
      <w:hyperlink r:id="rId1663" w:tooltip="Justice (Age of Criminal Responsibility) Legislation Amendment Act 2023" w:history="1">
        <w:r>
          <w:rPr>
            <w:rStyle w:val="charCitHyperlinkAbbrev"/>
          </w:rPr>
          <w:t>A2023-45</w:t>
        </w:r>
      </w:hyperlink>
      <w:r>
        <w:t xml:space="preserve"> s 14</w:t>
      </w:r>
    </w:p>
    <w:p w14:paraId="3BCC9F03" w14:textId="6216C7D6" w:rsidR="00C32E38" w:rsidRDefault="00C32E38" w:rsidP="00C32E38">
      <w:pPr>
        <w:pStyle w:val="AmdtsEntryHd"/>
      </w:pPr>
      <w:r w:rsidRPr="00B94926">
        <w:t>Application—div 16.3.4</w:t>
      </w:r>
    </w:p>
    <w:p w14:paraId="33FD1BC5" w14:textId="230E1113" w:rsidR="00C32E38" w:rsidRPr="00BD32B5" w:rsidRDefault="00C32E38" w:rsidP="00C32E38">
      <w:pPr>
        <w:pStyle w:val="AmdtsEntries"/>
      </w:pPr>
      <w:r>
        <w:t>s 581</w:t>
      </w:r>
      <w:r>
        <w:tab/>
        <w:t xml:space="preserve">sub </w:t>
      </w:r>
      <w:hyperlink r:id="rId1664" w:tooltip="Justice (Age of Criminal Responsibility) Legislation Amendment Act 2023" w:history="1">
        <w:r>
          <w:rPr>
            <w:rStyle w:val="charCitHyperlinkAbbrev"/>
          </w:rPr>
          <w:t>A2023-45</w:t>
        </w:r>
      </w:hyperlink>
      <w:r>
        <w:t xml:space="preserve"> s 14</w:t>
      </w:r>
    </w:p>
    <w:p w14:paraId="0D9B82B5" w14:textId="6061395A" w:rsidR="004F05B3" w:rsidRDefault="004F05B3" w:rsidP="004F05B3">
      <w:pPr>
        <w:pStyle w:val="AmdtsEntryHd"/>
      </w:pPr>
      <w:r w:rsidRPr="00B94926">
        <w:t xml:space="preserve">Meaning of </w:t>
      </w:r>
      <w:r w:rsidRPr="00B94926">
        <w:rPr>
          <w:rStyle w:val="charItals"/>
        </w:rPr>
        <w:t>owner</w:t>
      </w:r>
      <w:r w:rsidRPr="00B94926">
        <w:t>—div 16.3.4</w:t>
      </w:r>
    </w:p>
    <w:p w14:paraId="21F20357" w14:textId="59466BB3" w:rsidR="004F05B3" w:rsidRPr="00BD32B5" w:rsidRDefault="004F05B3" w:rsidP="004F05B3">
      <w:pPr>
        <w:pStyle w:val="AmdtsEntries"/>
      </w:pPr>
      <w:r>
        <w:t>s 582</w:t>
      </w:r>
      <w:r>
        <w:tab/>
        <w:t xml:space="preserve">sub </w:t>
      </w:r>
      <w:hyperlink r:id="rId1665" w:tooltip="Justice (Age of Criminal Responsibility) Legislation Amendment Act 2023" w:history="1">
        <w:r>
          <w:rPr>
            <w:rStyle w:val="charCitHyperlinkAbbrev"/>
          </w:rPr>
          <w:t>A2023-45</w:t>
        </w:r>
      </w:hyperlink>
      <w:r>
        <w:t xml:space="preserve"> s 14</w:t>
      </w:r>
    </w:p>
    <w:p w14:paraId="15419DAD" w14:textId="2196739B" w:rsidR="00304E8F" w:rsidRDefault="004F05B3" w:rsidP="00304E8F">
      <w:pPr>
        <w:pStyle w:val="AmdtsEntryHd"/>
      </w:pPr>
      <w:r w:rsidRPr="00B94926">
        <w:t>Search and seizure—powers</w:t>
      </w:r>
    </w:p>
    <w:p w14:paraId="114AC413" w14:textId="45EA1B03" w:rsidR="00304E8F" w:rsidRPr="007056CB" w:rsidRDefault="00304E8F" w:rsidP="00304E8F">
      <w:pPr>
        <w:pStyle w:val="AmdtsEntries"/>
      </w:pPr>
      <w:r>
        <w:t>s 583</w:t>
      </w:r>
      <w:r>
        <w:tab/>
        <w:t xml:space="preserve">am </w:t>
      </w:r>
      <w:hyperlink r:id="rId16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749E20E" w14:textId="466D5DC1" w:rsidR="004F05B3" w:rsidRPr="007056CB" w:rsidRDefault="004F05B3" w:rsidP="004F05B3">
      <w:pPr>
        <w:pStyle w:val="AmdtsEntries"/>
      </w:pPr>
      <w:r>
        <w:tab/>
        <w:t xml:space="preserve">sub </w:t>
      </w:r>
      <w:hyperlink r:id="rId1667" w:tooltip="Justice (Age of Criminal Responsibility) Legislation Amendment Act 2023" w:history="1">
        <w:r>
          <w:rPr>
            <w:rStyle w:val="charCitHyperlinkAbbrev"/>
          </w:rPr>
          <w:t>A2023-45</w:t>
        </w:r>
      </w:hyperlink>
      <w:r>
        <w:t xml:space="preserve"> s 14</w:t>
      </w:r>
    </w:p>
    <w:p w14:paraId="30621348" w14:textId="77777777" w:rsidR="005F4A89" w:rsidRDefault="005F4A89" w:rsidP="005F4A89">
      <w:pPr>
        <w:pStyle w:val="AmdtsEntryHd"/>
      </w:pPr>
      <w:r w:rsidRPr="005F4A89">
        <w:t>Searches</w:t>
      </w:r>
    </w:p>
    <w:p w14:paraId="3D8A6B60" w14:textId="1BC39A0E" w:rsidR="005F4A89" w:rsidRPr="005F4A89" w:rsidRDefault="005F4A89" w:rsidP="005F4A89">
      <w:pPr>
        <w:pStyle w:val="AmdtsEntries"/>
      </w:pPr>
      <w:r>
        <w:t>div 16.3.5 hdg</w:t>
      </w:r>
      <w:r>
        <w:tab/>
        <w:t xml:space="preserve">om </w:t>
      </w:r>
      <w:hyperlink r:id="rId1668" w:tooltip="Justice (Age of Criminal Responsibility) Legislation Amendment Act 2023" w:history="1">
        <w:r>
          <w:rPr>
            <w:rStyle w:val="charCitHyperlinkAbbrev"/>
          </w:rPr>
          <w:t>A2023-45</w:t>
        </w:r>
      </w:hyperlink>
      <w:r>
        <w:t xml:space="preserve"> s 14</w:t>
      </w:r>
    </w:p>
    <w:p w14:paraId="31742FC0" w14:textId="3A549E7A" w:rsidR="005F4A89" w:rsidRDefault="005F4A89" w:rsidP="005F4A89">
      <w:pPr>
        <w:pStyle w:val="AmdtsEntryHd"/>
      </w:pPr>
      <w:r w:rsidRPr="005F4A89">
        <w:t>Application and definitions—div 16.3.5</w:t>
      </w:r>
    </w:p>
    <w:p w14:paraId="5158ABFF" w14:textId="3C35F5D0" w:rsidR="005F4A89" w:rsidRPr="005F4A89" w:rsidRDefault="005F4A89" w:rsidP="005F4A89">
      <w:pPr>
        <w:pStyle w:val="AmdtsEntries"/>
      </w:pPr>
      <w:r>
        <w:t>sdiv 16.3.5.1 hdg</w:t>
      </w:r>
      <w:r>
        <w:tab/>
        <w:t xml:space="preserve">om </w:t>
      </w:r>
      <w:hyperlink r:id="rId1669" w:tooltip="Justice (Age of Criminal Responsibility) Legislation Amendment Act 2023" w:history="1">
        <w:r>
          <w:rPr>
            <w:rStyle w:val="charCitHyperlinkAbbrev"/>
          </w:rPr>
          <w:t>A2023-45</w:t>
        </w:r>
      </w:hyperlink>
      <w:r>
        <w:t xml:space="preserve"> s 14</w:t>
      </w:r>
    </w:p>
    <w:p w14:paraId="35A8C6A4" w14:textId="676F90C7" w:rsidR="003E42F3" w:rsidRDefault="003E42F3" w:rsidP="003E42F3">
      <w:pPr>
        <w:pStyle w:val="AmdtsEntryHd"/>
      </w:pPr>
      <w:r w:rsidRPr="003E42F3">
        <w:t>Searches generally</w:t>
      </w:r>
    </w:p>
    <w:p w14:paraId="26D9617D" w14:textId="6AF6A500" w:rsidR="003E42F3" w:rsidRPr="005F4A89" w:rsidRDefault="003E42F3" w:rsidP="003E42F3">
      <w:pPr>
        <w:pStyle w:val="AmdtsEntries"/>
      </w:pPr>
      <w:r>
        <w:t>sdiv 16.3.5.2 hdg</w:t>
      </w:r>
      <w:r>
        <w:tab/>
        <w:t xml:space="preserve">om </w:t>
      </w:r>
      <w:hyperlink r:id="rId1670" w:tooltip="Justice (Age of Criminal Responsibility) Legislation Amendment Act 2023" w:history="1">
        <w:r>
          <w:rPr>
            <w:rStyle w:val="charCitHyperlinkAbbrev"/>
          </w:rPr>
          <w:t>A2023-45</w:t>
        </w:r>
      </w:hyperlink>
      <w:r>
        <w:t xml:space="preserve"> s 14</w:t>
      </w:r>
    </w:p>
    <w:p w14:paraId="62AE7CCE" w14:textId="0A6B53AD" w:rsidR="003E42F3" w:rsidRDefault="003E42F3" w:rsidP="003E42F3">
      <w:pPr>
        <w:pStyle w:val="AmdtsEntryHd"/>
      </w:pPr>
      <w:r w:rsidRPr="003E42F3">
        <w:t>Scanning, frisk and ordinary searches</w:t>
      </w:r>
    </w:p>
    <w:p w14:paraId="5AF6C7BF" w14:textId="09074382" w:rsidR="003E42F3" w:rsidRPr="005F4A89" w:rsidRDefault="003E42F3" w:rsidP="003E42F3">
      <w:pPr>
        <w:pStyle w:val="AmdtsEntries"/>
      </w:pPr>
      <w:r>
        <w:t>sdiv 16.3.5.3 hdg</w:t>
      </w:r>
      <w:r>
        <w:tab/>
        <w:t xml:space="preserve">om </w:t>
      </w:r>
      <w:hyperlink r:id="rId1671" w:tooltip="Justice (Age of Criminal Responsibility) Legislation Amendment Act 2023" w:history="1">
        <w:r>
          <w:rPr>
            <w:rStyle w:val="charCitHyperlinkAbbrev"/>
          </w:rPr>
          <w:t>A2023-45</w:t>
        </w:r>
      </w:hyperlink>
      <w:r>
        <w:t xml:space="preserve"> s 14</w:t>
      </w:r>
    </w:p>
    <w:p w14:paraId="12A71F08" w14:textId="54D4DD8D" w:rsidR="00D229C1" w:rsidRDefault="00D229C1" w:rsidP="00D229C1">
      <w:pPr>
        <w:pStyle w:val="AmdtsEntryHd"/>
      </w:pPr>
      <w:r w:rsidRPr="00D229C1">
        <w:t>Strip searches</w:t>
      </w:r>
    </w:p>
    <w:p w14:paraId="305E4196" w14:textId="2ADA52F4" w:rsidR="00D229C1" w:rsidRPr="005F4A89" w:rsidRDefault="00D229C1" w:rsidP="00D229C1">
      <w:pPr>
        <w:pStyle w:val="AmdtsEntries"/>
      </w:pPr>
      <w:r>
        <w:t>sdiv 16.3.5.4 hdg</w:t>
      </w:r>
      <w:r>
        <w:tab/>
        <w:t xml:space="preserve">om </w:t>
      </w:r>
      <w:hyperlink r:id="rId1672" w:tooltip="Justice (Age of Criminal Responsibility) Legislation Amendment Act 2023" w:history="1">
        <w:r>
          <w:rPr>
            <w:rStyle w:val="charCitHyperlinkAbbrev"/>
          </w:rPr>
          <w:t>A2023-45</w:t>
        </w:r>
      </w:hyperlink>
      <w:r>
        <w:t xml:space="preserve"> s 14</w:t>
      </w:r>
    </w:p>
    <w:p w14:paraId="575E725E" w14:textId="5DEF8A8F" w:rsidR="00D229C1" w:rsidRDefault="00D229C1" w:rsidP="00D229C1">
      <w:pPr>
        <w:pStyle w:val="AmdtsEntryHd"/>
      </w:pPr>
      <w:r w:rsidRPr="00D229C1">
        <w:t>Body searches</w:t>
      </w:r>
    </w:p>
    <w:p w14:paraId="5D567329" w14:textId="53C8E419" w:rsidR="00D229C1" w:rsidRPr="005F4A89" w:rsidRDefault="00D229C1" w:rsidP="00D229C1">
      <w:pPr>
        <w:pStyle w:val="AmdtsEntries"/>
      </w:pPr>
      <w:r>
        <w:t>sdiv 16.3.5.5 hdg</w:t>
      </w:r>
      <w:r>
        <w:tab/>
        <w:t xml:space="preserve">om </w:t>
      </w:r>
      <w:hyperlink r:id="rId1673" w:tooltip="Justice (Age of Criminal Responsibility) Legislation Amendment Act 2023" w:history="1">
        <w:r>
          <w:rPr>
            <w:rStyle w:val="charCitHyperlinkAbbrev"/>
          </w:rPr>
          <w:t>A2023-45</w:t>
        </w:r>
      </w:hyperlink>
      <w:r>
        <w:t xml:space="preserve"> s 14</w:t>
      </w:r>
    </w:p>
    <w:p w14:paraId="5425D202" w14:textId="77777777" w:rsidR="00D229C1" w:rsidRDefault="00D229C1" w:rsidP="00D229C1">
      <w:pPr>
        <w:pStyle w:val="AmdtsEntryHd"/>
        <w:rPr>
          <w:rStyle w:val="CharDivText"/>
        </w:rPr>
      </w:pPr>
      <w:r w:rsidRPr="00E15E89">
        <w:rPr>
          <w:rStyle w:val="CharDivText"/>
        </w:rPr>
        <w:t>Seizing dangerous things</w:t>
      </w:r>
    </w:p>
    <w:p w14:paraId="49F6688C" w14:textId="1A88FA69" w:rsidR="00D229C1" w:rsidRPr="00A44F10" w:rsidRDefault="00D229C1" w:rsidP="00D229C1">
      <w:pPr>
        <w:pStyle w:val="AmdtsEntries"/>
      </w:pPr>
      <w:r>
        <w:t>div 16.3.6 hdg</w:t>
      </w:r>
      <w:r>
        <w:tab/>
        <w:t xml:space="preserve">om </w:t>
      </w:r>
      <w:hyperlink r:id="rId1674" w:tooltip="Justice (Age of Criminal Responsibility) Legislation Amendment Act 2023" w:history="1">
        <w:r>
          <w:rPr>
            <w:rStyle w:val="charCitHyperlinkAbbrev"/>
          </w:rPr>
          <w:t>A2023-45</w:t>
        </w:r>
      </w:hyperlink>
      <w:r>
        <w:t xml:space="preserve"> s 14</w:t>
      </w:r>
    </w:p>
    <w:p w14:paraId="5A032A2B" w14:textId="2328F919" w:rsidR="004F05B3" w:rsidRDefault="004F05B3" w:rsidP="004F05B3">
      <w:pPr>
        <w:pStyle w:val="AmdtsEntryHd"/>
      </w:pPr>
      <w:r w:rsidRPr="00B94926">
        <w:t>Searches—intrusiveness</w:t>
      </w:r>
    </w:p>
    <w:p w14:paraId="46759A59" w14:textId="2BA664B1" w:rsidR="004F05B3" w:rsidRPr="00BD32B5" w:rsidRDefault="004F05B3" w:rsidP="004F05B3">
      <w:pPr>
        <w:pStyle w:val="AmdtsEntries"/>
      </w:pPr>
      <w:r>
        <w:t>s 584</w:t>
      </w:r>
      <w:r>
        <w:tab/>
        <w:t xml:space="preserve">sub </w:t>
      </w:r>
      <w:hyperlink r:id="rId1675" w:tooltip="Justice (Age of Criminal Responsibility) Legislation Amendment Act 2023" w:history="1">
        <w:r>
          <w:rPr>
            <w:rStyle w:val="charCitHyperlinkAbbrev"/>
          </w:rPr>
          <w:t>A2023-45</w:t>
        </w:r>
      </w:hyperlink>
      <w:r>
        <w:t xml:space="preserve"> s 14</w:t>
      </w:r>
    </w:p>
    <w:p w14:paraId="68499EA1" w14:textId="2D90AE5E" w:rsidR="004F05B3" w:rsidRDefault="004F05B3" w:rsidP="004F05B3">
      <w:pPr>
        <w:pStyle w:val="AmdtsEntryHd"/>
      </w:pPr>
      <w:r w:rsidRPr="00B94926">
        <w:t>Searches—use of force</w:t>
      </w:r>
    </w:p>
    <w:p w14:paraId="6B5779BA" w14:textId="05F6CA59" w:rsidR="004F05B3" w:rsidRPr="00BD32B5" w:rsidRDefault="004F05B3" w:rsidP="004F05B3">
      <w:pPr>
        <w:pStyle w:val="AmdtsEntries"/>
      </w:pPr>
      <w:r>
        <w:t>s 585</w:t>
      </w:r>
      <w:r>
        <w:tab/>
        <w:t xml:space="preserve">sub </w:t>
      </w:r>
      <w:hyperlink r:id="rId1676" w:tooltip="Justice (Age of Criminal Responsibility) Legislation Amendment Act 2023" w:history="1">
        <w:r>
          <w:rPr>
            <w:rStyle w:val="charCitHyperlinkAbbrev"/>
          </w:rPr>
          <w:t>A2023-45</w:t>
        </w:r>
      </w:hyperlink>
      <w:r>
        <w:t xml:space="preserve"> s 14</w:t>
      </w:r>
    </w:p>
    <w:p w14:paraId="2024CBA5" w14:textId="2BD5CF34" w:rsidR="00764D2B" w:rsidRDefault="00764D2B" w:rsidP="00764D2B">
      <w:pPr>
        <w:pStyle w:val="AmdtsEntryHd"/>
      </w:pPr>
      <w:r w:rsidRPr="00B94926">
        <w:t>Seized property—must tell owner</w:t>
      </w:r>
    </w:p>
    <w:p w14:paraId="3EA54106" w14:textId="661A95AF" w:rsidR="00764D2B" w:rsidRPr="00BD32B5" w:rsidRDefault="00764D2B" w:rsidP="00764D2B">
      <w:pPr>
        <w:pStyle w:val="AmdtsEntries"/>
      </w:pPr>
      <w:r>
        <w:t>s 586</w:t>
      </w:r>
      <w:r>
        <w:tab/>
        <w:t xml:space="preserve">sub </w:t>
      </w:r>
      <w:hyperlink r:id="rId1677" w:tooltip="Justice (Age of Criminal Responsibility) Legislation Amendment Act 2023" w:history="1">
        <w:r>
          <w:rPr>
            <w:rStyle w:val="charCitHyperlinkAbbrev"/>
          </w:rPr>
          <w:t>A2023-45</w:t>
        </w:r>
      </w:hyperlink>
      <w:r>
        <w:t xml:space="preserve"> s 14</w:t>
      </w:r>
    </w:p>
    <w:p w14:paraId="2AB786EB" w14:textId="62574C35" w:rsidR="00764D2B" w:rsidRDefault="00764D2B" w:rsidP="00764D2B">
      <w:pPr>
        <w:pStyle w:val="AmdtsEntryHd"/>
      </w:pPr>
      <w:r w:rsidRPr="00B94926">
        <w:t>Seized property—forfeiture</w:t>
      </w:r>
    </w:p>
    <w:p w14:paraId="5DBFB338" w14:textId="3D61FCC3" w:rsidR="00764D2B" w:rsidRPr="00BD32B5" w:rsidRDefault="00764D2B" w:rsidP="00764D2B">
      <w:pPr>
        <w:pStyle w:val="AmdtsEntries"/>
      </w:pPr>
      <w:r>
        <w:t>s 587</w:t>
      </w:r>
      <w:r>
        <w:tab/>
        <w:t xml:space="preserve">sub </w:t>
      </w:r>
      <w:hyperlink r:id="rId1678" w:tooltip="Justice (Age of Criminal Responsibility) Legislation Amendment Act 2023" w:history="1">
        <w:r>
          <w:rPr>
            <w:rStyle w:val="charCitHyperlinkAbbrev"/>
          </w:rPr>
          <w:t>A2023-45</w:t>
        </w:r>
      </w:hyperlink>
      <w:r>
        <w:t xml:space="preserve"> s 14</w:t>
      </w:r>
    </w:p>
    <w:p w14:paraId="1F377131" w14:textId="48B5C398" w:rsidR="00764D2B" w:rsidRDefault="00764D2B" w:rsidP="00764D2B">
      <w:pPr>
        <w:pStyle w:val="AmdtsEntryHd"/>
      </w:pPr>
      <w:r w:rsidRPr="00B94926">
        <w:lastRenderedPageBreak/>
        <w:t>Seized property—return</w:t>
      </w:r>
    </w:p>
    <w:p w14:paraId="2CFE38F2" w14:textId="46527CA8" w:rsidR="00764D2B" w:rsidRPr="00BD32B5" w:rsidRDefault="00764D2B" w:rsidP="00764D2B">
      <w:pPr>
        <w:pStyle w:val="AmdtsEntries"/>
      </w:pPr>
      <w:r>
        <w:t>s 588</w:t>
      </w:r>
      <w:r>
        <w:tab/>
        <w:t xml:space="preserve">sub </w:t>
      </w:r>
      <w:hyperlink r:id="rId1679" w:tooltip="Justice (Age of Criminal Responsibility) Legislation Amendment Act 2023" w:history="1">
        <w:r>
          <w:rPr>
            <w:rStyle w:val="charCitHyperlinkAbbrev"/>
          </w:rPr>
          <w:t>A2023-45</w:t>
        </w:r>
      </w:hyperlink>
      <w:r>
        <w:t xml:space="preserve"> s 14</w:t>
      </w:r>
    </w:p>
    <w:p w14:paraId="5103A30B" w14:textId="6BB35272" w:rsidR="00024B36" w:rsidRDefault="00024B36" w:rsidP="00024B36">
      <w:pPr>
        <w:pStyle w:val="AmdtsEntryHd"/>
      </w:pPr>
      <w:r w:rsidRPr="00B94926">
        <w:t>Intensive therapy—administration</w:t>
      </w:r>
    </w:p>
    <w:p w14:paraId="1392C500" w14:textId="3E2EBB4E" w:rsidR="00024B36" w:rsidRPr="00605387" w:rsidRDefault="00024B36" w:rsidP="00024B36">
      <w:pPr>
        <w:pStyle w:val="AmdtsEntries"/>
      </w:pPr>
      <w:r>
        <w:t>pt 16.4 hdg</w:t>
      </w:r>
      <w:r>
        <w:tab/>
        <w:t xml:space="preserve">sub </w:t>
      </w:r>
      <w:hyperlink r:id="rId1680" w:tooltip="Justice (Age of Criminal Responsibility) Legislation Amendment Act 2023" w:history="1">
        <w:r>
          <w:rPr>
            <w:rStyle w:val="charCitHyperlinkAbbrev"/>
          </w:rPr>
          <w:t>A2023-45</w:t>
        </w:r>
      </w:hyperlink>
      <w:r>
        <w:t xml:space="preserve"> s 14</w:t>
      </w:r>
    </w:p>
    <w:p w14:paraId="43BD7AD4" w14:textId="05F825FC" w:rsidR="00024B36" w:rsidRDefault="00024B36" w:rsidP="00024B36">
      <w:pPr>
        <w:pStyle w:val="AmdtsEntryHd"/>
      </w:pPr>
      <w:r w:rsidRPr="00B94926">
        <w:t>Intensive therapy places</w:t>
      </w:r>
    </w:p>
    <w:p w14:paraId="571DF7D2" w14:textId="6C8D63CC" w:rsidR="00024B36" w:rsidRPr="00605387" w:rsidRDefault="00024B36" w:rsidP="00024B36">
      <w:pPr>
        <w:pStyle w:val="AmdtsEntries"/>
      </w:pPr>
      <w:r>
        <w:t>div 16.4.1 hdg</w:t>
      </w:r>
      <w:r>
        <w:tab/>
        <w:t xml:space="preserve">sub </w:t>
      </w:r>
      <w:hyperlink r:id="rId1681" w:tooltip="Justice (Age of Criminal Responsibility) Legislation Amendment Act 2023" w:history="1">
        <w:r>
          <w:rPr>
            <w:rStyle w:val="charCitHyperlinkAbbrev"/>
          </w:rPr>
          <w:t>A2023-45</w:t>
        </w:r>
      </w:hyperlink>
      <w:r>
        <w:t xml:space="preserve"> s 14</w:t>
      </w:r>
    </w:p>
    <w:p w14:paraId="3B0442D5" w14:textId="1B5580E3" w:rsidR="00E934F2" w:rsidRDefault="00E934F2" w:rsidP="00E934F2">
      <w:pPr>
        <w:pStyle w:val="AmdtsEntryHd"/>
      </w:pPr>
      <w:r w:rsidRPr="00B94926">
        <w:t>Intensive therapy place—declaration</w:t>
      </w:r>
    </w:p>
    <w:p w14:paraId="2D84C909" w14:textId="6923314B" w:rsidR="00E934F2" w:rsidRPr="00BD32B5" w:rsidRDefault="00E934F2" w:rsidP="00E934F2">
      <w:pPr>
        <w:pStyle w:val="AmdtsEntries"/>
      </w:pPr>
      <w:r>
        <w:t>s 589</w:t>
      </w:r>
      <w:r>
        <w:tab/>
        <w:t xml:space="preserve">sub </w:t>
      </w:r>
      <w:hyperlink r:id="rId1682" w:tooltip="Justice (Age of Criminal Responsibility) Legislation Amendment Act 2023" w:history="1">
        <w:r>
          <w:rPr>
            <w:rStyle w:val="charCitHyperlinkAbbrev"/>
          </w:rPr>
          <w:t>A2023-45</w:t>
        </w:r>
      </w:hyperlink>
      <w:r>
        <w:t xml:space="preserve"> s 14</w:t>
      </w:r>
    </w:p>
    <w:p w14:paraId="19ACA614" w14:textId="74674569" w:rsidR="00E934F2" w:rsidRDefault="00E934F2" w:rsidP="00E934F2">
      <w:pPr>
        <w:pStyle w:val="AmdtsEntryHd"/>
      </w:pPr>
      <w:r w:rsidRPr="00B94926">
        <w:t>Intensive therapy place—exclusion of matters from declaration etc</w:t>
      </w:r>
    </w:p>
    <w:p w14:paraId="0F6BFA13" w14:textId="20D765D3" w:rsidR="00E934F2" w:rsidRPr="00BD32B5" w:rsidRDefault="00E934F2" w:rsidP="00E934F2">
      <w:pPr>
        <w:pStyle w:val="AmdtsEntries"/>
      </w:pPr>
      <w:r>
        <w:t>s 590</w:t>
      </w:r>
      <w:r>
        <w:tab/>
        <w:t xml:space="preserve">sub </w:t>
      </w:r>
      <w:hyperlink r:id="rId1683" w:tooltip="Justice (Age of Criminal Responsibility) Legislation Amendment Act 2023" w:history="1">
        <w:r>
          <w:rPr>
            <w:rStyle w:val="charCitHyperlinkAbbrev"/>
          </w:rPr>
          <w:t>A2023-45</w:t>
        </w:r>
      </w:hyperlink>
      <w:r>
        <w:t xml:space="preserve"> s 14</w:t>
      </w:r>
    </w:p>
    <w:p w14:paraId="2FF2DAD8" w14:textId="4B72DD6E" w:rsidR="00E934F2" w:rsidRDefault="00E934F2" w:rsidP="00E934F2">
      <w:pPr>
        <w:pStyle w:val="AmdtsEntryHd"/>
      </w:pPr>
      <w:r w:rsidRPr="00B94926">
        <w:t>Intensive therapy place—policies and procedures</w:t>
      </w:r>
    </w:p>
    <w:p w14:paraId="12C254F5" w14:textId="3B5114C5" w:rsidR="00E934F2" w:rsidRPr="00BD32B5" w:rsidRDefault="00E934F2" w:rsidP="00E934F2">
      <w:pPr>
        <w:pStyle w:val="AmdtsEntries"/>
      </w:pPr>
      <w:r>
        <w:t>s 591</w:t>
      </w:r>
      <w:r>
        <w:tab/>
        <w:t xml:space="preserve">sub </w:t>
      </w:r>
      <w:hyperlink r:id="rId1684" w:tooltip="Justice (Age of Criminal Responsibility) Legislation Amendment Act 2023" w:history="1">
        <w:r>
          <w:rPr>
            <w:rStyle w:val="charCitHyperlinkAbbrev"/>
          </w:rPr>
          <w:t>A2023-45</w:t>
        </w:r>
      </w:hyperlink>
      <w:r>
        <w:t xml:space="preserve"> s 14</w:t>
      </w:r>
    </w:p>
    <w:p w14:paraId="50B789F1" w14:textId="1CAA55D3" w:rsidR="00E934F2" w:rsidRDefault="00E934F2" w:rsidP="00E934F2">
      <w:pPr>
        <w:pStyle w:val="AmdtsEntryHd"/>
      </w:pPr>
      <w:r w:rsidRPr="00B94926">
        <w:t>Authorisation of operating entity for intensive therapy place</w:t>
      </w:r>
    </w:p>
    <w:p w14:paraId="2C33CCE0" w14:textId="1B3BF5A9" w:rsidR="00E934F2" w:rsidRPr="00BD32B5" w:rsidRDefault="00E934F2" w:rsidP="00E934F2">
      <w:pPr>
        <w:pStyle w:val="AmdtsEntries"/>
      </w:pPr>
      <w:r>
        <w:t>s 592</w:t>
      </w:r>
      <w:r>
        <w:tab/>
        <w:t xml:space="preserve">sub </w:t>
      </w:r>
      <w:hyperlink r:id="rId1685" w:tooltip="Justice (Age of Criminal Responsibility) Legislation Amendment Act 2023" w:history="1">
        <w:r>
          <w:rPr>
            <w:rStyle w:val="charCitHyperlinkAbbrev"/>
          </w:rPr>
          <w:t>A2023-45</w:t>
        </w:r>
      </w:hyperlink>
      <w:r>
        <w:t xml:space="preserve"> s 14</w:t>
      </w:r>
    </w:p>
    <w:p w14:paraId="065F55B9" w14:textId="046D16D9" w:rsidR="00E934F2" w:rsidRDefault="00E934F2" w:rsidP="00E934F2">
      <w:pPr>
        <w:pStyle w:val="AmdtsEntryHd"/>
      </w:pPr>
      <w:r w:rsidRPr="00B94926">
        <w:t>Suspension of operating entity’s authorisation</w:t>
      </w:r>
    </w:p>
    <w:p w14:paraId="12683F99" w14:textId="10B6A694" w:rsidR="00E934F2" w:rsidRPr="00BD32B5" w:rsidRDefault="00E934F2" w:rsidP="00E934F2">
      <w:pPr>
        <w:pStyle w:val="AmdtsEntries"/>
      </w:pPr>
      <w:r>
        <w:t>s 593</w:t>
      </w:r>
      <w:r>
        <w:tab/>
        <w:t xml:space="preserve">sub </w:t>
      </w:r>
      <w:hyperlink r:id="rId1686" w:tooltip="Justice (Age of Criminal Responsibility) Legislation Amendment Act 2023" w:history="1">
        <w:r>
          <w:rPr>
            <w:rStyle w:val="charCitHyperlinkAbbrev"/>
          </w:rPr>
          <w:t>A2023-45</w:t>
        </w:r>
      </w:hyperlink>
      <w:r>
        <w:t xml:space="preserve"> s 14</w:t>
      </w:r>
    </w:p>
    <w:p w14:paraId="1DE64C95" w14:textId="60C602AD" w:rsidR="00E934F2" w:rsidRDefault="00E934F2" w:rsidP="00E934F2">
      <w:pPr>
        <w:pStyle w:val="AmdtsEntryHd"/>
      </w:pPr>
      <w:r w:rsidRPr="00B94926">
        <w:t>Revocation of operating entity’s authorisation</w:t>
      </w:r>
    </w:p>
    <w:p w14:paraId="2714AC4C" w14:textId="78ECCEDC" w:rsidR="00E934F2" w:rsidRPr="00BD32B5" w:rsidRDefault="00E934F2" w:rsidP="00E934F2">
      <w:pPr>
        <w:pStyle w:val="AmdtsEntries"/>
      </w:pPr>
      <w:r>
        <w:t>s 594</w:t>
      </w:r>
      <w:r>
        <w:tab/>
        <w:t xml:space="preserve">sub </w:t>
      </w:r>
      <w:hyperlink r:id="rId1687" w:tooltip="Justice (Age of Criminal Responsibility) Legislation Amendment Act 2023" w:history="1">
        <w:r>
          <w:rPr>
            <w:rStyle w:val="charCitHyperlinkAbbrev"/>
          </w:rPr>
          <w:t>A2023-45</w:t>
        </w:r>
      </w:hyperlink>
      <w:r>
        <w:t xml:space="preserve"> s 14</w:t>
      </w:r>
    </w:p>
    <w:p w14:paraId="02E76493" w14:textId="5F08FAD0" w:rsidR="007F52C8" w:rsidRDefault="007F52C8" w:rsidP="007F52C8">
      <w:pPr>
        <w:pStyle w:val="AmdtsEntryHd"/>
      </w:pPr>
      <w:r w:rsidRPr="00B94926">
        <w:t>Therapy plans</w:t>
      </w:r>
    </w:p>
    <w:p w14:paraId="020A01EB" w14:textId="465BEA94" w:rsidR="007F52C8" w:rsidRPr="00605387" w:rsidRDefault="007F52C8" w:rsidP="007F52C8">
      <w:pPr>
        <w:pStyle w:val="AmdtsEntries"/>
      </w:pPr>
      <w:r>
        <w:t>div 16.4.2 hdg</w:t>
      </w:r>
      <w:r>
        <w:tab/>
        <w:t xml:space="preserve">sub </w:t>
      </w:r>
      <w:hyperlink r:id="rId1688" w:tooltip="Justice (Age of Criminal Responsibility) Legislation Amendment Act 2023" w:history="1">
        <w:r>
          <w:rPr>
            <w:rStyle w:val="charCitHyperlinkAbbrev"/>
          </w:rPr>
          <w:t>A2023-45</w:t>
        </w:r>
      </w:hyperlink>
      <w:r>
        <w:t xml:space="preserve"> s 14</w:t>
      </w:r>
    </w:p>
    <w:p w14:paraId="4E2B8456" w14:textId="2E813375" w:rsidR="007F52C8" w:rsidRDefault="007F52C8" w:rsidP="007F52C8">
      <w:pPr>
        <w:pStyle w:val="AmdtsEntryHd"/>
      </w:pPr>
      <w:r w:rsidRPr="00B94926">
        <w:t>Public advocate etc may be given therapy plan</w:t>
      </w:r>
    </w:p>
    <w:p w14:paraId="7680A9E3" w14:textId="590DF9E7" w:rsidR="007F52C8" w:rsidRPr="00BD32B5" w:rsidRDefault="007F52C8" w:rsidP="007F52C8">
      <w:pPr>
        <w:pStyle w:val="AmdtsEntries"/>
      </w:pPr>
      <w:r>
        <w:t>s 595</w:t>
      </w:r>
      <w:r>
        <w:tab/>
        <w:t xml:space="preserve">sub </w:t>
      </w:r>
      <w:hyperlink r:id="rId1689" w:tooltip="Justice (Age of Criminal Responsibility) Legislation Amendment Act 2023" w:history="1">
        <w:r>
          <w:rPr>
            <w:rStyle w:val="charCitHyperlinkAbbrev"/>
          </w:rPr>
          <w:t>A2023-45</w:t>
        </w:r>
      </w:hyperlink>
      <w:r>
        <w:t xml:space="preserve"> s 14</w:t>
      </w:r>
    </w:p>
    <w:p w14:paraId="25E3BD17" w14:textId="16A7652E" w:rsidR="007F52C8" w:rsidRDefault="007F52C8" w:rsidP="007F52C8">
      <w:pPr>
        <w:pStyle w:val="AmdtsEntryHd"/>
      </w:pPr>
      <w:r w:rsidRPr="00B94926">
        <w:t>Intensive therapy register</w:t>
      </w:r>
    </w:p>
    <w:p w14:paraId="2CD9F13A" w14:textId="6FAD306D" w:rsidR="007F52C8" w:rsidRPr="00712E20" w:rsidRDefault="007F52C8" w:rsidP="007F52C8">
      <w:pPr>
        <w:pStyle w:val="AmdtsEntries"/>
        <w:rPr>
          <w:rFonts w:cs="Arial"/>
        </w:rPr>
      </w:pPr>
      <w:r>
        <w:t>div 16.4.3 hdg</w:t>
      </w:r>
      <w:r>
        <w:tab/>
      </w:r>
      <w:r w:rsidR="00712E20" w:rsidRPr="00EC0D30">
        <w:rPr>
          <w:rFonts w:cs="Arial"/>
        </w:rPr>
        <w:t xml:space="preserve">sub </w:t>
      </w:r>
      <w:hyperlink r:id="rId1690" w:anchor="history" w:tooltip="Health Practitioner Regulation National Law (ACT) Act 2010" w:history="1">
        <w:r w:rsidR="00712E20" w:rsidRPr="0069554E">
          <w:rPr>
            <w:rStyle w:val="charCitHyperlinkAbbrev"/>
          </w:rPr>
          <w:t>A2010</w:t>
        </w:r>
        <w:r w:rsidR="00712E20" w:rsidRPr="0069554E">
          <w:rPr>
            <w:rStyle w:val="charCitHyperlinkAbbrev"/>
          </w:rPr>
          <w:noBreakHyphen/>
          <w:t>10</w:t>
        </w:r>
      </w:hyperlink>
      <w:r w:rsidR="00712E20" w:rsidRPr="00EC0D30">
        <w:rPr>
          <w:rFonts w:cs="Arial"/>
        </w:rPr>
        <w:t xml:space="preserve"> amdt 2.6</w:t>
      </w:r>
      <w:r w:rsidR="00712E20">
        <w:rPr>
          <w:rFonts w:cs="Arial"/>
        </w:rPr>
        <w:t xml:space="preserve">; </w:t>
      </w:r>
      <w:hyperlink r:id="rId1691" w:anchor="history" w:tooltip="Veterinary Surgeons Act 2015" w:history="1">
        <w:r w:rsidR="00712E20">
          <w:rPr>
            <w:rStyle w:val="charCitHyperlinkAbbrev"/>
          </w:rPr>
          <w:t>A2015</w:t>
        </w:r>
        <w:r w:rsidR="00712E20">
          <w:rPr>
            <w:rStyle w:val="charCitHyperlinkAbbrev"/>
          </w:rPr>
          <w:noBreakHyphen/>
          <w:t>29</w:t>
        </w:r>
      </w:hyperlink>
      <w:r w:rsidR="00712E20">
        <w:rPr>
          <w:rFonts w:cs="Arial"/>
        </w:rPr>
        <w:t xml:space="preserve"> amdt 2.16;</w:t>
      </w:r>
      <w:r>
        <w:t xml:space="preserve"> </w:t>
      </w:r>
      <w:hyperlink r:id="rId1692" w:tooltip="Justice (Age of Criminal Responsibility) Legislation Amendment Act 2023" w:history="1">
        <w:r>
          <w:rPr>
            <w:rStyle w:val="charCitHyperlinkAbbrev"/>
          </w:rPr>
          <w:t>A2023-45</w:t>
        </w:r>
      </w:hyperlink>
      <w:r>
        <w:t xml:space="preserve"> s 14</w:t>
      </w:r>
    </w:p>
    <w:p w14:paraId="47A228DB" w14:textId="28BFF34D" w:rsidR="007F52C8" w:rsidRDefault="007F52C8" w:rsidP="007F52C8">
      <w:pPr>
        <w:pStyle w:val="AmdtsEntryHd"/>
      </w:pPr>
      <w:r w:rsidRPr="00B94926">
        <w:t>Intensive therapy register</w:t>
      </w:r>
    </w:p>
    <w:p w14:paraId="33062802" w14:textId="2638F0B5" w:rsidR="007F52C8" w:rsidRPr="00BD32B5" w:rsidRDefault="007F52C8" w:rsidP="007F52C8">
      <w:pPr>
        <w:pStyle w:val="AmdtsEntries"/>
      </w:pPr>
      <w:r>
        <w:t>s 596</w:t>
      </w:r>
      <w:r>
        <w:tab/>
        <w:t xml:space="preserve">sub </w:t>
      </w:r>
      <w:hyperlink r:id="rId1693" w:tooltip="Justice (Age of Criminal Responsibility) Legislation Amendment Act 2023" w:history="1">
        <w:r>
          <w:rPr>
            <w:rStyle w:val="charCitHyperlinkAbbrev"/>
          </w:rPr>
          <w:t>A2023-45</w:t>
        </w:r>
      </w:hyperlink>
      <w:r>
        <w:t xml:space="preserve"> s 14</w:t>
      </w:r>
    </w:p>
    <w:p w14:paraId="4EF530D3" w14:textId="7794BD60" w:rsidR="007F52C8" w:rsidRDefault="007F52C8" w:rsidP="007F52C8">
      <w:pPr>
        <w:pStyle w:val="AmdtsEntryHd"/>
      </w:pPr>
      <w:r w:rsidRPr="00B94926">
        <w:t>Intensive therapy register—who may have access?</w:t>
      </w:r>
    </w:p>
    <w:p w14:paraId="2F5EFD66" w14:textId="01E2B0A6" w:rsidR="007F52C8" w:rsidRPr="00BD32B5" w:rsidRDefault="007F52C8" w:rsidP="007F52C8">
      <w:pPr>
        <w:pStyle w:val="AmdtsEntries"/>
      </w:pPr>
      <w:r>
        <w:t>s 597</w:t>
      </w:r>
      <w:r>
        <w:tab/>
        <w:t xml:space="preserve">sub </w:t>
      </w:r>
      <w:hyperlink r:id="rId1694" w:tooltip="Justice (Age of Criminal Responsibility) Legislation Amendment Act 2023" w:history="1">
        <w:r>
          <w:rPr>
            <w:rStyle w:val="charCitHyperlinkAbbrev"/>
          </w:rPr>
          <w:t>A2023-45</w:t>
        </w:r>
      </w:hyperlink>
      <w:r>
        <w:t xml:space="preserve"> s 14</w:t>
      </w:r>
    </w:p>
    <w:p w14:paraId="42155908" w14:textId="1D8797B2" w:rsidR="007F52C8" w:rsidRDefault="007F52C8" w:rsidP="007F52C8">
      <w:pPr>
        <w:pStyle w:val="AmdtsEntryHd"/>
      </w:pPr>
      <w:r w:rsidRPr="00B94926">
        <w:t>Intensive therapy register—public advocate to inspect</w:t>
      </w:r>
    </w:p>
    <w:p w14:paraId="480569D6" w14:textId="30113E0B" w:rsidR="007F52C8" w:rsidRPr="00BD32B5" w:rsidRDefault="007F52C8" w:rsidP="007F52C8">
      <w:pPr>
        <w:pStyle w:val="AmdtsEntries"/>
      </w:pPr>
      <w:r>
        <w:t>s 598</w:t>
      </w:r>
      <w:r>
        <w:tab/>
        <w:t xml:space="preserve">sub </w:t>
      </w:r>
      <w:hyperlink r:id="rId1695" w:tooltip="Justice (Age of Criminal Responsibility) Legislation Amendment Act 2023" w:history="1">
        <w:r>
          <w:rPr>
            <w:rStyle w:val="charCitHyperlinkAbbrev"/>
          </w:rPr>
          <w:t>A2023-45</w:t>
        </w:r>
      </w:hyperlink>
      <w:r>
        <w:t xml:space="preserve"> s 14</w:t>
      </w:r>
    </w:p>
    <w:p w14:paraId="626693DE" w14:textId="1E5D5935" w:rsidR="007F52C8" w:rsidRDefault="007F52C8" w:rsidP="00304E8F">
      <w:pPr>
        <w:pStyle w:val="AmdtsEntryHd"/>
      </w:pPr>
      <w:r>
        <w:t>Strip searches—requirements before search</w:t>
      </w:r>
    </w:p>
    <w:p w14:paraId="75D4E6F0" w14:textId="4D5ED9A9" w:rsidR="007F52C8" w:rsidRPr="007F52C8" w:rsidRDefault="007F52C8" w:rsidP="007F52C8">
      <w:pPr>
        <w:pStyle w:val="AmdtsEntries"/>
      </w:pPr>
      <w:r>
        <w:t>s 599</w:t>
      </w:r>
      <w:r>
        <w:tab/>
        <w:t xml:space="preserve">om </w:t>
      </w:r>
      <w:hyperlink r:id="rId1696" w:tooltip="Justice (Age of Criminal Responsibility) Legislation Amendment Act 2023" w:history="1">
        <w:r>
          <w:rPr>
            <w:rStyle w:val="charCitHyperlinkAbbrev"/>
          </w:rPr>
          <w:t>A2023-45</w:t>
        </w:r>
      </w:hyperlink>
      <w:r>
        <w:t xml:space="preserve"> s 14</w:t>
      </w:r>
    </w:p>
    <w:p w14:paraId="26BF9A47" w14:textId="072F2547" w:rsidR="007F52C8" w:rsidRDefault="00D2238F" w:rsidP="007F52C8">
      <w:pPr>
        <w:pStyle w:val="AmdtsEntryHd"/>
      </w:pPr>
      <w:r>
        <w:t>Strip searches—second therapeutic protection person must be present</w:t>
      </w:r>
    </w:p>
    <w:p w14:paraId="1F8E6884" w14:textId="4EE24E62" w:rsidR="007F52C8" w:rsidRPr="007F52C8" w:rsidRDefault="007F52C8" w:rsidP="007F52C8">
      <w:pPr>
        <w:pStyle w:val="AmdtsEntries"/>
      </w:pPr>
      <w:r>
        <w:t>s 600</w:t>
      </w:r>
      <w:r>
        <w:tab/>
        <w:t xml:space="preserve">om </w:t>
      </w:r>
      <w:hyperlink r:id="rId1697" w:tooltip="Justice (Age of Criminal Responsibility) Legislation Amendment Act 2023" w:history="1">
        <w:r>
          <w:rPr>
            <w:rStyle w:val="charCitHyperlinkAbbrev"/>
          </w:rPr>
          <w:t>A2023-45</w:t>
        </w:r>
      </w:hyperlink>
      <w:r>
        <w:t xml:space="preserve"> s 14</w:t>
      </w:r>
    </w:p>
    <w:p w14:paraId="1F330B2F" w14:textId="29178FB1" w:rsidR="00D2238F" w:rsidRDefault="00D2238F" w:rsidP="00D2238F">
      <w:pPr>
        <w:pStyle w:val="AmdtsEntryHd"/>
      </w:pPr>
      <w:r>
        <w:t>Strip searches—support person must be present</w:t>
      </w:r>
    </w:p>
    <w:p w14:paraId="0440D89A" w14:textId="40213F11" w:rsidR="00D2238F" w:rsidRPr="007F52C8" w:rsidRDefault="00D2238F" w:rsidP="00D2238F">
      <w:pPr>
        <w:pStyle w:val="AmdtsEntries"/>
      </w:pPr>
      <w:r>
        <w:t>s 601</w:t>
      </w:r>
      <w:r>
        <w:tab/>
        <w:t xml:space="preserve">om </w:t>
      </w:r>
      <w:hyperlink r:id="rId1698" w:tooltip="Justice (Age of Criminal Responsibility) Legislation Amendment Act 2023" w:history="1">
        <w:r>
          <w:rPr>
            <w:rStyle w:val="charCitHyperlinkAbbrev"/>
          </w:rPr>
          <w:t>A2023-45</w:t>
        </w:r>
      </w:hyperlink>
      <w:r>
        <w:t xml:space="preserve"> s 14</w:t>
      </w:r>
    </w:p>
    <w:p w14:paraId="033F49B2" w14:textId="3AD5F390" w:rsidR="00D2238F" w:rsidRDefault="00D2238F" w:rsidP="00D2238F">
      <w:pPr>
        <w:pStyle w:val="AmdtsEntryHd"/>
      </w:pPr>
      <w:r>
        <w:lastRenderedPageBreak/>
        <w:t>Strip searches—directing support person to leave</w:t>
      </w:r>
    </w:p>
    <w:p w14:paraId="2DFAE73D" w14:textId="2019281C" w:rsidR="00D2238F" w:rsidRPr="007F52C8" w:rsidRDefault="00D2238F" w:rsidP="00D2238F">
      <w:pPr>
        <w:pStyle w:val="AmdtsEntries"/>
      </w:pPr>
      <w:r>
        <w:t>s 602</w:t>
      </w:r>
      <w:r>
        <w:tab/>
        <w:t xml:space="preserve">om </w:t>
      </w:r>
      <w:hyperlink r:id="rId1699" w:tooltip="Justice (Age of Criminal Responsibility) Legislation Amendment Act 2023" w:history="1">
        <w:r>
          <w:rPr>
            <w:rStyle w:val="charCitHyperlinkAbbrev"/>
          </w:rPr>
          <w:t>A2023-45</w:t>
        </w:r>
      </w:hyperlink>
      <w:r>
        <w:t xml:space="preserve"> s 14</w:t>
      </w:r>
    </w:p>
    <w:p w14:paraId="0D9295CF" w14:textId="64E85FCB" w:rsidR="00D2238F" w:rsidRDefault="00D2238F" w:rsidP="00D2238F">
      <w:pPr>
        <w:pStyle w:val="AmdtsEntryHd"/>
      </w:pPr>
      <w:r>
        <w:t>Strip searches—enforcing direction to leave</w:t>
      </w:r>
    </w:p>
    <w:p w14:paraId="4B89DFAB" w14:textId="12723541" w:rsidR="00D2238F" w:rsidRPr="007F52C8" w:rsidRDefault="00D2238F" w:rsidP="00D2238F">
      <w:pPr>
        <w:pStyle w:val="AmdtsEntries"/>
      </w:pPr>
      <w:r>
        <w:t>s 603</w:t>
      </w:r>
      <w:r>
        <w:tab/>
        <w:t xml:space="preserve">om </w:t>
      </w:r>
      <w:hyperlink r:id="rId1700" w:tooltip="Justice (Age of Criminal Responsibility) Legislation Amendment Act 2023" w:history="1">
        <w:r>
          <w:rPr>
            <w:rStyle w:val="charCitHyperlinkAbbrev"/>
          </w:rPr>
          <w:t>A2023-45</w:t>
        </w:r>
      </w:hyperlink>
      <w:r>
        <w:t xml:space="preserve"> s 14</w:t>
      </w:r>
    </w:p>
    <w:p w14:paraId="53C2E21C" w14:textId="40B09245" w:rsidR="00D2238F" w:rsidRDefault="00D2238F" w:rsidP="00D2238F">
      <w:pPr>
        <w:pStyle w:val="AmdtsEntryHd"/>
      </w:pPr>
      <w:r>
        <w:t>Strip searches—general rules</w:t>
      </w:r>
    </w:p>
    <w:p w14:paraId="76692209" w14:textId="1E73C047" w:rsidR="00D2238F" w:rsidRPr="007F52C8" w:rsidRDefault="00D2238F" w:rsidP="00D2238F">
      <w:pPr>
        <w:pStyle w:val="AmdtsEntries"/>
      </w:pPr>
      <w:r>
        <w:t>s 604</w:t>
      </w:r>
      <w:r>
        <w:tab/>
        <w:t xml:space="preserve">om </w:t>
      </w:r>
      <w:hyperlink r:id="rId1701" w:tooltip="Justice (Age of Criminal Responsibility) Legislation Amendment Act 2023" w:history="1">
        <w:r>
          <w:rPr>
            <w:rStyle w:val="charCitHyperlinkAbbrev"/>
          </w:rPr>
          <w:t>A2023-45</w:t>
        </w:r>
      </w:hyperlink>
      <w:r>
        <w:t xml:space="preserve"> s 14</w:t>
      </w:r>
    </w:p>
    <w:p w14:paraId="14021015" w14:textId="0F2E2A99" w:rsidR="00D2238F" w:rsidRDefault="00D2238F" w:rsidP="00D2238F">
      <w:pPr>
        <w:pStyle w:val="AmdtsEntryHd"/>
      </w:pPr>
      <w:r>
        <w:t>Strip searches—privacy</w:t>
      </w:r>
    </w:p>
    <w:p w14:paraId="2E2FC07C" w14:textId="08C9D079" w:rsidR="00D2238F" w:rsidRPr="007F52C8" w:rsidRDefault="00D2238F" w:rsidP="00D2238F">
      <w:pPr>
        <w:pStyle w:val="AmdtsEntries"/>
      </w:pPr>
      <w:r>
        <w:t>s 605</w:t>
      </w:r>
      <w:r>
        <w:tab/>
        <w:t xml:space="preserve">om </w:t>
      </w:r>
      <w:hyperlink r:id="rId1702" w:tooltip="Justice (Age of Criminal Responsibility) Legislation Amendment Act 2023" w:history="1">
        <w:r>
          <w:rPr>
            <w:rStyle w:val="charCitHyperlinkAbbrev"/>
          </w:rPr>
          <w:t>A2023-45</w:t>
        </w:r>
      </w:hyperlink>
      <w:r>
        <w:t xml:space="preserve"> s 14</w:t>
      </w:r>
    </w:p>
    <w:p w14:paraId="7CDFFE6E" w14:textId="6B493658" w:rsidR="00D2238F" w:rsidRDefault="00D2238F" w:rsidP="00D2238F">
      <w:pPr>
        <w:pStyle w:val="AmdtsEntryHd"/>
      </w:pPr>
      <w:r>
        <w:t>Strip searches—no touching body</w:t>
      </w:r>
    </w:p>
    <w:p w14:paraId="3830ABD6" w14:textId="1DD9462A" w:rsidR="00D2238F" w:rsidRPr="007F52C8" w:rsidRDefault="00D2238F" w:rsidP="00D2238F">
      <w:pPr>
        <w:pStyle w:val="AmdtsEntries"/>
      </w:pPr>
      <w:r>
        <w:t>s 606</w:t>
      </w:r>
      <w:r>
        <w:tab/>
        <w:t xml:space="preserve">om </w:t>
      </w:r>
      <w:hyperlink r:id="rId1703" w:tooltip="Justice (Age of Criminal Responsibility) Legislation Amendment Act 2023" w:history="1">
        <w:r>
          <w:rPr>
            <w:rStyle w:val="charCitHyperlinkAbbrev"/>
          </w:rPr>
          <w:t>A2023-45</w:t>
        </w:r>
      </w:hyperlink>
      <w:r>
        <w:t xml:space="preserve"> s 14</w:t>
      </w:r>
    </w:p>
    <w:p w14:paraId="39D0C599" w14:textId="76788C85" w:rsidR="00D2238F" w:rsidRDefault="00D2238F" w:rsidP="00D2238F">
      <w:pPr>
        <w:pStyle w:val="AmdtsEntryHd"/>
      </w:pPr>
      <w:r>
        <w:t>Strip searches—visual inspection of body</w:t>
      </w:r>
    </w:p>
    <w:p w14:paraId="193961CA" w14:textId="54C71CF1" w:rsidR="00D2238F" w:rsidRPr="007F52C8" w:rsidRDefault="00D2238F" w:rsidP="00D2238F">
      <w:pPr>
        <w:pStyle w:val="AmdtsEntries"/>
      </w:pPr>
      <w:r>
        <w:t>s 607</w:t>
      </w:r>
      <w:r>
        <w:tab/>
        <w:t xml:space="preserve">om </w:t>
      </w:r>
      <w:hyperlink r:id="rId1704" w:tooltip="Justice (Age of Criminal Responsibility) Legislation Amendment Act 2023" w:history="1">
        <w:r>
          <w:rPr>
            <w:rStyle w:val="charCitHyperlinkAbbrev"/>
          </w:rPr>
          <w:t>A2023-45</w:t>
        </w:r>
      </w:hyperlink>
      <w:r>
        <w:t xml:space="preserve"> s 14</w:t>
      </w:r>
    </w:p>
    <w:p w14:paraId="0B2BAB37" w14:textId="41C025BA" w:rsidR="00D2238F" w:rsidRDefault="00D2238F" w:rsidP="00D2238F">
      <w:pPr>
        <w:pStyle w:val="AmdtsEntryHd"/>
      </w:pPr>
      <w:r>
        <w:t>Strip searches—clothing</w:t>
      </w:r>
    </w:p>
    <w:p w14:paraId="2554213E" w14:textId="3734069C" w:rsidR="00D2238F" w:rsidRPr="007F52C8" w:rsidRDefault="00D2238F" w:rsidP="00D2238F">
      <w:pPr>
        <w:pStyle w:val="AmdtsEntries"/>
      </w:pPr>
      <w:r>
        <w:t>s 608</w:t>
      </w:r>
      <w:r>
        <w:tab/>
        <w:t xml:space="preserve">om </w:t>
      </w:r>
      <w:hyperlink r:id="rId1705" w:tooltip="Justice (Age of Criminal Responsibility) Legislation Amendment Act 2023" w:history="1">
        <w:r>
          <w:rPr>
            <w:rStyle w:val="charCitHyperlinkAbbrev"/>
          </w:rPr>
          <w:t>A2023-45</w:t>
        </w:r>
      </w:hyperlink>
      <w:r>
        <w:t xml:space="preserve"> s 14</w:t>
      </w:r>
    </w:p>
    <w:p w14:paraId="24519AAD" w14:textId="7850109B" w:rsidR="003E26B5" w:rsidRDefault="003E26B5" w:rsidP="003E26B5">
      <w:pPr>
        <w:pStyle w:val="AmdtsEntryHd"/>
      </w:pPr>
      <w:r>
        <w:t>Body searches—directions</w:t>
      </w:r>
    </w:p>
    <w:p w14:paraId="69A7AFFE" w14:textId="10B68C14" w:rsidR="003E26B5" w:rsidRPr="007F52C8" w:rsidRDefault="003E26B5" w:rsidP="003E26B5">
      <w:pPr>
        <w:pStyle w:val="AmdtsEntries"/>
      </w:pPr>
      <w:r>
        <w:t>s 609</w:t>
      </w:r>
      <w:r>
        <w:tab/>
        <w:t xml:space="preserve">om </w:t>
      </w:r>
      <w:hyperlink r:id="rId1706" w:tooltip="Justice (Age of Criminal Responsibility) Legislation Amendment Act 2023" w:history="1">
        <w:r>
          <w:rPr>
            <w:rStyle w:val="charCitHyperlinkAbbrev"/>
          </w:rPr>
          <w:t>A2023-45</w:t>
        </w:r>
      </w:hyperlink>
      <w:r>
        <w:t xml:space="preserve"> s 14</w:t>
      </w:r>
    </w:p>
    <w:p w14:paraId="7E30758D" w14:textId="28B390FE" w:rsidR="003E26B5" w:rsidRDefault="003E26B5" w:rsidP="003E26B5">
      <w:pPr>
        <w:pStyle w:val="AmdtsEntryHd"/>
      </w:pPr>
      <w:r>
        <w:t>Body searches—requirements before search</w:t>
      </w:r>
    </w:p>
    <w:p w14:paraId="241A94CA" w14:textId="1CB3E3CD" w:rsidR="003E26B5" w:rsidRPr="007F52C8" w:rsidRDefault="003E26B5" w:rsidP="003E26B5">
      <w:pPr>
        <w:pStyle w:val="AmdtsEntries"/>
      </w:pPr>
      <w:r>
        <w:t>s 610</w:t>
      </w:r>
      <w:r>
        <w:tab/>
        <w:t xml:space="preserve">om </w:t>
      </w:r>
      <w:hyperlink r:id="rId1707" w:tooltip="Justice (Age of Criminal Responsibility) Legislation Amendment Act 2023" w:history="1">
        <w:r>
          <w:rPr>
            <w:rStyle w:val="charCitHyperlinkAbbrev"/>
          </w:rPr>
          <w:t>A2023-45</w:t>
        </w:r>
      </w:hyperlink>
      <w:r>
        <w:t xml:space="preserve"> s 14</w:t>
      </w:r>
    </w:p>
    <w:p w14:paraId="3B48D268" w14:textId="040DAA38" w:rsidR="003E26B5" w:rsidRDefault="003E26B5" w:rsidP="003E26B5">
      <w:pPr>
        <w:pStyle w:val="AmdtsEntryHd"/>
      </w:pPr>
      <w:r>
        <w:t>Body searches—non-treating nurse must be present</w:t>
      </w:r>
    </w:p>
    <w:p w14:paraId="73BCACF4" w14:textId="23EEF072" w:rsidR="003E26B5" w:rsidRPr="007F52C8" w:rsidRDefault="003E26B5" w:rsidP="003E26B5">
      <w:pPr>
        <w:pStyle w:val="AmdtsEntries"/>
      </w:pPr>
      <w:r>
        <w:t>s 611</w:t>
      </w:r>
      <w:r>
        <w:tab/>
        <w:t xml:space="preserve">om </w:t>
      </w:r>
      <w:hyperlink r:id="rId1708" w:tooltip="Justice (Age of Criminal Responsibility) Legislation Amendment Act 2023" w:history="1">
        <w:r>
          <w:rPr>
            <w:rStyle w:val="charCitHyperlinkAbbrev"/>
          </w:rPr>
          <w:t>A2023-45</w:t>
        </w:r>
      </w:hyperlink>
      <w:r>
        <w:t xml:space="preserve"> s 14</w:t>
      </w:r>
    </w:p>
    <w:p w14:paraId="2014E074" w14:textId="468AD0B9" w:rsidR="003E26B5" w:rsidRDefault="003E26B5" w:rsidP="003E26B5">
      <w:pPr>
        <w:pStyle w:val="AmdtsEntryHd"/>
      </w:pPr>
      <w:r>
        <w:t>Body searches—another person may be present</w:t>
      </w:r>
    </w:p>
    <w:p w14:paraId="5BF3867A" w14:textId="13495D27" w:rsidR="003E26B5" w:rsidRPr="007F52C8" w:rsidRDefault="003E26B5" w:rsidP="003E26B5">
      <w:pPr>
        <w:pStyle w:val="AmdtsEntries"/>
      </w:pPr>
      <w:r>
        <w:t>s 612</w:t>
      </w:r>
      <w:r>
        <w:tab/>
        <w:t xml:space="preserve">om </w:t>
      </w:r>
      <w:hyperlink r:id="rId1709" w:tooltip="Justice (Age of Criminal Responsibility) Legislation Amendment Act 2023" w:history="1">
        <w:r>
          <w:rPr>
            <w:rStyle w:val="charCitHyperlinkAbbrev"/>
          </w:rPr>
          <w:t>A2023-45</w:t>
        </w:r>
      </w:hyperlink>
      <w:r>
        <w:t xml:space="preserve"> s 14</w:t>
      </w:r>
    </w:p>
    <w:p w14:paraId="6CDA777C" w14:textId="20CA2B53" w:rsidR="003E26B5" w:rsidRDefault="003E26B5" w:rsidP="003E26B5">
      <w:pPr>
        <w:pStyle w:val="AmdtsEntryHd"/>
      </w:pPr>
      <w:r>
        <w:t>Body searches—support person must be present</w:t>
      </w:r>
    </w:p>
    <w:p w14:paraId="1426B3C8" w14:textId="62D84ED6" w:rsidR="003E26B5" w:rsidRPr="007F52C8" w:rsidRDefault="003E26B5" w:rsidP="003E26B5">
      <w:pPr>
        <w:pStyle w:val="AmdtsEntries"/>
      </w:pPr>
      <w:r>
        <w:t>s 613</w:t>
      </w:r>
      <w:r>
        <w:tab/>
        <w:t xml:space="preserve">om </w:t>
      </w:r>
      <w:hyperlink r:id="rId1710" w:tooltip="Justice (Age of Criminal Responsibility) Legislation Amendment Act 2023" w:history="1">
        <w:r>
          <w:rPr>
            <w:rStyle w:val="charCitHyperlinkAbbrev"/>
          </w:rPr>
          <w:t>A2023-45</w:t>
        </w:r>
      </w:hyperlink>
      <w:r>
        <w:t xml:space="preserve"> s 14</w:t>
      </w:r>
    </w:p>
    <w:p w14:paraId="61C71899" w14:textId="34B8D588" w:rsidR="003E26B5" w:rsidRDefault="003E26B5" w:rsidP="003E26B5">
      <w:pPr>
        <w:pStyle w:val="AmdtsEntryHd"/>
      </w:pPr>
      <w:r>
        <w:t>Body searches—directing support person to leave</w:t>
      </w:r>
    </w:p>
    <w:p w14:paraId="2E078F02" w14:textId="26BBB781" w:rsidR="003E26B5" w:rsidRPr="007F52C8" w:rsidRDefault="003E26B5" w:rsidP="003E26B5">
      <w:pPr>
        <w:pStyle w:val="AmdtsEntries"/>
      </w:pPr>
      <w:r>
        <w:t>s 614</w:t>
      </w:r>
      <w:r>
        <w:tab/>
        <w:t xml:space="preserve">om </w:t>
      </w:r>
      <w:hyperlink r:id="rId1711" w:tooltip="Justice (Age of Criminal Responsibility) Legislation Amendment Act 2023" w:history="1">
        <w:r>
          <w:rPr>
            <w:rStyle w:val="charCitHyperlinkAbbrev"/>
          </w:rPr>
          <w:t>A2023-45</w:t>
        </w:r>
      </w:hyperlink>
      <w:r>
        <w:t xml:space="preserve"> s 14</w:t>
      </w:r>
    </w:p>
    <w:p w14:paraId="186D2A33" w14:textId="1E586664" w:rsidR="003E26B5" w:rsidRDefault="00992915" w:rsidP="003E26B5">
      <w:pPr>
        <w:pStyle w:val="AmdtsEntryHd"/>
      </w:pPr>
      <w:r>
        <w:t>Body searches—touching body</w:t>
      </w:r>
    </w:p>
    <w:p w14:paraId="2EF8A70B" w14:textId="446F5878" w:rsidR="003E26B5" w:rsidRPr="007F52C8" w:rsidRDefault="003E26B5" w:rsidP="003E26B5">
      <w:pPr>
        <w:pStyle w:val="AmdtsEntries"/>
      </w:pPr>
      <w:r>
        <w:t>s 615</w:t>
      </w:r>
      <w:r>
        <w:tab/>
        <w:t xml:space="preserve">om </w:t>
      </w:r>
      <w:hyperlink r:id="rId1712" w:tooltip="Justice (Age of Criminal Responsibility) Legislation Amendment Act 2023" w:history="1">
        <w:r>
          <w:rPr>
            <w:rStyle w:val="charCitHyperlinkAbbrev"/>
          </w:rPr>
          <w:t>A2023-45</w:t>
        </w:r>
      </w:hyperlink>
      <w:r>
        <w:t xml:space="preserve"> s 14</w:t>
      </w:r>
    </w:p>
    <w:p w14:paraId="5F381836" w14:textId="765EFCF5" w:rsidR="00992915" w:rsidRDefault="00992915" w:rsidP="00992915">
      <w:pPr>
        <w:pStyle w:val="AmdtsEntryHd"/>
      </w:pPr>
      <w:r>
        <w:t>Body searches—clothing</w:t>
      </w:r>
    </w:p>
    <w:p w14:paraId="0605A809" w14:textId="2027CEF0" w:rsidR="00992915" w:rsidRPr="007F52C8" w:rsidRDefault="00992915" w:rsidP="00992915">
      <w:pPr>
        <w:pStyle w:val="AmdtsEntries"/>
      </w:pPr>
      <w:r>
        <w:t>s 616</w:t>
      </w:r>
      <w:r>
        <w:tab/>
        <w:t xml:space="preserve">om </w:t>
      </w:r>
      <w:hyperlink r:id="rId1713" w:tooltip="Justice (Age of Criminal Responsibility) Legislation Amendment Act 2023" w:history="1">
        <w:r>
          <w:rPr>
            <w:rStyle w:val="charCitHyperlinkAbbrev"/>
          </w:rPr>
          <w:t>A2023-45</w:t>
        </w:r>
      </w:hyperlink>
      <w:r>
        <w:t xml:space="preserve"> s 14</w:t>
      </w:r>
    </w:p>
    <w:p w14:paraId="3E2DD78D" w14:textId="1A498556" w:rsidR="00992915" w:rsidRDefault="00992915" w:rsidP="00992915">
      <w:pPr>
        <w:pStyle w:val="AmdtsEntryHd"/>
      </w:pPr>
      <w:r>
        <w:t>Body searches—assistance</w:t>
      </w:r>
    </w:p>
    <w:p w14:paraId="7FB31010" w14:textId="0CDC239A" w:rsidR="00992915" w:rsidRPr="007F52C8" w:rsidRDefault="00992915" w:rsidP="00992915">
      <w:pPr>
        <w:pStyle w:val="AmdtsEntries"/>
      </w:pPr>
      <w:r>
        <w:t>s 617</w:t>
      </w:r>
      <w:r>
        <w:tab/>
        <w:t xml:space="preserve">om </w:t>
      </w:r>
      <w:hyperlink r:id="rId1714" w:tooltip="Justice (Age of Criminal Responsibility) Legislation Amendment Act 2023" w:history="1">
        <w:r>
          <w:rPr>
            <w:rStyle w:val="charCitHyperlinkAbbrev"/>
          </w:rPr>
          <w:t>A2023-45</w:t>
        </w:r>
      </w:hyperlink>
      <w:r>
        <w:t xml:space="preserve"> s 14</w:t>
      </w:r>
    </w:p>
    <w:p w14:paraId="4FAF13C6" w14:textId="46EDC926" w:rsidR="00992915" w:rsidRDefault="00992915" w:rsidP="00992915">
      <w:pPr>
        <w:pStyle w:val="AmdtsEntryHd"/>
      </w:pPr>
      <w:r>
        <w:t>Body searches—non-treating doctor may seize things</w:t>
      </w:r>
    </w:p>
    <w:p w14:paraId="0A9669A0" w14:textId="01C50D60" w:rsidR="00992915" w:rsidRPr="007F52C8" w:rsidRDefault="00992915" w:rsidP="00992915">
      <w:pPr>
        <w:pStyle w:val="AmdtsEntries"/>
      </w:pPr>
      <w:r>
        <w:t>s 618</w:t>
      </w:r>
      <w:r>
        <w:tab/>
        <w:t xml:space="preserve">om </w:t>
      </w:r>
      <w:hyperlink r:id="rId1715" w:tooltip="Justice (Age of Criminal Responsibility) Legislation Amendment Act 2023" w:history="1">
        <w:r>
          <w:rPr>
            <w:rStyle w:val="charCitHyperlinkAbbrev"/>
          </w:rPr>
          <w:t>A2023-45</w:t>
        </w:r>
      </w:hyperlink>
      <w:r>
        <w:t xml:space="preserve"> s 14</w:t>
      </w:r>
    </w:p>
    <w:p w14:paraId="24F7B7D0" w14:textId="6EAD4294" w:rsidR="00A44F10" w:rsidRDefault="00A44F10" w:rsidP="00A44F10">
      <w:pPr>
        <w:pStyle w:val="AmdtsEntryHd"/>
      </w:pPr>
      <w:r>
        <w:t>Application—div 16.3.6</w:t>
      </w:r>
    </w:p>
    <w:p w14:paraId="4E537AC8" w14:textId="0C966994" w:rsidR="00A44F10" w:rsidRPr="007F52C8" w:rsidRDefault="00A44F10" w:rsidP="00A44F10">
      <w:pPr>
        <w:pStyle w:val="AmdtsEntries"/>
      </w:pPr>
      <w:r>
        <w:t>s 619</w:t>
      </w:r>
      <w:r>
        <w:tab/>
        <w:t xml:space="preserve">om </w:t>
      </w:r>
      <w:hyperlink r:id="rId1716" w:tooltip="Justice (Age of Criminal Responsibility) Legislation Amendment Act 2023" w:history="1">
        <w:r>
          <w:rPr>
            <w:rStyle w:val="charCitHyperlinkAbbrev"/>
          </w:rPr>
          <w:t>A2023-45</w:t>
        </w:r>
      </w:hyperlink>
      <w:r>
        <w:t xml:space="preserve"> s 14</w:t>
      </w:r>
    </w:p>
    <w:p w14:paraId="59C1D7BE" w14:textId="5CD7B2EC" w:rsidR="00A44F10" w:rsidRDefault="00A44F10" w:rsidP="00A44F10">
      <w:pPr>
        <w:pStyle w:val="AmdtsEntryHd"/>
      </w:pPr>
      <w:r>
        <w:lastRenderedPageBreak/>
        <w:t xml:space="preserve">Seizing property—who is the </w:t>
      </w:r>
      <w:r w:rsidRPr="00D72DD6">
        <w:rPr>
          <w:rStyle w:val="charItals"/>
        </w:rPr>
        <w:t>owner</w:t>
      </w:r>
      <w:r>
        <w:t>?</w:t>
      </w:r>
    </w:p>
    <w:p w14:paraId="7C7E7653" w14:textId="67C295D5" w:rsidR="00A44F10" w:rsidRPr="007F52C8" w:rsidRDefault="00A44F10" w:rsidP="00A44F10">
      <w:pPr>
        <w:pStyle w:val="AmdtsEntries"/>
      </w:pPr>
      <w:r>
        <w:t>s 620</w:t>
      </w:r>
      <w:r>
        <w:tab/>
        <w:t xml:space="preserve">om </w:t>
      </w:r>
      <w:hyperlink r:id="rId1717" w:tooltip="Justice (Age of Criminal Responsibility) Legislation Amendment Act 2023" w:history="1">
        <w:r>
          <w:rPr>
            <w:rStyle w:val="charCitHyperlinkAbbrev"/>
          </w:rPr>
          <w:t>A2023-45</w:t>
        </w:r>
      </w:hyperlink>
      <w:r>
        <w:t xml:space="preserve"> s 14</w:t>
      </w:r>
    </w:p>
    <w:p w14:paraId="090AAD0B" w14:textId="65C7ABF6" w:rsidR="00A44F10" w:rsidRDefault="00A44F10" w:rsidP="00A44F10">
      <w:pPr>
        <w:pStyle w:val="AmdtsEntryHd"/>
      </w:pPr>
      <w:r>
        <w:t>Seizing property—dangerous things may be seized</w:t>
      </w:r>
    </w:p>
    <w:p w14:paraId="799D2B20" w14:textId="6E24A406" w:rsidR="00A44F10" w:rsidRPr="007F52C8" w:rsidRDefault="00A44F10" w:rsidP="00A44F10">
      <w:pPr>
        <w:pStyle w:val="AmdtsEntries"/>
      </w:pPr>
      <w:r>
        <w:t>s 621</w:t>
      </w:r>
      <w:r>
        <w:tab/>
        <w:t xml:space="preserve">om </w:t>
      </w:r>
      <w:hyperlink r:id="rId1718" w:tooltip="Justice (Age of Criminal Responsibility) Legislation Amendment Act 2023" w:history="1">
        <w:r>
          <w:rPr>
            <w:rStyle w:val="charCitHyperlinkAbbrev"/>
          </w:rPr>
          <w:t>A2023-45</w:t>
        </w:r>
      </w:hyperlink>
      <w:r>
        <w:t xml:space="preserve"> s 14</w:t>
      </w:r>
    </w:p>
    <w:p w14:paraId="0246121C" w14:textId="3214C8B4" w:rsidR="00A44F10" w:rsidRDefault="00A44F10" w:rsidP="00A44F10">
      <w:pPr>
        <w:pStyle w:val="AmdtsEntryHd"/>
      </w:pPr>
      <w:r>
        <w:t>Seized property—must tell owner</w:t>
      </w:r>
    </w:p>
    <w:p w14:paraId="55316DB3" w14:textId="6156083E" w:rsidR="00A44F10" w:rsidRPr="007F52C8" w:rsidRDefault="00A44F10" w:rsidP="00A44F10">
      <w:pPr>
        <w:pStyle w:val="AmdtsEntries"/>
      </w:pPr>
      <w:r>
        <w:t>s 622</w:t>
      </w:r>
      <w:r>
        <w:tab/>
        <w:t xml:space="preserve">om </w:t>
      </w:r>
      <w:hyperlink r:id="rId1719" w:tooltip="Justice (Age of Criminal Responsibility) Legislation Amendment Act 2023" w:history="1">
        <w:r>
          <w:rPr>
            <w:rStyle w:val="charCitHyperlinkAbbrev"/>
          </w:rPr>
          <w:t>A2023-45</w:t>
        </w:r>
      </w:hyperlink>
      <w:r>
        <w:t xml:space="preserve"> s 14</w:t>
      </w:r>
    </w:p>
    <w:p w14:paraId="7C50D8A7" w14:textId="2BD696DE" w:rsidR="00304E8F" w:rsidRDefault="00304E8F" w:rsidP="00304E8F">
      <w:pPr>
        <w:pStyle w:val="AmdtsEntryHd"/>
      </w:pPr>
      <w:r>
        <w:t>Seized property—forfeiture</w:t>
      </w:r>
    </w:p>
    <w:p w14:paraId="44947102" w14:textId="56CBD488" w:rsidR="00304E8F" w:rsidRPr="007056CB" w:rsidRDefault="00304E8F" w:rsidP="00304E8F">
      <w:pPr>
        <w:pStyle w:val="AmdtsEntries"/>
      </w:pPr>
      <w:r>
        <w:t>s 623</w:t>
      </w:r>
      <w:r>
        <w:tab/>
        <w:t xml:space="preserve">am </w:t>
      </w:r>
      <w:hyperlink r:id="rId17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21" w:tooltip="Protection of Rights (Services) Legislation Amendment Act 2016 (No 2)" w:history="1">
        <w:r>
          <w:rPr>
            <w:rStyle w:val="charCitHyperlinkAbbrev"/>
          </w:rPr>
          <w:t>A2016</w:t>
        </w:r>
        <w:r>
          <w:rPr>
            <w:rStyle w:val="charCitHyperlinkAbbrev"/>
          </w:rPr>
          <w:noBreakHyphen/>
          <w:t>13</w:t>
        </w:r>
      </w:hyperlink>
      <w:r>
        <w:t xml:space="preserve"> amdt 1.23</w:t>
      </w:r>
    </w:p>
    <w:p w14:paraId="35E9E33F" w14:textId="33E53523" w:rsidR="00A44F10" w:rsidRPr="007F52C8" w:rsidRDefault="00A44F10" w:rsidP="00A44F10">
      <w:pPr>
        <w:pStyle w:val="AmdtsEntries"/>
      </w:pPr>
      <w:r>
        <w:tab/>
        <w:t xml:space="preserve">om </w:t>
      </w:r>
      <w:hyperlink r:id="rId1722" w:tooltip="Justice (Age of Criminal Responsibility) Legislation Amendment Act 2023" w:history="1">
        <w:r>
          <w:rPr>
            <w:rStyle w:val="charCitHyperlinkAbbrev"/>
          </w:rPr>
          <w:t>A2023-45</w:t>
        </w:r>
      </w:hyperlink>
      <w:r>
        <w:t xml:space="preserve"> s 14</w:t>
      </w:r>
    </w:p>
    <w:p w14:paraId="3D3DA747" w14:textId="61813E38" w:rsidR="00A44F10" w:rsidRDefault="0046751A" w:rsidP="00A44F10">
      <w:pPr>
        <w:pStyle w:val="AmdtsEntryHd"/>
      </w:pPr>
      <w:r>
        <w:t>Seized property—return</w:t>
      </w:r>
    </w:p>
    <w:p w14:paraId="014724BD" w14:textId="1E997996" w:rsidR="00A44F10" w:rsidRPr="007F52C8" w:rsidRDefault="00A44F10" w:rsidP="00A44F10">
      <w:pPr>
        <w:pStyle w:val="AmdtsEntries"/>
      </w:pPr>
      <w:r>
        <w:t>s 624</w:t>
      </w:r>
      <w:r>
        <w:tab/>
        <w:t xml:space="preserve">om </w:t>
      </w:r>
      <w:hyperlink r:id="rId1723" w:tooltip="Justice (Age of Criminal Responsibility) Legislation Amendment Act 2023" w:history="1">
        <w:r>
          <w:rPr>
            <w:rStyle w:val="charCitHyperlinkAbbrev"/>
          </w:rPr>
          <w:t>A2023-45</w:t>
        </w:r>
      </w:hyperlink>
      <w:r>
        <w:t xml:space="preserve"> s 14</w:t>
      </w:r>
    </w:p>
    <w:p w14:paraId="0DC03AC3" w14:textId="77777777" w:rsidR="00304E8F" w:rsidRDefault="00304E8F" w:rsidP="00304E8F">
      <w:pPr>
        <w:pStyle w:val="AmdtsEntryHd"/>
      </w:pPr>
      <w:r>
        <w:t>Therapeutic protection place—declaration</w:t>
      </w:r>
    </w:p>
    <w:p w14:paraId="229B06EF" w14:textId="4B59D751" w:rsidR="00304E8F" w:rsidRPr="007056CB" w:rsidRDefault="00304E8F" w:rsidP="00304E8F">
      <w:pPr>
        <w:pStyle w:val="AmdtsEntries"/>
      </w:pPr>
      <w:r>
        <w:t>s 625</w:t>
      </w:r>
      <w:r>
        <w:tab/>
        <w:t xml:space="preserve">am </w:t>
      </w:r>
      <w:hyperlink r:id="rId17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195007" w14:textId="1095F37A" w:rsidR="0046751A" w:rsidRPr="007F52C8" w:rsidRDefault="0046751A" w:rsidP="0046751A">
      <w:pPr>
        <w:pStyle w:val="AmdtsEntries"/>
      </w:pPr>
      <w:r>
        <w:tab/>
        <w:t xml:space="preserve">om </w:t>
      </w:r>
      <w:hyperlink r:id="rId1725" w:tooltip="Justice (Age of Criminal Responsibility) Legislation Amendment Act 2023" w:history="1">
        <w:r>
          <w:rPr>
            <w:rStyle w:val="charCitHyperlinkAbbrev"/>
          </w:rPr>
          <w:t>A2023-45</w:t>
        </w:r>
      </w:hyperlink>
      <w:r>
        <w:t xml:space="preserve"> s 14</w:t>
      </w:r>
    </w:p>
    <w:p w14:paraId="3065CC3A" w14:textId="77777777" w:rsidR="00304E8F" w:rsidRDefault="00304E8F" w:rsidP="00304E8F">
      <w:pPr>
        <w:pStyle w:val="AmdtsEntryHd"/>
      </w:pPr>
      <w:r>
        <w:t>Therapeutic protection place—exclusion of matters from declaration etc</w:t>
      </w:r>
    </w:p>
    <w:p w14:paraId="4C5898E6" w14:textId="18D69AFF" w:rsidR="00304E8F" w:rsidRPr="007056CB" w:rsidRDefault="00304E8F" w:rsidP="00304E8F">
      <w:pPr>
        <w:pStyle w:val="AmdtsEntries"/>
      </w:pPr>
      <w:r>
        <w:t>s 626</w:t>
      </w:r>
      <w:r>
        <w:tab/>
        <w:t xml:space="preserve">am </w:t>
      </w:r>
      <w:hyperlink r:id="rId17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A123049" w14:textId="62043020" w:rsidR="0046751A" w:rsidRPr="007F52C8" w:rsidRDefault="0046751A" w:rsidP="0046751A">
      <w:pPr>
        <w:pStyle w:val="AmdtsEntries"/>
      </w:pPr>
      <w:r>
        <w:tab/>
        <w:t xml:space="preserve">om </w:t>
      </w:r>
      <w:hyperlink r:id="rId1727" w:tooltip="Justice (Age of Criminal Responsibility) Legislation Amendment Act 2023" w:history="1">
        <w:r>
          <w:rPr>
            <w:rStyle w:val="charCitHyperlinkAbbrev"/>
          </w:rPr>
          <w:t>A2023-45</w:t>
        </w:r>
      </w:hyperlink>
      <w:r>
        <w:t xml:space="preserve"> s 14</w:t>
      </w:r>
    </w:p>
    <w:p w14:paraId="7DEE827F" w14:textId="77777777" w:rsidR="00304E8F" w:rsidRDefault="00304E8F" w:rsidP="00304E8F">
      <w:pPr>
        <w:pStyle w:val="AmdtsEntryHd"/>
      </w:pPr>
      <w:r>
        <w:t>Therapeutic protection place—policies and procedures</w:t>
      </w:r>
    </w:p>
    <w:p w14:paraId="42114543" w14:textId="7128C991" w:rsidR="00304E8F" w:rsidRPr="007056CB" w:rsidRDefault="00304E8F" w:rsidP="00304E8F">
      <w:pPr>
        <w:pStyle w:val="AmdtsEntries"/>
      </w:pPr>
      <w:r>
        <w:t>s 627</w:t>
      </w:r>
      <w:r>
        <w:tab/>
        <w:t xml:space="preserve">am </w:t>
      </w:r>
      <w:hyperlink r:id="rId17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5E5D48F" w14:textId="0649A0BD" w:rsidR="0046751A" w:rsidRPr="007F52C8" w:rsidRDefault="0046751A" w:rsidP="0046751A">
      <w:pPr>
        <w:pStyle w:val="AmdtsEntries"/>
      </w:pPr>
      <w:r>
        <w:tab/>
        <w:t xml:space="preserve">om </w:t>
      </w:r>
      <w:hyperlink r:id="rId1729" w:tooltip="Justice (Age of Criminal Responsibility) Legislation Amendment Act 2023" w:history="1">
        <w:r>
          <w:rPr>
            <w:rStyle w:val="charCitHyperlinkAbbrev"/>
          </w:rPr>
          <w:t>A2023-45</w:t>
        </w:r>
      </w:hyperlink>
      <w:r>
        <w:t xml:space="preserve"> s 14</w:t>
      </w:r>
    </w:p>
    <w:p w14:paraId="2B9AF063" w14:textId="77777777" w:rsidR="00304E8F" w:rsidRDefault="00304E8F" w:rsidP="00304E8F">
      <w:pPr>
        <w:pStyle w:val="AmdtsEntryHd"/>
      </w:pPr>
      <w:r>
        <w:t>Authorisation of operating entity for therapeutic protection place</w:t>
      </w:r>
    </w:p>
    <w:p w14:paraId="7204BFA8" w14:textId="38509AF8" w:rsidR="00304E8F" w:rsidRPr="007056CB" w:rsidRDefault="00304E8F" w:rsidP="00304E8F">
      <w:pPr>
        <w:pStyle w:val="AmdtsEntries"/>
      </w:pPr>
      <w:r>
        <w:t>s 628</w:t>
      </w:r>
      <w:r>
        <w:tab/>
        <w:t xml:space="preserve">am </w:t>
      </w:r>
      <w:hyperlink r:id="rId17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86B51D" w14:textId="0639157A" w:rsidR="0046751A" w:rsidRPr="007F52C8" w:rsidRDefault="0046751A" w:rsidP="0046751A">
      <w:pPr>
        <w:pStyle w:val="AmdtsEntries"/>
      </w:pPr>
      <w:r>
        <w:tab/>
        <w:t xml:space="preserve">om </w:t>
      </w:r>
      <w:hyperlink r:id="rId1731" w:tooltip="Justice (Age of Criminal Responsibility) Legislation Amendment Act 2023" w:history="1">
        <w:r>
          <w:rPr>
            <w:rStyle w:val="charCitHyperlinkAbbrev"/>
          </w:rPr>
          <w:t>A2023-45</w:t>
        </w:r>
      </w:hyperlink>
      <w:r>
        <w:t xml:space="preserve"> s 14</w:t>
      </w:r>
    </w:p>
    <w:p w14:paraId="3B398AFD" w14:textId="77777777" w:rsidR="00304E8F" w:rsidRDefault="00304E8F" w:rsidP="00304E8F">
      <w:pPr>
        <w:pStyle w:val="AmdtsEntryHd"/>
      </w:pPr>
      <w:r>
        <w:t>Suspension of operating entity’s authorisation</w:t>
      </w:r>
    </w:p>
    <w:p w14:paraId="2995E899" w14:textId="408B3515" w:rsidR="00304E8F" w:rsidRPr="007056CB" w:rsidRDefault="00304E8F" w:rsidP="00304E8F">
      <w:pPr>
        <w:pStyle w:val="AmdtsEntries"/>
      </w:pPr>
      <w:r>
        <w:t>s 629</w:t>
      </w:r>
      <w:r>
        <w:tab/>
        <w:t xml:space="preserve">am </w:t>
      </w:r>
      <w:hyperlink r:id="rId17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7D3B9179" w14:textId="5077D345" w:rsidR="0046751A" w:rsidRPr="007F52C8" w:rsidRDefault="0046751A" w:rsidP="0046751A">
      <w:pPr>
        <w:pStyle w:val="AmdtsEntries"/>
      </w:pPr>
      <w:r>
        <w:tab/>
        <w:t xml:space="preserve">om </w:t>
      </w:r>
      <w:hyperlink r:id="rId1733" w:tooltip="Justice (Age of Criminal Responsibility) Legislation Amendment Act 2023" w:history="1">
        <w:r>
          <w:rPr>
            <w:rStyle w:val="charCitHyperlinkAbbrev"/>
          </w:rPr>
          <w:t>A2023-45</w:t>
        </w:r>
      </w:hyperlink>
      <w:r>
        <w:t xml:space="preserve"> s 14</w:t>
      </w:r>
    </w:p>
    <w:p w14:paraId="77090381" w14:textId="77777777" w:rsidR="00304E8F" w:rsidRDefault="00304E8F" w:rsidP="00304E8F">
      <w:pPr>
        <w:pStyle w:val="AmdtsEntryHd"/>
      </w:pPr>
      <w:r>
        <w:t>Revocation of operating entity’s authorisation</w:t>
      </w:r>
    </w:p>
    <w:p w14:paraId="2FD86878" w14:textId="77DF36B2" w:rsidR="00304E8F" w:rsidRPr="007056CB" w:rsidRDefault="00304E8F" w:rsidP="00304E8F">
      <w:pPr>
        <w:pStyle w:val="AmdtsEntries"/>
      </w:pPr>
      <w:r>
        <w:t>s 630</w:t>
      </w:r>
      <w:r>
        <w:tab/>
        <w:t xml:space="preserve">am </w:t>
      </w:r>
      <w:hyperlink r:id="rId17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AC23932" w14:textId="104A4C4C" w:rsidR="0046751A" w:rsidRPr="007F52C8" w:rsidRDefault="0046751A" w:rsidP="0046751A">
      <w:pPr>
        <w:pStyle w:val="AmdtsEntries"/>
      </w:pPr>
      <w:r>
        <w:tab/>
        <w:t xml:space="preserve">om </w:t>
      </w:r>
      <w:hyperlink r:id="rId1735" w:tooltip="Justice (Age of Criminal Responsibility) Legislation Amendment Act 2023" w:history="1">
        <w:r>
          <w:rPr>
            <w:rStyle w:val="charCitHyperlinkAbbrev"/>
          </w:rPr>
          <w:t>A2023-45</w:t>
        </w:r>
      </w:hyperlink>
      <w:r>
        <w:t xml:space="preserve"> s 14</w:t>
      </w:r>
    </w:p>
    <w:p w14:paraId="1C2CA022" w14:textId="43E4DE76" w:rsidR="00304E8F" w:rsidRDefault="00663808" w:rsidP="00304E8F">
      <w:pPr>
        <w:pStyle w:val="AmdtsEntryHd"/>
      </w:pPr>
      <w:r w:rsidRPr="004320AF">
        <w:rPr>
          <w:color w:val="000000"/>
        </w:rPr>
        <w:t>Public advocate etc may be given therapeutic protection plan</w:t>
      </w:r>
    </w:p>
    <w:p w14:paraId="1F5FAAAE" w14:textId="5EA944CB" w:rsidR="00663808" w:rsidRDefault="00663808" w:rsidP="00304E8F">
      <w:pPr>
        <w:pStyle w:val="AmdtsEntries"/>
      </w:pPr>
      <w:r>
        <w:t>s 631 hdg</w:t>
      </w:r>
      <w:r>
        <w:tab/>
        <w:t xml:space="preserve">sub </w:t>
      </w:r>
      <w:hyperlink r:id="rId1736"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t xml:space="preserve"> amdt 1.42</w:t>
      </w:r>
    </w:p>
    <w:p w14:paraId="7707F856" w14:textId="132CA59E" w:rsidR="00304E8F" w:rsidRPr="007056CB" w:rsidRDefault="00304E8F" w:rsidP="00304E8F">
      <w:pPr>
        <w:pStyle w:val="AmdtsEntries"/>
      </w:pPr>
      <w:r>
        <w:t>s 631</w:t>
      </w:r>
      <w:r>
        <w:tab/>
        <w:t xml:space="preserve">am </w:t>
      </w:r>
      <w:hyperlink r:id="rId17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63808">
        <w:t xml:space="preserve">; </w:t>
      </w:r>
      <w:hyperlink r:id="rId1738"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663808">
        <w:t xml:space="preserve"> amdt 1.43</w:t>
      </w:r>
    </w:p>
    <w:p w14:paraId="63A52201" w14:textId="7F60CF11" w:rsidR="0046751A" w:rsidRPr="007F52C8" w:rsidRDefault="0046751A" w:rsidP="0046751A">
      <w:pPr>
        <w:pStyle w:val="AmdtsEntries"/>
      </w:pPr>
      <w:r>
        <w:tab/>
        <w:t xml:space="preserve">om </w:t>
      </w:r>
      <w:hyperlink r:id="rId1739" w:tooltip="Justice (Age of Criminal Responsibility) Legislation Amendment Act 2023" w:history="1">
        <w:r>
          <w:rPr>
            <w:rStyle w:val="charCitHyperlinkAbbrev"/>
          </w:rPr>
          <w:t>A2023-45</w:t>
        </w:r>
      </w:hyperlink>
      <w:r>
        <w:t xml:space="preserve"> s 14</w:t>
      </w:r>
    </w:p>
    <w:p w14:paraId="5019A879" w14:textId="77777777" w:rsidR="00304E8F" w:rsidRPr="00EC0D30" w:rsidRDefault="00304E8F" w:rsidP="00304E8F">
      <w:pPr>
        <w:pStyle w:val="AmdtsEntryHd"/>
        <w:rPr>
          <w:rFonts w:cs="Arial"/>
        </w:rPr>
      </w:pPr>
      <w:r w:rsidRPr="00743DAB">
        <w:t>Health practitioners—non-treating functions</w:t>
      </w:r>
    </w:p>
    <w:p w14:paraId="03610B4B" w14:textId="290BB8AF" w:rsidR="00304E8F" w:rsidRDefault="00304E8F" w:rsidP="00304E8F">
      <w:pPr>
        <w:pStyle w:val="AmdtsEntries"/>
        <w:rPr>
          <w:rFonts w:cs="Arial"/>
        </w:rPr>
      </w:pPr>
      <w:r>
        <w:rPr>
          <w:rFonts w:cs="Arial"/>
        </w:rPr>
        <w:t>s 632 hdg</w:t>
      </w:r>
      <w:r>
        <w:rPr>
          <w:rFonts w:cs="Arial"/>
        </w:rPr>
        <w:tab/>
        <w:t xml:space="preserve">sub </w:t>
      </w:r>
      <w:hyperlink r:id="rId1740" w:anchor="history" w:tooltip="Veterinary Surgeons Act 2015" w:history="1">
        <w:r>
          <w:rPr>
            <w:rStyle w:val="charCitHyperlinkAbbrev"/>
          </w:rPr>
          <w:t>A2015</w:t>
        </w:r>
        <w:r>
          <w:rPr>
            <w:rStyle w:val="charCitHyperlinkAbbrev"/>
          </w:rPr>
          <w:noBreakHyphen/>
          <w:t>29</w:t>
        </w:r>
      </w:hyperlink>
      <w:r>
        <w:rPr>
          <w:rFonts w:cs="Arial"/>
        </w:rPr>
        <w:t xml:space="preserve"> amdt 2.17</w:t>
      </w:r>
    </w:p>
    <w:p w14:paraId="3CFAEDD9" w14:textId="69B6E685" w:rsidR="00304E8F" w:rsidRDefault="00304E8F" w:rsidP="00304E8F">
      <w:pPr>
        <w:pStyle w:val="AmdtsEntries"/>
        <w:rPr>
          <w:rFonts w:cs="Arial"/>
        </w:rPr>
      </w:pPr>
      <w:r w:rsidRPr="00EC0D30">
        <w:rPr>
          <w:rFonts w:cs="Arial"/>
        </w:rPr>
        <w:t>s 632</w:t>
      </w:r>
      <w:r w:rsidRPr="00EC0D30">
        <w:rPr>
          <w:rFonts w:cs="Arial"/>
        </w:rPr>
        <w:tab/>
        <w:t xml:space="preserve">sub </w:t>
      </w:r>
      <w:hyperlink r:id="rId1741"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2.6</w:t>
      </w:r>
    </w:p>
    <w:p w14:paraId="0183811E" w14:textId="79BA442B" w:rsidR="00304E8F" w:rsidRPr="00EC0D30" w:rsidRDefault="00304E8F" w:rsidP="00304E8F">
      <w:pPr>
        <w:pStyle w:val="AmdtsEntries"/>
        <w:rPr>
          <w:rFonts w:cs="Arial"/>
        </w:rPr>
      </w:pPr>
      <w:r>
        <w:rPr>
          <w:rFonts w:cs="Arial"/>
        </w:rPr>
        <w:tab/>
        <w:t xml:space="preserve">am </w:t>
      </w:r>
      <w:hyperlink r:id="rId1742" w:anchor="history" w:tooltip="Veterinary Surgeons Act 2015" w:history="1">
        <w:r>
          <w:rPr>
            <w:rStyle w:val="charCitHyperlinkAbbrev"/>
          </w:rPr>
          <w:t>A2015</w:t>
        </w:r>
        <w:r>
          <w:rPr>
            <w:rStyle w:val="charCitHyperlinkAbbrev"/>
          </w:rPr>
          <w:noBreakHyphen/>
          <w:t>29</w:t>
        </w:r>
      </w:hyperlink>
      <w:r>
        <w:rPr>
          <w:rFonts w:cs="Arial"/>
        </w:rPr>
        <w:t xml:space="preserve"> amdts 2.18-2.21</w:t>
      </w:r>
    </w:p>
    <w:p w14:paraId="6F1AF228" w14:textId="27E5FC6F" w:rsidR="0017398F" w:rsidRPr="007F52C8" w:rsidRDefault="0017398F" w:rsidP="0017398F">
      <w:pPr>
        <w:pStyle w:val="AmdtsEntries"/>
      </w:pPr>
      <w:r>
        <w:tab/>
        <w:t xml:space="preserve">om </w:t>
      </w:r>
      <w:hyperlink r:id="rId1743" w:tooltip="Justice (Age of Criminal Responsibility) Legislation Amendment Act 2023" w:history="1">
        <w:r>
          <w:rPr>
            <w:rStyle w:val="charCitHyperlinkAbbrev"/>
          </w:rPr>
          <w:t>A2023-45</w:t>
        </w:r>
      </w:hyperlink>
      <w:r>
        <w:t xml:space="preserve"> s 14</w:t>
      </w:r>
    </w:p>
    <w:p w14:paraId="5412C3D4" w14:textId="4F3731B2" w:rsidR="0017398F" w:rsidRDefault="0017398F" w:rsidP="0017398F">
      <w:pPr>
        <w:pStyle w:val="AmdtsEntryHd"/>
      </w:pPr>
      <w:r>
        <w:t>Therapeutic protection register</w:t>
      </w:r>
    </w:p>
    <w:p w14:paraId="6EEF7E3E" w14:textId="7301BC47" w:rsidR="0017398F" w:rsidRPr="007F52C8" w:rsidRDefault="0017398F" w:rsidP="0017398F">
      <w:pPr>
        <w:pStyle w:val="AmdtsEntries"/>
      </w:pPr>
      <w:r>
        <w:t>s 633</w:t>
      </w:r>
      <w:r>
        <w:tab/>
        <w:t xml:space="preserve">om </w:t>
      </w:r>
      <w:hyperlink r:id="rId1744" w:tooltip="Justice (Age of Criminal Responsibility) Legislation Amendment Act 2023" w:history="1">
        <w:r>
          <w:rPr>
            <w:rStyle w:val="charCitHyperlinkAbbrev"/>
          </w:rPr>
          <w:t>A2023-45</w:t>
        </w:r>
      </w:hyperlink>
      <w:r>
        <w:t xml:space="preserve"> s 14</w:t>
      </w:r>
    </w:p>
    <w:p w14:paraId="2CFD02DD" w14:textId="77777777" w:rsidR="00304E8F" w:rsidRDefault="00304E8F" w:rsidP="00304E8F">
      <w:pPr>
        <w:pStyle w:val="AmdtsEntryHd"/>
      </w:pPr>
      <w:r>
        <w:lastRenderedPageBreak/>
        <w:t>Therapeutic protection register—who may have access?</w:t>
      </w:r>
    </w:p>
    <w:p w14:paraId="01639D26" w14:textId="445B8B22" w:rsidR="00304E8F" w:rsidRPr="007056CB" w:rsidRDefault="00304E8F" w:rsidP="00304E8F">
      <w:pPr>
        <w:pStyle w:val="AmdtsEntries"/>
      </w:pPr>
      <w:r>
        <w:t>s 634</w:t>
      </w:r>
      <w:r>
        <w:tab/>
        <w:t xml:space="preserve">am </w:t>
      </w:r>
      <w:hyperlink r:id="rId17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46" w:tooltip="Protection of Rights (Services) Legislation Amendment Act 2016 (No 2)" w:history="1">
        <w:r>
          <w:rPr>
            <w:rStyle w:val="charCitHyperlinkAbbrev"/>
          </w:rPr>
          <w:t>A2016</w:t>
        </w:r>
        <w:r>
          <w:rPr>
            <w:rStyle w:val="charCitHyperlinkAbbrev"/>
          </w:rPr>
          <w:noBreakHyphen/>
          <w:t>13</w:t>
        </w:r>
      </w:hyperlink>
      <w:r>
        <w:t xml:space="preserve"> amdt 1.24; pars renum R47 LA; </w:t>
      </w:r>
      <w:hyperlink r:id="rId1747" w:tooltip="Inspector of Correctional Services Act 2017" w:history="1">
        <w:r>
          <w:rPr>
            <w:rStyle w:val="charCitHyperlinkAbbrev"/>
          </w:rPr>
          <w:t>A2017-47</w:t>
        </w:r>
      </w:hyperlink>
      <w:r w:rsidRPr="00E951BF">
        <w:t> </w:t>
      </w:r>
      <w:r>
        <w:t>amdt 1.15; pars renum R74 LA</w:t>
      </w:r>
    </w:p>
    <w:p w14:paraId="001CA993" w14:textId="0FAE25DE" w:rsidR="0017398F" w:rsidRPr="007F52C8" w:rsidRDefault="0017398F" w:rsidP="0017398F">
      <w:pPr>
        <w:pStyle w:val="AmdtsEntries"/>
      </w:pPr>
      <w:r>
        <w:tab/>
        <w:t xml:space="preserve">om </w:t>
      </w:r>
      <w:hyperlink r:id="rId1748" w:tooltip="Justice (Age of Criminal Responsibility) Legislation Amendment Act 2023" w:history="1">
        <w:r>
          <w:rPr>
            <w:rStyle w:val="charCitHyperlinkAbbrev"/>
          </w:rPr>
          <w:t>A2023-45</w:t>
        </w:r>
      </w:hyperlink>
      <w:r>
        <w:t xml:space="preserve"> s 14</w:t>
      </w:r>
    </w:p>
    <w:p w14:paraId="5DA8B4CE" w14:textId="0B346D43" w:rsidR="0017398F" w:rsidRDefault="0017398F" w:rsidP="0017398F">
      <w:pPr>
        <w:pStyle w:val="AmdtsEntryHd"/>
      </w:pPr>
      <w:r>
        <w:t>Therapeutic protection register—public advocate to inspect</w:t>
      </w:r>
    </w:p>
    <w:p w14:paraId="2C2D2777" w14:textId="4850716E" w:rsidR="0017398F" w:rsidRPr="007F52C8" w:rsidRDefault="0017398F" w:rsidP="0017398F">
      <w:pPr>
        <w:pStyle w:val="AmdtsEntries"/>
      </w:pPr>
      <w:r>
        <w:t>s 635</w:t>
      </w:r>
      <w:r>
        <w:tab/>
        <w:t xml:space="preserve">om </w:t>
      </w:r>
      <w:hyperlink r:id="rId1749" w:tooltip="Justice (Age of Criminal Responsibility) Legislation Amendment Act 2023" w:history="1">
        <w:r>
          <w:rPr>
            <w:rStyle w:val="charCitHyperlinkAbbrev"/>
          </w:rPr>
          <w:t>A2023-45</w:t>
        </w:r>
      </w:hyperlink>
      <w:r>
        <w:t xml:space="preserve"> s 14</w:t>
      </w:r>
    </w:p>
    <w:p w14:paraId="65907702" w14:textId="77777777" w:rsidR="00304E8F" w:rsidRDefault="00304E8F" w:rsidP="00304E8F">
      <w:pPr>
        <w:pStyle w:val="AmdtsEntryHd"/>
      </w:pPr>
      <w:r>
        <w:t>Definitions—ch 17</w:t>
      </w:r>
    </w:p>
    <w:p w14:paraId="723272C3" w14:textId="467AA180" w:rsidR="00304E8F" w:rsidRPr="007056CB" w:rsidRDefault="00304E8F" w:rsidP="00304E8F">
      <w:pPr>
        <w:pStyle w:val="AmdtsEntries"/>
      </w:pPr>
      <w:r>
        <w:t>s 637</w:t>
      </w:r>
      <w:r>
        <w:tab/>
        <w:t xml:space="preserve">def </w:t>
      </w:r>
      <w:r w:rsidRPr="00D72DD6">
        <w:rPr>
          <w:rStyle w:val="charBoldItals"/>
        </w:rPr>
        <w:t xml:space="preserve">welfare body </w:t>
      </w:r>
      <w:r>
        <w:t xml:space="preserve">am </w:t>
      </w:r>
      <w:hyperlink r:id="rId17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1.83</w:t>
      </w:r>
    </w:p>
    <w:p w14:paraId="1469872C" w14:textId="77777777" w:rsidR="00304E8F" w:rsidRDefault="00304E8F" w:rsidP="00304E8F">
      <w:pPr>
        <w:pStyle w:val="AmdtsEntryHd"/>
      </w:pPr>
      <w:r>
        <w:t xml:space="preserve">What is a </w:t>
      </w:r>
      <w:r w:rsidRPr="00D72DD6">
        <w:rPr>
          <w:rStyle w:val="charItals"/>
        </w:rPr>
        <w:t>child welfare law</w:t>
      </w:r>
      <w:r>
        <w:t>?</w:t>
      </w:r>
    </w:p>
    <w:p w14:paraId="2F735EDA" w14:textId="37373394" w:rsidR="00304E8F" w:rsidRPr="001701E1" w:rsidRDefault="00304E8F" w:rsidP="00304E8F">
      <w:pPr>
        <w:pStyle w:val="AmdtsEntries"/>
      </w:pPr>
      <w:r>
        <w:t>s 640</w:t>
      </w:r>
      <w:r>
        <w:tab/>
        <w:t xml:space="preserve">am </w:t>
      </w:r>
      <w:hyperlink r:id="rId1751"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780AB00D" w14:textId="77777777" w:rsidR="00304E8F" w:rsidRDefault="00304E8F" w:rsidP="00304E8F">
      <w:pPr>
        <w:pStyle w:val="AmdtsEntryHd"/>
      </w:pPr>
      <w:r>
        <w:t xml:space="preserve">What is an </w:t>
      </w:r>
      <w:r w:rsidRPr="00D72DD6">
        <w:rPr>
          <w:rStyle w:val="charItals"/>
        </w:rPr>
        <w:t>interstate law</w:t>
      </w:r>
      <w:r>
        <w:t>?</w:t>
      </w:r>
    </w:p>
    <w:p w14:paraId="4D10E147" w14:textId="4EDAA507" w:rsidR="00304E8F" w:rsidRPr="001701E1" w:rsidRDefault="00304E8F" w:rsidP="00304E8F">
      <w:pPr>
        <w:pStyle w:val="AmdtsEntries"/>
      </w:pPr>
      <w:r>
        <w:t>s 641</w:t>
      </w:r>
      <w:r>
        <w:tab/>
        <w:t xml:space="preserve">am </w:t>
      </w:r>
      <w:hyperlink r:id="rId1752"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1B9F32B1" w14:textId="77777777" w:rsidR="00304E8F" w:rsidRDefault="00304E8F" w:rsidP="00304E8F">
      <w:pPr>
        <w:pStyle w:val="AmdtsEntryHd"/>
      </w:pPr>
      <w:r>
        <w:t xml:space="preserve">Who is an </w:t>
      </w:r>
      <w:r w:rsidRPr="00D72DD6">
        <w:rPr>
          <w:rStyle w:val="charItals"/>
        </w:rPr>
        <w:t>interstate officer</w:t>
      </w:r>
      <w:r>
        <w:t>?</w:t>
      </w:r>
    </w:p>
    <w:p w14:paraId="4568783B" w14:textId="705B35AD" w:rsidR="00304E8F" w:rsidRPr="001701E1" w:rsidRDefault="00304E8F" w:rsidP="00304E8F">
      <w:pPr>
        <w:pStyle w:val="AmdtsEntries"/>
      </w:pPr>
      <w:r>
        <w:t>s 642</w:t>
      </w:r>
      <w:r>
        <w:tab/>
        <w:t xml:space="preserve">am </w:t>
      </w:r>
      <w:hyperlink r:id="rId1753"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53D957A8" w14:textId="77777777" w:rsidR="00304E8F" w:rsidRDefault="00304E8F" w:rsidP="00304E8F">
      <w:pPr>
        <w:pStyle w:val="AmdtsEntryHd"/>
      </w:pPr>
      <w:r>
        <w:t>Transfers of orders by director</w:t>
      </w:r>
      <w:r>
        <w:noBreakHyphen/>
        <w:t>general</w:t>
      </w:r>
    </w:p>
    <w:p w14:paraId="5404BB45" w14:textId="554CFADB" w:rsidR="00304E8F" w:rsidRPr="007056CB" w:rsidRDefault="00304E8F" w:rsidP="00304E8F">
      <w:pPr>
        <w:pStyle w:val="AmdtsEntries"/>
      </w:pPr>
      <w:r>
        <w:t>div 17.2.1 hdg</w:t>
      </w:r>
      <w:r>
        <w:tab/>
        <w:t xml:space="preserve">am </w:t>
      </w:r>
      <w:hyperlink r:id="rId17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912DD7" w14:textId="77777777" w:rsidR="00304E8F" w:rsidRDefault="00304E8F" w:rsidP="00304E8F">
      <w:pPr>
        <w:pStyle w:val="AmdtsEntryHd"/>
      </w:pPr>
      <w:r>
        <w:t>Director</w:t>
      </w:r>
      <w:r>
        <w:noBreakHyphen/>
        <w:t>general may transfer child welfare order</w:t>
      </w:r>
    </w:p>
    <w:p w14:paraId="609880E6" w14:textId="15D286D5" w:rsidR="00304E8F" w:rsidRPr="007056CB" w:rsidRDefault="00304E8F" w:rsidP="00304E8F">
      <w:pPr>
        <w:pStyle w:val="AmdtsEntries"/>
      </w:pPr>
      <w:r>
        <w:t>s 643 hdg</w:t>
      </w:r>
      <w:r>
        <w:tab/>
        <w:t xml:space="preserve">am </w:t>
      </w:r>
      <w:hyperlink r:id="rId17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595D1B1" w14:textId="2651D9BA" w:rsidR="00304E8F" w:rsidRPr="007056CB" w:rsidRDefault="00304E8F" w:rsidP="00304E8F">
      <w:pPr>
        <w:pStyle w:val="AmdtsEntries"/>
      </w:pPr>
      <w:r>
        <w:t>s 643</w:t>
      </w:r>
      <w:r>
        <w:tab/>
        <w:t xml:space="preserve">am </w:t>
      </w:r>
      <w:hyperlink r:id="rId17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F9A60D8" w14:textId="77777777" w:rsidR="00304E8F" w:rsidRDefault="00304E8F" w:rsidP="00304E8F">
      <w:pPr>
        <w:pStyle w:val="AmdtsEntryHd"/>
      </w:pPr>
      <w:r>
        <w:t>Director</w:t>
      </w:r>
      <w:r>
        <w:noBreakHyphen/>
        <w:t>general transfer—considerations</w:t>
      </w:r>
    </w:p>
    <w:p w14:paraId="10822DBE" w14:textId="6DE4AEAD" w:rsidR="00304E8F" w:rsidRPr="007056CB" w:rsidRDefault="00304E8F" w:rsidP="00304E8F">
      <w:pPr>
        <w:pStyle w:val="AmdtsEntries"/>
        <w:keepNext/>
      </w:pPr>
      <w:r>
        <w:t>s 644 hdg</w:t>
      </w:r>
      <w:r>
        <w:tab/>
        <w:t xml:space="preserve">am </w:t>
      </w:r>
      <w:hyperlink r:id="rId17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217B75" w14:textId="40A03DD5" w:rsidR="00304E8F" w:rsidRPr="007056CB" w:rsidRDefault="00304E8F" w:rsidP="00304E8F">
      <w:pPr>
        <w:pStyle w:val="AmdtsEntries"/>
      </w:pPr>
      <w:r>
        <w:t>s 644</w:t>
      </w:r>
      <w:r>
        <w:tab/>
        <w:t xml:space="preserve">am </w:t>
      </w:r>
      <w:hyperlink r:id="rId17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8D03CD">
        <w:t xml:space="preserve">; </w:t>
      </w:r>
      <w:hyperlink r:id="rId1759" w:tooltip="Children and Young People Amendment Act 2023" w:history="1">
        <w:r w:rsidR="008D03CD">
          <w:rPr>
            <w:rStyle w:val="charCitHyperlinkAbbrev"/>
          </w:rPr>
          <w:t>A2023</w:t>
        </w:r>
        <w:r w:rsidR="008D03CD">
          <w:rPr>
            <w:rStyle w:val="charCitHyperlinkAbbrev"/>
          </w:rPr>
          <w:noBreakHyphen/>
          <w:t>49</w:t>
        </w:r>
      </w:hyperlink>
      <w:r w:rsidR="008D03CD">
        <w:t xml:space="preserve"> s 45</w:t>
      </w:r>
    </w:p>
    <w:p w14:paraId="388A2281" w14:textId="77777777" w:rsidR="00304E8F" w:rsidRDefault="00304E8F" w:rsidP="00304E8F">
      <w:pPr>
        <w:pStyle w:val="AmdtsEntryHd"/>
        <w:rPr>
          <w:rFonts w:cs="Arial"/>
        </w:rPr>
      </w:pPr>
      <w:r>
        <w:rPr>
          <w:rFonts w:cs="Arial"/>
        </w:rPr>
        <w:t>Director</w:t>
      </w:r>
      <w:r>
        <w:rPr>
          <w:rFonts w:cs="Arial"/>
        </w:rPr>
        <w:noBreakHyphen/>
        <w:t>general</w:t>
      </w:r>
      <w:r w:rsidRPr="00EC0D30">
        <w:rPr>
          <w:rFonts w:cs="Arial"/>
        </w:rPr>
        <w:t xml:space="preserve"> transfer—certain people must agree</w:t>
      </w:r>
    </w:p>
    <w:p w14:paraId="265A7107" w14:textId="2D58AD0D" w:rsidR="00304E8F" w:rsidRPr="00E63DC9" w:rsidRDefault="00304E8F" w:rsidP="00304E8F">
      <w:pPr>
        <w:pStyle w:val="AmdtsEntries"/>
      </w:pPr>
      <w:r>
        <w:t>s 645 hdg</w:t>
      </w:r>
      <w:r>
        <w:tab/>
        <w:t xml:space="preserve">am </w:t>
      </w:r>
      <w:hyperlink r:id="rId17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AEDBED" w14:textId="46432112" w:rsidR="00304E8F" w:rsidRPr="00EC0D30" w:rsidRDefault="00304E8F" w:rsidP="00304E8F">
      <w:pPr>
        <w:pStyle w:val="AmdtsEntries"/>
        <w:rPr>
          <w:rFonts w:cs="Arial"/>
        </w:rPr>
      </w:pPr>
      <w:r w:rsidRPr="00EC0D30">
        <w:rPr>
          <w:rFonts w:cs="Arial"/>
        </w:rPr>
        <w:t>s 645</w:t>
      </w:r>
      <w:r w:rsidRPr="00EC0D30">
        <w:rPr>
          <w:rFonts w:cs="Arial"/>
        </w:rPr>
        <w:tab/>
        <w:t xml:space="preserve">am </w:t>
      </w:r>
      <w:hyperlink r:id="rId1761"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1.3</w:t>
      </w:r>
    </w:p>
    <w:p w14:paraId="2D3810C1" w14:textId="77777777" w:rsidR="00304E8F" w:rsidRDefault="00304E8F" w:rsidP="00304E8F">
      <w:pPr>
        <w:pStyle w:val="AmdtsEntryHd"/>
      </w:pPr>
      <w:r>
        <w:t>Director</w:t>
      </w:r>
      <w:r>
        <w:noBreakHyphen/>
        <w:t>general transfer—certain people must be told</w:t>
      </w:r>
    </w:p>
    <w:p w14:paraId="5AE7871D" w14:textId="19B78799" w:rsidR="00304E8F" w:rsidRPr="007056CB" w:rsidRDefault="00304E8F" w:rsidP="00304E8F">
      <w:pPr>
        <w:pStyle w:val="AmdtsEntries"/>
      </w:pPr>
      <w:r>
        <w:t>s 646 hdg</w:t>
      </w:r>
      <w:r>
        <w:tab/>
        <w:t xml:space="preserve">am </w:t>
      </w:r>
      <w:hyperlink r:id="rId17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F375CEA" w14:textId="183D8238" w:rsidR="00304E8F" w:rsidRPr="007056CB" w:rsidRDefault="00304E8F" w:rsidP="00304E8F">
      <w:pPr>
        <w:pStyle w:val="AmdtsEntries"/>
      </w:pPr>
      <w:r>
        <w:t>s 646</w:t>
      </w:r>
      <w:r>
        <w:tab/>
        <w:t xml:space="preserve">am </w:t>
      </w:r>
      <w:hyperlink r:id="rId17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97D55">
        <w:t xml:space="preserve">; </w:t>
      </w:r>
      <w:hyperlink r:id="rId1764"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397D55">
        <w:t xml:space="preserve"> amdt 1.44</w:t>
      </w:r>
    </w:p>
    <w:p w14:paraId="09F4871B" w14:textId="77777777" w:rsidR="00304E8F" w:rsidRDefault="00304E8F" w:rsidP="00304E8F">
      <w:pPr>
        <w:pStyle w:val="AmdtsEntryHd"/>
      </w:pPr>
      <w:r>
        <w:t>Director</w:t>
      </w:r>
      <w:r>
        <w:noBreakHyphen/>
        <w:t>general transfer—limited time for review</w:t>
      </w:r>
    </w:p>
    <w:p w14:paraId="04EFC14C" w14:textId="04A11EA7" w:rsidR="00304E8F" w:rsidRPr="007056CB" w:rsidRDefault="00304E8F" w:rsidP="00304E8F">
      <w:pPr>
        <w:pStyle w:val="AmdtsEntries"/>
      </w:pPr>
      <w:r>
        <w:t>s 647 hdg</w:t>
      </w:r>
      <w:r>
        <w:tab/>
        <w:t xml:space="preserve">am </w:t>
      </w:r>
      <w:hyperlink r:id="rId17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D733B5" w14:textId="07D8CAD3" w:rsidR="00304E8F" w:rsidRPr="007056CB" w:rsidRDefault="00304E8F" w:rsidP="00304E8F">
      <w:pPr>
        <w:pStyle w:val="AmdtsEntries"/>
      </w:pPr>
      <w:r>
        <w:t>s 647</w:t>
      </w:r>
      <w:r>
        <w:tab/>
        <w:t xml:space="preserve">am </w:t>
      </w:r>
      <w:hyperlink r:id="rId17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E7A24F" w14:textId="77777777" w:rsidR="00304E8F" w:rsidRDefault="00304E8F" w:rsidP="00304E8F">
      <w:pPr>
        <w:pStyle w:val="AmdtsEntryHd"/>
      </w:pPr>
      <w:r>
        <w:t>Childrens Court transfer—application</w:t>
      </w:r>
    </w:p>
    <w:p w14:paraId="5F4A9EC4" w14:textId="15E6AF41" w:rsidR="00304E8F" w:rsidRPr="007056CB" w:rsidRDefault="00304E8F" w:rsidP="00304E8F">
      <w:pPr>
        <w:pStyle w:val="AmdtsEntries"/>
      </w:pPr>
      <w:r>
        <w:t>s 648</w:t>
      </w:r>
      <w:r>
        <w:tab/>
        <w:t xml:space="preserve">am </w:t>
      </w:r>
      <w:hyperlink r:id="rId17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97D55">
        <w:t xml:space="preserve">; </w:t>
      </w:r>
      <w:hyperlink r:id="rId1768"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397D55">
        <w:t xml:space="preserve"> amdt 1.45</w:t>
      </w:r>
    </w:p>
    <w:p w14:paraId="4CB9BEE3" w14:textId="77777777" w:rsidR="00304E8F" w:rsidRDefault="00304E8F" w:rsidP="00304E8F">
      <w:pPr>
        <w:pStyle w:val="AmdtsEntryHd"/>
      </w:pPr>
      <w:r>
        <w:t>Childrens Court transfer—criteria</w:t>
      </w:r>
    </w:p>
    <w:p w14:paraId="0CDCE3B5" w14:textId="5A668B7B" w:rsidR="00304E8F" w:rsidRPr="007056CB" w:rsidRDefault="00304E8F" w:rsidP="00304E8F">
      <w:pPr>
        <w:pStyle w:val="AmdtsEntries"/>
      </w:pPr>
      <w:r>
        <w:t>s 649</w:t>
      </w:r>
      <w:r>
        <w:tab/>
        <w:t xml:space="preserve">am </w:t>
      </w:r>
      <w:hyperlink r:id="rId17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118570C" w14:textId="77777777" w:rsidR="00304E8F" w:rsidRDefault="00304E8F" w:rsidP="00304E8F">
      <w:pPr>
        <w:pStyle w:val="AmdtsEntryHd"/>
      </w:pPr>
      <w:r>
        <w:t>Childrens Court transfer—considerations</w:t>
      </w:r>
    </w:p>
    <w:p w14:paraId="6DD014FD" w14:textId="0C47FC3A" w:rsidR="00304E8F" w:rsidRPr="007056CB" w:rsidRDefault="00304E8F" w:rsidP="00304E8F">
      <w:pPr>
        <w:pStyle w:val="AmdtsEntries"/>
      </w:pPr>
      <w:r>
        <w:t>s 651</w:t>
      </w:r>
      <w:r>
        <w:tab/>
        <w:t xml:space="preserve">am </w:t>
      </w:r>
      <w:hyperlink r:id="rId17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8D03CD">
        <w:t xml:space="preserve">; </w:t>
      </w:r>
      <w:hyperlink r:id="rId1771" w:tooltip="Children and Young People Amendment Act 2023" w:history="1">
        <w:r w:rsidR="008D03CD">
          <w:rPr>
            <w:rStyle w:val="charCitHyperlinkAbbrev"/>
          </w:rPr>
          <w:t>A2023</w:t>
        </w:r>
        <w:r w:rsidR="008D03CD">
          <w:rPr>
            <w:rStyle w:val="charCitHyperlinkAbbrev"/>
          </w:rPr>
          <w:noBreakHyphen/>
          <w:t>49</w:t>
        </w:r>
      </w:hyperlink>
      <w:r w:rsidR="008D03CD">
        <w:t xml:space="preserve"> s 45</w:t>
      </w:r>
    </w:p>
    <w:p w14:paraId="62C21F80" w14:textId="77777777" w:rsidR="00304E8F" w:rsidRDefault="00304E8F" w:rsidP="00304E8F">
      <w:pPr>
        <w:pStyle w:val="AmdtsEntryHd"/>
      </w:pPr>
      <w:r>
        <w:t>Childrens Court transfer—care plans</w:t>
      </w:r>
    </w:p>
    <w:p w14:paraId="4C3F596D" w14:textId="6D91EE0B" w:rsidR="00304E8F" w:rsidRPr="007056CB" w:rsidRDefault="00304E8F" w:rsidP="00304E8F">
      <w:pPr>
        <w:pStyle w:val="AmdtsEntries"/>
      </w:pPr>
      <w:r>
        <w:t>s 652</w:t>
      </w:r>
      <w:r>
        <w:tab/>
        <w:t xml:space="preserve">am </w:t>
      </w:r>
      <w:hyperlink r:id="rId17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55681F7" w14:textId="77777777" w:rsidR="00304E8F" w:rsidRDefault="00304E8F" w:rsidP="00304E8F">
      <w:pPr>
        <w:pStyle w:val="AmdtsEntryHd"/>
      </w:pPr>
      <w:r>
        <w:lastRenderedPageBreak/>
        <w:t>Childrens Court transfer—appeal applications</w:t>
      </w:r>
    </w:p>
    <w:p w14:paraId="52C4B2A0" w14:textId="7215651E" w:rsidR="00304E8F" w:rsidRPr="007056CB" w:rsidRDefault="00304E8F" w:rsidP="00304E8F">
      <w:pPr>
        <w:pStyle w:val="AmdtsEntries"/>
      </w:pPr>
      <w:r>
        <w:t>s 653</w:t>
      </w:r>
      <w:r>
        <w:tab/>
        <w:t xml:space="preserve">am </w:t>
      </w:r>
      <w:hyperlink r:id="rId17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05926B" w14:textId="77777777" w:rsidR="00304E8F" w:rsidRDefault="00304E8F" w:rsidP="00304E8F">
      <w:pPr>
        <w:pStyle w:val="AmdtsEntryHd"/>
      </w:pPr>
      <w:r>
        <w:t>Interstate registration of ACT orders—revocation</w:t>
      </w:r>
    </w:p>
    <w:p w14:paraId="73CEFB18" w14:textId="3FF42607" w:rsidR="00304E8F" w:rsidRPr="007056CB" w:rsidRDefault="00304E8F" w:rsidP="00304E8F">
      <w:pPr>
        <w:pStyle w:val="AmdtsEntries"/>
      </w:pPr>
      <w:r>
        <w:t>s 656</w:t>
      </w:r>
      <w:r>
        <w:tab/>
        <w:t xml:space="preserve">am </w:t>
      </w:r>
      <w:hyperlink r:id="rId17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83BAF5" w14:textId="77777777" w:rsidR="00304E8F" w:rsidRDefault="00304E8F" w:rsidP="00304E8F">
      <w:pPr>
        <w:pStyle w:val="AmdtsEntryHd"/>
      </w:pPr>
      <w:r>
        <w:t>Interstate registration of ACT orders—Childrens Court file</w:t>
      </w:r>
    </w:p>
    <w:p w14:paraId="66A830ED" w14:textId="4E1A9BA5" w:rsidR="00304E8F" w:rsidRPr="007056CB" w:rsidRDefault="00304E8F" w:rsidP="00304E8F">
      <w:pPr>
        <w:pStyle w:val="AmdtsEntries"/>
      </w:pPr>
      <w:r>
        <w:t>s 657</w:t>
      </w:r>
      <w:r>
        <w:tab/>
        <w:t xml:space="preserve">am </w:t>
      </w:r>
      <w:hyperlink r:id="rId17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69F1D3" w14:textId="77777777" w:rsidR="00304E8F" w:rsidRDefault="00304E8F" w:rsidP="00304E8F">
      <w:pPr>
        <w:pStyle w:val="AmdtsEntryHd"/>
      </w:pPr>
      <w:r>
        <w:t>Transfer of ACT proceedings—applications</w:t>
      </w:r>
    </w:p>
    <w:p w14:paraId="446F23EA" w14:textId="05A594CB" w:rsidR="00304E8F" w:rsidRPr="007056CB" w:rsidRDefault="00304E8F" w:rsidP="00304E8F">
      <w:pPr>
        <w:pStyle w:val="AmdtsEntries"/>
      </w:pPr>
      <w:r>
        <w:t>s 658</w:t>
      </w:r>
      <w:r>
        <w:tab/>
        <w:t xml:space="preserve">am </w:t>
      </w:r>
      <w:hyperlink r:id="rId17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97D55">
        <w:t xml:space="preserve">; </w:t>
      </w:r>
      <w:hyperlink r:id="rId1777"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397D55">
        <w:t xml:space="preserve"> amdt 1.46</w:t>
      </w:r>
    </w:p>
    <w:p w14:paraId="76C18FF0" w14:textId="77777777" w:rsidR="00304E8F" w:rsidRDefault="00304E8F" w:rsidP="00304E8F">
      <w:pPr>
        <w:pStyle w:val="AmdtsEntryHd"/>
      </w:pPr>
      <w:r>
        <w:t>Transfer of ACT proceedings—criteria</w:t>
      </w:r>
    </w:p>
    <w:p w14:paraId="7ABBD269" w14:textId="777CABF3" w:rsidR="00304E8F" w:rsidRPr="007056CB" w:rsidRDefault="00304E8F" w:rsidP="00304E8F">
      <w:pPr>
        <w:pStyle w:val="AmdtsEntries"/>
      </w:pPr>
      <w:r>
        <w:t>s 659</w:t>
      </w:r>
      <w:r>
        <w:tab/>
        <w:t xml:space="preserve">am </w:t>
      </w:r>
      <w:hyperlink r:id="rId17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83F976" w14:textId="77777777" w:rsidR="00304E8F" w:rsidRDefault="00304E8F" w:rsidP="00304E8F">
      <w:pPr>
        <w:pStyle w:val="AmdtsEntryHd"/>
      </w:pPr>
      <w:r>
        <w:t>Transfer of ACT proceedings—appeal applications</w:t>
      </w:r>
    </w:p>
    <w:p w14:paraId="6C05EC52" w14:textId="3E7AAD43" w:rsidR="00304E8F" w:rsidRPr="007056CB" w:rsidRDefault="00304E8F" w:rsidP="00304E8F">
      <w:pPr>
        <w:pStyle w:val="AmdtsEntries"/>
      </w:pPr>
      <w:r>
        <w:t>s 662</w:t>
      </w:r>
      <w:r>
        <w:tab/>
        <w:t xml:space="preserve">am </w:t>
      </w:r>
      <w:hyperlink r:id="rId17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47F86E" w14:textId="77777777" w:rsidR="00304E8F" w:rsidRDefault="00304E8F" w:rsidP="00304E8F">
      <w:pPr>
        <w:pStyle w:val="AmdtsEntryHd"/>
      </w:pPr>
      <w:r>
        <w:t>Transfer of ACT proceedings—revocation of registration</w:t>
      </w:r>
    </w:p>
    <w:p w14:paraId="76126A80" w14:textId="0CBFEE72" w:rsidR="00304E8F" w:rsidRPr="007056CB" w:rsidRDefault="00304E8F" w:rsidP="00304E8F">
      <w:pPr>
        <w:pStyle w:val="AmdtsEntries"/>
      </w:pPr>
      <w:r>
        <w:t>s 664</w:t>
      </w:r>
      <w:r>
        <w:tab/>
        <w:t xml:space="preserve">am </w:t>
      </w:r>
      <w:hyperlink r:id="rId17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B8CA8D6" w14:textId="77777777" w:rsidR="00304E8F" w:rsidRDefault="00304E8F" w:rsidP="00304E8F">
      <w:pPr>
        <w:pStyle w:val="AmdtsEntryHd"/>
      </w:pPr>
      <w:r>
        <w:t>ACT registration—interstate child welfare orders</w:t>
      </w:r>
    </w:p>
    <w:p w14:paraId="1E35E8CB" w14:textId="279CE810" w:rsidR="00304E8F" w:rsidRPr="007056CB" w:rsidRDefault="00304E8F" w:rsidP="00304E8F">
      <w:pPr>
        <w:pStyle w:val="AmdtsEntries"/>
      </w:pPr>
      <w:r>
        <w:t>s 666</w:t>
      </w:r>
      <w:r>
        <w:tab/>
        <w:t xml:space="preserve">am </w:t>
      </w:r>
      <w:hyperlink r:id="rId17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307F6D" w14:textId="77777777" w:rsidR="00304E8F" w:rsidRDefault="00304E8F" w:rsidP="00304E8F">
      <w:pPr>
        <w:pStyle w:val="AmdtsEntryHd"/>
      </w:pPr>
      <w:r>
        <w:t>ACT registration of interstate orders—application for revocation</w:t>
      </w:r>
    </w:p>
    <w:p w14:paraId="00953D9C" w14:textId="3A421D56" w:rsidR="00304E8F" w:rsidRPr="007056CB" w:rsidRDefault="00304E8F" w:rsidP="00304E8F">
      <w:pPr>
        <w:pStyle w:val="AmdtsEntries"/>
      </w:pPr>
      <w:r>
        <w:t>s 669</w:t>
      </w:r>
      <w:r>
        <w:tab/>
        <w:t xml:space="preserve">am </w:t>
      </w:r>
      <w:hyperlink r:id="rId17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869484F" w14:textId="77777777" w:rsidR="00304E8F" w:rsidRDefault="00304E8F" w:rsidP="00304E8F">
      <w:pPr>
        <w:pStyle w:val="AmdtsEntryHd"/>
      </w:pPr>
      <w:r>
        <w:t>ACT registration—interstate child welfare proceedings</w:t>
      </w:r>
    </w:p>
    <w:p w14:paraId="7A07F934" w14:textId="735F611A" w:rsidR="00304E8F" w:rsidRPr="007056CB" w:rsidRDefault="00304E8F" w:rsidP="00304E8F">
      <w:pPr>
        <w:pStyle w:val="AmdtsEntries"/>
      </w:pPr>
      <w:r>
        <w:t>s 672</w:t>
      </w:r>
      <w:r>
        <w:tab/>
        <w:t xml:space="preserve">am </w:t>
      </w:r>
      <w:hyperlink r:id="rId17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F04B09" w14:textId="77777777" w:rsidR="00304E8F" w:rsidRDefault="00304E8F" w:rsidP="00304E8F">
      <w:pPr>
        <w:pStyle w:val="AmdtsEntryHd"/>
      </w:pPr>
      <w:r>
        <w:t>ACT registration of interstate proceedings—application for revocation</w:t>
      </w:r>
    </w:p>
    <w:p w14:paraId="037B5797" w14:textId="5242A691" w:rsidR="00304E8F" w:rsidRPr="007056CB" w:rsidRDefault="00304E8F" w:rsidP="00304E8F">
      <w:pPr>
        <w:pStyle w:val="AmdtsEntries"/>
      </w:pPr>
      <w:r>
        <w:t>s 675</w:t>
      </w:r>
      <w:r>
        <w:tab/>
        <w:t xml:space="preserve">am </w:t>
      </w:r>
      <w:hyperlink r:id="rId17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DDBDBA0" w14:textId="77777777" w:rsidR="00304E8F" w:rsidRPr="00711310" w:rsidRDefault="00304E8F" w:rsidP="00304E8F">
      <w:pPr>
        <w:pStyle w:val="AmdtsEntryHd"/>
      </w:pPr>
      <w:r w:rsidRPr="00711310">
        <w:rPr>
          <w:rFonts w:cs="Arial"/>
          <w:color w:val="000000"/>
          <w:shd w:val="clear" w:color="auto" w:fill="FFFFFF"/>
        </w:rPr>
        <w:t>ACT registration of interstate orders and proceedings—Maori children and young people</w:t>
      </w:r>
    </w:p>
    <w:p w14:paraId="66856390" w14:textId="3C00E558" w:rsidR="00304E8F" w:rsidRPr="00711310" w:rsidRDefault="00304E8F" w:rsidP="00304E8F">
      <w:pPr>
        <w:pStyle w:val="AmdtsEntries"/>
      </w:pPr>
      <w:r>
        <w:t>s 678</w:t>
      </w:r>
      <w:r>
        <w:tab/>
        <w:t xml:space="preserve">am </w:t>
      </w:r>
      <w:hyperlink r:id="rId1785" w:tooltip="Statute Law Amendment Act 2022" w:history="1">
        <w:r>
          <w:rPr>
            <w:rStyle w:val="Hyperlink"/>
            <w:u w:val="none"/>
          </w:rPr>
          <w:t>A2022</w:t>
        </w:r>
        <w:r>
          <w:rPr>
            <w:rStyle w:val="Hyperlink"/>
            <w:u w:val="none"/>
          </w:rPr>
          <w:noBreakHyphen/>
          <w:t>14</w:t>
        </w:r>
      </w:hyperlink>
      <w:r>
        <w:t xml:space="preserve"> amdt 3.38</w:t>
      </w:r>
    </w:p>
    <w:p w14:paraId="26496E5F" w14:textId="77777777" w:rsidR="00304E8F" w:rsidRDefault="00304E8F" w:rsidP="00304E8F">
      <w:pPr>
        <w:pStyle w:val="AmdtsEntryHd"/>
      </w:pPr>
      <w:r>
        <w:t>Police assistance</w:t>
      </w:r>
    </w:p>
    <w:p w14:paraId="6A1BEAEE" w14:textId="04BEC78E" w:rsidR="00304E8F" w:rsidRPr="007056CB" w:rsidRDefault="00304E8F" w:rsidP="00304E8F">
      <w:pPr>
        <w:pStyle w:val="AmdtsEntries"/>
      </w:pPr>
      <w:r>
        <w:t>s 679</w:t>
      </w:r>
      <w:r>
        <w:tab/>
        <w:t xml:space="preserve">am </w:t>
      </w:r>
      <w:hyperlink r:id="rId17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87" w:anchor="history" w:tooltip="Family Violence Act 2016" w:history="1">
        <w:r>
          <w:rPr>
            <w:rStyle w:val="charCitHyperlinkAbbrev"/>
          </w:rPr>
          <w:t>A2016</w:t>
        </w:r>
        <w:r>
          <w:rPr>
            <w:rStyle w:val="charCitHyperlinkAbbrev"/>
          </w:rPr>
          <w:noBreakHyphen/>
          <w:t>42</w:t>
        </w:r>
      </w:hyperlink>
      <w:r>
        <w:t xml:space="preserve"> amdt 3.17; pars renum R57 LA</w:t>
      </w:r>
      <w:r w:rsidR="00C26E7B">
        <w:t xml:space="preserve">; </w:t>
      </w:r>
      <w:hyperlink r:id="rId1788" w:tooltip="Justice (Age of Criminal Responsibility) Legislation Amendment Act 2023" w:history="1">
        <w:r w:rsidR="00C26E7B">
          <w:rPr>
            <w:rStyle w:val="charCitHyperlinkAbbrev"/>
          </w:rPr>
          <w:t>A2023-45</w:t>
        </w:r>
      </w:hyperlink>
      <w:r w:rsidR="00C26E7B">
        <w:t xml:space="preserve"> s 15</w:t>
      </w:r>
    </w:p>
    <w:p w14:paraId="4C10A40C" w14:textId="77777777" w:rsidR="00304E8F" w:rsidRDefault="00304E8F" w:rsidP="00304E8F">
      <w:pPr>
        <w:pStyle w:val="AmdtsEntryHd"/>
      </w:pPr>
      <w:r>
        <w:t>Police powers</w:t>
      </w:r>
    </w:p>
    <w:p w14:paraId="3572364E" w14:textId="0C6490BD" w:rsidR="00304E8F" w:rsidRPr="007056CB" w:rsidRDefault="00304E8F" w:rsidP="00304E8F">
      <w:pPr>
        <w:pStyle w:val="AmdtsEntries"/>
      </w:pPr>
      <w:r>
        <w:t>s 680</w:t>
      </w:r>
      <w:r>
        <w:tab/>
        <w:t xml:space="preserve">am </w:t>
      </w:r>
      <w:hyperlink r:id="rId17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99A0EEC" w14:textId="77777777" w:rsidR="00304E8F" w:rsidRDefault="00304E8F" w:rsidP="00304E8F">
      <w:pPr>
        <w:pStyle w:val="AmdtsEntryHd"/>
      </w:pPr>
      <w:r>
        <w:t>Seized things may be kept until matter completed</w:t>
      </w:r>
    </w:p>
    <w:p w14:paraId="263B639B" w14:textId="7B0DD845" w:rsidR="00304E8F" w:rsidRPr="007056CB" w:rsidRDefault="00304E8F" w:rsidP="00304E8F">
      <w:pPr>
        <w:pStyle w:val="AmdtsEntries"/>
      </w:pPr>
      <w:r>
        <w:t>s 681</w:t>
      </w:r>
      <w:r>
        <w:tab/>
        <w:t xml:space="preserve">am </w:t>
      </w:r>
      <w:hyperlink r:id="rId17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68EC20" w14:textId="77777777" w:rsidR="00304E8F" w:rsidRDefault="00304E8F" w:rsidP="00304E8F">
      <w:pPr>
        <w:pStyle w:val="AmdtsEntryHd"/>
      </w:pPr>
      <w:r>
        <w:t>Safe custody—parental responsibility to director</w:t>
      </w:r>
      <w:r>
        <w:noBreakHyphen/>
        <w:t>general</w:t>
      </w:r>
    </w:p>
    <w:p w14:paraId="07377805" w14:textId="65A1D4F4" w:rsidR="00304E8F" w:rsidRPr="007056CB" w:rsidRDefault="00304E8F" w:rsidP="00304E8F">
      <w:pPr>
        <w:pStyle w:val="AmdtsEntries"/>
      </w:pPr>
      <w:r>
        <w:t>s 683 hdg</w:t>
      </w:r>
      <w:r>
        <w:tab/>
        <w:t xml:space="preserve">am </w:t>
      </w:r>
      <w:hyperlink r:id="rId17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041CF9" w14:textId="48C31868" w:rsidR="00304E8F" w:rsidRPr="007056CB" w:rsidRDefault="00304E8F" w:rsidP="00304E8F">
      <w:pPr>
        <w:pStyle w:val="AmdtsEntries"/>
      </w:pPr>
      <w:r>
        <w:t>s 683</w:t>
      </w:r>
      <w:r>
        <w:tab/>
        <w:t xml:space="preserve">am </w:t>
      </w:r>
      <w:hyperlink r:id="rId17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D86F66" w14:textId="77777777" w:rsidR="00304E8F" w:rsidRDefault="00304E8F" w:rsidP="00304E8F">
      <w:pPr>
        <w:pStyle w:val="AmdtsEntryHd"/>
      </w:pPr>
      <w:r>
        <w:t>Safe custody warrant—application</w:t>
      </w:r>
    </w:p>
    <w:p w14:paraId="0836681C" w14:textId="41E98D21" w:rsidR="00304E8F" w:rsidRDefault="00304E8F" w:rsidP="00304E8F">
      <w:pPr>
        <w:pStyle w:val="AmdtsEntries"/>
      </w:pPr>
      <w:r>
        <w:t>s 685</w:t>
      </w:r>
      <w:r>
        <w:tab/>
        <w:t xml:space="preserve">am </w:t>
      </w:r>
      <w:hyperlink r:id="rId17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44BBA9" w14:textId="77777777" w:rsidR="00304E8F" w:rsidRDefault="00304E8F" w:rsidP="00304E8F">
      <w:pPr>
        <w:pStyle w:val="AmdtsEntryHd"/>
      </w:pPr>
      <w:r>
        <w:lastRenderedPageBreak/>
        <w:t>Safe custody warrant—criteria</w:t>
      </w:r>
    </w:p>
    <w:p w14:paraId="29E012CB" w14:textId="64A110F0" w:rsidR="00304E8F" w:rsidRPr="00B418B8" w:rsidRDefault="00304E8F" w:rsidP="00304E8F">
      <w:pPr>
        <w:pStyle w:val="AmdtsEntries"/>
      </w:pPr>
      <w:r>
        <w:t>s 686</w:t>
      </w:r>
      <w:r>
        <w:tab/>
        <w:t xml:space="preserve">am </w:t>
      </w:r>
      <w:hyperlink r:id="rId1794" w:anchor="history" w:tooltip="Family Violence Act 2016" w:history="1">
        <w:r>
          <w:rPr>
            <w:rStyle w:val="charCitHyperlinkAbbrev"/>
          </w:rPr>
          <w:t>A2016</w:t>
        </w:r>
        <w:r>
          <w:rPr>
            <w:rStyle w:val="charCitHyperlinkAbbrev"/>
          </w:rPr>
          <w:noBreakHyphen/>
          <w:t>42</w:t>
        </w:r>
      </w:hyperlink>
      <w:r>
        <w:t xml:space="preserve"> amdt 3.18; pars renum R57 LA</w:t>
      </w:r>
      <w:r w:rsidR="00C26E7B">
        <w:t xml:space="preserve">; </w:t>
      </w:r>
      <w:hyperlink r:id="rId1795" w:tooltip="Justice (Age of Criminal Responsibility) Legislation Amendment Act 2023" w:history="1">
        <w:r w:rsidR="00C26E7B">
          <w:rPr>
            <w:rStyle w:val="charCitHyperlinkAbbrev"/>
          </w:rPr>
          <w:t>A2023-45</w:t>
        </w:r>
      </w:hyperlink>
      <w:r w:rsidR="00C26E7B">
        <w:t xml:space="preserve"> s 16, s 17</w:t>
      </w:r>
    </w:p>
    <w:p w14:paraId="143DCBC4" w14:textId="77777777" w:rsidR="00304E8F" w:rsidRDefault="00304E8F" w:rsidP="00304E8F">
      <w:pPr>
        <w:pStyle w:val="AmdtsEntryHd"/>
      </w:pPr>
      <w:r>
        <w:t>Safe custody warrant—content</w:t>
      </w:r>
    </w:p>
    <w:p w14:paraId="21BEE5C3" w14:textId="0E3EA765" w:rsidR="00304E8F" w:rsidRPr="007056CB" w:rsidRDefault="00304E8F" w:rsidP="00304E8F">
      <w:pPr>
        <w:pStyle w:val="AmdtsEntries"/>
      </w:pPr>
      <w:r>
        <w:t>s 687</w:t>
      </w:r>
      <w:r>
        <w:tab/>
        <w:t xml:space="preserve">am </w:t>
      </w:r>
      <w:hyperlink r:id="rId17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797" w:tooltip="Statute Law Amendment Act 2015 (No 2)" w:history="1">
        <w:r>
          <w:rPr>
            <w:rStyle w:val="charCitHyperlinkAbbrev"/>
          </w:rPr>
          <w:t>A2015</w:t>
        </w:r>
        <w:r>
          <w:rPr>
            <w:rStyle w:val="charCitHyperlinkAbbrev"/>
          </w:rPr>
          <w:noBreakHyphen/>
          <w:t>50</w:t>
        </w:r>
      </w:hyperlink>
      <w:r>
        <w:t xml:space="preserve"> amdt 3.28</w:t>
      </w:r>
    </w:p>
    <w:p w14:paraId="33812F39" w14:textId="77777777" w:rsidR="00304E8F" w:rsidRDefault="00304E8F" w:rsidP="00304E8F">
      <w:pPr>
        <w:pStyle w:val="AmdtsEntryHd"/>
      </w:pPr>
      <w:r>
        <w:t>Safe custody warrant—application made other than in person</w:t>
      </w:r>
    </w:p>
    <w:p w14:paraId="7DFD7F2F" w14:textId="20A94539" w:rsidR="00304E8F" w:rsidRPr="007056CB" w:rsidRDefault="00304E8F" w:rsidP="00304E8F">
      <w:pPr>
        <w:pStyle w:val="AmdtsEntries"/>
      </w:pPr>
      <w:r>
        <w:t>s 688</w:t>
      </w:r>
      <w:r>
        <w:tab/>
        <w:t xml:space="preserve">am </w:t>
      </w:r>
      <w:hyperlink r:id="rId17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99" w:tooltip="Red Tape Reduction Legislation Amendment Act 2018" w:history="1">
        <w:r>
          <w:rPr>
            <w:rStyle w:val="Hyperlink"/>
            <w:u w:val="none"/>
          </w:rPr>
          <w:t>A2018</w:t>
        </w:r>
        <w:r>
          <w:rPr>
            <w:rStyle w:val="Hyperlink"/>
            <w:u w:val="none"/>
          </w:rPr>
          <w:noBreakHyphen/>
          <w:t>33</w:t>
        </w:r>
      </w:hyperlink>
      <w:r>
        <w:t xml:space="preserve"> amdt 1.5, amdt 1.6</w:t>
      </w:r>
    </w:p>
    <w:p w14:paraId="01053A58" w14:textId="77777777" w:rsidR="00304E8F" w:rsidRDefault="00304E8F" w:rsidP="00304E8F">
      <w:pPr>
        <w:pStyle w:val="AmdtsEntryHd"/>
      </w:pPr>
      <w:r>
        <w:t>Safe custody warrant—announcement before entry</w:t>
      </w:r>
    </w:p>
    <w:p w14:paraId="409BF6A5" w14:textId="2F829566" w:rsidR="00304E8F" w:rsidRPr="007056CB" w:rsidRDefault="00304E8F" w:rsidP="00304E8F">
      <w:pPr>
        <w:pStyle w:val="AmdtsEntries"/>
      </w:pPr>
      <w:r>
        <w:t>s 689</w:t>
      </w:r>
      <w:r>
        <w:tab/>
        <w:t xml:space="preserve">am </w:t>
      </w:r>
      <w:hyperlink r:id="rId18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801" w:tooltip="Statute Law Amendment Act 2022" w:history="1">
        <w:r>
          <w:rPr>
            <w:rStyle w:val="Hyperlink"/>
            <w:u w:val="none"/>
          </w:rPr>
          <w:t>A2022</w:t>
        </w:r>
        <w:r>
          <w:rPr>
            <w:rStyle w:val="Hyperlink"/>
            <w:u w:val="none"/>
          </w:rPr>
          <w:noBreakHyphen/>
          <w:t>14</w:t>
        </w:r>
      </w:hyperlink>
      <w:r>
        <w:t xml:space="preserve"> amdt 3.39</w:t>
      </w:r>
    </w:p>
    <w:p w14:paraId="3A51E605" w14:textId="77777777" w:rsidR="00304E8F" w:rsidRDefault="00304E8F" w:rsidP="00304E8F">
      <w:pPr>
        <w:pStyle w:val="AmdtsEntryHd"/>
      </w:pPr>
      <w:r>
        <w:t>Safe custody warrant—details of warrant to be given to occupier etc</w:t>
      </w:r>
    </w:p>
    <w:p w14:paraId="72F21718" w14:textId="01D05BCF" w:rsidR="00304E8F" w:rsidRPr="007056CB" w:rsidRDefault="00304E8F" w:rsidP="00304E8F">
      <w:pPr>
        <w:pStyle w:val="AmdtsEntries"/>
      </w:pPr>
      <w:r>
        <w:t>s 690</w:t>
      </w:r>
      <w:r>
        <w:tab/>
        <w:t xml:space="preserve">am </w:t>
      </w:r>
      <w:hyperlink r:id="rId18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6CE649" w14:textId="77777777" w:rsidR="00304E8F" w:rsidRDefault="00304E8F" w:rsidP="00304E8F">
      <w:pPr>
        <w:pStyle w:val="AmdtsEntryHd"/>
      </w:pPr>
      <w:r>
        <w:t>Safe custody warrant—placement of child or young person</w:t>
      </w:r>
    </w:p>
    <w:p w14:paraId="08CB4E06" w14:textId="19D1C409" w:rsidR="00304E8F" w:rsidRPr="007056CB" w:rsidRDefault="00304E8F" w:rsidP="00304E8F">
      <w:pPr>
        <w:pStyle w:val="AmdtsEntries"/>
      </w:pPr>
      <w:r>
        <w:t>s 692</w:t>
      </w:r>
      <w:r>
        <w:tab/>
        <w:t xml:space="preserve">am </w:t>
      </w:r>
      <w:hyperlink r:id="rId18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7CE4F0" w14:textId="77777777" w:rsidR="00304E8F" w:rsidRDefault="00304E8F" w:rsidP="00304E8F">
      <w:pPr>
        <w:pStyle w:val="AmdtsEntryHd"/>
      </w:pPr>
      <w:r>
        <w:t>Safe custody—matter must be brought to court promptly</w:t>
      </w:r>
    </w:p>
    <w:p w14:paraId="2467C433" w14:textId="4BF47698" w:rsidR="00304E8F" w:rsidRPr="007056CB" w:rsidRDefault="00304E8F" w:rsidP="00304E8F">
      <w:pPr>
        <w:pStyle w:val="AmdtsEntries"/>
      </w:pPr>
      <w:r>
        <w:t>s 694</w:t>
      </w:r>
      <w:r>
        <w:tab/>
        <w:t xml:space="preserve">am </w:t>
      </w:r>
      <w:hyperlink r:id="rId18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A55B8">
        <w:t xml:space="preserve">; </w:t>
      </w:r>
      <w:hyperlink r:id="rId1805" w:tooltip="Justice (Age of Criminal Responsibility) Legislation Amendment Act 2023" w:history="1">
        <w:r w:rsidR="00EA55B8">
          <w:rPr>
            <w:rStyle w:val="charCitHyperlinkAbbrev"/>
          </w:rPr>
          <w:t>A2023-45</w:t>
        </w:r>
      </w:hyperlink>
      <w:r w:rsidR="00EA55B8">
        <w:t xml:space="preserve"> amdt 1.16</w:t>
      </w:r>
    </w:p>
    <w:p w14:paraId="10115215" w14:textId="1FA148E5" w:rsidR="00397D55" w:rsidRDefault="00397D55" w:rsidP="00304E8F">
      <w:pPr>
        <w:pStyle w:val="AmdtsEntryHd"/>
      </w:pPr>
      <w:r>
        <w:t xml:space="preserve">Parties—who are </w:t>
      </w:r>
      <w:r w:rsidRPr="00D72DD6">
        <w:rPr>
          <w:rStyle w:val="charItals"/>
        </w:rPr>
        <w:t>parties</w:t>
      </w:r>
      <w:r>
        <w:t xml:space="preserve"> to an application?</w:t>
      </w:r>
    </w:p>
    <w:p w14:paraId="609CC353" w14:textId="68E9B4A3" w:rsidR="00397D55" w:rsidRPr="00397D55" w:rsidRDefault="00397D55" w:rsidP="00397D55">
      <w:pPr>
        <w:pStyle w:val="AmdtsEntries"/>
      </w:pPr>
      <w:r>
        <w:t>s 700</w:t>
      </w:r>
      <w:r>
        <w:tab/>
        <w:t xml:space="preserve">am </w:t>
      </w:r>
      <w:hyperlink r:id="rId1806"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t xml:space="preserve"> amdt 1.47</w:t>
      </w:r>
    </w:p>
    <w:p w14:paraId="2E3CBD06" w14:textId="34D1B134" w:rsidR="00EA55B8" w:rsidRDefault="00EA55B8" w:rsidP="00397D55">
      <w:pPr>
        <w:pStyle w:val="AmdtsEntryHd"/>
      </w:pPr>
      <w:r>
        <w:t>Parties—hearing in party’s or other person’s absence</w:t>
      </w:r>
    </w:p>
    <w:p w14:paraId="0F312914" w14:textId="37F2EDD3" w:rsidR="00EA55B8" w:rsidRPr="00EA55B8" w:rsidRDefault="00EA55B8" w:rsidP="00EA55B8">
      <w:pPr>
        <w:pStyle w:val="AmdtsEntries"/>
      </w:pPr>
      <w:r>
        <w:t>s 701</w:t>
      </w:r>
      <w:r>
        <w:tab/>
        <w:t xml:space="preserve">am </w:t>
      </w:r>
      <w:hyperlink r:id="rId1807" w:tooltip="Justice (Age of Criminal Responsibility) Legislation Amendment Act 2023" w:history="1">
        <w:r>
          <w:rPr>
            <w:rStyle w:val="charCitHyperlinkAbbrev"/>
          </w:rPr>
          <w:t>A2023-45</w:t>
        </w:r>
      </w:hyperlink>
      <w:r>
        <w:t xml:space="preserve"> amdt 1.17</w:t>
      </w:r>
    </w:p>
    <w:p w14:paraId="70C7D037" w14:textId="3DE5A6CC" w:rsidR="00397D55" w:rsidRDefault="00397D55" w:rsidP="00397D55">
      <w:pPr>
        <w:pStyle w:val="AmdtsEntryHd"/>
      </w:pPr>
      <w:r>
        <w:t>Parties—application to join party</w:t>
      </w:r>
    </w:p>
    <w:p w14:paraId="3C8BBB74" w14:textId="2C902EAC" w:rsidR="00397D55" w:rsidRPr="00397D55" w:rsidRDefault="00397D55" w:rsidP="00397D55">
      <w:pPr>
        <w:pStyle w:val="AmdtsEntries"/>
      </w:pPr>
      <w:r>
        <w:t>s 704</w:t>
      </w:r>
      <w:r>
        <w:tab/>
        <w:t xml:space="preserve">am </w:t>
      </w:r>
      <w:hyperlink r:id="rId1808"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t xml:space="preserve"> amdt 1.48</w:t>
      </w:r>
    </w:p>
    <w:p w14:paraId="46277DE0" w14:textId="5A04FE71" w:rsidR="00397D55" w:rsidRDefault="002A4D2F" w:rsidP="00397D55">
      <w:pPr>
        <w:pStyle w:val="AmdtsEntryHd"/>
      </w:pPr>
      <w:r>
        <w:t>Parties—application for removal of party</w:t>
      </w:r>
    </w:p>
    <w:p w14:paraId="7414D7BC" w14:textId="73EC0CC1" w:rsidR="00397D55" w:rsidRPr="00397D55" w:rsidRDefault="00397D55" w:rsidP="00397D55">
      <w:pPr>
        <w:pStyle w:val="AmdtsEntries"/>
      </w:pPr>
      <w:r>
        <w:t>s 706</w:t>
      </w:r>
      <w:r>
        <w:tab/>
        <w:t xml:space="preserve">am </w:t>
      </w:r>
      <w:hyperlink r:id="rId1809"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t xml:space="preserve"> amdt 1.4</w:t>
      </w:r>
      <w:r w:rsidR="002A4D2F">
        <w:t>9</w:t>
      </w:r>
    </w:p>
    <w:p w14:paraId="3BDE997E" w14:textId="670042D8" w:rsidR="00304E8F" w:rsidRDefault="00304E8F" w:rsidP="00304E8F">
      <w:pPr>
        <w:pStyle w:val="AmdtsEntryHd"/>
      </w:pPr>
      <w:r>
        <w:t>Parties—representation</w:t>
      </w:r>
    </w:p>
    <w:p w14:paraId="65B33CC1" w14:textId="6E006F04" w:rsidR="00304E8F" w:rsidRPr="007056CB" w:rsidRDefault="00304E8F" w:rsidP="00304E8F">
      <w:pPr>
        <w:pStyle w:val="AmdtsEntries"/>
      </w:pPr>
      <w:r>
        <w:t>s 709</w:t>
      </w:r>
      <w:r>
        <w:tab/>
        <w:t xml:space="preserve">am </w:t>
      </w:r>
      <w:hyperlink r:id="rId18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282EAAFB" w14:textId="77777777" w:rsidR="00304E8F" w:rsidRDefault="00304E8F" w:rsidP="00304E8F">
      <w:pPr>
        <w:pStyle w:val="AmdtsEntryHd"/>
      </w:pPr>
      <w:r>
        <w:t>Orders—must be given to people</w:t>
      </w:r>
    </w:p>
    <w:p w14:paraId="2162241F" w14:textId="54132A6C" w:rsidR="00304E8F" w:rsidRPr="007056CB" w:rsidRDefault="00304E8F" w:rsidP="00304E8F">
      <w:pPr>
        <w:pStyle w:val="AmdtsEntries"/>
      </w:pPr>
      <w:r>
        <w:t>s 720</w:t>
      </w:r>
      <w:r>
        <w:tab/>
        <w:t xml:space="preserve">am </w:t>
      </w:r>
      <w:hyperlink r:id="rId18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2A4D2F">
        <w:t xml:space="preserve">; </w:t>
      </w:r>
      <w:hyperlink r:id="rId1812"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1.50; pars renum R84 LA</w:t>
      </w:r>
    </w:p>
    <w:p w14:paraId="4D1070EF" w14:textId="77777777" w:rsidR="00304E8F" w:rsidRDefault="00304E8F" w:rsidP="00304E8F">
      <w:pPr>
        <w:pStyle w:val="AmdtsEntryHd"/>
      </w:pPr>
      <w:r>
        <w:t>Residence, contact and specific issues provisions—giving, amending or extending directions</w:t>
      </w:r>
    </w:p>
    <w:p w14:paraId="0AC95918" w14:textId="4F7BF707" w:rsidR="00304E8F" w:rsidRPr="007056CB" w:rsidRDefault="00304E8F" w:rsidP="00304E8F">
      <w:pPr>
        <w:pStyle w:val="AmdtsEntries"/>
      </w:pPr>
      <w:r>
        <w:t>s 721</w:t>
      </w:r>
      <w:r>
        <w:tab/>
        <w:t xml:space="preserve">am </w:t>
      </w:r>
      <w:hyperlink r:id="rId18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2A4D2F">
        <w:t xml:space="preserve">; </w:t>
      </w:r>
      <w:hyperlink r:id="rId1814"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1.51; pars renum R84 LA</w:t>
      </w:r>
    </w:p>
    <w:p w14:paraId="696BA025" w14:textId="77777777" w:rsidR="00304E8F" w:rsidRDefault="00304E8F" w:rsidP="00304E8F">
      <w:pPr>
        <w:pStyle w:val="AmdtsEntryHd"/>
      </w:pPr>
      <w:r>
        <w:t>Orders—statement of reasons</w:t>
      </w:r>
    </w:p>
    <w:p w14:paraId="60EB8EA5" w14:textId="4D055A2F" w:rsidR="00304E8F" w:rsidRPr="00D41B5C" w:rsidRDefault="00304E8F" w:rsidP="00304E8F">
      <w:pPr>
        <w:pStyle w:val="AmdtsEntries"/>
      </w:pPr>
      <w:r>
        <w:t>s 722</w:t>
      </w:r>
      <w:r>
        <w:tab/>
        <w:t xml:space="preserve">am </w:t>
      </w:r>
      <w:hyperlink r:id="rId1815" w:tooltip="Statute Law Amendment Act 2015 (No 2)" w:history="1">
        <w:r>
          <w:rPr>
            <w:rStyle w:val="charCitHyperlinkAbbrev"/>
          </w:rPr>
          <w:t>A2015</w:t>
        </w:r>
        <w:r>
          <w:rPr>
            <w:rStyle w:val="charCitHyperlinkAbbrev"/>
          </w:rPr>
          <w:noBreakHyphen/>
          <w:t>50</w:t>
        </w:r>
      </w:hyperlink>
      <w:r>
        <w:t xml:space="preserve"> amdt 3.29</w:t>
      </w:r>
      <w:r w:rsidR="00C26E7B">
        <w:t xml:space="preserve">; </w:t>
      </w:r>
      <w:hyperlink r:id="rId1816" w:tooltip="Justice (Age of Criminal Responsibility) Legislation Amendment Act 2023" w:history="1">
        <w:r w:rsidR="00C26E7B">
          <w:rPr>
            <w:rStyle w:val="charCitHyperlinkAbbrev"/>
          </w:rPr>
          <w:t>A2023-45</w:t>
        </w:r>
      </w:hyperlink>
      <w:r w:rsidR="00C26E7B">
        <w:t xml:space="preserve"> s 18</w:t>
      </w:r>
    </w:p>
    <w:p w14:paraId="3C6A576A" w14:textId="77777777" w:rsidR="003D5C93" w:rsidRDefault="003D5C93" w:rsidP="003D5C93">
      <w:pPr>
        <w:pStyle w:val="AmdtsEntryHd"/>
      </w:pPr>
      <w:r w:rsidRPr="00E6700F">
        <w:t>Proceedings related to discrimination complaints</w:t>
      </w:r>
    </w:p>
    <w:p w14:paraId="56A84BE2" w14:textId="75E1F7F5" w:rsidR="003D5C93" w:rsidRDefault="003D5C93" w:rsidP="003D5C93">
      <w:pPr>
        <w:pStyle w:val="AmdtsEntries"/>
      </w:pPr>
      <w:r>
        <w:t>pt 19.7 hdg</w:t>
      </w:r>
      <w:r>
        <w:tab/>
        <w:t xml:space="preserve">ins </w:t>
      </w:r>
      <w:hyperlink r:id="rId1817" w:tooltip="Discrimination Amendment Act 2023" w:history="1">
        <w:r>
          <w:rPr>
            <w:rStyle w:val="charCitHyperlinkAbbrev"/>
          </w:rPr>
          <w:t>A2023</w:t>
        </w:r>
        <w:r>
          <w:rPr>
            <w:rStyle w:val="charCitHyperlinkAbbrev"/>
          </w:rPr>
          <w:noBreakHyphen/>
          <w:t>7</w:t>
        </w:r>
      </w:hyperlink>
      <w:r>
        <w:t xml:space="preserve"> amdt 1.1</w:t>
      </w:r>
    </w:p>
    <w:p w14:paraId="1173F6CB" w14:textId="77777777" w:rsidR="003D5C93" w:rsidRDefault="003D5C93" w:rsidP="003D5C93">
      <w:pPr>
        <w:pStyle w:val="AmdtsEntryHd"/>
      </w:pPr>
      <w:r w:rsidRPr="00E6700F">
        <w:t>Declaration in relation to discrimination complaint</w:t>
      </w:r>
    </w:p>
    <w:p w14:paraId="28CF8D7C" w14:textId="043199C0" w:rsidR="003D5C93" w:rsidRDefault="003D5C93" w:rsidP="003D5C93">
      <w:pPr>
        <w:pStyle w:val="AmdtsEntries"/>
      </w:pPr>
      <w:r>
        <w:t>s 727AA</w:t>
      </w:r>
      <w:r>
        <w:tab/>
        <w:t xml:space="preserve">ins </w:t>
      </w:r>
      <w:hyperlink r:id="rId1818" w:tooltip="Discrimination Amendment Act 2023" w:history="1">
        <w:r>
          <w:rPr>
            <w:rStyle w:val="charCitHyperlinkAbbrev"/>
          </w:rPr>
          <w:t>A2023</w:t>
        </w:r>
        <w:r>
          <w:rPr>
            <w:rStyle w:val="charCitHyperlinkAbbrev"/>
          </w:rPr>
          <w:noBreakHyphen/>
          <w:t>7</w:t>
        </w:r>
      </w:hyperlink>
      <w:r>
        <w:t xml:space="preserve"> amdt 1.1</w:t>
      </w:r>
    </w:p>
    <w:p w14:paraId="3D738951" w14:textId="77777777" w:rsidR="003D5C93" w:rsidRDefault="003D5C93" w:rsidP="003D5C93">
      <w:pPr>
        <w:pStyle w:val="AmdtsEntryHd"/>
      </w:pPr>
      <w:r>
        <w:lastRenderedPageBreak/>
        <w:t>Discrimination</w:t>
      </w:r>
      <w:r w:rsidRPr="00E6700F">
        <w:t xml:space="preserve"> commission</w:t>
      </w:r>
      <w:r>
        <w:t>er</w:t>
      </w:r>
      <w:r w:rsidRPr="00E6700F">
        <w:t xml:space="preserve"> may </w:t>
      </w:r>
      <w:r w:rsidRPr="00935503">
        <w:t>make submission</w:t>
      </w:r>
    </w:p>
    <w:p w14:paraId="1467B5E8" w14:textId="32F6C23E" w:rsidR="003D5C93" w:rsidRDefault="003D5C93" w:rsidP="003D5C93">
      <w:pPr>
        <w:pStyle w:val="AmdtsEntries"/>
      </w:pPr>
      <w:r>
        <w:t>s 727AB</w:t>
      </w:r>
      <w:r>
        <w:tab/>
        <w:t xml:space="preserve">ins </w:t>
      </w:r>
      <w:hyperlink r:id="rId1819" w:tooltip="Discrimination Amendment Act 2023" w:history="1">
        <w:r>
          <w:rPr>
            <w:rStyle w:val="charCitHyperlinkAbbrev"/>
          </w:rPr>
          <w:t>A2023</w:t>
        </w:r>
        <w:r>
          <w:rPr>
            <w:rStyle w:val="charCitHyperlinkAbbrev"/>
          </w:rPr>
          <w:noBreakHyphen/>
          <w:t>7</w:t>
        </w:r>
      </w:hyperlink>
      <w:r>
        <w:t xml:space="preserve"> amdt 1.1</w:t>
      </w:r>
    </w:p>
    <w:p w14:paraId="47CC3CAA" w14:textId="77777777" w:rsidR="00304E8F" w:rsidRDefault="00304E8F" w:rsidP="00304E8F">
      <w:pPr>
        <w:pStyle w:val="AmdtsEntryHd"/>
      </w:pPr>
      <w:r w:rsidRPr="008604B8">
        <w:t>Children and Young People Death Review Committee</w:t>
      </w:r>
    </w:p>
    <w:p w14:paraId="01400EBE" w14:textId="266B5604" w:rsidR="00304E8F" w:rsidRPr="00642650" w:rsidRDefault="00304E8F" w:rsidP="00304E8F">
      <w:pPr>
        <w:pStyle w:val="AmdtsEntries"/>
      </w:pPr>
      <w:r>
        <w:t>ch 19A hdg</w:t>
      </w:r>
      <w:r>
        <w:tab/>
        <w:t xml:space="preserve">ins </w:t>
      </w:r>
      <w:hyperlink r:id="rId182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1823F5B" w14:textId="77777777" w:rsidR="00304E8F" w:rsidRDefault="00304E8F" w:rsidP="00304E8F">
      <w:pPr>
        <w:pStyle w:val="AmdtsEntryHd"/>
      </w:pPr>
      <w:r w:rsidRPr="008604B8">
        <w:t>Establishment and functions of committee</w:t>
      </w:r>
    </w:p>
    <w:p w14:paraId="4CC53F9B" w14:textId="7EDD326B" w:rsidR="00304E8F" w:rsidRDefault="00304E8F" w:rsidP="00304E8F">
      <w:pPr>
        <w:pStyle w:val="AmdtsEntries"/>
      </w:pPr>
      <w:r>
        <w:t>pt 19A.1 hdg</w:t>
      </w:r>
      <w:r>
        <w:tab/>
        <w:t xml:space="preserve">ins </w:t>
      </w:r>
      <w:hyperlink r:id="rId182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4625EF78" w14:textId="77777777" w:rsidR="00304E8F" w:rsidRDefault="00304E8F" w:rsidP="00304E8F">
      <w:pPr>
        <w:pStyle w:val="AmdtsEntryHd"/>
      </w:pPr>
      <w:r w:rsidRPr="008604B8">
        <w:t>Establishment of committee</w:t>
      </w:r>
    </w:p>
    <w:p w14:paraId="38609BC5" w14:textId="79B0C6DB" w:rsidR="00304E8F" w:rsidRPr="00642650" w:rsidRDefault="00304E8F" w:rsidP="00304E8F">
      <w:pPr>
        <w:pStyle w:val="AmdtsEntries"/>
      </w:pPr>
      <w:r>
        <w:t>s 727A</w:t>
      </w:r>
      <w:r>
        <w:tab/>
        <w:t xml:space="preserve">ins </w:t>
      </w:r>
      <w:hyperlink r:id="rId182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D44B1DA" w14:textId="77777777" w:rsidR="00304E8F" w:rsidRDefault="00304E8F" w:rsidP="00304E8F">
      <w:pPr>
        <w:pStyle w:val="AmdtsEntryHd"/>
      </w:pPr>
      <w:r w:rsidRPr="008604B8">
        <w:t>Functions of committee</w:t>
      </w:r>
    </w:p>
    <w:p w14:paraId="7F67D780" w14:textId="0E951BC3" w:rsidR="00304E8F" w:rsidRDefault="00304E8F" w:rsidP="00304E8F">
      <w:pPr>
        <w:pStyle w:val="AmdtsEntries"/>
      </w:pPr>
      <w:r>
        <w:t>s 727B</w:t>
      </w:r>
      <w:r>
        <w:tab/>
        <w:t xml:space="preserve">ins </w:t>
      </w:r>
      <w:hyperlink r:id="rId182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942FCBA" w14:textId="5FB60016" w:rsidR="008D03CD" w:rsidRPr="00642650" w:rsidRDefault="008D03CD" w:rsidP="00304E8F">
      <w:pPr>
        <w:pStyle w:val="AmdtsEntries"/>
      </w:pPr>
      <w:r>
        <w:tab/>
        <w:t xml:space="preserve">am </w:t>
      </w:r>
      <w:hyperlink r:id="rId1824" w:tooltip="Children and Young People Amendment Act 2023" w:history="1">
        <w:r>
          <w:rPr>
            <w:rStyle w:val="charCitHyperlinkAbbrev"/>
          </w:rPr>
          <w:t>A2023</w:t>
        </w:r>
        <w:r>
          <w:rPr>
            <w:rStyle w:val="charCitHyperlinkAbbrev"/>
          </w:rPr>
          <w:noBreakHyphen/>
          <w:t>49</w:t>
        </w:r>
      </w:hyperlink>
      <w:r>
        <w:t xml:space="preserve"> s 46, s 47</w:t>
      </w:r>
    </w:p>
    <w:p w14:paraId="4DC34B80" w14:textId="77777777" w:rsidR="00304E8F" w:rsidRDefault="00304E8F" w:rsidP="00304E8F">
      <w:pPr>
        <w:pStyle w:val="AmdtsEntryHd"/>
      </w:pPr>
      <w:r w:rsidRPr="008604B8">
        <w:t>Committee members</w:t>
      </w:r>
    </w:p>
    <w:p w14:paraId="58344D08" w14:textId="5D36E277" w:rsidR="00304E8F" w:rsidRDefault="00304E8F" w:rsidP="00304E8F">
      <w:pPr>
        <w:pStyle w:val="AmdtsEntries"/>
        <w:keepNext/>
      </w:pPr>
      <w:r>
        <w:t>s 727C</w:t>
      </w:r>
      <w:r>
        <w:tab/>
        <w:t xml:space="preserve">ins </w:t>
      </w:r>
      <w:hyperlink r:id="rId1825"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97C1C72" w14:textId="5AA6F517" w:rsidR="00304E8F" w:rsidRPr="00642650" w:rsidRDefault="00304E8F" w:rsidP="00304E8F">
      <w:pPr>
        <w:pStyle w:val="AmdtsEntries"/>
      </w:pPr>
      <w:r>
        <w:tab/>
        <w:t xml:space="preserve">am </w:t>
      </w:r>
      <w:hyperlink r:id="rId18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14:paraId="595C3ADF" w14:textId="77777777" w:rsidR="00304E8F" w:rsidRDefault="00304E8F" w:rsidP="00304E8F">
      <w:pPr>
        <w:pStyle w:val="AmdtsEntryHd"/>
      </w:pPr>
      <w:r w:rsidRPr="008604B8">
        <w:t>Appointment of committee members</w:t>
      </w:r>
    </w:p>
    <w:p w14:paraId="424B67B6" w14:textId="1A417AAB" w:rsidR="00304E8F" w:rsidRDefault="00304E8F" w:rsidP="00F4660C">
      <w:pPr>
        <w:pStyle w:val="AmdtsEntries"/>
        <w:keepNext/>
      </w:pPr>
      <w:r>
        <w:t>s 727D</w:t>
      </w:r>
      <w:r>
        <w:tab/>
        <w:t xml:space="preserve">ins </w:t>
      </w:r>
      <w:hyperlink r:id="rId182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1D67DC4" w14:textId="205C71E5" w:rsidR="00304E8F" w:rsidRPr="00642650" w:rsidRDefault="00304E8F" w:rsidP="00304E8F">
      <w:pPr>
        <w:pStyle w:val="AmdtsEntries"/>
      </w:pPr>
      <w:r>
        <w:tab/>
        <w:t xml:space="preserve">am </w:t>
      </w:r>
      <w:hyperlink r:id="rId1828" w:tooltip="Children and Young People Amendment Act 2015" w:history="1">
        <w:r w:rsidRPr="009A446E">
          <w:rPr>
            <w:rStyle w:val="charCitHyperlinkAbbrev"/>
          </w:rPr>
          <w:t>A2015-13</w:t>
        </w:r>
      </w:hyperlink>
      <w:r>
        <w:t xml:space="preserve"> s 4</w:t>
      </w:r>
      <w:r w:rsidR="008D03CD">
        <w:t>;</w:t>
      </w:r>
      <w:r>
        <w:t xml:space="preserve"> ss renum R38 LA</w:t>
      </w:r>
      <w:r w:rsidR="008D03CD">
        <w:t xml:space="preserve">; </w:t>
      </w:r>
      <w:hyperlink r:id="rId1829" w:tooltip="Children and Young People Amendment Act 2023" w:history="1">
        <w:r w:rsidR="008D03CD">
          <w:rPr>
            <w:rStyle w:val="charCitHyperlinkAbbrev"/>
          </w:rPr>
          <w:t>A2023</w:t>
        </w:r>
        <w:r w:rsidR="008D03CD">
          <w:rPr>
            <w:rStyle w:val="charCitHyperlinkAbbrev"/>
          </w:rPr>
          <w:noBreakHyphen/>
          <w:t>49</w:t>
        </w:r>
      </w:hyperlink>
      <w:r w:rsidR="008D03CD">
        <w:t xml:space="preserve"> s 48, s 49</w:t>
      </w:r>
    </w:p>
    <w:p w14:paraId="7CA3C16F" w14:textId="77777777" w:rsidR="00304E8F" w:rsidRDefault="00304E8F" w:rsidP="00304E8F">
      <w:pPr>
        <w:pStyle w:val="AmdtsEntryHd"/>
      </w:pPr>
      <w:r w:rsidRPr="008604B8">
        <w:t>Appointment of chair of committee</w:t>
      </w:r>
    </w:p>
    <w:p w14:paraId="3140BB7B" w14:textId="705E160D" w:rsidR="00304E8F" w:rsidRPr="00642650" w:rsidRDefault="00304E8F" w:rsidP="00304E8F">
      <w:pPr>
        <w:pStyle w:val="AmdtsEntries"/>
      </w:pPr>
      <w:r>
        <w:t>s 727E</w:t>
      </w:r>
      <w:r>
        <w:tab/>
        <w:t xml:space="preserve">ins </w:t>
      </w:r>
      <w:hyperlink r:id="rId183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B6536C7" w14:textId="77777777" w:rsidR="00304E8F" w:rsidRDefault="00304E8F" w:rsidP="00304E8F">
      <w:pPr>
        <w:pStyle w:val="AmdtsEntryHd"/>
      </w:pPr>
      <w:r w:rsidRPr="00242417">
        <w:t>Appointment of deputy chair of committee</w:t>
      </w:r>
    </w:p>
    <w:p w14:paraId="14F322A6" w14:textId="4284DBD0" w:rsidR="00304E8F" w:rsidRPr="007C1A11" w:rsidRDefault="00304E8F" w:rsidP="00304E8F">
      <w:pPr>
        <w:pStyle w:val="AmdtsEntries"/>
      </w:pPr>
      <w:r>
        <w:t>s 727EA</w:t>
      </w:r>
      <w:r>
        <w:tab/>
        <w:t xml:space="preserve">ins </w:t>
      </w:r>
      <w:hyperlink r:id="rId1831" w:tooltip="Children and Young People Amendment Act 2015" w:history="1">
        <w:r w:rsidRPr="009A446E">
          <w:rPr>
            <w:rStyle w:val="charCitHyperlinkAbbrev"/>
          </w:rPr>
          <w:t>A2015-13</w:t>
        </w:r>
      </w:hyperlink>
      <w:r>
        <w:t xml:space="preserve"> s 5</w:t>
      </w:r>
    </w:p>
    <w:p w14:paraId="4E84F02D" w14:textId="77777777" w:rsidR="00304E8F" w:rsidRDefault="00304E8F" w:rsidP="00304E8F">
      <w:pPr>
        <w:pStyle w:val="AmdtsEntryHd"/>
      </w:pPr>
      <w:r w:rsidRPr="008604B8">
        <w:t>Conflict of interest</w:t>
      </w:r>
    </w:p>
    <w:p w14:paraId="5CFEDF30" w14:textId="363637D8" w:rsidR="00304E8F" w:rsidRPr="00642650" w:rsidRDefault="00304E8F" w:rsidP="00304E8F">
      <w:pPr>
        <w:pStyle w:val="AmdtsEntries"/>
      </w:pPr>
      <w:r>
        <w:t>s 727F</w:t>
      </w:r>
      <w:r>
        <w:tab/>
        <w:t xml:space="preserve">ins </w:t>
      </w:r>
      <w:hyperlink r:id="rId183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8C52368" w14:textId="77777777" w:rsidR="00304E8F" w:rsidRDefault="00304E8F" w:rsidP="00304E8F">
      <w:pPr>
        <w:pStyle w:val="AmdtsEntryHd"/>
      </w:pPr>
      <w:r w:rsidRPr="008604B8">
        <w:t>Appointment of advisers</w:t>
      </w:r>
    </w:p>
    <w:p w14:paraId="7DEC26FE" w14:textId="4E840C15" w:rsidR="00304E8F" w:rsidRDefault="00304E8F" w:rsidP="00304E8F">
      <w:pPr>
        <w:pStyle w:val="AmdtsEntries"/>
      </w:pPr>
      <w:r>
        <w:t>s 727G</w:t>
      </w:r>
      <w:r>
        <w:tab/>
        <w:t xml:space="preserve">ins </w:t>
      </w:r>
      <w:hyperlink r:id="rId183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A7E99C1" w14:textId="65606721" w:rsidR="009E29B3" w:rsidRPr="00642650" w:rsidRDefault="009E29B3" w:rsidP="00304E8F">
      <w:pPr>
        <w:pStyle w:val="AmdtsEntries"/>
      </w:pPr>
      <w:r>
        <w:tab/>
        <w:t xml:space="preserve">om </w:t>
      </w:r>
      <w:hyperlink r:id="rId1834" w:tooltip="Children and Young People Amendment Act 2023" w:history="1">
        <w:r>
          <w:rPr>
            <w:rStyle w:val="charCitHyperlinkAbbrev"/>
          </w:rPr>
          <w:t>A2023</w:t>
        </w:r>
        <w:r>
          <w:rPr>
            <w:rStyle w:val="charCitHyperlinkAbbrev"/>
          </w:rPr>
          <w:noBreakHyphen/>
          <w:t>49</w:t>
        </w:r>
      </w:hyperlink>
      <w:r>
        <w:t xml:space="preserve"> s 50</w:t>
      </w:r>
    </w:p>
    <w:p w14:paraId="67A0D2C9" w14:textId="77777777" w:rsidR="00304E8F" w:rsidRDefault="00304E8F" w:rsidP="00304E8F">
      <w:pPr>
        <w:pStyle w:val="AmdtsEntryHd"/>
      </w:pPr>
      <w:r w:rsidRPr="008604B8">
        <w:t>Ending member appointments</w:t>
      </w:r>
    </w:p>
    <w:p w14:paraId="1FC3543F" w14:textId="329273EA" w:rsidR="00304E8F" w:rsidRPr="00642650" w:rsidRDefault="00304E8F" w:rsidP="00304E8F">
      <w:pPr>
        <w:pStyle w:val="AmdtsEntries"/>
      </w:pPr>
      <w:r>
        <w:t>s 727H</w:t>
      </w:r>
      <w:r>
        <w:tab/>
        <w:t xml:space="preserve">ins </w:t>
      </w:r>
      <w:hyperlink r:id="rId1835"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383A598" w14:textId="77777777" w:rsidR="00304E8F" w:rsidRDefault="00304E8F" w:rsidP="00304E8F">
      <w:pPr>
        <w:pStyle w:val="AmdtsEntryHd"/>
      </w:pPr>
      <w:r w:rsidRPr="008604B8">
        <w:t>Arrangements for staff</w:t>
      </w:r>
    </w:p>
    <w:p w14:paraId="0C746E3F" w14:textId="356ECEF5" w:rsidR="00304E8F" w:rsidRPr="00642650" w:rsidRDefault="00304E8F" w:rsidP="00304E8F">
      <w:pPr>
        <w:pStyle w:val="AmdtsEntries"/>
      </w:pPr>
      <w:r>
        <w:t>s 727I</w:t>
      </w:r>
      <w:r>
        <w:tab/>
        <w:t xml:space="preserve">ins </w:t>
      </w:r>
      <w:hyperlink r:id="rId183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9B618F0" w14:textId="4C1CF8B5" w:rsidR="00304E8F" w:rsidRDefault="00304E8F" w:rsidP="00304E8F">
      <w:pPr>
        <w:pStyle w:val="AmdtsEntries"/>
      </w:pPr>
      <w:r>
        <w:tab/>
        <w:t xml:space="preserve">am </w:t>
      </w:r>
      <w:hyperlink r:id="rId18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amdt 1.90</w:t>
      </w:r>
    </w:p>
    <w:p w14:paraId="09E795EB" w14:textId="18332656" w:rsidR="00304E8F" w:rsidRPr="00642650" w:rsidRDefault="00304E8F" w:rsidP="00304E8F">
      <w:pPr>
        <w:pStyle w:val="AmdtsEntries"/>
      </w:pPr>
      <w:r>
        <w:tab/>
        <w:t xml:space="preserve">sub </w:t>
      </w:r>
      <w:hyperlink r:id="rId1838" w:tooltip="Public Sector Management Amendment Act 2016" w:history="1">
        <w:r>
          <w:rPr>
            <w:rStyle w:val="charCitHyperlinkAbbrev"/>
          </w:rPr>
          <w:t>A2016</w:t>
        </w:r>
        <w:r>
          <w:rPr>
            <w:rStyle w:val="charCitHyperlinkAbbrev"/>
          </w:rPr>
          <w:noBreakHyphen/>
          <w:t>52</w:t>
        </w:r>
      </w:hyperlink>
      <w:r>
        <w:t xml:space="preserve"> amdt 1.44</w:t>
      </w:r>
    </w:p>
    <w:p w14:paraId="77428F5A" w14:textId="6799AE95" w:rsidR="009E29B3" w:rsidRDefault="00147BC4" w:rsidP="00304E8F">
      <w:pPr>
        <w:pStyle w:val="AmdtsEntryHd"/>
      </w:pPr>
      <w:r w:rsidRPr="00043487">
        <w:t>Appointment of advisers</w:t>
      </w:r>
    </w:p>
    <w:p w14:paraId="5A00530C" w14:textId="6166C50B" w:rsidR="00147BC4" w:rsidRPr="00147BC4" w:rsidRDefault="00147BC4" w:rsidP="00147BC4">
      <w:pPr>
        <w:pStyle w:val="AmdtsEntries"/>
      </w:pPr>
      <w:r>
        <w:t>s 727IA</w:t>
      </w:r>
      <w:r>
        <w:tab/>
        <w:t xml:space="preserve">ins </w:t>
      </w:r>
      <w:hyperlink r:id="rId1839" w:tooltip="Children and Young People Amendment Act 2023" w:history="1">
        <w:r>
          <w:rPr>
            <w:rStyle w:val="charCitHyperlinkAbbrev"/>
          </w:rPr>
          <w:t>A2023</w:t>
        </w:r>
        <w:r>
          <w:rPr>
            <w:rStyle w:val="charCitHyperlinkAbbrev"/>
          </w:rPr>
          <w:noBreakHyphen/>
          <w:t>49</w:t>
        </w:r>
      </w:hyperlink>
      <w:r>
        <w:t xml:space="preserve"> s 51</w:t>
      </w:r>
    </w:p>
    <w:p w14:paraId="146F0CF9" w14:textId="21C0A9E6" w:rsidR="00304E8F" w:rsidRDefault="00304E8F" w:rsidP="00304E8F">
      <w:pPr>
        <w:pStyle w:val="AmdtsEntryHd"/>
      </w:pPr>
      <w:r w:rsidRPr="008604B8">
        <w:t>Meetings of committee</w:t>
      </w:r>
    </w:p>
    <w:p w14:paraId="03517391" w14:textId="6BC5A3E4" w:rsidR="00304E8F" w:rsidRPr="00642650" w:rsidRDefault="00304E8F" w:rsidP="00304E8F">
      <w:pPr>
        <w:pStyle w:val="AmdtsEntries"/>
      </w:pPr>
      <w:r>
        <w:t>pt 19A.2 hdg</w:t>
      </w:r>
      <w:r>
        <w:tab/>
        <w:t xml:space="preserve">ins </w:t>
      </w:r>
      <w:hyperlink r:id="rId184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6CB439C" w14:textId="77777777" w:rsidR="00304E8F" w:rsidRDefault="00304E8F" w:rsidP="00304E8F">
      <w:pPr>
        <w:pStyle w:val="AmdtsEntryHd"/>
      </w:pPr>
      <w:r w:rsidRPr="008604B8">
        <w:t>Meetings</w:t>
      </w:r>
    </w:p>
    <w:p w14:paraId="1EEDB1E2" w14:textId="20A65830" w:rsidR="00304E8F" w:rsidRDefault="00304E8F" w:rsidP="00304E8F">
      <w:pPr>
        <w:pStyle w:val="AmdtsEntries"/>
        <w:keepNext/>
      </w:pPr>
      <w:r>
        <w:t>s 727J</w:t>
      </w:r>
      <w:r>
        <w:tab/>
        <w:t xml:space="preserve">ins </w:t>
      </w:r>
      <w:hyperlink r:id="rId184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FCDFF66" w14:textId="036C79CA" w:rsidR="00304E8F" w:rsidRPr="00642650" w:rsidRDefault="00304E8F" w:rsidP="00304E8F">
      <w:pPr>
        <w:pStyle w:val="AmdtsEntries"/>
      </w:pPr>
      <w:r>
        <w:tab/>
        <w:t xml:space="preserve">am </w:t>
      </w:r>
      <w:hyperlink r:id="rId1842" w:tooltip="Children and Young People Amendment Act 2015" w:history="1">
        <w:r w:rsidRPr="009A446E">
          <w:rPr>
            <w:rStyle w:val="charCitHyperlinkAbbrev"/>
          </w:rPr>
          <w:t>A2015-13</w:t>
        </w:r>
      </w:hyperlink>
      <w:r>
        <w:t xml:space="preserve"> s 6</w:t>
      </w:r>
    </w:p>
    <w:p w14:paraId="3CCBACCB" w14:textId="77777777" w:rsidR="00304E8F" w:rsidRDefault="00304E8F" w:rsidP="00304E8F">
      <w:pPr>
        <w:pStyle w:val="AmdtsEntryHd"/>
      </w:pPr>
      <w:r w:rsidRPr="008604B8">
        <w:lastRenderedPageBreak/>
        <w:t>Presiding member at meetings</w:t>
      </w:r>
    </w:p>
    <w:p w14:paraId="6CB0BF2F" w14:textId="67677F1A" w:rsidR="00304E8F" w:rsidRDefault="00304E8F" w:rsidP="00304E8F">
      <w:pPr>
        <w:pStyle w:val="AmdtsEntries"/>
      </w:pPr>
      <w:r>
        <w:t>s 727K</w:t>
      </w:r>
      <w:r>
        <w:tab/>
        <w:t xml:space="preserve">ins </w:t>
      </w:r>
      <w:hyperlink r:id="rId184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3A36D4D" w14:textId="4711163E" w:rsidR="00304E8F" w:rsidRPr="00642650" w:rsidRDefault="00304E8F" w:rsidP="00304E8F">
      <w:pPr>
        <w:pStyle w:val="AmdtsEntries"/>
      </w:pPr>
      <w:r>
        <w:tab/>
        <w:t xml:space="preserve">sub </w:t>
      </w:r>
      <w:hyperlink r:id="rId1844" w:tooltip="Children and Young People Amendment Act 2015" w:history="1">
        <w:r w:rsidRPr="009A446E">
          <w:rPr>
            <w:rStyle w:val="charCitHyperlinkAbbrev"/>
          </w:rPr>
          <w:t>A2015-13</w:t>
        </w:r>
      </w:hyperlink>
      <w:r>
        <w:t xml:space="preserve"> s 7</w:t>
      </w:r>
    </w:p>
    <w:p w14:paraId="3FA50D4C" w14:textId="77777777" w:rsidR="00304E8F" w:rsidRDefault="00304E8F" w:rsidP="00304E8F">
      <w:pPr>
        <w:pStyle w:val="AmdtsEntryHd"/>
      </w:pPr>
      <w:r w:rsidRPr="008604B8">
        <w:t>Quorum at meetings</w:t>
      </w:r>
    </w:p>
    <w:p w14:paraId="39FBECC9" w14:textId="0F6B185B" w:rsidR="00304E8F" w:rsidRDefault="00304E8F" w:rsidP="00304E8F">
      <w:pPr>
        <w:pStyle w:val="AmdtsEntries"/>
      </w:pPr>
      <w:r>
        <w:t>s 727L</w:t>
      </w:r>
      <w:r>
        <w:tab/>
        <w:t xml:space="preserve">ins </w:t>
      </w:r>
      <w:hyperlink r:id="rId1845"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0B79C23" w14:textId="72A5D406" w:rsidR="00304E8F" w:rsidRPr="00642650" w:rsidRDefault="00304E8F" w:rsidP="00304E8F">
      <w:pPr>
        <w:pStyle w:val="AmdtsEntries"/>
      </w:pPr>
      <w:r>
        <w:tab/>
        <w:t xml:space="preserve">am </w:t>
      </w:r>
      <w:hyperlink r:id="rId1846" w:tooltip="Children and Young People Amendment Act 2015" w:history="1">
        <w:r w:rsidRPr="009A446E">
          <w:rPr>
            <w:rStyle w:val="charCitHyperlinkAbbrev"/>
          </w:rPr>
          <w:t>A2015-13</w:t>
        </w:r>
      </w:hyperlink>
      <w:r>
        <w:t xml:space="preserve"> s 8</w:t>
      </w:r>
    </w:p>
    <w:p w14:paraId="6EED9845" w14:textId="77777777" w:rsidR="00304E8F" w:rsidRDefault="00304E8F" w:rsidP="00304E8F">
      <w:pPr>
        <w:pStyle w:val="AmdtsEntryHd"/>
      </w:pPr>
      <w:r w:rsidRPr="008604B8">
        <w:t>Voting at meetings</w:t>
      </w:r>
    </w:p>
    <w:p w14:paraId="2BF779B1" w14:textId="187FF757" w:rsidR="00304E8F" w:rsidRDefault="00304E8F" w:rsidP="00304E8F">
      <w:pPr>
        <w:pStyle w:val="AmdtsEntries"/>
        <w:keepNext/>
      </w:pPr>
      <w:r>
        <w:t>s 727M</w:t>
      </w:r>
      <w:r>
        <w:tab/>
        <w:t xml:space="preserve">ins </w:t>
      </w:r>
      <w:hyperlink r:id="rId184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004410F" w14:textId="4653D7E5" w:rsidR="00304E8F" w:rsidRPr="00642650" w:rsidRDefault="00304E8F" w:rsidP="00304E8F">
      <w:pPr>
        <w:pStyle w:val="AmdtsEntries"/>
      </w:pPr>
      <w:r>
        <w:tab/>
        <w:t xml:space="preserve">am </w:t>
      </w:r>
      <w:hyperlink r:id="rId1848" w:tooltip="Children and Young People Amendment Act 2015" w:history="1">
        <w:r w:rsidRPr="009A446E">
          <w:rPr>
            <w:rStyle w:val="charCitHyperlinkAbbrev"/>
          </w:rPr>
          <w:t>A2015-13</w:t>
        </w:r>
      </w:hyperlink>
      <w:r>
        <w:t xml:space="preserve"> s 9</w:t>
      </w:r>
    </w:p>
    <w:p w14:paraId="4E40BA69" w14:textId="77777777" w:rsidR="00304E8F" w:rsidRDefault="00304E8F" w:rsidP="00304E8F">
      <w:pPr>
        <w:pStyle w:val="AmdtsEntryHd"/>
      </w:pPr>
      <w:r w:rsidRPr="008604B8">
        <w:t>Register of deaths of children and young people</w:t>
      </w:r>
    </w:p>
    <w:p w14:paraId="243C1F72" w14:textId="7F83BF18" w:rsidR="00304E8F" w:rsidRPr="00642650" w:rsidRDefault="00304E8F" w:rsidP="00304E8F">
      <w:pPr>
        <w:pStyle w:val="AmdtsEntries"/>
      </w:pPr>
      <w:r>
        <w:t>pt 19A.3 hdg</w:t>
      </w:r>
      <w:r>
        <w:tab/>
        <w:t xml:space="preserve">ins </w:t>
      </w:r>
      <w:hyperlink r:id="rId184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18F0EF7" w14:textId="77777777" w:rsidR="00304E8F" w:rsidRDefault="00304E8F" w:rsidP="00304E8F">
      <w:pPr>
        <w:pStyle w:val="AmdtsEntryHd"/>
      </w:pPr>
      <w:r w:rsidRPr="008604B8">
        <w:t>Children and young people deaths register</w:t>
      </w:r>
    </w:p>
    <w:p w14:paraId="583DD632" w14:textId="499D4585" w:rsidR="00304E8F" w:rsidRDefault="00304E8F" w:rsidP="00736A51">
      <w:pPr>
        <w:pStyle w:val="AmdtsEntries"/>
        <w:keepNext/>
      </w:pPr>
      <w:r>
        <w:t>s 727N</w:t>
      </w:r>
      <w:r>
        <w:tab/>
        <w:t xml:space="preserve">ins </w:t>
      </w:r>
      <w:hyperlink r:id="rId185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74F2C68" w14:textId="5D88C7E6" w:rsidR="00304E8F" w:rsidRPr="00642650" w:rsidRDefault="00304E8F" w:rsidP="00736A51">
      <w:pPr>
        <w:pStyle w:val="AmdtsEntries"/>
        <w:keepNext/>
      </w:pPr>
      <w:r>
        <w:tab/>
        <w:t xml:space="preserve">am </w:t>
      </w:r>
      <w:hyperlink r:id="rId18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w:t>
      </w:r>
      <w:hyperlink r:id="rId1852" w:tooltip="Children and Young People Amendment Act 2013" w:history="1">
        <w:r>
          <w:rPr>
            <w:rStyle w:val="charCitHyperlinkAbbrev"/>
          </w:rPr>
          <w:t>A2013</w:t>
        </w:r>
        <w:r>
          <w:rPr>
            <w:rStyle w:val="charCitHyperlinkAbbrev"/>
          </w:rPr>
          <w:noBreakHyphen/>
          <w:t>10</w:t>
        </w:r>
      </w:hyperlink>
      <w:r>
        <w:t xml:space="preserve"> s 10; </w:t>
      </w:r>
      <w:hyperlink r:id="rId1853" w:tooltip="Statute Law Amendment Act 2013 (No 2)" w:history="1">
        <w:r>
          <w:rPr>
            <w:rStyle w:val="charCitHyperlinkAbbrev"/>
          </w:rPr>
          <w:t>A2013</w:t>
        </w:r>
        <w:r>
          <w:rPr>
            <w:rStyle w:val="charCitHyperlinkAbbrev"/>
          </w:rPr>
          <w:noBreakHyphen/>
          <w:t>44</w:t>
        </w:r>
      </w:hyperlink>
      <w:r>
        <w:t xml:space="preserve"> amdt 3.21</w:t>
      </w:r>
    </w:p>
    <w:p w14:paraId="13676F5F" w14:textId="77777777" w:rsidR="00304E8F" w:rsidRDefault="00304E8F" w:rsidP="00304E8F">
      <w:pPr>
        <w:pStyle w:val="AmdtsEntries"/>
        <w:rPr>
          <w:rStyle w:val="charUnderline"/>
          <w:u w:val="none"/>
        </w:rPr>
      </w:pPr>
      <w:r>
        <w:tab/>
      </w:r>
      <w:r w:rsidRPr="009B37E0">
        <w:rPr>
          <w:rStyle w:val="charUnderline"/>
          <w:u w:val="none"/>
        </w:rPr>
        <w:t>(6), (7) exp 17 September 2017 (s 727N (7))</w:t>
      </w:r>
    </w:p>
    <w:p w14:paraId="02283DF9" w14:textId="6B7B90EB" w:rsidR="00304E8F" w:rsidRPr="009B37E0" w:rsidRDefault="00304E8F" w:rsidP="00304E8F">
      <w:pPr>
        <w:pStyle w:val="AmdtsEntries"/>
      </w:pPr>
      <w:r>
        <w:rPr>
          <w:rStyle w:val="charUnderline"/>
          <w:u w:val="none"/>
        </w:rPr>
        <w:tab/>
        <w:t xml:space="preserve">am </w:t>
      </w:r>
      <w:hyperlink r:id="rId1854" w:tooltip="Statute Law Amendment Act 2022" w:history="1">
        <w:r>
          <w:rPr>
            <w:rStyle w:val="Hyperlink"/>
            <w:u w:val="none"/>
          </w:rPr>
          <w:t>A2022</w:t>
        </w:r>
        <w:r>
          <w:rPr>
            <w:rStyle w:val="Hyperlink"/>
            <w:u w:val="none"/>
          </w:rPr>
          <w:noBreakHyphen/>
          <w:t>14</w:t>
        </w:r>
      </w:hyperlink>
      <w:r>
        <w:t xml:space="preserve"> amdt 3.40</w:t>
      </w:r>
      <w:r w:rsidR="00147BC4">
        <w:t xml:space="preserve">; </w:t>
      </w:r>
      <w:hyperlink r:id="rId1855" w:tooltip="Children and Young People Amendment Act 2023" w:history="1">
        <w:r w:rsidR="00147BC4">
          <w:rPr>
            <w:rStyle w:val="charCitHyperlinkAbbrev"/>
          </w:rPr>
          <w:t>A2023</w:t>
        </w:r>
        <w:r w:rsidR="00147BC4">
          <w:rPr>
            <w:rStyle w:val="charCitHyperlinkAbbrev"/>
          </w:rPr>
          <w:noBreakHyphen/>
          <w:t>49</w:t>
        </w:r>
      </w:hyperlink>
      <w:r w:rsidR="00147BC4">
        <w:t xml:space="preserve"> s 52, s 53; ss renum R92 LA</w:t>
      </w:r>
    </w:p>
    <w:p w14:paraId="5CDE1E3F" w14:textId="77777777" w:rsidR="00304E8F" w:rsidRDefault="00304E8F" w:rsidP="00304E8F">
      <w:pPr>
        <w:pStyle w:val="AmdtsEntryHd"/>
      </w:pPr>
      <w:r w:rsidRPr="008604B8">
        <w:t>Obtaining information from certain entities</w:t>
      </w:r>
    </w:p>
    <w:p w14:paraId="503B37D8" w14:textId="2D566FEB" w:rsidR="00304E8F" w:rsidRDefault="00304E8F" w:rsidP="00304E8F">
      <w:pPr>
        <w:pStyle w:val="AmdtsEntries"/>
      </w:pPr>
      <w:r>
        <w:t>s 727O</w:t>
      </w:r>
      <w:r>
        <w:tab/>
        <w:t xml:space="preserve">ins </w:t>
      </w:r>
      <w:hyperlink r:id="rId185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0ADA4BF6" w14:textId="62AC2303" w:rsidR="00304E8F" w:rsidRPr="00642650" w:rsidRDefault="00304E8F" w:rsidP="00304E8F">
      <w:pPr>
        <w:pStyle w:val="AmdtsEntries"/>
      </w:pPr>
      <w:r>
        <w:tab/>
        <w:t xml:space="preserve">am </w:t>
      </w:r>
      <w:hyperlink r:id="rId18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r w:rsidR="00147BC4">
        <w:t xml:space="preserve">; </w:t>
      </w:r>
      <w:hyperlink r:id="rId1858" w:tooltip="Children and Young People Amendment Act 2023" w:history="1">
        <w:r w:rsidR="00147BC4">
          <w:rPr>
            <w:rStyle w:val="charCitHyperlinkAbbrev"/>
          </w:rPr>
          <w:t>A2023</w:t>
        </w:r>
        <w:r w:rsidR="00147BC4">
          <w:rPr>
            <w:rStyle w:val="charCitHyperlinkAbbrev"/>
          </w:rPr>
          <w:noBreakHyphen/>
          <w:t>49</w:t>
        </w:r>
      </w:hyperlink>
      <w:r w:rsidR="00147BC4">
        <w:t xml:space="preserve"> s 54; ss renum R92 LA</w:t>
      </w:r>
    </w:p>
    <w:p w14:paraId="73A0E4D2" w14:textId="77777777" w:rsidR="00304E8F" w:rsidRDefault="00304E8F" w:rsidP="00304E8F">
      <w:pPr>
        <w:pStyle w:val="AmdtsEntryHd"/>
      </w:pPr>
      <w:r w:rsidRPr="008604B8">
        <w:t>Exchanging information with corresponding interstate entities</w:t>
      </w:r>
    </w:p>
    <w:p w14:paraId="7E773EED" w14:textId="1764EF71" w:rsidR="00304E8F" w:rsidRDefault="00304E8F" w:rsidP="00304E8F">
      <w:pPr>
        <w:pStyle w:val="AmdtsEntries"/>
      </w:pPr>
      <w:r>
        <w:t>s 727P</w:t>
      </w:r>
      <w:r>
        <w:tab/>
        <w:t xml:space="preserve">ins </w:t>
      </w:r>
      <w:hyperlink r:id="rId185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FB60701" w14:textId="77777777" w:rsidR="00304E8F" w:rsidRDefault="00304E8F" w:rsidP="00304E8F">
      <w:pPr>
        <w:pStyle w:val="AmdtsEntryHd"/>
      </w:pPr>
      <w:r w:rsidRPr="008604B8">
        <w:rPr>
          <w:lang w:val="en-US"/>
        </w:rPr>
        <w:t>Power to ask for information, documents and other things</w:t>
      </w:r>
    </w:p>
    <w:p w14:paraId="45378369" w14:textId="1097C2B8" w:rsidR="00304E8F" w:rsidRDefault="00304E8F" w:rsidP="00304E8F">
      <w:pPr>
        <w:pStyle w:val="AmdtsEntries"/>
      </w:pPr>
      <w:r>
        <w:t>s 727Q</w:t>
      </w:r>
      <w:r>
        <w:tab/>
        <w:t xml:space="preserve">ins </w:t>
      </w:r>
      <w:hyperlink r:id="rId186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DB92902" w14:textId="77777777" w:rsidR="00304E8F" w:rsidRDefault="00304E8F" w:rsidP="00304E8F">
      <w:pPr>
        <w:pStyle w:val="AmdtsEntryHd"/>
      </w:pPr>
      <w:r w:rsidRPr="008604B8">
        <w:t>Children and young people deaths register—who may have access?</w:t>
      </w:r>
    </w:p>
    <w:p w14:paraId="43673813" w14:textId="40A700BC" w:rsidR="00304E8F" w:rsidRDefault="00304E8F" w:rsidP="00304E8F">
      <w:pPr>
        <w:pStyle w:val="AmdtsEntries"/>
      </w:pPr>
      <w:r>
        <w:t>s 727R</w:t>
      </w:r>
      <w:r>
        <w:tab/>
        <w:t xml:space="preserve">ins </w:t>
      </w:r>
      <w:hyperlink r:id="rId186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0E97EEF" w14:textId="1EE683E3" w:rsidR="00147BC4" w:rsidRDefault="00147BC4" w:rsidP="00304E8F">
      <w:pPr>
        <w:pStyle w:val="AmdtsEntries"/>
      </w:pPr>
      <w:r>
        <w:tab/>
        <w:t xml:space="preserve">am </w:t>
      </w:r>
      <w:hyperlink r:id="rId1862" w:tooltip="Children and Young People Amendment Act 2023" w:history="1">
        <w:r>
          <w:rPr>
            <w:rStyle w:val="charCitHyperlinkAbbrev"/>
          </w:rPr>
          <w:t>A2023</w:t>
        </w:r>
        <w:r>
          <w:rPr>
            <w:rStyle w:val="charCitHyperlinkAbbrev"/>
          </w:rPr>
          <w:noBreakHyphen/>
          <w:t>49</w:t>
        </w:r>
      </w:hyperlink>
      <w:r>
        <w:t xml:space="preserve"> s 55</w:t>
      </w:r>
    </w:p>
    <w:p w14:paraId="69DEFE9A" w14:textId="0E5C29FD" w:rsidR="00304E8F" w:rsidRDefault="00024CB6" w:rsidP="00304E8F">
      <w:pPr>
        <w:pStyle w:val="AmdtsEntryHd"/>
      </w:pPr>
      <w:r w:rsidRPr="00043487">
        <w:t>Reporting by committee</w:t>
      </w:r>
    </w:p>
    <w:p w14:paraId="2ADA41A6" w14:textId="1AE46FC2" w:rsidR="00304E8F" w:rsidRDefault="00304E8F" w:rsidP="00304E8F">
      <w:pPr>
        <w:pStyle w:val="AmdtsEntries"/>
      </w:pPr>
      <w:r>
        <w:t>pt 19A.4 hdg</w:t>
      </w:r>
      <w:r>
        <w:tab/>
        <w:t xml:space="preserve">ins </w:t>
      </w:r>
      <w:hyperlink r:id="rId186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F6B3EFB" w14:textId="41D00FF7" w:rsidR="00024CB6" w:rsidRPr="00642650" w:rsidRDefault="00024CB6" w:rsidP="00304E8F">
      <w:pPr>
        <w:pStyle w:val="AmdtsEntries"/>
      </w:pPr>
      <w:r>
        <w:tab/>
        <w:t xml:space="preserve">sub </w:t>
      </w:r>
      <w:hyperlink r:id="rId1864" w:tooltip="Children and Young People Amendment Act 2023" w:history="1">
        <w:r>
          <w:rPr>
            <w:rStyle w:val="charCitHyperlinkAbbrev"/>
          </w:rPr>
          <w:t>A2023</w:t>
        </w:r>
        <w:r>
          <w:rPr>
            <w:rStyle w:val="charCitHyperlinkAbbrev"/>
          </w:rPr>
          <w:noBreakHyphen/>
          <w:t>49</w:t>
        </w:r>
      </w:hyperlink>
      <w:r>
        <w:t xml:space="preserve"> s 56</w:t>
      </w:r>
    </w:p>
    <w:p w14:paraId="12153FC5" w14:textId="522BDEC4" w:rsidR="00304E8F" w:rsidRDefault="00A56B7B" w:rsidP="00304E8F">
      <w:pPr>
        <w:pStyle w:val="AmdtsEntryHd"/>
      </w:pPr>
      <w:r w:rsidRPr="00043487">
        <w:t>Biennial reporting</w:t>
      </w:r>
    </w:p>
    <w:p w14:paraId="53B542A9" w14:textId="5DC16896" w:rsidR="00A56B7B" w:rsidRDefault="00A56B7B" w:rsidP="00304E8F">
      <w:pPr>
        <w:pStyle w:val="AmdtsEntries"/>
        <w:keepNext/>
      </w:pPr>
      <w:r>
        <w:t>s 727S hdg</w:t>
      </w:r>
      <w:r>
        <w:tab/>
        <w:t xml:space="preserve">sub </w:t>
      </w:r>
      <w:hyperlink r:id="rId1865" w:tooltip="Children and Young People Amendment Act 2023" w:history="1">
        <w:r>
          <w:rPr>
            <w:rStyle w:val="charCitHyperlinkAbbrev"/>
          </w:rPr>
          <w:t>A2023</w:t>
        </w:r>
        <w:r>
          <w:rPr>
            <w:rStyle w:val="charCitHyperlinkAbbrev"/>
          </w:rPr>
          <w:noBreakHyphen/>
          <w:t>49</w:t>
        </w:r>
      </w:hyperlink>
      <w:r>
        <w:t xml:space="preserve"> s 57</w:t>
      </w:r>
    </w:p>
    <w:p w14:paraId="543C2076" w14:textId="35B32769" w:rsidR="00304E8F" w:rsidRDefault="00304E8F" w:rsidP="00304E8F">
      <w:pPr>
        <w:pStyle w:val="AmdtsEntries"/>
        <w:keepNext/>
      </w:pPr>
      <w:r>
        <w:t>s 727S</w:t>
      </w:r>
      <w:r>
        <w:tab/>
        <w:t xml:space="preserve">ins </w:t>
      </w:r>
      <w:hyperlink r:id="rId186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1B63C0A" w14:textId="39F5D89E" w:rsidR="00304E8F" w:rsidRPr="00642650" w:rsidRDefault="00304E8F" w:rsidP="00304E8F">
      <w:pPr>
        <w:pStyle w:val="AmdtsEntries"/>
      </w:pPr>
      <w:r>
        <w:tab/>
        <w:t xml:space="preserve">am </w:t>
      </w:r>
      <w:hyperlink r:id="rId18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w:t>
      </w:r>
      <w:hyperlink r:id="rId1868" w:tooltip="Children and Young People Legislation Amendment Act 2016" w:history="1">
        <w:r>
          <w:rPr>
            <w:rStyle w:val="charCitHyperlinkAbbrev"/>
          </w:rPr>
          <w:t>A2016</w:t>
        </w:r>
        <w:r>
          <w:rPr>
            <w:rStyle w:val="charCitHyperlinkAbbrev"/>
          </w:rPr>
          <w:noBreakHyphen/>
          <w:t>38</w:t>
        </w:r>
      </w:hyperlink>
      <w:r>
        <w:t xml:space="preserve"> s 28; </w:t>
      </w:r>
      <w:hyperlink r:id="rId1869" w:tooltip="Statute Law Amendment Act 2022" w:history="1">
        <w:r>
          <w:rPr>
            <w:rStyle w:val="Hyperlink"/>
            <w:u w:val="none"/>
          </w:rPr>
          <w:t>A2022</w:t>
        </w:r>
        <w:r>
          <w:rPr>
            <w:rStyle w:val="Hyperlink"/>
            <w:u w:val="none"/>
          </w:rPr>
          <w:noBreakHyphen/>
          <w:t>14</w:t>
        </w:r>
      </w:hyperlink>
      <w:r>
        <w:t xml:space="preserve"> amdt 3.40</w:t>
      </w:r>
      <w:r w:rsidR="00A56B7B">
        <w:t xml:space="preserve">; </w:t>
      </w:r>
      <w:hyperlink r:id="rId1870" w:tooltip="Children and Young People Amendment Act 2023" w:history="1">
        <w:r w:rsidR="00A56B7B">
          <w:rPr>
            <w:rStyle w:val="charCitHyperlinkAbbrev"/>
          </w:rPr>
          <w:t>A2023</w:t>
        </w:r>
        <w:r w:rsidR="00A56B7B">
          <w:rPr>
            <w:rStyle w:val="charCitHyperlinkAbbrev"/>
          </w:rPr>
          <w:noBreakHyphen/>
          <w:t>49</w:t>
        </w:r>
      </w:hyperlink>
      <w:r w:rsidR="00A56B7B">
        <w:t xml:space="preserve"> ss 58-62; ss renum R92 LA</w:t>
      </w:r>
    </w:p>
    <w:p w14:paraId="672A180F" w14:textId="77777777" w:rsidR="00304E8F" w:rsidRDefault="00304E8F" w:rsidP="00304E8F">
      <w:pPr>
        <w:pStyle w:val="AmdtsEntryHd"/>
      </w:pPr>
      <w:r w:rsidRPr="008604B8">
        <w:t>Other reports</w:t>
      </w:r>
    </w:p>
    <w:p w14:paraId="54E9DBC7" w14:textId="0B3A577C" w:rsidR="00304E8F" w:rsidRDefault="00304E8F" w:rsidP="00304E8F">
      <w:pPr>
        <w:pStyle w:val="AmdtsEntries"/>
      </w:pPr>
      <w:r>
        <w:t>s 727T</w:t>
      </w:r>
      <w:r>
        <w:tab/>
        <w:t xml:space="preserve">ins </w:t>
      </w:r>
      <w:hyperlink r:id="rId187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6AFFAE2" w14:textId="68C99FBC" w:rsidR="00A56B7B" w:rsidRDefault="00A56B7B" w:rsidP="00304E8F">
      <w:pPr>
        <w:pStyle w:val="AmdtsEntries"/>
      </w:pPr>
      <w:r>
        <w:tab/>
        <w:t xml:space="preserve">am </w:t>
      </w:r>
      <w:hyperlink r:id="rId1872" w:tooltip="Children and Young People Amendment Act 2023" w:history="1">
        <w:r>
          <w:rPr>
            <w:rStyle w:val="charCitHyperlinkAbbrev"/>
          </w:rPr>
          <w:t>A2023</w:t>
        </w:r>
        <w:r>
          <w:rPr>
            <w:rStyle w:val="charCitHyperlinkAbbrev"/>
          </w:rPr>
          <w:noBreakHyphen/>
          <w:t>49</w:t>
        </w:r>
      </w:hyperlink>
      <w:r>
        <w:t xml:space="preserve"> s 63, s 64; ss renum R92 LA</w:t>
      </w:r>
    </w:p>
    <w:p w14:paraId="2AA14373" w14:textId="77777777" w:rsidR="00304E8F" w:rsidRDefault="00304E8F" w:rsidP="00304E8F">
      <w:pPr>
        <w:pStyle w:val="AmdtsEntryHd"/>
      </w:pPr>
      <w:r w:rsidRPr="008604B8">
        <w:lastRenderedPageBreak/>
        <w:t>Reporting on deaths of children and young people before the commencement of ch 19A</w:t>
      </w:r>
    </w:p>
    <w:p w14:paraId="07A56AAC" w14:textId="53CA1BA6" w:rsidR="00304E8F" w:rsidRDefault="00304E8F" w:rsidP="00304E8F">
      <w:pPr>
        <w:pStyle w:val="AmdtsEntries"/>
      </w:pPr>
      <w:r>
        <w:t>s 727U</w:t>
      </w:r>
      <w:r>
        <w:tab/>
        <w:t xml:space="preserve">ins </w:t>
      </w:r>
      <w:hyperlink r:id="rId187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FF9FE6E" w14:textId="3984D9A3" w:rsidR="00304E8F" w:rsidRPr="00642650" w:rsidRDefault="00304E8F" w:rsidP="00304E8F">
      <w:pPr>
        <w:pStyle w:val="AmdtsEntries"/>
      </w:pPr>
      <w:r>
        <w:tab/>
        <w:t xml:space="preserve">am </w:t>
      </w:r>
      <w:hyperlink r:id="rId18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14:paraId="64A2B9C5" w14:textId="77777777" w:rsidR="00304E8F" w:rsidRPr="009B37E0" w:rsidRDefault="00304E8F" w:rsidP="00304E8F">
      <w:pPr>
        <w:pStyle w:val="AmdtsEntries"/>
        <w:rPr>
          <w:rStyle w:val="charUnderline"/>
          <w:u w:val="none"/>
        </w:rPr>
      </w:pPr>
      <w:r>
        <w:tab/>
      </w:r>
      <w:r w:rsidRPr="009B37E0">
        <w:rPr>
          <w:rStyle w:val="charUnderline"/>
          <w:u w:val="none"/>
        </w:rPr>
        <w:t>exp 17 September 2017 (s 727U (6))</w:t>
      </w:r>
    </w:p>
    <w:p w14:paraId="51BDA57D" w14:textId="77777777" w:rsidR="00304E8F" w:rsidRDefault="00304E8F" w:rsidP="00304E8F">
      <w:pPr>
        <w:pStyle w:val="AmdtsEntryHd"/>
      </w:pPr>
      <w:r>
        <w:t>Application—ch 20</w:t>
      </w:r>
    </w:p>
    <w:p w14:paraId="73828DF7" w14:textId="0B09C102" w:rsidR="00304E8F" w:rsidRPr="007056CB" w:rsidRDefault="00304E8F" w:rsidP="00304E8F">
      <w:pPr>
        <w:pStyle w:val="AmdtsEntries"/>
      </w:pPr>
      <w:r>
        <w:t>s 731</w:t>
      </w:r>
      <w:r>
        <w:tab/>
        <w:t xml:space="preserve">am </w:t>
      </w:r>
      <w:hyperlink r:id="rId18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876" w:tooltip="Children and Young People (Education and Care Services National Law) Consequential Amendment Act 2011" w:history="1">
        <w:r w:rsidRPr="0069554E">
          <w:rPr>
            <w:rStyle w:val="charCitHyperlinkAbbrev"/>
          </w:rPr>
          <w:t>A2011</w:t>
        </w:r>
        <w:r w:rsidRPr="0069554E">
          <w:rPr>
            <w:rStyle w:val="charCitHyperlinkAbbrev"/>
          </w:rPr>
          <w:noBreakHyphen/>
          <w:t>43</w:t>
        </w:r>
      </w:hyperlink>
      <w:r>
        <w:t xml:space="preserve"> s 4; pars renum R27 LA; </w:t>
      </w:r>
      <w:hyperlink r:id="rId1877" w:tooltip="Children and Young People Amendment Act 2013 (No 2)" w:history="1">
        <w:r>
          <w:rPr>
            <w:rStyle w:val="charCitHyperlinkAbbrev"/>
          </w:rPr>
          <w:t>A2013</w:t>
        </w:r>
        <w:r>
          <w:rPr>
            <w:rStyle w:val="charCitHyperlinkAbbrev"/>
          </w:rPr>
          <w:noBreakHyphen/>
          <w:t>21</w:t>
        </w:r>
      </w:hyperlink>
      <w:r>
        <w:t xml:space="preserve"> s 8; </w:t>
      </w:r>
      <w:hyperlink r:id="rId1878" w:tooltip="Statute Law Amendment Act 2022" w:history="1">
        <w:r>
          <w:rPr>
            <w:rStyle w:val="Hyperlink"/>
            <w:u w:val="none"/>
          </w:rPr>
          <w:t>A2022</w:t>
        </w:r>
        <w:r>
          <w:rPr>
            <w:rStyle w:val="Hyperlink"/>
            <w:u w:val="none"/>
          </w:rPr>
          <w:noBreakHyphen/>
          <w:t>14</w:t>
        </w:r>
      </w:hyperlink>
      <w:r>
        <w:t xml:space="preserve"> amdt 3.41</w:t>
      </w:r>
      <w:r w:rsidR="00125611">
        <w:t xml:space="preserve">; </w:t>
      </w:r>
      <w:hyperlink r:id="rId1879" w:tooltip="Education Amendment Act 2022" w:history="1">
        <w:r w:rsidR="00125611" w:rsidRPr="00125611">
          <w:rPr>
            <w:rStyle w:val="charCitHyperlinkAbbrev"/>
          </w:rPr>
          <w:t>A2022-10</w:t>
        </w:r>
      </w:hyperlink>
      <w:r w:rsidR="00125611">
        <w:t xml:space="preserve"> amdt 1.2</w:t>
      </w:r>
    </w:p>
    <w:p w14:paraId="728D2999" w14:textId="77777777" w:rsidR="00304E8F" w:rsidRPr="00711310" w:rsidRDefault="00304E8F" w:rsidP="00304E8F">
      <w:pPr>
        <w:pStyle w:val="AmdtsEntryHd"/>
        <w:rPr>
          <w:rFonts w:cs="Arial"/>
          <w:color w:val="000000"/>
          <w:shd w:val="clear" w:color="auto" w:fill="FFFFFF"/>
        </w:rPr>
      </w:pPr>
      <w:r w:rsidRPr="00711310">
        <w:rPr>
          <w:rFonts w:cs="Arial"/>
          <w:color w:val="000000"/>
          <w:shd w:val="clear" w:color="auto" w:fill="FFFFFF"/>
        </w:rPr>
        <w:t>What is a</w:t>
      </w:r>
      <w:r>
        <w:rPr>
          <w:rFonts w:cs="Arial"/>
          <w:color w:val="000000"/>
          <w:shd w:val="clear" w:color="auto" w:fill="FFFFFF"/>
        </w:rPr>
        <w:t xml:space="preserve"> </w:t>
      </w:r>
      <w:r w:rsidRPr="00711310">
        <w:rPr>
          <w:rStyle w:val="charitals0"/>
          <w:rFonts w:cs="Arial"/>
          <w:i/>
          <w:iCs/>
          <w:color w:val="000000"/>
          <w:shd w:val="clear" w:color="auto" w:fill="FFFFFF"/>
        </w:rPr>
        <w:t>childcare centre</w:t>
      </w:r>
      <w:r w:rsidRPr="00711310">
        <w:rPr>
          <w:rFonts w:cs="Arial"/>
          <w:color w:val="000000"/>
          <w:shd w:val="clear" w:color="auto" w:fill="FFFFFF"/>
        </w:rPr>
        <w:t>?</w:t>
      </w:r>
    </w:p>
    <w:p w14:paraId="2C81CFF0" w14:textId="391E6F22" w:rsidR="00304E8F" w:rsidRPr="00711310" w:rsidRDefault="00304E8F" w:rsidP="00304E8F">
      <w:pPr>
        <w:pStyle w:val="AmdtsEntries"/>
      </w:pPr>
      <w:r>
        <w:t>s 733</w:t>
      </w:r>
      <w:r>
        <w:tab/>
        <w:t xml:space="preserve">am </w:t>
      </w:r>
      <w:hyperlink r:id="rId1880" w:tooltip="Statute Law Amendment Act 2022" w:history="1">
        <w:r>
          <w:rPr>
            <w:rStyle w:val="Hyperlink"/>
            <w:u w:val="none"/>
          </w:rPr>
          <w:t>A2022</w:t>
        </w:r>
        <w:r>
          <w:rPr>
            <w:rStyle w:val="Hyperlink"/>
            <w:u w:val="none"/>
          </w:rPr>
          <w:noBreakHyphen/>
          <w:t>14</w:t>
        </w:r>
      </w:hyperlink>
      <w:r>
        <w:t xml:space="preserve"> amdt 3.41</w:t>
      </w:r>
    </w:p>
    <w:p w14:paraId="0B12FFAF" w14:textId="77777777" w:rsidR="00304E8F" w:rsidRDefault="00304E8F" w:rsidP="00304E8F">
      <w:pPr>
        <w:pStyle w:val="AmdtsEntryHd"/>
      </w:pPr>
      <w:r>
        <w:t>Offence—fail to notify change of controlling person</w:t>
      </w:r>
    </w:p>
    <w:p w14:paraId="72E799B7" w14:textId="3C013E9D" w:rsidR="00304E8F" w:rsidRPr="007056CB" w:rsidRDefault="00304E8F" w:rsidP="00304E8F">
      <w:pPr>
        <w:pStyle w:val="AmdtsEntries"/>
      </w:pPr>
      <w:r>
        <w:t>s 737</w:t>
      </w:r>
      <w:r>
        <w:tab/>
        <w:t xml:space="preserve">am </w:t>
      </w:r>
      <w:hyperlink r:id="rId18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00E3B6" w14:textId="77777777" w:rsidR="00304E8F" w:rsidRDefault="00304E8F" w:rsidP="00304E8F">
      <w:pPr>
        <w:pStyle w:val="AmdtsEntryHd"/>
      </w:pPr>
      <w:r>
        <w:t>Childcare services—offences</w:t>
      </w:r>
    </w:p>
    <w:p w14:paraId="4F2C9C0D" w14:textId="2417D712" w:rsidR="00304E8F" w:rsidRPr="007056CB" w:rsidRDefault="00304E8F" w:rsidP="00304E8F">
      <w:pPr>
        <w:pStyle w:val="AmdtsEntries"/>
      </w:pPr>
      <w:r>
        <w:t>pt 20.3 hdg</w:t>
      </w:r>
      <w:r>
        <w:tab/>
        <w:t xml:space="preserve">note am </w:t>
      </w:r>
      <w:hyperlink r:id="rId18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D6B7DE1" w14:textId="77777777" w:rsidR="00304E8F" w:rsidRDefault="00304E8F" w:rsidP="00304E8F">
      <w:pPr>
        <w:pStyle w:val="AmdtsEntryHd"/>
      </w:pPr>
      <w:r>
        <w:t>Childcare service licence—proposed proprietor may apply</w:t>
      </w:r>
    </w:p>
    <w:p w14:paraId="1FC914CE" w14:textId="1583A25D" w:rsidR="00304E8F" w:rsidRPr="007056CB" w:rsidRDefault="00304E8F" w:rsidP="00304E8F">
      <w:pPr>
        <w:pStyle w:val="AmdtsEntries"/>
      </w:pPr>
      <w:r>
        <w:t>s 743</w:t>
      </w:r>
      <w:r>
        <w:tab/>
        <w:t xml:space="preserve">am </w:t>
      </w:r>
      <w:hyperlink r:id="rId18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2FE441" w14:textId="77777777" w:rsidR="00304E8F" w:rsidRDefault="00304E8F" w:rsidP="00304E8F">
      <w:pPr>
        <w:pStyle w:val="AmdtsEntryHd"/>
      </w:pPr>
      <w:r>
        <w:t>Childcare service licence—further information</w:t>
      </w:r>
    </w:p>
    <w:p w14:paraId="485434AE" w14:textId="5C7C5BE2" w:rsidR="00304E8F" w:rsidRPr="007056CB" w:rsidRDefault="00304E8F" w:rsidP="00304E8F">
      <w:pPr>
        <w:pStyle w:val="AmdtsEntries"/>
      </w:pPr>
      <w:r>
        <w:t>s 744</w:t>
      </w:r>
      <w:r>
        <w:tab/>
        <w:t xml:space="preserve">am </w:t>
      </w:r>
      <w:hyperlink r:id="rId18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75D159" w14:textId="77777777" w:rsidR="00304E8F" w:rsidRDefault="00304E8F" w:rsidP="00304E8F">
      <w:pPr>
        <w:pStyle w:val="AmdtsEntryHd"/>
      </w:pPr>
      <w:r>
        <w:t>Childcare service licence—director</w:t>
      </w:r>
      <w:r>
        <w:noBreakHyphen/>
        <w:t>general need not decide if no information or inspection</w:t>
      </w:r>
    </w:p>
    <w:p w14:paraId="7FED3F43" w14:textId="40E8A664" w:rsidR="00304E8F" w:rsidRDefault="00304E8F" w:rsidP="00304E8F">
      <w:pPr>
        <w:pStyle w:val="AmdtsEntries"/>
        <w:keepNext/>
      </w:pPr>
      <w:r>
        <w:t>s 745 hdg</w:t>
      </w:r>
      <w:r>
        <w:tab/>
        <w:t xml:space="preserve">am </w:t>
      </w:r>
      <w:hyperlink r:id="rId18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BA0D7D0" w14:textId="25F63C48" w:rsidR="00304E8F" w:rsidRPr="007056CB" w:rsidRDefault="00304E8F" w:rsidP="00304E8F">
      <w:pPr>
        <w:pStyle w:val="AmdtsEntries"/>
      </w:pPr>
      <w:r>
        <w:t>s 745</w:t>
      </w:r>
      <w:r>
        <w:tab/>
        <w:t xml:space="preserve">am </w:t>
      </w:r>
      <w:hyperlink r:id="rId18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48424BF" w14:textId="77777777" w:rsidR="00304E8F" w:rsidRDefault="00304E8F" w:rsidP="00304E8F">
      <w:pPr>
        <w:pStyle w:val="AmdtsEntryHd"/>
      </w:pPr>
      <w:r>
        <w:t>Childcare service licence—eligibility</w:t>
      </w:r>
    </w:p>
    <w:p w14:paraId="0C829998" w14:textId="4FF2EE73" w:rsidR="00304E8F" w:rsidRPr="007056CB" w:rsidRDefault="00304E8F" w:rsidP="00304E8F">
      <w:pPr>
        <w:pStyle w:val="AmdtsEntries"/>
      </w:pPr>
      <w:r>
        <w:t>s 746</w:t>
      </w:r>
      <w:r>
        <w:tab/>
        <w:t xml:space="preserve">am </w:t>
      </w:r>
      <w:hyperlink r:id="rId18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4B0668" w14:textId="77777777" w:rsidR="00304E8F" w:rsidRDefault="00304E8F" w:rsidP="00304E8F">
      <w:pPr>
        <w:pStyle w:val="AmdtsEntryHd"/>
      </w:pPr>
      <w:r>
        <w:t>Childcare service licence—decision on application</w:t>
      </w:r>
    </w:p>
    <w:p w14:paraId="1E418160" w14:textId="1D020551" w:rsidR="00304E8F" w:rsidRPr="007056CB" w:rsidRDefault="00304E8F" w:rsidP="00304E8F">
      <w:pPr>
        <w:pStyle w:val="AmdtsEntries"/>
      </w:pPr>
      <w:r>
        <w:t>s 747</w:t>
      </w:r>
      <w:r>
        <w:tab/>
        <w:t xml:space="preserve">am </w:t>
      </w:r>
      <w:hyperlink r:id="rId18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0CFF30" w14:textId="77777777" w:rsidR="00304E8F" w:rsidRPr="00EC0D30" w:rsidRDefault="00304E8F" w:rsidP="00304E8F">
      <w:pPr>
        <w:pStyle w:val="AmdtsEntryHd"/>
        <w:rPr>
          <w:rFonts w:cs="Arial"/>
        </w:rPr>
      </w:pPr>
      <w:r w:rsidRPr="00EC0D30">
        <w:rPr>
          <w:rFonts w:cs="Arial"/>
        </w:rPr>
        <w:t>Childcare service licence—childcare service standards</w:t>
      </w:r>
    </w:p>
    <w:p w14:paraId="57A6C0EF" w14:textId="5F349B84" w:rsidR="00304E8F" w:rsidRPr="00EC0D30" w:rsidRDefault="00304E8F" w:rsidP="00304E8F">
      <w:pPr>
        <w:pStyle w:val="AmdtsEntries"/>
        <w:rPr>
          <w:rFonts w:cs="Arial"/>
        </w:rPr>
      </w:pPr>
      <w:r w:rsidRPr="00EC0D30">
        <w:rPr>
          <w:rFonts w:cs="Arial"/>
        </w:rPr>
        <w:t>s 749</w:t>
      </w:r>
      <w:r w:rsidRPr="00EC0D30">
        <w:rPr>
          <w:rFonts w:cs="Arial"/>
        </w:rPr>
        <w:tab/>
        <w:t xml:space="preserve">am </w:t>
      </w:r>
      <w:hyperlink r:id="rId1889"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ss 5-8; ss renum R16 LA</w:t>
      </w:r>
      <w:r>
        <w:rPr>
          <w:rFonts w:cs="Arial"/>
        </w:rPr>
        <w:t xml:space="preserve">; </w:t>
      </w:r>
      <w:hyperlink r:id="rId189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33446B44" w14:textId="77777777" w:rsidR="00304E8F" w:rsidRDefault="00304E8F" w:rsidP="00304E8F">
      <w:pPr>
        <w:pStyle w:val="AmdtsEntryHd"/>
      </w:pPr>
      <w:r>
        <w:t>Childcare service licence—length</w:t>
      </w:r>
    </w:p>
    <w:p w14:paraId="62D3CC65" w14:textId="0C434F6B" w:rsidR="00304E8F" w:rsidRPr="007056CB" w:rsidRDefault="00304E8F" w:rsidP="00304E8F">
      <w:pPr>
        <w:pStyle w:val="AmdtsEntries"/>
      </w:pPr>
      <w:r>
        <w:t>s 750</w:t>
      </w:r>
      <w:r>
        <w:tab/>
        <w:t xml:space="preserve">am </w:t>
      </w:r>
      <w:hyperlink r:id="rId18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551D79" w14:textId="77777777" w:rsidR="00304E8F" w:rsidRDefault="00304E8F" w:rsidP="00304E8F">
      <w:pPr>
        <w:pStyle w:val="AmdtsEntryHd"/>
      </w:pPr>
      <w:r>
        <w:t>Childcare service licence—extensions</w:t>
      </w:r>
    </w:p>
    <w:p w14:paraId="4658A28B" w14:textId="7C0044FB" w:rsidR="00304E8F" w:rsidRPr="007056CB" w:rsidRDefault="00304E8F" w:rsidP="00304E8F">
      <w:pPr>
        <w:pStyle w:val="AmdtsEntries"/>
      </w:pPr>
      <w:r>
        <w:t>s 751</w:t>
      </w:r>
      <w:r>
        <w:tab/>
        <w:t xml:space="preserve">am </w:t>
      </w:r>
      <w:hyperlink r:id="rId18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608470" w14:textId="77777777" w:rsidR="00304E8F" w:rsidRDefault="00304E8F" w:rsidP="00304E8F">
      <w:pPr>
        <w:pStyle w:val="AmdtsEntryHd"/>
      </w:pPr>
      <w:r>
        <w:t>Childcare service licence—amendment</w:t>
      </w:r>
    </w:p>
    <w:p w14:paraId="7EC5A3A3" w14:textId="49233503" w:rsidR="00304E8F" w:rsidRPr="007056CB" w:rsidRDefault="00304E8F" w:rsidP="00304E8F">
      <w:pPr>
        <w:pStyle w:val="AmdtsEntries"/>
      </w:pPr>
      <w:r>
        <w:t>s 752</w:t>
      </w:r>
      <w:r>
        <w:tab/>
        <w:t xml:space="preserve">am </w:t>
      </w:r>
      <w:hyperlink r:id="rId18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F239414" w14:textId="77777777" w:rsidR="00304E8F" w:rsidRDefault="00304E8F" w:rsidP="00304E8F">
      <w:pPr>
        <w:pStyle w:val="AmdtsEntryHd"/>
      </w:pPr>
      <w:r>
        <w:t>Childcare service licence—transfer</w:t>
      </w:r>
    </w:p>
    <w:p w14:paraId="12F4CAD0" w14:textId="5FB38261" w:rsidR="00304E8F" w:rsidRPr="007056CB" w:rsidRDefault="00304E8F" w:rsidP="00304E8F">
      <w:pPr>
        <w:pStyle w:val="AmdtsEntries"/>
      </w:pPr>
      <w:r>
        <w:t>s 753</w:t>
      </w:r>
      <w:r>
        <w:tab/>
        <w:t xml:space="preserve">am </w:t>
      </w:r>
      <w:hyperlink r:id="rId18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1557AA" w14:textId="77777777" w:rsidR="00304E8F" w:rsidRDefault="00304E8F" w:rsidP="00304E8F">
      <w:pPr>
        <w:pStyle w:val="AmdtsEntryHd"/>
      </w:pPr>
      <w:r>
        <w:t>Childcare service licence renewal—licensed proprietor may apply</w:t>
      </w:r>
    </w:p>
    <w:p w14:paraId="51D1073F" w14:textId="2FFE5EA7" w:rsidR="00304E8F" w:rsidRPr="007056CB" w:rsidRDefault="00304E8F" w:rsidP="00304E8F">
      <w:pPr>
        <w:pStyle w:val="AmdtsEntries"/>
      </w:pPr>
      <w:r>
        <w:t>s 754</w:t>
      </w:r>
      <w:r>
        <w:tab/>
        <w:t xml:space="preserve">am </w:t>
      </w:r>
      <w:hyperlink r:id="rId18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0FEAB4" w14:textId="77777777" w:rsidR="00304E8F" w:rsidRDefault="00304E8F" w:rsidP="00304E8F">
      <w:pPr>
        <w:pStyle w:val="AmdtsEntryHd"/>
      </w:pPr>
      <w:r>
        <w:lastRenderedPageBreak/>
        <w:t>Childcare service licence renewal—further information</w:t>
      </w:r>
    </w:p>
    <w:p w14:paraId="0CABEE09" w14:textId="2F5B07C7" w:rsidR="00304E8F" w:rsidRPr="007056CB" w:rsidRDefault="00304E8F" w:rsidP="00304E8F">
      <w:pPr>
        <w:pStyle w:val="AmdtsEntries"/>
      </w:pPr>
      <w:r>
        <w:t>s 755</w:t>
      </w:r>
      <w:r>
        <w:tab/>
        <w:t xml:space="preserve">am </w:t>
      </w:r>
      <w:hyperlink r:id="rId18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D77F4D" w14:textId="77777777" w:rsidR="00304E8F" w:rsidRDefault="00304E8F" w:rsidP="00304E8F">
      <w:pPr>
        <w:pStyle w:val="AmdtsEntryHd"/>
      </w:pPr>
      <w:r>
        <w:t>Childcare service licence renewal—director</w:t>
      </w:r>
      <w:r>
        <w:noBreakHyphen/>
        <w:t>general need not decide if no information or inspection</w:t>
      </w:r>
    </w:p>
    <w:p w14:paraId="783B7101" w14:textId="668235C7" w:rsidR="00304E8F" w:rsidRPr="007056CB" w:rsidRDefault="00304E8F" w:rsidP="00304E8F">
      <w:pPr>
        <w:pStyle w:val="AmdtsEntries"/>
      </w:pPr>
      <w:r>
        <w:t>s 756 hdg</w:t>
      </w:r>
      <w:r>
        <w:tab/>
        <w:t xml:space="preserve">am </w:t>
      </w:r>
      <w:hyperlink r:id="rId18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6B30DF" w14:textId="7A42C2D1" w:rsidR="00304E8F" w:rsidRPr="007056CB" w:rsidRDefault="00304E8F" w:rsidP="00304E8F">
      <w:pPr>
        <w:pStyle w:val="AmdtsEntries"/>
      </w:pPr>
      <w:r>
        <w:t>s 756</w:t>
      </w:r>
      <w:r>
        <w:tab/>
        <w:t xml:space="preserve">am </w:t>
      </w:r>
      <w:hyperlink r:id="rId18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3E9813" w14:textId="77777777" w:rsidR="00304E8F" w:rsidRDefault="00304E8F" w:rsidP="00304E8F">
      <w:pPr>
        <w:pStyle w:val="AmdtsEntryHd"/>
      </w:pPr>
      <w:r>
        <w:t>Childcare service licence renewal—eligibility</w:t>
      </w:r>
    </w:p>
    <w:p w14:paraId="4E5D1287" w14:textId="155D6FE8" w:rsidR="00304E8F" w:rsidRPr="007056CB" w:rsidRDefault="00304E8F" w:rsidP="00304E8F">
      <w:pPr>
        <w:pStyle w:val="AmdtsEntries"/>
      </w:pPr>
      <w:r>
        <w:t>s 757</w:t>
      </w:r>
      <w:r>
        <w:tab/>
        <w:t xml:space="preserve">am </w:t>
      </w:r>
      <w:hyperlink r:id="rId18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9CA82C" w14:textId="77777777" w:rsidR="00304E8F" w:rsidRDefault="00304E8F" w:rsidP="00304E8F">
      <w:pPr>
        <w:pStyle w:val="AmdtsEntryHd"/>
      </w:pPr>
      <w:r>
        <w:t>Childcare service licence renewal—decision on application</w:t>
      </w:r>
    </w:p>
    <w:p w14:paraId="0BEC85BE" w14:textId="1A303CD7" w:rsidR="00304E8F" w:rsidRPr="007056CB" w:rsidRDefault="00304E8F" w:rsidP="00304E8F">
      <w:pPr>
        <w:pStyle w:val="AmdtsEntries"/>
      </w:pPr>
      <w:r>
        <w:t>s 758</w:t>
      </w:r>
      <w:r>
        <w:tab/>
        <w:t xml:space="preserve">am </w:t>
      </w:r>
      <w:hyperlink r:id="rId19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BD370C4" w14:textId="77777777" w:rsidR="00304E8F" w:rsidRDefault="00304E8F" w:rsidP="00304E8F">
      <w:pPr>
        <w:pStyle w:val="AmdtsEntryHd"/>
      </w:pPr>
      <w:r>
        <w:t>Childcare service licence—compliance notices</w:t>
      </w:r>
    </w:p>
    <w:p w14:paraId="4999BF28" w14:textId="16F74FFE" w:rsidR="00304E8F" w:rsidRPr="007056CB" w:rsidRDefault="00304E8F" w:rsidP="00304E8F">
      <w:pPr>
        <w:pStyle w:val="AmdtsEntries"/>
      </w:pPr>
      <w:r>
        <w:t>s 760</w:t>
      </w:r>
      <w:r>
        <w:tab/>
        <w:t xml:space="preserve">am </w:t>
      </w:r>
      <w:hyperlink r:id="rId19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4744F6" w14:textId="77777777" w:rsidR="00304E8F" w:rsidRDefault="00304E8F" w:rsidP="00304E8F">
      <w:pPr>
        <w:pStyle w:val="AmdtsEntryHd"/>
      </w:pPr>
      <w:r>
        <w:t>Childcare service licence—suspension for noncompliance</w:t>
      </w:r>
    </w:p>
    <w:p w14:paraId="0B2D6CA2" w14:textId="142EF3DF" w:rsidR="00304E8F" w:rsidRPr="007056CB" w:rsidRDefault="00304E8F" w:rsidP="00304E8F">
      <w:pPr>
        <w:pStyle w:val="AmdtsEntries"/>
      </w:pPr>
      <w:r>
        <w:t>s 761</w:t>
      </w:r>
      <w:r>
        <w:tab/>
        <w:t xml:space="preserve">am </w:t>
      </w:r>
      <w:hyperlink r:id="rId19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8AD3F77" w14:textId="77777777" w:rsidR="00304E8F" w:rsidRDefault="00304E8F" w:rsidP="00304E8F">
      <w:pPr>
        <w:pStyle w:val="AmdtsEntryHd"/>
      </w:pPr>
      <w:r>
        <w:t>Childcare service licence—ending noncompliance suspension</w:t>
      </w:r>
    </w:p>
    <w:p w14:paraId="5968B669" w14:textId="269D4FC9" w:rsidR="00304E8F" w:rsidRPr="007056CB" w:rsidRDefault="00304E8F" w:rsidP="00304E8F">
      <w:pPr>
        <w:pStyle w:val="AmdtsEntries"/>
      </w:pPr>
      <w:r>
        <w:t>s 762</w:t>
      </w:r>
      <w:r>
        <w:tab/>
        <w:t xml:space="preserve">am </w:t>
      </w:r>
      <w:hyperlink r:id="rId19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12AAF7D" w14:textId="77777777" w:rsidR="00304E8F" w:rsidRDefault="00304E8F" w:rsidP="00304E8F">
      <w:pPr>
        <w:pStyle w:val="AmdtsEntryHd"/>
      </w:pPr>
      <w:r>
        <w:t>Childcare service licence—suspension if children unsafe</w:t>
      </w:r>
    </w:p>
    <w:p w14:paraId="7D9B23FA" w14:textId="3DBE07A2" w:rsidR="00304E8F" w:rsidRPr="007056CB" w:rsidRDefault="00304E8F" w:rsidP="00304E8F">
      <w:pPr>
        <w:pStyle w:val="AmdtsEntries"/>
      </w:pPr>
      <w:r>
        <w:t>s 763</w:t>
      </w:r>
      <w:r>
        <w:tab/>
        <w:t xml:space="preserve">am </w:t>
      </w:r>
      <w:hyperlink r:id="rId19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3C0184B" w14:textId="77777777" w:rsidR="00304E8F" w:rsidRDefault="00304E8F" w:rsidP="00304E8F">
      <w:pPr>
        <w:pStyle w:val="AmdtsEntryHd"/>
      </w:pPr>
      <w:r>
        <w:t>Childcare service licence—notice of intention to cancel</w:t>
      </w:r>
    </w:p>
    <w:p w14:paraId="3B70D36E" w14:textId="777505F9" w:rsidR="00304E8F" w:rsidRPr="007056CB" w:rsidRDefault="00304E8F" w:rsidP="00304E8F">
      <w:pPr>
        <w:pStyle w:val="AmdtsEntries"/>
      </w:pPr>
      <w:r>
        <w:t>s 764</w:t>
      </w:r>
      <w:r>
        <w:tab/>
        <w:t xml:space="preserve">am </w:t>
      </w:r>
      <w:hyperlink r:id="rId19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6C0929" w14:textId="77777777" w:rsidR="00304E8F" w:rsidRDefault="00304E8F" w:rsidP="00304E8F">
      <w:pPr>
        <w:pStyle w:val="AmdtsEntryHd"/>
      </w:pPr>
      <w:r>
        <w:t>Childcare service licence—cancellation</w:t>
      </w:r>
    </w:p>
    <w:p w14:paraId="35A860CF" w14:textId="5BB4869C" w:rsidR="00304E8F" w:rsidRPr="007056CB" w:rsidRDefault="00304E8F" w:rsidP="00304E8F">
      <w:pPr>
        <w:pStyle w:val="AmdtsEntries"/>
      </w:pPr>
      <w:r>
        <w:t>s 765</w:t>
      </w:r>
      <w:r>
        <w:tab/>
        <w:t xml:space="preserve">am </w:t>
      </w:r>
      <w:hyperlink r:id="rId19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796A2DE" w14:textId="77777777" w:rsidR="00304E8F" w:rsidRDefault="00304E8F" w:rsidP="00304E8F">
      <w:pPr>
        <w:pStyle w:val="AmdtsEntryHd"/>
      </w:pPr>
      <w:r>
        <w:t>Childcare service licence—cancellation notice</w:t>
      </w:r>
    </w:p>
    <w:p w14:paraId="08F2E4EF" w14:textId="1C39FC9D" w:rsidR="00304E8F" w:rsidRPr="007056CB" w:rsidRDefault="00304E8F" w:rsidP="00304E8F">
      <w:pPr>
        <w:pStyle w:val="AmdtsEntries"/>
      </w:pPr>
      <w:r>
        <w:t>s 766</w:t>
      </w:r>
      <w:r>
        <w:tab/>
        <w:t xml:space="preserve">am </w:t>
      </w:r>
      <w:hyperlink r:id="rId19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4566D5" w14:textId="77777777" w:rsidR="00304E8F" w:rsidRDefault="00304E8F" w:rsidP="00304E8F">
      <w:pPr>
        <w:pStyle w:val="AmdtsEntryHd"/>
      </w:pPr>
      <w:r>
        <w:t>Offence—fail to return cancelled childcare service licence</w:t>
      </w:r>
    </w:p>
    <w:p w14:paraId="2686FA8F" w14:textId="57835E37" w:rsidR="00304E8F" w:rsidRPr="007056CB" w:rsidRDefault="00304E8F" w:rsidP="00304E8F">
      <w:pPr>
        <w:pStyle w:val="AmdtsEntries"/>
      </w:pPr>
      <w:r>
        <w:t>s 767</w:t>
      </w:r>
      <w:r>
        <w:tab/>
        <w:t xml:space="preserve">am </w:t>
      </w:r>
      <w:hyperlink r:id="rId19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46F91F" w14:textId="77777777" w:rsidR="00304E8F" w:rsidRDefault="00304E8F" w:rsidP="00304E8F">
      <w:pPr>
        <w:pStyle w:val="AmdtsEntryHd"/>
      </w:pPr>
      <w:r>
        <w:t>Childcare service licence—identity of childcare workers protected</w:t>
      </w:r>
    </w:p>
    <w:p w14:paraId="74CFE470" w14:textId="67183AFA" w:rsidR="00304E8F" w:rsidRPr="007056CB" w:rsidRDefault="00304E8F" w:rsidP="00304E8F">
      <w:pPr>
        <w:pStyle w:val="AmdtsEntries"/>
      </w:pPr>
      <w:r>
        <w:t>s 768</w:t>
      </w:r>
      <w:r>
        <w:tab/>
        <w:t xml:space="preserve">am </w:t>
      </w:r>
      <w:hyperlink r:id="rId19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7B9625" w14:textId="77777777" w:rsidR="00304E8F" w:rsidRDefault="00304E8F" w:rsidP="00304E8F">
      <w:pPr>
        <w:pStyle w:val="AmdtsEntryHd"/>
      </w:pPr>
      <w:r>
        <w:t>Offence—operate unlicensed childcare service</w:t>
      </w:r>
    </w:p>
    <w:p w14:paraId="2E3BF437" w14:textId="12DF1422" w:rsidR="00304E8F" w:rsidRPr="007056CB" w:rsidRDefault="00304E8F" w:rsidP="00304E8F">
      <w:pPr>
        <w:pStyle w:val="AmdtsEntries"/>
      </w:pPr>
      <w:r>
        <w:t>s 769</w:t>
      </w:r>
      <w:r>
        <w:tab/>
        <w:t xml:space="preserve">am </w:t>
      </w:r>
      <w:hyperlink r:id="rId19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14B59A" w14:textId="77777777" w:rsidR="00304E8F" w:rsidRDefault="00304E8F" w:rsidP="00304E8F">
      <w:pPr>
        <w:pStyle w:val="AmdtsEntryHd"/>
      </w:pPr>
      <w:r>
        <w:t>Offence—operate childcare service when licence suspended</w:t>
      </w:r>
    </w:p>
    <w:p w14:paraId="2E87A3B2" w14:textId="058D3439" w:rsidR="00304E8F" w:rsidRPr="007056CB" w:rsidRDefault="00304E8F" w:rsidP="00304E8F">
      <w:pPr>
        <w:pStyle w:val="AmdtsEntries"/>
      </w:pPr>
      <w:r>
        <w:t>s 771</w:t>
      </w:r>
      <w:r>
        <w:tab/>
        <w:t xml:space="preserve">am </w:t>
      </w:r>
      <w:hyperlink r:id="rId19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9FB9D5" w14:textId="77777777" w:rsidR="00304E8F" w:rsidRDefault="00304E8F" w:rsidP="00304E8F">
      <w:pPr>
        <w:pStyle w:val="AmdtsEntryHd"/>
      </w:pPr>
      <w:r>
        <w:t>Offence—operate childcare service in contravention of standards</w:t>
      </w:r>
    </w:p>
    <w:p w14:paraId="1EA8F5E0" w14:textId="01272C67" w:rsidR="00304E8F" w:rsidRPr="007056CB" w:rsidRDefault="00304E8F" w:rsidP="00304E8F">
      <w:pPr>
        <w:pStyle w:val="AmdtsEntries"/>
      </w:pPr>
      <w:r>
        <w:t>s 772</w:t>
      </w:r>
      <w:r>
        <w:tab/>
        <w:t xml:space="preserve">am </w:t>
      </w:r>
      <w:hyperlink r:id="rId19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ED4F84" w14:textId="77777777" w:rsidR="00304E8F" w:rsidRDefault="00304E8F" w:rsidP="00304E8F">
      <w:pPr>
        <w:pStyle w:val="AmdtsEntryHd"/>
      </w:pPr>
      <w:r>
        <w:t>Childcare service licence—register</w:t>
      </w:r>
    </w:p>
    <w:p w14:paraId="75105D2E" w14:textId="4AF5AEBE" w:rsidR="00304E8F" w:rsidRPr="007056CB" w:rsidRDefault="00304E8F" w:rsidP="00304E8F">
      <w:pPr>
        <w:pStyle w:val="AmdtsEntries"/>
      </w:pPr>
      <w:r>
        <w:t>s 773</w:t>
      </w:r>
      <w:r>
        <w:tab/>
        <w:t xml:space="preserve">am </w:t>
      </w:r>
      <w:hyperlink r:id="rId19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FD3B2F0" w14:textId="77777777" w:rsidR="00304E8F" w:rsidRDefault="00304E8F" w:rsidP="00304E8F">
      <w:pPr>
        <w:pStyle w:val="AmdtsEntryHd"/>
      </w:pPr>
      <w:r>
        <w:t>Assessing compliance with childcare services standards</w:t>
      </w:r>
    </w:p>
    <w:p w14:paraId="4784532A" w14:textId="2759D33F" w:rsidR="00304E8F" w:rsidRPr="007056CB" w:rsidRDefault="00304E8F" w:rsidP="00304E8F">
      <w:pPr>
        <w:pStyle w:val="AmdtsEntries"/>
      </w:pPr>
      <w:r>
        <w:t>s 774</w:t>
      </w:r>
      <w:r>
        <w:tab/>
        <w:t xml:space="preserve">am </w:t>
      </w:r>
      <w:hyperlink r:id="rId19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775204" w14:textId="77777777" w:rsidR="00304E8F" w:rsidRDefault="00304E8F" w:rsidP="00304E8F">
      <w:pPr>
        <w:pStyle w:val="AmdtsEntryHd"/>
      </w:pPr>
      <w:r>
        <w:lastRenderedPageBreak/>
        <w:t>Annual childcare standards report</w:t>
      </w:r>
    </w:p>
    <w:p w14:paraId="0E92428A" w14:textId="628E7522" w:rsidR="00304E8F" w:rsidRPr="007056CB" w:rsidRDefault="00304E8F" w:rsidP="00304E8F">
      <w:pPr>
        <w:pStyle w:val="AmdtsEntries"/>
      </w:pPr>
      <w:r>
        <w:t>s 775</w:t>
      </w:r>
      <w:r>
        <w:tab/>
        <w:t xml:space="preserve">am </w:t>
      </w:r>
      <w:hyperlink r:id="rId19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C0F6EDE" w14:textId="77777777" w:rsidR="00304E8F" w:rsidRDefault="00304E8F" w:rsidP="00304E8F">
      <w:pPr>
        <w:pStyle w:val="AmdtsEntryHd"/>
      </w:pPr>
      <w:r>
        <w:t>Annual childcare standards report—consultation</w:t>
      </w:r>
    </w:p>
    <w:p w14:paraId="171D001C" w14:textId="73C2D057" w:rsidR="00304E8F" w:rsidRPr="007056CB" w:rsidRDefault="00304E8F" w:rsidP="00304E8F">
      <w:pPr>
        <w:pStyle w:val="AmdtsEntries"/>
      </w:pPr>
      <w:r>
        <w:t>s 777</w:t>
      </w:r>
      <w:r>
        <w:tab/>
        <w:t xml:space="preserve">am </w:t>
      </w:r>
      <w:hyperlink r:id="rId19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E99F442" w14:textId="77777777" w:rsidR="00304E8F" w:rsidRDefault="00304E8F" w:rsidP="00304E8F">
      <w:pPr>
        <w:pStyle w:val="AmdtsEntryHd"/>
      </w:pPr>
      <w:r>
        <w:t>Removal of child in immediate danger</w:t>
      </w:r>
    </w:p>
    <w:p w14:paraId="033C69C3" w14:textId="37CD13E9" w:rsidR="00304E8F" w:rsidRPr="007056CB" w:rsidRDefault="00304E8F" w:rsidP="00304E8F">
      <w:pPr>
        <w:pStyle w:val="AmdtsEntries"/>
      </w:pPr>
      <w:r>
        <w:t>s 778</w:t>
      </w:r>
      <w:r>
        <w:tab/>
        <w:t xml:space="preserve">am </w:t>
      </w:r>
      <w:hyperlink r:id="rId19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FB212E4" w14:textId="77777777" w:rsidR="00304E8F" w:rsidRPr="00EC0D30" w:rsidRDefault="00304E8F" w:rsidP="00304E8F">
      <w:pPr>
        <w:pStyle w:val="AmdtsEntryHd"/>
        <w:rPr>
          <w:rFonts w:cs="Arial"/>
        </w:rPr>
      </w:pPr>
      <w:r w:rsidRPr="00EC0D30">
        <w:rPr>
          <w:rFonts w:cs="Arial"/>
        </w:rPr>
        <w:t>Ch 21 subject to Education Act 2004, s 13</w:t>
      </w:r>
    </w:p>
    <w:p w14:paraId="2D8B7F63" w14:textId="760FAC0D" w:rsidR="00304E8F" w:rsidRPr="00EC0D30" w:rsidRDefault="00304E8F" w:rsidP="00304E8F">
      <w:pPr>
        <w:pStyle w:val="AmdtsEntries"/>
        <w:rPr>
          <w:rFonts w:cs="Arial"/>
        </w:rPr>
      </w:pPr>
      <w:r w:rsidRPr="00EC0D30">
        <w:rPr>
          <w:rFonts w:cs="Arial"/>
        </w:rPr>
        <w:t>s 779</w:t>
      </w:r>
      <w:r w:rsidRPr="00EC0D30">
        <w:rPr>
          <w:rFonts w:cs="Arial"/>
        </w:rPr>
        <w:tab/>
        <w:t xml:space="preserve">om </w:t>
      </w:r>
      <w:hyperlink r:id="rId1918"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1.4</w:t>
      </w:r>
    </w:p>
    <w:p w14:paraId="5BA2B92D" w14:textId="77777777" w:rsidR="00304E8F" w:rsidRPr="00EC0D30" w:rsidRDefault="00304E8F" w:rsidP="00304E8F">
      <w:pPr>
        <w:pStyle w:val="AmdtsEntryHd"/>
        <w:rPr>
          <w:rFonts w:cs="Arial"/>
        </w:rPr>
      </w:pPr>
      <w:r w:rsidRPr="00EC0D30">
        <w:rPr>
          <w:rFonts w:cs="Arial"/>
        </w:rPr>
        <w:t>Definitions—ch 21</w:t>
      </w:r>
    </w:p>
    <w:p w14:paraId="0CA6E6BE" w14:textId="41471B16" w:rsidR="00304E8F" w:rsidRPr="00D72DD6" w:rsidRDefault="00304E8F" w:rsidP="00304E8F">
      <w:pPr>
        <w:pStyle w:val="AmdtsEntries"/>
      </w:pPr>
      <w:r w:rsidRPr="00EC0D30">
        <w:rPr>
          <w:rFonts w:cs="Arial"/>
        </w:rPr>
        <w:t>s 780</w:t>
      </w:r>
      <w:r w:rsidRPr="00EC0D30">
        <w:rPr>
          <w:rFonts w:cs="Arial"/>
        </w:rPr>
        <w:tab/>
      </w:r>
      <w:r w:rsidRPr="00D72DD6">
        <w:t>def</w:t>
      </w:r>
      <w:r w:rsidRPr="00EC0D30">
        <w:rPr>
          <w:rStyle w:val="charBoldItals"/>
          <w:rFonts w:cs="Arial"/>
        </w:rPr>
        <w:t xml:space="preserve"> work experience </w:t>
      </w:r>
      <w:r w:rsidRPr="00D72DD6">
        <w:t xml:space="preserve">sub </w:t>
      </w:r>
      <w:hyperlink r:id="rId1919"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1.5</w:t>
      </w:r>
    </w:p>
    <w:p w14:paraId="79EEB002" w14:textId="77777777" w:rsidR="00304E8F" w:rsidRPr="00EC0D30" w:rsidRDefault="00304E8F" w:rsidP="00304E8F">
      <w:pPr>
        <w:pStyle w:val="AmdtsEntryHd"/>
        <w:rPr>
          <w:rFonts w:cs="Arial"/>
        </w:rPr>
      </w:pPr>
      <w:r w:rsidRPr="00EC0D30">
        <w:rPr>
          <w:rFonts w:cs="Arial"/>
        </w:rPr>
        <w:t xml:space="preserve">When does someone </w:t>
      </w:r>
      <w:r w:rsidRPr="00D72DD6">
        <w:rPr>
          <w:rStyle w:val="charItals"/>
        </w:rPr>
        <w:t>employ</w:t>
      </w:r>
      <w:r w:rsidRPr="00EC0D30">
        <w:rPr>
          <w:rFonts w:cs="Arial"/>
        </w:rPr>
        <w:t xml:space="preserve"> a child or young person?</w:t>
      </w:r>
    </w:p>
    <w:p w14:paraId="54E32447" w14:textId="497E6958" w:rsidR="00304E8F" w:rsidRPr="00EC0D30" w:rsidRDefault="00304E8F" w:rsidP="00304E8F">
      <w:pPr>
        <w:pStyle w:val="AmdtsEntries"/>
        <w:rPr>
          <w:rFonts w:cs="Arial"/>
        </w:rPr>
      </w:pPr>
      <w:r w:rsidRPr="00EC0D30">
        <w:rPr>
          <w:rFonts w:cs="Arial"/>
        </w:rPr>
        <w:t>s 781</w:t>
      </w:r>
      <w:r w:rsidRPr="00EC0D30">
        <w:rPr>
          <w:rFonts w:cs="Arial"/>
        </w:rPr>
        <w:tab/>
        <w:t xml:space="preserve">am </w:t>
      </w:r>
      <w:hyperlink r:id="rId1920" w:tooltip="Children and Young People Amendment Act 2009" w:history="1">
        <w:r w:rsidRPr="0069554E">
          <w:rPr>
            <w:rStyle w:val="charCitHyperlinkAbbrev"/>
          </w:rPr>
          <w:t>A2009</w:t>
        </w:r>
        <w:r w:rsidRPr="0069554E">
          <w:rPr>
            <w:rStyle w:val="charCitHyperlinkAbbrev"/>
          </w:rPr>
          <w:noBreakHyphen/>
          <w:t>17</w:t>
        </w:r>
      </w:hyperlink>
      <w:r w:rsidRPr="00EC0D30">
        <w:rPr>
          <w:rFonts w:cs="Arial"/>
        </w:rPr>
        <w:t xml:space="preserve"> s 4</w:t>
      </w:r>
      <w:r>
        <w:rPr>
          <w:rFonts w:cs="Arial"/>
        </w:rPr>
        <w:t xml:space="preserve">; </w:t>
      </w:r>
      <w:hyperlink r:id="rId1921" w:tooltip="Smoke-Free Legislation Amendment Act 2016" w:history="1">
        <w:r>
          <w:rPr>
            <w:rStyle w:val="charCitHyperlinkAbbrev"/>
          </w:rPr>
          <w:t>A2016</w:t>
        </w:r>
        <w:r>
          <w:rPr>
            <w:rStyle w:val="charCitHyperlinkAbbrev"/>
          </w:rPr>
          <w:noBreakHyphen/>
          <w:t>20</w:t>
        </w:r>
      </w:hyperlink>
      <w:r>
        <w:rPr>
          <w:rFonts w:cs="Arial"/>
        </w:rPr>
        <w:t xml:space="preserve"> amdt 1.1</w:t>
      </w:r>
    </w:p>
    <w:p w14:paraId="28F392D5" w14:textId="77777777" w:rsidR="00304E8F" w:rsidRPr="00EC0D30" w:rsidRDefault="00304E8F" w:rsidP="00304E8F">
      <w:pPr>
        <w:pStyle w:val="AmdtsEntryHd"/>
        <w:rPr>
          <w:rFonts w:cs="Arial"/>
        </w:rPr>
      </w:pPr>
      <w:r w:rsidRPr="00EC0D30">
        <w:rPr>
          <w:rFonts w:cs="Arial"/>
        </w:rPr>
        <w:t>When is employment contrary to the best interests of a child or young person?</w:t>
      </w:r>
    </w:p>
    <w:p w14:paraId="2354C375" w14:textId="32828CEE" w:rsidR="00304E8F" w:rsidRPr="00EC0D30" w:rsidRDefault="00304E8F" w:rsidP="00304E8F">
      <w:pPr>
        <w:pStyle w:val="AmdtsEntries"/>
        <w:rPr>
          <w:rFonts w:cs="Arial"/>
        </w:rPr>
      </w:pPr>
      <w:r w:rsidRPr="00EC0D30">
        <w:rPr>
          <w:rFonts w:cs="Arial"/>
        </w:rPr>
        <w:t>s 782</w:t>
      </w:r>
      <w:r w:rsidRPr="00EC0D30">
        <w:rPr>
          <w:rFonts w:cs="Arial"/>
        </w:rPr>
        <w:tab/>
        <w:t xml:space="preserve">am </w:t>
      </w:r>
      <w:hyperlink r:id="rId1922"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1.6</w:t>
      </w:r>
    </w:p>
    <w:p w14:paraId="05DB1D53" w14:textId="77777777" w:rsidR="00304E8F" w:rsidRDefault="00304E8F" w:rsidP="00304E8F">
      <w:pPr>
        <w:pStyle w:val="AmdtsEntryHd"/>
      </w:pPr>
      <w:r>
        <w:t>Work experience program—exemption from ch 21</w:t>
      </w:r>
    </w:p>
    <w:p w14:paraId="4200A702" w14:textId="2A0A3FBA" w:rsidR="00304E8F" w:rsidRPr="007056CB" w:rsidRDefault="00304E8F" w:rsidP="00304E8F">
      <w:pPr>
        <w:pStyle w:val="AmdtsEntries"/>
      </w:pPr>
      <w:r>
        <w:t>s 783</w:t>
      </w:r>
      <w:r>
        <w:tab/>
        <w:t xml:space="preserve">am </w:t>
      </w:r>
      <w:hyperlink r:id="rId19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13D7DC" w14:textId="77777777" w:rsidR="00304E8F" w:rsidRDefault="00304E8F" w:rsidP="00304E8F">
      <w:pPr>
        <w:pStyle w:val="AmdtsEntryHd"/>
      </w:pPr>
      <w:r>
        <w:t>Work experience program—decision on application</w:t>
      </w:r>
    </w:p>
    <w:p w14:paraId="4A4CEE7C" w14:textId="17AFDC89" w:rsidR="00304E8F" w:rsidRPr="007056CB" w:rsidRDefault="00304E8F" w:rsidP="00304E8F">
      <w:pPr>
        <w:pStyle w:val="AmdtsEntries"/>
      </w:pPr>
      <w:r>
        <w:t>s 784</w:t>
      </w:r>
      <w:r>
        <w:tab/>
        <w:t xml:space="preserve">am </w:t>
      </w:r>
      <w:hyperlink r:id="rId19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65E38B" w14:textId="77777777" w:rsidR="00304E8F" w:rsidRDefault="00304E8F" w:rsidP="00304E8F">
      <w:pPr>
        <w:pStyle w:val="AmdtsEntryHd"/>
      </w:pPr>
      <w:r>
        <w:t>Work experience program exemption—further information</w:t>
      </w:r>
    </w:p>
    <w:p w14:paraId="53D6EC77" w14:textId="78D1BD64" w:rsidR="00304E8F" w:rsidRPr="007056CB" w:rsidRDefault="00304E8F" w:rsidP="00304E8F">
      <w:pPr>
        <w:pStyle w:val="AmdtsEntries"/>
      </w:pPr>
      <w:r>
        <w:t>s 785</w:t>
      </w:r>
      <w:r>
        <w:tab/>
        <w:t xml:space="preserve">am </w:t>
      </w:r>
      <w:hyperlink r:id="rId19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73A6812" w14:textId="77777777" w:rsidR="00304E8F" w:rsidRDefault="00304E8F" w:rsidP="00304E8F">
      <w:pPr>
        <w:pStyle w:val="AmdtsEntryHd"/>
      </w:pPr>
      <w:r>
        <w:t>Suspension of work experience program exemption</w:t>
      </w:r>
    </w:p>
    <w:p w14:paraId="16B76863" w14:textId="51636153" w:rsidR="00304E8F" w:rsidRPr="007056CB" w:rsidRDefault="00304E8F" w:rsidP="00304E8F">
      <w:pPr>
        <w:pStyle w:val="AmdtsEntries"/>
      </w:pPr>
      <w:r>
        <w:t>s 786</w:t>
      </w:r>
      <w:r>
        <w:tab/>
        <w:t xml:space="preserve">am </w:t>
      </w:r>
      <w:hyperlink r:id="rId19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52C5C88" w14:textId="77777777" w:rsidR="00304E8F" w:rsidRDefault="00304E8F" w:rsidP="00304E8F">
      <w:pPr>
        <w:pStyle w:val="AmdtsEntryHd"/>
      </w:pPr>
      <w:r>
        <w:t>Revocation of educational institution’s exemption</w:t>
      </w:r>
    </w:p>
    <w:p w14:paraId="61E69A95" w14:textId="5BDC0D6A" w:rsidR="00304E8F" w:rsidRPr="007056CB" w:rsidRDefault="00304E8F" w:rsidP="00304E8F">
      <w:pPr>
        <w:pStyle w:val="AmdtsEntries"/>
      </w:pPr>
      <w:r>
        <w:t>s 787</w:t>
      </w:r>
      <w:r>
        <w:tab/>
        <w:t xml:space="preserve">am </w:t>
      </w:r>
      <w:hyperlink r:id="rId19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6C5236A" w14:textId="77777777" w:rsidR="00304E8F" w:rsidRPr="00EC0D30" w:rsidRDefault="00304E8F" w:rsidP="00304E8F">
      <w:pPr>
        <w:pStyle w:val="AmdtsEntryHd"/>
        <w:rPr>
          <w:rFonts w:cs="Arial"/>
        </w:rPr>
      </w:pPr>
      <w:r w:rsidRPr="00EC0D30">
        <w:rPr>
          <w:rFonts w:cs="Arial"/>
        </w:rPr>
        <w:t>Employment of children and young people</w:t>
      </w:r>
    </w:p>
    <w:p w14:paraId="33EC78D1" w14:textId="6B388E60" w:rsidR="00304E8F" w:rsidRPr="00EC0D30" w:rsidRDefault="00304E8F" w:rsidP="00304E8F">
      <w:pPr>
        <w:pStyle w:val="AmdtsEntries"/>
        <w:rPr>
          <w:rFonts w:cs="Arial"/>
        </w:rPr>
      </w:pPr>
      <w:r w:rsidRPr="00EC0D30">
        <w:rPr>
          <w:rFonts w:cs="Arial"/>
        </w:rPr>
        <w:t>pt 21.3 hdg</w:t>
      </w:r>
      <w:r w:rsidRPr="00EC0D30">
        <w:rPr>
          <w:rFonts w:cs="Arial"/>
        </w:rPr>
        <w:tab/>
      </w:r>
      <w:r w:rsidRPr="00D72DD6">
        <w:t xml:space="preserve">note sub </w:t>
      </w:r>
      <w:hyperlink r:id="rId1928" w:tooltip="Work Safety Legislation Amendment Act 2009" w:history="1">
        <w:r w:rsidRPr="0069554E">
          <w:rPr>
            <w:rStyle w:val="charCitHyperlinkAbbrev"/>
          </w:rPr>
          <w:t>A2009</w:t>
        </w:r>
        <w:r w:rsidRPr="0069554E">
          <w:rPr>
            <w:rStyle w:val="charCitHyperlinkAbbrev"/>
          </w:rPr>
          <w:noBreakHyphen/>
          <w:t>28</w:t>
        </w:r>
      </w:hyperlink>
      <w:r w:rsidRPr="00D72DD6">
        <w:t xml:space="preserve"> amdt 2.1; </w:t>
      </w:r>
      <w:hyperlink r:id="rId1929" w:tooltip="Work Health and Safety (Consequential Amendments) Act 2011" w:history="1">
        <w:r w:rsidRPr="0069554E">
          <w:rPr>
            <w:rStyle w:val="charCitHyperlinkAbbrev"/>
          </w:rPr>
          <w:t>A2011</w:t>
        </w:r>
        <w:r w:rsidRPr="0069554E">
          <w:rPr>
            <w:rStyle w:val="charCitHyperlinkAbbrev"/>
          </w:rPr>
          <w:noBreakHyphen/>
          <w:t>55</w:t>
        </w:r>
      </w:hyperlink>
      <w:r w:rsidRPr="00D72DD6">
        <w:t xml:space="preserve"> amdt 1.1</w:t>
      </w:r>
    </w:p>
    <w:p w14:paraId="11E3C591" w14:textId="77777777" w:rsidR="00304E8F" w:rsidRDefault="00304E8F" w:rsidP="00304E8F">
      <w:pPr>
        <w:pStyle w:val="AmdtsEntryHd"/>
      </w:pPr>
      <w:r>
        <w:t>Director</w:t>
      </w:r>
      <w:r>
        <w:noBreakHyphen/>
        <w:t>general may prohibit employment</w:t>
      </w:r>
    </w:p>
    <w:p w14:paraId="6A1F04C5" w14:textId="6562B7E9" w:rsidR="00304E8F" w:rsidRPr="007056CB" w:rsidRDefault="00304E8F" w:rsidP="00304E8F">
      <w:pPr>
        <w:pStyle w:val="AmdtsEntries"/>
      </w:pPr>
      <w:r>
        <w:t>s 788 hdg</w:t>
      </w:r>
      <w:r>
        <w:tab/>
        <w:t xml:space="preserve">am </w:t>
      </w:r>
      <w:hyperlink r:id="rId19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306E324" w14:textId="1C7B0CAE" w:rsidR="00304E8F" w:rsidRPr="007056CB" w:rsidRDefault="00304E8F" w:rsidP="00304E8F">
      <w:pPr>
        <w:pStyle w:val="AmdtsEntries"/>
      </w:pPr>
      <w:r>
        <w:t>s 788</w:t>
      </w:r>
      <w:r>
        <w:tab/>
        <w:t xml:space="preserve">am </w:t>
      </w:r>
      <w:hyperlink r:id="rId19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44B34B" w14:textId="77777777" w:rsidR="00304E8F" w:rsidRDefault="00304E8F" w:rsidP="00304E8F">
      <w:pPr>
        <w:pStyle w:val="AmdtsEntryHd"/>
      </w:pPr>
      <w:r>
        <w:t>Offence—contravene employment prohibition notice</w:t>
      </w:r>
    </w:p>
    <w:p w14:paraId="389F2E92" w14:textId="63BD38BA" w:rsidR="00304E8F" w:rsidRPr="007056CB" w:rsidRDefault="00304E8F" w:rsidP="00304E8F">
      <w:pPr>
        <w:pStyle w:val="AmdtsEntries"/>
      </w:pPr>
      <w:r>
        <w:t>s 789</w:t>
      </w:r>
      <w:r>
        <w:tab/>
        <w:t xml:space="preserve">am </w:t>
      </w:r>
      <w:hyperlink r:id="rId19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CA6749" w14:textId="77777777" w:rsidR="00304E8F" w:rsidRDefault="00304E8F" w:rsidP="00304E8F">
      <w:pPr>
        <w:pStyle w:val="AmdtsEntryHd"/>
      </w:pPr>
      <w:r>
        <w:t>Director</w:t>
      </w:r>
      <w:r>
        <w:noBreakHyphen/>
        <w:t>general may state conditions of employment</w:t>
      </w:r>
    </w:p>
    <w:p w14:paraId="68E949F6" w14:textId="500726A4" w:rsidR="00304E8F" w:rsidRPr="007056CB" w:rsidRDefault="00304E8F" w:rsidP="00304E8F">
      <w:pPr>
        <w:pStyle w:val="AmdtsEntries"/>
      </w:pPr>
      <w:r>
        <w:t>s 790 hdg</w:t>
      </w:r>
      <w:r>
        <w:tab/>
        <w:t xml:space="preserve">am </w:t>
      </w:r>
      <w:hyperlink r:id="rId19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8C75887" w14:textId="7DE73A05" w:rsidR="00304E8F" w:rsidRPr="007056CB" w:rsidRDefault="00304E8F" w:rsidP="00304E8F">
      <w:pPr>
        <w:pStyle w:val="AmdtsEntries"/>
      </w:pPr>
      <w:r>
        <w:t>s 790</w:t>
      </w:r>
      <w:r>
        <w:tab/>
        <w:t xml:space="preserve">am </w:t>
      </w:r>
      <w:hyperlink r:id="rId19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9C1E0A" w14:textId="77777777" w:rsidR="00304E8F" w:rsidRDefault="00304E8F" w:rsidP="00304E8F">
      <w:pPr>
        <w:pStyle w:val="AmdtsEntryHd"/>
      </w:pPr>
      <w:r>
        <w:t>Offence—contravene employment conditions notice</w:t>
      </w:r>
    </w:p>
    <w:p w14:paraId="6A394E28" w14:textId="507A9519" w:rsidR="00304E8F" w:rsidRPr="007056CB" w:rsidRDefault="00304E8F" w:rsidP="00304E8F">
      <w:pPr>
        <w:pStyle w:val="AmdtsEntries"/>
      </w:pPr>
      <w:r>
        <w:t>s 791</w:t>
      </w:r>
      <w:r>
        <w:tab/>
        <w:t xml:space="preserve">am </w:t>
      </w:r>
      <w:hyperlink r:id="rId19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783D5B" w14:textId="77777777" w:rsidR="00304E8F" w:rsidRPr="00EC0D30" w:rsidRDefault="00304E8F" w:rsidP="00304E8F">
      <w:pPr>
        <w:pStyle w:val="AmdtsEntryHd"/>
        <w:rPr>
          <w:rFonts w:cs="Arial"/>
        </w:rPr>
      </w:pPr>
      <w:r w:rsidRPr="00EC0D30">
        <w:rPr>
          <w:rFonts w:cs="Arial"/>
        </w:rPr>
        <w:lastRenderedPageBreak/>
        <w:t>Employment of children and young people under 15 years old</w:t>
      </w:r>
    </w:p>
    <w:p w14:paraId="26D6AA52" w14:textId="40DF51BA" w:rsidR="00304E8F" w:rsidRPr="00D72DD6" w:rsidRDefault="00304E8F" w:rsidP="00304E8F">
      <w:pPr>
        <w:pStyle w:val="AmdtsEntries"/>
        <w:keepNext/>
      </w:pPr>
      <w:r w:rsidRPr="00EC0D30">
        <w:rPr>
          <w:rFonts w:cs="Arial"/>
        </w:rPr>
        <w:t>pt 21.4 hdg</w:t>
      </w:r>
      <w:r w:rsidRPr="00EC0D30">
        <w:rPr>
          <w:rFonts w:cs="Arial"/>
        </w:rPr>
        <w:tab/>
      </w:r>
      <w:r w:rsidRPr="00D72DD6">
        <w:t xml:space="preserve">sub </w:t>
      </w:r>
      <w:hyperlink r:id="rId1936"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1.7</w:t>
      </w:r>
    </w:p>
    <w:p w14:paraId="1450D299" w14:textId="17FEAEB0" w:rsidR="00304E8F" w:rsidRPr="00D72DD6" w:rsidRDefault="00304E8F" w:rsidP="00304E8F">
      <w:pPr>
        <w:pStyle w:val="AmdtsEntries"/>
      </w:pPr>
      <w:r w:rsidRPr="00EC0D30">
        <w:rPr>
          <w:rFonts w:cs="Arial"/>
        </w:rPr>
        <w:tab/>
      </w:r>
      <w:r w:rsidRPr="00D72DD6">
        <w:t xml:space="preserve">notes sub </w:t>
      </w:r>
      <w:hyperlink r:id="rId1937" w:tooltip="Work Safety Legislation Amendment Act 2009" w:history="1">
        <w:r w:rsidRPr="0069554E">
          <w:rPr>
            <w:rStyle w:val="charCitHyperlinkAbbrev"/>
          </w:rPr>
          <w:t>A2009</w:t>
        </w:r>
        <w:r w:rsidRPr="0069554E">
          <w:rPr>
            <w:rStyle w:val="charCitHyperlinkAbbrev"/>
          </w:rPr>
          <w:noBreakHyphen/>
          <w:t>28</w:t>
        </w:r>
      </w:hyperlink>
      <w:r w:rsidRPr="00D72DD6">
        <w:t xml:space="preserve"> amdt 2.2; </w:t>
      </w:r>
      <w:hyperlink r:id="rId1938"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1.7; </w:t>
      </w:r>
      <w:hyperlink r:id="rId1939" w:tooltip="Work Health and Safety (Consequential Amendments) Act 2011" w:history="1">
        <w:r w:rsidRPr="0069554E">
          <w:rPr>
            <w:rStyle w:val="charCitHyperlinkAbbrev"/>
          </w:rPr>
          <w:t>A2011</w:t>
        </w:r>
        <w:r w:rsidRPr="0069554E">
          <w:rPr>
            <w:rStyle w:val="charCitHyperlinkAbbrev"/>
          </w:rPr>
          <w:noBreakHyphen/>
          <w:t>55</w:t>
        </w:r>
      </w:hyperlink>
      <w:r w:rsidRPr="00D72DD6">
        <w:t xml:space="preserve"> amdt 1.2</w:t>
      </w:r>
    </w:p>
    <w:p w14:paraId="7BAC0401" w14:textId="77777777" w:rsidR="00304E8F" w:rsidRPr="00EC0D30" w:rsidRDefault="00304E8F" w:rsidP="00304E8F">
      <w:pPr>
        <w:pStyle w:val="AmdtsEntryHd"/>
        <w:rPr>
          <w:rFonts w:cs="Arial"/>
        </w:rPr>
      </w:pPr>
      <w:r w:rsidRPr="00EC0D30">
        <w:rPr>
          <w:rFonts w:cs="Arial"/>
        </w:rPr>
        <w:t>Offence—employment of children and young people under 15 years old</w:t>
      </w:r>
    </w:p>
    <w:p w14:paraId="1122A50F" w14:textId="776FF7F1" w:rsidR="00304E8F" w:rsidRPr="00EC0D30" w:rsidRDefault="00304E8F" w:rsidP="00304E8F">
      <w:pPr>
        <w:pStyle w:val="AmdtsEntries"/>
        <w:rPr>
          <w:rFonts w:cs="Arial"/>
        </w:rPr>
      </w:pPr>
      <w:r w:rsidRPr="00EC0D30">
        <w:rPr>
          <w:rFonts w:cs="Arial"/>
        </w:rPr>
        <w:t>s 795 hdg</w:t>
      </w:r>
      <w:r w:rsidRPr="00EC0D30">
        <w:rPr>
          <w:rFonts w:cs="Arial"/>
        </w:rPr>
        <w:tab/>
        <w:t xml:space="preserve">am </w:t>
      </w:r>
      <w:hyperlink r:id="rId1940"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7922EC50" w14:textId="7C03FEEE" w:rsidR="00304E8F" w:rsidRPr="00EC0D30" w:rsidRDefault="00304E8F" w:rsidP="00304E8F">
      <w:pPr>
        <w:pStyle w:val="AmdtsEntries"/>
        <w:rPr>
          <w:rFonts w:cs="Arial"/>
        </w:rPr>
      </w:pPr>
      <w:r w:rsidRPr="00EC0D30">
        <w:rPr>
          <w:rFonts w:cs="Arial"/>
        </w:rPr>
        <w:t>s 795</w:t>
      </w:r>
      <w:r w:rsidRPr="00EC0D30">
        <w:rPr>
          <w:rFonts w:cs="Arial"/>
        </w:rPr>
        <w:tab/>
        <w:t xml:space="preserve">am </w:t>
      </w:r>
      <w:hyperlink r:id="rId1941"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4BD0BE49" w14:textId="77777777" w:rsidR="00304E8F" w:rsidRDefault="00304E8F" w:rsidP="00304E8F">
      <w:pPr>
        <w:pStyle w:val="AmdtsEntryHd"/>
      </w:pPr>
      <w:r>
        <w:t>Exception to s 795—employment in light work</w:t>
      </w:r>
    </w:p>
    <w:p w14:paraId="2220CEDD" w14:textId="054BC307" w:rsidR="00304E8F" w:rsidRPr="007056CB" w:rsidRDefault="00304E8F" w:rsidP="00304E8F">
      <w:pPr>
        <w:pStyle w:val="AmdtsEntries"/>
      </w:pPr>
      <w:r>
        <w:t>s 796</w:t>
      </w:r>
      <w:r>
        <w:tab/>
        <w:t xml:space="preserve">am </w:t>
      </w:r>
      <w:hyperlink r:id="rId19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ACADAE" w14:textId="77777777" w:rsidR="00304E8F" w:rsidRPr="00EC0D30" w:rsidRDefault="00304E8F" w:rsidP="00304E8F">
      <w:pPr>
        <w:pStyle w:val="AmdtsEntryHd"/>
        <w:rPr>
          <w:rFonts w:cs="Arial"/>
        </w:rPr>
      </w:pPr>
      <w:r w:rsidRPr="00EC0D30">
        <w:rPr>
          <w:rFonts w:cs="Arial"/>
        </w:rPr>
        <w:t>High risk employment—employer may apply for permit</w:t>
      </w:r>
    </w:p>
    <w:p w14:paraId="7E8FCB4B" w14:textId="0C7A92AA" w:rsidR="00304E8F" w:rsidRPr="00EC0D30" w:rsidRDefault="00304E8F" w:rsidP="00304E8F">
      <w:pPr>
        <w:pStyle w:val="AmdtsEntries"/>
        <w:rPr>
          <w:rFonts w:cs="Arial"/>
        </w:rPr>
      </w:pPr>
      <w:r w:rsidRPr="00EC0D30">
        <w:rPr>
          <w:rFonts w:cs="Arial"/>
        </w:rPr>
        <w:t>s 799</w:t>
      </w:r>
      <w:r w:rsidRPr="00EC0D30">
        <w:rPr>
          <w:rFonts w:cs="Arial"/>
        </w:rPr>
        <w:tab/>
        <w:t xml:space="preserve">am </w:t>
      </w:r>
      <w:hyperlink r:id="rId1943"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94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6D76E957" w14:textId="77777777" w:rsidR="00304E8F" w:rsidRDefault="00304E8F" w:rsidP="00304E8F">
      <w:pPr>
        <w:pStyle w:val="AmdtsEntryHd"/>
      </w:pPr>
      <w:r>
        <w:t>High risk employment permit—decision on application</w:t>
      </w:r>
    </w:p>
    <w:p w14:paraId="05E29A6E" w14:textId="5BE7DC1D" w:rsidR="00304E8F" w:rsidRPr="007056CB" w:rsidRDefault="00304E8F" w:rsidP="00304E8F">
      <w:pPr>
        <w:pStyle w:val="AmdtsEntries"/>
      </w:pPr>
      <w:r>
        <w:t>s 800</w:t>
      </w:r>
      <w:r>
        <w:tab/>
        <w:t xml:space="preserve">am </w:t>
      </w:r>
      <w:hyperlink r:id="rId19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4B301F" w14:textId="77777777" w:rsidR="00304E8F" w:rsidRDefault="00304E8F" w:rsidP="00304E8F">
      <w:pPr>
        <w:pStyle w:val="AmdtsEntryHd"/>
      </w:pPr>
      <w:r>
        <w:t>High risk employment permit—further information</w:t>
      </w:r>
    </w:p>
    <w:p w14:paraId="1C81FE04" w14:textId="789CF647" w:rsidR="00304E8F" w:rsidRPr="007056CB" w:rsidRDefault="00304E8F" w:rsidP="00304E8F">
      <w:pPr>
        <w:pStyle w:val="AmdtsEntries"/>
      </w:pPr>
      <w:r>
        <w:t>s 801</w:t>
      </w:r>
      <w:r>
        <w:tab/>
        <w:t xml:space="preserve">am </w:t>
      </w:r>
      <w:hyperlink r:id="rId19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1FA9062" w14:textId="77777777" w:rsidR="00304E8F" w:rsidRPr="00EC0D30" w:rsidRDefault="00304E8F" w:rsidP="00304E8F">
      <w:pPr>
        <w:pStyle w:val="AmdtsEntryHd"/>
        <w:rPr>
          <w:rFonts w:cs="Arial"/>
        </w:rPr>
      </w:pPr>
      <w:r w:rsidRPr="00EC0D30">
        <w:rPr>
          <w:rFonts w:cs="Arial"/>
        </w:rPr>
        <w:t>Offence—employment of child or young person under 15 years old in high risk employment</w:t>
      </w:r>
    </w:p>
    <w:p w14:paraId="4481CA88" w14:textId="10A32A52" w:rsidR="00304E8F" w:rsidRPr="00EC0D30" w:rsidRDefault="00304E8F" w:rsidP="00304E8F">
      <w:pPr>
        <w:pStyle w:val="AmdtsEntries"/>
        <w:rPr>
          <w:rFonts w:cs="Arial"/>
        </w:rPr>
      </w:pPr>
      <w:r w:rsidRPr="00EC0D30">
        <w:rPr>
          <w:rFonts w:cs="Arial"/>
        </w:rPr>
        <w:t>s 803 hdg</w:t>
      </w:r>
      <w:r w:rsidRPr="00EC0D30">
        <w:rPr>
          <w:rFonts w:cs="Arial"/>
        </w:rPr>
        <w:tab/>
        <w:t xml:space="preserve">am </w:t>
      </w:r>
      <w:hyperlink r:id="rId194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42438F75" w14:textId="159D447C" w:rsidR="00304E8F" w:rsidRPr="00EC0D30" w:rsidRDefault="00304E8F" w:rsidP="00304E8F">
      <w:pPr>
        <w:pStyle w:val="AmdtsEntries"/>
        <w:rPr>
          <w:rFonts w:cs="Arial"/>
        </w:rPr>
      </w:pPr>
      <w:r w:rsidRPr="00EC0D30">
        <w:rPr>
          <w:rFonts w:cs="Arial"/>
        </w:rPr>
        <w:t>s 803</w:t>
      </w:r>
      <w:r w:rsidRPr="00EC0D30">
        <w:rPr>
          <w:rFonts w:cs="Arial"/>
        </w:rPr>
        <w:tab/>
        <w:t xml:space="preserve">am </w:t>
      </w:r>
      <w:hyperlink r:id="rId1948"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94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34E3635B" w14:textId="77777777" w:rsidR="00304E8F" w:rsidRDefault="00304E8F" w:rsidP="00304E8F">
      <w:pPr>
        <w:pStyle w:val="AmdtsEntryHd"/>
      </w:pPr>
      <w:r>
        <w:t>Offence—contravene condition of permit</w:t>
      </w:r>
    </w:p>
    <w:p w14:paraId="12676A76" w14:textId="6AFBE56B" w:rsidR="00304E8F" w:rsidRPr="007056CB" w:rsidRDefault="00304E8F" w:rsidP="00304E8F">
      <w:pPr>
        <w:pStyle w:val="AmdtsEntries"/>
      </w:pPr>
      <w:r>
        <w:t>s 804</w:t>
      </w:r>
      <w:r>
        <w:tab/>
        <w:t xml:space="preserve">am </w:t>
      </w:r>
      <w:hyperlink r:id="rId19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6BE086" w14:textId="77777777" w:rsidR="00304E8F" w:rsidRDefault="00304E8F" w:rsidP="00304E8F">
      <w:pPr>
        <w:pStyle w:val="AmdtsEntryHd"/>
      </w:pPr>
      <w:r>
        <w:t xml:space="preserve">What is a </w:t>
      </w:r>
      <w:r w:rsidRPr="00D72DD6">
        <w:rPr>
          <w:rStyle w:val="charItals"/>
        </w:rPr>
        <w:t>research project</w:t>
      </w:r>
      <w:r>
        <w:t>?</w:t>
      </w:r>
    </w:p>
    <w:p w14:paraId="59913C3C" w14:textId="39EAA214" w:rsidR="00304E8F" w:rsidRPr="007056CB" w:rsidRDefault="00304E8F" w:rsidP="00304E8F">
      <w:pPr>
        <w:pStyle w:val="AmdtsEntries"/>
      </w:pPr>
      <w:r>
        <w:t>s 806</w:t>
      </w:r>
      <w:r>
        <w:tab/>
        <w:t xml:space="preserve">am </w:t>
      </w:r>
      <w:hyperlink r:id="rId19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54342">
        <w:t xml:space="preserve">; </w:t>
      </w:r>
      <w:hyperlink r:id="rId1952" w:tooltip="Justice (Age of Criminal Responsibility) Legislation Amendment Act 2023" w:history="1">
        <w:r w:rsidR="00354342">
          <w:rPr>
            <w:rStyle w:val="charCitHyperlinkAbbrev"/>
          </w:rPr>
          <w:t>A2023-45</w:t>
        </w:r>
      </w:hyperlink>
      <w:r w:rsidR="00354342">
        <w:t xml:space="preserve"> amdt 1.18</w:t>
      </w:r>
      <w:r w:rsidR="00A37944">
        <w:t xml:space="preserve">; </w:t>
      </w:r>
      <w:hyperlink r:id="rId1953" w:tooltip="Children and Young People Amendment Act 2023" w:history="1">
        <w:r w:rsidR="00A37944">
          <w:rPr>
            <w:rStyle w:val="charCitHyperlinkAbbrev"/>
          </w:rPr>
          <w:t>A2023</w:t>
        </w:r>
        <w:r w:rsidR="00A37944">
          <w:rPr>
            <w:rStyle w:val="charCitHyperlinkAbbrev"/>
          </w:rPr>
          <w:noBreakHyphen/>
          <w:t>49</w:t>
        </w:r>
      </w:hyperlink>
      <w:r w:rsidR="00A37944">
        <w:t xml:space="preserve"> s 65, s 66</w:t>
      </w:r>
    </w:p>
    <w:p w14:paraId="33C0B58B" w14:textId="77777777" w:rsidR="00304E8F" w:rsidRDefault="00304E8F" w:rsidP="00304E8F">
      <w:pPr>
        <w:pStyle w:val="AmdtsEntryHd"/>
      </w:pPr>
      <w:r>
        <w:t>Approval of research projects—generally</w:t>
      </w:r>
    </w:p>
    <w:p w14:paraId="030176FB" w14:textId="59B3D1CD" w:rsidR="00304E8F" w:rsidRPr="007056CB" w:rsidRDefault="00304E8F" w:rsidP="00304E8F">
      <w:pPr>
        <w:pStyle w:val="AmdtsEntries"/>
      </w:pPr>
      <w:r>
        <w:t>s 807</w:t>
      </w:r>
      <w:r>
        <w:tab/>
        <w:t xml:space="preserve">am </w:t>
      </w:r>
      <w:hyperlink r:id="rId19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3E3AB8" w14:textId="77777777" w:rsidR="00304E8F" w:rsidRDefault="00304E8F" w:rsidP="00304E8F">
      <w:pPr>
        <w:pStyle w:val="AmdtsEntryHd"/>
      </w:pPr>
      <w:r>
        <w:t>Research standards—certain matters to be covered</w:t>
      </w:r>
    </w:p>
    <w:p w14:paraId="705FA63F" w14:textId="10656E1E" w:rsidR="00304E8F" w:rsidRPr="007056CB" w:rsidRDefault="00304E8F" w:rsidP="00304E8F">
      <w:pPr>
        <w:pStyle w:val="AmdtsEntries"/>
      </w:pPr>
      <w:r>
        <w:t>s 808</w:t>
      </w:r>
      <w:r>
        <w:tab/>
        <w:t xml:space="preserve">am </w:t>
      </w:r>
      <w:hyperlink r:id="rId19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79A3F8" w14:textId="77777777" w:rsidR="00304E8F" w:rsidRDefault="00304E8F" w:rsidP="00304E8F">
      <w:pPr>
        <w:pStyle w:val="AmdtsEntryHd"/>
      </w:pPr>
      <w:r>
        <w:t>Approval of research projects—child or young person to take part</w:t>
      </w:r>
    </w:p>
    <w:p w14:paraId="759415EA" w14:textId="2313E373" w:rsidR="00304E8F" w:rsidRPr="007056CB" w:rsidRDefault="00304E8F" w:rsidP="00304E8F">
      <w:pPr>
        <w:pStyle w:val="AmdtsEntries"/>
      </w:pPr>
      <w:r>
        <w:t>s 809</w:t>
      </w:r>
      <w:r>
        <w:tab/>
        <w:t xml:space="preserve">am </w:t>
      </w:r>
      <w:hyperlink r:id="rId19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957" w:tooltip="Statute Law Amendment Act 2022" w:history="1">
        <w:r>
          <w:rPr>
            <w:rStyle w:val="Hyperlink"/>
            <w:u w:val="none"/>
          </w:rPr>
          <w:t>A2022</w:t>
        </w:r>
        <w:r>
          <w:rPr>
            <w:rStyle w:val="Hyperlink"/>
            <w:u w:val="none"/>
          </w:rPr>
          <w:noBreakHyphen/>
          <w:t>14</w:t>
        </w:r>
      </w:hyperlink>
      <w:r>
        <w:t xml:space="preserve"> amdt 3.42</w:t>
      </w:r>
    </w:p>
    <w:p w14:paraId="4D19B462" w14:textId="77777777" w:rsidR="00304E8F" w:rsidRDefault="00304E8F" w:rsidP="00304E8F">
      <w:pPr>
        <w:pStyle w:val="AmdtsEntryHd"/>
      </w:pPr>
      <w:r>
        <w:t>Definitions—ch 23</w:t>
      </w:r>
    </w:p>
    <w:p w14:paraId="6E29EF89" w14:textId="7FCF38D0" w:rsidR="00304E8F" w:rsidRPr="007056CB" w:rsidRDefault="00304E8F" w:rsidP="00304E8F">
      <w:pPr>
        <w:pStyle w:val="AmdtsEntries"/>
      </w:pPr>
      <w:r>
        <w:t>s 812</w:t>
      </w:r>
      <w:r>
        <w:tab/>
        <w:t xml:space="preserve">def </w:t>
      </w:r>
      <w:r w:rsidRPr="00D72DD6">
        <w:rPr>
          <w:rStyle w:val="charBoldItals"/>
        </w:rPr>
        <w:t xml:space="preserve">authorised person </w:t>
      </w:r>
      <w:r>
        <w:t xml:space="preserve">am </w:t>
      </w:r>
      <w:hyperlink r:id="rId19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88C75C" w14:textId="7DA4A12E" w:rsidR="00816FCE" w:rsidRDefault="00816FCE" w:rsidP="00304E8F">
      <w:pPr>
        <w:pStyle w:val="AmdtsEntryHd"/>
        <w:rPr>
          <w:color w:val="000000"/>
        </w:rPr>
      </w:pPr>
      <w:r w:rsidRPr="00B94926">
        <w:rPr>
          <w:color w:val="000000"/>
        </w:rPr>
        <w:t>Power to enter premises—ch 13 (Care and protection—emergency situations)</w:t>
      </w:r>
    </w:p>
    <w:p w14:paraId="5B954201" w14:textId="24E25C20" w:rsidR="00816FCE" w:rsidRDefault="00816FCE" w:rsidP="00816FCE">
      <w:pPr>
        <w:pStyle w:val="AmdtsEntries"/>
      </w:pPr>
      <w:r>
        <w:t>s 814 hdg</w:t>
      </w:r>
      <w:r>
        <w:tab/>
        <w:t xml:space="preserve">sub </w:t>
      </w:r>
      <w:hyperlink r:id="rId1959" w:tooltip="Justice (Age of Criminal Responsibility) Legislation Amendment Act 2023" w:history="1">
        <w:r>
          <w:rPr>
            <w:rStyle w:val="charCitHyperlinkAbbrev"/>
          </w:rPr>
          <w:t>A2023-45</w:t>
        </w:r>
      </w:hyperlink>
      <w:r>
        <w:t xml:space="preserve"> amdt 1.19</w:t>
      </w:r>
    </w:p>
    <w:p w14:paraId="1F8B209A" w14:textId="464178B0" w:rsidR="00816FCE" w:rsidRPr="00816FCE" w:rsidRDefault="00816FCE" w:rsidP="00816FCE">
      <w:pPr>
        <w:pStyle w:val="AmdtsEntries"/>
      </w:pPr>
      <w:r>
        <w:t>s 814</w:t>
      </w:r>
      <w:r>
        <w:tab/>
        <w:t xml:space="preserve">am </w:t>
      </w:r>
      <w:hyperlink r:id="rId1960" w:tooltip="Justice (Age of Criminal Responsibility) Legislation Amendment Act 2023" w:history="1">
        <w:r>
          <w:rPr>
            <w:rStyle w:val="charCitHyperlinkAbbrev"/>
          </w:rPr>
          <w:t>A2023-45</w:t>
        </w:r>
      </w:hyperlink>
      <w:r>
        <w:t xml:space="preserve"> amdt 1.20</w:t>
      </w:r>
    </w:p>
    <w:p w14:paraId="59D7561A" w14:textId="124D036A" w:rsidR="00304E8F" w:rsidRDefault="00304E8F" w:rsidP="00304E8F">
      <w:pPr>
        <w:pStyle w:val="AmdtsEntryHd"/>
      </w:pPr>
      <w:r>
        <w:lastRenderedPageBreak/>
        <w:t>Power to enter premises—ch 15 (Care and Protection—director</w:t>
      </w:r>
      <w:r>
        <w:noBreakHyphen/>
        <w:t>general has aspect of parental responsibility)</w:t>
      </w:r>
    </w:p>
    <w:p w14:paraId="350EFCB0" w14:textId="51A8F36C" w:rsidR="00304E8F" w:rsidRPr="007056CB" w:rsidRDefault="00304E8F" w:rsidP="00304E8F">
      <w:pPr>
        <w:pStyle w:val="AmdtsEntries"/>
        <w:keepNext/>
      </w:pPr>
      <w:r>
        <w:t>s 815 hdg</w:t>
      </w:r>
      <w:r>
        <w:tab/>
        <w:t xml:space="preserve">am </w:t>
      </w:r>
      <w:hyperlink r:id="rId19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00AC3B" w14:textId="21AA5704" w:rsidR="00304E8F" w:rsidRPr="007056CB" w:rsidRDefault="00304E8F" w:rsidP="00304E8F">
      <w:pPr>
        <w:pStyle w:val="AmdtsEntries"/>
      </w:pPr>
      <w:r>
        <w:t>s 815</w:t>
      </w:r>
      <w:r>
        <w:tab/>
        <w:t xml:space="preserve">am </w:t>
      </w:r>
      <w:hyperlink r:id="rId19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963" w:anchor="history" w:tooltip="Official Visitor Act 2012" w:history="1">
        <w:r>
          <w:rPr>
            <w:rStyle w:val="charCitHyperlinkAbbrev"/>
          </w:rPr>
          <w:t>A2012</w:t>
        </w:r>
        <w:r>
          <w:rPr>
            <w:rStyle w:val="charCitHyperlinkAbbrev"/>
          </w:rPr>
          <w:noBreakHyphen/>
          <w:t>33</w:t>
        </w:r>
      </w:hyperlink>
      <w:r>
        <w:t xml:space="preserve"> amdt 1.6</w:t>
      </w:r>
    </w:p>
    <w:p w14:paraId="03DC0112" w14:textId="3DFB8F93" w:rsidR="00304E8F" w:rsidRPr="00EC0D30" w:rsidRDefault="00816FCE" w:rsidP="00304E8F">
      <w:pPr>
        <w:pStyle w:val="AmdtsEntryHd"/>
        <w:rPr>
          <w:rFonts w:cs="Arial"/>
        </w:rPr>
      </w:pPr>
      <w:r w:rsidRPr="00B94926">
        <w:rPr>
          <w:color w:val="000000"/>
        </w:rPr>
        <w:t>Power to enter premises—ch 16 (Care and protection—intensive therapy for children and young people)</w:t>
      </w:r>
    </w:p>
    <w:p w14:paraId="52E561C1" w14:textId="03BEF632" w:rsidR="00816FCE" w:rsidRDefault="00816FCE" w:rsidP="00304E8F">
      <w:pPr>
        <w:pStyle w:val="AmdtsEntries"/>
        <w:rPr>
          <w:rFonts w:cs="Arial"/>
        </w:rPr>
      </w:pPr>
      <w:r>
        <w:rPr>
          <w:rFonts w:cs="Arial"/>
        </w:rPr>
        <w:t>s 816 hdg</w:t>
      </w:r>
      <w:r>
        <w:rPr>
          <w:rFonts w:cs="Arial"/>
        </w:rPr>
        <w:tab/>
        <w:t xml:space="preserve">sub </w:t>
      </w:r>
      <w:hyperlink r:id="rId1964" w:tooltip="Justice (Age of Criminal Responsibility) Legislation Amendment Act 2023" w:history="1">
        <w:r>
          <w:rPr>
            <w:rStyle w:val="charCitHyperlinkAbbrev"/>
          </w:rPr>
          <w:t>A2023-45</w:t>
        </w:r>
      </w:hyperlink>
      <w:r>
        <w:rPr>
          <w:rFonts w:cs="Arial"/>
        </w:rPr>
        <w:t xml:space="preserve"> amdt 1.21</w:t>
      </w:r>
    </w:p>
    <w:p w14:paraId="2A21B468" w14:textId="4F5322DB" w:rsidR="00304E8F" w:rsidRPr="00EC0D30" w:rsidRDefault="00304E8F" w:rsidP="00304E8F">
      <w:pPr>
        <w:pStyle w:val="AmdtsEntries"/>
        <w:rPr>
          <w:rFonts w:cs="Arial"/>
        </w:rPr>
      </w:pPr>
      <w:r w:rsidRPr="00EC0D30">
        <w:rPr>
          <w:rFonts w:cs="Arial"/>
        </w:rPr>
        <w:t>s 816</w:t>
      </w:r>
      <w:r w:rsidRPr="00EC0D30">
        <w:rPr>
          <w:rFonts w:cs="Arial"/>
        </w:rPr>
        <w:tab/>
        <w:t xml:space="preserve">am </w:t>
      </w:r>
      <w:hyperlink r:id="rId1965"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3.29</w:t>
      </w:r>
      <w:r>
        <w:rPr>
          <w:rFonts w:cs="Arial"/>
        </w:rPr>
        <w:t xml:space="preserve">; </w:t>
      </w:r>
      <w:hyperlink r:id="rId196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r w:rsidR="002C5A84">
        <w:t xml:space="preserve">; </w:t>
      </w:r>
      <w:hyperlink r:id="rId1967" w:tooltip="Justice (Age of Criminal Responsibility) Legislation Amendment Act 2023" w:history="1">
        <w:r w:rsidR="002C5A84">
          <w:rPr>
            <w:rStyle w:val="charCitHyperlinkAbbrev"/>
          </w:rPr>
          <w:t>A2023-45</w:t>
        </w:r>
      </w:hyperlink>
      <w:r w:rsidR="002C5A84">
        <w:t xml:space="preserve"> amdts 1.22-1.24</w:t>
      </w:r>
    </w:p>
    <w:p w14:paraId="6A12BB57" w14:textId="77777777" w:rsidR="00304E8F" w:rsidRDefault="00304E8F" w:rsidP="00304E8F">
      <w:pPr>
        <w:pStyle w:val="AmdtsEntryHd"/>
      </w:pPr>
      <w:r>
        <w:t>Power to enter premises—ch 20 (Childcare services)</w:t>
      </w:r>
    </w:p>
    <w:p w14:paraId="6BA9F655" w14:textId="48F0862A" w:rsidR="00304E8F" w:rsidRPr="007056CB" w:rsidRDefault="00304E8F" w:rsidP="00304E8F">
      <w:pPr>
        <w:pStyle w:val="AmdtsEntries"/>
      </w:pPr>
      <w:r>
        <w:t>s 817</w:t>
      </w:r>
      <w:r>
        <w:tab/>
        <w:t xml:space="preserve">am </w:t>
      </w:r>
      <w:hyperlink r:id="rId19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5C1323" w14:textId="77777777" w:rsidR="00304E8F" w:rsidRPr="00711310" w:rsidRDefault="00304E8F" w:rsidP="00304E8F">
      <w:pPr>
        <w:pStyle w:val="AmdtsEntryHd"/>
        <w:rPr>
          <w:rFonts w:cs="Arial"/>
        </w:rPr>
      </w:pPr>
      <w:r w:rsidRPr="00711310">
        <w:rPr>
          <w:rFonts w:cs="Arial"/>
          <w:color w:val="000000"/>
          <w:shd w:val="clear" w:color="auto" w:fill="FFFFFF"/>
        </w:rPr>
        <w:t>Production of identity card</w:t>
      </w:r>
    </w:p>
    <w:p w14:paraId="51571415" w14:textId="1C697F50" w:rsidR="00304E8F" w:rsidRPr="00711310" w:rsidRDefault="00304E8F" w:rsidP="00304E8F">
      <w:pPr>
        <w:pStyle w:val="AmdtsEntries"/>
      </w:pPr>
      <w:r>
        <w:t>s 818</w:t>
      </w:r>
      <w:r>
        <w:tab/>
        <w:t xml:space="preserve">am </w:t>
      </w:r>
      <w:hyperlink r:id="rId1969" w:tooltip="Statute Law Amendment Act 2022" w:history="1">
        <w:r>
          <w:rPr>
            <w:rStyle w:val="Hyperlink"/>
            <w:u w:val="none"/>
          </w:rPr>
          <w:t>A2022</w:t>
        </w:r>
        <w:r>
          <w:rPr>
            <w:rStyle w:val="Hyperlink"/>
            <w:u w:val="none"/>
          </w:rPr>
          <w:noBreakHyphen/>
          <w:t>14</w:t>
        </w:r>
      </w:hyperlink>
      <w:r>
        <w:t xml:space="preserve"> amdt 3.43</w:t>
      </w:r>
    </w:p>
    <w:p w14:paraId="14AA58E6" w14:textId="77777777" w:rsidR="00304E8F" w:rsidRPr="00711310" w:rsidRDefault="00304E8F" w:rsidP="00304E8F">
      <w:pPr>
        <w:pStyle w:val="AmdtsEntryHd"/>
        <w:rPr>
          <w:rFonts w:cs="Arial"/>
        </w:rPr>
      </w:pPr>
      <w:r w:rsidRPr="00711310">
        <w:rPr>
          <w:rFonts w:cs="Arial"/>
          <w:color w:val="000000"/>
          <w:shd w:val="clear" w:color="auto" w:fill="FFFFFF"/>
        </w:rPr>
        <w:t>Consent to entry</w:t>
      </w:r>
    </w:p>
    <w:p w14:paraId="66213F47" w14:textId="13C2196A" w:rsidR="00304E8F" w:rsidRPr="00711310" w:rsidRDefault="00304E8F" w:rsidP="00304E8F">
      <w:pPr>
        <w:pStyle w:val="AmdtsEntries"/>
      </w:pPr>
      <w:r>
        <w:t>s 819</w:t>
      </w:r>
      <w:r>
        <w:tab/>
        <w:t xml:space="preserve">am </w:t>
      </w:r>
      <w:hyperlink r:id="rId1970" w:tooltip="Statute Law Amendment Act 2022" w:history="1">
        <w:r>
          <w:rPr>
            <w:rStyle w:val="Hyperlink"/>
            <w:u w:val="none"/>
          </w:rPr>
          <w:t>A2022</w:t>
        </w:r>
        <w:r>
          <w:rPr>
            <w:rStyle w:val="Hyperlink"/>
            <w:u w:val="none"/>
          </w:rPr>
          <w:noBreakHyphen/>
          <w:t>14</w:t>
        </w:r>
      </w:hyperlink>
      <w:r>
        <w:t xml:space="preserve"> amdt 3.43</w:t>
      </w:r>
    </w:p>
    <w:p w14:paraId="24856AD3" w14:textId="77777777" w:rsidR="00304E8F" w:rsidRPr="00D72DD6" w:rsidRDefault="00304E8F" w:rsidP="00304E8F">
      <w:pPr>
        <w:pStyle w:val="AmdtsEntryHd"/>
      </w:pPr>
      <w:r w:rsidRPr="00EC0D30">
        <w:rPr>
          <w:rFonts w:cs="Arial"/>
        </w:rPr>
        <w:t>Power to require name and address</w:t>
      </w:r>
    </w:p>
    <w:p w14:paraId="2D5FE6F0" w14:textId="595BDFEC" w:rsidR="00304E8F" w:rsidRPr="00EC0D30" w:rsidRDefault="00304E8F" w:rsidP="00304E8F">
      <w:pPr>
        <w:pStyle w:val="AmdtsEntries"/>
        <w:rPr>
          <w:rFonts w:cs="Arial"/>
        </w:rPr>
      </w:pPr>
      <w:r w:rsidRPr="00EC0D30">
        <w:rPr>
          <w:rFonts w:cs="Arial"/>
        </w:rPr>
        <w:t>s 822</w:t>
      </w:r>
      <w:r w:rsidRPr="00EC0D30">
        <w:rPr>
          <w:rFonts w:cs="Arial"/>
        </w:rPr>
        <w:tab/>
        <w:t xml:space="preserve">am </w:t>
      </w:r>
      <w:hyperlink r:id="rId1971"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3.17</w:t>
      </w:r>
      <w:r>
        <w:rPr>
          <w:rFonts w:cs="Arial"/>
        </w:rPr>
        <w:t xml:space="preserve">; </w:t>
      </w:r>
      <w:hyperlink r:id="rId1972" w:tooltip="Statute Law Amendment Act 2022" w:history="1">
        <w:r>
          <w:rPr>
            <w:rStyle w:val="Hyperlink"/>
            <w:u w:val="none"/>
          </w:rPr>
          <w:t>A2022</w:t>
        </w:r>
        <w:r>
          <w:rPr>
            <w:rStyle w:val="Hyperlink"/>
            <w:u w:val="none"/>
          </w:rPr>
          <w:noBreakHyphen/>
          <w:t>14</w:t>
        </w:r>
      </w:hyperlink>
      <w:r>
        <w:t xml:space="preserve"> amdt 3.43</w:t>
      </w:r>
    </w:p>
    <w:p w14:paraId="532B4733" w14:textId="77777777" w:rsidR="00304E8F" w:rsidRDefault="00304E8F" w:rsidP="00304E8F">
      <w:pPr>
        <w:pStyle w:val="AmdtsEntryHd"/>
      </w:pPr>
      <w:r>
        <w:t>Warrants—application made other than in person</w:t>
      </w:r>
    </w:p>
    <w:p w14:paraId="3E574A57" w14:textId="037035BD" w:rsidR="00304E8F" w:rsidRPr="000666F5" w:rsidRDefault="00304E8F" w:rsidP="00304E8F">
      <w:pPr>
        <w:pStyle w:val="AmdtsEntries"/>
      </w:pPr>
      <w:r>
        <w:t>s 825</w:t>
      </w:r>
      <w:r>
        <w:tab/>
        <w:t xml:space="preserve">am </w:t>
      </w:r>
      <w:hyperlink r:id="rId1973" w:tooltip="Red Tape Reduction Legislation Amendment Act 2018" w:history="1">
        <w:r>
          <w:rPr>
            <w:rStyle w:val="Hyperlink"/>
            <w:u w:val="none"/>
          </w:rPr>
          <w:t>A2018</w:t>
        </w:r>
        <w:r>
          <w:rPr>
            <w:rStyle w:val="Hyperlink"/>
            <w:u w:val="none"/>
          </w:rPr>
          <w:noBreakHyphen/>
          <w:t>33</w:t>
        </w:r>
      </w:hyperlink>
      <w:r>
        <w:t xml:space="preserve"> amdt 1.7, amdt 1.8</w:t>
      </w:r>
    </w:p>
    <w:p w14:paraId="35CBCB24" w14:textId="77777777" w:rsidR="00304E8F" w:rsidRPr="00711310" w:rsidRDefault="00304E8F" w:rsidP="00304E8F">
      <w:pPr>
        <w:pStyle w:val="AmdtsEntryHd"/>
      </w:pPr>
      <w:r w:rsidRPr="00711310">
        <w:rPr>
          <w:rFonts w:cs="Arial"/>
          <w:color w:val="000000"/>
          <w:shd w:val="clear" w:color="auto" w:fill="FFFFFF"/>
        </w:rPr>
        <w:t>Search warrants—announcement before entry</w:t>
      </w:r>
    </w:p>
    <w:p w14:paraId="663CEE41" w14:textId="269BE9EE" w:rsidR="00304E8F" w:rsidRPr="00711310" w:rsidRDefault="00304E8F" w:rsidP="00304E8F">
      <w:pPr>
        <w:pStyle w:val="AmdtsEntries"/>
      </w:pPr>
      <w:r>
        <w:t>s 826</w:t>
      </w:r>
      <w:r>
        <w:tab/>
        <w:t xml:space="preserve">am </w:t>
      </w:r>
      <w:hyperlink r:id="rId1974" w:tooltip="Statute Law Amendment Act 2022" w:history="1">
        <w:r>
          <w:rPr>
            <w:rStyle w:val="Hyperlink"/>
            <w:u w:val="none"/>
          </w:rPr>
          <w:t>A2022</w:t>
        </w:r>
        <w:r>
          <w:rPr>
            <w:rStyle w:val="Hyperlink"/>
            <w:u w:val="none"/>
          </w:rPr>
          <w:noBreakHyphen/>
          <w:t>14</w:t>
        </w:r>
      </w:hyperlink>
      <w:r>
        <w:t xml:space="preserve"> amdt 3.44</w:t>
      </w:r>
    </w:p>
    <w:p w14:paraId="4A8D2D12" w14:textId="77777777" w:rsidR="00304E8F" w:rsidRDefault="00304E8F" w:rsidP="00304E8F">
      <w:pPr>
        <w:pStyle w:val="AmdtsEntryHd"/>
      </w:pPr>
      <w:r>
        <w:t>Return of things seized</w:t>
      </w:r>
    </w:p>
    <w:p w14:paraId="2506F63D" w14:textId="6ECB59A8" w:rsidR="00304E8F" w:rsidRPr="007056CB" w:rsidRDefault="00304E8F" w:rsidP="00304E8F">
      <w:pPr>
        <w:pStyle w:val="AmdtsEntries"/>
      </w:pPr>
      <w:r>
        <w:t>s 832</w:t>
      </w:r>
      <w:r>
        <w:tab/>
        <w:t xml:space="preserve">am </w:t>
      </w:r>
      <w:hyperlink r:id="rId19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7214ED1" w14:textId="77777777" w:rsidR="00304E8F" w:rsidRPr="00EC0D30" w:rsidRDefault="00304E8F" w:rsidP="00304E8F">
      <w:pPr>
        <w:pStyle w:val="AmdtsEntryHd"/>
        <w:rPr>
          <w:rFonts w:cs="Arial"/>
        </w:rPr>
      </w:pPr>
      <w:r w:rsidRPr="00EC0D30">
        <w:rPr>
          <w:rFonts w:cs="Arial"/>
        </w:rPr>
        <w:t>Compensation for exercise of enforcement powers</w:t>
      </w:r>
    </w:p>
    <w:p w14:paraId="73D9546E" w14:textId="2805C949" w:rsidR="00304E8F" w:rsidRPr="00EC0D30" w:rsidRDefault="00304E8F" w:rsidP="00304E8F">
      <w:pPr>
        <w:pStyle w:val="AmdtsEntries"/>
        <w:rPr>
          <w:rFonts w:cs="Arial"/>
        </w:rPr>
      </w:pPr>
      <w:r w:rsidRPr="00EC0D30">
        <w:rPr>
          <w:rFonts w:cs="Arial"/>
        </w:rPr>
        <w:t>s 834</w:t>
      </w:r>
      <w:r w:rsidRPr="00EC0D30">
        <w:rPr>
          <w:rFonts w:cs="Arial"/>
        </w:rPr>
        <w:tab/>
        <w:t xml:space="preserve">am </w:t>
      </w:r>
      <w:hyperlink r:id="rId1976"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835)</w:t>
      </w:r>
    </w:p>
    <w:p w14:paraId="7388FC1D" w14:textId="77777777" w:rsidR="00304E8F" w:rsidRPr="00EC0D30" w:rsidRDefault="00304E8F" w:rsidP="00304E8F">
      <w:pPr>
        <w:pStyle w:val="AmdtsEntryHd"/>
        <w:rPr>
          <w:rFonts w:cs="Arial"/>
        </w:rPr>
      </w:pPr>
      <w:r w:rsidRPr="00EC0D30">
        <w:rPr>
          <w:rFonts w:cs="Arial"/>
        </w:rPr>
        <w:t xml:space="preserve">Appeals to Supreme Court—generally </w:t>
      </w:r>
    </w:p>
    <w:p w14:paraId="693CE3FC" w14:textId="2368B112" w:rsidR="00304E8F" w:rsidRPr="00787FD9" w:rsidRDefault="00304E8F" w:rsidP="00304E8F">
      <w:pPr>
        <w:pStyle w:val="AmdtsEntries"/>
      </w:pPr>
      <w:r w:rsidRPr="00EC0D30">
        <w:rPr>
          <w:rFonts w:cs="Arial"/>
        </w:rPr>
        <w:t>s 835</w:t>
      </w:r>
      <w:r w:rsidRPr="00EC0D30">
        <w:rPr>
          <w:rFonts w:cs="Arial"/>
        </w:rPr>
        <w:tab/>
        <w:t>am R10 LA</w:t>
      </w:r>
      <w:r>
        <w:rPr>
          <w:rFonts w:cs="Arial"/>
        </w:rPr>
        <w:t xml:space="preserve">; </w:t>
      </w:r>
      <w:hyperlink r:id="rId1977" w:anchor="history" w:tooltip="Family Violence Act 2016" w:history="1">
        <w:r>
          <w:rPr>
            <w:rStyle w:val="charCitHyperlinkAbbrev"/>
          </w:rPr>
          <w:t>A2016</w:t>
        </w:r>
        <w:r>
          <w:rPr>
            <w:rStyle w:val="charCitHyperlinkAbbrev"/>
          </w:rPr>
          <w:noBreakHyphen/>
          <w:t>42</w:t>
        </w:r>
      </w:hyperlink>
      <w:r>
        <w:t xml:space="preserve"> amdt 3.19</w:t>
      </w:r>
    </w:p>
    <w:p w14:paraId="600339B3" w14:textId="77777777" w:rsidR="00304E8F" w:rsidRPr="00EC0D30" w:rsidRDefault="00304E8F" w:rsidP="00304E8F">
      <w:pPr>
        <w:pStyle w:val="AmdtsEntryHd"/>
        <w:rPr>
          <w:rFonts w:cs="Arial"/>
        </w:rPr>
      </w:pPr>
      <w:r w:rsidRPr="00EC0D30">
        <w:rPr>
          <w:rFonts w:cs="Arial"/>
        </w:rPr>
        <w:t>Notification and review of decisions</w:t>
      </w:r>
    </w:p>
    <w:p w14:paraId="76C96B3B" w14:textId="624CFF3C" w:rsidR="00304E8F" w:rsidRPr="00D72DD6" w:rsidRDefault="00304E8F" w:rsidP="00304E8F">
      <w:pPr>
        <w:pStyle w:val="AmdtsEntries"/>
      </w:pPr>
      <w:r w:rsidRPr="00EC0D30">
        <w:rPr>
          <w:rFonts w:cs="Arial"/>
        </w:rPr>
        <w:t>div 24.1.3 hdg</w:t>
      </w:r>
      <w:r w:rsidRPr="00EC0D30">
        <w:rPr>
          <w:rFonts w:cs="Arial"/>
        </w:rPr>
        <w:tab/>
      </w:r>
      <w:r w:rsidRPr="00D72DD6">
        <w:t xml:space="preserve">sub </w:t>
      </w:r>
      <w:hyperlink r:id="rId197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2823A328" w14:textId="77777777" w:rsidR="00304E8F" w:rsidRPr="00EC0D30" w:rsidRDefault="00304E8F" w:rsidP="00304E8F">
      <w:pPr>
        <w:pStyle w:val="AmdtsEntryHd"/>
        <w:rPr>
          <w:rFonts w:cs="Arial"/>
        </w:rPr>
      </w:pPr>
      <w:r w:rsidRPr="00EC0D30">
        <w:rPr>
          <w:rFonts w:cs="Arial"/>
        </w:rPr>
        <w:t xml:space="preserve">Meaning of </w:t>
      </w:r>
      <w:r w:rsidRPr="00EC0D30">
        <w:rPr>
          <w:rStyle w:val="charItals"/>
          <w:rFonts w:cs="Arial"/>
        </w:rPr>
        <w:t>reviewable decision—</w:t>
      </w:r>
      <w:r w:rsidRPr="00EC0D30">
        <w:rPr>
          <w:rFonts w:cs="Arial"/>
        </w:rPr>
        <w:t>div 24.1.3</w:t>
      </w:r>
    </w:p>
    <w:p w14:paraId="7A36FE95" w14:textId="786F0F82" w:rsidR="00304E8F" w:rsidRPr="00D72DD6" w:rsidRDefault="00304E8F" w:rsidP="00304E8F">
      <w:pPr>
        <w:pStyle w:val="AmdtsEntries"/>
        <w:keepNext/>
      </w:pPr>
      <w:r w:rsidRPr="00EC0D30">
        <w:rPr>
          <w:rFonts w:cs="Arial"/>
        </w:rPr>
        <w:t>s 839</w:t>
      </w:r>
      <w:r w:rsidRPr="00EC0D30">
        <w:rPr>
          <w:rFonts w:cs="Arial"/>
        </w:rPr>
        <w:tab/>
      </w:r>
      <w:r w:rsidRPr="00D72DD6">
        <w:t xml:space="preserve">sub </w:t>
      </w:r>
      <w:hyperlink r:id="rId1979"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2AD19E27" w14:textId="4D616EDA" w:rsidR="00304E8F" w:rsidRPr="00C13985" w:rsidRDefault="00304E8F" w:rsidP="00304E8F">
      <w:pPr>
        <w:pStyle w:val="AmdtsEntries"/>
      </w:pPr>
      <w:r w:rsidRPr="00D72DD6">
        <w:tab/>
        <w:t xml:space="preserve">am </w:t>
      </w:r>
      <w:hyperlink r:id="rId1980" w:tooltip="Administrative (One ACT Public Service Miscellaneous Amendments) Act 2011" w:history="1">
        <w:r w:rsidRPr="0069554E">
          <w:rPr>
            <w:rStyle w:val="charCitHyperlinkAbbrev"/>
          </w:rPr>
          <w:t>A2011</w:t>
        </w:r>
        <w:r w:rsidRPr="0069554E">
          <w:rPr>
            <w:rStyle w:val="charCitHyperlinkAbbrev"/>
          </w:rPr>
          <w:noBreakHyphen/>
          <w:t>22</w:t>
        </w:r>
      </w:hyperlink>
      <w:r w:rsidRPr="00D72DD6">
        <w:t xml:space="preserve"> amdt </w:t>
      </w:r>
      <w:r>
        <w:t xml:space="preserve">1.87; </w:t>
      </w:r>
      <w:hyperlink r:id="rId1981" w:tooltip="Children and Young People Amendment Act 2015 (No 2)" w:history="1">
        <w:r>
          <w:rPr>
            <w:rStyle w:val="charCitHyperlinkAbbrev"/>
          </w:rPr>
          <w:t>A2015</w:t>
        </w:r>
        <w:r>
          <w:rPr>
            <w:rStyle w:val="charCitHyperlinkAbbrev"/>
          </w:rPr>
          <w:noBreakHyphen/>
          <w:t>22</w:t>
        </w:r>
      </w:hyperlink>
      <w:r>
        <w:t xml:space="preserve"> s 23, s 24; </w:t>
      </w:r>
      <w:hyperlink r:id="rId1982" w:tooltip="Children and Young People Amendment Act 2015 (No 3)" w:history="1">
        <w:r>
          <w:rPr>
            <w:rStyle w:val="charCitHyperlinkAbbrev"/>
          </w:rPr>
          <w:t>A2015</w:t>
        </w:r>
        <w:r>
          <w:rPr>
            <w:rStyle w:val="charCitHyperlinkAbbrev"/>
          </w:rPr>
          <w:noBreakHyphen/>
          <w:t>46</w:t>
        </w:r>
      </w:hyperlink>
      <w:r>
        <w:t xml:space="preserve"> s 51, s 52; items renum R45 LA; </w:t>
      </w:r>
      <w:hyperlink r:id="rId1983" w:tooltip="Children and Young People Amendment Act 2018" w:history="1">
        <w:r>
          <w:rPr>
            <w:rStyle w:val="charCitHyperlinkAbbrev"/>
          </w:rPr>
          <w:t>A2018</w:t>
        </w:r>
        <w:r>
          <w:rPr>
            <w:rStyle w:val="charCitHyperlinkAbbrev"/>
          </w:rPr>
          <w:noBreakHyphen/>
          <w:t>24</w:t>
        </w:r>
      </w:hyperlink>
      <w:r>
        <w:t xml:space="preserve"> s 22; items renum R65 LA; </w:t>
      </w:r>
      <w:hyperlink r:id="rId1984" w:tooltip="Statute Law Amendment Act 2018" w:history="1">
        <w:r>
          <w:rPr>
            <w:rStyle w:val="Hyperlink"/>
            <w:u w:val="none"/>
          </w:rPr>
          <w:t>A2018</w:t>
        </w:r>
        <w:r>
          <w:rPr>
            <w:rStyle w:val="Hyperlink"/>
            <w:u w:val="none"/>
          </w:rPr>
          <w:noBreakHyphen/>
          <w:t>42</w:t>
        </w:r>
      </w:hyperlink>
      <w:r>
        <w:t xml:space="preserve"> amdt 3.28</w:t>
      </w:r>
    </w:p>
    <w:p w14:paraId="46AD1A1B" w14:textId="77777777" w:rsidR="00304E8F" w:rsidRPr="00EC0D30" w:rsidRDefault="00304E8F" w:rsidP="00304E8F">
      <w:pPr>
        <w:pStyle w:val="AmdtsEntryHd"/>
        <w:rPr>
          <w:rFonts w:cs="Arial"/>
        </w:rPr>
      </w:pPr>
      <w:r w:rsidRPr="00EC0D30">
        <w:rPr>
          <w:rFonts w:cs="Arial"/>
        </w:rPr>
        <w:t>Reviewable decision notices</w:t>
      </w:r>
    </w:p>
    <w:p w14:paraId="79CF52C6" w14:textId="7D7280CB" w:rsidR="00304E8F" w:rsidRDefault="00304E8F" w:rsidP="00304E8F">
      <w:pPr>
        <w:pStyle w:val="AmdtsEntries"/>
      </w:pPr>
      <w:r w:rsidRPr="00EC0D30">
        <w:rPr>
          <w:rFonts w:cs="Arial"/>
        </w:rPr>
        <w:t>s 839A</w:t>
      </w:r>
      <w:r w:rsidRPr="00EC0D30">
        <w:rPr>
          <w:rFonts w:cs="Arial"/>
        </w:rPr>
        <w:tab/>
      </w:r>
      <w:r w:rsidRPr="00D72DD6">
        <w:t xml:space="preserve">ins </w:t>
      </w:r>
      <w:hyperlink r:id="rId198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21A77563" w14:textId="716B1007" w:rsidR="00304E8F" w:rsidRPr="00D72DD6" w:rsidRDefault="00304E8F" w:rsidP="00304E8F">
      <w:pPr>
        <w:pStyle w:val="AmdtsEntries"/>
      </w:pPr>
      <w:r>
        <w:tab/>
        <w:t xml:space="preserve">am </w:t>
      </w:r>
      <w:hyperlink r:id="rId1986" w:tooltip="Statute Law Amendment Act 2018" w:history="1">
        <w:r>
          <w:rPr>
            <w:rStyle w:val="Hyperlink"/>
            <w:u w:val="none"/>
          </w:rPr>
          <w:t>A2018</w:t>
        </w:r>
        <w:r>
          <w:rPr>
            <w:rStyle w:val="Hyperlink"/>
            <w:u w:val="none"/>
          </w:rPr>
          <w:noBreakHyphen/>
          <w:t>42</w:t>
        </w:r>
      </w:hyperlink>
      <w:r>
        <w:t xml:space="preserve"> amdt 3.29</w:t>
      </w:r>
    </w:p>
    <w:p w14:paraId="304F0965" w14:textId="77777777" w:rsidR="00304E8F" w:rsidRPr="00EC0D30" w:rsidRDefault="00304E8F" w:rsidP="00304E8F">
      <w:pPr>
        <w:pStyle w:val="AmdtsEntryHd"/>
        <w:rPr>
          <w:rFonts w:cs="Arial"/>
        </w:rPr>
      </w:pPr>
      <w:r w:rsidRPr="00EC0D30">
        <w:rPr>
          <w:rFonts w:cs="Arial"/>
        </w:rPr>
        <w:t>Applications for review</w:t>
      </w:r>
    </w:p>
    <w:p w14:paraId="63282488" w14:textId="0A089E73" w:rsidR="00304E8F" w:rsidRPr="00D72DD6" w:rsidRDefault="00304E8F" w:rsidP="00304E8F">
      <w:pPr>
        <w:pStyle w:val="AmdtsEntries"/>
      </w:pPr>
      <w:r w:rsidRPr="00EC0D30">
        <w:rPr>
          <w:rFonts w:cs="Arial"/>
        </w:rPr>
        <w:t>s 839B</w:t>
      </w:r>
      <w:r w:rsidRPr="00EC0D30">
        <w:rPr>
          <w:rFonts w:cs="Arial"/>
        </w:rPr>
        <w:tab/>
      </w:r>
      <w:r w:rsidRPr="00D72DD6">
        <w:t xml:space="preserve">ins </w:t>
      </w:r>
      <w:hyperlink r:id="rId198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160E6221" w14:textId="77777777" w:rsidR="00304E8F" w:rsidRPr="00EC0D30" w:rsidRDefault="00304E8F" w:rsidP="00304E8F">
      <w:pPr>
        <w:pStyle w:val="AmdtsEntryHd"/>
        <w:rPr>
          <w:rFonts w:cs="Arial"/>
        </w:rPr>
      </w:pPr>
      <w:r w:rsidRPr="00EC0D30">
        <w:rPr>
          <w:rFonts w:cs="Arial"/>
          <w:szCs w:val="24"/>
        </w:rPr>
        <w:lastRenderedPageBreak/>
        <w:t>Decision to refuse to give childcare service licence must not be stayed or otherwise affected pending outcome of review</w:t>
      </w:r>
    </w:p>
    <w:p w14:paraId="40D754F8" w14:textId="059E1301" w:rsidR="00304E8F" w:rsidRPr="00D72DD6" w:rsidRDefault="00304E8F" w:rsidP="00304E8F">
      <w:pPr>
        <w:pStyle w:val="AmdtsEntries"/>
      </w:pPr>
      <w:r w:rsidRPr="00EC0D30">
        <w:rPr>
          <w:rFonts w:cs="Arial"/>
        </w:rPr>
        <w:t>s 840</w:t>
      </w:r>
      <w:r w:rsidRPr="00EC0D30">
        <w:rPr>
          <w:rFonts w:cs="Arial"/>
        </w:rPr>
        <w:tab/>
      </w:r>
      <w:r w:rsidRPr="00D72DD6">
        <w:t xml:space="preserve">am </w:t>
      </w:r>
      <w:hyperlink r:id="rId198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1.81, amdt 1.82</w:t>
      </w:r>
    </w:p>
    <w:p w14:paraId="1E869D2A" w14:textId="3CCABD32" w:rsidR="00C26E7B" w:rsidRDefault="00C26E7B" w:rsidP="00304E8F">
      <w:pPr>
        <w:pStyle w:val="AmdtsEntryHd"/>
      </w:pPr>
      <w:r w:rsidRPr="00B94926">
        <w:t>Application—ch 25</w:t>
      </w:r>
    </w:p>
    <w:p w14:paraId="2AC37AFB" w14:textId="2299199D" w:rsidR="00C26E7B" w:rsidRPr="00C26E7B" w:rsidRDefault="00C26E7B" w:rsidP="00C26E7B">
      <w:pPr>
        <w:pStyle w:val="AmdtsEntries"/>
      </w:pPr>
      <w:r>
        <w:t>s 841</w:t>
      </w:r>
      <w:r>
        <w:tab/>
        <w:t xml:space="preserve">sub </w:t>
      </w:r>
      <w:hyperlink r:id="rId1989" w:tooltip="Justice (Age of Criminal Responsibility) Legislation Amendment Act 2023" w:history="1">
        <w:r>
          <w:rPr>
            <w:rStyle w:val="charCitHyperlinkAbbrev"/>
          </w:rPr>
          <w:t>A2023-45</w:t>
        </w:r>
      </w:hyperlink>
      <w:r>
        <w:t xml:space="preserve"> s 19</w:t>
      </w:r>
    </w:p>
    <w:p w14:paraId="1FE384CA" w14:textId="53C097A6" w:rsidR="00304E8F" w:rsidRPr="00EC0D30" w:rsidRDefault="00304E8F" w:rsidP="00304E8F">
      <w:pPr>
        <w:pStyle w:val="AmdtsEntryHd"/>
        <w:rPr>
          <w:rFonts w:cs="Arial"/>
        </w:rPr>
      </w:pPr>
      <w:r w:rsidRPr="00EC0D30">
        <w:rPr>
          <w:rFonts w:cs="Arial"/>
        </w:rPr>
        <w:t>Definitions––Act and ch 25</w:t>
      </w:r>
    </w:p>
    <w:p w14:paraId="7669F2ED" w14:textId="33C82125" w:rsidR="00304E8F" w:rsidRPr="00D72DD6" w:rsidRDefault="00304E8F" w:rsidP="00304E8F">
      <w:pPr>
        <w:pStyle w:val="AmdtsEntries"/>
      </w:pPr>
      <w:r w:rsidRPr="00EC0D30">
        <w:rPr>
          <w:rFonts w:cs="Arial"/>
        </w:rPr>
        <w:t>s 842 (2)</w:t>
      </w:r>
      <w:r w:rsidRPr="00EC0D30">
        <w:rPr>
          <w:rFonts w:cs="Arial"/>
        </w:rPr>
        <w:tab/>
        <w:t xml:space="preserve">def </w:t>
      </w:r>
      <w:r w:rsidRPr="00D72DD6">
        <w:rPr>
          <w:rStyle w:val="charBoldItals"/>
        </w:rPr>
        <w:t xml:space="preserve">information </w:t>
      </w:r>
      <w:r w:rsidRPr="00EC0D30">
        <w:rPr>
          <w:rFonts w:cs="Arial"/>
        </w:rPr>
        <w:t xml:space="preserve">am </w:t>
      </w:r>
      <w:hyperlink r:id="rId199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59995B1E" w14:textId="77777777" w:rsidR="00304E8F" w:rsidRPr="00EC0D30" w:rsidRDefault="00304E8F" w:rsidP="00304E8F">
      <w:pPr>
        <w:pStyle w:val="AmdtsEntryHd"/>
        <w:rPr>
          <w:rFonts w:cs="Arial"/>
        </w:rPr>
      </w:pPr>
      <w:r w:rsidRPr="00EC0D30">
        <w:rPr>
          <w:rFonts w:cs="Arial"/>
        </w:rPr>
        <w:t xml:space="preserve">Who is an </w:t>
      </w:r>
      <w:r w:rsidRPr="00D72DD6">
        <w:rPr>
          <w:rStyle w:val="charItals"/>
        </w:rPr>
        <w:t>information holder</w:t>
      </w:r>
      <w:r w:rsidRPr="00EC0D30">
        <w:rPr>
          <w:rFonts w:cs="Arial"/>
        </w:rPr>
        <w:t>?</w:t>
      </w:r>
    </w:p>
    <w:p w14:paraId="6B4972D3" w14:textId="456AFD15" w:rsidR="00304E8F" w:rsidRPr="00EC0D30" w:rsidRDefault="00304E8F" w:rsidP="00304E8F">
      <w:pPr>
        <w:pStyle w:val="AmdtsEntries"/>
        <w:rPr>
          <w:rFonts w:cs="Arial"/>
        </w:rPr>
      </w:pPr>
      <w:r w:rsidRPr="00EC0D30">
        <w:rPr>
          <w:rFonts w:cs="Arial"/>
        </w:rPr>
        <w:t>s 843</w:t>
      </w:r>
      <w:r w:rsidRPr="00EC0D30">
        <w:rPr>
          <w:rFonts w:cs="Arial"/>
        </w:rPr>
        <w:tab/>
        <w:t xml:space="preserve">am </w:t>
      </w:r>
      <w:hyperlink r:id="rId1991"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9</w:t>
      </w:r>
      <w:r>
        <w:rPr>
          <w:rFonts w:cs="Arial"/>
        </w:rPr>
        <w:t xml:space="preserve">; </w:t>
      </w:r>
      <w:hyperlink r:id="rId199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r w:rsidR="002A4D2F">
        <w:t xml:space="preserve">; </w:t>
      </w:r>
      <w:hyperlink r:id="rId1993"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1.52; pars renum R84 LA</w:t>
      </w:r>
    </w:p>
    <w:p w14:paraId="7BC6FC30" w14:textId="77777777" w:rsidR="00304E8F" w:rsidRPr="00EC0D30" w:rsidRDefault="00304E8F" w:rsidP="00304E8F">
      <w:pPr>
        <w:pStyle w:val="AmdtsEntryHd"/>
        <w:rPr>
          <w:rFonts w:cs="Arial"/>
        </w:rPr>
      </w:pPr>
      <w:r w:rsidRPr="00EC0D30">
        <w:rPr>
          <w:rFonts w:cs="Arial"/>
        </w:rPr>
        <w:t xml:space="preserve">What is </w:t>
      </w:r>
      <w:r w:rsidRPr="00D72DD6">
        <w:rPr>
          <w:rStyle w:val="charItals"/>
        </w:rPr>
        <w:t>sensitive information</w:t>
      </w:r>
      <w:r w:rsidRPr="00EC0D30">
        <w:rPr>
          <w:rFonts w:cs="Arial"/>
        </w:rPr>
        <w:t>?</w:t>
      </w:r>
    </w:p>
    <w:p w14:paraId="1BC5C13D" w14:textId="637CF22B" w:rsidR="00304E8F" w:rsidRDefault="00304E8F" w:rsidP="00304E8F">
      <w:pPr>
        <w:pStyle w:val="AmdtsEntries"/>
      </w:pPr>
      <w:r w:rsidRPr="00EC0D30">
        <w:rPr>
          <w:rFonts w:cs="Arial"/>
        </w:rPr>
        <w:t>s 845</w:t>
      </w:r>
      <w:r w:rsidRPr="00EC0D30">
        <w:rPr>
          <w:rFonts w:cs="Arial"/>
        </w:rPr>
        <w:tab/>
        <w:t xml:space="preserve">am </w:t>
      </w:r>
      <w:hyperlink r:id="rId1994"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10</w:t>
      </w:r>
      <w:r>
        <w:rPr>
          <w:rFonts w:cs="Arial"/>
        </w:rPr>
        <w:t xml:space="preserve">; </w:t>
      </w:r>
      <w:hyperlink r:id="rId199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r w:rsidR="002A4D2F">
        <w:t xml:space="preserve">; </w:t>
      </w:r>
      <w:hyperlink r:id="rId1996"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1.53</w:t>
      </w:r>
      <w:r w:rsidR="003178E7">
        <w:t xml:space="preserve">; </w:t>
      </w:r>
      <w:hyperlink r:id="rId1997" w:tooltip="Justice (Age of Criminal Responsibility) Legislation Amendment Act 2023" w:history="1">
        <w:r w:rsidR="003178E7">
          <w:rPr>
            <w:rStyle w:val="charCitHyperlinkAbbrev"/>
          </w:rPr>
          <w:t>A2023-45</w:t>
        </w:r>
      </w:hyperlink>
      <w:r w:rsidR="003178E7">
        <w:t xml:space="preserve"> s 20, s 21; pars renum R90 LA</w:t>
      </w:r>
      <w:r w:rsidR="00C84094">
        <w:t xml:space="preserve">; </w:t>
      </w:r>
      <w:hyperlink r:id="rId1998" w:tooltip="Children and Young People Amendment Act 2023" w:history="1">
        <w:r w:rsidR="00C84094">
          <w:rPr>
            <w:rStyle w:val="charCitHyperlinkAbbrev"/>
          </w:rPr>
          <w:t>A2023</w:t>
        </w:r>
        <w:r w:rsidR="00C84094">
          <w:rPr>
            <w:rStyle w:val="charCitHyperlinkAbbrev"/>
          </w:rPr>
          <w:noBreakHyphen/>
          <w:t>49</w:t>
        </w:r>
      </w:hyperlink>
      <w:r w:rsidR="00C84094">
        <w:t xml:space="preserve"> s 67, s 68</w:t>
      </w:r>
    </w:p>
    <w:p w14:paraId="0C93081F" w14:textId="77777777" w:rsidR="00304E8F" w:rsidRDefault="00304E8F" w:rsidP="00304E8F">
      <w:pPr>
        <w:pStyle w:val="AmdtsEntryHd"/>
      </w:pPr>
      <w:r>
        <w:t>Exception to s 846—information given under another law</w:t>
      </w:r>
    </w:p>
    <w:p w14:paraId="7FAB4142" w14:textId="39D13CF3" w:rsidR="00304E8F" w:rsidRPr="008B1424" w:rsidRDefault="00304E8F" w:rsidP="00304E8F">
      <w:pPr>
        <w:pStyle w:val="AmdtsEntries"/>
      </w:pPr>
      <w:r>
        <w:t>s 848</w:t>
      </w:r>
      <w:r>
        <w:tab/>
        <w:t xml:space="preserve">am </w:t>
      </w:r>
      <w:hyperlink r:id="rId1999" w:anchor="history" w:tooltip="Freedom of Information Act 2016" w:history="1">
        <w:r w:rsidRPr="0026030E">
          <w:rPr>
            <w:rStyle w:val="charCitHyperlinkAbbrev"/>
          </w:rPr>
          <w:t>A2016-55</w:t>
        </w:r>
      </w:hyperlink>
      <w:r>
        <w:t xml:space="preserve"> amdt 4.4</w:t>
      </w:r>
    </w:p>
    <w:p w14:paraId="67F3836D" w14:textId="77777777" w:rsidR="00304E8F" w:rsidRDefault="00304E8F" w:rsidP="00304E8F">
      <w:pPr>
        <w:pStyle w:val="AmdtsEntryHd"/>
      </w:pPr>
      <w:r>
        <w:t>Sharing protected information</w:t>
      </w:r>
    </w:p>
    <w:p w14:paraId="0405CF95" w14:textId="6E52A430" w:rsidR="00304E8F" w:rsidRPr="007056CB" w:rsidRDefault="00304E8F" w:rsidP="00304E8F">
      <w:pPr>
        <w:pStyle w:val="AmdtsEntries"/>
      </w:pPr>
      <w:r>
        <w:t>pt 25.3 hdg</w:t>
      </w:r>
      <w:r>
        <w:tab/>
        <w:t xml:space="preserve">note am </w:t>
      </w:r>
      <w:hyperlink r:id="rId20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F93894" w14:textId="77777777" w:rsidR="00304E8F" w:rsidRDefault="00304E8F" w:rsidP="00304E8F">
      <w:pPr>
        <w:pStyle w:val="AmdtsEntryHd"/>
      </w:pPr>
      <w:r>
        <w:t>Minister or director</w:t>
      </w:r>
      <w:r>
        <w:noBreakHyphen/>
        <w:t>general—giving information to person about the person</w:t>
      </w:r>
    </w:p>
    <w:p w14:paraId="0CFC817A" w14:textId="6EB23695" w:rsidR="00304E8F" w:rsidRPr="007056CB" w:rsidRDefault="00304E8F" w:rsidP="00304E8F">
      <w:pPr>
        <w:pStyle w:val="AmdtsEntries"/>
        <w:keepNext/>
      </w:pPr>
      <w:r>
        <w:t>s 850 hdg</w:t>
      </w:r>
      <w:r>
        <w:tab/>
        <w:t xml:space="preserve">am </w:t>
      </w:r>
      <w:hyperlink r:id="rId20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FFD499" w14:textId="77AAE13B" w:rsidR="00304E8F" w:rsidRPr="007056CB" w:rsidRDefault="00304E8F" w:rsidP="00304E8F">
      <w:pPr>
        <w:pStyle w:val="AmdtsEntries"/>
      </w:pPr>
      <w:r>
        <w:t>s 850</w:t>
      </w:r>
      <w:r>
        <w:tab/>
        <w:t xml:space="preserve">am </w:t>
      </w:r>
      <w:hyperlink r:id="rId20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8BE305" w14:textId="77777777" w:rsidR="00304E8F" w:rsidRDefault="00304E8F" w:rsidP="00304E8F">
      <w:pPr>
        <w:pStyle w:val="AmdtsEntryHd"/>
      </w:pPr>
      <w:r>
        <w:t>Minister or director</w:t>
      </w:r>
      <w:r>
        <w:noBreakHyphen/>
        <w:t>general—giving information in best interests of child or young person</w:t>
      </w:r>
    </w:p>
    <w:p w14:paraId="1391372C" w14:textId="2BB3697C" w:rsidR="00304E8F" w:rsidRPr="007056CB" w:rsidRDefault="00304E8F" w:rsidP="00304E8F">
      <w:pPr>
        <w:pStyle w:val="AmdtsEntries"/>
        <w:keepNext/>
      </w:pPr>
      <w:r>
        <w:t>s 851 hdg</w:t>
      </w:r>
      <w:r>
        <w:tab/>
        <w:t xml:space="preserve">am </w:t>
      </w:r>
      <w:hyperlink r:id="rId20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4FE4C3B" w14:textId="38426050" w:rsidR="00304E8F" w:rsidRPr="007056CB" w:rsidRDefault="00304E8F" w:rsidP="00304E8F">
      <w:pPr>
        <w:pStyle w:val="AmdtsEntries"/>
      </w:pPr>
      <w:r>
        <w:t>s 851</w:t>
      </w:r>
      <w:r>
        <w:tab/>
        <w:t xml:space="preserve">am </w:t>
      </w:r>
      <w:hyperlink r:id="rId20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BF4494" w14:textId="77777777" w:rsidR="00304E8F" w:rsidRDefault="00304E8F" w:rsidP="00304E8F">
      <w:pPr>
        <w:pStyle w:val="AmdtsEntryHd"/>
      </w:pPr>
      <w:r>
        <w:t>Director</w:t>
      </w:r>
      <w:r>
        <w:noBreakHyphen/>
        <w:t>general—giving information to person under corresponding provisions</w:t>
      </w:r>
    </w:p>
    <w:p w14:paraId="46B6D71A" w14:textId="71273FE1" w:rsidR="00304E8F" w:rsidRPr="007056CB" w:rsidRDefault="00304E8F" w:rsidP="00304E8F">
      <w:pPr>
        <w:pStyle w:val="AmdtsEntries"/>
        <w:keepNext/>
      </w:pPr>
      <w:r>
        <w:t>s 852 hdg</w:t>
      </w:r>
      <w:r>
        <w:tab/>
        <w:t xml:space="preserve">am </w:t>
      </w:r>
      <w:hyperlink r:id="rId20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F66EB84" w14:textId="3A5C7BAE" w:rsidR="00304E8F" w:rsidRPr="007056CB" w:rsidRDefault="00304E8F" w:rsidP="00304E8F">
      <w:pPr>
        <w:pStyle w:val="AmdtsEntries"/>
      </w:pPr>
      <w:r>
        <w:t>s 852</w:t>
      </w:r>
      <w:r>
        <w:tab/>
        <w:t xml:space="preserve">am </w:t>
      </w:r>
      <w:hyperlink r:id="rId20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A661672" w14:textId="77777777" w:rsidR="00304E8F" w:rsidRDefault="00304E8F" w:rsidP="00304E8F">
      <w:pPr>
        <w:pStyle w:val="AmdtsEntryHd"/>
      </w:pPr>
      <w:r>
        <w:t>Family group conference facilitator—giving information in best interests of child or young person</w:t>
      </w:r>
    </w:p>
    <w:p w14:paraId="1977F80C" w14:textId="1E480AD6" w:rsidR="00304E8F" w:rsidRPr="007056CB" w:rsidRDefault="00304E8F" w:rsidP="00304E8F">
      <w:pPr>
        <w:pStyle w:val="AmdtsEntries"/>
      </w:pPr>
      <w:r>
        <w:t>s 853</w:t>
      </w:r>
      <w:r>
        <w:tab/>
        <w:t xml:space="preserve">am </w:t>
      </w:r>
      <w:hyperlink r:id="rId20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7395AA" w14:textId="77777777" w:rsidR="00304E8F" w:rsidRDefault="00304E8F" w:rsidP="00304E8F">
      <w:pPr>
        <w:pStyle w:val="AmdtsEntryHd"/>
      </w:pPr>
      <w:r w:rsidRPr="0039267F">
        <w:t>Out-of-home carer and approved kinship and foster care organisation—giving information necessary for responsibilities</w:t>
      </w:r>
    </w:p>
    <w:p w14:paraId="2F41622A" w14:textId="0DA7E894" w:rsidR="00304E8F" w:rsidRDefault="00304E8F" w:rsidP="00304E8F">
      <w:pPr>
        <w:pStyle w:val="AmdtsEntries"/>
        <w:keepNext/>
      </w:pPr>
      <w:r>
        <w:t>s 854 hdg</w:t>
      </w:r>
      <w:r>
        <w:tab/>
        <w:t xml:space="preserve">sub </w:t>
      </w:r>
      <w:hyperlink r:id="rId2008" w:tooltip="Children and Young People Amendment Act 2015 (No 3)" w:history="1">
        <w:r>
          <w:rPr>
            <w:rStyle w:val="charCitHyperlinkAbbrev"/>
          </w:rPr>
          <w:t>A2015</w:t>
        </w:r>
        <w:r>
          <w:rPr>
            <w:rStyle w:val="charCitHyperlinkAbbrev"/>
          </w:rPr>
          <w:noBreakHyphen/>
          <w:t>46</w:t>
        </w:r>
      </w:hyperlink>
      <w:r>
        <w:t xml:space="preserve"> s 53</w:t>
      </w:r>
    </w:p>
    <w:p w14:paraId="7A5FC311" w14:textId="4D5EE909" w:rsidR="00304E8F" w:rsidRPr="007056CB" w:rsidRDefault="00304E8F" w:rsidP="00304E8F">
      <w:pPr>
        <w:pStyle w:val="AmdtsEntries"/>
      </w:pPr>
      <w:r>
        <w:t>s 854</w:t>
      </w:r>
      <w:r>
        <w:tab/>
        <w:t xml:space="preserve">am </w:t>
      </w:r>
      <w:hyperlink r:id="rId20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2010" w:tooltip="Children and Young People Amendment Act 2015 (No 3)" w:history="1">
        <w:r>
          <w:rPr>
            <w:rStyle w:val="charCitHyperlinkAbbrev"/>
          </w:rPr>
          <w:t>A2015</w:t>
        </w:r>
        <w:r>
          <w:rPr>
            <w:rStyle w:val="charCitHyperlinkAbbrev"/>
          </w:rPr>
          <w:noBreakHyphen/>
          <w:t>46</w:t>
        </w:r>
      </w:hyperlink>
      <w:r>
        <w:t xml:space="preserve"> s 54</w:t>
      </w:r>
    </w:p>
    <w:p w14:paraId="46CB4CE6" w14:textId="77777777" w:rsidR="00304E8F" w:rsidRDefault="00304E8F" w:rsidP="00304E8F">
      <w:pPr>
        <w:pStyle w:val="AmdtsEntryHd"/>
      </w:pPr>
      <w:r>
        <w:t>Director</w:t>
      </w:r>
      <w:r>
        <w:noBreakHyphen/>
        <w:t>general—giving information to researcher</w:t>
      </w:r>
    </w:p>
    <w:p w14:paraId="0051F8C9" w14:textId="3515E7AB" w:rsidR="00304E8F" w:rsidRPr="007056CB" w:rsidRDefault="00304E8F" w:rsidP="00304E8F">
      <w:pPr>
        <w:pStyle w:val="AmdtsEntries"/>
        <w:keepNext/>
      </w:pPr>
      <w:r>
        <w:t>s 855 hdg</w:t>
      </w:r>
      <w:r>
        <w:tab/>
        <w:t xml:space="preserve">am </w:t>
      </w:r>
      <w:hyperlink r:id="rId20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C1F9B4" w14:textId="06F75C56" w:rsidR="00304E8F" w:rsidRPr="007056CB" w:rsidRDefault="00304E8F" w:rsidP="00304E8F">
      <w:pPr>
        <w:pStyle w:val="AmdtsEntries"/>
      </w:pPr>
      <w:r>
        <w:t>s 855</w:t>
      </w:r>
      <w:r>
        <w:tab/>
        <w:t xml:space="preserve">am </w:t>
      </w:r>
      <w:hyperlink r:id="rId20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2013" w:tooltip="Statute Law Amendment Act 2022" w:history="1">
        <w:r>
          <w:rPr>
            <w:rStyle w:val="Hyperlink"/>
            <w:u w:val="none"/>
          </w:rPr>
          <w:t>A2022</w:t>
        </w:r>
        <w:r>
          <w:rPr>
            <w:rStyle w:val="Hyperlink"/>
            <w:u w:val="none"/>
          </w:rPr>
          <w:noBreakHyphen/>
          <w:t>14</w:t>
        </w:r>
      </w:hyperlink>
      <w:r>
        <w:t xml:space="preserve"> amdt 3.45</w:t>
      </w:r>
    </w:p>
    <w:p w14:paraId="2395618F" w14:textId="77777777" w:rsidR="00304E8F" w:rsidRDefault="00304E8F" w:rsidP="00304E8F">
      <w:pPr>
        <w:pStyle w:val="AmdtsEntryHd"/>
      </w:pPr>
      <w:r>
        <w:lastRenderedPageBreak/>
        <w:t>Director</w:t>
      </w:r>
      <w:r>
        <w:noBreakHyphen/>
        <w:t>general—giving information to authorised assessor</w:t>
      </w:r>
    </w:p>
    <w:p w14:paraId="34CC73C8" w14:textId="79B5EBB4" w:rsidR="00304E8F" w:rsidRPr="007056CB" w:rsidRDefault="00304E8F" w:rsidP="00304E8F">
      <w:pPr>
        <w:pStyle w:val="AmdtsEntries"/>
      </w:pPr>
      <w:r>
        <w:t>s 856 hdg</w:t>
      </w:r>
      <w:r>
        <w:tab/>
        <w:t xml:space="preserve">am </w:t>
      </w:r>
      <w:hyperlink r:id="rId20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282886A" w14:textId="1AA31497" w:rsidR="00304E8F" w:rsidRPr="007056CB" w:rsidRDefault="00304E8F" w:rsidP="00304E8F">
      <w:pPr>
        <w:pStyle w:val="AmdtsEntries"/>
      </w:pPr>
      <w:r>
        <w:t>s 856</w:t>
      </w:r>
      <w:r>
        <w:tab/>
        <w:t xml:space="preserve">am </w:t>
      </w:r>
      <w:hyperlink r:id="rId20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B80C4C" w14:textId="77777777" w:rsidR="00304E8F" w:rsidRDefault="00304E8F" w:rsidP="00304E8F">
      <w:pPr>
        <w:pStyle w:val="AmdtsEntryHd"/>
        <w:rPr>
          <w:rFonts w:cs="Arial"/>
        </w:rPr>
      </w:pPr>
      <w:r w:rsidRPr="00055EF8">
        <w:rPr>
          <w:lang w:eastAsia="en-AU"/>
        </w:rPr>
        <w:t>Director-general—giving information to commissioner for fair trading</w:t>
      </w:r>
    </w:p>
    <w:p w14:paraId="23BC8585" w14:textId="723B5AC8" w:rsidR="00304E8F" w:rsidRDefault="00304E8F" w:rsidP="00304E8F">
      <w:pPr>
        <w:pStyle w:val="AmdtsEntries"/>
      </w:pPr>
      <w:r>
        <w:t>s 856A</w:t>
      </w:r>
      <w:r>
        <w:tab/>
        <w:t xml:space="preserve">ins </w:t>
      </w:r>
      <w:hyperlink r:id="rId2016" w:tooltip="Reportable Conduct and Information Sharing Legislation Amendment Act 2016" w:history="1">
        <w:r>
          <w:rPr>
            <w:rStyle w:val="charCitHyperlinkAbbrev"/>
          </w:rPr>
          <w:t>A2016</w:t>
        </w:r>
        <w:r>
          <w:rPr>
            <w:rStyle w:val="charCitHyperlinkAbbrev"/>
          </w:rPr>
          <w:noBreakHyphen/>
          <w:t>39</w:t>
        </w:r>
      </w:hyperlink>
      <w:r>
        <w:t xml:space="preserve"> s 4</w:t>
      </w:r>
    </w:p>
    <w:p w14:paraId="125B04DA" w14:textId="7E21FFA7" w:rsidR="00304E8F" w:rsidRPr="006D39FB" w:rsidRDefault="00304E8F" w:rsidP="00304E8F">
      <w:pPr>
        <w:pStyle w:val="AmdtsEntries"/>
      </w:pPr>
      <w:r>
        <w:tab/>
        <w:t xml:space="preserve">am </w:t>
      </w:r>
      <w:hyperlink r:id="rId2017" w:tooltip="Working with Vulnerable People (Background Checking) Amendment Act 2020" w:history="1">
        <w:r w:rsidRPr="00D35C97">
          <w:rPr>
            <w:rStyle w:val="charCitHyperlinkAbbrev"/>
          </w:rPr>
          <w:t>A2020-29</w:t>
        </w:r>
      </w:hyperlink>
      <w:r>
        <w:t xml:space="preserve"> amdt 1.15</w:t>
      </w:r>
    </w:p>
    <w:p w14:paraId="48D5E840" w14:textId="77777777" w:rsidR="00304E8F" w:rsidRDefault="00304E8F" w:rsidP="00304E8F">
      <w:pPr>
        <w:pStyle w:val="AmdtsEntryHd"/>
        <w:rPr>
          <w:rFonts w:cs="Arial"/>
        </w:rPr>
      </w:pPr>
      <w:r w:rsidRPr="00055EF8">
        <w:rPr>
          <w:lang w:eastAsia="en-AU"/>
        </w:rPr>
        <w:t>Responsible person—giving information to commissioner for fair trading</w:t>
      </w:r>
    </w:p>
    <w:p w14:paraId="513BBCE9" w14:textId="01DEEA48" w:rsidR="00304E8F" w:rsidRPr="00F7679F" w:rsidRDefault="00304E8F" w:rsidP="00304E8F">
      <w:pPr>
        <w:pStyle w:val="AmdtsEntries"/>
      </w:pPr>
      <w:r>
        <w:t>s 856B</w:t>
      </w:r>
      <w:r>
        <w:tab/>
        <w:t xml:space="preserve">ins </w:t>
      </w:r>
      <w:hyperlink r:id="rId2018" w:tooltip="Reportable Conduct and Information Sharing Legislation Amendment Act 2016" w:history="1">
        <w:r>
          <w:rPr>
            <w:rStyle w:val="charCitHyperlinkAbbrev"/>
          </w:rPr>
          <w:t>A2016</w:t>
        </w:r>
        <w:r>
          <w:rPr>
            <w:rStyle w:val="charCitHyperlinkAbbrev"/>
          </w:rPr>
          <w:noBreakHyphen/>
          <w:t>39</w:t>
        </w:r>
      </w:hyperlink>
      <w:r>
        <w:t xml:space="preserve"> s 4</w:t>
      </w:r>
    </w:p>
    <w:p w14:paraId="7BCB126E" w14:textId="0D685988" w:rsidR="00304E8F" w:rsidRPr="006D39FB" w:rsidRDefault="00304E8F" w:rsidP="00304E8F">
      <w:pPr>
        <w:pStyle w:val="AmdtsEntries"/>
      </w:pPr>
      <w:r>
        <w:tab/>
        <w:t xml:space="preserve">am </w:t>
      </w:r>
      <w:hyperlink r:id="rId2019" w:tooltip="Working with Vulnerable People (Background Checking) Amendment Act 2020" w:history="1">
        <w:r w:rsidRPr="00D35C97">
          <w:rPr>
            <w:rStyle w:val="charCitHyperlinkAbbrev"/>
          </w:rPr>
          <w:t>A2020-29</w:t>
        </w:r>
      </w:hyperlink>
      <w:r>
        <w:t xml:space="preserve"> amdt 1.16</w:t>
      </w:r>
    </w:p>
    <w:p w14:paraId="388EF35B" w14:textId="77777777" w:rsidR="00304E8F" w:rsidRPr="00EC0D30" w:rsidRDefault="00304E8F" w:rsidP="00304E8F">
      <w:pPr>
        <w:pStyle w:val="AmdtsEntryHd"/>
        <w:rPr>
          <w:rFonts w:cs="Arial"/>
        </w:rPr>
      </w:pPr>
      <w:r w:rsidRPr="00EC0D30">
        <w:rPr>
          <w:rFonts w:cs="Arial"/>
        </w:rPr>
        <w:t>Certain identifying information not to be given</w:t>
      </w:r>
    </w:p>
    <w:p w14:paraId="5F1ACB64" w14:textId="6F3981CE" w:rsidR="00304E8F" w:rsidRPr="00EC0D30" w:rsidRDefault="00304E8F" w:rsidP="00304E8F">
      <w:pPr>
        <w:pStyle w:val="AmdtsEntries"/>
        <w:rPr>
          <w:rFonts w:cs="Arial"/>
        </w:rPr>
      </w:pPr>
      <w:r w:rsidRPr="00EC0D30">
        <w:rPr>
          <w:rFonts w:cs="Arial"/>
        </w:rPr>
        <w:t>s 857</w:t>
      </w:r>
      <w:r w:rsidRPr="00EC0D30">
        <w:rPr>
          <w:rFonts w:cs="Arial"/>
        </w:rPr>
        <w:tab/>
        <w:t xml:space="preserve">am </w:t>
      </w:r>
      <w:hyperlink r:id="rId2020"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11, s 12</w:t>
      </w:r>
      <w:r w:rsidR="00C84094">
        <w:rPr>
          <w:rFonts w:cs="Arial"/>
        </w:rPr>
        <w:t xml:space="preserve">; </w:t>
      </w:r>
      <w:hyperlink r:id="rId2021" w:tooltip="Children and Young People Amendment Act 2023" w:history="1">
        <w:r w:rsidR="00C84094">
          <w:rPr>
            <w:rStyle w:val="charCitHyperlinkAbbrev"/>
          </w:rPr>
          <w:t>A2023</w:t>
        </w:r>
        <w:r w:rsidR="00C84094">
          <w:rPr>
            <w:rStyle w:val="charCitHyperlinkAbbrev"/>
          </w:rPr>
          <w:noBreakHyphen/>
          <w:t>49</w:t>
        </w:r>
      </w:hyperlink>
      <w:r w:rsidR="00C84094">
        <w:rPr>
          <w:rFonts w:cs="Arial"/>
        </w:rPr>
        <w:t xml:space="preserve"> s 69</w:t>
      </w:r>
    </w:p>
    <w:p w14:paraId="21F9934C" w14:textId="77777777" w:rsidR="00304E8F" w:rsidRPr="00711310" w:rsidRDefault="00304E8F" w:rsidP="00304E8F">
      <w:pPr>
        <w:pStyle w:val="AmdtsEntryHd"/>
      </w:pPr>
      <w:r w:rsidRPr="00711310">
        <w:rPr>
          <w:rFonts w:cs="Arial"/>
          <w:color w:val="000000"/>
          <w:shd w:val="clear" w:color="auto" w:fill="FFFFFF"/>
        </w:rPr>
        <w:t>What is</w:t>
      </w:r>
      <w:r>
        <w:rPr>
          <w:rFonts w:cs="Arial"/>
          <w:color w:val="000000"/>
          <w:shd w:val="clear" w:color="auto" w:fill="FFFFFF"/>
        </w:rPr>
        <w:t xml:space="preserve"> </w:t>
      </w:r>
      <w:r w:rsidRPr="00711310">
        <w:rPr>
          <w:rStyle w:val="charitals0"/>
          <w:rFonts w:cs="Arial"/>
          <w:i/>
          <w:iCs/>
          <w:color w:val="000000"/>
          <w:shd w:val="clear" w:color="auto" w:fill="FFFFFF"/>
        </w:rPr>
        <w:t>safety and wellbeing information</w:t>
      </w:r>
      <w:r w:rsidRPr="00711310">
        <w:rPr>
          <w:rFonts w:cs="Arial"/>
          <w:color w:val="000000"/>
          <w:shd w:val="clear" w:color="auto" w:fill="FFFFFF"/>
        </w:rPr>
        <w:t>?</w:t>
      </w:r>
    </w:p>
    <w:p w14:paraId="7E948786" w14:textId="147894AD" w:rsidR="00304E8F" w:rsidRPr="00711310" w:rsidRDefault="00304E8F" w:rsidP="00304E8F">
      <w:pPr>
        <w:pStyle w:val="AmdtsEntries"/>
      </w:pPr>
      <w:r>
        <w:t>s 858</w:t>
      </w:r>
      <w:r>
        <w:tab/>
        <w:t xml:space="preserve">am </w:t>
      </w:r>
      <w:hyperlink r:id="rId2022" w:tooltip="Statute Law Amendment Act 2022" w:history="1">
        <w:r>
          <w:rPr>
            <w:rStyle w:val="Hyperlink"/>
            <w:u w:val="none"/>
          </w:rPr>
          <w:t>A2022</w:t>
        </w:r>
        <w:r>
          <w:rPr>
            <w:rStyle w:val="Hyperlink"/>
            <w:u w:val="none"/>
          </w:rPr>
          <w:noBreakHyphen/>
          <w:t>14</w:t>
        </w:r>
      </w:hyperlink>
      <w:r>
        <w:t xml:space="preserve"> amdt 3.45</w:t>
      </w:r>
      <w:r w:rsidR="00C84094">
        <w:t xml:space="preserve">; </w:t>
      </w:r>
      <w:hyperlink r:id="rId2023" w:tooltip="Children and Young People Amendment Act 2023" w:history="1">
        <w:r w:rsidR="00C84094">
          <w:rPr>
            <w:rStyle w:val="charCitHyperlinkAbbrev"/>
          </w:rPr>
          <w:t>A2023</w:t>
        </w:r>
        <w:r w:rsidR="00C84094">
          <w:rPr>
            <w:rStyle w:val="charCitHyperlinkAbbrev"/>
          </w:rPr>
          <w:noBreakHyphen/>
          <w:t>49</w:t>
        </w:r>
      </w:hyperlink>
      <w:r w:rsidR="00C84094">
        <w:t xml:space="preserve"> s 70</w:t>
      </w:r>
    </w:p>
    <w:p w14:paraId="2320135F" w14:textId="77777777" w:rsidR="00304E8F" w:rsidRDefault="00304E8F" w:rsidP="00304E8F">
      <w:pPr>
        <w:pStyle w:val="AmdtsEntryHd"/>
      </w:pPr>
      <w:r>
        <w:t xml:space="preserve">Who is an </w:t>
      </w:r>
      <w:r w:rsidRPr="00464DFD">
        <w:rPr>
          <w:rStyle w:val="charItals"/>
        </w:rPr>
        <w:t>information sharing entity</w:t>
      </w:r>
      <w:r>
        <w:t>?</w:t>
      </w:r>
    </w:p>
    <w:p w14:paraId="2093E860" w14:textId="48DB732B" w:rsidR="00304E8F" w:rsidRPr="007B5F4D" w:rsidRDefault="00304E8F" w:rsidP="00304E8F">
      <w:pPr>
        <w:pStyle w:val="AmdtsEntries"/>
      </w:pPr>
      <w:r>
        <w:t>s 859</w:t>
      </w:r>
      <w:r>
        <w:tab/>
        <w:t xml:space="preserve">am </w:t>
      </w:r>
      <w:hyperlink r:id="rId2024" w:tooltip="Children and Young People Amendment Act 2015 (No 2)" w:history="1">
        <w:r>
          <w:rPr>
            <w:rStyle w:val="charCitHyperlinkAbbrev"/>
          </w:rPr>
          <w:t>A2015</w:t>
        </w:r>
        <w:r>
          <w:rPr>
            <w:rStyle w:val="charCitHyperlinkAbbrev"/>
          </w:rPr>
          <w:noBreakHyphen/>
          <w:t>22</w:t>
        </w:r>
      </w:hyperlink>
      <w:r>
        <w:t xml:space="preserve"> s 25; </w:t>
      </w:r>
      <w:hyperlink r:id="rId2025" w:tooltip="Children and Young People Amendment Act 2015 (No 3)" w:history="1">
        <w:r>
          <w:rPr>
            <w:rStyle w:val="charCitHyperlinkAbbrev"/>
          </w:rPr>
          <w:t>A2015</w:t>
        </w:r>
        <w:r>
          <w:rPr>
            <w:rStyle w:val="charCitHyperlinkAbbrev"/>
          </w:rPr>
          <w:noBreakHyphen/>
          <w:t>46</w:t>
        </w:r>
      </w:hyperlink>
      <w:r>
        <w:t xml:space="preserve"> s 55; </w:t>
      </w:r>
      <w:hyperlink r:id="rId2026" w:tooltip="Statute Law Amendment Act 2022" w:history="1">
        <w:r>
          <w:rPr>
            <w:rStyle w:val="Hyperlink"/>
            <w:u w:val="none"/>
          </w:rPr>
          <w:t>A2022</w:t>
        </w:r>
        <w:r>
          <w:rPr>
            <w:rStyle w:val="Hyperlink"/>
            <w:u w:val="none"/>
          </w:rPr>
          <w:noBreakHyphen/>
          <w:t>14</w:t>
        </w:r>
      </w:hyperlink>
      <w:r>
        <w:t xml:space="preserve"> amdt 3.46</w:t>
      </w:r>
      <w:r w:rsidR="003178E7">
        <w:t xml:space="preserve">; </w:t>
      </w:r>
      <w:hyperlink r:id="rId2027" w:tooltip="Justice (Age of Criminal Responsibility) Legislation Amendment Act 2023" w:history="1">
        <w:r w:rsidR="003178E7">
          <w:rPr>
            <w:rStyle w:val="charCitHyperlinkAbbrev"/>
          </w:rPr>
          <w:t>A2023-45</w:t>
        </w:r>
      </w:hyperlink>
      <w:r w:rsidR="003178E7">
        <w:t xml:space="preserve"> s 22, pars renum R90 LA</w:t>
      </w:r>
    </w:p>
    <w:p w14:paraId="65465B94" w14:textId="77777777" w:rsidR="00304E8F" w:rsidRDefault="00304E8F" w:rsidP="00304E8F">
      <w:pPr>
        <w:pStyle w:val="AmdtsEntryHd"/>
      </w:pPr>
      <w:r>
        <w:t>Minister or director</w:t>
      </w:r>
      <w:r>
        <w:noBreakHyphen/>
        <w:t>general—giving safety and wellbeing information to information sharing entity</w:t>
      </w:r>
    </w:p>
    <w:p w14:paraId="57341927" w14:textId="51C21E32" w:rsidR="00304E8F" w:rsidRPr="007056CB" w:rsidRDefault="00304E8F" w:rsidP="00B865BA">
      <w:pPr>
        <w:pStyle w:val="AmdtsEntries"/>
        <w:keepNext/>
      </w:pPr>
      <w:r>
        <w:t>s 860 hdg</w:t>
      </w:r>
      <w:r>
        <w:tab/>
        <w:t xml:space="preserve">am </w:t>
      </w:r>
      <w:hyperlink r:id="rId20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B5C596" w14:textId="5BE22915" w:rsidR="00304E8F" w:rsidRPr="007056CB" w:rsidRDefault="00304E8F" w:rsidP="00304E8F">
      <w:pPr>
        <w:pStyle w:val="AmdtsEntries"/>
      </w:pPr>
      <w:r>
        <w:t>s 860</w:t>
      </w:r>
      <w:r>
        <w:tab/>
        <w:t xml:space="preserve">am </w:t>
      </w:r>
      <w:hyperlink r:id="rId20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69CBDB" w14:textId="77777777" w:rsidR="00304E8F" w:rsidRDefault="00304E8F" w:rsidP="00304E8F">
      <w:pPr>
        <w:pStyle w:val="AmdtsEntryHd"/>
      </w:pPr>
      <w:r>
        <w:t>Information sharing entity—giving safety and wellbeing information to director</w:t>
      </w:r>
      <w:r>
        <w:noBreakHyphen/>
        <w:t>general</w:t>
      </w:r>
    </w:p>
    <w:p w14:paraId="11BE6B86" w14:textId="06FDFA79" w:rsidR="00304E8F" w:rsidRPr="007056CB" w:rsidRDefault="00304E8F" w:rsidP="00304E8F">
      <w:pPr>
        <w:pStyle w:val="AmdtsEntries"/>
      </w:pPr>
      <w:r>
        <w:t>s 861 hdg</w:t>
      </w:r>
      <w:r>
        <w:tab/>
        <w:t xml:space="preserve">am </w:t>
      </w:r>
      <w:hyperlink r:id="rId20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2FBAC9" w14:textId="0C8B6EC7" w:rsidR="00304E8F" w:rsidRPr="007056CB" w:rsidRDefault="00304E8F" w:rsidP="00304E8F">
      <w:pPr>
        <w:pStyle w:val="AmdtsEntries"/>
      </w:pPr>
      <w:r>
        <w:t>s 861</w:t>
      </w:r>
      <w:r>
        <w:tab/>
        <w:t xml:space="preserve">am </w:t>
      </w:r>
      <w:hyperlink r:id="rId20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1D9952" w14:textId="77777777" w:rsidR="00304E8F" w:rsidRDefault="00304E8F" w:rsidP="00304E8F">
      <w:pPr>
        <w:pStyle w:val="AmdtsEntryHd"/>
      </w:pPr>
      <w:r>
        <w:t>Director</w:t>
      </w:r>
      <w:r>
        <w:noBreakHyphen/>
        <w:t>general—asking information sharing entity for safety and wellbeing information</w:t>
      </w:r>
    </w:p>
    <w:p w14:paraId="1D8FB2A3" w14:textId="25940008" w:rsidR="00304E8F" w:rsidRPr="007056CB" w:rsidRDefault="00304E8F" w:rsidP="00304E8F">
      <w:pPr>
        <w:pStyle w:val="AmdtsEntries"/>
        <w:keepNext/>
      </w:pPr>
      <w:r>
        <w:t>s 862 hdg</w:t>
      </w:r>
      <w:r>
        <w:tab/>
        <w:t xml:space="preserve">am </w:t>
      </w:r>
      <w:hyperlink r:id="rId20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C4D482" w14:textId="4948982E" w:rsidR="00304E8F" w:rsidRPr="007056CB" w:rsidRDefault="00304E8F" w:rsidP="00304E8F">
      <w:pPr>
        <w:pStyle w:val="AmdtsEntries"/>
      </w:pPr>
      <w:r>
        <w:t>s 862</w:t>
      </w:r>
      <w:r>
        <w:tab/>
        <w:t xml:space="preserve">am </w:t>
      </w:r>
      <w:hyperlink r:id="rId20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194909" w14:textId="77777777" w:rsidR="00304E8F" w:rsidRPr="00D72DD6" w:rsidRDefault="00304E8F" w:rsidP="00304E8F">
      <w:pPr>
        <w:pStyle w:val="AmdtsEntryHd"/>
      </w:pPr>
      <w:r w:rsidRPr="00EC0D30">
        <w:rPr>
          <w:rFonts w:cs="Arial"/>
        </w:rPr>
        <w:t>Care teams—sharing safety and wellbeing information</w:t>
      </w:r>
    </w:p>
    <w:p w14:paraId="63138E86" w14:textId="69A7A807" w:rsidR="00304E8F" w:rsidRPr="00C13985" w:rsidRDefault="00304E8F" w:rsidP="00304E8F">
      <w:pPr>
        <w:pStyle w:val="AmdtsEntries"/>
      </w:pPr>
      <w:r w:rsidRPr="00EC0D30">
        <w:rPr>
          <w:rFonts w:cs="Arial"/>
        </w:rPr>
        <w:t>s 863</w:t>
      </w:r>
      <w:r w:rsidRPr="00EC0D30">
        <w:rPr>
          <w:rFonts w:cs="Arial"/>
        </w:rPr>
        <w:tab/>
        <w:t xml:space="preserve">am </w:t>
      </w:r>
      <w:hyperlink r:id="rId2034"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1.10; </w:t>
      </w:r>
      <w:hyperlink r:id="rId203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203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2037" w:tooltip="Children and Young People Amendment Act 2015 (No 3)" w:history="1">
        <w:r>
          <w:rPr>
            <w:rStyle w:val="charCitHyperlinkAbbrev"/>
          </w:rPr>
          <w:t>A2015</w:t>
        </w:r>
        <w:r>
          <w:rPr>
            <w:rStyle w:val="charCitHyperlinkAbbrev"/>
          </w:rPr>
          <w:noBreakHyphen/>
          <w:t>46</w:t>
        </w:r>
      </w:hyperlink>
      <w:r>
        <w:t xml:space="preserve"> s 56, s 57; </w:t>
      </w:r>
      <w:hyperlink r:id="rId2038" w:tooltip="Mental Health (Treatment and Care) Amendment Act 2014" w:history="1">
        <w:r>
          <w:rPr>
            <w:rStyle w:val="charCitHyperlinkAbbrev"/>
          </w:rPr>
          <w:t>A2014</w:t>
        </w:r>
        <w:r>
          <w:rPr>
            <w:rStyle w:val="charCitHyperlinkAbbrev"/>
          </w:rPr>
          <w:noBreakHyphen/>
          <w:t>51</w:t>
        </w:r>
      </w:hyperlink>
      <w:r>
        <w:t xml:space="preserve"> amdt 1.4; </w:t>
      </w:r>
      <w:hyperlink r:id="rId2039" w:anchor="history" w:tooltip="Mental Health Act 2015" w:history="1">
        <w:r>
          <w:rPr>
            <w:rStyle w:val="charCitHyperlinkAbbrev"/>
          </w:rPr>
          <w:t>A2015</w:t>
        </w:r>
        <w:r>
          <w:rPr>
            <w:rStyle w:val="charCitHyperlinkAbbrev"/>
          </w:rPr>
          <w:noBreakHyphen/>
          <w:t>38</w:t>
        </w:r>
      </w:hyperlink>
      <w:r>
        <w:t xml:space="preserve"> amdt 2.65; </w:t>
      </w:r>
      <w:hyperlink r:id="rId2040" w:tooltip="Children and Young People Legislation Amendment Act 2016" w:history="1">
        <w:r>
          <w:rPr>
            <w:rStyle w:val="charCitHyperlinkAbbrev"/>
          </w:rPr>
          <w:t>A2016</w:t>
        </w:r>
        <w:r>
          <w:rPr>
            <w:rStyle w:val="charCitHyperlinkAbbrev"/>
          </w:rPr>
          <w:noBreakHyphen/>
          <w:t>38</w:t>
        </w:r>
      </w:hyperlink>
      <w:r>
        <w:t xml:space="preserve"> s 29; </w:t>
      </w:r>
      <w:hyperlink r:id="rId2041" w:tooltip="Children and Young People Amendment Act 2018" w:history="1">
        <w:r>
          <w:rPr>
            <w:rStyle w:val="charCitHyperlinkAbbrev"/>
          </w:rPr>
          <w:t>A2018</w:t>
        </w:r>
        <w:r>
          <w:rPr>
            <w:rStyle w:val="charCitHyperlinkAbbrev"/>
          </w:rPr>
          <w:noBreakHyphen/>
          <w:t>24</w:t>
        </w:r>
      </w:hyperlink>
      <w:r>
        <w:t xml:space="preserve"> s 23; </w:t>
      </w:r>
      <w:hyperlink r:id="rId2042" w:tooltip="Statute Law Amendment Act 2022" w:history="1">
        <w:r>
          <w:rPr>
            <w:rStyle w:val="Hyperlink"/>
            <w:u w:val="none"/>
          </w:rPr>
          <w:t>A2022</w:t>
        </w:r>
        <w:r>
          <w:rPr>
            <w:rStyle w:val="Hyperlink"/>
            <w:u w:val="none"/>
          </w:rPr>
          <w:noBreakHyphen/>
          <w:t>14</w:t>
        </w:r>
      </w:hyperlink>
      <w:r>
        <w:t xml:space="preserve"> amdt 3.47</w:t>
      </w:r>
      <w:r w:rsidR="003178E7">
        <w:t xml:space="preserve">; </w:t>
      </w:r>
      <w:hyperlink r:id="rId2043" w:tooltip="Justice (Age of Criminal Responsibility) Legislation Amendment Act 2023" w:history="1">
        <w:r w:rsidR="003178E7">
          <w:rPr>
            <w:rStyle w:val="charCitHyperlinkAbbrev"/>
          </w:rPr>
          <w:t>A2023-45</w:t>
        </w:r>
      </w:hyperlink>
      <w:r w:rsidR="003178E7">
        <w:t xml:space="preserve"> s 23</w:t>
      </w:r>
    </w:p>
    <w:p w14:paraId="004F83A0" w14:textId="77777777" w:rsidR="00304E8F" w:rsidRDefault="00304E8F" w:rsidP="00304E8F">
      <w:pPr>
        <w:pStyle w:val="AmdtsEntryHd"/>
        <w:rPr>
          <w:rFonts w:cs="Arial"/>
        </w:rPr>
      </w:pPr>
      <w:r w:rsidRPr="003765CF">
        <w:t>Sharing reportable conduct information</w:t>
      </w:r>
    </w:p>
    <w:p w14:paraId="0579358B" w14:textId="14A903C0" w:rsidR="00304E8F" w:rsidRDefault="00304E8F" w:rsidP="00304E8F">
      <w:pPr>
        <w:pStyle w:val="AmdtsEntries"/>
      </w:pPr>
      <w:r>
        <w:t>div 25.3.3 hdg</w:t>
      </w:r>
      <w:r>
        <w:tab/>
        <w:t xml:space="preserve">ins </w:t>
      </w:r>
      <w:hyperlink r:id="rId2044"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1607D39E" w14:textId="5CB0C221" w:rsidR="00304E8F" w:rsidRPr="008243A8" w:rsidRDefault="00304E8F" w:rsidP="00304E8F">
      <w:pPr>
        <w:pStyle w:val="AmdtsEntries"/>
      </w:pPr>
      <w:r>
        <w:tab/>
        <w:t xml:space="preserve">sub </w:t>
      </w:r>
      <w:hyperlink r:id="rId2045" w:tooltip="Reportable Conduct and Information Sharing Legislation Amendment Act 2017" w:history="1">
        <w:r>
          <w:rPr>
            <w:rStyle w:val="charCitHyperlinkAbbrev"/>
          </w:rPr>
          <w:t>A2017</w:t>
        </w:r>
        <w:r>
          <w:rPr>
            <w:rStyle w:val="charCitHyperlinkAbbrev"/>
          </w:rPr>
          <w:noBreakHyphen/>
          <w:t>48</w:t>
        </w:r>
      </w:hyperlink>
      <w:r>
        <w:t xml:space="preserve"> s 4</w:t>
      </w:r>
    </w:p>
    <w:p w14:paraId="454E0623" w14:textId="77777777" w:rsidR="00304E8F" w:rsidRDefault="00304E8F" w:rsidP="00304E8F">
      <w:pPr>
        <w:pStyle w:val="AmdtsEntryHd"/>
        <w:rPr>
          <w:rFonts w:cs="Arial"/>
        </w:rPr>
      </w:pPr>
      <w:r w:rsidRPr="00055EF8">
        <w:lastRenderedPageBreak/>
        <w:t>Definitions</w:t>
      </w:r>
      <w:r w:rsidRPr="00055EF8">
        <w:rPr>
          <w:lang w:eastAsia="en-AU"/>
        </w:rPr>
        <w:t>—div 25.3.3</w:t>
      </w:r>
    </w:p>
    <w:p w14:paraId="5D4E470A" w14:textId="1D37149B" w:rsidR="00304E8F" w:rsidRDefault="00304E8F" w:rsidP="00304E8F">
      <w:pPr>
        <w:pStyle w:val="AmdtsEntries"/>
        <w:keepNext/>
      </w:pPr>
      <w:r>
        <w:t>s 863A</w:t>
      </w:r>
      <w:r>
        <w:tab/>
        <w:t xml:space="preserve">ins </w:t>
      </w:r>
      <w:hyperlink r:id="rId2046"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1F083662" w14:textId="559BF8D5" w:rsidR="00304E8F" w:rsidRDefault="00304E8F" w:rsidP="00304E8F">
      <w:pPr>
        <w:pStyle w:val="AmdtsEntries"/>
        <w:keepNext/>
      </w:pPr>
      <w:r>
        <w:tab/>
        <w:t xml:space="preserve">def </w:t>
      </w:r>
      <w:r w:rsidRPr="0049528B">
        <w:rPr>
          <w:rStyle w:val="charBoldItals"/>
        </w:rPr>
        <w:t>child safety information sharing entity</w:t>
      </w:r>
      <w:r>
        <w:t xml:space="preserve"> ins </w:t>
      </w:r>
      <w:hyperlink r:id="rId2047" w:tooltip="Reportable Conduct and Information Sharing Legislation Amendment Act 2017" w:history="1">
        <w:r>
          <w:rPr>
            <w:rStyle w:val="charCitHyperlinkAbbrev"/>
          </w:rPr>
          <w:t>A2017</w:t>
        </w:r>
        <w:r>
          <w:rPr>
            <w:rStyle w:val="charCitHyperlinkAbbrev"/>
          </w:rPr>
          <w:noBreakHyphen/>
          <w:t>48</w:t>
        </w:r>
      </w:hyperlink>
      <w:r>
        <w:t xml:space="preserve"> s 6</w:t>
      </w:r>
    </w:p>
    <w:p w14:paraId="191B08B9" w14:textId="07498651" w:rsidR="00304E8F" w:rsidRDefault="00304E8F" w:rsidP="00EA0A3C">
      <w:pPr>
        <w:pStyle w:val="AmdtsEntries"/>
        <w:keepNext/>
      </w:pPr>
      <w:r>
        <w:tab/>
        <w:t xml:space="preserve">def </w:t>
      </w:r>
      <w:r w:rsidRPr="00055EF8">
        <w:rPr>
          <w:rStyle w:val="charBoldItals"/>
        </w:rPr>
        <w:t>designated entity</w:t>
      </w:r>
      <w:r>
        <w:t xml:space="preserve"> ins </w:t>
      </w:r>
      <w:hyperlink r:id="rId2048"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3D2A60BF" w14:textId="2056246D" w:rsidR="00304E8F" w:rsidRDefault="00304E8F" w:rsidP="00EA0A3C">
      <w:pPr>
        <w:pStyle w:val="AmdtsEntriesDefL2"/>
        <w:keepNext/>
      </w:pPr>
      <w:r>
        <w:tab/>
        <w:t xml:space="preserve">am </w:t>
      </w:r>
      <w:hyperlink r:id="rId2049" w:tooltip="Reportable Conduct and Information Sharing Legislation Amendment Act 2017" w:history="1">
        <w:r>
          <w:rPr>
            <w:rStyle w:val="charCitHyperlinkAbbrev"/>
          </w:rPr>
          <w:t>A2017</w:t>
        </w:r>
        <w:r>
          <w:rPr>
            <w:rStyle w:val="charCitHyperlinkAbbrev"/>
          </w:rPr>
          <w:noBreakHyphen/>
          <w:t>48</w:t>
        </w:r>
      </w:hyperlink>
      <w:r>
        <w:t xml:space="preserve"> s 5</w:t>
      </w:r>
    </w:p>
    <w:p w14:paraId="1DCE5A6D" w14:textId="1CBACCFB" w:rsidR="00304E8F" w:rsidRDefault="00304E8F" w:rsidP="00304E8F">
      <w:pPr>
        <w:pStyle w:val="AmdtsEntries"/>
      </w:pPr>
      <w:r>
        <w:tab/>
        <w:t xml:space="preserve">def </w:t>
      </w:r>
      <w:r>
        <w:rPr>
          <w:rStyle w:val="charBoldItals"/>
        </w:rPr>
        <w:t>head</w:t>
      </w:r>
      <w:r>
        <w:t xml:space="preserve"> ins </w:t>
      </w:r>
      <w:hyperlink r:id="rId2050" w:tooltip="Reportable Conduct and Information Sharing Legislation Amendment Act 2017" w:history="1">
        <w:r>
          <w:rPr>
            <w:rStyle w:val="charCitHyperlinkAbbrev"/>
          </w:rPr>
          <w:t>A2017</w:t>
        </w:r>
        <w:r>
          <w:rPr>
            <w:rStyle w:val="charCitHyperlinkAbbrev"/>
          </w:rPr>
          <w:noBreakHyphen/>
          <w:t>48</w:t>
        </w:r>
      </w:hyperlink>
      <w:r>
        <w:t xml:space="preserve"> s 6</w:t>
      </w:r>
    </w:p>
    <w:p w14:paraId="106FD5AD" w14:textId="22819F50" w:rsidR="00304E8F" w:rsidRPr="008243A8" w:rsidRDefault="00304E8F" w:rsidP="00304E8F">
      <w:pPr>
        <w:pStyle w:val="AmdtsEntries"/>
      </w:pPr>
      <w:r>
        <w:tab/>
        <w:t xml:space="preserve">def </w:t>
      </w:r>
      <w:r w:rsidRPr="00055EF8">
        <w:rPr>
          <w:rStyle w:val="charBoldItals"/>
        </w:rPr>
        <w:t>reportable conduct information</w:t>
      </w:r>
      <w:r>
        <w:t xml:space="preserve"> ins </w:t>
      </w:r>
      <w:hyperlink r:id="rId2051"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2D650BAA" w14:textId="77777777" w:rsidR="00304E8F" w:rsidRDefault="00304E8F" w:rsidP="00304E8F">
      <w:pPr>
        <w:pStyle w:val="AmdtsEntryHd"/>
        <w:rPr>
          <w:rFonts w:cs="Arial"/>
        </w:rPr>
      </w:pPr>
      <w:r w:rsidRPr="003765CF">
        <w:t>Entity may request reportable conduct information</w:t>
      </w:r>
    </w:p>
    <w:p w14:paraId="187D4CFB" w14:textId="0DDA27D4" w:rsidR="00304E8F" w:rsidRDefault="00304E8F" w:rsidP="00304E8F">
      <w:pPr>
        <w:pStyle w:val="AmdtsEntries"/>
      </w:pPr>
      <w:r>
        <w:t>s 863B hdg</w:t>
      </w:r>
      <w:r>
        <w:tab/>
        <w:t xml:space="preserve">sub </w:t>
      </w:r>
      <w:hyperlink r:id="rId2052" w:tooltip="Reportable Conduct and Information Sharing Legislation Amendment Act 2017" w:history="1">
        <w:r>
          <w:rPr>
            <w:rStyle w:val="charCitHyperlinkAbbrev"/>
          </w:rPr>
          <w:t>A2017</w:t>
        </w:r>
        <w:r>
          <w:rPr>
            <w:rStyle w:val="charCitHyperlinkAbbrev"/>
          </w:rPr>
          <w:noBreakHyphen/>
          <w:t>48</w:t>
        </w:r>
      </w:hyperlink>
      <w:r>
        <w:t xml:space="preserve"> s 7</w:t>
      </w:r>
    </w:p>
    <w:p w14:paraId="19FEF2F5" w14:textId="1A4AE00C" w:rsidR="00304E8F" w:rsidRDefault="00304E8F" w:rsidP="00304E8F">
      <w:pPr>
        <w:pStyle w:val="AmdtsEntries"/>
      </w:pPr>
      <w:r>
        <w:t>s 863B</w:t>
      </w:r>
      <w:r>
        <w:tab/>
        <w:t xml:space="preserve">ins </w:t>
      </w:r>
      <w:hyperlink r:id="rId2053"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64BB5633" w14:textId="220A8B34" w:rsidR="00304E8F" w:rsidRPr="008243A8" w:rsidRDefault="00304E8F" w:rsidP="00304E8F">
      <w:pPr>
        <w:pStyle w:val="AmdtsEntries"/>
      </w:pPr>
      <w:r>
        <w:tab/>
        <w:t xml:space="preserve">am </w:t>
      </w:r>
      <w:hyperlink r:id="rId2054" w:tooltip="Reportable Conduct and Information Sharing Legislation Amendment Act 2017" w:history="1">
        <w:r>
          <w:rPr>
            <w:rStyle w:val="charCitHyperlinkAbbrev"/>
          </w:rPr>
          <w:t>A2017</w:t>
        </w:r>
        <w:r>
          <w:rPr>
            <w:rStyle w:val="charCitHyperlinkAbbrev"/>
          </w:rPr>
          <w:noBreakHyphen/>
          <w:t>48</w:t>
        </w:r>
      </w:hyperlink>
      <w:r>
        <w:t xml:space="preserve"> ss 8-11</w:t>
      </w:r>
    </w:p>
    <w:p w14:paraId="01E6E163" w14:textId="77777777" w:rsidR="00304E8F" w:rsidRDefault="00304E8F" w:rsidP="00304E8F">
      <w:pPr>
        <w:pStyle w:val="AmdtsEntryHd"/>
        <w:rPr>
          <w:rFonts w:cs="Arial"/>
        </w:rPr>
      </w:pPr>
      <w:r w:rsidRPr="003765CF">
        <w:t>Entity may provide reportable conduct information</w:t>
      </w:r>
    </w:p>
    <w:p w14:paraId="116133F0" w14:textId="33F03347" w:rsidR="00304E8F" w:rsidRDefault="00304E8F" w:rsidP="00304E8F">
      <w:pPr>
        <w:pStyle w:val="AmdtsEntries"/>
      </w:pPr>
      <w:r>
        <w:t>s 863C hdg</w:t>
      </w:r>
      <w:r>
        <w:tab/>
        <w:t xml:space="preserve">sub </w:t>
      </w:r>
      <w:hyperlink r:id="rId2055" w:tooltip="Reportable Conduct and Information Sharing Legislation Amendment Act 2017" w:history="1">
        <w:r>
          <w:rPr>
            <w:rStyle w:val="charCitHyperlinkAbbrev"/>
          </w:rPr>
          <w:t>A2017</w:t>
        </w:r>
        <w:r>
          <w:rPr>
            <w:rStyle w:val="charCitHyperlinkAbbrev"/>
          </w:rPr>
          <w:noBreakHyphen/>
          <w:t>48</w:t>
        </w:r>
      </w:hyperlink>
      <w:r>
        <w:t xml:space="preserve"> s 12</w:t>
      </w:r>
    </w:p>
    <w:p w14:paraId="59122EAB" w14:textId="19A5AA96" w:rsidR="00304E8F" w:rsidRPr="008243A8" w:rsidRDefault="00304E8F" w:rsidP="00304E8F">
      <w:pPr>
        <w:pStyle w:val="AmdtsEntries"/>
      </w:pPr>
      <w:r>
        <w:t>s 863C</w:t>
      </w:r>
      <w:r>
        <w:tab/>
        <w:t xml:space="preserve">ins </w:t>
      </w:r>
      <w:hyperlink r:id="rId2056"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2995349B" w14:textId="796695CD" w:rsidR="00304E8F" w:rsidRPr="008243A8" w:rsidRDefault="00304E8F" w:rsidP="00304E8F">
      <w:pPr>
        <w:pStyle w:val="AmdtsEntries"/>
      </w:pPr>
      <w:r>
        <w:tab/>
        <w:t xml:space="preserve">am </w:t>
      </w:r>
      <w:hyperlink r:id="rId2057" w:tooltip="Reportable Conduct and Information Sharing Legislation Amendment Act 2017" w:history="1">
        <w:r>
          <w:rPr>
            <w:rStyle w:val="charCitHyperlinkAbbrev"/>
          </w:rPr>
          <w:t>A2017</w:t>
        </w:r>
        <w:r>
          <w:rPr>
            <w:rStyle w:val="charCitHyperlinkAbbrev"/>
          </w:rPr>
          <w:noBreakHyphen/>
          <w:t>48</w:t>
        </w:r>
      </w:hyperlink>
      <w:r>
        <w:t xml:space="preserve"> s 13</w:t>
      </w:r>
    </w:p>
    <w:p w14:paraId="5C0FFA05" w14:textId="77777777" w:rsidR="00304E8F" w:rsidRDefault="00304E8F" w:rsidP="00304E8F">
      <w:pPr>
        <w:pStyle w:val="AmdtsEntryHd"/>
      </w:pPr>
      <w:r w:rsidRPr="003765CF">
        <w:t>Unsolicited provision of information</w:t>
      </w:r>
    </w:p>
    <w:p w14:paraId="6BF7783E" w14:textId="315D22BB" w:rsidR="00304E8F" w:rsidRPr="00A75895" w:rsidRDefault="00304E8F" w:rsidP="00304E8F">
      <w:pPr>
        <w:pStyle w:val="AmdtsEntries"/>
      </w:pPr>
      <w:r>
        <w:t>s 863CA</w:t>
      </w:r>
      <w:r>
        <w:tab/>
        <w:t xml:space="preserve">ins </w:t>
      </w:r>
      <w:hyperlink r:id="rId2058" w:tooltip="Reportable Conduct and Information Sharing Legislation Amendment Act 2017" w:history="1">
        <w:r>
          <w:rPr>
            <w:rStyle w:val="charCitHyperlinkAbbrev"/>
          </w:rPr>
          <w:t>A2017</w:t>
        </w:r>
        <w:r>
          <w:rPr>
            <w:rStyle w:val="charCitHyperlinkAbbrev"/>
          </w:rPr>
          <w:noBreakHyphen/>
          <w:t>48</w:t>
        </w:r>
      </w:hyperlink>
      <w:r>
        <w:t xml:space="preserve"> s 14</w:t>
      </w:r>
    </w:p>
    <w:p w14:paraId="0FCCC7FB" w14:textId="77777777" w:rsidR="00304E8F" w:rsidRDefault="00304E8F" w:rsidP="00304E8F">
      <w:pPr>
        <w:pStyle w:val="AmdtsEntryHd"/>
        <w:rPr>
          <w:rFonts w:cs="Arial"/>
        </w:rPr>
      </w:pPr>
      <w:r w:rsidRPr="00055EF8">
        <w:rPr>
          <w:lang w:eastAsia="en-AU"/>
        </w:rPr>
        <w:t>Restriction on use of information given under this division</w:t>
      </w:r>
    </w:p>
    <w:p w14:paraId="3E209990" w14:textId="68356231" w:rsidR="00304E8F" w:rsidRPr="008243A8" w:rsidRDefault="00304E8F" w:rsidP="00304E8F">
      <w:pPr>
        <w:pStyle w:val="AmdtsEntries"/>
      </w:pPr>
      <w:r>
        <w:t>s 863D</w:t>
      </w:r>
      <w:r>
        <w:tab/>
        <w:t xml:space="preserve">ins </w:t>
      </w:r>
      <w:hyperlink r:id="rId2059"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03AFF7B1" w14:textId="4D01C1D9" w:rsidR="00304E8F" w:rsidRPr="008243A8" w:rsidRDefault="00304E8F" w:rsidP="00304E8F">
      <w:pPr>
        <w:pStyle w:val="AmdtsEntries"/>
      </w:pPr>
      <w:r>
        <w:tab/>
        <w:t xml:space="preserve">am </w:t>
      </w:r>
      <w:hyperlink r:id="rId2060" w:tooltip="Reportable Conduct and Information Sharing Legislation Amendment Act 2017" w:history="1">
        <w:r>
          <w:rPr>
            <w:rStyle w:val="charCitHyperlinkAbbrev"/>
          </w:rPr>
          <w:t>A2017</w:t>
        </w:r>
        <w:r>
          <w:rPr>
            <w:rStyle w:val="charCitHyperlinkAbbrev"/>
          </w:rPr>
          <w:noBreakHyphen/>
          <w:t>48</w:t>
        </w:r>
      </w:hyperlink>
      <w:r>
        <w:t xml:space="preserve"> s 15</w:t>
      </w:r>
    </w:p>
    <w:p w14:paraId="10BDF4A1" w14:textId="77777777" w:rsidR="00304E8F" w:rsidRDefault="00304E8F" w:rsidP="00304E8F">
      <w:pPr>
        <w:pStyle w:val="AmdtsEntryHd"/>
        <w:rPr>
          <w:rFonts w:cs="Arial"/>
        </w:rPr>
      </w:pPr>
      <w:r w:rsidRPr="00055EF8">
        <w:rPr>
          <w:lang w:eastAsia="en-AU"/>
        </w:rPr>
        <w:t>Protection from liability for providing reportable conduct information</w:t>
      </w:r>
    </w:p>
    <w:p w14:paraId="625E8839" w14:textId="79D4ABBC" w:rsidR="00304E8F" w:rsidRPr="008243A8" w:rsidRDefault="00304E8F" w:rsidP="00B865BA">
      <w:pPr>
        <w:pStyle w:val="AmdtsEntries"/>
        <w:keepNext/>
      </w:pPr>
      <w:r>
        <w:t>s 863E</w:t>
      </w:r>
      <w:r>
        <w:tab/>
        <w:t xml:space="preserve">ins </w:t>
      </w:r>
      <w:hyperlink r:id="rId2061"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5F9CD456" w14:textId="56127105" w:rsidR="00304E8F" w:rsidRPr="008243A8" w:rsidRDefault="00304E8F" w:rsidP="00304E8F">
      <w:pPr>
        <w:pStyle w:val="AmdtsEntries"/>
      </w:pPr>
      <w:r>
        <w:tab/>
        <w:t xml:space="preserve">am </w:t>
      </w:r>
      <w:hyperlink r:id="rId2062" w:tooltip="Reportable Conduct and Information Sharing Legislation Amendment Act 2017" w:history="1">
        <w:r>
          <w:rPr>
            <w:rStyle w:val="charCitHyperlinkAbbrev"/>
          </w:rPr>
          <w:t>A2017</w:t>
        </w:r>
        <w:r>
          <w:rPr>
            <w:rStyle w:val="charCitHyperlinkAbbrev"/>
          </w:rPr>
          <w:noBreakHyphen/>
          <w:t>48</w:t>
        </w:r>
      </w:hyperlink>
      <w:r>
        <w:t xml:space="preserve"> s 15</w:t>
      </w:r>
    </w:p>
    <w:p w14:paraId="1E8ADB15" w14:textId="77777777" w:rsidR="00304E8F" w:rsidRDefault="00304E8F" w:rsidP="00304E8F">
      <w:pPr>
        <w:pStyle w:val="AmdtsEntryHd"/>
        <w:rPr>
          <w:rFonts w:cs="Arial"/>
        </w:rPr>
      </w:pPr>
      <w:r w:rsidRPr="00055EF8">
        <w:rPr>
          <w:lang w:eastAsia="en-AU"/>
        </w:rPr>
        <w:t>Reportable conduct information may be given despite territory law to the contrary</w:t>
      </w:r>
    </w:p>
    <w:p w14:paraId="5003876D" w14:textId="76BF752A" w:rsidR="00304E8F" w:rsidRPr="008243A8" w:rsidRDefault="00304E8F" w:rsidP="00304E8F">
      <w:pPr>
        <w:pStyle w:val="AmdtsEntries"/>
      </w:pPr>
      <w:r>
        <w:t>s 863F</w:t>
      </w:r>
      <w:r>
        <w:tab/>
        <w:t xml:space="preserve">ins </w:t>
      </w:r>
      <w:hyperlink r:id="rId2063"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326F2F6C" w14:textId="2BBAC1DD" w:rsidR="00304E8F" w:rsidRPr="008243A8" w:rsidRDefault="00304E8F" w:rsidP="00304E8F">
      <w:pPr>
        <w:pStyle w:val="AmdtsEntries"/>
      </w:pPr>
      <w:r>
        <w:tab/>
        <w:t xml:space="preserve">am </w:t>
      </w:r>
      <w:hyperlink r:id="rId2064" w:tooltip="Reportable Conduct and Information Sharing Legislation Amendment Act 2017" w:history="1">
        <w:r>
          <w:rPr>
            <w:rStyle w:val="charCitHyperlinkAbbrev"/>
          </w:rPr>
          <w:t>A2017</w:t>
        </w:r>
        <w:r>
          <w:rPr>
            <w:rStyle w:val="charCitHyperlinkAbbrev"/>
          </w:rPr>
          <w:noBreakHyphen/>
          <w:t>48</w:t>
        </w:r>
      </w:hyperlink>
      <w:r>
        <w:t xml:space="preserve"> s 15</w:t>
      </w:r>
    </w:p>
    <w:p w14:paraId="6E7B1F5E" w14:textId="77777777" w:rsidR="00304E8F" w:rsidRDefault="00304E8F" w:rsidP="00304E8F">
      <w:pPr>
        <w:pStyle w:val="AmdtsEntryHd"/>
        <w:rPr>
          <w:rFonts w:cs="Arial"/>
        </w:rPr>
      </w:pPr>
      <w:r w:rsidRPr="003765CF">
        <w:rPr>
          <w:lang w:eastAsia="en-AU"/>
        </w:rPr>
        <w:t>Coordination etc between entities</w:t>
      </w:r>
    </w:p>
    <w:p w14:paraId="046F50E3" w14:textId="7D919965" w:rsidR="00304E8F" w:rsidRDefault="00304E8F" w:rsidP="00190CB2">
      <w:pPr>
        <w:pStyle w:val="AmdtsEntries"/>
        <w:keepNext/>
      </w:pPr>
      <w:r>
        <w:t>s 863G hdg</w:t>
      </w:r>
      <w:r>
        <w:tab/>
        <w:t xml:space="preserve">sub </w:t>
      </w:r>
      <w:hyperlink r:id="rId2065" w:tooltip="Reportable Conduct and Information Sharing Legislation Amendment Act 2017" w:history="1">
        <w:r>
          <w:rPr>
            <w:rStyle w:val="charCitHyperlinkAbbrev"/>
          </w:rPr>
          <w:t>A2017</w:t>
        </w:r>
        <w:r>
          <w:rPr>
            <w:rStyle w:val="charCitHyperlinkAbbrev"/>
          </w:rPr>
          <w:noBreakHyphen/>
          <w:t>48</w:t>
        </w:r>
      </w:hyperlink>
      <w:r>
        <w:t xml:space="preserve"> s 16</w:t>
      </w:r>
    </w:p>
    <w:p w14:paraId="3D7ED222" w14:textId="5E2F788F" w:rsidR="00304E8F" w:rsidRPr="008243A8" w:rsidRDefault="00304E8F" w:rsidP="00190CB2">
      <w:pPr>
        <w:pStyle w:val="AmdtsEntries"/>
        <w:keepNext/>
      </w:pPr>
      <w:r>
        <w:t>s 863G</w:t>
      </w:r>
      <w:r>
        <w:tab/>
        <w:t xml:space="preserve">ins </w:t>
      </w:r>
      <w:hyperlink r:id="rId2066"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455028A2" w14:textId="17619364" w:rsidR="00304E8F" w:rsidRPr="008243A8" w:rsidRDefault="00304E8F" w:rsidP="00304E8F">
      <w:pPr>
        <w:pStyle w:val="AmdtsEntries"/>
      </w:pPr>
      <w:r>
        <w:tab/>
        <w:t xml:space="preserve">am </w:t>
      </w:r>
      <w:hyperlink r:id="rId2067" w:tooltip="Reportable Conduct and Information Sharing Legislation Amendment Act 2017" w:history="1">
        <w:r>
          <w:rPr>
            <w:rStyle w:val="charCitHyperlinkAbbrev"/>
          </w:rPr>
          <w:t>A2017</w:t>
        </w:r>
        <w:r>
          <w:rPr>
            <w:rStyle w:val="charCitHyperlinkAbbrev"/>
          </w:rPr>
          <w:noBreakHyphen/>
          <w:t>48</w:t>
        </w:r>
      </w:hyperlink>
      <w:r>
        <w:t xml:space="preserve"> s 17</w:t>
      </w:r>
    </w:p>
    <w:p w14:paraId="2F33B73A" w14:textId="77777777" w:rsidR="00304E8F" w:rsidRPr="00EC0D30" w:rsidRDefault="00304E8F" w:rsidP="00304E8F">
      <w:pPr>
        <w:pStyle w:val="AmdtsEntryHd"/>
        <w:rPr>
          <w:rFonts w:cs="Arial"/>
        </w:rPr>
      </w:pPr>
      <w:r w:rsidRPr="00EC0D30">
        <w:rPr>
          <w:rFonts w:cs="Arial"/>
        </w:rPr>
        <w:t>Giving protected information to police</w:t>
      </w:r>
    </w:p>
    <w:p w14:paraId="6E0906E2" w14:textId="2197172D" w:rsidR="00304E8F" w:rsidRDefault="00304E8F" w:rsidP="00304E8F">
      <w:pPr>
        <w:pStyle w:val="AmdtsEntries"/>
        <w:rPr>
          <w:rFonts w:cs="Arial"/>
        </w:rPr>
      </w:pPr>
      <w:r w:rsidRPr="00EC0D30">
        <w:rPr>
          <w:rFonts w:cs="Arial"/>
        </w:rPr>
        <w:t>s 865A</w:t>
      </w:r>
      <w:r w:rsidRPr="00EC0D30">
        <w:rPr>
          <w:rFonts w:cs="Arial"/>
        </w:rPr>
        <w:tab/>
        <w:t xml:space="preserve">ins </w:t>
      </w:r>
      <w:hyperlink r:id="rId2068"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13</w:t>
      </w:r>
    </w:p>
    <w:p w14:paraId="6B59EBA2" w14:textId="69AFA009" w:rsidR="00304E8F" w:rsidRPr="00EC0D30" w:rsidRDefault="00304E8F" w:rsidP="00304E8F">
      <w:pPr>
        <w:pStyle w:val="AmdtsEntries"/>
        <w:rPr>
          <w:rFonts w:cs="Arial"/>
        </w:rPr>
      </w:pPr>
      <w:r>
        <w:rPr>
          <w:rFonts w:cs="Arial"/>
        </w:rPr>
        <w:tab/>
        <w:t xml:space="preserve">am </w:t>
      </w:r>
      <w:hyperlink r:id="rId206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3B19677" w14:textId="77777777" w:rsidR="00304E8F" w:rsidRDefault="00304E8F" w:rsidP="00304E8F">
      <w:pPr>
        <w:pStyle w:val="AmdtsEntryHd"/>
      </w:pPr>
      <w:r>
        <w:t>Court may order sensitive information to be given or produced</w:t>
      </w:r>
    </w:p>
    <w:p w14:paraId="7EE653BB" w14:textId="1350D6FD" w:rsidR="00304E8F" w:rsidRPr="005D5ED8" w:rsidRDefault="00304E8F" w:rsidP="00304E8F">
      <w:pPr>
        <w:pStyle w:val="AmdtsEntries"/>
      </w:pPr>
      <w:r>
        <w:t>s 866</w:t>
      </w:r>
      <w:r>
        <w:tab/>
        <w:t xml:space="preserve">am </w:t>
      </w:r>
      <w:hyperlink r:id="rId2070" w:tooltip="Children and Young People Amendment Act 2010 (No 2)" w:history="1">
        <w:r w:rsidRPr="0069554E">
          <w:rPr>
            <w:rStyle w:val="charCitHyperlinkAbbrev"/>
          </w:rPr>
          <w:t>A2010</w:t>
        </w:r>
        <w:r w:rsidRPr="0069554E">
          <w:rPr>
            <w:rStyle w:val="charCitHyperlinkAbbrev"/>
          </w:rPr>
          <w:noBreakHyphen/>
          <w:t>38</w:t>
        </w:r>
      </w:hyperlink>
      <w:r>
        <w:t xml:space="preserve"> s 8</w:t>
      </w:r>
    </w:p>
    <w:p w14:paraId="65271A8D" w14:textId="77777777" w:rsidR="00304E8F" w:rsidRPr="00EC0D30" w:rsidRDefault="00304E8F" w:rsidP="00304E8F">
      <w:pPr>
        <w:pStyle w:val="AmdtsEntryHd"/>
        <w:rPr>
          <w:rFonts w:cs="Arial"/>
        </w:rPr>
      </w:pPr>
      <w:r w:rsidRPr="00EC0D30">
        <w:rPr>
          <w:rFonts w:cs="Arial"/>
        </w:rPr>
        <w:t>Investigative entity may divulge protected information etc</w:t>
      </w:r>
    </w:p>
    <w:p w14:paraId="28328989" w14:textId="3C67436A" w:rsidR="00304E8F" w:rsidRPr="00EC0D30" w:rsidRDefault="00304E8F" w:rsidP="00304E8F">
      <w:pPr>
        <w:pStyle w:val="AmdtsEntries"/>
        <w:rPr>
          <w:rFonts w:cs="Arial"/>
        </w:rPr>
      </w:pPr>
      <w:r w:rsidRPr="00EC0D30">
        <w:rPr>
          <w:rFonts w:cs="Arial"/>
        </w:rPr>
        <w:t>s 867</w:t>
      </w:r>
      <w:r w:rsidRPr="00EC0D30">
        <w:rPr>
          <w:rFonts w:cs="Arial"/>
        </w:rPr>
        <w:tab/>
        <w:t xml:space="preserve">am </w:t>
      </w:r>
      <w:hyperlink r:id="rId2071"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14</w:t>
      </w:r>
      <w:r w:rsidR="00D92BEB">
        <w:rPr>
          <w:rFonts w:cs="Arial"/>
        </w:rPr>
        <w:t xml:space="preserve">; </w:t>
      </w:r>
      <w:hyperlink r:id="rId2072" w:tooltip="Children and Young People Amendment Act 2023" w:history="1">
        <w:r w:rsidR="00D92BEB">
          <w:rPr>
            <w:rStyle w:val="charCitHyperlinkAbbrev"/>
          </w:rPr>
          <w:t>A2023</w:t>
        </w:r>
        <w:r w:rsidR="00D92BEB">
          <w:rPr>
            <w:rStyle w:val="charCitHyperlinkAbbrev"/>
          </w:rPr>
          <w:noBreakHyphen/>
          <w:t>49</w:t>
        </w:r>
      </w:hyperlink>
      <w:r w:rsidR="00D92BEB">
        <w:rPr>
          <w:rFonts w:cs="Arial"/>
        </w:rPr>
        <w:t xml:space="preserve"> s 71</w:t>
      </w:r>
    </w:p>
    <w:p w14:paraId="35D31F57" w14:textId="150855CD" w:rsidR="00304E8F" w:rsidRDefault="00D92BEB" w:rsidP="00304E8F">
      <w:pPr>
        <w:pStyle w:val="AmdtsEntryHd"/>
      </w:pPr>
      <w:r w:rsidRPr="00043487">
        <w:t>How voluntary reports or mandatory reports may be used in evidence</w:t>
      </w:r>
    </w:p>
    <w:p w14:paraId="079EC5D3" w14:textId="5B53F92A" w:rsidR="00D92BEB" w:rsidRDefault="00D92BEB" w:rsidP="00304E8F">
      <w:pPr>
        <w:pStyle w:val="AmdtsEntries"/>
      </w:pPr>
      <w:r>
        <w:t>s 868 hdg</w:t>
      </w:r>
      <w:r>
        <w:tab/>
        <w:t xml:space="preserve">sub </w:t>
      </w:r>
      <w:hyperlink r:id="rId2073" w:tooltip="Children and Young People Amendment Act 2023" w:history="1">
        <w:r>
          <w:rPr>
            <w:rStyle w:val="charCitHyperlinkAbbrev"/>
          </w:rPr>
          <w:t>A2023</w:t>
        </w:r>
        <w:r>
          <w:rPr>
            <w:rStyle w:val="charCitHyperlinkAbbrev"/>
          </w:rPr>
          <w:noBreakHyphen/>
          <w:t>49</w:t>
        </w:r>
      </w:hyperlink>
      <w:r>
        <w:t xml:space="preserve"> s 72</w:t>
      </w:r>
    </w:p>
    <w:p w14:paraId="7F662CE3" w14:textId="181206E7" w:rsidR="00304E8F" w:rsidRPr="007056CB" w:rsidRDefault="00304E8F" w:rsidP="00304E8F">
      <w:pPr>
        <w:pStyle w:val="AmdtsEntries"/>
      </w:pPr>
      <w:r>
        <w:t>s 868</w:t>
      </w:r>
      <w:r>
        <w:tab/>
        <w:t xml:space="preserve">am </w:t>
      </w:r>
      <w:hyperlink r:id="rId20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D92BEB">
        <w:t xml:space="preserve">; </w:t>
      </w:r>
      <w:hyperlink r:id="rId2075" w:tooltip="Children and Young People Amendment Act 2023" w:history="1">
        <w:r w:rsidR="00D92BEB">
          <w:rPr>
            <w:rStyle w:val="charCitHyperlinkAbbrev"/>
          </w:rPr>
          <w:t>A2023</w:t>
        </w:r>
        <w:r w:rsidR="00D92BEB">
          <w:rPr>
            <w:rStyle w:val="charCitHyperlinkAbbrev"/>
          </w:rPr>
          <w:noBreakHyphen/>
          <w:t>49</w:t>
        </w:r>
      </w:hyperlink>
      <w:r w:rsidR="00D92BEB">
        <w:t xml:space="preserve"> s 73</w:t>
      </w:r>
    </w:p>
    <w:p w14:paraId="09E17E94" w14:textId="2F09F44C" w:rsidR="00654DC6" w:rsidRDefault="00654DC6" w:rsidP="00304E8F">
      <w:pPr>
        <w:pStyle w:val="AmdtsEntryHd"/>
      </w:pPr>
      <w:r w:rsidRPr="00B94926">
        <w:lastRenderedPageBreak/>
        <w:t>Evidence relating to children and young people under age of criminal responsibility in intensive therapy etc inadmissible in criminal proceeding</w:t>
      </w:r>
    </w:p>
    <w:p w14:paraId="06BDBB49" w14:textId="316E05C7" w:rsidR="00654DC6" w:rsidRPr="00654DC6" w:rsidRDefault="00654DC6" w:rsidP="00654DC6">
      <w:pPr>
        <w:pStyle w:val="AmdtsEntries"/>
      </w:pPr>
      <w:r>
        <w:t>s 871A</w:t>
      </w:r>
      <w:r>
        <w:tab/>
        <w:t xml:space="preserve">ins </w:t>
      </w:r>
      <w:hyperlink r:id="rId2076" w:tooltip="Justice (Age of Criminal Responsibility) Legislation Amendment Act 2023" w:history="1">
        <w:r>
          <w:rPr>
            <w:rStyle w:val="charCitHyperlinkAbbrev"/>
          </w:rPr>
          <w:t>A2023-45</w:t>
        </w:r>
      </w:hyperlink>
      <w:r>
        <w:t xml:space="preserve"> s 24</w:t>
      </w:r>
    </w:p>
    <w:p w14:paraId="0DD4E9F8" w14:textId="75EC6B68" w:rsidR="00304E8F" w:rsidRPr="00EC0D30" w:rsidRDefault="00304E8F" w:rsidP="00304E8F">
      <w:pPr>
        <w:pStyle w:val="AmdtsEntryHd"/>
        <w:rPr>
          <w:rFonts w:cs="Arial"/>
        </w:rPr>
      </w:pPr>
      <w:r w:rsidRPr="00EC0D30">
        <w:rPr>
          <w:rFonts w:cs="Arial"/>
        </w:rPr>
        <w:t>Protection of people giving certain information</w:t>
      </w:r>
    </w:p>
    <w:p w14:paraId="3C2078FB" w14:textId="2217FBF7" w:rsidR="00304E8F" w:rsidRPr="00D72DD6" w:rsidRDefault="00304E8F" w:rsidP="00304E8F">
      <w:pPr>
        <w:pStyle w:val="AmdtsEntries"/>
      </w:pPr>
      <w:r w:rsidRPr="00EC0D30">
        <w:rPr>
          <w:rFonts w:cs="Arial"/>
        </w:rPr>
        <w:t>s 874</w:t>
      </w:r>
      <w:r w:rsidRPr="00EC0D30">
        <w:rPr>
          <w:rFonts w:cs="Arial"/>
        </w:rPr>
        <w:tab/>
        <w:t xml:space="preserve">am </w:t>
      </w:r>
      <w:hyperlink r:id="rId207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207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2079" w:anchor="history" w:tooltip="Official Visitor Act 2012" w:history="1">
        <w:r>
          <w:rPr>
            <w:rStyle w:val="charCitHyperlinkAbbrev"/>
          </w:rPr>
          <w:t>A2012</w:t>
        </w:r>
        <w:r>
          <w:rPr>
            <w:rStyle w:val="charCitHyperlinkAbbrev"/>
          </w:rPr>
          <w:noBreakHyphen/>
          <w:t>33</w:t>
        </w:r>
      </w:hyperlink>
      <w:r>
        <w:t xml:space="preserve"> amdt</w:t>
      </w:r>
      <w:r w:rsidR="00EA0A3C">
        <w:t> </w:t>
      </w:r>
      <w:r>
        <w:t xml:space="preserve">1.7, amdt 1.8; </w:t>
      </w:r>
      <w:hyperlink r:id="rId2080" w:tooltip="Children and Young People Amendment Act 2015 (No 3)" w:history="1">
        <w:r>
          <w:rPr>
            <w:rStyle w:val="charCitHyperlinkAbbrev"/>
          </w:rPr>
          <w:t>A2015</w:t>
        </w:r>
        <w:r>
          <w:rPr>
            <w:rStyle w:val="charCitHyperlinkAbbrev"/>
          </w:rPr>
          <w:noBreakHyphen/>
          <w:t>46</w:t>
        </w:r>
      </w:hyperlink>
      <w:r>
        <w:t xml:space="preserve"> s 58; </w:t>
      </w:r>
      <w:hyperlink r:id="rId2081" w:tooltip="Protection of Rights (Services) Legislation Amendment Act 2016 (No 2)" w:history="1">
        <w:r>
          <w:rPr>
            <w:rStyle w:val="charCitHyperlinkAbbrev"/>
          </w:rPr>
          <w:t>A2016</w:t>
        </w:r>
        <w:r>
          <w:rPr>
            <w:rStyle w:val="charCitHyperlinkAbbrev"/>
          </w:rPr>
          <w:noBreakHyphen/>
          <w:t>13</w:t>
        </w:r>
      </w:hyperlink>
      <w:r>
        <w:t xml:space="preserve"> amdts 1.25</w:t>
      </w:r>
      <w:r>
        <w:noBreakHyphen/>
        <w:t>1.27; pars renum R47 LA</w:t>
      </w:r>
      <w:r w:rsidR="002A4D2F">
        <w:t xml:space="preserve">; </w:t>
      </w:r>
      <w:hyperlink r:id="rId2082"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w:t>
      </w:r>
      <w:r w:rsidR="008A3CF7">
        <w:t>4, amdt 1.55</w:t>
      </w:r>
      <w:r w:rsidR="00654DC6">
        <w:t>;</w:t>
      </w:r>
      <w:r w:rsidR="00654DC6">
        <w:br/>
      </w:r>
      <w:hyperlink r:id="rId2083" w:tooltip="Justice (Age of Criminal Responsibility) Legislation Amendment Act 2023" w:history="1">
        <w:r w:rsidR="00654DC6">
          <w:rPr>
            <w:rStyle w:val="charCitHyperlinkAbbrev"/>
          </w:rPr>
          <w:t>A2023-45</w:t>
        </w:r>
      </w:hyperlink>
      <w:r w:rsidR="00654DC6">
        <w:t xml:space="preserve"> s 25; pars renum R90 LA</w:t>
      </w:r>
      <w:r w:rsidR="00D92BEB">
        <w:t xml:space="preserve">; </w:t>
      </w:r>
      <w:hyperlink r:id="rId2084" w:tooltip="Children and Young People Amendment Act 2023" w:history="1">
        <w:r w:rsidR="00D92BEB">
          <w:rPr>
            <w:rStyle w:val="charCitHyperlinkAbbrev"/>
          </w:rPr>
          <w:t>A2023</w:t>
        </w:r>
        <w:r w:rsidR="00D92BEB">
          <w:rPr>
            <w:rStyle w:val="charCitHyperlinkAbbrev"/>
          </w:rPr>
          <w:noBreakHyphen/>
          <w:t>49</w:t>
        </w:r>
      </w:hyperlink>
      <w:r w:rsidR="00D92BEB">
        <w:t xml:space="preserve"> s 74, s 75; pars renum R92 LA</w:t>
      </w:r>
    </w:p>
    <w:p w14:paraId="44CDFD44" w14:textId="77777777" w:rsidR="00304E8F" w:rsidRPr="00EC0D30" w:rsidRDefault="00304E8F" w:rsidP="00304E8F">
      <w:pPr>
        <w:pStyle w:val="AmdtsEntryHd"/>
        <w:rPr>
          <w:rFonts w:cs="Arial"/>
        </w:rPr>
      </w:pPr>
      <w:r w:rsidRPr="00EC0D30">
        <w:rPr>
          <w:rFonts w:cs="Arial"/>
        </w:rPr>
        <w:t>Interaction with other laws</w:t>
      </w:r>
    </w:p>
    <w:p w14:paraId="2D79E981" w14:textId="38F1F764" w:rsidR="00304E8F" w:rsidRDefault="00304E8F" w:rsidP="00304E8F">
      <w:pPr>
        <w:pStyle w:val="AmdtsEntries"/>
        <w:rPr>
          <w:rFonts w:cs="Arial"/>
        </w:rPr>
      </w:pPr>
      <w:r w:rsidRPr="00EC0D30">
        <w:rPr>
          <w:rFonts w:cs="Arial"/>
        </w:rPr>
        <w:t>s 875</w:t>
      </w:r>
      <w:r w:rsidRPr="00EC0D30">
        <w:rPr>
          <w:rFonts w:cs="Arial"/>
        </w:rPr>
        <w:tab/>
        <w:t xml:space="preserve">am </w:t>
      </w:r>
      <w:hyperlink r:id="rId2085"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15</w:t>
      </w:r>
      <w:r>
        <w:rPr>
          <w:rFonts w:cs="Arial"/>
        </w:rPr>
        <w:t xml:space="preserve">; </w:t>
      </w:r>
      <w:hyperlink r:id="rId208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2087" w:tooltip="Evidence (Consequential Amendments) Act 2011" w:history="1">
        <w:r w:rsidRPr="0069554E">
          <w:rPr>
            <w:rStyle w:val="charCitHyperlinkAbbrev"/>
          </w:rPr>
          <w:t>A2011</w:t>
        </w:r>
        <w:r w:rsidRPr="0069554E">
          <w:rPr>
            <w:rStyle w:val="charCitHyperlinkAbbrev"/>
          </w:rPr>
          <w:noBreakHyphen/>
          <w:t>48</w:t>
        </w:r>
      </w:hyperlink>
      <w:r>
        <w:t xml:space="preserve"> amdt 1.9; </w:t>
      </w:r>
      <w:hyperlink r:id="rId2088"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1.23; </w:t>
      </w:r>
      <w:hyperlink r:id="rId2089" w:tooltip="Justice and Community Safety Legislation Amendment Act 2014 (No 2)" w:history="1">
        <w:r>
          <w:rPr>
            <w:rStyle w:val="charCitHyperlinkAbbrev"/>
          </w:rPr>
          <w:t>A2014</w:t>
        </w:r>
        <w:r>
          <w:rPr>
            <w:rStyle w:val="charCitHyperlinkAbbrev"/>
          </w:rPr>
          <w:noBreakHyphen/>
          <w:t>49</w:t>
        </w:r>
      </w:hyperlink>
      <w:r>
        <w:t xml:space="preserve"> amdt 1.4; </w:t>
      </w:r>
      <w:hyperlink r:id="rId2090" w:tooltip="Working with Vulnerable People (Background Checking) Amendment Act 2020" w:history="1">
        <w:r w:rsidRPr="00D35C97">
          <w:rPr>
            <w:rStyle w:val="charCitHyperlinkAbbrev"/>
          </w:rPr>
          <w:t>A2020-29</w:t>
        </w:r>
      </w:hyperlink>
      <w:r>
        <w:t xml:space="preserve"> amdt 1.17</w:t>
      </w:r>
    </w:p>
    <w:p w14:paraId="38FFBE80" w14:textId="77777777" w:rsidR="00304E8F" w:rsidRDefault="00304E8F" w:rsidP="00304E8F">
      <w:pPr>
        <w:pStyle w:val="AmdtsEntryHd"/>
      </w:pPr>
      <w:r>
        <w:t>Confidential report of contravention of Act</w:t>
      </w:r>
    </w:p>
    <w:p w14:paraId="463BF6A9" w14:textId="37FC53C9" w:rsidR="00304E8F" w:rsidRDefault="00304E8F" w:rsidP="00304E8F">
      <w:pPr>
        <w:pStyle w:val="AmdtsEntries"/>
      </w:pPr>
      <w:r>
        <w:t>s 876</w:t>
      </w:r>
      <w:r>
        <w:tab/>
        <w:t xml:space="preserve">am </w:t>
      </w:r>
      <w:hyperlink r:id="rId20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729A26" w14:textId="77777777" w:rsidR="00304E8F" w:rsidRDefault="00304E8F" w:rsidP="00304E8F">
      <w:pPr>
        <w:pStyle w:val="AmdtsEntryHd"/>
      </w:pPr>
      <w:r w:rsidRPr="005C3714">
        <w:t>Power of court to bring young detainee before it—civil proceeding</w:t>
      </w:r>
    </w:p>
    <w:p w14:paraId="189054BC" w14:textId="3C2ADF57" w:rsidR="00304E8F" w:rsidRPr="007056CB" w:rsidRDefault="00304E8F" w:rsidP="00304E8F">
      <w:pPr>
        <w:pStyle w:val="AmdtsEntries"/>
      </w:pPr>
      <w:r>
        <w:t>s 876A</w:t>
      </w:r>
      <w:r>
        <w:tab/>
        <w:t xml:space="preserve">ins </w:t>
      </w:r>
      <w:hyperlink r:id="rId2092" w:tooltip="Crimes Legislation Amendment Act 2015" w:history="1">
        <w:r w:rsidRPr="006C2D8A">
          <w:rPr>
            <w:rStyle w:val="charCitHyperlinkAbbrev"/>
          </w:rPr>
          <w:t>A2015</w:t>
        </w:r>
        <w:r w:rsidRPr="006C2D8A">
          <w:rPr>
            <w:rStyle w:val="charCitHyperlinkAbbrev"/>
          </w:rPr>
          <w:noBreakHyphen/>
          <w:t>3</w:t>
        </w:r>
      </w:hyperlink>
      <w:r>
        <w:t xml:space="preserve"> s 5; </w:t>
      </w:r>
      <w:hyperlink r:id="rId2093" w:tooltip="Integrity Commission Act 2018" w:history="1">
        <w:r>
          <w:rPr>
            <w:rStyle w:val="Hyperlink"/>
            <w:u w:val="none"/>
          </w:rPr>
          <w:t>A2018</w:t>
        </w:r>
        <w:r>
          <w:rPr>
            <w:rStyle w:val="Hyperlink"/>
            <w:u w:val="none"/>
          </w:rPr>
          <w:noBreakHyphen/>
          <w:t>52</w:t>
        </w:r>
      </w:hyperlink>
      <w:r>
        <w:t xml:space="preserve"> amdt 1.9</w:t>
      </w:r>
    </w:p>
    <w:p w14:paraId="740F7B39" w14:textId="77777777" w:rsidR="00304E8F" w:rsidRDefault="00304E8F" w:rsidP="00304E8F">
      <w:pPr>
        <w:pStyle w:val="AmdtsEntryHd"/>
      </w:pPr>
      <w:r>
        <w:rPr>
          <w:noProof/>
        </w:rPr>
        <w:t>Offence—tattoo child or young person without agreement</w:t>
      </w:r>
    </w:p>
    <w:p w14:paraId="10F72C20" w14:textId="44C97E0A" w:rsidR="00304E8F" w:rsidRPr="00461B50" w:rsidRDefault="00304E8F" w:rsidP="00304E8F">
      <w:pPr>
        <w:pStyle w:val="AmdtsEntries"/>
      </w:pPr>
      <w:r>
        <w:t>s 877</w:t>
      </w:r>
      <w:r>
        <w:tab/>
        <w:t xml:space="preserve">am </w:t>
      </w:r>
      <w:hyperlink r:id="rId2094" w:tooltip="Liquor (Consequential Amendments) Act 2010" w:history="1">
        <w:r w:rsidRPr="0069554E">
          <w:rPr>
            <w:rStyle w:val="charCitHyperlinkAbbrev"/>
          </w:rPr>
          <w:t>A2010</w:t>
        </w:r>
        <w:r w:rsidRPr="0069554E">
          <w:rPr>
            <w:rStyle w:val="charCitHyperlinkAbbrev"/>
          </w:rPr>
          <w:noBreakHyphen/>
          <w:t>43</w:t>
        </w:r>
      </w:hyperlink>
      <w:r>
        <w:t xml:space="preserve"> amdt 1.6; </w:t>
      </w:r>
      <w:hyperlink r:id="rId2095" w:tooltip="Justice Legislation Amendment Act 2016" w:history="1">
        <w:r>
          <w:rPr>
            <w:rStyle w:val="charCitHyperlinkAbbrev"/>
          </w:rPr>
          <w:t>A2016</w:t>
        </w:r>
        <w:r>
          <w:rPr>
            <w:rStyle w:val="charCitHyperlinkAbbrev"/>
          </w:rPr>
          <w:noBreakHyphen/>
          <w:t>7</w:t>
        </w:r>
      </w:hyperlink>
      <w:r>
        <w:t xml:space="preserve"> amdt 1.6</w:t>
      </w:r>
    </w:p>
    <w:p w14:paraId="7564892F" w14:textId="77777777" w:rsidR="00304E8F" w:rsidRDefault="00304E8F" w:rsidP="00304E8F">
      <w:pPr>
        <w:pStyle w:val="AmdtsEntryHd"/>
      </w:pPr>
      <w:r>
        <w:t>Protection of officials from liability</w:t>
      </w:r>
    </w:p>
    <w:p w14:paraId="2CEFCDCE" w14:textId="25345F74" w:rsidR="00304E8F" w:rsidRPr="007056CB" w:rsidRDefault="00304E8F" w:rsidP="00304E8F">
      <w:pPr>
        <w:pStyle w:val="AmdtsEntries"/>
      </w:pPr>
      <w:r>
        <w:t>s 878</w:t>
      </w:r>
      <w:r>
        <w:tab/>
        <w:t xml:space="preserve">am </w:t>
      </w:r>
      <w:hyperlink r:id="rId20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2097" w:anchor="history" w:tooltip="Official Visitor Act 2012" w:history="1">
        <w:r>
          <w:rPr>
            <w:rStyle w:val="charCitHyperlinkAbbrev"/>
          </w:rPr>
          <w:t>A2012</w:t>
        </w:r>
        <w:r>
          <w:rPr>
            <w:rStyle w:val="charCitHyperlinkAbbrev"/>
          </w:rPr>
          <w:noBreakHyphen/>
          <w:t>33</w:t>
        </w:r>
      </w:hyperlink>
      <w:r>
        <w:t xml:space="preserve"> amdt 1.9, amdt 1.10; pars renum R32 LA</w:t>
      </w:r>
    </w:p>
    <w:p w14:paraId="06B729E3" w14:textId="2C51C12C" w:rsidR="00304E8F" w:rsidRDefault="008A3CF7" w:rsidP="00304E8F">
      <w:pPr>
        <w:pStyle w:val="AmdtsEntryHd"/>
      </w:pPr>
      <w:r w:rsidRPr="004320AF">
        <w:rPr>
          <w:color w:val="000000"/>
        </w:rPr>
        <w:t>ACT child welfare services to assist certain statutory office holders</w:t>
      </w:r>
    </w:p>
    <w:p w14:paraId="1BD1EA11" w14:textId="2F298349" w:rsidR="008A3CF7" w:rsidRDefault="008A3CF7" w:rsidP="00304E8F">
      <w:pPr>
        <w:pStyle w:val="AmdtsEntries"/>
      </w:pPr>
      <w:r>
        <w:t>s 879 hdg</w:t>
      </w:r>
      <w:r>
        <w:tab/>
        <w:t xml:space="preserve">sub </w:t>
      </w:r>
      <w:hyperlink r:id="rId2098" w:anchor="history" w:tooltip="Aboriginal and Torres Strait Islander Children and Young People Commissioner Act 2022" w:history="1">
        <w:r w:rsidR="00252A7E">
          <w:rPr>
            <w:rStyle w:val="charCitHyperlinkAbbrev"/>
          </w:rPr>
          <w:t>A2022</w:t>
        </w:r>
        <w:r w:rsidR="00252A7E">
          <w:rPr>
            <w:rStyle w:val="charCitHyperlinkAbbrev"/>
          </w:rPr>
          <w:noBreakHyphen/>
          <w:t>25</w:t>
        </w:r>
      </w:hyperlink>
      <w:r>
        <w:t xml:space="preserve"> amdt 1.56</w:t>
      </w:r>
    </w:p>
    <w:p w14:paraId="3BCE98F8" w14:textId="7289CD99" w:rsidR="00304E8F" w:rsidRPr="004F76C7" w:rsidRDefault="00304E8F" w:rsidP="00304E8F">
      <w:pPr>
        <w:pStyle w:val="AmdtsEntries"/>
      </w:pPr>
      <w:r>
        <w:t>s 879</w:t>
      </w:r>
      <w:r>
        <w:tab/>
        <w:t xml:space="preserve">am </w:t>
      </w:r>
      <w:hyperlink r:id="rId2099" w:tooltip="Children and Young People Amendment Act 2015 (No 3)" w:history="1">
        <w:r>
          <w:rPr>
            <w:rStyle w:val="charCitHyperlinkAbbrev"/>
          </w:rPr>
          <w:t>A2015</w:t>
        </w:r>
        <w:r>
          <w:rPr>
            <w:rStyle w:val="charCitHyperlinkAbbrev"/>
          </w:rPr>
          <w:noBreakHyphen/>
          <w:t>46</w:t>
        </w:r>
      </w:hyperlink>
      <w:r>
        <w:t xml:space="preserve"> s 59; </w:t>
      </w:r>
      <w:hyperlink r:id="rId2100" w:tooltip="Protection of Rights (Services) Legislation Amendment Act 2016 (No 2)" w:history="1">
        <w:r>
          <w:rPr>
            <w:rStyle w:val="charCitHyperlinkAbbrev"/>
          </w:rPr>
          <w:t>A2016</w:t>
        </w:r>
        <w:r>
          <w:rPr>
            <w:rStyle w:val="charCitHyperlinkAbbrev"/>
          </w:rPr>
          <w:noBreakHyphen/>
          <w:t>13</w:t>
        </w:r>
      </w:hyperlink>
      <w:r>
        <w:t xml:space="preserve"> amdt 1.28</w:t>
      </w:r>
      <w:r w:rsidR="008A3CF7">
        <w:t xml:space="preserve">; </w:t>
      </w:r>
      <w:hyperlink r:id="rId2101" w:anchor="history" w:tooltip="Aboriginal and Torres Strait Islander Children and Young People Commissioner Act 2022" w:history="1">
        <w:r w:rsidR="00252A7E">
          <w:rPr>
            <w:rStyle w:val="charCitHyperlinkAbbrev"/>
          </w:rPr>
          <w:t>A2022</w:t>
        </w:r>
        <w:r w:rsidR="00252A7E">
          <w:rPr>
            <w:rStyle w:val="charCitHyperlinkAbbrev"/>
          </w:rPr>
          <w:noBreakHyphen/>
          <w:t>25</w:t>
        </w:r>
      </w:hyperlink>
      <w:r w:rsidR="008A3CF7">
        <w:t xml:space="preserve"> amdt</w:t>
      </w:r>
      <w:r w:rsidR="00252A7E">
        <w:t> </w:t>
      </w:r>
      <w:r w:rsidR="008A3CF7">
        <w:t>1.57, amdt 1.58</w:t>
      </w:r>
    </w:p>
    <w:p w14:paraId="7FCF4213" w14:textId="77777777" w:rsidR="00304E8F" w:rsidRDefault="00304E8F" w:rsidP="00304E8F">
      <w:pPr>
        <w:pStyle w:val="AmdtsEntryHd"/>
      </w:pPr>
      <w:r>
        <w:t>Evidentiary certificates—director</w:t>
      </w:r>
      <w:r>
        <w:noBreakHyphen/>
        <w:t>general—parental responsibility</w:t>
      </w:r>
    </w:p>
    <w:p w14:paraId="4D26C6E4" w14:textId="69F3DE8F" w:rsidR="00304E8F" w:rsidRPr="007056CB" w:rsidRDefault="00304E8F" w:rsidP="00304E8F">
      <w:pPr>
        <w:pStyle w:val="AmdtsEntries"/>
        <w:keepNext/>
      </w:pPr>
      <w:r>
        <w:t>s 881 hdg</w:t>
      </w:r>
      <w:r>
        <w:tab/>
        <w:t xml:space="preserve">am </w:t>
      </w:r>
      <w:hyperlink r:id="rId21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A8F98F" w14:textId="6F9895BA" w:rsidR="00304E8F" w:rsidRPr="007056CB" w:rsidRDefault="00304E8F" w:rsidP="00304E8F">
      <w:pPr>
        <w:pStyle w:val="AmdtsEntries"/>
      </w:pPr>
      <w:r>
        <w:t>s 881</w:t>
      </w:r>
      <w:r>
        <w:tab/>
        <w:t xml:space="preserve">am </w:t>
      </w:r>
      <w:hyperlink r:id="rId21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7ACFE5" w14:textId="77777777" w:rsidR="00304E8F" w:rsidRDefault="00304E8F" w:rsidP="00304E8F">
      <w:pPr>
        <w:pStyle w:val="AmdtsEntryHd"/>
      </w:pPr>
      <w:r>
        <w:t>Evidentiary certificates—director</w:t>
      </w:r>
      <w:r>
        <w:noBreakHyphen/>
        <w:t>general—custody etc</w:t>
      </w:r>
    </w:p>
    <w:p w14:paraId="56866213" w14:textId="7747FBFD" w:rsidR="00304E8F" w:rsidRPr="007056CB" w:rsidRDefault="00304E8F" w:rsidP="00304E8F">
      <w:pPr>
        <w:pStyle w:val="AmdtsEntries"/>
      </w:pPr>
      <w:r>
        <w:t>s 882 hdg</w:t>
      </w:r>
      <w:r>
        <w:tab/>
        <w:t xml:space="preserve">am </w:t>
      </w:r>
      <w:hyperlink r:id="rId21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6D6397" w14:textId="1D754FF8" w:rsidR="00304E8F" w:rsidRPr="007056CB" w:rsidRDefault="00304E8F" w:rsidP="00304E8F">
      <w:pPr>
        <w:pStyle w:val="AmdtsEntries"/>
      </w:pPr>
      <w:r>
        <w:t>s 882</w:t>
      </w:r>
      <w:r>
        <w:tab/>
        <w:t xml:space="preserve">am </w:t>
      </w:r>
      <w:hyperlink r:id="rId21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0B929F41" w14:textId="77777777" w:rsidR="00304E8F" w:rsidRDefault="00304E8F" w:rsidP="00304E8F">
      <w:pPr>
        <w:pStyle w:val="AmdtsEntryHd"/>
      </w:pPr>
      <w:r>
        <w:t>Appointment of analyst for Act</w:t>
      </w:r>
    </w:p>
    <w:p w14:paraId="12F43CC9" w14:textId="13C07D15" w:rsidR="00304E8F" w:rsidRPr="007056CB" w:rsidRDefault="00304E8F" w:rsidP="00304E8F">
      <w:pPr>
        <w:pStyle w:val="AmdtsEntries"/>
      </w:pPr>
      <w:r>
        <w:t>s 883</w:t>
      </w:r>
      <w:r>
        <w:tab/>
        <w:t xml:space="preserve">am </w:t>
      </w:r>
      <w:hyperlink r:id="rId21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ECC9907" w14:textId="77777777" w:rsidR="00304E8F" w:rsidRDefault="00304E8F" w:rsidP="00304E8F">
      <w:pPr>
        <w:pStyle w:val="AmdtsEntryHd"/>
      </w:pPr>
      <w:r w:rsidRPr="00C76309">
        <w:t>Director-general delegations—approved care and protection organisations</w:t>
      </w:r>
    </w:p>
    <w:p w14:paraId="4A176940" w14:textId="29E44975" w:rsidR="00304E8F" w:rsidRPr="006C2D8A" w:rsidRDefault="00304E8F" w:rsidP="00304E8F">
      <w:pPr>
        <w:pStyle w:val="AmdtsEntries"/>
      </w:pPr>
      <w:r>
        <w:t>s 883A</w:t>
      </w:r>
      <w:r>
        <w:tab/>
        <w:t xml:space="preserve">ins </w:t>
      </w:r>
      <w:hyperlink r:id="rId2107" w:tooltip="Children and Young People Amendment Act 2018" w:history="1">
        <w:r>
          <w:rPr>
            <w:rStyle w:val="charCitHyperlinkAbbrev"/>
          </w:rPr>
          <w:t>A2018</w:t>
        </w:r>
        <w:r>
          <w:rPr>
            <w:rStyle w:val="charCitHyperlinkAbbrev"/>
          </w:rPr>
          <w:noBreakHyphen/>
          <w:t>24</w:t>
        </w:r>
      </w:hyperlink>
      <w:r>
        <w:t xml:space="preserve"> s 24</w:t>
      </w:r>
    </w:p>
    <w:p w14:paraId="7F2D8F91" w14:textId="77777777" w:rsidR="00304E8F" w:rsidRDefault="00304E8F" w:rsidP="00304E8F">
      <w:pPr>
        <w:pStyle w:val="AmdtsEntryHd"/>
      </w:pPr>
      <w:r w:rsidRPr="00C76309">
        <w:t>Subdelegations—approved care and protection organisations</w:t>
      </w:r>
    </w:p>
    <w:p w14:paraId="11E9AD48" w14:textId="5C5C11F1" w:rsidR="00304E8F" w:rsidRPr="006C2D8A" w:rsidRDefault="00304E8F" w:rsidP="00304E8F">
      <w:pPr>
        <w:pStyle w:val="AmdtsEntries"/>
      </w:pPr>
      <w:r>
        <w:t>s 883B</w:t>
      </w:r>
      <w:r>
        <w:tab/>
        <w:t xml:space="preserve">ins </w:t>
      </w:r>
      <w:hyperlink r:id="rId2108" w:tooltip="Children and Young People Amendment Act 2018" w:history="1">
        <w:r>
          <w:rPr>
            <w:rStyle w:val="charCitHyperlinkAbbrev"/>
          </w:rPr>
          <w:t>A2018</w:t>
        </w:r>
        <w:r>
          <w:rPr>
            <w:rStyle w:val="charCitHyperlinkAbbrev"/>
          </w:rPr>
          <w:noBreakHyphen/>
          <w:t>24</w:t>
        </w:r>
      </w:hyperlink>
      <w:r>
        <w:t xml:space="preserve"> s 24</w:t>
      </w:r>
    </w:p>
    <w:p w14:paraId="4CA96385" w14:textId="77777777" w:rsidR="00304E8F" w:rsidRDefault="00304E8F" w:rsidP="00304E8F">
      <w:pPr>
        <w:pStyle w:val="AmdtsEntryHd"/>
      </w:pPr>
      <w:r w:rsidRPr="00C76309">
        <w:lastRenderedPageBreak/>
        <w:t>Register of subdelegations</w:t>
      </w:r>
    </w:p>
    <w:p w14:paraId="195BC048" w14:textId="6EA7A801" w:rsidR="00304E8F" w:rsidRPr="006C2D8A" w:rsidRDefault="00304E8F" w:rsidP="00304E8F">
      <w:pPr>
        <w:pStyle w:val="AmdtsEntries"/>
      </w:pPr>
      <w:r>
        <w:t>s 883C</w:t>
      </w:r>
      <w:r>
        <w:tab/>
        <w:t xml:space="preserve">ins </w:t>
      </w:r>
      <w:hyperlink r:id="rId2109" w:tooltip="Children and Young People Amendment Act 2018" w:history="1">
        <w:r>
          <w:rPr>
            <w:rStyle w:val="charCitHyperlinkAbbrev"/>
          </w:rPr>
          <w:t>A2018</w:t>
        </w:r>
        <w:r>
          <w:rPr>
            <w:rStyle w:val="charCitHyperlinkAbbrev"/>
          </w:rPr>
          <w:noBreakHyphen/>
          <w:t>24</w:t>
        </w:r>
      </w:hyperlink>
      <w:r>
        <w:t xml:space="preserve"> s 24</w:t>
      </w:r>
    </w:p>
    <w:p w14:paraId="6FEC5143" w14:textId="77777777" w:rsidR="00304E8F" w:rsidRDefault="00304E8F" w:rsidP="00304E8F">
      <w:pPr>
        <w:pStyle w:val="AmdtsEntryHd"/>
      </w:pPr>
      <w:r>
        <w:t>Determination of fees</w:t>
      </w:r>
    </w:p>
    <w:p w14:paraId="57F65FA4" w14:textId="5FC00A75" w:rsidR="00304E8F" w:rsidRPr="007056CB" w:rsidRDefault="00304E8F" w:rsidP="00304E8F">
      <w:pPr>
        <w:pStyle w:val="AmdtsEntries"/>
      </w:pPr>
      <w:r>
        <w:t>s 885</w:t>
      </w:r>
      <w:r>
        <w:tab/>
        <w:t xml:space="preserve">am </w:t>
      </w:r>
      <w:hyperlink r:id="rId21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1BFEA6D" w14:textId="77777777" w:rsidR="00304E8F" w:rsidRDefault="00304E8F" w:rsidP="00304E8F">
      <w:pPr>
        <w:pStyle w:val="AmdtsEntryHd"/>
      </w:pPr>
      <w:r>
        <w:t>Approved forms</w:t>
      </w:r>
    </w:p>
    <w:p w14:paraId="5A9114E3" w14:textId="65FB718F" w:rsidR="00304E8F" w:rsidRPr="007056CB" w:rsidRDefault="00304E8F" w:rsidP="00304E8F">
      <w:pPr>
        <w:pStyle w:val="AmdtsEntries"/>
      </w:pPr>
      <w:r>
        <w:t>s 886</w:t>
      </w:r>
      <w:r>
        <w:tab/>
        <w:t xml:space="preserve">am </w:t>
      </w:r>
      <w:hyperlink r:id="rId21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ADB38A3" w14:textId="77777777" w:rsidR="00304E8F" w:rsidRDefault="00304E8F" w:rsidP="00304E8F">
      <w:pPr>
        <w:pStyle w:val="AmdtsEntryHd"/>
      </w:pPr>
      <w:r>
        <w:t>Standard-making power</w:t>
      </w:r>
    </w:p>
    <w:p w14:paraId="17187579" w14:textId="435F7673" w:rsidR="00304E8F" w:rsidRPr="007056CB" w:rsidRDefault="00304E8F" w:rsidP="00304E8F">
      <w:pPr>
        <w:pStyle w:val="AmdtsEntries"/>
      </w:pPr>
      <w:r>
        <w:t>s 887</w:t>
      </w:r>
      <w:r>
        <w:tab/>
        <w:t xml:space="preserve">am </w:t>
      </w:r>
      <w:hyperlink r:id="rId21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2113" w:tooltip="Children and Young People Amendment Act 2015 (No 2)" w:history="1">
        <w:r>
          <w:rPr>
            <w:rStyle w:val="charCitHyperlinkAbbrev"/>
          </w:rPr>
          <w:t>A2015</w:t>
        </w:r>
        <w:r>
          <w:rPr>
            <w:rStyle w:val="charCitHyperlinkAbbrev"/>
          </w:rPr>
          <w:noBreakHyphen/>
          <w:t>22</w:t>
        </w:r>
      </w:hyperlink>
      <w:r>
        <w:t xml:space="preserve"> s 26; pars renum R39 LA</w:t>
      </w:r>
      <w:r w:rsidR="00ED5787">
        <w:t xml:space="preserve">; </w:t>
      </w:r>
      <w:hyperlink r:id="rId2114" w:tooltip="Justice (Age of Criminal Responsibility) Legislation Amendment Act 2023" w:history="1">
        <w:r w:rsidR="00ED5787">
          <w:rPr>
            <w:rStyle w:val="charCitHyperlinkAbbrev"/>
          </w:rPr>
          <w:t>A2023-45</w:t>
        </w:r>
      </w:hyperlink>
      <w:r w:rsidR="00ED5787">
        <w:t xml:space="preserve"> s 26</w:t>
      </w:r>
    </w:p>
    <w:p w14:paraId="205F5589" w14:textId="77777777" w:rsidR="00304E8F" w:rsidRPr="00EC0D30" w:rsidRDefault="00304E8F" w:rsidP="00304E8F">
      <w:pPr>
        <w:pStyle w:val="AmdtsEntryHd"/>
        <w:rPr>
          <w:rFonts w:cs="Arial"/>
        </w:rPr>
      </w:pPr>
      <w:r w:rsidRPr="00EC0D30">
        <w:rPr>
          <w:rFonts w:cs="Arial"/>
        </w:rPr>
        <w:t>Legislation amended</w:t>
      </w:r>
    </w:p>
    <w:p w14:paraId="0461338D" w14:textId="77777777" w:rsidR="00304E8F" w:rsidRPr="00D72DD6" w:rsidRDefault="00304E8F" w:rsidP="00304E8F">
      <w:pPr>
        <w:pStyle w:val="AmdtsEntries"/>
      </w:pPr>
      <w:r w:rsidRPr="00EC0D30">
        <w:rPr>
          <w:rFonts w:cs="Arial"/>
        </w:rPr>
        <w:t>s 889</w:t>
      </w:r>
      <w:r w:rsidRPr="00EC0D30">
        <w:rPr>
          <w:rFonts w:cs="Arial"/>
        </w:rPr>
        <w:tab/>
      </w:r>
      <w:r w:rsidRPr="00D72DD6">
        <w:t>om LA s 89 (3)</w:t>
      </w:r>
    </w:p>
    <w:p w14:paraId="20036657" w14:textId="77777777" w:rsidR="00304E8F" w:rsidRPr="00EC0D30" w:rsidRDefault="00304E8F" w:rsidP="00304E8F">
      <w:pPr>
        <w:pStyle w:val="AmdtsEntryHd"/>
        <w:rPr>
          <w:rFonts w:cs="Arial"/>
        </w:rPr>
      </w:pPr>
      <w:r w:rsidRPr="00EC0D30">
        <w:rPr>
          <w:rFonts w:cs="Arial"/>
        </w:rPr>
        <w:t>Transitional</w:t>
      </w:r>
    </w:p>
    <w:p w14:paraId="3D79E156" w14:textId="549B3915" w:rsidR="00304E8F" w:rsidRPr="00EC0D30" w:rsidRDefault="00304E8F" w:rsidP="00304E8F">
      <w:pPr>
        <w:pStyle w:val="AmdtsEntries"/>
        <w:keepNext/>
        <w:rPr>
          <w:rFonts w:cs="Arial"/>
        </w:rPr>
      </w:pPr>
      <w:r w:rsidRPr="00EC0D30">
        <w:rPr>
          <w:rFonts w:cs="Arial"/>
        </w:rPr>
        <w:t>ch 27 hdg</w:t>
      </w:r>
      <w:r w:rsidRPr="00EC0D30">
        <w:rPr>
          <w:rFonts w:cs="Arial"/>
        </w:rPr>
        <w:tab/>
        <w:t xml:space="preserve">ins </w:t>
      </w:r>
      <w:hyperlink r:id="rId211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7C66FE5" w14:textId="77777777" w:rsidR="00304E8F" w:rsidRPr="007E079F" w:rsidRDefault="00304E8F" w:rsidP="00304E8F">
      <w:pPr>
        <w:pStyle w:val="AmdtsEntries"/>
      </w:pPr>
      <w:r w:rsidRPr="00EC0D30">
        <w:rPr>
          <w:rFonts w:cs="Arial"/>
        </w:rPr>
        <w:tab/>
      </w:r>
      <w:r w:rsidRPr="007E079F">
        <w:t>exp 9 September 2013 (s 895 (1) (LA s 88 declaration applies))</w:t>
      </w:r>
    </w:p>
    <w:p w14:paraId="62BF5AE3" w14:textId="77777777" w:rsidR="00304E8F" w:rsidRPr="00EC0D30" w:rsidRDefault="00304E8F" w:rsidP="00304E8F">
      <w:pPr>
        <w:pStyle w:val="AmdtsEntryHd"/>
        <w:rPr>
          <w:rFonts w:cs="Arial"/>
        </w:rPr>
      </w:pPr>
      <w:r w:rsidRPr="00EC0D30">
        <w:rPr>
          <w:rFonts w:cs="Arial"/>
        </w:rPr>
        <w:t>General</w:t>
      </w:r>
    </w:p>
    <w:p w14:paraId="620EA73B" w14:textId="5C785FE1" w:rsidR="00304E8F" w:rsidRPr="00EC0D30" w:rsidRDefault="00304E8F" w:rsidP="00304E8F">
      <w:pPr>
        <w:pStyle w:val="AmdtsEntries"/>
        <w:keepNext/>
        <w:rPr>
          <w:rFonts w:cs="Arial"/>
        </w:rPr>
      </w:pPr>
      <w:r w:rsidRPr="00EC0D30">
        <w:rPr>
          <w:rFonts w:cs="Arial"/>
        </w:rPr>
        <w:t>pt 27.1 hdg</w:t>
      </w:r>
      <w:r w:rsidRPr="00EC0D30">
        <w:rPr>
          <w:rFonts w:cs="Arial"/>
        </w:rPr>
        <w:tab/>
        <w:t xml:space="preserve">ins </w:t>
      </w:r>
      <w:hyperlink r:id="rId211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7326A6F" w14:textId="77777777" w:rsidR="00304E8F" w:rsidRPr="007E079F" w:rsidRDefault="00304E8F" w:rsidP="00304E8F">
      <w:pPr>
        <w:pStyle w:val="AmdtsEntries"/>
      </w:pPr>
      <w:r w:rsidRPr="00EC0D30">
        <w:rPr>
          <w:rFonts w:cs="Arial"/>
        </w:rPr>
        <w:tab/>
      </w:r>
      <w:r w:rsidRPr="007E079F">
        <w:t>exp 9 September 2013 (s 895 (1) (LA s 88 declaration applies))</w:t>
      </w:r>
    </w:p>
    <w:p w14:paraId="142A02A9" w14:textId="77777777" w:rsidR="00304E8F" w:rsidRPr="00EC0D30" w:rsidRDefault="00304E8F" w:rsidP="00304E8F">
      <w:pPr>
        <w:pStyle w:val="AmdtsEntryHd"/>
        <w:rPr>
          <w:rFonts w:cs="Arial"/>
        </w:rPr>
      </w:pPr>
      <w:r w:rsidRPr="00EC0D30">
        <w:rPr>
          <w:rFonts w:cs="Arial"/>
        </w:rPr>
        <w:t xml:space="preserve">Meaning of </w:t>
      </w:r>
      <w:r w:rsidRPr="00EC0D30">
        <w:rPr>
          <w:rStyle w:val="charItals"/>
          <w:rFonts w:cs="Arial"/>
        </w:rPr>
        <w:t>repealed Act</w:t>
      </w:r>
      <w:r w:rsidRPr="00EC0D30">
        <w:rPr>
          <w:rFonts w:cs="Arial"/>
        </w:rPr>
        <w:t>—pt 27.1</w:t>
      </w:r>
    </w:p>
    <w:p w14:paraId="2AB4DB2C" w14:textId="3EF41B08" w:rsidR="00304E8F" w:rsidRPr="00EC0D30" w:rsidRDefault="00304E8F" w:rsidP="00304E8F">
      <w:pPr>
        <w:pStyle w:val="AmdtsEntries"/>
        <w:rPr>
          <w:rFonts w:cs="Arial"/>
        </w:rPr>
      </w:pPr>
      <w:r w:rsidRPr="00EC0D30">
        <w:rPr>
          <w:rFonts w:cs="Arial"/>
        </w:rPr>
        <w:t>s 890</w:t>
      </w:r>
      <w:r w:rsidRPr="00EC0D30">
        <w:rPr>
          <w:rFonts w:cs="Arial"/>
        </w:rPr>
        <w:tab/>
        <w:t xml:space="preserve">ins </w:t>
      </w:r>
      <w:hyperlink r:id="rId211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748EF4A" w14:textId="77777777" w:rsidR="00304E8F" w:rsidRPr="007E079F" w:rsidRDefault="00304E8F" w:rsidP="00304E8F">
      <w:pPr>
        <w:pStyle w:val="AmdtsEntries"/>
      </w:pPr>
      <w:r w:rsidRPr="00EC0D30">
        <w:rPr>
          <w:rFonts w:cs="Arial"/>
        </w:rPr>
        <w:tab/>
      </w:r>
      <w:r w:rsidRPr="007E079F">
        <w:t>exp 9 September 2013 (s 895 (1) (LA s 88 declaration applies))</w:t>
      </w:r>
    </w:p>
    <w:p w14:paraId="4410CE96" w14:textId="77777777" w:rsidR="00304E8F" w:rsidRPr="00EC0D30" w:rsidRDefault="00304E8F" w:rsidP="00304E8F">
      <w:pPr>
        <w:pStyle w:val="AmdtsEntryHd"/>
        <w:rPr>
          <w:rFonts w:cs="Arial"/>
        </w:rPr>
      </w:pPr>
      <w:r w:rsidRPr="00EC0D30">
        <w:rPr>
          <w:rFonts w:cs="Arial"/>
        </w:rPr>
        <w:t>Construction of outdated references</w:t>
      </w:r>
    </w:p>
    <w:p w14:paraId="53D22F20" w14:textId="4FAC9FAC" w:rsidR="00304E8F" w:rsidRPr="00EC0D30" w:rsidRDefault="00304E8F" w:rsidP="00304E8F">
      <w:pPr>
        <w:pStyle w:val="AmdtsEntries"/>
        <w:keepNext/>
        <w:rPr>
          <w:rFonts w:cs="Arial"/>
        </w:rPr>
      </w:pPr>
      <w:r w:rsidRPr="00EC0D30">
        <w:rPr>
          <w:rFonts w:cs="Arial"/>
        </w:rPr>
        <w:t>s 891</w:t>
      </w:r>
      <w:r w:rsidRPr="00EC0D30">
        <w:rPr>
          <w:rFonts w:cs="Arial"/>
        </w:rPr>
        <w:tab/>
        <w:t xml:space="preserve">ins </w:t>
      </w:r>
      <w:hyperlink r:id="rId211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166C846" w14:textId="77777777" w:rsidR="00304E8F" w:rsidRPr="007E079F" w:rsidRDefault="00304E8F" w:rsidP="00304E8F">
      <w:pPr>
        <w:pStyle w:val="AmdtsEntries"/>
      </w:pPr>
      <w:r w:rsidRPr="00EC0D30">
        <w:rPr>
          <w:rFonts w:cs="Arial"/>
        </w:rPr>
        <w:tab/>
      </w:r>
      <w:r w:rsidRPr="007E079F">
        <w:t>exp 9 September 2013 (s 895 (1) (LA s 88 declaration applies))</w:t>
      </w:r>
    </w:p>
    <w:p w14:paraId="1F1E039E" w14:textId="77777777" w:rsidR="00304E8F" w:rsidRPr="00EC0D30" w:rsidRDefault="00304E8F" w:rsidP="00304E8F">
      <w:pPr>
        <w:pStyle w:val="AmdtsEntryHd"/>
        <w:rPr>
          <w:rFonts w:cs="Arial"/>
        </w:rPr>
      </w:pPr>
      <w:r w:rsidRPr="00EC0D30">
        <w:rPr>
          <w:rFonts w:cs="Arial"/>
        </w:rPr>
        <w:t>Procedural changes—applications under repealed Act</w:t>
      </w:r>
    </w:p>
    <w:p w14:paraId="5D7D843C" w14:textId="52E1AEF0" w:rsidR="00304E8F" w:rsidRPr="00EC0D30" w:rsidRDefault="00304E8F" w:rsidP="00304E8F">
      <w:pPr>
        <w:pStyle w:val="AmdtsEntries"/>
        <w:keepNext/>
        <w:rPr>
          <w:rFonts w:cs="Arial"/>
        </w:rPr>
      </w:pPr>
      <w:r w:rsidRPr="00EC0D30">
        <w:rPr>
          <w:rFonts w:cs="Arial"/>
        </w:rPr>
        <w:t>s 892</w:t>
      </w:r>
      <w:r w:rsidRPr="00EC0D30">
        <w:rPr>
          <w:rFonts w:cs="Arial"/>
        </w:rPr>
        <w:tab/>
        <w:t xml:space="preserve">ins </w:t>
      </w:r>
      <w:hyperlink r:id="rId211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346E8B6" w14:textId="77777777" w:rsidR="00304E8F" w:rsidRPr="007E079F" w:rsidRDefault="00304E8F" w:rsidP="00304E8F">
      <w:pPr>
        <w:pStyle w:val="AmdtsEntries"/>
      </w:pPr>
      <w:r w:rsidRPr="00EC0D30">
        <w:rPr>
          <w:rFonts w:cs="Arial"/>
        </w:rPr>
        <w:tab/>
      </w:r>
      <w:r w:rsidRPr="007E079F">
        <w:t>exp 9 September 2013 (s 895 (1) (LA s 88 declaration applies))</w:t>
      </w:r>
    </w:p>
    <w:p w14:paraId="425A4BB5" w14:textId="77777777" w:rsidR="00304E8F" w:rsidRPr="00EC0D30" w:rsidRDefault="00304E8F" w:rsidP="00304E8F">
      <w:pPr>
        <w:pStyle w:val="AmdtsEntryHd"/>
        <w:rPr>
          <w:rFonts w:cs="Arial"/>
        </w:rPr>
      </w:pPr>
      <w:r w:rsidRPr="00EC0D30">
        <w:rPr>
          <w:rFonts w:cs="Arial"/>
        </w:rPr>
        <w:t>References to orders in force immediately before commencement day</w:t>
      </w:r>
    </w:p>
    <w:p w14:paraId="1D17446F" w14:textId="3F85718C" w:rsidR="00304E8F" w:rsidRPr="00EC0D30" w:rsidRDefault="00304E8F" w:rsidP="00304E8F">
      <w:pPr>
        <w:pStyle w:val="AmdtsEntries"/>
        <w:keepNext/>
        <w:rPr>
          <w:rFonts w:cs="Arial"/>
        </w:rPr>
      </w:pPr>
      <w:r w:rsidRPr="00EC0D30">
        <w:rPr>
          <w:rFonts w:cs="Arial"/>
        </w:rPr>
        <w:t>s 893</w:t>
      </w:r>
      <w:r w:rsidRPr="00EC0D30">
        <w:rPr>
          <w:rFonts w:cs="Arial"/>
        </w:rPr>
        <w:tab/>
        <w:t xml:space="preserve">ins </w:t>
      </w:r>
      <w:hyperlink r:id="rId212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0A91C76" w14:textId="77777777" w:rsidR="00304E8F" w:rsidRPr="007E079F" w:rsidRDefault="00304E8F" w:rsidP="00304E8F">
      <w:pPr>
        <w:pStyle w:val="AmdtsEntries"/>
      </w:pPr>
      <w:r w:rsidRPr="00EC0D30">
        <w:rPr>
          <w:rFonts w:cs="Arial"/>
        </w:rPr>
        <w:tab/>
      </w:r>
      <w:r w:rsidRPr="007E079F">
        <w:t>exp 9 September 2013 (s 895 (1) (LA s 88 declaration applies))</w:t>
      </w:r>
    </w:p>
    <w:p w14:paraId="12B58EF2" w14:textId="77777777" w:rsidR="00304E8F" w:rsidRDefault="00304E8F" w:rsidP="00304E8F">
      <w:pPr>
        <w:pStyle w:val="AmdtsEntryHd"/>
      </w:pPr>
      <w:r w:rsidRPr="00D57A5C">
        <w:t xml:space="preserve">References to </w:t>
      </w:r>
      <w:r>
        <w:t>chief executive</w:t>
      </w:r>
    </w:p>
    <w:p w14:paraId="5A39969B" w14:textId="31022BD8" w:rsidR="00304E8F" w:rsidRPr="00CC5C4B" w:rsidRDefault="00304E8F" w:rsidP="00304E8F">
      <w:pPr>
        <w:pStyle w:val="AmdtsEntries"/>
      </w:pPr>
      <w:r>
        <w:t>s 893A</w:t>
      </w:r>
      <w:r>
        <w:tab/>
        <w:t xml:space="preserve">ins </w:t>
      </w:r>
      <w:hyperlink r:id="rId21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1.84</w:t>
      </w:r>
    </w:p>
    <w:p w14:paraId="6E539717" w14:textId="77777777" w:rsidR="00304E8F" w:rsidRPr="00EC0D30" w:rsidRDefault="00304E8F" w:rsidP="00304E8F">
      <w:pPr>
        <w:pStyle w:val="AmdtsEntryHd"/>
        <w:rPr>
          <w:rFonts w:cs="Arial"/>
        </w:rPr>
      </w:pPr>
      <w:r w:rsidRPr="00EC0D30">
        <w:rPr>
          <w:rFonts w:cs="Arial"/>
        </w:rPr>
        <w:t>Transitional regulations</w:t>
      </w:r>
    </w:p>
    <w:p w14:paraId="17D844F2" w14:textId="59574E3C" w:rsidR="00304E8F" w:rsidRPr="00EC0D30" w:rsidRDefault="00304E8F" w:rsidP="00304E8F">
      <w:pPr>
        <w:pStyle w:val="AmdtsEntries"/>
        <w:rPr>
          <w:rFonts w:cs="Arial"/>
        </w:rPr>
      </w:pPr>
      <w:r w:rsidRPr="00EC0D30">
        <w:rPr>
          <w:rFonts w:cs="Arial"/>
        </w:rPr>
        <w:t>s 894</w:t>
      </w:r>
      <w:r w:rsidRPr="00EC0D30">
        <w:rPr>
          <w:rFonts w:cs="Arial"/>
        </w:rPr>
        <w:tab/>
        <w:t xml:space="preserve">ins </w:t>
      </w:r>
      <w:hyperlink r:id="rId212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ED9A77E" w14:textId="77777777" w:rsidR="00304E8F" w:rsidRPr="007E079F" w:rsidRDefault="00304E8F" w:rsidP="00304E8F">
      <w:pPr>
        <w:pStyle w:val="AmdtsEntries"/>
      </w:pPr>
      <w:r w:rsidRPr="00EC0D30">
        <w:rPr>
          <w:rFonts w:cs="Arial"/>
        </w:rPr>
        <w:tab/>
      </w:r>
      <w:r w:rsidRPr="007E079F">
        <w:t>exp 9 September 2013 (s 895 (1))</w:t>
      </w:r>
    </w:p>
    <w:p w14:paraId="5EFB73B9" w14:textId="77777777" w:rsidR="00304E8F" w:rsidRPr="00EC0D30" w:rsidRDefault="00304E8F" w:rsidP="00304E8F">
      <w:pPr>
        <w:pStyle w:val="AmdtsEntryHd"/>
        <w:rPr>
          <w:rFonts w:cs="Arial"/>
        </w:rPr>
      </w:pPr>
      <w:r w:rsidRPr="00EC0D30">
        <w:rPr>
          <w:rFonts w:cs="Arial"/>
        </w:rPr>
        <w:lastRenderedPageBreak/>
        <w:t>Expiry—ch 27</w:t>
      </w:r>
    </w:p>
    <w:p w14:paraId="6F937013" w14:textId="7C31D71B" w:rsidR="00304E8F" w:rsidRPr="00EC0D30" w:rsidRDefault="00304E8F" w:rsidP="00304E8F">
      <w:pPr>
        <w:pStyle w:val="AmdtsEntries"/>
        <w:keepNext/>
        <w:rPr>
          <w:rFonts w:cs="Arial"/>
        </w:rPr>
      </w:pPr>
      <w:r w:rsidRPr="00EC0D30">
        <w:rPr>
          <w:rFonts w:cs="Arial"/>
        </w:rPr>
        <w:t>s 895</w:t>
      </w:r>
      <w:r w:rsidRPr="00EC0D30">
        <w:rPr>
          <w:rFonts w:cs="Arial"/>
        </w:rPr>
        <w:tab/>
        <w:t xml:space="preserve">ins </w:t>
      </w:r>
      <w:hyperlink r:id="rId212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63F6A03" w14:textId="77777777" w:rsidR="00304E8F" w:rsidRPr="00F740C4" w:rsidRDefault="00304E8F" w:rsidP="00304E8F">
      <w:pPr>
        <w:pStyle w:val="AmdtsEntries"/>
      </w:pPr>
      <w:r w:rsidRPr="00EC0D30">
        <w:rPr>
          <w:rFonts w:cs="Arial"/>
        </w:rPr>
        <w:tab/>
      </w:r>
      <w:r w:rsidRPr="00F740C4">
        <w:t>exp 9 September 2013 (s 895 (1) (LA s 88 declaration applies))</w:t>
      </w:r>
    </w:p>
    <w:p w14:paraId="49D2B827" w14:textId="77777777" w:rsidR="00304E8F" w:rsidRPr="00EC0D30" w:rsidRDefault="00304E8F" w:rsidP="00304E8F">
      <w:pPr>
        <w:pStyle w:val="AmdtsEntryHd"/>
        <w:rPr>
          <w:rFonts w:cs="Arial"/>
        </w:rPr>
      </w:pPr>
      <w:r w:rsidRPr="00EC0D30">
        <w:rPr>
          <w:rFonts w:cs="Arial"/>
        </w:rPr>
        <w:t>Care and protection matters</w:t>
      </w:r>
    </w:p>
    <w:p w14:paraId="33EF7973" w14:textId="31DD5914" w:rsidR="00304E8F" w:rsidRPr="00EC0D30" w:rsidRDefault="00304E8F" w:rsidP="00304E8F">
      <w:pPr>
        <w:pStyle w:val="AmdtsEntries"/>
        <w:rPr>
          <w:rFonts w:cs="Arial"/>
        </w:rPr>
      </w:pPr>
      <w:r w:rsidRPr="00EC0D30">
        <w:rPr>
          <w:rFonts w:cs="Arial"/>
        </w:rPr>
        <w:t>pt 27.2 hdg</w:t>
      </w:r>
      <w:r w:rsidRPr="00EC0D30">
        <w:rPr>
          <w:rFonts w:cs="Arial"/>
        </w:rPr>
        <w:tab/>
        <w:t xml:space="preserve">ins </w:t>
      </w:r>
      <w:hyperlink r:id="rId212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512FCFC" w14:textId="77777777" w:rsidR="00304E8F" w:rsidRPr="00F740C4" w:rsidRDefault="00304E8F" w:rsidP="00304E8F">
      <w:pPr>
        <w:pStyle w:val="AmdtsEntries"/>
      </w:pPr>
      <w:r w:rsidRPr="00EC0D30">
        <w:rPr>
          <w:rFonts w:cs="Arial"/>
        </w:rPr>
        <w:tab/>
      </w:r>
      <w:r w:rsidRPr="00F740C4">
        <w:t>exp 9 September 2013 (s 895 (1) (LA s 88 declaration applies))</w:t>
      </w:r>
    </w:p>
    <w:p w14:paraId="447FF89C" w14:textId="77777777" w:rsidR="00304E8F" w:rsidRPr="00EC0D30" w:rsidRDefault="00304E8F" w:rsidP="00304E8F">
      <w:pPr>
        <w:pStyle w:val="AmdtsEntryHd"/>
        <w:rPr>
          <w:rFonts w:cs="Arial"/>
        </w:rPr>
      </w:pPr>
      <w:r w:rsidRPr="00EC0D30">
        <w:rPr>
          <w:rFonts w:cs="Arial"/>
        </w:rPr>
        <w:t>Definitions—pt 27.2</w:t>
      </w:r>
    </w:p>
    <w:p w14:paraId="7C7140D3" w14:textId="3E4CE43D" w:rsidR="00304E8F" w:rsidRPr="00EC0D30" w:rsidRDefault="00304E8F" w:rsidP="00304E8F">
      <w:pPr>
        <w:pStyle w:val="AmdtsEntries"/>
        <w:keepNext/>
        <w:rPr>
          <w:rFonts w:cs="Arial"/>
        </w:rPr>
      </w:pPr>
      <w:r w:rsidRPr="00EC0D30">
        <w:rPr>
          <w:rFonts w:cs="Arial"/>
        </w:rPr>
        <w:t>s 896</w:t>
      </w:r>
      <w:r w:rsidRPr="00EC0D30">
        <w:rPr>
          <w:rFonts w:cs="Arial"/>
        </w:rPr>
        <w:tab/>
        <w:t xml:space="preserve">ins </w:t>
      </w:r>
      <w:hyperlink r:id="rId212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FD0DBC9" w14:textId="77777777" w:rsidR="00304E8F" w:rsidRPr="00F740C4" w:rsidRDefault="00304E8F" w:rsidP="00304E8F">
      <w:pPr>
        <w:pStyle w:val="AmdtsEntries"/>
        <w:keepNext/>
      </w:pPr>
      <w:r w:rsidRPr="00D72DD6">
        <w:tab/>
      </w:r>
      <w:r w:rsidRPr="00F740C4">
        <w:t>exp 9 September 2013 (s 895 (1) (LA s 88 declaration applies))</w:t>
      </w:r>
    </w:p>
    <w:p w14:paraId="2A8C6EAF" w14:textId="7D7D1DAE"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212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87F000C" w14:textId="77777777" w:rsidR="00304E8F" w:rsidRPr="00F740C4" w:rsidRDefault="00304E8F" w:rsidP="00304E8F">
      <w:pPr>
        <w:pStyle w:val="AmdtsEntriesDefL2"/>
        <w:keepNext/>
      </w:pPr>
      <w:r w:rsidRPr="00D72DD6">
        <w:tab/>
      </w:r>
      <w:r w:rsidRPr="00F740C4">
        <w:t>exp 9 September 2013 (s 895 (1) (LA s 88 declaration applies))</w:t>
      </w:r>
    </w:p>
    <w:p w14:paraId="6B31A958" w14:textId="4F26F06C"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212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B3A7EC4" w14:textId="77777777" w:rsidR="00304E8F" w:rsidRPr="00F740C4" w:rsidRDefault="00304E8F" w:rsidP="00304E8F">
      <w:pPr>
        <w:pStyle w:val="AmdtsEntriesDefL2"/>
      </w:pPr>
      <w:r w:rsidRPr="00D72DD6">
        <w:tab/>
      </w:r>
      <w:r w:rsidRPr="00F740C4">
        <w:t>exp 9 September 2013 (s 895 (1) (LA s 88 declaration applies))</w:t>
      </w:r>
    </w:p>
    <w:p w14:paraId="3E1E1153" w14:textId="77777777" w:rsidR="00304E8F" w:rsidRPr="00EC0D30" w:rsidRDefault="00304E8F" w:rsidP="00304E8F">
      <w:pPr>
        <w:pStyle w:val="AmdtsEntryHd"/>
        <w:rPr>
          <w:rFonts w:cs="Arial"/>
        </w:rPr>
      </w:pPr>
      <w:r w:rsidRPr="00EC0D30">
        <w:rPr>
          <w:rFonts w:cs="Arial"/>
        </w:rPr>
        <w:t>Parental responsibility generally</w:t>
      </w:r>
    </w:p>
    <w:p w14:paraId="228B7B31" w14:textId="39807665" w:rsidR="00304E8F" w:rsidRPr="00EC0D30" w:rsidRDefault="00304E8F" w:rsidP="00304E8F">
      <w:pPr>
        <w:pStyle w:val="AmdtsEntries"/>
        <w:keepNext/>
        <w:rPr>
          <w:rFonts w:cs="Arial"/>
        </w:rPr>
      </w:pPr>
      <w:r w:rsidRPr="00EC0D30">
        <w:rPr>
          <w:rFonts w:cs="Arial"/>
        </w:rPr>
        <w:t>s 897</w:t>
      </w:r>
      <w:r w:rsidRPr="00EC0D30">
        <w:rPr>
          <w:rFonts w:cs="Arial"/>
        </w:rPr>
        <w:tab/>
        <w:t xml:space="preserve">ins </w:t>
      </w:r>
      <w:hyperlink r:id="rId212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C01B8B4" w14:textId="77777777" w:rsidR="00304E8F" w:rsidRPr="00F740C4" w:rsidRDefault="00304E8F" w:rsidP="00304E8F">
      <w:pPr>
        <w:pStyle w:val="AmdtsEntries"/>
      </w:pPr>
      <w:r w:rsidRPr="00EC0D30">
        <w:rPr>
          <w:rFonts w:cs="Arial"/>
        </w:rPr>
        <w:tab/>
      </w:r>
      <w:r w:rsidRPr="00F740C4">
        <w:t>exp 9 September 2013 (s 895 (1) (LA s 88 declaration applies))</w:t>
      </w:r>
    </w:p>
    <w:p w14:paraId="4917AA2E" w14:textId="77777777" w:rsidR="00304E8F" w:rsidRPr="00EC0D30" w:rsidRDefault="00304E8F" w:rsidP="00304E8F">
      <w:pPr>
        <w:pStyle w:val="AmdtsEntryHd"/>
        <w:rPr>
          <w:rFonts w:cs="Arial"/>
        </w:rPr>
      </w:pPr>
      <w:r w:rsidRPr="00EC0D30">
        <w:rPr>
          <w:rFonts w:cs="Arial"/>
        </w:rPr>
        <w:t>Agreement for exercise of general parental responsibility—in force before commencement day</w:t>
      </w:r>
    </w:p>
    <w:p w14:paraId="2BE889EB" w14:textId="1F026F5F" w:rsidR="00304E8F" w:rsidRDefault="00304E8F" w:rsidP="00304E8F">
      <w:pPr>
        <w:pStyle w:val="AmdtsEntries"/>
        <w:keepNext/>
        <w:rPr>
          <w:rFonts w:cs="Arial"/>
        </w:rPr>
      </w:pPr>
      <w:r w:rsidRPr="00EC0D30">
        <w:rPr>
          <w:rFonts w:cs="Arial"/>
        </w:rPr>
        <w:t>s 898</w:t>
      </w:r>
      <w:r w:rsidRPr="00EC0D30">
        <w:rPr>
          <w:rFonts w:cs="Arial"/>
        </w:rPr>
        <w:tab/>
        <w:t xml:space="preserve">ins </w:t>
      </w:r>
      <w:hyperlink r:id="rId212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2FFC2BB" w14:textId="69FB4DF3" w:rsidR="00304E8F" w:rsidRPr="00EC0D30" w:rsidRDefault="00304E8F" w:rsidP="00304E8F">
      <w:pPr>
        <w:pStyle w:val="AmdtsEntries"/>
        <w:rPr>
          <w:rFonts w:cs="Arial"/>
        </w:rPr>
      </w:pPr>
      <w:r>
        <w:rPr>
          <w:rFonts w:cs="Arial"/>
        </w:rPr>
        <w:tab/>
        <w:t xml:space="preserve">am </w:t>
      </w:r>
      <w:hyperlink r:id="rId213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3.22</w:t>
      </w:r>
    </w:p>
    <w:p w14:paraId="78DE48E9" w14:textId="77777777" w:rsidR="00304E8F" w:rsidRPr="00F740C4" w:rsidRDefault="00304E8F" w:rsidP="00304E8F">
      <w:pPr>
        <w:pStyle w:val="AmdtsEntries"/>
      </w:pPr>
      <w:r w:rsidRPr="00EC0D30">
        <w:rPr>
          <w:rFonts w:cs="Arial"/>
        </w:rPr>
        <w:tab/>
      </w:r>
      <w:r w:rsidRPr="00F740C4">
        <w:t>exp 9 September 2013 (s 895 (1) (LA s 88 declaration applies))</w:t>
      </w:r>
    </w:p>
    <w:p w14:paraId="02A00FB4" w14:textId="77777777" w:rsidR="00304E8F" w:rsidRPr="00EC0D30" w:rsidRDefault="00304E8F" w:rsidP="00304E8F">
      <w:pPr>
        <w:pStyle w:val="AmdtsEntryHd"/>
        <w:rPr>
          <w:rFonts w:cs="Arial"/>
        </w:rPr>
      </w:pPr>
      <w:r w:rsidRPr="00EC0D30">
        <w:rPr>
          <w:rFonts w:cs="Arial"/>
        </w:rPr>
        <w:t>Authority to exercise parental responsibility for particular child or young person—in force before commencement day</w:t>
      </w:r>
    </w:p>
    <w:p w14:paraId="51872602" w14:textId="00F4AE82" w:rsidR="00304E8F" w:rsidRPr="00EC0D30" w:rsidRDefault="00304E8F" w:rsidP="00304E8F">
      <w:pPr>
        <w:pStyle w:val="AmdtsEntries"/>
        <w:keepNext/>
        <w:rPr>
          <w:rFonts w:cs="Arial"/>
        </w:rPr>
      </w:pPr>
      <w:r w:rsidRPr="00EC0D30">
        <w:rPr>
          <w:rFonts w:cs="Arial"/>
        </w:rPr>
        <w:t>s 899</w:t>
      </w:r>
      <w:r w:rsidRPr="00EC0D30">
        <w:rPr>
          <w:rFonts w:cs="Arial"/>
        </w:rPr>
        <w:tab/>
        <w:t xml:space="preserve">ins </w:t>
      </w:r>
      <w:hyperlink r:id="rId213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8CA0EB8" w14:textId="77777777" w:rsidR="00304E8F" w:rsidRPr="00F740C4" w:rsidRDefault="00304E8F" w:rsidP="00304E8F">
      <w:pPr>
        <w:pStyle w:val="AmdtsEntries"/>
      </w:pPr>
      <w:r w:rsidRPr="00EC0D30">
        <w:rPr>
          <w:rFonts w:cs="Arial"/>
        </w:rPr>
        <w:tab/>
      </w:r>
      <w:r w:rsidRPr="00F740C4">
        <w:t>exp 9 September 2013 (s 895 (1) (LA s 88 declaration applies))</w:t>
      </w:r>
    </w:p>
    <w:p w14:paraId="0AA37A38" w14:textId="77777777" w:rsidR="00304E8F" w:rsidRPr="00EC0D30" w:rsidRDefault="00304E8F" w:rsidP="00304E8F">
      <w:pPr>
        <w:pStyle w:val="AmdtsEntryHd"/>
        <w:rPr>
          <w:rFonts w:cs="Arial"/>
        </w:rPr>
      </w:pPr>
      <w:r w:rsidRPr="00EC0D30">
        <w:rPr>
          <w:rFonts w:cs="Arial"/>
        </w:rPr>
        <w:t>Official visitor—continued appointment</w:t>
      </w:r>
    </w:p>
    <w:p w14:paraId="3C9473DC" w14:textId="747E30B5" w:rsidR="00304E8F" w:rsidRPr="00EC0D30" w:rsidRDefault="00304E8F" w:rsidP="00304E8F">
      <w:pPr>
        <w:pStyle w:val="AmdtsEntries"/>
        <w:rPr>
          <w:rFonts w:cs="Arial"/>
        </w:rPr>
      </w:pPr>
      <w:r w:rsidRPr="00EC0D30">
        <w:rPr>
          <w:rFonts w:cs="Arial"/>
        </w:rPr>
        <w:t>s 900</w:t>
      </w:r>
      <w:r w:rsidRPr="00EC0D30">
        <w:rPr>
          <w:rFonts w:cs="Arial"/>
        </w:rPr>
        <w:tab/>
        <w:t xml:space="preserve">ins </w:t>
      </w:r>
      <w:hyperlink r:id="rId213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62D9DA2" w14:textId="77777777" w:rsidR="00304E8F" w:rsidRPr="00D72DD6" w:rsidRDefault="00304E8F" w:rsidP="00304E8F">
      <w:pPr>
        <w:pStyle w:val="AmdtsEntries"/>
      </w:pPr>
      <w:r w:rsidRPr="00EC0D30">
        <w:rPr>
          <w:rFonts w:cs="Arial"/>
        </w:rPr>
        <w:tab/>
      </w:r>
      <w:r w:rsidRPr="00D72DD6">
        <w:t>exp 9 March 2009 (s 900 (2))</w:t>
      </w:r>
    </w:p>
    <w:p w14:paraId="3F051A1B" w14:textId="77777777" w:rsidR="00304E8F" w:rsidRPr="00EC0D30" w:rsidRDefault="00304E8F" w:rsidP="00304E8F">
      <w:pPr>
        <w:pStyle w:val="AmdtsEntryHd"/>
        <w:rPr>
          <w:rFonts w:cs="Arial"/>
        </w:rPr>
      </w:pPr>
      <w:r w:rsidRPr="00EC0D30">
        <w:rPr>
          <w:rFonts w:cs="Arial"/>
        </w:rPr>
        <w:t>Official visitor—unfinished complaints</w:t>
      </w:r>
    </w:p>
    <w:p w14:paraId="41C757DF" w14:textId="5A3965E9" w:rsidR="00304E8F" w:rsidRPr="00EC0D30" w:rsidRDefault="00304E8F" w:rsidP="00304E8F">
      <w:pPr>
        <w:pStyle w:val="AmdtsEntries"/>
        <w:rPr>
          <w:rFonts w:cs="Arial"/>
        </w:rPr>
      </w:pPr>
      <w:r w:rsidRPr="00EC0D30">
        <w:rPr>
          <w:rFonts w:cs="Arial"/>
        </w:rPr>
        <w:t>s 901</w:t>
      </w:r>
      <w:r w:rsidRPr="00EC0D30">
        <w:rPr>
          <w:rFonts w:cs="Arial"/>
        </w:rPr>
        <w:tab/>
        <w:t xml:space="preserve">ins </w:t>
      </w:r>
      <w:hyperlink r:id="rId213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782EC97" w14:textId="77777777" w:rsidR="00304E8F" w:rsidRPr="00F740C4" w:rsidRDefault="00304E8F" w:rsidP="00304E8F">
      <w:pPr>
        <w:pStyle w:val="AmdtsEntries"/>
      </w:pPr>
      <w:r w:rsidRPr="00EC0D30">
        <w:rPr>
          <w:rFonts w:cs="Arial"/>
        </w:rPr>
        <w:tab/>
      </w:r>
      <w:r w:rsidRPr="00F740C4">
        <w:t>exp 9 September 2013 (s 895 (1) (LA s 88 declaration applies))</w:t>
      </w:r>
    </w:p>
    <w:p w14:paraId="14BB29E2" w14:textId="77777777" w:rsidR="00304E8F" w:rsidRPr="00EC0D30" w:rsidRDefault="00304E8F" w:rsidP="00304E8F">
      <w:pPr>
        <w:pStyle w:val="AmdtsEntryHd"/>
        <w:rPr>
          <w:rFonts w:cs="Arial"/>
        </w:rPr>
      </w:pPr>
      <w:r w:rsidRPr="00EC0D30">
        <w:rPr>
          <w:rFonts w:cs="Arial"/>
        </w:rPr>
        <w:lastRenderedPageBreak/>
        <w:t>Suitable entities</w:t>
      </w:r>
    </w:p>
    <w:p w14:paraId="6B429273" w14:textId="2549BB2D" w:rsidR="00304E8F" w:rsidRPr="00EC0D30" w:rsidRDefault="00304E8F" w:rsidP="00304E8F">
      <w:pPr>
        <w:pStyle w:val="AmdtsEntries"/>
        <w:keepNext/>
        <w:rPr>
          <w:rFonts w:cs="Arial"/>
        </w:rPr>
      </w:pPr>
      <w:r w:rsidRPr="00EC0D30">
        <w:rPr>
          <w:rFonts w:cs="Arial"/>
        </w:rPr>
        <w:t>s 902</w:t>
      </w:r>
      <w:r w:rsidRPr="00EC0D30">
        <w:rPr>
          <w:rFonts w:cs="Arial"/>
        </w:rPr>
        <w:tab/>
        <w:t xml:space="preserve">ins </w:t>
      </w:r>
      <w:hyperlink r:id="rId213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3F92D53" w14:textId="77777777" w:rsidR="00304E8F" w:rsidRPr="00F740C4" w:rsidRDefault="00304E8F" w:rsidP="00304E8F">
      <w:pPr>
        <w:pStyle w:val="AmdtsEntries"/>
      </w:pPr>
      <w:r w:rsidRPr="00EC0D30">
        <w:rPr>
          <w:rFonts w:cs="Arial"/>
        </w:rPr>
        <w:tab/>
      </w:r>
      <w:r w:rsidRPr="00F740C4">
        <w:t>exp 9 September 2013 (s 895 (1) (LA s 88 declaration applies))</w:t>
      </w:r>
    </w:p>
    <w:p w14:paraId="394CCA8E" w14:textId="77777777" w:rsidR="00304E8F" w:rsidRPr="00EC0D30" w:rsidRDefault="00304E8F" w:rsidP="00304E8F">
      <w:pPr>
        <w:pStyle w:val="AmdtsEntryHd"/>
        <w:keepLines/>
        <w:rPr>
          <w:rFonts w:cs="Arial"/>
        </w:rPr>
      </w:pPr>
      <w:r w:rsidRPr="00EC0D30">
        <w:rPr>
          <w:rFonts w:cs="Arial"/>
        </w:rPr>
        <w:t>Family group conference agreement—unfinished applications for registration</w:t>
      </w:r>
    </w:p>
    <w:p w14:paraId="520377BC" w14:textId="1239CAB2" w:rsidR="00304E8F" w:rsidRPr="00EC0D30" w:rsidRDefault="00304E8F" w:rsidP="00304E8F">
      <w:pPr>
        <w:pStyle w:val="AmdtsEntries"/>
        <w:keepNext/>
        <w:keepLines/>
        <w:rPr>
          <w:rFonts w:cs="Arial"/>
        </w:rPr>
      </w:pPr>
      <w:r w:rsidRPr="00EC0D30">
        <w:rPr>
          <w:rFonts w:cs="Arial"/>
        </w:rPr>
        <w:t>s 903</w:t>
      </w:r>
      <w:r w:rsidRPr="00EC0D30">
        <w:rPr>
          <w:rFonts w:cs="Arial"/>
        </w:rPr>
        <w:tab/>
        <w:t xml:space="preserve">ins </w:t>
      </w:r>
      <w:hyperlink r:id="rId213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A155271" w14:textId="77777777" w:rsidR="00304E8F" w:rsidRPr="00F740C4" w:rsidRDefault="00304E8F" w:rsidP="00304E8F">
      <w:pPr>
        <w:pStyle w:val="AmdtsEntries"/>
      </w:pPr>
      <w:r w:rsidRPr="00EC0D30">
        <w:rPr>
          <w:rFonts w:cs="Arial"/>
        </w:rPr>
        <w:tab/>
      </w:r>
      <w:r w:rsidRPr="00F740C4">
        <w:t>exp 9 September 2013 (s 895 (1) (LA s 88 declaration applies))</w:t>
      </w:r>
    </w:p>
    <w:p w14:paraId="4F08AF83" w14:textId="77777777" w:rsidR="00304E8F" w:rsidRPr="00EC0D30" w:rsidRDefault="00304E8F" w:rsidP="00304E8F">
      <w:pPr>
        <w:pStyle w:val="AmdtsEntryHd"/>
        <w:rPr>
          <w:rFonts w:cs="Arial"/>
        </w:rPr>
      </w:pPr>
      <w:r w:rsidRPr="00EC0D30">
        <w:rPr>
          <w:rFonts w:cs="Arial"/>
        </w:rPr>
        <w:t>Family group conference agreement—in force before commencement day</w:t>
      </w:r>
    </w:p>
    <w:p w14:paraId="1B42151A" w14:textId="7E9222B9" w:rsidR="00304E8F" w:rsidRPr="00EC0D30" w:rsidRDefault="00304E8F" w:rsidP="00304E8F">
      <w:pPr>
        <w:pStyle w:val="AmdtsEntries"/>
        <w:keepNext/>
        <w:rPr>
          <w:rFonts w:cs="Arial"/>
        </w:rPr>
      </w:pPr>
      <w:r w:rsidRPr="00EC0D30">
        <w:rPr>
          <w:rFonts w:cs="Arial"/>
        </w:rPr>
        <w:t>s 904</w:t>
      </w:r>
      <w:r w:rsidRPr="00EC0D30">
        <w:rPr>
          <w:rFonts w:cs="Arial"/>
        </w:rPr>
        <w:tab/>
        <w:t xml:space="preserve">ins </w:t>
      </w:r>
      <w:hyperlink r:id="rId213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130381F" w14:textId="77777777" w:rsidR="00304E8F" w:rsidRPr="00F740C4" w:rsidRDefault="00304E8F" w:rsidP="00304E8F">
      <w:pPr>
        <w:pStyle w:val="AmdtsEntries"/>
      </w:pPr>
      <w:r w:rsidRPr="00EC0D30">
        <w:rPr>
          <w:rFonts w:cs="Arial"/>
        </w:rPr>
        <w:tab/>
      </w:r>
      <w:r w:rsidRPr="00F740C4">
        <w:t>exp 9 September 2013 (s 895 (1) (LA s 88 declaration applies))</w:t>
      </w:r>
    </w:p>
    <w:p w14:paraId="41E5E783" w14:textId="77777777" w:rsidR="00304E8F" w:rsidRPr="00EC0D30" w:rsidRDefault="00304E8F" w:rsidP="00304E8F">
      <w:pPr>
        <w:pStyle w:val="AmdtsEntryHd"/>
        <w:rPr>
          <w:rFonts w:cs="Arial"/>
        </w:rPr>
      </w:pPr>
      <w:r w:rsidRPr="00EC0D30">
        <w:rPr>
          <w:rFonts w:cs="Arial"/>
        </w:rPr>
        <w:t>Registered family group conference agreement—in force before commencement day</w:t>
      </w:r>
    </w:p>
    <w:p w14:paraId="2BEF55CC" w14:textId="25BE9A45" w:rsidR="00304E8F" w:rsidRPr="00EC0D30" w:rsidRDefault="00304E8F" w:rsidP="00304E8F">
      <w:pPr>
        <w:pStyle w:val="AmdtsEntries"/>
        <w:rPr>
          <w:rFonts w:cs="Arial"/>
        </w:rPr>
      </w:pPr>
      <w:r w:rsidRPr="00EC0D30">
        <w:rPr>
          <w:rFonts w:cs="Arial"/>
        </w:rPr>
        <w:t>s 905</w:t>
      </w:r>
      <w:r w:rsidRPr="00EC0D30">
        <w:rPr>
          <w:rFonts w:cs="Arial"/>
        </w:rPr>
        <w:tab/>
        <w:t xml:space="preserve">ins </w:t>
      </w:r>
      <w:hyperlink r:id="rId213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7BB3859" w14:textId="77777777" w:rsidR="00304E8F" w:rsidRPr="00F740C4" w:rsidRDefault="00304E8F" w:rsidP="00304E8F">
      <w:pPr>
        <w:pStyle w:val="AmdtsEntries"/>
      </w:pPr>
      <w:r w:rsidRPr="00EC0D30">
        <w:rPr>
          <w:rFonts w:cs="Arial"/>
        </w:rPr>
        <w:tab/>
      </w:r>
      <w:r w:rsidRPr="00F740C4">
        <w:t>exp 9 September 2013 (s 895 (1) (LA s 88 declaration applies))</w:t>
      </w:r>
    </w:p>
    <w:p w14:paraId="046D5B85" w14:textId="77777777" w:rsidR="00304E8F" w:rsidRPr="00EC0D30" w:rsidRDefault="00304E8F" w:rsidP="00304E8F">
      <w:pPr>
        <w:pStyle w:val="AmdtsEntryHd"/>
        <w:rPr>
          <w:rFonts w:cs="Arial"/>
        </w:rPr>
      </w:pPr>
      <w:r w:rsidRPr="00EC0D30">
        <w:rPr>
          <w:rFonts w:cs="Arial"/>
        </w:rPr>
        <w:t>Voluntary care agreement—in force before commencement day</w:t>
      </w:r>
    </w:p>
    <w:p w14:paraId="725C9EBB" w14:textId="22ADA01F" w:rsidR="00304E8F" w:rsidRPr="00EC0D30" w:rsidRDefault="00304E8F" w:rsidP="00304E8F">
      <w:pPr>
        <w:pStyle w:val="AmdtsEntries"/>
        <w:keepNext/>
        <w:rPr>
          <w:rFonts w:cs="Arial"/>
        </w:rPr>
      </w:pPr>
      <w:r w:rsidRPr="00EC0D30">
        <w:rPr>
          <w:rFonts w:cs="Arial"/>
        </w:rPr>
        <w:t>s 906</w:t>
      </w:r>
      <w:r w:rsidRPr="00EC0D30">
        <w:rPr>
          <w:rFonts w:cs="Arial"/>
        </w:rPr>
        <w:tab/>
        <w:t xml:space="preserve">ins </w:t>
      </w:r>
      <w:hyperlink r:id="rId213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6426C95" w14:textId="77777777" w:rsidR="00304E8F" w:rsidRPr="00F740C4" w:rsidRDefault="00304E8F" w:rsidP="00304E8F">
      <w:pPr>
        <w:pStyle w:val="AmdtsEntries"/>
      </w:pPr>
      <w:r w:rsidRPr="00EC0D30">
        <w:rPr>
          <w:rFonts w:cs="Arial"/>
        </w:rPr>
        <w:tab/>
      </w:r>
      <w:r w:rsidRPr="00F740C4">
        <w:t>exp 9 September 2013 (s 895 (1) (LA s 88 declaration applies))</w:t>
      </w:r>
    </w:p>
    <w:p w14:paraId="1D4C8BB0" w14:textId="77777777" w:rsidR="00304E8F" w:rsidRPr="00EC0D30" w:rsidRDefault="00304E8F" w:rsidP="00304E8F">
      <w:pPr>
        <w:pStyle w:val="AmdtsEntryHd"/>
        <w:rPr>
          <w:rFonts w:cs="Arial"/>
        </w:rPr>
      </w:pPr>
      <w:r w:rsidRPr="00EC0D30">
        <w:rPr>
          <w:rFonts w:cs="Arial"/>
        </w:rPr>
        <w:t>Short care and protection order—unfinished applications</w:t>
      </w:r>
    </w:p>
    <w:p w14:paraId="1C97A692" w14:textId="4F5D00C9" w:rsidR="00304E8F" w:rsidRPr="00EC0D30" w:rsidRDefault="00304E8F" w:rsidP="00304E8F">
      <w:pPr>
        <w:pStyle w:val="AmdtsEntries"/>
        <w:keepNext/>
        <w:rPr>
          <w:rFonts w:cs="Arial"/>
        </w:rPr>
      </w:pPr>
      <w:r w:rsidRPr="00EC0D30">
        <w:rPr>
          <w:rFonts w:cs="Arial"/>
        </w:rPr>
        <w:t>s 907</w:t>
      </w:r>
      <w:r w:rsidRPr="00EC0D30">
        <w:rPr>
          <w:rFonts w:cs="Arial"/>
        </w:rPr>
        <w:tab/>
        <w:t xml:space="preserve">ins </w:t>
      </w:r>
      <w:hyperlink r:id="rId213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0DDFB65" w14:textId="77777777" w:rsidR="00304E8F" w:rsidRPr="00F740C4" w:rsidRDefault="00304E8F" w:rsidP="00304E8F">
      <w:pPr>
        <w:pStyle w:val="AmdtsEntries"/>
      </w:pPr>
      <w:r w:rsidRPr="00EC0D30">
        <w:rPr>
          <w:rFonts w:cs="Arial"/>
        </w:rPr>
        <w:tab/>
      </w:r>
      <w:r w:rsidRPr="00F740C4">
        <w:t>exp 9 September 2013 (s 895 (1) (LA s 88 declaration applies))</w:t>
      </w:r>
    </w:p>
    <w:p w14:paraId="5F0208B0" w14:textId="77777777" w:rsidR="00304E8F" w:rsidRPr="00EC0D30" w:rsidRDefault="00304E8F" w:rsidP="00304E8F">
      <w:pPr>
        <w:pStyle w:val="AmdtsEntryHd"/>
        <w:rPr>
          <w:rFonts w:cs="Arial"/>
        </w:rPr>
      </w:pPr>
      <w:r w:rsidRPr="00EC0D30">
        <w:rPr>
          <w:rFonts w:cs="Arial"/>
        </w:rPr>
        <w:t>Final care and protection order—unfinished applications</w:t>
      </w:r>
    </w:p>
    <w:p w14:paraId="6C142E37" w14:textId="543FDA5A" w:rsidR="00304E8F" w:rsidRPr="00EC0D30" w:rsidRDefault="00304E8F" w:rsidP="00304E8F">
      <w:pPr>
        <w:pStyle w:val="AmdtsEntries"/>
        <w:rPr>
          <w:rFonts w:cs="Arial"/>
        </w:rPr>
      </w:pPr>
      <w:r w:rsidRPr="00EC0D30">
        <w:rPr>
          <w:rFonts w:cs="Arial"/>
        </w:rPr>
        <w:t>s 908</w:t>
      </w:r>
      <w:r w:rsidRPr="00EC0D30">
        <w:rPr>
          <w:rFonts w:cs="Arial"/>
        </w:rPr>
        <w:tab/>
        <w:t xml:space="preserve">ins </w:t>
      </w:r>
      <w:hyperlink r:id="rId214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D3DD6F6" w14:textId="77777777" w:rsidR="00304E8F" w:rsidRPr="00F740C4" w:rsidRDefault="00304E8F" w:rsidP="00304E8F">
      <w:pPr>
        <w:pStyle w:val="AmdtsEntries"/>
      </w:pPr>
      <w:r w:rsidRPr="00EC0D30">
        <w:rPr>
          <w:rFonts w:cs="Arial"/>
        </w:rPr>
        <w:tab/>
      </w:r>
      <w:r w:rsidRPr="00F740C4">
        <w:t>exp 9 September 2013 (s 895 (1) (LA s 88 declaration applies))</w:t>
      </w:r>
    </w:p>
    <w:p w14:paraId="286C7343" w14:textId="77777777" w:rsidR="00304E8F" w:rsidRPr="00EC0D30" w:rsidRDefault="00304E8F" w:rsidP="00304E8F">
      <w:pPr>
        <w:pStyle w:val="AmdtsEntryHd"/>
        <w:rPr>
          <w:rFonts w:cs="Arial"/>
        </w:rPr>
      </w:pPr>
      <w:r w:rsidRPr="00EC0D30">
        <w:rPr>
          <w:rFonts w:cs="Arial"/>
        </w:rPr>
        <w:t>Therapeutic protection order—unfinished applications</w:t>
      </w:r>
    </w:p>
    <w:p w14:paraId="638E8749" w14:textId="4C628340" w:rsidR="00304E8F" w:rsidRPr="00EC0D30" w:rsidRDefault="00304E8F" w:rsidP="00304E8F">
      <w:pPr>
        <w:pStyle w:val="AmdtsEntries"/>
        <w:rPr>
          <w:rFonts w:cs="Arial"/>
        </w:rPr>
      </w:pPr>
      <w:r w:rsidRPr="00EC0D30">
        <w:rPr>
          <w:rFonts w:cs="Arial"/>
        </w:rPr>
        <w:t>s 909</w:t>
      </w:r>
      <w:r w:rsidRPr="00EC0D30">
        <w:rPr>
          <w:rFonts w:cs="Arial"/>
        </w:rPr>
        <w:tab/>
        <w:t xml:space="preserve">ins </w:t>
      </w:r>
      <w:hyperlink r:id="rId214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E8F354" w14:textId="77777777" w:rsidR="00304E8F" w:rsidRPr="00F740C4" w:rsidRDefault="00304E8F" w:rsidP="00304E8F">
      <w:pPr>
        <w:pStyle w:val="AmdtsEntries"/>
      </w:pPr>
      <w:r w:rsidRPr="00EC0D30">
        <w:rPr>
          <w:rFonts w:cs="Arial"/>
        </w:rPr>
        <w:tab/>
      </w:r>
      <w:r w:rsidRPr="00F740C4">
        <w:t>exp 9 September 2013 (s 895 (1) (LA s 88 declaration applies))</w:t>
      </w:r>
    </w:p>
    <w:p w14:paraId="1CCBC85E" w14:textId="77777777" w:rsidR="00304E8F" w:rsidRPr="00EC0D30" w:rsidRDefault="00304E8F" w:rsidP="00304E8F">
      <w:pPr>
        <w:pStyle w:val="AmdtsEntryHd"/>
        <w:rPr>
          <w:rFonts w:cs="Arial"/>
        </w:rPr>
      </w:pPr>
      <w:r w:rsidRPr="00EC0D30">
        <w:rPr>
          <w:rFonts w:cs="Arial"/>
        </w:rPr>
        <w:t>Short care and protection order—in force before commencement day</w:t>
      </w:r>
    </w:p>
    <w:p w14:paraId="50D27286" w14:textId="3AE18B70" w:rsidR="00304E8F" w:rsidRPr="00EC0D30" w:rsidRDefault="00304E8F" w:rsidP="00304E8F">
      <w:pPr>
        <w:pStyle w:val="AmdtsEntries"/>
        <w:rPr>
          <w:rFonts w:cs="Arial"/>
        </w:rPr>
      </w:pPr>
      <w:r w:rsidRPr="00EC0D30">
        <w:rPr>
          <w:rFonts w:cs="Arial"/>
        </w:rPr>
        <w:t>s 910</w:t>
      </w:r>
      <w:r w:rsidRPr="00EC0D30">
        <w:rPr>
          <w:rFonts w:cs="Arial"/>
        </w:rPr>
        <w:tab/>
        <w:t xml:space="preserve">ins </w:t>
      </w:r>
      <w:hyperlink r:id="rId214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480573F" w14:textId="77777777" w:rsidR="00304E8F" w:rsidRPr="00F740C4" w:rsidRDefault="00304E8F" w:rsidP="00304E8F">
      <w:pPr>
        <w:pStyle w:val="AmdtsEntries"/>
      </w:pPr>
      <w:r w:rsidRPr="00EC0D30">
        <w:rPr>
          <w:rFonts w:cs="Arial"/>
        </w:rPr>
        <w:tab/>
      </w:r>
      <w:r w:rsidRPr="00F740C4">
        <w:t>exp 9 September 2013 (s 895 (1) (LA s 88 declaration applies))</w:t>
      </w:r>
    </w:p>
    <w:p w14:paraId="3A9FDA30" w14:textId="77777777" w:rsidR="00304E8F" w:rsidRPr="00EC0D30" w:rsidRDefault="00304E8F" w:rsidP="00304E8F">
      <w:pPr>
        <w:pStyle w:val="AmdtsEntryHd"/>
        <w:rPr>
          <w:rFonts w:cs="Arial"/>
        </w:rPr>
      </w:pPr>
      <w:r w:rsidRPr="00EC0D30">
        <w:rPr>
          <w:rFonts w:cs="Arial"/>
        </w:rPr>
        <w:t>Care and protection orders—unfinished cross</w:t>
      </w:r>
      <w:r w:rsidRPr="00EC0D30">
        <w:rPr>
          <w:rFonts w:cs="Arial"/>
        </w:rPr>
        <w:noBreakHyphen/>
        <w:t>applications</w:t>
      </w:r>
    </w:p>
    <w:p w14:paraId="21823629" w14:textId="4E330EE3" w:rsidR="00304E8F" w:rsidRPr="00EC0D30" w:rsidRDefault="00304E8F" w:rsidP="00304E8F">
      <w:pPr>
        <w:pStyle w:val="AmdtsEntries"/>
        <w:rPr>
          <w:rFonts w:cs="Arial"/>
        </w:rPr>
      </w:pPr>
      <w:r w:rsidRPr="00EC0D30">
        <w:rPr>
          <w:rFonts w:cs="Arial"/>
        </w:rPr>
        <w:t>s 911</w:t>
      </w:r>
      <w:r w:rsidRPr="00EC0D30">
        <w:rPr>
          <w:rFonts w:cs="Arial"/>
        </w:rPr>
        <w:tab/>
        <w:t xml:space="preserve">ins </w:t>
      </w:r>
      <w:hyperlink r:id="rId214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B648AC1" w14:textId="77777777" w:rsidR="00304E8F" w:rsidRPr="00F740C4" w:rsidRDefault="00304E8F" w:rsidP="00304E8F">
      <w:pPr>
        <w:pStyle w:val="AmdtsEntries"/>
      </w:pPr>
      <w:r w:rsidRPr="00EC0D30">
        <w:rPr>
          <w:rFonts w:cs="Arial"/>
        </w:rPr>
        <w:tab/>
      </w:r>
      <w:r w:rsidRPr="00F740C4">
        <w:t>exp 9 September 2013 (s 895 (1) (LA s 88 declaration applies))</w:t>
      </w:r>
    </w:p>
    <w:p w14:paraId="7B2BC901" w14:textId="77777777" w:rsidR="00304E8F" w:rsidRPr="00EC0D30" w:rsidRDefault="00304E8F" w:rsidP="00304E8F">
      <w:pPr>
        <w:pStyle w:val="AmdtsEntryHd"/>
        <w:rPr>
          <w:rFonts w:cs="Arial"/>
        </w:rPr>
      </w:pPr>
      <w:r w:rsidRPr="00EC0D30">
        <w:rPr>
          <w:rFonts w:cs="Arial"/>
        </w:rPr>
        <w:lastRenderedPageBreak/>
        <w:t>Interim care and protection orders—in force before commencement day</w:t>
      </w:r>
    </w:p>
    <w:p w14:paraId="59CB22B9" w14:textId="7B2892DD" w:rsidR="00304E8F" w:rsidRPr="00EC0D30" w:rsidRDefault="00304E8F" w:rsidP="00304E8F">
      <w:pPr>
        <w:pStyle w:val="AmdtsEntries"/>
        <w:keepNext/>
        <w:rPr>
          <w:rFonts w:cs="Arial"/>
        </w:rPr>
      </w:pPr>
      <w:r w:rsidRPr="00EC0D30">
        <w:rPr>
          <w:rFonts w:cs="Arial"/>
        </w:rPr>
        <w:t>s 912</w:t>
      </w:r>
      <w:r w:rsidRPr="00EC0D30">
        <w:rPr>
          <w:rFonts w:cs="Arial"/>
        </w:rPr>
        <w:tab/>
        <w:t xml:space="preserve">ins </w:t>
      </w:r>
      <w:hyperlink r:id="rId214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0FFFAAE" w14:textId="77777777" w:rsidR="00304E8F" w:rsidRPr="00F740C4" w:rsidRDefault="00304E8F" w:rsidP="00304E8F">
      <w:pPr>
        <w:pStyle w:val="AmdtsEntries"/>
      </w:pPr>
      <w:r w:rsidRPr="00EC0D30">
        <w:rPr>
          <w:rFonts w:cs="Arial"/>
        </w:rPr>
        <w:tab/>
      </w:r>
      <w:r w:rsidRPr="00F740C4">
        <w:t>exp 9 September 2013 (s 895 (1) (LA s 88 declaration applies))</w:t>
      </w:r>
    </w:p>
    <w:p w14:paraId="5740DF7E" w14:textId="77777777" w:rsidR="00304E8F" w:rsidRPr="00EC0D30" w:rsidRDefault="00304E8F" w:rsidP="00304E8F">
      <w:pPr>
        <w:pStyle w:val="AmdtsEntryHd"/>
        <w:rPr>
          <w:rFonts w:cs="Arial"/>
        </w:rPr>
      </w:pPr>
      <w:r w:rsidRPr="00EC0D30">
        <w:rPr>
          <w:rFonts w:cs="Arial"/>
        </w:rPr>
        <w:t>Interim therapeutic protection orders—in force before commencement day</w:t>
      </w:r>
    </w:p>
    <w:p w14:paraId="6ECACF65" w14:textId="687D4F35" w:rsidR="00304E8F" w:rsidRPr="00EC0D30" w:rsidRDefault="00304E8F" w:rsidP="00304E8F">
      <w:pPr>
        <w:pStyle w:val="AmdtsEntries"/>
        <w:rPr>
          <w:rFonts w:cs="Arial"/>
        </w:rPr>
      </w:pPr>
      <w:r w:rsidRPr="00EC0D30">
        <w:rPr>
          <w:rFonts w:cs="Arial"/>
        </w:rPr>
        <w:t>s 913</w:t>
      </w:r>
      <w:r w:rsidRPr="00EC0D30">
        <w:rPr>
          <w:rFonts w:cs="Arial"/>
        </w:rPr>
        <w:tab/>
        <w:t xml:space="preserve">ins </w:t>
      </w:r>
      <w:hyperlink r:id="rId214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58341BC" w14:textId="77777777" w:rsidR="00304E8F" w:rsidRPr="00F740C4" w:rsidRDefault="00304E8F" w:rsidP="00304E8F">
      <w:pPr>
        <w:pStyle w:val="AmdtsEntries"/>
      </w:pPr>
      <w:r w:rsidRPr="00EC0D30">
        <w:rPr>
          <w:rFonts w:cs="Arial"/>
        </w:rPr>
        <w:tab/>
      </w:r>
      <w:r w:rsidRPr="00F740C4">
        <w:t>exp 9 September 2013 (s 895 (1) (LA s 88 declaration applies))</w:t>
      </w:r>
    </w:p>
    <w:p w14:paraId="477DC6CD" w14:textId="77777777" w:rsidR="00304E8F" w:rsidRPr="00EC0D30" w:rsidRDefault="00304E8F" w:rsidP="00304E8F">
      <w:pPr>
        <w:pStyle w:val="AmdtsEntryHd"/>
        <w:rPr>
          <w:rFonts w:cs="Arial"/>
        </w:rPr>
      </w:pPr>
      <w:r w:rsidRPr="00EC0D30">
        <w:rPr>
          <w:rFonts w:cs="Arial"/>
        </w:rPr>
        <w:t>Interim protection orders—in force before commencement day</w:t>
      </w:r>
    </w:p>
    <w:p w14:paraId="3F4089E7" w14:textId="07C68143" w:rsidR="00304E8F" w:rsidRPr="00EC0D30" w:rsidRDefault="00304E8F" w:rsidP="00304E8F">
      <w:pPr>
        <w:pStyle w:val="AmdtsEntries"/>
        <w:rPr>
          <w:rFonts w:cs="Arial"/>
        </w:rPr>
      </w:pPr>
      <w:r w:rsidRPr="00EC0D30">
        <w:rPr>
          <w:rFonts w:cs="Arial"/>
        </w:rPr>
        <w:t>s 914</w:t>
      </w:r>
      <w:r w:rsidRPr="00EC0D30">
        <w:rPr>
          <w:rFonts w:cs="Arial"/>
        </w:rPr>
        <w:tab/>
        <w:t xml:space="preserve">ins </w:t>
      </w:r>
      <w:hyperlink r:id="rId214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9F73E2F" w14:textId="77777777" w:rsidR="00304E8F" w:rsidRPr="00F740C4" w:rsidRDefault="00304E8F" w:rsidP="00304E8F">
      <w:pPr>
        <w:pStyle w:val="AmdtsEntries"/>
      </w:pPr>
      <w:r w:rsidRPr="00EC0D30">
        <w:rPr>
          <w:rFonts w:cs="Arial"/>
        </w:rPr>
        <w:tab/>
      </w:r>
      <w:r w:rsidRPr="00F740C4">
        <w:t>exp 9 September 2013 (s 895 (1) (LA s 88 declaration applies))</w:t>
      </w:r>
    </w:p>
    <w:p w14:paraId="0D194DB2" w14:textId="77777777" w:rsidR="00304E8F" w:rsidRPr="00EC0D30" w:rsidRDefault="00304E8F" w:rsidP="00304E8F">
      <w:pPr>
        <w:pStyle w:val="AmdtsEntryHd"/>
        <w:rPr>
          <w:rFonts w:cs="Arial"/>
        </w:rPr>
      </w:pPr>
      <w:r w:rsidRPr="00EC0D30">
        <w:rPr>
          <w:rFonts w:cs="Arial"/>
        </w:rPr>
        <w:t>Final protection orders—in force before commencement day</w:t>
      </w:r>
    </w:p>
    <w:p w14:paraId="1EC6571E" w14:textId="3BFF19CB" w:rsidR="00304E8F" w:rsidRPr="00EC0D30" w:rsidRDefault="00304E8F" w:rsidP="00304E8F">
      <w:pPr>
        <w:pStyle w:val="AmdtsEntries"/>
        <w:rPr>
          <w:rFonts w:cs="Arial"/>
        </w:rPr>
      </w:pPr>
      <w:r w:rsidRPr="00EC0D30">
        <w:rPr>
          <w:rFonts w:cs="Arial"/>
        </w:rPr>
        <w:t>s 915</w:t>
      </w:r>
      <w:r w:rsidRPr="00EC0D30">
        <w:rPr>
          <w:rFonts w:cs="Arial"/>
        </w:rPr>
        <w:tab/>
        <w:t xml:space="preserve">ins </w:t>
      </w:r>
      <w:hyperlink r:id="rId214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A08EF3E" w14:textId="77777777" w:rsidR="00304E8F" w:rsidRPr="00F740C4" w:rsidRDefault="00304E8F" w:rsidP="00304E8F">
      <w:pPr>
        <w:pStyle w:val="AmdtsEntries"/>
      </w:pPr>
      <w:r w:rsidRPr="00EC0D30">
        <w:rPr>
          <w:rFonts w:cs="Arial"/>
        </w:rPr>
        <w:tab/>
      </w:r>
      <w:r w:rsidRPr="00F740C4">
        <w:t>exp 9 September 2013 (s 895 (1) (LA s 88 declaration applies))</w:t>
      </w:r>
    </w:p>
    <w:p w14:paraId="03CEF318" w14:textId="77777777" w:rsidR="00304E8F" w:rsidRPr="00EC0D30" w:rsidRDefault="00304E8F" w:rsidP="00304E8F">
      <w:pPr>
        <w:pStyle w:val="AmdtsEntryHd"/>
        <w:rPr>
          <w:rFonts w:cs="Arial"/>
        </w:rPr>
      </w:pPr>
      <w:r w:rsidRPr="00EC0D30">
        <w:rPr>
          <w:rFonts w:cs="Arial"/>
        </w:rPr>
        <w:t>Contact orders—in force before commencement day</w:t>
      </w:r>
    </w:p>
    <w:p w14:paraId="3550A3D4" w14:textId="7D3AE546" w:rsidR="00304E8F" w:rsidRPr="00EC0D30" w:rsidRDefault="00304E8F" w:rsidP="00304E8F">
      <w:pPr>
        <w:pStyle w:val="AmdtsEntries"/>
        <w:keepNext/>
        <w:rPr>
          <w:rFonts w:cs="Arial"/>
        </w:rPr>
      </w:pPr>
      <w:r w:rsidRPr="00EC0D30">
        <w:rPr>
          <w:rFonts w:cs="Arial"/>
        </w:rPr>
        <w:t>s 916</w:t>
      </w:r>
      <w:r w:rsidRPr="00EC0D30">
        <w:rPr>
          <w:rFonts w:cs="Arial"/>
        </w:rPr>
        <w:tab/>
        <w:t xml:space="preserve">ins </w:t>
      </w:r>
      <w:hyperlink r:id="rId214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1A9DA1F" w14:textId="77777777" w:rsidR="00304E8F" w:rsidRPr="00F740C4" w:rsidRDefault="00304E8F" w:rsidP="00304E8F">
      <w:pPr>
        <w:pStyle w:val="AmdtsEntries"/>
      </w:pPr>
      <w:r w:rsidRPr="00EC0D30">
        <w:rPr>
          <w:rFonts w:cs="Arial"/>
        </w:rPr>
        <w:tab/>
      </w:r>
      <w:r w:rsidRPr="00F740C4">
        <w:t>exp 9 September 2013 (s 895 (1) (LA s 88 declaration applies))</w:t>
      </w:r>
    </w:p>
    <w:p w14:paraId="1C21DCDD" w14:textId="77777777" w:rsidR="00304E8F" w:rsidRPr="00EC0D30" w:rsidRDefault="00304E8F" w:rsidP="00304E8F">
      <w:pPr>
        <w:pStyle w:val="AmdtsEntryHd"/>
        <w:rPr>
          <w:rFonts w:cs="Arial"/>
        </w:rPr>
      </w:pPr>
      <w:r w:rsidRPr="00EC0D30">
        <w:rPr>
          <w:rFonts w:cs="Arial"/>
        </w:rPr>
        <w:t>Residence orders—in force before commencement day</w:t>
      </w:r>
    </w:p>
    <w:p w14:paraId="5A22B8AA" w14:textId="17F1F588" w:rsidR="00304E8F" w:rsidRPr="00EC0D30" w:rsidRDefault="00304E8F" w:rsidP="00304E8F">
      <w:pPr>
        <w:pStyle w:val="AmdtsEntries"/>
        <w:keepNext/>
        <w:rPr>
          <w:rFonts w:cs="Arial"/>
        </w:rPr>
      </w:pPr>
      <w:r w:rsidRPr="00EC0D30">
        <w:rPr>
          <w:rFonts w:cs="Arial"/>
        </w:rPr>
        <w:t>s 917</w:t>
      </w:r>
      <w:r w:rsidRPr="00EC0D30">
        <w:rPr>
          <w:rFonts w:cs="Arial"/>
        </w:rPr>
        <w:tab/>
        <w:t xml:space="preserve">ins </w:t>
      </w:r>
      <w:hyperlink r:id="rId214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1133C4F" w14:textId="77777777" w:rsidR="00304E8F" w:rsidRPr="00F740C4" w:rsidRDefault="00304E8F" w:rsidP="00304E8F">
      <w:pPr>
        <w:pStyle w:val="AmdtsEntries"/>
      </w:pPr>
      <w:r w:rsidRPr="00EC0D30">
        <w:rPr>
          <w:rFonts w:cs="Arial"/>
        </w:rPr>
        <w:tab/>
      </w:r>
      <w:r w:rsidRPr="00F740C4">
        <w:t>exp 9 September 2013 (s 895 (1) (LA s 88 declaration applies))</w:t>
      </w:r>
    </w:p>
    <w:p w14:paraId="59FD616A" w14:textId="77777777" w:rsidR="00304E8F" w:rsidRPr="00EC0D30" w:rsidRDefault="00304E8F" w:rsidP="00304E8F">
      <w:pPr>
        <w:pStyle w:val="AmdtsEntryHd"/>
        <w:rPr>
          <w:rFonts w:cs="Arial"/>
        </w:rPr>
      </w:pPr>
      <w:r w:rsidRPr="00EC0D30">
        <w:rPr>
          <w:rFonts w:cs="Arial"/>
        </w:rPr>
        <w:t>Short care and protection order—unfinished applications for extension or variation</w:t>
      </w:r>
    </w:p>
    <w:p w14:paraId="688EFA9F" w14:textId="19476DCD" w:rsidR="00304E8F" w:rsidRPr="00EC0D30" w:rsidRDefault="00304E8F" w:rsidP="00304E8F">
      <w:pPr>
        <w:pStyle w:val="AmdtsEntries"/>
        <w:rPr>
          <w:rFonts w:cs="Arial"/>
        </w:rPr>
      </w:pPr>
      <w:r w:rsidRPr="00EC0D30">
        <w:rPr>
          <w:rFonts w:cs="Arial"/>
        </w:rPr>
        <w:t>s 918</w:t>
      </w:r>
      <w:r w:rsidRPr="00EC0D30">
        <w:rPr>
          <w:rFonts w:cs="Arial"/>
        </w:rPr>
        <w:tab/>
        <w:t xml:space="preserve">ins </w:t>
      </w:r>
      <w:hyperlink r:id="rId215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0318645" w14:textId="77777777" w:rsidR="00304E8F" w:rsidRPr="00F740C4" w:rsidRDefault="00304E8F" w:rsidP="00304E8F">
      <w:pPr>
        <w:pStyle w:val="AmdtsEntries"/>
      </w:pPr>
      <w:r w:rsidRPr="00EC0D30">
        <w:rPr>
          <w:rFonts w:cs="Arial"/>
        </w:rPr>
        <w:tab/>
      </w:r>
      <w:r w:rsidRPr="00F740C4">
        <w:t>exp 9 September 2013 (s 895 (1) (LA s 88 declaration applies))</w:t>
      </w:r>
    </w:p>
    <w:p w14:paraId="16F8DD1C" w14:textId="77777777" w:rsidR="00304E8F" w:rsidRPr="00EC0D30" w:rsidRDefault="00304E8F" w:rsidP="00304E8F">
      <w:pPr>
        <w:pStyle w:val="AmdtsEntryHd"/>
        <w:rPr>
          <w:rFonts w:cs="Arial"/>
        </w:rPr>
      </w:pPr>
      <w:r w:rsidRPr="00EC0D30">
        <w:rPr>
          <w:rFonts w:cs="Arial"/>
        </w:rPr>
        <w:t>Short care and protection order—unfinished applications for revocation</w:t>
      </w:r>
    </w:p>
    <w:p w14:paraId="64473F0E" w14:textId="56606DAD" w:rsidR="00304E8F" w:rsidRPr="00EC0D30" w:rsidRDefault="00304E8F" w:rsidP="00304E8F">
      <w:pPr>
        <w:pStyle w:val="AmdtsEntries"/>
        <w:keepNext/>
        <w:rPr>
          <w:rFonts w:cs="Arial"/>
        </w:rPr>
      </w:pPr>
      <w:r w:rsidRPr="00EC0D30">
        <w:rPr>
          <w:rFonts w:cs="Arial"/>
        </w:rPr>
        <w:t>s 919</w:t>
      </w:r>
      <w:r w:rsidRPr="00EC0D30">
        <w:rPr>
          <w:rFonts w:cs="Arial"/>
        </w:rPr>
        <w:tab/>
        <w:t xml:space="preserve">ins </w:t>
      </w:r>
      <w:hyperlink r:id="rId215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C4AEBA8" w14:textId="77777777" w:rsidR="00304E8F" w:rsidRPr="00F740C4" w:rsidRDefault="00304E8F" w:rsidP="00304E8F">
      <w:pPr>
        <w:pStyle w:val="AmdtsEntries"/>
      </w:pPr>
      <w:r w:rsidRPr="00EC0D30">
        <w:rPr>
          <w:rFonts w:cs="Arial"/>
        </w:rPr>
        <w:tab/>
      </w:r>
      <w:r w:rsidRPr="00F740C4">
        <w:t>exp 9 September 2013 (s 895 (1) (LA s 88 declaration applies))</w:t>
      </w:r>
    </w:p>
    <w:p w14:paraId="013F5145" w14:textId="77777777" w:rsidR="00304E8F" w:rsidRPr="00EC0D30" w:rsidRDefault="00304E8F" w:rsidP="00304E8F">
      <w:pPr>
        <w:pStyle w:val="AmdtsEntryHd"/>
        <w:rPr>
          <w:rFonts w:cs="Arial"/>
        </w:rPr>
      </w:pPr>
      <w:r w:rsidRPr="00EC0D30">
        <w:rPr>
          <w:rFonts w:cs="Arial"/>
        </w:rPr>
        <w:t>Assessment orders—appraisals—unfinished applications</w:t>
      </w:r>
    </w:p>
    <w:p w14:paraId="751D713F" w14:textId="11CF3215" w:rsidR="00304E8F" w:rsidRPr="00EC0D30" w:rsidRDefault="00304E8F" w:rsidP="00304E8F">
      <w:pPr>
        <w:pStyle w:val="AmdtsEntries"/>
        <w:rPr>
          <w:rFonts w:cs="Arial"/>
        </w:rPr>
      </w:pPr>
      <w:r w:rsidRPr="00EC0D30">
        <w:rPr>
          <w:rFonts w:cs="Arial"/>
        </w:rPr>
        <w:t>s 920</w:t>
      </w:r>
      <w:r w:rsidRPr="00EC0D30">
        <w:rPr>
          <w:rFonts w:cs="Arial"/>
        </w:rPr>
        <w:tab/>
        <w:t xml:space="preserve">ins </w:t>
      </w:r>
      <w:hyperlink r:id="rId215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58E6C09" w14:textId="77777777" w:rsidR="00304E8F" w:rsidRPr="00F740C4" w:rsidRDefault="00304E8F" w:rsidP="00304E8F">
      <w:pPr>
        <w:pStyle w:val="AmdtsEntries"/>
      </w:pPr>
      <w:r w:rsidRPr="00EC0D30">
        <w:rPr>
          <w:rFonts w:cs="Arial"/>
        </w:rPr>
        <w:tab/>
      </w:r>
      <w:r w:rsidRPr="00F740C4">
        <w:t>exp 9 September 2013 (s 895 (1) (LA s 88 declaration applies))</w:t>
      </w:r>
    </w:p>
    <w:p w14:paraId="43D354BC" w14:textId="77777777" w:rsidR="00304E8F" w:rsidRPr="00EC0D30" w:rsidRDefault="00304E8F" w:rsidP="00304E8F">
      <w:pPr>
        <w:pStyle w:val="AmdtsEntryHd"/>
        <w:rPr>
          <w:rFonts w:cs="Arial"/>
        </w:rPr>
      </w:pPr>
      <w:r w:rsidRPr="00EC0D30">
        <w:rPr>
          <w:rFonts w:cs="Arial"/>
        </w:rPr>
        <w:t>Assessment orders—special assessments—unfinished applications</w:t>
      </w:r>
    </w:p>
    <w:p w14:paraId="1D66845E" w14:textId="0D64402E" w:rsidR="00304E8F" w:rsidRPr="00EC0D30" w:rsidRDefault="00304E8F" w:rsidP="00304E8F">
      <w:pPr>
        <w:pStyle w:val="AmdtsEntries"/>
        <w:rPr>
          <w:rFonts w:cs="Arial"/>
        </w:rPr>
      </w:pPr>
      <w:r w:rsidRPr="00EC0D30">
        <w:rPr>
          <w:rFonts w:cs="Arial"/>
        </w:rPr>
        <w:t>s 921</w:t>
      </w:r>
      <w:r w:rsidRPr="00EC0D30">
        <w:rPr>
          <w:rFonts w:cs="Arial"/>
        </w:rPr>
        <w:tab/>
        <w:t xml:space="preserve">ins </w:t>
      </w:r>
      <w:hyperlink r:id="rId215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0F0DC59" w14:textId="77777777" w:rsidR="00304E8F" w:rsidRPr="00F740C4" w:rsidRDefault="00304E8F" w:rsidP="00304E8F">
      <w:pPr>
        <w:pStyle w:val="AmdtsEntries"/>
      </w:pPr>
      <w:r w:rsidRPr="00EC0D30">
        <w:rPr>
          <w:rFonts w:cs="Arial"/>
        </w:rPr>
        <w:tab/>
      </w:r>
      <w:r w:rsidRPr="00F740C4">
        <w:t>exp 9 September 2013 (s 895 (1) (LA s 88 declaration applies))</w:t>
      </w:r>
    </w:p>
    <w:p w14:paraId="3341FFC6" w14:textId="77777777" w:rsidR="00304E8F" w:rsidRPr="00EC0D30" w:rsidRDefault="00304E8F" w:rsidP="00304E8F">
      <w:pPr>
        <w:pStyle w:val="AmdtsEntryHd"/>
        <w:rPr>
          <w:rFonts w:cs="Arial"/>
        </w:rPr>
      </w:pPr>
      <w:r w:rsidRPr="00EC0D30">
        <w:rPr>
          <w:rFonts w:cs="Arial"/>
        </w:rPr>
        <w:lastRenderedPageBreak/>
        <w:t>Assessment orders—in force before commencement day</w:t>
      </w:r>
    </w:p>
    <w:p w14:paraId="05FE26AD" w14:textId="216D92F7" w:rsidR="00304E8F" w:rsidRPr="00EC0D30" w:rsidRDefault="00304E8F" w:rsidP="00304E8F">
      <w:pPr>
        <w:pStyle w:val="AmdtsEntries"/>
        <w:keepNext/>
        <w:rPr>
          <w:rFonts w:cs="Arial"/>
        </w:rPr>
      </w:pPr>
      <w:r w:rsidRPr="00EC0D30">
        <w:rPr>
          <w:rFonts w:cs="Arial"/>
        </w:rPr>
        <w:t>s 922</w:t>
      </w:r>
      <w:r w:rsidRPr="00EC0D30">
        <w:rPr>
          <w:rFonts w:cs="Arial"/>
        </w:rPr>
        <w:tab/>
        <w:t xml:space="preserve">ins </w:t>
      </w:r>
      <w:hyperlink r:id="rId215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21E6E5D" w14:textId="77777777" w:rsidR="00304E8F" w:rsidRPr="00F740C4" w:rsidRDefault="00304E8F" w:rsidP="00304E8F">
      <w:pPr>
        <w:pStyle w:val="AmdtsEntries"/>
      </w:pPr>
      <w:r w:rsidRPr="00EC0D30">
        <w:rPr>
          <w:rFonts w:cs="Arial"/>
        </w:rPr>
        <w:tab/>
      </w:r>
      <w:r w:rsidRPr="00F740C4">
        <w:t>exp 9 September 2013 (s 895 (1) (LA s 88 declaration applies))</w:t>
      </w:r>
    </w:p>
    <w:p w14:paraId="647CA7C2" w14:textId="77777777" w:rsidR="00304E8F" w:rsidRPr="00EC0D30" w:rsidRDefault="00304E8F" w:rsidP="00304E8F">
      <w:pPr>
        <w:pStyle w:val="AmdtsEntryHd"/>
        <w:rPr>
          <w:rFonts w:cs="Arial"/>
        </w:rPr>
      </w:pPr>
      <w:r w:rsidRPr="00EC0D30">
        <w:rPr>
          <w:rFonts w:cs="Arial"/>
        </w:rPr>
        <w:t>Emergency action</w:t>
      </w:r>
    </w:p>
    <w:p w14:paraId="1D3CA7FE" w14:textId="7064B14F" w:rsidR="00304E8F" w:rsidRPr="00EC0D30" w:rsidRDefault="00304E8F" w:rsidP="00304E8F">
      <w:pPr>
        <w:pStyle w:val="AmdtsEntries"/>
        <w:rPr>
          <w:rFonts w:cs="Arial"/>
        </w:rPr>
      </w:pPr>
      <w:r w:rsidRPr="00EC0D30">
        <w:rPr>
          <w:rFonts w:cs="Arial"/>
        </w:rPr>
        <w:t>s 923</w:t>
      </w:r>
      <w:r w:rsidRPr="00EC0D30">
        <w:rPr>
          <w:rFonts w:cs="Arial"/>
        </w:rPr>
        <w:tab/>
        <w:t xml:space="preserve">ins </w:t>
      </w:r>
      <w:hyperlink r:id="rId215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B057A4A" w14:textId="77777777" w:rsidR="00304E8F" w:rsidRPr="00F740C4" w:rsidRDefault="00304E8F" w:rsidP="00304E8F">
      <w:pPr>
        <w:pStyle w:val="AmdtsEntries"/>
      </w:pPr>
      <w:r w:rsidRPr="00EC0D30">
        <w:rPr>
          <w:rFonts w:cs="Arial"/>
        </w:rPr>
        <w:tab/>
      </w:r>
      <w:r w:rsidRPr="00F740C4">
        <w:t>exp 9 September 2013 (s 895 (1) (LA s 88 declaration applies))</w:t>
      </w:r>
    </w:p>
    <w:p w14:paraId="5C313981" w14:textId="77777777" w:rsidR="00304E8F" w:rsidRPr="00EC0D30" w:rsidRDefault="00304E8F" w:rsidP="00304E8F">
      <w:pPr>
        <w:pStyle w:val="AmdtsEntryHd"/>
        <w:rPr>
          <w:rFonts w:cs="Arial"/>
        </w:rPr>
      </w:pPr>
      <w:r w:rsidRPr="00EC0D30">
        <w:rPr>
          <w:rFonts w:cs="Arial"/>
        </w:rPr>
        <w:t>Release after emergency action—unfinished applications</w:t>
      </w:r>
    </w:p>
    <w:p w14:paraId="6777F4C9" w14:textId="46D7D0B3" w:rsidR="00304E8F" w:rsidRPr="00EC0D30" w:rsidRDefault="00304E8F" w:rsidP="00304E8F">
      <w:pPr>
        <w:pStyle w:val="AmdtsEntries"/>
        <w:rPr>
          <w:rFonts w:cs="Arial"/>
        </w:rPr>
      </w:pPr>
      <w:r w:rsidRPr="00EC0D30">
        <w:rPr>
          <w:rFonts w:cs="Arial"/>
        </w:rPr>
        <w:t>s 924</w:t>
      </w:r>
      <w:r w:rsidRPr="00EC0D30">
        <w:rPr>
          <w:rFonts w:cs="Arial"/>
        </w:rPr>
        <w:tab/>
        <w:t xml:space="preserve">ins </w:t>
      </w:r>
      <w:hyperlink r:id="rId215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FF6A493" w14:textId="77777777" w:rsidR="00304E8F" w:rsidRPr="00D72DD6" w:rsidRDefault="00304E8F" w:rsidP="00304E8F">
      <w:pPr>
        <w:pStyle w:val="AmdtsEntries"/>
      </w:pPr>
      <w:r w:rsidRPr="00EC0D30">
        <w:rPr>
          <w:rFonts w:cs="Arial"/>
        </w:rPr>
        <w:tab/>
      </w:r>
      <w:r w:rsidRPr="00D72DD6">
        <w:t>exp 9 October 2008 (s 924 (3))</w:t>
      </w:r>
    </w:p>
    <w:p w14:paraId="34148846" w14:textId="77777777" w:rsidR="00304E8F" w:rsidRPr="00EC0D30" w:rsidRDefault="00304E8F" w:rsidP="00304E8F">
      <w:pPr>
        <w:pStyle w:val="AmdtsEntryHd"/>
        <w:rPr>
          <w:rFonts w:cs="Arial"/>
        </w:rPr>
      </w:pPr>
      <w:r w:rsidRPr="00EC0D30">
        <w:rPr>
          <w:rFonts w:cs="Arial"/>
        </w:rPr>
        <w:t>Variation or revocation of therapeutic protection order—unfinished applications</w:t>
      </w:r>
    </w:p>
    <w:p w14:paraId="12BCBC6D" w14:textId="7DF71B47" w:rsidR="00304E8F" w:rsidRPr="00EC0D30" w:rsidRDefault="00304E8F" w:rsidP="00304E8F">
      <w:pPr>
        <w:pStyle w:val="AmdtsEntries"/>
        <w:rPr>
          <w:rFonts w:cs="Arial"/>
        </w:rPr>
      </w:pPr>
      <w:r w:rsidRPr="00EC0D30">
        <w:rPr>
          <w:rFonts w:cs="Arial"/>
        </w:rPr>
        <w:t>s 925</w:t>
      </w:r>
      <w:r w:rsidRPr="00EC0D30">
        <w:rPr>
          <w:rFonts w:cs="Arial"/>
        </w:rPr>
        <w:tab/>
        <w:t xml:space="preserve">ins </w:t>
      </w:r>
      <w:hyperlink r:id="rId215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9550A6" w14:textId="77777777" w:rsidR="00304E8F" w:rsidRPr="00F740C4" w:rsidRDefault="00304E8F" w:rsidP="00304E8F">
      <w:pPr>
        <w:pStyle w:val="AmdtsEntries"/>
      </w:pPr>
      <w:r w:rsidRPr="00EC0D30">
        <w:rPr>
          <w:rFonts w:cs="Arial"/>
        </w:rPr>
        <w:tab/>
      </w:r>
      <w:r w:rsidRPr="00F740C4">
        <w:t>exp 9 September 2013 (s 895 (1) (LA s 88 declaration applies))</w:t>
      </w:r>
    </w:p>
    <w:p w14:paraId="1443F335" w14:textId="77777777" w:rsidR="00304E8F" w:rsidRPr="00EC0D30" w:rsidRDefault="00304E8F" w:rsidP="00304E8F">
      <w:pPr>
        <w:pStyle w:val="AmdtsEntryHd"/>
        <w:rPr>
          <w:rFonts w:cs="Arial"/>
        </w:rPr>
      </w:pPr>
      <w:r w:rsidRPr="00EC0D30">
        <w:rPr>
          <w:rFonts w:cs="Arial"/>
        </w:rPr>
        <w:t>Interim orders before application adjourned—in force before commencement day</w:t>
      </w:r>
    </w:p>
    <w:p w14:paraId="0DD5F852" w14:textId="6E5364CD" w:rsidR="00304E8F" w:rsidRPr="00EC0D30" w:rsidRDefault="00304E8F" w:rsidP="00304E8F">
      <w:pPr>
        <w:pStyle w:val="AmdtsEntries"/>
        <w:rPr>
          <w:rFonts w:cs="Arial"/>
        </w:rPr>
      </w:pPr>
      <w:r w:rsidRPr="00EC0D30">
        <w:rPr>
          <w:rFonts w:cs="Arial"/>
        </w:rPr>
        <w:t>s 926</w:t>
      </w:r>
      <w:r w:rsidRPr="00EC0D30">
        <w:rPr>
          <w:rFonts w:cs="Arial"/>
        </w:rPr>
        <w:tab/>
        <w:t xml:space="preserve">ins </w:t>
      </w:r>
      <w:hyperlink r:id="rId215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4A420E0" w14:textId="77777777" w:rsidR="00304E8F" w:rsidRPr="00867871" w:rsidRDefault="00304E8F" w:rsidP="00304E8F">
      <w:pPr>
        <w:pStyle w:val="AmdtsEntries"/>
      </w:pPr>
      <w:r w:rsidRPr="00EC0D30">
        <w:rPr>
          <w:rFonts w:cs="Arial"/>
        </w:rPr>
        <w:tab/>
      </w:r>
      <w:r w:rsidRPr="00867871">
        <w:t>exp 9 September 2013 (s 895 (1) (LA s 88 declaration applies))</w:t>
      </w:r>
    </w:p>
    <w:p w14:paraId="078E2F55" w14:textId="77777777" w:rsidR="00304E8F" w:rsidRPr="00EC0D30" w:rsidRDefault="00304E8F" w:rsidP="00304E8F">
      <w:pPr>
        <w:pStyle w:val="AmdtsEntryHd"/>
        <w:rPr>
          <w:rFonts w:cs="Arial"/>
        </w:rPr>
      </w:pPr>
      <w:r w:rsidRPr="00EC0D30">
        <w:rPr>
          <w:rFonts w:cs="Arial"/>
        </w:rPr>
        <w:t>Specific issues orders—in force before commencement day</w:t>
      </w:r>
    </w:p>
    <w:p w14:paraId="74BA9050" w14:textId="3FE8E5BC" w:rsidR="00304E8F" w:rsidRPr="00EC0D30" w:rsidRDefault="00304E8F" w:rsidP="00304E8F">
      <w:pPr>
        <w:pStyle w:val="AmdtsEntries"/>
        <w:rPr>
          <w:rFonts w:cs="Arial"/>
        </w:rPr>
      </w:pPr>
      <w:r w:rsidRPr="00EC0D30">
        <w:rPr>
          <w:rFonts w:cs="Arial"/>
        </w:rPr>
        <w:t>s 927</w:t>
      </w:r>
      <w:r w:rsidRPr="00EC0D30">
        <w:rPr>
          <w:rFonts w:cs="Arial"/>
        </w:rPr>
        <w:tab/>
        <w:t xml:space="preserve">ins </w:t>
      </w:r>
      <w:hyperlink r:id="rId215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43F555C" w14:textId="0A7F233E" w:rsidR="00304E8F" w:rsidRPr="00EC0D30" w:rsidRDefault="00304E8F" w:rsidP="00304E8F">
      <w:pPr>
        <w:pStyle w:val="AmdtsEntries"/>
        <w:keepNext/>
        <w:rPr>
          <w:rFonts w:cs="Arial"/>
        </w:rPr>
      </w:pPr>
      <w:r w:rsidRPr="00EC0D30">
        <w:rPr>
          <w:rFonts w:cs="Arial"/>
        </w:rPr>
        <w:tab/>
        <w:t xml:space="preserve">am </w:t>
      </w:r>
      <w:hyperlink r:id="rId216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1.83</w:t>
      </w:r>
    </w:p>
    <w:p w14:paraId="7CBA6D7B" w14:textId="77777777" w:rsidR="00304E8F" w:rsidRPr="00867871" w:rsidRDefault="00304E8F" w:rsidP="00304E8F">
      <w:pPr>
        <w:pStyle w:val="AmdtsEntries"/>
      </w:pPr>
      <w:r w:rsidRPr="00EC0D30">
        <w:rPr>
          <w:rFonts w:cs="Arial"/>
        </w:rPr>
        <w:tab/>
      </w:r>
      <w:r w:rsidRPr="00867871">
        <w:t>exp 9 September 2013 (s 895 (1) (LA s 88 declaration applies))</w:t>
      </w:r>
    </w:p>
    <w:p w14:paraId="1706F754" w14:textId="77777777" w:rsidR="00304E8F" w:rsidRPr="00EC0D30" w:rsidRDefault="00304E8F" w:rsidP="00304E8F">
      <w:pPr>
        <w:pStyle w:val="AmdtsEntryHd"/>
        <w:rPr>
          <w:rFonts w:cs="Arial"/>
        </w:rPr>
      </w:pPr>
      <w:r w:rsidRPr="00EC0D30">
        <w:rPr>
          <w:rFonts w:cs="Arial"/>
        </w:rPr>
        <w:t>Variation or revocation of interim care and protection orders—unfinished applications</w:t>
      </w:r>
    </w:p>
    <w:p w14:paraId="014B1DDF" w14:textId="6EAC640E" w:rsidR="00304E8F" w:rsidRPr="00EC0D30" w:rsidRDefault="00304E8F" w:rsidP="00304E8F">
      <w:pPr>
        <w:pStyle w:val="AmdtsEntries"/>
        <w:keepNext/>
        <w:rPr>
          <w:rFonts w:cs="Arial"/>
        </w:rPr>
      </w:pPr>
      <w:r w:rsidRPr="00EC0D30">
        <w:rPr>
          <w:rFonts w:cs="Arial"/>
        </w:rPr>
        <w:t>s 928</w:t>
      </w:r>
      <w:r w:rsidRPr="00EC0D30">
        <w:rPr>
          <w:rFonts w:cs="Arial"/>
        </w:rPr>
        <w:tab/>
        <w:t xml:space="preserve">ins </w:t>
      </w:r>
      <w:hyperlink r:id="rId216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9C5AB03" w14:textId="77777777" w:rsidR="00304E8F" w:rsidRPr="00867871" w:rsidRDefault="00304E8F" w:rsidP="00304E8F">
      <w:pPr>
        <w:pStyle w:val="AmdtsEntries"/>
      </w:pPr>
      <w:r w:rsidRPr="00EC0D30">
        <w:rPr>
          <w:rFonts w:cs="Arial"/>
        </w:rPr>
        <w:tab/>
      </w:r>
      <w:r w:rsidRPr="00867871">
        <w:t>exp 9 September 2013 (s 895 (1) (LA s 88 declaration applies))</w:t>
      </w:r>
    </w:p>
    <w:p w14:paraId="6F3E5201" w14:textId="77777777" w:rsidR="00304E8F" w:rsidRPr="00EC0D30" w:rsidRDefault="00304E8F" w:rsidP="00304E8F">
      <w:pPr>
        <w:pStyle w:val="AmdtsEntryHd"/>
        <w:rPr>
          <w:rFonts w:cs="Arial"/>
        </w:rPr>
      </w:pPr>
      <w:r w:rsidRPr="00EC0D30">
        <w:rPr>
          <w:rFonts w:cs="Arial"/>
        </w:rPr>
        <w:t>Final care and protection orders—in force before commencement day</w:t>
      </w:r>
    </w:p>
    <w:p w14:paraId="44DCD358" w14:textId="739B2BA9" w:rsidR="00304E8F" w:rsidRPr="00EC0D30" w:rsidRDefault="00304E8F" w:rsidP="00304E8F">
      <w:pPr>
        <w:pStyle w:val="AmdtsEntries"/>
        <w:rPr>
          <w:rFonts w:cs="Arial"/>
        </w:rPr>
      </w:pPr>
      <w:r w:rsidRPr="00EC0D30">
        <w:rPr>
          <w:rFonts w:cs="Arial"/>
        </w:rPr>
        <w:t>s 929</w:t>
      </w:r>
      <w:r w:rsidRPr="00EC0D30">
        <w:rPr>
          <w:rFonts w:cs="Arial"/>
        </w:rPr>
        <w:tab/>
        <w:t xml:space="preserve">ins </w:t>
      </w:r>
      <w:hyperlink r:id="rId216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6A4AEDC" w14:textId="0ECAE25E" w:rsidR="00304E8F" w:rsidRPr="00EC0D30" w:rsidRDefault="00304E8F" w:rsidP="00304E8F">
      <w:pPr>
        <w:pStyle w:val="AmdtsEntries"/>
        <w:rPr>
          <w:rFonts w:cs="Arial"/>
        </w:rPr>
      </w:pPr>
      <w:r w:rsidRPr="00EC0D30">
        <w:rPr>
          <w:rFonts w:cs="Arial"/>
        </w:rPr>
        <w:tab/>
        <w:t xml:space="preserve">am </w:t>
      </w:r>
      <w:hyperlink r:id="rId216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1.84</w:t>
      </w:r>
    </w:p>
    <w:p w14:paraId="56D50A3C" w14:textId="77777777" w:rsidR="00304E8F" w:rsidRPr="00867871" w:rsidRDefault="00304E8F" w:rsidP="00304E8F">
      <w:pPr>
        <w:pStyle w:val="AmdtsEntries"/>
      </w:pPr>
      <w:r w:rsidRPr="00EC0D30">
        <w:rPr>
          <w:rFonts w:cs="Arial"/>
        </w:rPr>
        <w:tab/>
      </w:r>
      <w:r w:rsidRPr="00867871">
        <w:t>exp 9 September 2013 (s 895 (1) (LA s 88 declaration applies))</w:t>
      </w:r>
    </w:p>
    <w:p w14:paraId="45F6713E" w14:textId="77777777" w:rsidR="00304E8F" w:rsidRPr="00EC0D30" w:rsidRDefault="00304E8F" w:rsidP="00304E8F">
      <w:pPr>
        <w:pStyle w:val="AmdtsEntryHd"/>
        <w:rPr>
          <w:rFonts w:cs="Arial"/>
        </w:rPr>
      </w:pPr>
      <w:r w:rsidRPr="00EC0D30">
        <w:rPr>
          <w:rFonts w:cs="Arial"/>
        </w:rPr>
        <w:t>Final care and protection orders (therapeutic protection)—in force before commencement day</w:t>
      </w:r>
    </w:p>
    <w:p w14:paraId="1A634260" w14:textId="7256DD3C" w:rsidR="00304E8F" w:rsidRPr="00EC0D30" w:rsidRDefault="00304E8F" w:rsidP="00304E8F">
      <w:pPr>
        <w:pStyle w:val="AmdtsEntries"/>
        <w:keepNext/>
        <w:rPr>
          <w:rFonts w:cs="Arial"/>
        </w:rPr>
      </w:pPr>
      <w:r w:rsidRPr="00EC0D30">
        <w:rPr>
          <w:rFonts w:cs="Arial"/>
        </w:rPr>
        <w:t>s 930</w:t>
      </w:r>
      <w:r w:rsidRPr="00EC0D30">
        <w:rPr>
          <w:rFonts w:cs="Arial"/>
        </w:rPr>
        <w:tab/>
        <w:t xml:space="preserve">ins </w:t>
      </w:r>
      <w:hyperlink r:id="rId216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CF61119" w14:textId="77777777" w:rsidR="00304E8F" w:rsidRPr="00867871" w:rsidRDefault="00304E8F" w:rsidP="00304E8F">
      <w:pPr>
        <w:pStyle w:val="AmdtsEntries"/>
      </w:pPr>
      <w:r w:rsidRPr="00EC0D30">
        <w:rPr>
          <w:rFonts w:cs="Arial"/>
        </w:rPr>
        <w:tab/>
      </w:r>
      <w:r w:rsidRPr="00867871">
        <w:t>exp 9 September 2013 (s 895 (1) (LA s 88 declaration applies))</w:t>
      </w:r>
    </w:p>
    <w:p w14:paraId="36FADD13" w14:textId="77777777" w:rsidR="00304E8F" w:rsidRPr="00EC0D30" w:rsidRDefault="00304E8F" w:rsidP="00304E8F">
      <w:pPr>
        <w:pStyle w:val="AmdtsEntryHd"/>
        <w:rPr>
          <w:rFonts w:cs="Arial"/>
        </w:rPr>
      </w:pPr>
      <w:r w:rsidRPr="00EC0D30">
        <w:rPr>
          <w:rFonts w:cs="Arial"/>
        </w:rPr>
        <w:lastRenderedPageBreak/>
        <w:t>Variation or revocation of final care and protection orders—unfinished applications</w:t>
      </w:r>
    </w:p>
    <w:p w14:paraId="50FFF872" w14:textId="7C7A2671" w:rsidR="00304E8F" w:rsidRPr="00EC0D30" w:rsidRDefault="00304E8F" w:rsidP="00304E8F">
      <w:pPr>
        <w:pStyle w:val="AmdtsEntries"/>
        <w:keepNext/>
        <w:rPr>
          <w:rFonts w:cs="Arial"/>
        </w:rPr>
      </w:pPr>
      <w:r w:rsidRPr="00EC0D30">
        <w:rPr>
          <w:rFonts w:cs="Arial"/>
        </w:rPr>
        <w:t>s 931</w:t>
      </w:r>
      <w:r w:rsidRPr="00EC0D30">
        <w:rPr>
          <w:rFonts w:cs="Arial"/>
        </w:rPr>
        <w:tab/>
        <w:t xml:space="preserve">ins </w:t>
      </w:r>
      <w:hyperlink r:id="rId216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6EAFF64" w14:textId="77777777" w:rsidR="00304E8F" w:rsidRPr="00867871" w:rsidRDefault="00304E8F" w:rsidP="00304E8F">
      <w:pPr>
        <w:pStyle w:val="AmdtsEntries"/>
      </w:pPr>
      <w:r w:rsidRPr="00EC0D30">
        <w:rPr>
          <w:rFonts w:cs="Arial"/>
        </w:rPr>
        <w:tab/>
      </w:r>
      <w:r w:rsidRPr="00867871">
        <w:t>exp 9 September 2013 (s 895 (1) (LA s 88 declaration applies))</w:t>
      </w:r>
    </w:p>
    <w:p w14:paraId="005447DE" w14:textId="77777777" w:rsidR="00304E8F" w:rsidRPr="00EC0D30" w:rsidRDefault="00304E8F" w:rsidP="00304E8F">
      <w:pPr>
        <w:pStyle w:val="AmdtsEntryHd"/>
        <w:rPr>
          <w:rFonts w:cs="Arial"/>
        </w:rPr>
      </w:pPr>
      <w:r w:rsidRPr="00EC0D30">
        <w:rPr>
          <w:rFonts w:cs="Arial"/>
        </w:rPr>
        <w:t>Safe custody warrant—unfinished applications</w:t>
      </w:r>
    </w:p>
    <w:p w14:paraId="3C55CD64" w14:textId="28976D42" w:rsidR="00304E8F" w:rsidRPr="00EC0D30" w:rsidRDefault="00304E8F" w:rsidP="00304E8F">
      <w:pPr>
        <w:pStyle w:val="AmdtsEntries"/>
        <w:rPr>
          <w:rFonts w:cs="Arial"/>
        </w:rPr>
      </w:pPr>
      <w:r w:rsidRPr="00EC0D30">
        <w:rPr>
          <w:rFonts w:cs="Arial"/>
        </w:rPr>
        <w:t>s 932</w:t>
      </w:r>
      <w:r w:rsidRPr="00EC0D30">
        <w:rPr>
          <w:rFonts w:cs="Arial"/>
        </w:rPr>
        <w:tab/>
        <w:t xml:space="preserve">ins </w:t>
      </w:r>
      <w:hyperlink r:id="rId216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2B54295" w14:textId="77777777" w:rsidR="00304E8F" w:rsidRPr="00867871" w:rsidRDefault="00304E8F" w:rsidP="00304E8F">
      <w:pPr>
        <w:pStyle w:val="AmdtsEntries"/>
      </w:pPr>
      <w:r w:rsidRPr="00EC0D30">
        <w:rPr>
          <w:rFonts w:cs="Arial"/>
        </w:rPr>
        <w:tab/>
      </w:r>
      <w:r w:rsidRPr="00867871">
        <w:t>exp 9 September 2013 (s 895 (1) (LA s 88 declaration applies))</w:t>
      </w:r>
    </w:p>
    <w:p w14:paraId="3EC81A68" w14:textId="77777777" w:rsidR="00304E8F" w:rsidRPr="00381C1E" w:rsidRDefault="00304E8F" w:rsidP="00304E8F">
      <w:pPr>
        <w:pStyle w:val="AmdtsEntryHd"/>
      </w:pPr>
      <w:r w:rsidRPr="00381C1E">
        <w:t>Safe custody warrant—in force before commencement day</w:t>
      </w:r>
    </w:p>
    <w:p w14:paraId="1DA9DE2D" w14:textId="4DD4F8E0" w:rsidR="00304E8F" w:rsidRPr="00EC0D30" w:rsidRDefault="00304E8F" w:rsidP="00304E8F">
      <w:pPr>
        <w:pStyle w:val="AmdtsEntries"/>
        <w:rPr>
          <w:rFonts w:cs="Arial"/>
        </w:rPr>
      </w:pPr>
      <w:r w:rsidRPr="00EC0D30">
        <w:rPr>
          <w:rFonts w:cs="Arial"/>
        </w:rPr>
        <w:t>s 933</w:t>
      </w:r>
      <w:r w:rsidRPr="00EC0D30">
        <w:rPr>
          <w:rFonts w:cs="Arial"/>
        </w:rPr>
        <w:tab/>
        <w:t xml:space="preserve">ins </w:t>
      </w:r>
      <w:hyperlink r:id="rId216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8BD2863" w14:textId="77777777" w:rsidR="00304E8F" w:rsidRPr="00867871" w:rsidRDefault="00304E8F" w:rsidP="00304E8F">
      <w:pPr>
        <w:pStyle w:val="AmdtsEntries"/>
      </w:pPr>
      <w:r w:rsidRPr="00EC0D30">
        <w:rPr>
          <w:rFonts w:cs="Arial"/>
        </w:rPr>
        <w:tab/>
      </w:r>
      <w:r w:rsidRPr="00867871">
        <w:t>exp 9 September 2013 (s 895 (1) (LA s 88 declaration applies))</w:t>
      </w:r>
    </w:p>
    <w:p w14:paraId="2BC30EBF" w14:textId="77777777" w:rsidR="00304E8F" w:rsidRPr="00EC0D30" w:rsidRDefault="00304E8F" w:rsidP="00304E8F">
      <w:pPr>
        <w:pStyle w:val="AmdtsEntryHd"/>
        <w:rPr>
          <w:rFonts w:cs="Arial"/>
        </w:rPr>
      </w:pPr>
      <w:r w:rsidRPr="00EC0D30">
        <w:rPr>
          <w:rFonts w:cs="Arial"/>
        </w:rPr>
        <w:t>Administrative transfer of orders—in force before commencement day</w:t>
      </w:r>
    </w:p>
    <w:p w14:paraId="75197260" w14:textId="3FFFD12F" w:rsidR="00304E8F" w:rsidRPr="00EC0D30" w:rsidRDefault="00304E8F" w:rsidP="00304E8F">
      <w:pPr>
        <w:pStyle w:val="AmdtsEntries"/>
        <w:rPr>
          <w:rFonts w:cs="Arial"/>
        </w:rPr>
      </w:pPr>
      <w:r w:rsidRPr="00EC0D30">
        <w:rPr>
          <w:rFonts w:cs="Arial"/>
        </w:rPr>
        <w:t>s 934</w:t>
      </w:r>
      <w:r w:rsidRPr="00EC0D30">
        <w:rPr>
          <w:rFonts w:cs="Arial"/>
        </w:rPr>
        <w:tab/>
        <w:t xml:space="preserve">ins </w:t>
      </w:r>
      <w:hyperlink r:id="rId216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C45C788" w14:textId="77777777" w:rsidR="00304E8F" w:rsidRPr="00867871" w:rsidRDefault="00304E8F" w:rsidP="00304E8F">
      <w:pPr>
        <w:pStyle w:val="AmdtsEntries"/>
      </w:pPr>
      <w:r w:rsidRPr="00EC0D30">
        <w:rPr>
          <w:rFonts w:cs="Arial"/>
        </w:rPr>
        <w:tab/>
      </w:r>
      <w:r w:rsidRPr="00867871">
        <w:t>exp 9 September 2013 (s 895 (1) (LA s 88 declaration applies))</w:t>
      </w:r>
    </w:p>
    <w:p w14:paraId="4C049395" w14:textId="77777777" w:rsidR="00304E8F" w:rsidRPr="00EC0D30" w:rsidRDefault="00304E8F" w:rsidP="00304E8F">
      <w:pPr>
        <w:pStyle w:val="AmdtsEntryHd"/>
        <w:rPr>
          <w:rFonts w:cs="Arial"/>
        </w:rPr>
      </w:pPr>
      <w:r w:rsidRPr="00EC0D30">
        <w:rPr>
          <w:rFonts w:cs="Arial"/>
        </w:rPr>
        <w:t>Transfer of orders—unfinished applications</w:t>
      </w:r>
    </w:p>
    <w:p w14:paraId="669E999D" w14:textId="724FC555" w:rsidR="00304E8F" w:rsidRPr="00EC0D30" w:rsidRDefault="00304E8F" w:rsidP="00304E8F">
      <w:pPr>
        <w:pStyle w:val="AmdtsEntries"/>
        <w:rPr>
          <w:rFonts w:cs="Arial"/>
        </w:rPr>
      </w:pPr>
      <w:r w:rsidRPr="00EC0D30">
        <w:rPr>
          <w:rFonts w:cs="Arial"/>
        </w:rPr>
        <w:t>s 935</w:t>
      </w:r>
      <w:r w:rsidRPr="00EC0D30">
        <w:rPr>
          <w:rFonts w:cs="Arial"/>
        </w:rPr>
        <w:tab/>
        <w:t xml:space="preserve">ins </w:t>
      </w:r>
      <w:hyperlink r:id="rId216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77F7BF" w14:textId="77777777" w:rsidR="00304E8F" w:rsidRPr="00867871" w:rsidRDefault="00304E8F" w:rsidP="00304E8F">
      <w:pPr>
        <w:pStyle w:val="AmdtsEntries"/>
      </w:pPr>
      <w:r w:rsidRPr="00EC0D30">
        <w:rPr>
          <w:rFonts w:cs="Arial"/>
        </w:rPr>
        <w:tab/>
      </w:r>
      <w:r w:rsidRPr="00867871">
        <w:t>exp 9 September 2013 (s 895 (1) (LA s 88 declaration applies))</w:t>
      </w:r>
    </w:p>
    <w:p w14:paraId="2E6840D1" w14:textId="77777777" w:rsidR="00304E8F" w:rsidRPr="00EC0D30" w:rsidRDefault="00304E8F" w:rsidP="00304E8F">
      <w:pPr>
        <w:pStyle w:val="AmdtsEntryHd"/>
        <w:rPr>
          <w:rFonts w:cs="Arial"/>
        </w:rPr>
      </w:pPr>
      <w:r w:rsidRPr="00EC0D30">
        <w:rPr>
          <w:rFonts w:cs="Arial"/>
        </w:rPr>
        <w:t>Childrens Court transfer of orders—in force before commencement day</w:t>
      </w:r>
    </w:p>
    <w:p w14:paraId="708B5116" w14:textId="620F3577" w:rsidR="00304E8F" w:rsidRPr="00EC0D30" w:rsidRDefault="00304E8F" w:rsidP="00304E8F">
      <w:pPr>
        <w:pStyle w:val="AmdtsEntries"/>
        <w:rPr>
          <w:rFonts w:cs="Arial"/>
        </w:rPr>
      </w:pPr>
      <w:r w:rsidRPr="00EC0D30">
        <w:rPr>
          <w:rFonts w:cs="Arial"/>
        </w:rPr>
        <w:t>s 936</w:t>
      </w:r>
      <w:r w:rsidRPr="00EC0D30">
        <w:rPr>
          <w:rFonts w:cs="Arial"/>
        </w:rPr>
        <w:tab/>
        <w:t xml:space="preserve">ins </w:t>
      </w:r>
      <w:hyperlink r:id="rId217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BB2BDEB" w14:textId="77777777" w:rsidR="00304E8F" w:rsidRPr="00867871" w:rsidRDefault="00304E8F" w:rsidP="00304E8F">
      <w:pPr>
        <w:pStyle w:val="AmdtsEntries"/>
      </w:pPr>
      <w:r w:rsidRPr="00EC0D30">
        <w:rPr>
          <w:rFonts w:cs="Arial"/>
        </w:rPr>
        <w:tab/>
      </w:r>
      <w:r w:rsidRPr="00867871">
        <w:t>exp 9 September 2013 (s 895 (1) (LA s 88 declaration applies))</w:t>
      </w:r>
    </w:p>
    <w:p w14:paraId="032C9CD8" w14:textId="77777777" w:rsidR="00304E8F" w:rsidRPr="00EC0D30" w:rsidRDefault="00304E8F" w:rsidP="00304E8F">
      <w:pPr>
        <w:pStyle w:val="AmdtsEntryHd"/>
        <w:rPr>
          <w:rFonts w:cs="Arial"/>
        </w:rPr>
      </w:pPr>
      <w:r w:rsidRPr="00EC0D30">
        <w:rPr>
          <w:rFonts w:cs="Arial"/>
        </w:rPr>
        <w:t>Order transferring proceeding—unfinished applications</w:t>
      </w:r>
    </w:p>
    <w:p w14:paraId="6189ADFC" w14:textId="48F854EA" w:rsidR="00304E8F" w:rsidRPr="00EC0D30" w:rsidRDefault="00304E8F" w:rsidP="00304E8F">
      <w:pPr>
        <w:pStyle w:val="AmdtsEntries"/>
        <w:keepNext/>
        <w:rPr>
          <w:rFonts w:cs="Arial"/>
        </w:rPr>
      </w:pPr>
      <w:r w:rsidRPr="00EC0D30">
        <w:rPr>
          <w:rFonts w:cs="Arial"/>
        </w:rPr>
        <w:t>s 937</w:t>
      </w:r>
      <w:r w:rsidRPr="00EC0D30">
        <w:rPr>
          <w:rFonts w:cs="Arial"/>
        </w:rPr>
        <w:tab/>
        <w:t xml:space="preserve">ins </w:t>
      </w:r>
      <w:hyperlink r:id="rId217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9E47A22" w14:textId="77777777" w:rsidR="00304E8F" w:rsidRPr="00867871" w:rsidRDefault="00304E8F" w:rsidP="00304E8F">
      <w:pPr>
        <w:pStyle w:val="AmdtsEntries"/>
      </w:pPr>
      <w:r w:rsidRPr="00EC0D30">
        <w:rPr>
          <w:rFonts w:cs="Arial"/>
        </w:rPr>
        <w:tab/>
      </w:r>
      <w:r w:rsidRPr="00867871">
        <w:t>exp 9 September 2013 (s 895 (1) (LA s 88 declaration applies))</w:t>
      </w:r>
    </w:p>
    <w:p w14:paraId="4D2E562C" w14:textId="77777777" w:rsidR="00304E8F" w:rsidRPr="00EC0D30" w:rsidRDefault="00304E8F" w:rsidP="00304E8F">
      <w:pPr>
        <w:pStyle w:val="AmdtsEntryHd"/>
        <w:rPr>
          <w:rFonts w:cs="Arial"/>
        </w:rPr>
      </w:pPr>
      <w:r w:rsidRPr="00EC0D30">
        <w:rPr>
          <w:rFonts w:cs="Arial"/>
        </w:rPr>
        <w:t>Interim orders about transferred proceedings—in force before commencement day</w:t>
      </w:r>
    </w:p>
    <w:p w14:paraId="05ACBE83" w14:textId="6543CD05" w:rsidR="00304E8F" w:rsidRPr="00EC0D30" w:rsidRDefault="00304E8F" w:rsidP="00304E8F">
      <w:pPr>
        <w:pStyle w:val="AmdtsEntries"/>
        <w:keepNext/>
        <w:rPr>
          <w:rFonts w:cs="Arial"/>
        </w:rPr>
      </w:pPr>
      <w:r w:rsidRPr="00EC0D30">
        <w:rPr>
          <w:rFonts w:cs="Arial"/>
        </w:rPr>
        <w:t>s 938</w:t>
      </w:r>
      <w:r w:rsidRPr="00EC0D30">
        <w:rPr>
          <w:rFonts w:cs="Arial"/>
        </w:rPr>
        <w:tab/>
        <w:t xml:space="preserve">ins </w:t>
      </w:r>
      <w:hyperlink r:id="rId217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F1569FA" w14:textId="77777777" w:rsidR="00304E8F" w:rsidRPr="00867871" w:rsidRDefault="00304E8F" w:rsidP="00304E8F">
      <w:pPr>
        <w:pStyle w:val="AmdtsEntries"/>
      </w:pPr>
      <w:r w:rsidRPr="00EC0D30">
        <w:rPr>
          <w:rFonts w:cs="Arial"/>
        </w:rPr>
        <w:tab/>
      </w:r>
      <w:r w:rsidRPr="00867871">
        <w:t>exp 9 September 2013 (s 895 (1) (LA s 88 declaration applies))</w:t>
      </w:r>
    </w:p>
    <w:p w14:paraId="038F731E" w14:textId="77777777" w:rsidR="00304E8F" w:rsidRPr="00EC0D30" w:rsidRDefault="00304E8F" w:rsidP="00304E8F">
      <w:pPr>
        <w:pStyle w:val="AmdtsEntryHd"/>
        <w:rPr>
          <w:rFonts w:cs="Arial"/>
        </w:rPr>
      </w:pPr>
      <w:r w:rsidRPr="00EC0D30">
        <w:rPr>
          <w:rFonts w:cs="Arial"/>
        </w:rPr>
        <w:t>Revocation of registration—unfinished applications</w:t>
      </w:r>
    </w:p>
    <w:p w14:paraId="313FEA77" w14:textId="79CE6CC4" w:rsidR="00304E8F" w:rsidRPr="00EC0D30" w:rsidRDefault="00304E8F" w:rsidP="00304E8F">
      <w:pPr>
        <w:pStyle w:val="AmdtsEntries"/>
        <w:keepNext/>
        <w:rPr>
          <w:rFonts w:cs="Arial"/>
        </w:rPr>
      </w:pPr>
      <w:r w:rsidRPr="00EC0D30">
        <w:rPr>
          <w:rFonts w:cs="Arial"/>
        </w:rPr>
        <w:t>s 939</w:t>
      </w:r>
      <w:r w:rsidRPr="00EC0D30">
        <w:rPr>
          <w:rFonts w:cs="Arial"/>
        </w:rPr>
        <w:tab/>
        <w:t xml:space="preserve">ins </w:t>
      </w:r>
      <w:hyperlink r:id="rId217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C12A348" w14:textId="77777777" w:rsidR="00304E8F" w:rsidRPr="00867871" w:rsidRDefault="00304E8F" w:rsidP="00304E8F">
      <w:pPr>
        <w:pStyle w:val="AmdtsEntries"/>
      </w:pPr>
      <w:r w:rsidRPr="00EC0D30">
        <w:rPr>
          <w:rFonts w:cs="Arial"/>
        </w:rPr>
        <w:tab/>
      </w:r>
      <w:r w:rsidRPr="00867871">
        <w:t>exp 9 September 2013 (s 895 (1) (LA s 88 declaration applies))</w:t>
      </w:r>
    </w:p>
    <w:p w14:paraId="720EE901" w14:textId="77777777" w:rsidR="00304E8F" w:rsidRPr="00EC0D30" w:rsidRDefault="00304E8F" w:rsidP="00304E8F">
      <w:pPr>
        <w:pStyle w:val="AmdtsEntryHd"/>
        <w:rPr>
          <w:rFonts w:cs="Arial"/>
        </w:rPr>
      </w:pPr>
      <w:r w:rsidRPr="00EC0D30">
        <w:rPr>
          <w:rFonts w:cs="Arial"/>
        </w:rPr>
        <w:t>Sensitive information and protected information</w:t>
      </w:r>
    </w:p>
    <w:p w14:paraId="410DC246" w14:textId="5F33447E" w:rsidR="00304E8F" w:rsidRPr="00EC0D30" w:rsidRDefault="00304E8F" w:rsidP="00304E8F">
      <w:pPr>
        <w:pStyle w:val="AmdtsEntries"/>
        <w:rPr>
          <w:rFonts w:cs="Arial"/>
        </w:rPr>
      </w:pPr>
      <w:r w:rsidRPr="00EC0D30">
        <w:rPr>
          <w:rFonts w:cs="Arial"/>
        </w:rPr>
        <w:t>s 940</w:t>
      </w:r>
      <w:r w:rsidRPr="00EC0D30">
        <w:rPr>
          <w:rFonts w:cs="Arial"/>
        </w:rPr>
        <w:tab/>
        <w:t xml:space="preserve">ins </w:t>
      </w:r>
      <w:hyperlink r:id="rId217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7E2DB75" w14:textId="77777777" w:rsidR="00304E8F" w:rsidRPr="00867871" w:rsidRDefault="00304E8F" w:rsidP="00304E8F">
      <w:pPr>
        <w:pStyle w:val="AmdtsEntries"/>
      </w:pPr>
      <w:r w:rsidRPr="00EC0D30">
        <w:rPr>
          <w:rFonts w:cs="Arial"/>
        </w:rPr>
        <w:tab/>
      </w:r>
      <w:r w:rsidRPr="00867871">
        <w:t>exp 9 September 2013 (s 895 (1) (LA s 88 declaration applies))</w:t>
      </w:r>
    </w:p>
    <w:p w14:paraId="650A0426" w14:textId="77777777" w:rsidR="00304E8F" w:rsidRPr="00EC0D30" w:rsidRDefault="00304E8F" w:rsidP="00304E8F">
      <w:pPr>
        <w:pStyle w:val="AmdtsEntryHd"/>
        <w:rPr>
          <w:rFonts w:cs="Arial"/>
        </w:rPr>
      </w:pPr>
      <w:r w:rsidRPr="00EC0D30">
        <w:rPr>
          <w:rFonts w:cs="Arial"/>
        </w:rPr>
        <w:lastRenderedPageBreak/>
        <w:t>ACAT review of decisions</w:t>
      </w:r>
    </w:p>
    <w:p w14:paraId="4C4E0E2E" w14:textId="0453F87F" w:rsidR="00304E8F" w:rsidRPr="00EC0D30" w:rsidRDefault="00304E8F" w:rsidP="00304E8F">
      <w:pPr>
        <w:pStyle w:val="AmdtsEntries"/>
        <w:rPr>
          <w:rFonts w:cs="Arial"/>
        </w:rPr>
      </w:pPr>
      <w:r w:rsidRPr="00EC0D30">
        <w:rPr>
          <w:rFonts w:cs="Arial"/>
        </w:rPr>
        <w:t>s 941</w:t>
      </w:r>
      <w:r w:rsidRPr="00EC0D30">
        <w:rPr>
          <w:rFonts w:cs="Arial"/>
        </w:rPr>
        <w:tab/>
        <w:t xml:space="preserve">ins </w:t>
      </w:r>
      <w:hyperlink r:id="rId217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982D586" w14:textId="1A0821F7" w:rsidR="00304E8F" w:rsidRPr="00EC0D30" w:rsidRDefault="00304E8F" w:rsidP="00304E8F">
      <w:pPr>
        <w:pStyle w:val="AmdtsEntries"/>
        <w:rPr>
          <w:rFonts w:cs="Arial"/>
        </w:rPr>
      </w:pPr>
      <w:r w:rsidRPr="00EC0D30">
        <w:rPr>
          <w:rFonts w:cs="Arial"/>
        </w:rPr>
        <w:tab/>
        <w:t xml:space="preserve">sub </w:t>
      </w:r>
      <w:hyperlink r:id="rId217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1.85</w:t>
      </w:r>
    </w:p>
    <w:p w14:paraId="5B465536" w14:textId="77777777" w:rsidR="00304E8F" w:rsidRPr="00867871" w:rsidRDefault="00304E8F" w:rsidP="00304E8F">
      <w:pPr>
        <w:pStyle w:val="AmdtsEntries"/>
      </w:pPr>
      <w:r w:rsidRPr="00EC0D30">
        <w:rPr>
          <w:rFonts w:cs="Arial"/>
        </w:rPr>
        <w:tab/>
      </w:r>
      <w:r w:rsidRPr="00867871">
        <w:t>exp 9 September 2013 (s 895 (1) (LA s 88 declaration applies))</w:t>
      </w:r>
    </w:p>
    <w:p w14:paraId="343FE929" w14:textId="77777777" w:rsidR="00304E8F" w:rsidRPr="00381C1E" w:rsidRDefault="00304E8F" w:rsidP="00304E8F">
      <w:pPr>
        <w:pStyle w:val="AmdtsEntryHd"/>
      </w:pPr>
      <w:r w:rsidRPr="00381C1E">
        <w:t>Care and protection matters—interim transitionals</w:t>
      </w:r>
    </w:p>
    <w:p w14:paraId="12E09CFE" w14:textId="6EAB144D" w:rsidR="00304E8F" w:rsidRPr="00EC0D30" w:rsidRDefault="00304E8F" w:rsidP="00304E8F">
      <w:pPr>
        <w:pStyle w:val="AmdtsEntries"/>
        <w:rPr>
          <w:rFonts w:cs="Arial"/>
        </w:rPr>
      </w:pPr>
      <w:r w:rsidRPr="00EC0D30">
        <w:rPr>
          <w:rFonts w:cs="Arial"/>
        </w:rPr>
        <w:t>pt 27.3 hdg</w:t>
      </w:r>
      <w:r w:rsidRPr="00EC0D30">
        <w:rPr>
          <w:rFonts w:cs="Arial"/>
        </w:rPr>
        <w:tab/>
        <w:t xml:space="preserve">ins </w:t>
      </w:r>
      <w:hyperlink r:id="rId217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DF3809C" w14:textId="77777777" w:rsidR="00304E8F" w:rsidRPr="00867871" w:rsidRDefault="00304E8F" w:rsidP="00304E8F">
      <w:pPr>
        <w:pStyle w:val="AmdtsEntries"/>
      </w:pPr>
      <w:r w:rsidRPr="00EC0D30">
        <w:rPr>
          <w:rFonts w:cs="Arial"/>
        </w:rPr>
        <w:tab/>
      </w:r>
      <w:r w:rsidRPr="00867871">
        <w:t>exp 9 September 2013 (s 895 (1))</w:t>
      </w:r>
    </w:p>
    <w:p w14:paraId="1199AD54" w14:textId="77777777" w:rsidR="00304E8F" w:rsidRPr="00EC0D30" w:rsidRDefault="00304E8F" w:rsidP="00304E8F">
      <w:pPr>
        <w:pStyle w:val="AmdtsEntryHd"/>
        <w:rPr>
          <w:rFonts w:cs="Arial"/>
        </w:rPr>
      </w:pPr>
      <w:r w:rsidRPr="00EC0D30">
        <w:rPr>
          <w:rFonts w:cs="Arial"/>
        </w:rPr>
        <w:t>Information secrecy and sharing</w:t>
      </w:r>
    </w:p>
    <w:p w14:paraId="4F9B1C06" w14:textId="32CD45E9" w:rsidR="00304E8F" w:rsidRPr="00EC0D30" w:rsidRDefault="00304E8F" w:rsidP="00304E8F">
      <w:pPr>
        <w:pStyle w:val="AmdtsEntries"/>
        <w:rPr>
          <w:rFonts w:cs="Arial"/>
        </w:rPr>
      </w:pPr>
      <w:r w:rsidRPr="00EC0D30">
        <w:rPr>
          <w:rFonts w:cs="Arial"/>
        </w:rPr>
        <w:t>s 942</w:t>
      </w:r>
      <w:r w:rsidRPr="00EC0D30">
        <w:rPr>
          <w:rFonts w:cs="Arial"/>
        </w:rPr>
        <w:tab/>
        <w:t xml:space="preserve">ins </w:t>
      </w:r>
      <w:hyperlink r:id="rId217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C8EE7FA" w14:textId="77777777" w:rsidR="00304E8F" w:rsidRPr="00867871" w:rsidRDefault="00304E8F" w:rsidP="00304E8F">
      <w:pPr>
        <w:pStyle w:val="AmdtsEntries"/>
      </w:pPr>
      <w:r w:rsidRPr="00EC0D30">
        <w:rPr>
          <w:rFonts w:cs="Arial"/>
        </w:rPr>
        <w:tab/>
      </w:r>
      <w:r w:rsidRPr="00867871">
        <w:t>exp 9 September 2013 (s 895 (1))</w:t>
      </w:r>
    </w:p>
    <w:p w14:paraId="61661478" w14:textId="77777777" w:rsidR="00304E8F" w:rsidRPr="00381C1E" w:rsidRDefault="00304E8F" w:rsidP="00304E8F">
      <w:pPr>
        <w:pStyle w:val="AmdtsEntryHd"/>
      </w:pPr>
      <w:r w:rsidRPr="00381C1E">
        <w:t>People with parental responsibility</w:t>
      </w:r>
    </w:p>
    <w:p w14:paraId="242C37B5" w14:textId="7A5AC27C" w:rsidR="00304E8F" w:rsidRPr="00EC0D30" w:rsidRDefault="00304E8F" w:rsidP="00304E8F">
      <w:pPr>
        <w:pStyle w:val="AmdtsEntries"/>
        <w:keepNext/>
        <w:rPr>
          <w:rFonts w:cs="Arial"/>
        </w:rPr>
      </w:pPr>
      <w:r w:rsidRPr="00EC0D30">
        <w:rPr>
          <w:rFonts w:cs="Arial"/>
        </w:rPr>
        <w:t>s 943</w:t>
      </w:r>
      <w:r w:rsidRPr="00EC0D30">
        <w:rPr>
          <w:rFonts w:cs="Arial"/>
        </w:rPr>
        <w:tab/>
        <w:t xml:space="preserve">ins </w:t>
      </w:r>
      <w:hyperlink r:id="rId217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F61D4BF" w14:textId="77777777" w:rsidR="00304E8F" w:rsidRPr="00867871" w:rsidRDefault="00304E8F" w:rsidP="00304E8F">
      <w:pPr>
        <w:pStyle w:val="AmdtsEntries"/>
      </w:pPr>
      <w:r w:rsidRPr="00EC0D30">
        <w:rPr>
          <w:rFonts w:cs="Arial"/>
        </w:rPr>
        <w:tab/>
      </w:r>
      <w:r w:rsidRPr="00867871">
        <w:t>exp 9 September 2013 (s 895 (1))</w:t>
      </w:r>
    </w:p>
    <w:p w14:paraId="772B93DA" w14:textId="77777777" w:rsidR="00304E8F" w:rsidRPr="00381C1E" w:rsidRDefault="00304E8F" w:rsidP="00304E8F">
      <w:pPr>
        <w:pStyle w:val="AmdtsEntryHd"/>
      </w:pPr>
      <w:r w:rsidRPr="00381C1E">
        <w:t>Criminal matters—transfers</w:t>
      </w:r>
    </w:p>
    <w:p w14:paraId="5DD404AF" w14:textId="77746D32" w:rsidR="00304E8F" w:rsidRPr="00EC0D30" w:rsidRDefault="00304E8F" w:rsidP="00304E8F">
      <w:pPr>
        <w:pStyle w:val="AmdtsEntries"/>
        <w:keepNext/>
        <w:rPr>
          <w:rFonts w:cs="Arial"/>
        </w:rPr>
      </w:pPr>
      <w:r w:rsidRPr="00EC0D30">
        <w:rPr>
          <w:rFonts w:cs="Arial"/>
        </w:rPr>
        <w:t>pt 27.4 hdg</w:t>
      </w:r>
      <w:r w:rsidRPr="00EC0D30">
        <w:rPr>
          <w:rFonts w:cs="Arial"/>
        </w:rPr>
        <w:tab/>
        <w:t xml:space="preserve">ins </w:t>
      </w:r>
      <w:hyperlink r:id="rId218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9C49C65" w14:textId="77777777" w:rsidR="00304E8F" w:rsidRPr="00867871" w:rsidRDefault="00304E8F" w:rsidP="00304E8F">
      <w:pPr>
        <w:pStyle w:val="AmdtsEntries"/>
      </w:pPr>
      <w:r w:rsidRPr="00EC0D30">
        <w:rPr>
          <w:rFonts w:cs="Arial"/>
        </w:rPr>
        <w:tab/>
      </w:r>
      <w:r w:rsidRPr="00867871">
        <w:t>exp 9 September 2013 (s 895 (1) (LA s 88 declaration applies))</w:t>
      </w:r>
    </w:p>
    <w:p w14:paraId="76B09AF7" w14:textId="77777777" w:rsidR="00304E8F" w:rsidRPr="00EC0D30" w:rsidRDefault="00304E8F" w:rsidP="00304E8F">
      <w:pPr>
        <w:pStyle w:val="AmdtsEntryHd"/>
        <w:rPr>
          <w:rFonts w:cs="Arial"/>
        </w:rPr>
      </w:pPr>
      <w:r w:rsidRPr="00EC0D30">
        <w:rPr>
          <w:rFonts w:cs="Arial"/>
        </w:rPr>
        <w:t>Definitions—pt 27.4</w:t>
      </w:r>
    </w:p>
    <w:p w14:paraId="7035F27C" w14:textId="0E20631A" w:rsidR="00304E8F" w:rsidRPr="00EC0D30" w:rsidRDefault="00304E8F" w:rsidP="00304E8F">
      <w:pPr>
        <w:pStyle w:val="AmdtsEntries"/>
        <w:keepNext/>
        <w:rPr>
          <w:rFonts w:cs="Arial"/>
        </w:rPr>
      </w:pPr>
      <w:r w:rsidRPr="00EC0D30">
        <w:rPr>
          <w:rFonts w:cs="Arial"/>
        </w:rPr>
        <w:t>s 944</w:t>
      </w:r>
      <w:r w:rsidRPr="00EC0D30">
        <w:rPr>
          <w:rFonts w:cs="Arial"/>
        </w:rPr>
        <w:tab/>
        <w:t xml:space="preserve">ins </w:t>
      </w:r>
      <w:hyperlink r:id="rId218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0A46985" w14:textId="77777777" w:rsidR="00304E8F" w:rsidRPr="00867871" w:rsidRDefault="00304E8F" w:rsidP="00304E8F">
      <w:pPr>
        <w:pStyle w:val="AmdtsEntries"/>
        <w:keepNext/>
      </w:pPr>
      <w:r w:rsidRPr="00D72DD6">
        <w:tab/>
      </w:r>
      <w:r w:rsidRPr="00867871">
        <w:t>exp 9 September 2013 (s 895 (1) (LA s 88 declaration applies))</w:t>
      </w:r>
    </w:p>
    <w:p w14:paraId="1E70F181" w14:textId="46EFA404"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218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EDA1B3" w14:textId="77777777" w:rsidR="00304E8F" w:rsidRPr="00867871" w:rsidRDefault="00304E8F" w:rsidP="00304E8F">
      <w:pPr>
        <w:pStyle w:val="AmdtsEntriesDefL2"/>
        <w:keepNext/>
      </w:pPr>
      <w:r w:rsidRPr="00D72DD6">
        <w:tab/>
      </w:r>
      <w:r w:rsidRPr="00867871">
        <w:t>exp 9 September 2013 (s 895 (1) (LA s 88 declaration applies))</w:t>
      </w:r>
    </w:p>
    <w:p w14:paraId="506146F0" w14:textId="66D00ADC"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218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EEB4938" w14:textId="77777777" w:rsidR="00304E8F" w:rsidRPr="00867871" w:rsidRDefault="00304E8F" w:rsidP="00304E8F">
      <w:pPr>
        <w:pStyle w:val="AmdtsEntriesDefL2"/>
      </w:pPr>
      <w:r w:rsidRPr="00D72DD6">
        <w:tab/>
      </w:r>
      <w:r w:rsidRPr="00867871">
        <w:t>exp 9 September 2013 (s 895 (1) (LA s 88 declaration applies))</w:t>
      </w:r>
    </w:p>
    <w:p w14:paraId="6364AFA0" w14:textId="77777777" w:rsidR="00304E8F" w:rsidRPr="00EC0D30" w:rsidRDefault="00304E8F" w:rsidP="00304E8F">
      <w:pPr>
        <w:pStyle w:val="AmdtsEntryHd"/>
        <w:rPr>
          <w:rFonts w:cs="Arial"/>
        </w:rPr>
      </w:pPr>
      <w:r w:rsidRPr="00EC0D30">
        <w:rPr>
          <w:rFonts w:cs="Arial"/>
        </w:rPr>
        <w:t>Interstate transfers—agreements and arrangements with other jurisdictions</w:t>
      </w:r>
    </w:p>
    <w:p w14:paraId="28B27580" w14:textId="0EEACD60" w:rsidR="00304E8F" w:rsidRPr="00EC0D30" w:rsidRDefault="00304E8F" w:rsidP="00304E8F">
      <w:pPr>
        <w:pStyle w:val="AmdtsEntries"/>
        <w:rPr>
          <w:rFonts w:cs="Arial"/>
        </w:rPr>
      </w:pPr>
      <w:r w:rsidRPr="00EC0D30">
        <w:rPr>
          <w:rFonts w:cs="Arial"/>
        </w:rPr>
        <w:t>s 945</w:t>
      </w:r>
      <w:r w:rsidRPr="00EC0D30">
        <w:rPr>
          <w:rFonts w:cs="Arial"/>
        </w:rPr>
        <w:tab/>
        <w:t xml:space="preserve">ins </w:t>
      </w:r>
      <w:hyperlink r:id="rId218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1528A50" w14:textId="77777777" w:rsidR="00304E8F" w:rsidRPr="00867871" w:rsidRDefault="00304E8F" w:rsidP="00304E8F">
      <w:pPr>
        <w:pStyle w:val="AmdtsEntries"/>
      </w:pPr>
      <w:r w:rsidRPr="00EC0D30">
        <w:rPr>
          <w:rFonts w:cs="Arial"/>
        </w:rPr>
        <w:tab/>
      </w:r>
      <w:r w:rsidRPr="00867871">
        <w:t>exp 9 September 2013 (s 895 (1) (LA s 88 declaration applies))</w:t>
      </w:r>
    </w:p>
    <w:p w14:paraId="3690FE99" w14:textId="77777777" w:rsidR="00304E8F" w:rsidRPr="009A51E4" w:rsidRDefault="00304E8F" w:rsidP="00304E8F">
      <w:pPr>
        <w:pStyle w:val="AmdtsEntryHd"/>
      </w:pPr>
      <w:r w:rsidRPr="009A51E4">
        <w:t>Interstate transfers—application for transfer of young offender</w:t>
      </w:r>
    </w:p>
    <w:p w14:paraId="7383FDC2" w14:textId="7F13DCE5" w:rsidR="00304E8F" w:rsidRPr="00EC0D30" w:rsidRDefault="00304E8F" w:rsidP="00304E8F">
      <w:pPr>
        <w:pStyle w:val="AmdtsEntries"/>
        <w:keepNext/>
        <w:rPr>
          <w:rFonts w:cs="Arial"/>
        </w:rPr>
      </w:pPr>
      <w:r w:rsidRPr="00EC0D30">
        <w:rPr>
          <w:rFonts w:cs="Arial"/>
        </w:rPr>
        <w:t>s 946</w:t>
      </w:r>
      <w:r w:rsidRPr="00EC0D30">
        <w:rPr>
          <w:rFonts w:cs="Arial"/>
        </w:rPr>
        <w:tab/>
        <w:t xml:space="preserve">ins </w:t>
      </w:r>
      <w:hyperlink r:id="rId218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9AAF4F0" w14:textId="77777777" w:rsidR="00304E8F" w:rsidRPr="00867871" w:rsidRDefault="00304E8F" w:rsidP="00304E8F">
      <w:pPr>
        <w:pStyle w:val="AmdtsEntries"/>
      </w:pPr>
      <w:r w:rsidRPr="00EC0D30">
        <w:rPr>
          <w:rFonts w:cs="Arial"/>
        </w:rPr>
        <w:tab/>
      </w:r>
      <w:r w:rsidRPr="00867871">
        <w:t>exp 9 September 2013 (s 895 (1) (LA s 88 declaration applies))</w:t>
      </w:r>
    </w:p>
    <w:p w14:paraId="1E835F99" w14:textId="77777777" w:rsidR="00304E8F" w:rsidRPr="009A51E4" w:rsidRDefault="00304E8F" w:rsidP="00304E8F">
      <w:pPr>
        <w:pStyle w:val="AmdtsEntryHd"/>
      </w:pPr>
      <w:r w:rsidRPr="009A51E4">
        <w:t>Interstate transfers—order for transfer of young offender</w:t>
      </w:r>
    </w:p>
    <w:p w14:paraId="30F74434" w14:textId="1395B19E" w:rsidR="00304E8F" w:rsidRPr="00EC0D30" w:rsidRDefault="00304E8F" w:rsidP="00304E8F">
      <w:pPr>
        <w:pStyle w:val="AmdtsEntries"/>
        <w:keepNext/>
        <w:rPr>
          <w:rFonts w:cs="Arial"/>
        </w:rPr>
      </w:pPr>
      <w:r w:rsidRPr="00EC0D30">
        <w:rPr>
          <w:rFonts w:cs="Arial"/>
        </w:rPr>
        <w:t>s 947</w:t>
      </w:r>
      <w:r w:rsidRPr="00EC0D30">
        <w:rPr>
          <w:rFonts w:cs="Arial"/>
        </w:rPr>
        <w:tab/>
        <w:t xml:space="preserve">ins </w:t>
      </w:r>
      <w:hyperlink r:id="rId218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9004DA5" w14:textId="77777777" w:rsidR="00304E8F" w:rsidRPr="00867871" w:rsidRDefault="00304E8F" w:rsidP="00304E8F">
      <w:pPr>
        <w:pStyle w:val="AmdtsEntries"/>
      </w:pPr>
      <w:r w:rsidRPr="00EC0D30">
        <w:rPr>
          <w:rFonts w:cs="Arial"/>
        </w:rPr>
        <w:tab/>
      </w:r>
      <w:r w:rsidRPr="00867871">
        <w:t>exp 9 September 2013 (s 895 (1) (LA s 88 declaration applies))</w:t>
      </w:r>
    </w:p>
    <w:p w14:paraId="3BAF62BF" w14:textId="77777777" w:rsidR="00304E8F" w:rsidRPr="009A51E4" w:rsidRDefault="00304E8F" w:rsidP="00304E8F">
      <w:pPr>
        <w:pStyle w:val="AmdtsEntryHd"/>
      </w:pPr>
      <w:r w:rsidRPr="009A51E4">
        <w:lastRenderedPageBreak/>
        <w:t>Interstate transfers—escape during transit through ACT</w:t>
      </w:r>
    </w:p>
    <w:p w14:paraId="526C0EE1" w14:textId="506FE0D5" w:rsidR="00304E8F" w:rsidRPr="00EC0D30" w:rsidRDefault="00304E8F" w:rsidP="00304E8F">
      <w:pPr>
        <w:pStyle w:val="AmdtsEntries"/>
        <w:keepNext/>
        <w:rPr>
          <w:rFonts w:cs="Arial"/>
        </w:rPr>
      </w:pPr>
      <w:r w:rsidRPr="00EC0D30">
        <w:rPr>
          <w:rFonts w:cs="Arial"/>
        </w:rPr>
        <w:t>s 948</w:t>
      </w:r>
      <w:r w:rsidRPr="00EC0D30">
        <w:rPr>
          <w:rFonts w:cs="Arial"/>
        </w:rPr>
        <w:tab/>
        <w:t xml:space="preserve">ins </w:t>
      </w:r>
      <w:hyperlink r:id="rId218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683B13F" w14:textId="77777777" w:rsidR="00304E8F" w:rsidRPr="00867871" w:rsidRDefault="00304E8F" w:rsidP="00304E8F">
      <w:pPr>
        <w:pStyle w:val="AmdtsEntries"/>
      </w:pPr>
      <w:r w:rsidRPr="00EC0D30">
        <w:rPr>
          <w:rFonts w:cs="Arial"/>
        </w:rPr>
        <w:tab/>
      </w:r>
      <w:r w:rsidRPr="00867871">
        <w:t>exp 9 September 2013 (s 895 (1) (LA s 88 declaration applies))</w:t>
      </w:r>
    </w:p>
    <w:p w14:paraId="553379C1" w14:textId="77777777" w:rsidR="00304E8F" w:rsidRPr="009A51E4" w:rsidRDefault="00304E8F" w:rsidP="00304E8F">
      <w:pPr>
        <w:pStyle w:val="AmdtsEntryHd"/>
      </w:pPr>
      <w:r w:rsidRPr="009A51E4">
        <w:t>Interstate transfers—search warrant for escapee</w:t>
      </w:r>
    </w:p>
    <w:p w14:paraId="32D2BFF9" w14:textId="7F99E957" w:rsidR="00304E8F" w:rsidRPr="00EC0D30" w:rsidRDefault="00304E8F" w:rsidP="00304E8F">
      <w:pPr>
        <w:pStyle w:val="AmdtsEntries"/>
        <w:keepNext/>
        <w:rPr>
          <w:rFonts w:cs="Arial"/>
        </w:rPr>
      </w:pPr>
      <w:r w:rsidRPr="00EC0D30">
        <w:rPr>
          <w:rFonts w:cs="Arial"/>
        </w:rPr>
        <w:t>s 949</w:t>
      </w:r>
      <w:r w:rsidRPr="00EC0D30">
        <w:rPr>
          <w:rFonts w:cs="Arial"/>
        </w:rPr>
        <w:tab/>
        <w:t xml:space="preserve">ins </w:t>
      </w:r>
      <w:hyperlink r:id="rId218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A1B8BA5" w14:textId="77777777" w:rsidR="00304E8F" w:rsidRPr="00867871" w:rsidRDefault="00304E8F" w:rsidP="00304E8F">
      <w:pPr>
        <w:pStyle w:val="AmdtsEntries"/>
      </w:pPr>
      <w:r w:rsidRPr="00EC0D30">
        <w:rPr>
          <w:rFonts w:cs="Arial"/>
        </w:rPr>
        <w:tab/>
      </w:r>
      <w:r w:rsidRPr="00867871">
        <w:t>exp 9 September 2013 (s 895 (1) (LA s 88 declaration applies))</w:t>
      </w:r>
    </w:p>
    <w:p w14:paraId="6DC93120" w14:textId="77777777" w:rsidR="00304E8F" w:rsidRPr="009A51E4" w:rsidRDefault="00304E8F" w:rsidP="00304E8F">
      <w:pPr>
        <w:pStyle w:val="AmdtsEntryHd"/>
      </w:pPr>
      <w:r w:rsidRPr="009A51E4">
        <w:t>Interstate transfers—revocation of transfer order</w:t>
      </w:r>
    </w:p>
    <w:p w14:paraId="5A6E7FF3" w14:textId="7861121E" w:rsidR="00304E8F" w:rsidRPr="00EC0D30" w:rsidRDefault="00304E8F" w:rsidP="00304E8F">
      <w:pPr>
        <w:pStyle w:val="AmdtsEntries"/>
        <w:keepNext/>
        <w:rPr>
          <w:rFonts w:cs="Arial"/>
        </w:rPr>
      </w:pPr>
      <w:r w:rsidRPr="00EC0D30">
        <w:rPr>
          <w:rFonts w:cs="Arial"/>
        </w:rPr>
        <w:t>s 950</w:t>
      </w:r>
      <w:r w:rsidRPr="00EC0D30">
        <w:rPr>
          <w:rFonts w:cs="Arial"/>
        </w:rPr>
        <w:tab/>
        <w:t xml:space="preserve">ins </w:t>
      </w:r>
      <w:hyperlink r:id="rId218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C2F79B2" w14:textId="77777777" w:rsidR="00304E8F" w:rsidRPr="00867871" w:rsidRDefault="00304E8F" w:rsidP="00304E8F">
      <w:pPr>
        <w:pStyle w:val="AmdtsEntries"/>
      </w:pPr>
      <w:r w:rsidRPr="00EC0D30">
        <w:rPr>
          <w:rFonts w:cs="Arial"/>
        </w:rPr>
        <w:tab/>
      </w:r>
      <w:r w:rsidRPr="00867871">
        <w:t>exp 9 September 2013 (s 895 (1) (LA s 88 declaration applies))</w:t>
      </w:r>
    </w:p>
    <w:p w14:paraId="245C9B80" w14:textId="77777777" w:rsidR="00304E8F" w:rsidRPr="009A51E4" w:rsidRDefault="00304E8F" w:rsidP="00304E8F">
      <w:pPr>
        <w:pStyle w:val="AmdtsEntryHd"/>
      </w:pPr>
      <w:r w:rsidRPr="009A51E4">
        <w:t>Interstate transfers—arrangements after revocation of transfer order</w:t>
      </w:r>
    </w:p>
    <w:p w14:paraId="0FC63E51" w14:textId="22B63F93" w:rsidR="00304E8F" w:rsidRPr="00EC0D30" w:rsidRDefault="00304E8F" w:rsidP="00304E8F">
      <w:pPr>
        <w:pStyle w:val="AmdtsEntries"/>
        <w:rPr>
          <w:rFonts w:cs="Arial"/>
        </w:rPr>
      </w:pPr>
      <w:r w:rsidRPr="00EC0D30">
        <w:rPr>
          <w:rFonts w:cs="Arial"/>
        </w:rPr>
        <w:t>s 951</w:t>
      </w:r>
      <w:r w:rsidRPr="00EC0D30">
        <w:rPr>
          <w:rFonts w:cs="Arial"/>
        </w:rPr>
        <w:tab/>
        <w:t xml:space="preserve">ins </w:t>
      </w:r>
      <w:hyperlink r:id="rId219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3516179" w14:textId="77777777" w:rsidR="00304E8F" w:rsidRPr="00867871" w:rsidRDefault="00304E8F" w:rsidP="00304E8F">
      <w:pPr>
        <w:pStyle w:val="AmdtsEntries"/>
      </w:pPr>
      <w:r w:rsidRPr="00EC0D30">
        <w:rPr>
          <w:rFonts w:cs="Arial"/>
        </w:rPr>
        <w:tab/>
      </w:r>
      <w:r w:rsidRPr="00867871">
        <w:t>exp 9 September 2013 (s 895 (1) (LA s 88 declaration applies))</w:t>
      </w:r>
    </w:p>
    <w:p w14:paraId="241533B4" w14:textId="77777777" w:rsidR="00304E8F" w:rsidRPr="00EC0D30" w:rsidRDefault="00304E8F" w:rsidP="00304E8F">
      <w:pPr>
        <w:pStyle w:val="AmdtsEntryHd"/>
        <w:rPr>
          <w:rFonts w:cs="Arial"/>
        </w:rPr>
      </w:pPr>
      <w:r w:rsidRPr="00EC0D30">
        <w:rPr>
          <w:rFonts w:cs="Arial"/>
        </w:rPr>
        <w:t>Special purpose leave</w:t>
      </w:r>
    </w:p>
    <w:p w14:paraId="5C6D4493" w14:textId="70E80588" w:rsidR="00304E8F" w:rsidRPr="00EC0D30" w:rsidRDefault="00304E8F" w:rsidP="00304E8F">
      <w:pPr>
        <w:pStyle w:val="AmdtsEntries"/>
        <w:rPr>
          <w:rFonts w:cs="Arial"/>
        </w:rPr>
      </w:pPr>
      <w:r w:rsidRPr="00EC0D30">
        <w:rPr>
          <w:rFonts w:cs="Arial"/>
        </w:rPr>
        <w:t>s 952</w:t>
      </w:r>
      <w:r w:rsidRPr="00EC0D30">
        <w:rPr>
          <w:rFonts w:cs="Arial"/>
        </w:rPr>
        <w:tab/>
        <w:t xml:space="preserve">ins </w:t>
      </w:r>
      <w:hyperlink r:id="rId219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6ECA07B" w14:textId="77777777" w:rsidR="00304E8F" w:rsidRPr="00867871" w:rsidRDefault="00304E8F" w:rsidP="00304E8F">
      <w:pPr>
        <w:pStyle w:val="AmdtsEntries"/>
      </w:pPr>
      <w:r w:rsidRPr="00EC0D30">
        <w:rPr>
          <w:rFonts w:cs="Arial"/>
        </w:rPr>
        <w:tab/>
      </w:r>
      <w:r w:rsidRPr="00867871">
        <w:t>exp 9 September 2013 (s 895 (1) (LA s 88 declaration applies))</w:t>
      </w:r>
    </w:p>
    <w:p w14:paraId="1ED569CC" w14:textId="77777777" w:rsidR="00304E8F" w:rsidRPr="00EC0D30" w:rsidRDefault="00304E8F" w:rsidP="00304E8F">
      <w:pPr>
        <w:pStyle w:val="AmdtsEntryHd"/>
        <w:rPr>
          <w:rFonts w:cs="Arial"/>
        </w:rPr>
      </w:pPr>
      <w:r w:rsidRPr="00EC0D30">
        <w:rPr>
          <w:rFonts w:cs="Arial"/>
        </w:rPr>
        <w:t xml:space="preserve">Criminal matters—interim </w:t>
      </w:r>
      <w:r>
        <w:rPr>
          <w:rFonts w:cs="Arial"/>
        </w:rPr>
        <w:t>transitionals</w:t>
      </w:r>
    </w:p>
    <w:p w14:paraId="7C488C26" w14:textId="15E0CF5C" w:rsidR="00304E8F" w:rsidRPr="00EC0D30" w:rsidRDefault="00304E8F" w:rsidP="00304E8F">
      <w:pPr>
        <w:pStyle w:val="AmdtsEntries"/>
        <w:rPr>
          <w:rFonts w:cs="Arial"/>
        </w:rPr>
      </w:pPr>
      <w:r w:rsidRPr="00EC0D30">
        <w:rPr>
          <w:rFonts w:cs="Arial"/>
        </w:rPr>
        <w:t>pt 27.5 hdg</w:t>
      </w:r>
      <w:r w:rsidRPr="00EC0D30">
        <w:rPr>
          <w:rFonts w:cs="Arial"/>
        </w:rPr>
        <w:tab/>
        <w:t xml:space="preserve">ins </w:t>
      </w:r>
      <w:hyperlink r:id="rId219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635943B" w14:textId="77777777" w:rsidR="00304E8F" w:rsidRPr="00867871" w:rsidRDefault="00304E8F" w:rsidP="00304E8F">
      <w:pPr>
        <w:pStyle w:val="AmdtsEntries"/>
      </w:pPr>
      <w:r w:rsidRPr="00EC0D30">
        <w:rPr>
          <w:rFonts w:cs="Arial"/>
        </w:rPr>
        <w:tab/>
      </w:r>
      <w:r w:rsidRPr="00867871">
        <w:t>exp 9 September 2013 (s 895 (1))</w:t>
      </w:r>
    </w:p>
    <w:p w14:paraId="508449D0" w14:textId="77777777" w:rsidR="00304E8F" w:rsidRPr="00EC0D30" w:rsidRDefault="00304E8F" w:rsidP="00304E8F">
      <w:pPr>
        <w:pStyle w:val="AmdtsEntryHd"/>
        <w:rPr>
          <w:rFonts w:cs="Arial"/>
        </w:rPr>
      </w:pPr>
      <w:r w:rsidRPr="00EC0D30">
        <w:rPr>
          <w:rFonts w:cs="Arial"/>
        </w:rPr>
        <w:t>Official visitor</w:t>
      </w:r>
    </w:p>
    <w:p w14:paraId="7E109B1B" w14:textId="78470AD6" w:rsidR="00304E8F" w:rsidRPr="00EC0D30" w:rsidRDefault="00304E8F" w:rsidP="00304E8F">
      <w:pPr>
        <w:pStyle w:val="AmdtsEntries"/>
        <w:rPr>
          <w:rFonts w:cs="Arial"/>
        </w:rPr>
      </w:pPr>
      <w:r w:rsidRPr="00EC0D30">
        <w:rPr>
          <w:rFonts w:cs="Arial"/>
        </w:rPr>
        <w:t>s 953</w:t>
      </w:r>
      <w:r w:rsidRPr="00EC0D30">
        <w:rPr>
          <w:rFonts w:cs="Arial"/>
        </w:rPr>
        <w:tab/>
        <w:t xml:space="preserve">ins </w:t>
      </w:r>
      <w:hyperlink r:id="rId219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E1B6640" w14:textId="77777777" w:rsidR="00304E8F" w:rsidRPr="00867871" w:rsidRDefault="00304E8F" w:rsidP="00304E8F">
      <w:pPr>
        <w:pStyle w:val="AmdtsEntries"/>
      </w:pPr>
      <w:r w:rsidRPr="00EC0D30">
        <w:rPr>
          <w:rFonts w:cs="Arial"/>
        </w:rPr>
        <w:tab/>
      </w:r>
      <w:r w:rsidRPr="00867871">
        <w:t>exp 9 September 2013 (s 895 (1))</w:t>
      </w:r>
    </w:p>
    <w:p w14:paraId="5C2E8070" w14:textId="77777777" w:rsidR="00304E8F" w:rsidRPr="00EC0D30" w:rsidRDefault="00304E8F" w:rsidP="00304E8F">
      <w:pPr>
        <w:pStyle w:val="AmdtsEntryHd"/>
        <w:rPr>
          <w:rFonts w:cs="Arial"/>
        </w:rPr>
      </w:pPr>
      <w:r w:rsidRPr="00EC0D30">
        <w:rPr>
          <w:rFonts w:cs="Arial"/>
        </w:rPr>
        <w:t>Person remanded in a shelter or committed to an institution</w:t>
      </w:r>
    </w:p>
    <w:p w14:paraId="7F0224B2" w14:textId="03FCD421" w:rsidR="00304E8F" w:rsidRPr="00EC0D30" w:rsidRDefault="00304E8F" w:rsidP="00304E8F">
      <w:pPr>
        <w:pStyle w:val="AmdtsEntries"/>
        <w:rPr>
          <w:rFonts w:cs="Arial"/>
        </w:rPr>
      </w:pPr>
      <w:r w:rsidRPr="00EC0D30">
        <w:rPr>
          <w:rFonts w:cs="Arial"/>
        </w:rPr>
        <w:t>s 954</w:t>
      </w:r>
      <w:r w:rsidRPr="00EC0D30">
        <w:rPr>
          <w:rFonts w:cs="Arial"/>
        </w:rPr>
        <w:tab/>
        <w:t xml:space="preserve">ins </w:t>
      </w:r>
      <w:hyperlink r:id="rId219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046C2F8" w14:textId="77777777" w:rsidR="00304E8F" w:rsidRPr="00867871" w:rsidRDefault="00304E8F" w:rsidP="00304E8F">
      <w:pPr>
        <w:pStyle w:val="AmdtsEntries"/>
      </w:pPr>
      <w:r w:rsidRPr="00EC0D30">
        <w:rPr>
          <w:rFonts w:cs="Arial"/>
        </w:rPr>
        <w:tab/>
      </w:r>
      <w:r w:rsidRPr="00867871">
        <w:t>exp 9 September 2013 (s 895 (1))</w:t>
      </w:r>
    </w:p>
    <w:p w14:paraId="05B252C7" w14:textId="77777777" w:rsidR="00304E8F" w:rsidRPr="00EC0D30" w:rsidRDefault="00304E8F" w:rsidP="00304E8F">
      <w:pPr>
        <w:pStyle w:val="AmdtsEntryHd"/>
        <w:rPr>
          <w:rFonts w:cs="Arial"/>
        </w:rPr>
      </w:pPr>
      <w:r w:rsidRPr="00EC0D30">
        <w:rPr>
          <w:rFonts w:cs="Arial"/>
        </w:rPr>
        <w:t>Application of youth justice principles etc</w:t>
      </w:r>
    </w:p>
    <w:p w14:paraId="251E55FD" w14:textId="0581E69B" w:rsidR="00304E8F" w:rsidRPr="00EC0D30" w:rsidRDefault="00304E8F" w:rsidP="00304E8F">
      <w:pPr>
        <w:pStyle w:val="AmdtsEntries"/>
        <w:rPr>
          <w:rFonts w:cs="Arial"/>
        </w:rPr>
      </w:pPr>
      <w:r w:rsidRPr="00EC0D30">
        <w:rPr>
          <w:rFonts w:cs="Arial"/>
        </w:rPr>
        <w:t>s 955</w:t>
      </w:r>
      <w:r w:rsidRPr="00EC0D30">
        <w:rPr>
          <w:rFonts w:cs="Arial"/>
        </w:rPr>
        <w:tab/>
        <w:t xml:space="preserve">ins </w:t>
      </w:r>
      <w:hyperlink r:id="rId219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7D59F82" w14:textId="77777777" w:rsidR="00304E8F" w:rsidRPr="00867871" w:rsidRDefault="00304E8F" w:rsidP="00304E8F">
      <w:pPr>
        <w:pStyle w:val="AmdtsEntries"/>
      </w:pPr>
      <w:r w:rsidRPr="00EC0D30">
        <w:rPr>
          <w:rFonts w:cs="Arial"/>
        </w:rPr>
        <w:tab/>
      </w:r>
      <w:r w:rsidRPr="00867871">
        <w:t>exp 9 September 2013 (s 895 (1))</w:t>
      </w:r>
    </w:p>
    <w:p w14:paraId="7954F479" w14:textId="77777777" w:rsidR="00304E8F" w:rsidRPr="00EC0D30" w:rsidRDefault="00304E8F" w:rsidP="00304E8F">
      <w:pPr>
        <w:pStyle w:val="AmdtsEntryHd"/>
        <w:rPr>
          <w:rFonts w:cs="Arial"/>
        </w:rPr>
      </w:pPr>
      <w:r w:rsidRPr="00EC0D30">
        <w:rPr>
          <w:rFonts w:cs="Arial"/>
        </w:rPr>
        <w:t>Application of certain provisions relating to administration</w:t>
      </w:r>
    </w:p>
    <w:p w14:paraId="4B33B347" w14:textId="1DCD5B3D" w:rsidR="00304E8F" w:rsidRPr="00EC0D30" w:rsidRDefault="00304E8F" w:rsidP="00304E8F">
      <w:pPr>
        <w:pStyle w:val="AmdtsEntries"/>
        <w:rPr>
          <w:rFonts w:cs="Arial"/>
        </w:rPr>
      </w:pPr>
      <w:r w:rsidRPr="00EC0D30">
        <w:rPr>
          <w:rFonts w:cs="Arial"/>
        </w:rPr>
        <w:t>s 956</w:t>
      </w:r>
      <w:r w:rsidRPr="00EC0D30">
        <w:rPr>
          <w:rFonts w:cs="Arial"/>
        </w:rPr>
        <w:tab/>
        <w:t xml:space="preserve">ins </w:t>
      </w:r>
      <w:hyperlink r:id="rId219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971853C" w14:textId="77777777" w:rsidR="00304E8F" w:rsidRPr="00867871" w:rsidRDefault="00304E8F" w:rsidP="00304E8F">
      <w:pPr>
        <w:pStyle w:val="AmdtsEntries"/>
      </w:pPr>
      <w:r w:rsidRPr="00EC0D30">
        <w:rPr>
          <w:rFonts w:cs="Arial"/>
        </w:rPr>
        <w:tab/>
      </w:r>
      <w:r w:rsidRPr="00867871">
        <w:t>exp 9 September 2013 (s 895 (1))</w:t>
      </w:r>
    </w:p>
    <w:p w14:paraId="33110B7D" w14:textId="77777777" w:rsidR="00304E8F" w:rsidRPr="00EC0D30" w:rsidRDefault="00304E8F" w:rsidP="00304E8F">
      <w:pPr>
        <w:pStyle w:val="AmdtsEntryHd"/>
        <w:rPr>
          <w:rFonts w:cs="Arial"/>
        </w:rPr>
      </w:pPr>
      <w:r w:rsidRPr="00EC0D30">
        <w:rPr>
          <w:rFonts w:cs="Arial"/>
        </w:rPr>
        <w:t xml:space="preserve">Meaning of </w:t>
      </w:r>
      <w:r w:rsidRPr="00D72DD6">
        <w:rPr>
          <w:rStyle w:val="charItals"/>
        </w:rPr>
        <w:t>daily care responsibility</w:t>
      </w:r>
      <w:r w:rsidRPr="00EC0D30">
        <w:rPr>
          <w:rFonts w:cs="Arial"/>
        </w:rPr>
        <w:t xml:space="preserve"> and </w:t>
      </w:r>
      <w:r w:rsidRPr="00D72DD6">
        <w:rPr>
          <w:rStyle w:val="charItals"/>
        </w:rPr>
        <w:t>long-term care responsibility</w:t>
      </w:r>
    </w:p>
    <w:p w14:paraId="2FF29932" w14:textId="1C68F357" w:rsidR="00304E8F" w:rsidRPr="00EC0D30" w:rsidRDefault="00304E8F" w:rsidP="00304E8F">
      <w:pPr>
        <w:pStyle w:val="AmdtsEntries"/>
        <w:keepNext/>
        <w:rPr>
          <w:rFonts w:cs="Arial"/>
        </w:rPr>
      </w:pPr>
      <w:r w:rsidRPr="00EC0D30">
        <w:rPr>
          <w:rFonts w:cs="Arial"/>
        </w:rPr>
        <w:t>s 957</w:t>
      </w:r>
      <w:r w:rsidRPr="00EC0D30">
        <w:rPr>
          <w:rFonts w:cs="Arial"/>
        </w:rPr>
        <w:tab/>
        <w:t xml:space="preserve">ins </w:t>
      </w:r>
      <w:hyperlink r:id="rId219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8EBE464" w14:textId="77777777" w:rsidR="00304E8F" w:rsidRPr="00867871" w:rsidRDefault="00304E8F" w:rsidP="00304E8F">
      <w:pPr>
        <w:pStyle w:val="AmdtsEntries"/>
      </w:pPr>
      <w:r w:rsidRPr="00EC0D30">
        <w:rPr>
          <w:rFonts w:cs="Arial"/>
        </w:rPr>
        <w:tab/>
      </w:r>
      <w:r w:rsidRPr="00867871">
        <w:t>exp 9 September 2013 (s 895 (1))</w:t>
      </w:r>
    </w:p>
    <w:p w14:paraId="5CA57FE8" w14:textId="77777777" w:rsidR="00304E8F" w:rsidRPr="00381C1E" w:rsidRDefault="00304E8F" w:rsidP="00304E8F">
      <w:pPr>
        <w:pStyle w:val="AmdtsEntryHd"/>
      </w:pPr>
      <w:r w:rsidRPr="00381C1E">
        <w:lastRenderedPageBreak/>
        <w:t>Childcare services</w:t>
      </w:r>
    </w:p>
    <w:p w14:paraId="5428CE3B" w14:textId="5D567F03" w:rsidR="00304E8F" w:rsidRPr="00EC0D30" w:rsidRDefault="00304E8F" w:rsidP="00304E8F">
      <w:pPr>
        <w:pStyle w:val="AmdtsEntries"/>
        <w:keepNext/>
        <w:rPr>
          <w:rFonts w:cs="Arial"/>
        </w:rPr>
      </w:pPr>
      <w:r w:rsidRPr="00EC0D30">
        <w:rPr>
          <w:rFonts w:cs="Arial"/>
        </w:rPr>
        <w:t>pt 27.6 hdg</w:t>
      </w:r>
      <w:r w:rsidRPr="00EC0D30">
        <w:rPr>
          <w:rFonts w:cs="Arial"/>
        </w:rPr>
        <w:tab/>
        <w:t xml:space="preserve">ins </w:t>
      </w:r>
      <w:hyperlink r:id="rId219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C7C9D4D" w14:textId="77777777" w:rsidR="00304E8F" w:rsidRPr="00867871" w:rsidRDefault="00304E8F" w:rsidP="00304E8F">
      <w:pPr>
        <w:pStyle w:val="AmdtsEntries"/>
      </w:pPr>
      <w:r w:rsidRPr="00EC0D30">
        <w:rPr>
          <w:rFonts w:cs="Arial"/>
        </w:rPr>
        <w:tab/>
      </w:r>
      <w:r w:rsidRPr="00867871">
        <w:t>exp 9 September 2013 (s 895 (1) (LA s 88 declaration applies))</w:t>
      </w:r>
    </w:p>
    <w:p w14:paraId="13AB7415" w14:textId="77777777" w:rsidR="00304E8F" w:rsidRPr="00EC0D30" w:rsidRDefault="00304E8F" w:rsidP="00304E8F">
      <w:pPr>
        <w:pStyle w:val="AmdtsEntryHd"/>
        <w:rPr>
          <w:rFonts w:cs="Arial"/>
        </w:rPr>
      </w:pPr>
      <w:r w:rsidRPr="00EC0D30">
        <w:rPr>
          <w:rFonts w:cs="Arial"/>
        </w:rPr>
        <w:t>Definitions—pt 27.6</w:t>
      </w:r>
    </w:p>
    <w:p w14:paraId="33910CB1" w14:textId="527A86BD" w:rsidR="00304E8F" w:rsidRPr="00EC0D30" w:rsidRDefault="00304E8F" w:rsidP="00304E8F">
      <w:pPr>
        <w:pStyle w:val="AmdtsEntries"/>
        <w:keepNext/>
        <w:rPr>
          <w:rFonts w:cs="Arial"/>
        </w:rPr>
      </w:pPr>
      <w:r w:rsidRPr="00EC0D30">
        <w:rPr>
          <w:rFonts w:cs="Arial"/>
        </w:rPr>
        <w:t>s 958</w:t>
      </w:r>
      <w:r w:rsidRPr="00EC0D30">
        <w:rPr>
          <w:rFonts w:cs="Arial"/>
        </w:rPr>
        <w:tab/>
        <w:t xml:space="preserve">ins </w:t>
      </w:r>
      <w:hyperlink r:id="rId219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EA0AB94" w14:textId="77777777" w:rsidR="00304E8F" w:rsidRPr="00867871" w:rsidRDefault="00304E8F" w:rsidP="00304E8F">
      <w:pPr>
        <w:pStyle w:val="AmdtsEntries"/>
        <w:keepNext/>
      </w:pPr>
      <w:r w:rsidRPr="00D72DD6">
        <w:tab/>
      </w:r>
      <w:r w:rsidRPr="00867871">
        <w:t>exp 9 September 2013 (s 895 (1) (LA s 88 declaration applies))</w:t>
      </w:r>
    </w:p>
    <w:p w14:paraId="54E33F54" w14:textId="450945D4"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220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D016F4E" w14:textId="77777777" w:rsidR="00304E8F" w:rsidRPr="00867871" w:rsidRDefault="00304E8F" w:rsidP="00304E8F">
      <w:pPr>
        <w:pStyle w:val="AmdtsEntriesDefL2"/>
        <w:keepNext/>
      </w:pPr>
      <w:r w:rsidRPr="00D72DD6">
        <w:tab/>
      </w:r>
      <w:r w:rsidRPr="00867871">
        <w:t>exp 9 September 2013 (s 895 (1) (LA s 88 declaration applies))</w:t>
      </w:r>
    </w:p>
    <w:p w14:paraId="2B17CB7E" w14:textId="22E0E148"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220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AE6778A" w14:textId="77777777" w:rsidR="00304E8F" w:rsidRPr="00867871" w:rsidRDefault="00304E8F" w:rsidP="00304E8F">
      <w:pPr>
        <w:pStyle w:val="AmdtsEntriesDefL2"/>
      </w:pPr>
      <w:r w:rsidRPr="00D72DD6">
        <w:tab/>
      </w:r>
      <w:r w:rsidRPr="00867871">
        <w:t>exp 9 September 2013 (s 895 (1) (LA s 88 declaration applies))</w:t>
      </w:r>
    </w:p>
    <w:p w14:paraId="0684D003" w14:textId="77777777" w:rsidR="00304E8F" w:rsidRPr="00EC0D30" w:rsidRDefault="00304E8F" w:rsidP="00304E8F">
      <w:pPr>
        <w:pStyle w:val="AmdtsEntryHd"/>
        <w:rPr>
          <w:rFonts w:cs="Arial"/>
        </w:rPr>
      </w:pPr>
      <w:r w:rsidRPr="00EC0D30">
        <w:rPr>
          <w:rFonts w:cs="Arial"/>
        </w:rPr>
        <w:t>In-principle approval—unfinished applications</w:t>
      </w:r>
    </w:p>
    <w:p w14:paraId="302CC5A1" w14:textId="3A4783BA" w:rsidR="00304E8F" w:rsidRPr="00EC0D30" w:rsidRDefault="00304E8F" w:rsidP="00304E8F">
      <w:pPr>
        <w:pStyle w:val="AmdtsEntries"/>
        <w:rPr>
          <w:rFonts w:cs="Arial"/>
        </w:rPr>
      </w:pPr>
      <w:r w:rsidRPr="00EC0D30">
        <w:rPr>
          <w:rFonts w:cs="Arial"/>
        </w:rPr>
        <w:t>s 959</w:t>
      </w:r>
      <w:r w:rsidRPr="00EC0D30">
        <w:rPr>
          <w:rFonts w:cs="Arial"/>
        </w:rPr>
        <w:tab/>
        <w:t xml:space="preserve">ins </w:t>
      </w:r>
      <w:hyperlink r:id="rId220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0A6705A" w14:textId="77777777" w:rsidR="00304E8F" w:rsidRPr="00867871" w:rsidRDefault="00304E8F" w:rsidP="00304E8F">
      <w:pPr>
        <w:pStyle w:val="AmdtsEntries"/>
      </w:pPr>
      <w:r w:rsidRPr="00EC0D30">
        <w:rPr>
          <w:rFonts w:cs="Arial"/>
        </w:rPr>
        <w:tab/>
      </w:r>
      <w:r w:rsidRPr="00867871">
        <w:t>exp 9 September 2013 (s 895 (1) (LA s 88 declaration applies))</w:t>
      </w:r>
    </w:p>
    <w:p w14:paraId="4C3115BF" w14:textId="77777777" w:rsidR="00304E8F" w:rsidRPr="00EC0D30" w:rsidRDefault="00304E8F" w:rsidP="00304E8F">
      <w:pPr>
        <w:pStyle w:val="AmdtsEntryHd"/>
        <w:rPr>
          <w:rFonts w:cs="Arial"/>
        </w:rPr>
      </w:pPr>
      <w:r w:rsidRPr="00EC0D30">
        <w:rPr>
          <w:rFonts w:cs="Arial"/>
        </w:rPr>
        <w:t>In-principle approval—in force before commencement day</w:t>
      </w:r>
    </w:p>
    <w:p w14:paraId="121C0D31" w14:textId="4DDBED98" w:rsidR="00304E8F" w:rsidRPr="00EC0D30" w:rsidRDefault="00304E8F" w:rsidP="00304E8F">
      <w:pPr>
        <w:pStyle w:val="AmdtsEntries"/>
        <w:keepNext/>
        <w:rPr>
          <w:rFonts w:cs="Arial"/>
        </w:rPr>
      </w:pPr>
      <w:r w:rsidRPr="00EC0D30">
        <w:rPr>
          <w:rFonts w:cs="Arial"/>
        </w:rPr>
        <w:t>s 960</w:t>
      </w:r>
      <w:r w:rsidRPr="00EC0D30">
        <w:rPr>
          <w:rFonts w:cs="Arial"/>
        </w:rPr>
        <w:tab/>
        <w:t xml:space="preserve">ins </w:t>
      </w:r>
      <w:hyperlink r:id="rId220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932CB3E" w14:textId="77777777" w:rsidR="00304E8F" w:rsidRPr="00867871" w:rsidRDefault="00304E8F" w:rsidP="00304E8F">
      <w:pPr>
        <w:pStyle w:val="AmdtsEntries"/>
      </w:pPr>
      <w:r w:rsidRPr="00EC0D30">
        <w:rPr>
          <w:rFonts w:cs="Arial"/>
        </w:rPr>
        <w:tab/>
      </w:r>
      <w:r w:rsidRPr="00867871">
        <w:t>exp 9 September 2013 (s 895 (1) (LA s 88 declaration applies))</w:t>
      </w:r>
    </w:p>
    <w:p w14:paraId="0CABFD71" w14:textId="77777777" w:rsidR="00304E8F" w:rsidRPr="00EC0D30" w:rsidRDefault="00304E8F" w:rsidP="00304E8F">
      <w:pPr>
        <w:pStyle w:val="AmdtsEntryHd"/>
        <w:rPr>
          <w:rFonts w:cs="Arial"/>
        </w:rPr>
      </w:pPr>
      <w:r w:rsidRPr="00EC0D30">
        <w:rPr>
          <w:rFonts w:cs="Arial"/>
        </w:rPr>
        <w:t>Licence—unfinished applications</w:t>
      </w:r>
    </w:p>
    <w:p w14:paraId="3D268B74" w14:textId="14169CEB" w:rsidR="00304E8F" w:rsidRPr="00EC0D30" w:rsidRDefault="00304E8F" w:rsidP="00304E8F">
      <w:pPr>
        <w:pStyle w:val="AmdtsEntries"/>
        <w:keepNext/>
        <w:rPr>
          <w:rFonts w:cs="Arial"/>
        </w:rPr>
      </w:pPr>
      <w:r w:rsidRPr="00EC0D30">
        <w:rPr>
          <w:rFonts w:cs="Arial"/>
        </w:rPr>
        <w:t>s 961</w:t>
      </w:r>
      <w:r w:rsidRPr="00EC0D30">
        <w:rPr>
          <w:rFonts w:cs="Arial"/>
        </w:rPr>
        <w:tab/>
        <w:t xml:space="preserve">ins </w:t>
      </w:r>
      <w:hyperlink r:id="rId220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AC0ABD9" w14:textId="77777777" w:rsidR="00304E8F" w:rsidRPr="00867871" w:rsidRDefault="00304E8F" w:rsidP="00304E8F">
      <w:pPr>
        <w:pStyle w:val="AmdtsEntries"/>
      </w:pPr>
      <w:r w:rsidRPr="00EC0D30">
        <w:rPr>
          <w:rFonts w:cs="Arial"/>
        </w:rPr>
        <w:tab/>
      </w:r>
      <w:r w:rsidRPr="00867871">
        <w:t>exp 9 September 2013 (s 895 (1) (LA s 88 declaration applies))</w:t>
      </w:r>
    </w:p>
    <w:p w14:paraId="1C8D5AFB" w14:textId="77777777" w:rsidR="00304E8F" w:rsidRPr="00EC0D30" w:rsidRDefault="00304E8F" w:rsidP="00304E8F">
      <w:pPr>
        <w:pStyle w:val="AmdtsEntryHd"/>
        <w:rPr>
          <w:rFonts w:cs="Arial"/>
        </w:rPr>
      </w:pPr>
      <w:r w:rsidRPr="00EC0D30">
        <w:rPr>
          <w:rFonts w:cs="Arial"/>
        </w:rPr>
        <w:t>Licence to operate childrens service—in force before commencement day</w:t>
      </w:r>
    </w:p>
    <w:p w14:paraId="75E81D08" w14:textId="72469FA0" w:rsidR="00304E8F" w:rsidRPr="00EC0D30" w:rsidRDefault="00304E8F" w:rsidP="00304E8F">
      <w:pPr>
        <w:pStyle w:val="AmdtsEntries"/>
        <w:rPr>
          <w:rFonts w:cs="Arial"/>
        </w:rPr>
      </w:pPr>
      <w:r w:rsidRPr="00EC0D30">
        <w:rPr>
          <w:rFonts w:cs="Arial"/>
        </w:rPr>
        <w:t>s 962</w:t>
      </w:r>
      <w:r w:rsidRPr="00EC0D30">
        <w:rPr>
          <w:rFonts w:cs="Arial"/>
        </w:rPr>
        <w:tab/>
        <w:t xml:space="preserve">ins </w:t>
      </w:r>
      <w:hyperlink r:id="rId220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4AEB18B" w14:textId="77777777" w:rsidR="00304E8F" w:rsidRPr="00867871" w:rsidRDefault="00304E8F" w:rsidP="00304E8F">
      <w:pPr>
        <w:pStyle w:val="AmdtsEntries"/>
      </w:pPr>
      <w:r w:rsidRPr="00EC0D30">
        <w:rPr>
          <w:rFonts w:cs="Arial"/>
        </w:rPr>
        <w:tab/>
      </w:r>
      <w:r w:rsidRPr="00867871">
        <w:t>exp 9 September 2013 (s 895 (1) (LA s 88 declaration applies))</w:t>
      </w:r>
    </w:p>
    <w:p w14:paraId="1CDE023B" w14:textId="77777777" w:rsidR="00304E8F" w:rsidRPr="00EC0D30" w:rsidRDefault="00304E8F" w:rsidP="00304E8F">
      <w:pPr>
        <w:pStyle w:val="AmdtsEntryHd"/>
        <w:rPr>
          <w:rFonts w:cs="Arial"/>
        </w:rPr>
      </w:pPr>
      <w:r w:rsidRPr="00EC0D30">
        <w:rPr>
          <w:rFonts w:cs="Arial"/>
        </w:rPr>
        <w:t>Licence renewal—unfinished applications</w:t>
      </w:r>
    </w:p>
    <w:p w14:paraId="0C085805" w14:textId="6E07C479" w:rsidR="00304E8F" w:rsidRPr="00EC0D30" w:rsidRDefault="00304E8F" w:rsidP="00304E8F">
      <w:pPr>
        <w:pStyle w:val="AmdtsEntries"/>
        <w:keepNext/>
        <w:rPr>
          <w:rFonts w:cs="Arial"/>
        </w:rPr>
      </w:pPr>
      <w:r w:rsidRPr="00EC0D30">
        <w:rPr>
          <w:rFonts w:cs="Arial"/>
        </w:rPr>
        <w:t>s 963</w:t>
      </w:r>
      <w:r w:rsidRPr="00EC0D30">
        <w:rPr>
          <w:rFonts w:cs="Arial"/>
        </w:rPr>
        <w:tab/>
        <w:t xml:space="preserve">ins </w:t>
      </w:r>
      <w:hyperlink r:id="rId220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7256F57" w14:textId="77777777" w:rsidR="00304E8F" w:rsidRPr="00867871" w:rsidRDefault="00304E8F" w:rsidP="00304E8F">
      <w:pPr>
        <w:pStyle w:val="AmdtsEntries"/>
      </w:pPr>
      <w:r w:rsidRPr="00EC0D30">
        <w:rPr>
          <w:rFonts w:cs="Arial"/>
        </w:rPr>
        <w:tab/>
      </w:r>
      <w:r w:rsidRPr="00867871">
        <w:t>exp 9 September 2013 (s 895 (1) (LA s 88 declaration applies))</w:t>
      </w:r>
    </w:p>
    <w:p w14:paraId="322D26EF" w14:textId="77777777" w:rsidR="00304E8F" w:rsidRPr="00EC0D30" w:rsidRDefault="00304E8F" w:rsidP="00304E8F">
      <w:pPr>
        <w:pStyle w:val="AmdtsEntryHd"/>
        <w:rPr>
          <w:rFonts w:cs="Arial"/>
        </w:rPr>
      </w:pPr>
      <w:r w:rsidRPr="00EC0D30">
        <w:rPr>
          <w:rFonts w:cs="Arial"/>
        </w:rPr>
        <w:t>Search warrant—unfinished applications</w:t>
      </w:r>
    </w:p>
    <w:p w14:paraId="093B7FDC" w14:textId="6E8EE7FC" w:rsidR="00304E8F" w:rsidRPr="00EC0D30" w:rsidRDefault="00304E8F" w:rsidP="00304E8F">
      <w:pPr>
        <w:pStyle w:val="AmdtsEntries"/>
        <w:keepNext/>
        <w:rPr>
          <w:rFonts w:cs="Arial"/>
        </w:rPr>
      </w:pPr>
      <w:r w:rsidRPr="00EC0D30">
        <w:rPr>
          <w:rFonts w:cs="Arial"/>
        </w:rPr>
        <w:t>s 964</w:t>
      </w:r>
      <w:r w:rsidRPr="00EC0D30">
        <w:rPr>
          <w:rFonts w:cs="Arial"/>
        </w:rPr>
        <w:tab/>
        <w:t xml:space="preserve">ins </w:t>
      </w:r>
      <w:hyperlink r:id="rId220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AA4D704" w14:textId="77777777" w:rsidR="00304E8F" w:rsidRPr="00867871" w:rsidRDefault="00304E8F" w:rsidP="00304E8F">
      <w:pPr>
        <w:pStyle w:val="AmdtsEntries"/>
      </w:pPr>
      <w:r w:rsidRPr="00EC0D30">
        <w:rPr>
          <w:rFonts w:cs="Arial"/>
        </w:rPr>
        <w:tab/>
      </w:r>
      <w:r w:rsidRPr="00867871">
        <w:t>exp 9 September 2013 (s 895 (1) (LA s 88 declaration applies))</w:t>
      </w:r>
    </w:p>
    <w:p w14:paraId="30D981DB" w14:textId="77777777" w:rsidR="00304E8F" w:rsidRPr="00381C1E" w:rsidRDefault="00304E8F" w:rsidP="00304E8F">
      <w:pPr>
        <w:pStyle w:val="AmdtsEntryHd"/>
      </w:pPr>
      <w:r w:rsidRPr="00381C1E">
        <w:t>Search warrant—in force before commencement day</w:t>
      </w:r>
    </w:p>
    <w:p w14:paraId="23577A63" w14:textId="2999181F" w:rsidR="00304E8F" w:rsidRPr="00EC0D30" w:rsidRDefault="00304E8F" w:rsidP="00304E8F">
      <w:pPr>
        <w:pStyle w:val="AmdtsEntries"/>
        <w:rPr>
          <w:rFonts w:cs="Arial"/>
        </w:rPr>
      </w:pPr>
      <w:r w:rsidRPr="00EC0D30">
        <w:rPr>
          <w:rFonts w:cs="Arial"/>
        </w:rPr>
        <w:t>s 965</w:t>
      </w:r>
      <w:r w:rsidRPr="00EC0D30">
        <w:rPr>
          <w:rFonts w:cs="Arial"/>
        </w:rPr>
        <w:tab/>
        <w:t xml:space="preserve">ins </w:t>
      </w:r>
      <w:hyperlink r:id="rId220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FEFAE8" w14:textId="77777777" w:rsidR="00304E8F" w:rsidRPr="00867871" w:rsidRDefault="00304E8F" w:rsidP="00304E8F">
      <w:pPr>
        <w:pStyle w:val="AmdtsEntries"/>
      </w:pPr>
      <w:r w:rsidRPr="00EC0D30">
        <w:rPr>
          <w:rFonts w:cs="Arial"/>
        </w:rPr>
        <w:tab/>
      </w:r>
      <w:r w:rsidRPr="00867871">
        <w:t>exp 9 September 2013 (s 895 (1) (LA s 88 declaration applies))</w:t>
      </w:r>
    </w:p>
    <w:p w14:paraId="69EC9967" w14:textId="77777777" w:rsidR="00304E8F" w:rsidRPr="00EC0D30" w:rsidRDefault="00304E8F" w:rsidP="00304E8F">
      <w:pPr>
        <w:pStyle w:val="AmdtsEntryHd"/>
        <w:rPr>
          <w:rFonts w:cs="Arial"/>
        </w:rPr>
      </w:pPr>
      <w:r w:rsidRPr="00EC0D30">
        <w:rPr>
          <w:rFonts w:cs="Arial"/>
        </w:rPr>
        <w:lastRenderedPageBreak/>
        <w:t>Notice to enforce requirements—in force before commencement day</w:t>
      </w:r>
    </w:p>
    <w:p w14:paraId="34C5FFD3" w14:textId="1F71464B" w:rsidR="00304E8F" w:rsidRPr="00EC0D30" w:rsidRDefault="00304E8F" w:rsidP="00304E8F">
      <w:pPr>
        <w:pStyle w:val="AmdtsEntries"/>
        <w:rPr>
          <w:rFonts w:cs="Arial"/>
        </w:rPr>
      </w:pPr>
      <w:r w:rsidRPr="00EC0D30">
        <w:rPr>
          <w:rFonts w:cs="Arial"/>
        </w:rPr>
        <w:t>s 966</w:t>
      </w:r>
      <w:r w:rsidRPr="00EC0D30">
        <w:rPr>
          <w:rFonts w:cs="Arial"/>
        </w:rPr>
        <w:tab/>
        <w:t xml:space="preserve">ins </w:t>
      </w:r>
      <w:hyperlink r:id="rId220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AF421B6" w14:textId="77777777" w:rsidR="00304E8F" w:rsidRPr="00867871" w:rsidRDefault="00304E8F" w:rsidP="00304E8F">
      <w:pPr>
        <w:pStyle w:val="AmdtsEntries"/>
      </w:pPr>
      <w:r w:rsidRPr="00EC0D30">
        <w:rPr>
          <w:rFonts w:cs="Arial"/>
        </w:rPr>
        <w:tab/>
      </w:r>
      <w:r w:rsidRPr="00867871">
        <w:t>exp 9 September 2013 (s 895 (1) (LA s 88 declaration applies))</w:t>
      </w:r>
    </w:p>
    <w:p w14:paraId="72BE17B5" w14:textId="77777777" w:rsidR="00304E8F" w:rsidRPr="00EC0D30" w:rsidRDefault="00304E8F" w:rsidP="00304E8F">
      <w:pPr>
        <w:pStyle w:val="AmdtsEntryHd"/>
        <w:rPr>
          <w:rFonts w:cs="Arial"/>
        </w:rPr>
      </w:pPr>
      <w:r w:rsidRPr="00EC0D30">
        <w:rPr>
          <w:rFonts w:cs="Arial"/>
        </w:rPr>
        <w:t>Suspension for noncompliance—order in force before commencement day</w:t>
      </w:r>
    </w:p>
    <w:p w14:paraId="01A07DBC" w14:textId="0F687F39" w:rsidR="00304E8F" w:rsidRPr="00EC0D30" w:rsidRDefault="00304E8F" w:rsidP="00304E8F">
      <w:pPr>
        <w:pStyle w:val="AmdtsEntries"/>
        <w:rPr>
          <w:rFonts w:cs="Arial"/>
        </w:rPr>
      </w:pPr>
      <w:r w:rsidRPr="00EC0D30">
        <w:rPr>
          <w:rFonts w:cs="Arial"/>
        </w:rPr>
        <w:t>s 967</w:t>
      </w:r>
      <w:r w:rsidRPr="00EC0D30">
        <w:rPr>
          <w:rFonts w:cs="Arial"/>
        </w:rPr>
        <w:tab/>
        <w:t xml:space="preserve">ins </w:t>
      </w:r>
      <w:hyperlink r:id="rId221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50435E5" w14:textId="77777777" w:rsidR="00304E8F" w:rsidRPr="00867871" w:rsidRDefault="00304E8F" w:rsidP="00304E8F">
      <w:pPr>
        <w:pStyle w:val="AmdtsEntries"/>
      </w:pPr>
      <w:r w:rsidRPr="00EC0D30">
        <w:rPr>
          <w:rFonts w:cs="Arial"/>
        </w:rPr>
        <w:tab/>
      </w:r>
      <w:r w:rsidRPr="00867871">
        <w:t>exp 9 September 2013 (s 895 (1) (LA s 88 declaration applies))</w:t>
      </w:r>
    </w:p>
    <w:p w14:paraId="0D944632" w14:textId="77777777" w:rsidR="00304E8F" w:rsidRPr="00EC0D30" w:rsidRDefault="00304E8F" w:rsidP="00304E8F">
      <w:pPr>
        <w:pStyle w:val="AmdtsEntryHd"/>
        <w:rPr>
          <w:rFonts w:cs="Arial"/>
        </w:rPr>
      </w:pPr>
      <w:r w:rsidRPr="00EC0D30">
        <w:rPr>
          <w:rFonts w:cs="Arial"/>
        </w:rPr>
        <w:t>Suspension of operation for safety—order in force before commencement day</w:t>
      </w:r>
    </w:p>
    <w:p w14:paraId="0C55AD63" w14:textId="174CEB14" w:rsidR="00304E8F" w:rsidRPr="00EC0D30" w:rsidRDefault="00304E8F" w:rsidP="00304E8F">
      <w:pPr>
        <w:pStyle w:val="AmdtsEntries"/>
        <w:keepNext/>
        <w:rPr>
          <w:rFonts w:cs="Arial"/>
        </w:rPr>
      </w:pPr>
      <w:r w:rsidRPr="00EC0D30">
        <w:rPr>
          <w:rFonts w:cs="Arial"/>
        </w:rPr>
        <w:t>s 968</w:t>
      </w:r>
      <w:r w:rsidRPr="00EC0D30">
        <w:rPr>
          <w:rFonts w:cs="Arial"/>
        </w:rPr>
        <w:tab/>
        <w:t xml:space="preserve">ins </w:t>
      </w:r>
      <w:hyperlink r:id="rId221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DE97288" w14:textId="77777777" w:rsidR="00304E8F" w:rsidRPr="00867871" w:rsidRDefault="00304E8F" w:rsidP="00304E8F">
      <w:pPr>
        <w:pStyle w:val="AmdtsEntries"/>
      </w:pPr>
      <w:r w:rsidRPr="00EC0D30">
        <w:rPr>
          <w:rFonts w:cs="Arial"/>
        </w:rPr>
        <w:tab/>
      </w:r>
      <w:r w:rsidRPr="00867871">
        <w:t>exp 9 September 2013 (s 895 (1) (LA s 88 declaration applies))</w:t>
      </w:r>
    </w:p>
    <w:p w14:paraId="0FDBA6F4" w14:textId="77777777" w:rsidR="00304E8F" w:rsidRPr="00381C1E" w:rsidRDefault="00304E8F" w:rsidP="00304E8F">
      <w:pPr>
        <w:pStyle w:val="AmdtsEntryHd"/>
      </w:pPr>
      <w:r w:rsidRPr="00381C1E">
        <w:t>Employment of children and young people</w:t>
      </w:r>
    </w:p>
    <w:p w14:paraId="78A098A2" w14:textId="305FDE59" w:rsidR="00304E8F" w:rsidRPr="00EC0D30" w:rsidRDefault="00304E8F" w:rsidP="00304E8F">
      <w:pPr>
        <w:pStyle w:val="AmdtsEntries"/>
        <w:keepNext/>
        <w:rPr>
          <w:rFonts w:cs="Arial"/>
        </w:rPr>
      </w:pPr>
      <w:r w:rsidRPr="00EC0D30">
        <w:rPr>
          <w:rFonts w:cs="Arial"/>
        </w:rPr>
        <w:t>pt 27.7 hdg</w:t>
      </w:r>
      <w:r w:rsidRPr="00EC0D30">
        <w:rPr>
          <w:rFonts w:cs="Arial"/>
        </w:rPr>
        <w:tab/>
        <w:t xml:space="preserve">ins </w:t>
      </w:r>
      <w:hyperlink r:id="rId221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40C6F52" w14:textId="77777777" w:rsidR="00304E8F" w:rsidRPr="00867871" w:rsidRDefault="00304E8F" w:rsidP="00304E8F">
      <w:pPr>
        <w:pStyle w:val="AmdtsEntries"/>
      </w:pPr>
      <w:r w:rsidRPr="00EC0D30">
        <w:rPr>
          <w:rFonts w:cs="Arial"/>
        </w:rPr>
        <w:tab/>
      </w:r>
      <w:r w:rsidRPr="00867871">
        <w:t>exp 9 September 2013 (s 895 (1) (LA s 88 declaration applies))</w:t>
      </w:r>
    </w:p>
    <w:p w14:paraId="2C1768FE" w14:textId="77777777" w:rsidR="00304E8F" w:rsidRPr="00EC0D30" w:rsidRDefault="00304E8F" w:rsidP="00304E8F">
      <w:pPr>
        <w:pStyle w:val="AmdtsEntryHd"/>
        <w:rPr>
          <w:rFonts w:cs="Arial"/>
        </w:rPr>
      </w:pPr>
      <w:r w:rsidRPr="00EC0D30">
        <w:rPr>
          <w:rFonts w:cs="Arial"/>
        </w:rPr>
        <w:t>Definitions—pt 27.7</w:t>
      </w:r>
    </w:p>
    <w:p w14:paraId="1923A7B3" w14:textId="3A862BCC" w:rsidR="00304E8F" w:rsidRPr="00EC0D30" w:rsidRDefault="00304E8F" w:rsidP="00304E8F">
      <w:pPr>
        <w:pStyle w:val="AmdtsEntries"/>
        <w:keepNext/>
        <w:rPr>
          <w:rFonts w:cs="Arial"/>
        </w:rPr>
      </w:pPr>
      <w:r w:rsidRPr="00EC0D30">
        <w:rPr>
          <w:rFonts w:cs="Arial"/>
        </w:rPr>
        <w:t>s 969</w:t>
      </w:r>
      <w:r w:rsidRPr="00EC0D30">
        <w:rPr>
          <w:rFonts w:cs="Arial"/>
        </w:rPr>
        <w:tab/>
        <w:t xml:space="preserve">ins </w:t>
      </w:r>
      <w:hyperlink r:id="rId221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7E54630" w14:textId="77777777" w:rsidR="00304E8F" w:rsidRPr="00443398" w:rsidRDefault="00304E8F" w:rsidP="00304E8F">
      <w:pPr>
        <w:pStyle w:val="AmdtsEntries"/>
        <w:keepNext/>
      </w:pPr>
      <w:r w:rsidRPr="00443398">
        <w:tab/>
        <w:t>exp 9 September 2013 (s 895 (1) (LA s 88 declaration applies))</w:t>
      </w:r>
    </w:p>
    <w:p w14:paraId="01C24FD8" w14:textId="7EA2C3F8"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221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67DD1FC" w14:textId="77777777" w:rsidR="00304E8F" w:rsidRPr="00443398" w:rsidRDefault="00304E8F" w:rsidP="00304E8F">
      <w:pPr>
        <w:pStyle w:val="AmdtsEntriesDefL2"/>
      </w:pPr>
      <w:r w:rsidRPr="00443398">
        <w:tab/>
        <w:t>exp 9 September 2013 (s 895 (1) (LA s 88 declaration applies))</w:t>
      </w:r>
    </w:p>
    <w:p w14:paraId="73ED7315" w14:textId="00D72ED0"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221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764E8DB" w14:textId="29511C88" w:rsidR="00304E8F" w:rsidRPr="00EC0D30" w:rsidRDefault="00304E8F" w:rsidP="00304E8F">
      <w:pPr>
        <w:pStyle w:val="AmdtsEntriesDefL2"/>
        <w:rPr>
          <w:rFonts w:cs="Arial"/>
        </w:rPr>
      </w:pPr>
      <w:r w:rsidRPr="00EC0D30">
        <w:rPr>
          <w:rFonts w:cs="Arial"/>
        </w:rPr>
        <w:tab/>
        <w:t xml:space="preserve">mod </w:t>
      </w:r>
      <w:hyperlink r:id="rId2216" w:tooltip="Children and Young People (Transitional Provisions) Regulation 2009" w:history="1">
        <w:r w:rsidRPr="0069554E">
          <w:rPr>
            <w:rStyle w:val="charCitHyperlinkAbbrev"/>
          </w:rPr>
          <w:t>SL2009</w:t>
        </w:r>
        <w:r w:rsidRPr="0069554E">
          <w:rPr>
            <w:rStyle w:val="charCitHyperlinkAbbrev"/>
          </w:rPr>
          <w:noBreakHyphen/>
          <w:t>4</w:t>
        </w:r>
      </w:hyperlink>
      <w:r w:rsidRPr="00EC0D30">
        <w:rPr>
          <w:rFonts w:cs="Arial"/>
        </w:rPr>
        <w:t xml:space="preserve"> s 4 </w:t>
      </w:r>
      <w:r w:rsidRPr="00443398">
        <w:t xml:space="preserve">(mod exp 9 September 2013 see </w:t>
      </w:r>
      <w:hyperlink r:id="rId2217" w:tooltip="Children and Young People (Transitional Provisions) Regulation 2009" w:history="1">
        <w:r w:rsidRPr="00443398">
          <w:t>SL2009</w:t>
        </w:r>
        <w:r w:rsidRPr="00443398">
          <w:noBreakHyphen/>
          <w:t>4</w:t>
        </w:r>
      </w:hyperlink>
      <w:r w:rsidRPr="00443398">
        <w:t xml:space="preserve"> s 5 (2))</w:t>
      </w:r>
    </w:p>
    <w:p w14:paraId="7546200D" w14:textId="77777777" w:rsidR="00304E8F" w:rsidRPr="00443398" w:rsidRDefault="00304E8F" w:rsidP="00304E8F">
      <w:pPr>
        <w:pStyle w:val="AmdtsEntriesDefL2"/>
      </w:pPr>
      <w:r w:rsidRPr="00443398">
        <w:tab/>
        <w:t>exp 9 September 2013 (s 895 (1) (LA s 88 declaration applies))</w:t>
      </w:r>
    </w:p>
    <w:p w14:paraId="1E4894BA" w14:textId="77777777" w:rsidR="00304E8F" w:rsidRPr="00EC0D30" w:rsidRDefault="00304E8F" w:rsidP="00304E8F">
      <w:pPr>
        <w:pStyle w:val="AmdtsEntryHd"/>
        <w:rPr>
          <w:rFonts w:cs="Arial"/>
        </w:rPr>
      </w:pPr>
      <w:r w:rsidRPr="00EC0D30">
        <w:rPr>
          <w:rFonts w:cs="Arial"/>
        </w:rPr>
        <w:t>Work experience—continued exemption</w:t>
      </w:r>
    </w:p>
    <w:p w14:paraId="617E5CBD" w14:textId="1837D0BD" w:rsidR="00304E8F" w:rsidRPr="00EC0D30" w:rsidRDefault="00304E8F" w:rsidP="00304E8F">
      <w:pPr>
        <w:pStyle w:val="AmdtsEntries"/>
        <w:keepNext/>
        <w:rPr>
          <w:rFonts w:cs="Arial"/>
        </w:rPr>
      </w:pPr>
      <w:r w:rsidRPr="00EC0D30">
        <w:rPr>
          <w:rFonts w:cs="Arial"/>
        </w:rPr>
        <w:t>s 970</w:t>
      </w:r>
      <w:r w:rsidRPr="00EC0D30">
        <w:rPr>
          <w:rFonts w:cs="Arial"/>
        </w:rPr>
        <w:tab/>
        <w:t xml:space="preserve">ins </w:t>
      </w:r>
      <w:hyperlink r:id="rId221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7B8AF34" w14:textId="77777777" w:rsidR="00304E8F" w:rsidRPr="00D72DD6" w:rsidRDefault="00304E8F" w:rsidP="00304E8F">
      <w:pPr>
        <w:pStyle w:val="AmdtsEntries"/>
      </w:pPr>
      <w:r w:rsidRPr="00EC0D30">
        <w:rPr>
          <w:rFonts w:cs="Arial"/>
        </w:rPr>
        <w:tab/>
      </w:r>
      <w:r w:rsidRPr="00D72DD6">
        <w:t>exp 9 March 2009 (s 970 (3))</w:t>
      </w:r>
    </w:p>
    <w:p w14:paraId="132630FD" w14:textId="77777777" w:rsidR="00304E8F" w:rsidRPr="00EC0D30" w:rsidRDefault="00304E8F" w:rsidP="00304E8F">
      <w:pPr>
        <w:pStyle w:val="AmdtsEntryHd"/>
        <w:rPr>
          <w:rFonts w:cs="Arial"/>
        </w:rPr>
      </w:pPr>
      <w:r w:rsidRPr="00EC0D30">
        <w:rPr>
          <w:rFonts w:cs="Arial"/>
        </w:rPr>
        <w:t>Light work—continued application of exception</w:t>
      </w:r>
    </w:p>
    <w:p w14:paraId="3B321E3F" w14:textId="797040AD" w:rsidR="00304E8F" w:rsidRPr="00EC0D30" w:rsidRDefault="00304E8F" w:rsidP="00304E8F">
      <w:pPr>
        <w:pStyle w:val="AmdtsEntries"/>
        <w:keepNext/>
        <w:rPr>
          <w:rFonts w:cs="Arial"/>
        </w:rPr>
      </w:pPr>
      <w:r w:rsidRPr="00EC0D30">
        <w:rPr>
          <w:rFonts w:cs="Arial"/>
        </w:rPr>
        <w:t>s 971</w:t>
      </w:r>
      <w:r w:rsidRPr="00EC0D30">
        <w:rPr>
          <w:rFonts w:cs="Arial"/>
        </w:rPr>
        <w:tab/>
        <w:t xml:space="preserve">ins </w:t>
      </w:r>
      <w:hyperlink r:id="rId221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CBF238B" w14:textId="77777777" w:rsidR="00304E8F" w:rsidRPr="00443398" w:rsidRDefault="00304E8F" w:rsidP="00304E8F">
      <w:pPr>
        <w:pStyle w:val="AmdtsEntries"/>
      </w:pPr>
      <w:r w:rsidRPr="00EC0D30">
        <w:rPr>
          <w:rFonts w:cs="Arial"/>
        </w:rPr>
        <w:tab/>
      </w:r>
      <w:r w:rsidRPr="00443398">
        <w:t>exp 9 September 2013 (s 895 (1) (LA s 88 declaration applies))</w:t>
      </w:r>
    </w:p>
    <w:p w14:paraId="1BC33802" w14:textId="77777777" w:rsidR="00304E8F" w:rsidRPr="00381C1E" w:rsidRDefault="00304E8F" w:rsidP="00304E8F">
      <w:pPr>
        <w:pStyle w:val="AmdtsEntryHd"/>
      </w:pPr>
      <w:r w:rsidRPr="00381C1E">
        <w:t>Notice regulating employment—in force before commencement day</w:t>
      </w:r>
    </w:p>
    <w:p w14:paraId="2B485428" w14:textId="3578B7DA" w:rsidR="00304E8F" w:rsidRPr="00EC0D30" w:rsidRDefault="00304E8F" w:rsidP="00304E8F">
      <w:pPr>
        <w:pStyle w:val="AmdtsEntries"/>
        <w:keepNext/>
        <w:rPr>
          <w:rFonts w:cs="Arial"/>
        </w:rPr>
      </w:pPr>
      <w:r w:rsidRPr="00EC0D30">
        <w:rPr>
          <w:rFonts w:cs="Arial"/>
        </w:rPr>
        <w:t>s 972</w:t>
      </w:r>
      <w:r w:rsidRPr="00EC0D30">
        <w:rPr>
          <w:rFonts w:cs="Arial"/>
        </w:rPr>
        <w:tab/>
        <w:t xml:space="preserve">ins </w:t>
      </w:r>
      <w:hyperlink r:id="rId222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0D15B8D" w14:textId="77777777" w:rsidR="00304E8F" w:rsidRPr="00443398" w:rsidRDefault="00304E8F" w:rsidP="00304E8F">
      <w:pPr>
        <w:pStyle w:val="AmdtsEntries"/>
      </w:pPr>
      <w:r w:rsidRPr="00EC0D30">
        <w:rPr>
          <w:rFonts w:cs="Arial"/>
        </w:rPr>
        <w:tab/>
      </w:r>
      <w:r w:rsidRPr="00443398">
        <w:t>exp 9 September 2013 (s 895 (1) (LA s 88 declaration applies))</w:t>
      </w:r>
    </w:p>
    <w:p w14:paraId="4AB1DB9B" w14:textId="77777777" w:rsidR="00304E8F" w:rsidRPr="00381C1E" w:rsidRDefault="00304E8F" w:rsidP="00304E8F">
      <w:pPr>
        <w:pStyle w:val="AmdtsEntryHd"/>
      </w:pPr>
      <w:r w:rsidRPr="00381C1E">
        <w:lastRenderedPageBreak/>
        <w:t>Enforcement</w:t>
      </w:r>
    </w:p>
    <w:p w14:paraId="2442A9AB" w14:textId="60B3C561" w:rsidR="00304E8F" w:rsidRPr="00EC0D30" w:rsidRDefault="00304E8F" w:rsidP="00304E8F">
      <w:pPr>
        <w:pStyle w:val="AmdtsEntries"/>
        <w:keepNext/>
        <w:rPr>
          <w:rFonts w:cs="Arial"/>
        </w:rPr>
      </w:pPr>
      <w:r w:rsidRPr="00EC0D30">
        <w:rPr>
          <w:rFonts w:cs="Arial"/>
        </w:rPr>
        <w:t>pt 27.8 hdg</w:t>
      </w:r>
      <w:r w:rsidRPr="00EC0D30">
        <w:rPr>
          <w:rFonts w:cs="Arial"/>
        </w:rPr>
        <w:tab/>
        <w:t xml:space="preserve">ins </w:t>
      </w:r>
      <w:hyperlink r:id="rId222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C73CF3A" w14:textId="77777777" w:rsidR="00304E8F" w:rsidRPr="00443398" w:rsidRDefault="00304E8F" w:rsidP="00304E8F">
      <w:pPr>
        <w:pStyle w:val="AmdtsEntries"/>
      </w:pPr>
      <w:r w:rsidRPr="00EC0D30">
        <w:rPr>
          <w:rFonts w:cs="Arial"/>
        </w:rPr>
        <w:tab/>
      </w:r>
      <w:r w:rsidRPr="00443398">
        <w:t>exp 9 September 2013 (s 895 (1) (LA s 88 declaration applies))</w:t>
      </w:r>
    </w:p>
    <w:p w14:paraId="71E1B032" w14:textId="77777777" w:rsidR="00304E8F" w:rsidRPr="00EC0D30" w:rsidRDefault="00304E8F" w:rsidP="00304E8F">
      <w:pPr>
        <w:pStyle w:val="AmdtsEntryHd"/>
        <w:rPr>
          <w:rFonts w:cs="Arial"/>
        </w:rPr>
      </w:pPr>
      <w:r w:rsidRPr="00EC0D30">
        <w:rPr>
          <w:rFonts w:cs="Arial"/>
        </w:rPr>
        <w:t>Definitions—pt 27.8</w:t>
      </w:r>
    </w:p>
    <w:p w14:paraId="7A315CFB" w14:textId="276D9C5E" w:rsidR="00304E8F" w:rsidRPr="00EC0D30" w:rsidRDefault="00304E8F" w:rsidP="00304E8F">
      <w:pPr>
        <w:pStyle w:val="AmdtsEntries"/>
        <w:keepNext/>
        <w:rPr>
          <w:rFonts w:cs="Arial"/>
        </w:rPr>
      </w:pPr>
      <w:r w:rsidRPr="00EC0D30">
        <w:rPr>
          <w:rFonts w:cs="Arial"/>
        </w:rPr>
        <w:t>s 973</w:t>
      </w:r>
      <w:r w:rsidRPr="00EC0D30">
        <w:rPr>
          <w:rFonts w:cs="Arial"/>
        </w:rPr>
        <w:tab/>
        <w:t xml:space="preserve">ins </w:t>
      </w:r>
      <w:hyperlink r:id="rId222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2C8FBE6" w14:textId="77777777" w:rsidR="00304E8F" w:rsidRPr="00443398" w:rsidRDefault="00304E8F" w:rsidP="00304E8F">
      <w:pPr>
        <w:pStyle w:val="AmdtsEntries"/>
      </w:pPr>
      <w:r w:rsidRPr="00D72DD6">
        <w:tab/>
      </w:r>
      <w:r w:rsidRPr="00443398">
        <w:t>exp 9 September 2013 (s 895 (1) (LA s 88 declaration applies))</w:t>
      </w:r>
    </w:p>
    <w:p w14:paraId="037483FF" w14:textId="36442684"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222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7F86E28" w14:textId="77777777" w:rsidR="00304E8F" w:rsidRPr="00443398" w:rsidRDefault="00304E8F" w:rsidP="00304E8F">
      <w:pPr>
        <w:pStyle w:val="AmdtsEntriesDefL2"/>
      </w:pPr>
      <w:r w:rsidRPr="00D72DD6">
        <w:tab/>
      </w:r>
      <w:r w:rsidRPr="00443398">
        <w:t>exp 9 September 2013 (s 895 (1) (LA s 88 declaration applies))</w:t>
      </w:r>
    </w:p>
    <w:p w14:paraId="00A6C7EE" w14:textId="149543BF"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222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950AF4F" w14:textId="77777777" w:rsidR="00304E8F" w:rsidRPr="00443398" w:rsidRDefault="00304E8F" w:rsidP="00304E8F">
      <w:pPr>
        <w:pStyle w:val="AmdtsEntriesDefL2"/>
      </w:pPr>
      <w:r w:rsidRPr="00D72DD6">
        <w:tab/>
      </w:r>
      <w:r w:rsidRPr="00443398">
        <w:t>exp 9 September 2013 (s 895 (1) (LA s 88 declaration applies))</w:t>
      </w:r>
    </w:p>
    <w:p w14:paraId="476225DE" w14:textId="77777777" w:rsidR="00304E8F" w:rsidRPr="00EC0D30" w:rsidRDefault="00304E8F" w:rsidP="00304E8F">
      <w:pPr>
        <w:pStyle w:val="AmdtsEntryHd"/>
        <w:rPr>
          <w:rFonts w:cs="Arial"/>
        </w:rPr>
      </w:pPr>
      <w:r w:rsidRPr="00EC0D30">
        <w:rPr>
          <w:rFonts w:cs="Arial"/>
        </w:rPr>
        <w:t>Search warrant—unfinished applications</w:t>
      </w:r>
    </w:p>
    <w:p w14:paraId="1B539586" w14:textId="76ABB66F" w:rsidR="00304E8F" w:rsidRPr="00EC0D30" w:rsidRDefault="00304E8F" w:rsidP="00304E8F">
      <w:pPr>
        <w:pStyle w:val="AmdtsEntries"/>
        <w:rPr>
          <w:rFonts w:cs="Arial"/>
        </w:rPr>
      </w:pPr>
      <w:r w:rsidRPr="00EC0D30">
        <w:rPr>
          <w:rFonts w:cs="Arial"/>
        </w:rPr>
        <w:t>s 974</w:t>
      </w:r>
      <w:r w:rsidRPr="00EC0D30">
        <w:rPr>
          <w:rFonts w:cs="Arial"/>
        </w:rPr>
        <w:tab/>
        <w:t xml:space="preserve">ins </w:t>
      </w:r>
      <w:hyperlink r:id="rId222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09BE5A2" w14:textId="77777777" w:rsidR="00304E8F" w:rsidRPr="00443398" w:rsidRDefault="00304E8F" w:rsidP="00304E8F">
      <w:pPr>
        <w:pStyle w:val="AmdtsEntries"/>
      </w:pPr>
      <w:r w:rsidRPr="00EC0D30">
        <w:rPr>
          <w:rFonts w:cs="Arial"/>
        </w:rPr>
        <w:tab/>
      </w:r>
      <w:r w:rsidRPr="00443398">
        <w:t>exp 9 September 2013 (s 895 (1) (LA s 88 declaration applies))</w:t>
      </w:r>
    </w:p>
    <w:p w14:paraId="27C55B49" w14:textId="77777777" w:rsidR="00304E8F" w:rsidRPr="00381C1E" w:rsidRDefault="00304E8F" w:rsidP="00304E8F">
      <w:pPr>
        <w:pStyle w:val="AmdtsEntryHd"/>
      </w:pPr>
      <w:r w:rsidRPr="00381C1E">
        <w:t>Search warrant—in force before commencement day</w:t>
      </w:r>
    </w:p>
    <w:p w14:paraId="594BB47E" w14:textId="150A24D9" w:rsidR="00304E8F" w:rsidRPr="00EC0D30" w:rsidRDefault="00304E8F" w:rsidP="00304E8F">
      <w:pPr>
        <w:pStyle w:val="AmdtsEntries"/>
        <w:keepNext/>
        <w:rPr>
          <w:rFonts w:cs="Arial"/>
        </w:rPr>
      </w:pPr>
      <w:r w:rsidRPr="00EC0D30">
        <w:rPr>
          <w:rFonts w:cs="Arial"/>
        </w:rPr>
        <w:t>s 975</w:t>
      </w:r>
      <w:r w:rsidRPr="00EC0D30">
        <w:rPr>
          <w:rFonts w:cs="Arial"/>
        </w:rPr>
        <w:tab/>
        <w:t xml:space="preserve">ins </w:t>
      </w:r>
      <w:hyperlink r:id="rId222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8582FB9" w14:textId="77777777" w:rsidR="00304E8F" w:rsidRPr="00443398" w:rsidRDefault="00304E8F" w:rsidP="00304E8F">
      <w:pPr>
        <w:pStyle w:val="AmdtsEntries"/>
      </w:pPr>
      <w:r w:rsidRPr="00EC0D30">
        <w:rPr>
          <w:rFonts w:cs="Arial"/>
        </w:rPr>
        <w:tab/>
      </w:r>
      <w:r w:rsidRPr="00443398">
        <w:t>exp 9 September 2013 (s 895 (1) (LA s 88 declaration applies))</w:t>
      </w:r>
    </w:p>
    <w:p w14:paraId="7A2B9FE6" w14:textId="77777777" w:rsidR="00304E8F" w:rsidRDefault="00304E8F" w:rsidP="00304E8F">
      <w:pPr>
        <w:pStyle w:val="AmdtsEntryHd"/>
      </w:pPr>
      <w:r w:rsidRPr="009F3944">
        <w:t>Transitional—Children and Young People Amendment Act 2015 (No 2)</w:t>
      </w:r>
    </w:p>
    <w:p w14:paraId="76A236A2" w14:textId="0F3D9A6B" w:rsidR="00304E8F" w:rsidRDefault="00304E8F" w:rsidP="00304E8F">
      <w:pPr>
        <w:pStyle w:val="AmdtsEntries"/>
      </w:pPr>
      <w:r>
        <w:t>ch 28 hdg</w:t>
      </w:r>
      <w:r>
        <w:tab/>
        <w:t xml:space="preserve">ins </w:t>
      </w:r>
      <w:hyperlink r:id="rId2227" w:tooltip="Children and Young People Amendment Act 2015 (No 2)" w:history="1">
        <w:r>
          <w:rPr>
            <w:rStyle w:val="charCitHyperlinkAbbrev"/>
          </w:rPr>
          <w:t>A2015</w:t>
        </w:r>
        <w:r>
          <w:rPr>
            <w:rStyle w:val="charCitHyperlinkAbbrev"/>
          </w:rPr>
          <w:noBreakHyphen/>
          <w:t>22</w:t>
        </w:r>
      </w:hyperlink>
      <w:r>
        <w:t xml:space="preserve"> s 27</w:t>
      </w:r>
    </w:p>
    <w:p w14:paraId="4816DD43" w14:textId="77777777" w:rsidR="00304E8F" w:rsidRPr="00A34E14" w:rsidRDefault="00304E8F" w:rsidP="00304E8F">
      <w:pPr>
        <w:pStyle w:val="AmdtsEntries"/>
      </w:pPr>
      <w:r>
        <w:tab/>
      </w:r>
      <w:r w:rsidRPr="00A34E14">
        <w:t>exp 30 June 2016 (s 980)</w:t>
      </w:r>
    </w:p>
    <w:p w14:paraId="30332949" w14:textId="77777777" w:rsidR="00304E8F" w:rsidRDefault="00304E8F" w:rsidP="00304E8F">
      <w:pPr>
        <w:pStyle w:val="AmdtsEntryHd"/>
      </w:pPr>
      <w:r w:rsidRPr="009F3944">
        <w:t>Definitions—ch 28</w:t>
      </w:r>
    </w:p>
    <w:p w14:paraId="35C3961C" w14:textId="0EE190C2" w:rsidR="00304E8F" w:rsidRDefault="00304E8F" w:rsidP="00304E8F">
      <w:pPr>
        <w:pStyle w:val="AmdtsEntries"/>
      </w:pPr>
      <w:r>
        <w:t>s 976</w:t>
      </w:r>
      <w:r>
        <w:tab/>
        <w:t xml:space="preserve">ins </w:t>
      </w:r>
      <w:hyperlink r:id="rId2228" w:tooltip="Children and Young People Amendment Act 2015 (No 2)" w:history="1">
        <w:r>
          <w:rPr>
            <w:rStyle w:val="charCitHyperlinkAbbrev"/>
          </w:rPr>
          <w:t>A2015</w:t>
        </w:r>
        <w:r>
          <w:rPr>
            <w:rStyle w:val="charCitHyperlinkAbbrev"/>
          </w:rPr>
          <w:noBreakHyphen/>
          <w:t>22</w:t>
        </w:r>
      </w:hyperlink>
      <w:r>
        <w:t xml:space="preserve"> s 27</w:t>
      </w:r>
    </w:p>
    <w:p w14:paraId="2B6279AE" w14:textId="77777777" w:rsidR="00304E8F" w:rsidRPr="00A34E14" w:rsidRDefault="00304E8F" w:rsidP="00304E8F">
      <w:pPr>
        <w:pStyle w:val="AmdtsEntries"/>
      </w:pPr>
      <w:r>
        <w:tab/>
      </w:r>
      <w:r w:rsidRPr="00A34E14">
        <w:t>exp 30 June 2016 (s 980)</w:t>
      </w:r>
    </w:p>
    <w:p w14:paraId="7BE2C2F4" w14:textId="5644BDF0" w:rsidR="00304E8F" w:rsidRPr="007B5F4D" w:rsidRDefault="00304E8F" w:rsidP="00304E8F">
      <w:pPr>
        <w:pStyle w:val="AmdtsEntries"/>
      </w:pPr>
      <w:r>
        <w:tab/>
        <w:t xml:space="preserve">def </w:t>
      </w:r>
      <w:r w:rsidRPr="007B5F4D">
        <w:rPr>
          <w:rStyle w:val="charBoldItals"/>
        </w:rPr>
        <w:t>as amended</w:t>
      </w:r>
      <w:r>
        <w:t xml:space="preserve"> ins </w:t>
      </w:r>
      <w:hyperlink r:id="rId2229" w:tooltip="Children and Young People Amendment Act 2015 (No 2)" w:history="1">
        <w:r>
          <w:rPr>
            <w:rStyle w:val="charCitHyperlinkAbbrev"/>
          </w:rPr>
          <w:t>A2015</w:t>
        </w:r>
        <w:r>
          <w:rPr>
            <w:rStyle w:val="charCitHyperlinkAbbrev"/>
          </w:rPr>
          <w:noBreakHyphen/>
          <w:t>22</w:t>
        </w:r>
      </w:hyperlink>
      <w:r>
        <w:t xml:space="preserve"> s 27</w:t>
      </w:r>
    </w:p>
    <w:p w14:paraId="455DF411" w14:textId="77777777" w:rsidR="00304E8F" w:rsidRPr="00A34E14" w:rsidRDefault="00304E8F" w:rsidP="00304E8F">
      <w:pPr>
        <w:pStyle w:val="AmdtsEntriesDefL2"/>
      </w:pPr>
      <w:r>
        <w:tab/>
      </w:r>
      <w:r w:rsidRPr="00A34E14">
        <w:t>exp 30 June 2016 (s 980)</w:t>
      </w:r>
    </w:p>
    <w:p w14:paraId="4068F988" w14:textId="3900B3D6" w:rsidR="00304E8F" w:rsidRPr="007B5F4D" w:rsidRDefault="00304E8F" w:rsidP="00304E8F">
      <w:pPr>
        <w:pStyle w:val="AmdtsEntries"/>
      </w:pPr>
      <w:r>
        <w:tab/>
        <w:t xml:space="preserve">def </w:t>
      </w:r>
      <w:r>
        <w:rPr>
          <w:rStyle w:val="charBoldItals"/>
        </w:rPr>
        <w:t>commencement day</w:t>
      </w:r>
      <w:r>
        <w:t xml:space="preserve"> ins </w:t>
      </w:r>
      <w:hyperlink r:id="rId2230" w:tooltip="Children and Young People Amendment Act 2015 (No 2)" w:history="1">
        <w:r>
          <w:rPr>
            <w:rStyle w:val="charCitHyperlinkAbbrev"/>
          </w:rPr>
          <w:t>A2015</w:t>
        </w:r>
        <w:r>
          <w:rPr>
            <w:rStyle w:val="charCitHyperlinkAbbrev"/>
          </w:rPr>
          <w:noBreakHyphen/>
          <w:t>22</w:t>
        </w:r>
      </w:hyperlink>
      <w:r>
        <w:t xml:space="preserve"> s 27</w:t>
      </w:r>
    </w:p>
    <w:p w14:paraId="1639A994" w14:textId="77777777" w:rsidR="00304E8F" w:rsidRPr="00A34E14" w:rsidRDefault="00304E8F" w:rsidP="00304E8F">
      <w:pPr>
        <w:pStyle w:val="AmdtsEntriesDefL2"/>
      </w:pPr>
      <w:r>
        <w:tab/>
      </w:r>
      <w:r w:rsidRPr="00A34E14">
        <w:t>exp 30 June 2016 (s 980)</w:t>
      </w:r>
    </w:p>
    <w:p w14:paraId="3D2B5E12" w14:textId="77777777" w:rsidR="00304E8F" w:rsidRDefault="00304E8F" w:rsidP="00304E8F">
      <w:pPr>
        <w:pStyle w:val="AmdtsEntryHd"/>
      </w:pPr>
      <w:r w:rsidRPr="009F3944">
        <w:t>Approval of entities for certain purposes</w:t>
      </w:r>
    </w:p>
    <w:p w14:paraId="43C4A112" w14:textId="7804500E" w:rsidR="00304E8F" w:rsidRDefault="00304E8F" w:rsidP="00304E8F">
      <w:pPr>
        <w:pStyle w:val="AmdtsEntries"/>
      </w:pPr>
      <w:r>
        <w:t>s 977</w:t>
      </w:r>
      <w:r>
        <w:tab/>
        <w:t xml:space="preserve">ins </w:t>
      </w:r>
      <w:hyperlink r:id="rId2231" w:tooltip="Children and Young People Amendment Act 2015 (No 2)" w:history="1">
        <w:r>
          <w:rPr>
            <w:rStyle w:val="charCitHyperlinkAbbrev"/>
          </w:rPr>
          <w:t>A2015</w:t>
        </w:r>
        <w:r>
          <w:rPr>
            <w:rStyle w:val="charCitHyperlinkAbbrev"/>
          </w:rPr>
          <w:noBreakHyphen/>
          <w:t>22</w:t>
        </w:r>
      </w:hyperlink>
      <w:r>
        <w:t xml:space="preserve"> s 27</w:t>
      </w:r>
    </w:p>
    <w:p w14:paraId="696402C8" w14:textId="77777777" w:rsidR="00304E8F" w:rsidRPr="00A34E14" w:rsidRDefault="00304E8F" w:rsidP="00304E8F">
      <w:pPr>
        <w:pStyle w:val="AmdtsEntries"/>
      </w:pPr>
      <w:r>
        <w:tab/>
      </w:r>
      <w:r w:rsidRPr="00A34E14">
        <w:t>exp 30 June 2016 (s 980)</w:t>
      </w:r>
    </w:p>
    <w:p w14:paraId="3CCBAB4B" w14:textId="77777777" w:rsidR="00304E8F" w:rsidRDefault="00304E8F" w:rsidP="00304E8F">
      <w:pPr>
        <w:pStyle w:val="AmdtsEntryHd"/>
      </w:pPr>
      <w:r w:rsidRPr="009F3944">
        <w:t>Authorisation under s 517</w:t>
      </w:r>
    </w:p>
    <w:p w14:paraId="6C7720A7" w14:textId="48E7C02E" w:rsidR="00304E8F" w:rsidRDefault="00304E8F" w:rsidP="00304E8F">
      <w:pPr>
        <w:pStyle w:val="AmdtsEntries"/>
      </w:pPr>
      <w:r>
        <w:t>s 978</w:t>
      </w:r>
      <w:r>
        <w:tab/>
        <w:t xml:space="preserve">ins </w:t>
      </w:r>
      <w:hyperlink r:id="rId2232" w:tooltip="Children and Young People Amendment Act 2015 (No 2)" w:history="1">
        <w:r>
          <w:rPr>
            <w:rStyle w:val="charCitHyperlinkAbbrev"/>
          </w:rPr>
          <w:t>A2015</w:t>
        </w:r>
        <w:r>
          <w:rPr>
            <w:rStyle w:val="charCitHyperlinkAbbrev"/>
          </w:rPr>
          <w:noBreakHyphen/>
          <w:t>22</w:t>
        </w:r>
      </w:hyperlink>
      <w:r>
        <w:t xml:space="preserve"> s 27</w:t>
      </w:r>
    </w:p>
    <w:p w14:paraId="312CA0A7" w14:textId="77777777" w:rsidR="00304E8F" w:rsidRPr="00A34E14" w:rsidRDefault="00304E8F" w:rsidP="00304E8F">
      <w:pPr>
        <w:pStyle w:val="AmdtsEntries"/>
      </w:pPr>
      <w:r>
        <w:tab/>
      </w:r>
      <w:r w:rsidRPr="00A34E14">
        <w:t>exp 30 June 2016 (s 980)</w:t>
      </w:r>
    </w:p>
    <w:p w14:paraId="181BF56C" w14:textId="77777777" w:rsidR="00304E8F" w:rsidRDefault="00304E8F" w:rsidP="00304E8F">
      <w:pPr>
        <w:pStyle w:val="AmdtsEntryHd"/>
      </w:pPr>
      <w:r w:rsidRPr="009F3944">
        <w:t>Authorisation under s 520</w:t>
      </w:r>
    </w:p>
    <w:p w14:paraId="03A2E00B" w14:textId="7634D905" w:rsidR="00304E8F" w:rsidRDefault="00304E8F" w:rsidP="00304E8F">
      <w:pPr>
        <w:pStyle w:val="AmdtsEntries"/>
      </w:pPr>
      <w:r>
        <w:t>s 979</w:t>
      </w:r>
      <w:r>
        <w:tab/>
        <w:t xml:space="preserve">ins </w:t>
      </w:r>
      <w:hyperlink r:id="rId2233" w:tooltip="Children and Young People Amendment Act 2015 (No 2)" w:history="1">
        <w:r>
          <w:rPr>
            <w:rStyle w:val="charCitHyperlinkAbbrev"/>
          </w:rPr>
          <w:t>A2015</w:t>
        </w:r>
        <w:r>
          <w:rPr>
            <w:rStyle w:val="charCitHyperlinkAbbrev"/>
          </w:rPr>
          <w:noBreakHyphen/>
          <w:t>22</w:t>
        </w:r>
      </w:hyperlink>
      <w:r>
        <w:t xml:space="preserve"> s 27</w:t>
      </w:r>
    </w:p>
    <w:p w14:paraId="1A79B521" w14:textId="77777777" w:rsidR="00304E8F" w:rsidRPr="00A34E14" w:rsidRDefault="00304E8F" w:rsidP="00304E8F">
      <w:pPr>
        <w:pStyle w:val="AmdtsEntries"/>
      </w:pPr>
      <w:r>
        <w:tab/>
      </w:r>
      <w:r w:rsidRPr="00A34E14">
        <w:t>exp 30 June 2016 (s 980)</w:t>
      </w:r>
    </w:p>
    <w:p w14:paraId="4A267021" w14:textId="77777777" w:rsidR="00304E8F" w:rsidRDefault="00304E8F" w:rsidP="00304E8F">
      <w:pPr>
        <w:pStyle w:val="AmdtsEntryHd"/>
      </w:pPr>
      <w:r w:rsidRPr="009F3944">
        <w:lastRenderedPageBreak/>
        <w:t>Expiry—ch 28</w:t>
      </w:r>
    </w:p>
    <w:p w14:paraId="3FA88438" w14:textId="34CF6C19" w:rsidR="00304E8F" w:rsidRDefault="00304E8F" w:rsidP="00304E8F">
      <w:pPr>
        <w:pStyle w:val="AmdtsEntries"/>
      </w:pPr>
      <w:r>
        <w:t>s 980</w:t>
      </w:r>
      <w:r>
        <w:tab/>
        <w:t xml:space="preserve">ins </w:t>
      </w:r>
      <w:hyperlink r:id="rId2234" w:tooltip="Children and Young People Amendment Act 2015 (No 2)" w:history="1">
        <w:r>
          <w:rPr>
            <w:rStyle w:val="charCitHyperlinkAbbrev"/>
          </w:rPr>
          <w:t>A2015</w:t>
        </w:r>
        <w:r>
          <w:rPr>
            <w:rStyle w:val="charCitHyperlinkAbbrev"/>
          </w:rPr>
          <w:noBreakHyphen/>
          <w:t>22</w:t>
        </w:r>
      </w:hyperlink>
      <w:r>
        <w:t xml:space="preserve"> s 27</w:t>
      </w:r>
    </w:p>
    <w:p w14:paraId="3EE53734" w14:textId="77777777" w:rsidR="00304E8F" w:rsidRPr="00A34E14" w:rsidRDefault="00304E8F" w:rsidP="00304E8F">
      <w:pPr>
        <w:pStyle w:val="AmdtsEntries"/>
      </w:pPr>
      <w:r>
        <w:tab/>
      </w:r>
      <w:r w:rsidRPr="00A34E14">
        <w:t>exp 30 June 2016 (s 980)</w:t>
      </w:r>
    </w:p>
    <w:p w14:paraId="7A839E14" w14:textId="77777777" w:rsidR="00304E8F" w:rsidRDefault="00304E8F" w:rsidP="00304E8F">
      <w:pPr>
        <w:pStyle w:val="AmdtsEntryHd"/>
      </w:pPr>
      <w:r w:rsidRPr="0039267F">
        <w:t>Transitional—Children and Young People Amendment Act 2015 (No 3)</w:t>
      </w:r>
    </w:p>
    <w:p w14:paraId="26545D74" w14:textId="133720BB" w:rsidR="00304E8F" w:rsidRDefault="00304E8F" w:rsidP="00304E8F">
      <w:pPr>
        <w:pStyle w:val="AmdtsEntries"/>
        <w:keepNext/>
      </w:pPr>
      <w:r>
        <w:t>ch 29 hdg</w:t>
      </w:r>
      <w:r>
        <w:tab/>
        <w:t xml:space="preserve">ins </w:t>
      </w:r>
      <w:hyperlink r:id="rId2235" w:tooltip="Children and Young People Amendment Act 2015 (No 3)" w:history="1">
        <w:r>
          <w:rPr>
            <w:rStyle w:val="charCitHyperlinkAbbrev"/>
          </w:rPr>
          <w:t>A2015</w:t>
        </w:r>
        <w:r>
          <w:rPr>
            <w:rStyle w:val="charCitHyperlinkAbbrev"/>
          </w:rPr>
          <w:noBreakHyphen/>
          <w:t>46</w:t>
        </w:r>
      </w:hyperlink>
      <w:r>
        <w:t xml:space="preserve"> s 60</w:t>
      </w:r>
    </w:p>
    <w:p w14:paraId="0D91EC1B" w14:textId="77777777" w:rsidR="00304E8F" w:rsidRPr="00B668B6" w:rsidRDefault="00304E8F" w:rsidP="00304E8F">
      <w:pPr>
        <w:pStyle w:val="AmdtsEntries"/>
      </w:pPr>
      <w:r w:rsidRPr="00B668B6">
        <w:tab/>
        <w:t>exp 1 January 2019 (s 985)</w:t>
      </w:r>
    </w:p>
    <w:p w14:paraId="321B8DCB" w14:textId="77777777" w:rsidR="00304E8F" w:rsidRDefault="00304E8F" w:rsidP="00304E8F">
      <w:pPr>
        <w:pStyle w:val="AmdtsEntryHd"/>
      </w:pPr>
      <w:r w:rsidRPr="0039267F">
        <w:t>Definitions—ch 29</w:t>
      </w:r>
    </w:p>
    <w:p w14:paraId="661B713F" w14:textId="2D937F53" w:rsidR="00304E8F" w:rsidRDefault="00304E8F" w:rsidP="00304E8F">
      <w:pPr>
        <w:pStyle w:val="AmdtsEntries"/>
        <w:keepNext/>
      </w:pPr>
      <w:r>
        <w:t>s 981</w:t>
      </w:r>
      <w:r>
        <w:tab/>
        <w:t xml:space="preserve">ins </w:t>
      </w:r>
      <w:hyperlink r:id="rId2236" w:tooltip="Children and Young People Amendment Act 2015 (No 3)" w:history="1">
        <w:r>
          <w:rPr>
            <w:rStyle w:val="charCitHyperlinkAbbrev"/>
          </w:rPr>
          <w:t>A2015</w:t>
        </w:r>
        <w:r>
          <w:rPr>
            <w:rStyle w:val="charCitHyperlinkAbbrev"/>
          </w:rPr>
          <w:noBreakHyphen/>
          <w:t>46</w:t>
        </w:r>
      </w:hyperlink>
      <w:r>
        <w:t xml:space="preserve"> s 60</w:t>
      </w:r>
    </w:p>
    <w:p w14:paraId="45D4692F" w14:textId="77777777" w:rsidR="00304E8F" w:rsidRPr="00B668B6" w:rsidRDefault="00304E8F" w:rsidP="00304E8F">
      <w:pPr>
        <w:pStyle w:val="AmdtsEntries"/>
        <w:keepNext/>
      </w:pPr>
      <w:r w:rsidRPr="00B668B6">
        <w:tab/>
        <w:t>exp 1 January 2019 (s 985)</w:t>
      </w:r>
    </w:p>
    <w:p w14:paraId="00D40E1D" w14:textId="234B7821" w:rsidR="00304E8F" w:rsidRDefault="00304E8F" w:rsidP="00304E8F">
      <w:pPr>
        <w:pStyle w:val="AmdtsEntries"/>
        <w:keepNext/>
      </w:pPr>
      <w:r>
        <w:tab/>
        <w:t xml:space="preserve">def </w:t>
      </w:r>
      <w:r w:rsidRPr="00482513">
        <w:rPr>
          <w:rStyle w:val="charBoldItals"/>
        </w:rPr>
        <w:t>as amended</w:t>
      </w:r>
      <w:r>
        <w:t xml:space="preserve"> ins </w:t>
      </w:r>
      <w:hyperlink r:id="rId2237" w:tooltip="Children and Young People Amendment Act 2015 (No 3)" w:history="1">
        <w:r>
          <w:rPr>
            <w:rStyle w:val="charCitHyperlinkAbbrev"/>
          </w:rPr>
          <w:t>A2015</w:t>
        </w:r>
        <w:r>
          <w:rPr>
            <w:rStyle w:val="charCitHyperlinkAbbrev"/>
          </w:rPr>
          <w:noBreakHyphen/>
          <w:t>46</w:t>
        </w:r>
      </w:hyperlink>
      <w:r>
        <w:t xml:space="preserve"> s 60</w:t>
      </w:r>
    </w:p>
    <w:p w14:paraId="622E2070" w14:textId="77777777" w:rsidR="00304E8F" w:rsidRPr="00881470" w:rsidRDefault="00304E8F" w:rsidP="00304E8F">
      <w:pPr>
        <w:pStyle w:val="AmdtsEntriesDefL2"/>
        <w:keepNext/>
      </w:pPr>
      <w:r w:rsidRPr="00881470">
        <w:tab/>
        <w:t>exp 1 January 2019 (s 985)</w:t>
      </w:r>
    </w:p>
    <w:p w14:paraId="1E9F417B" w14:textId="05C1E5B0" w:rsidR="00304E8F" w:rsidRDefault="00304E8F" w:rsidP="00304E8F">
      <w:pPr>
        <w:pStyle w:val="AmdtsEntries"/>
        <w:keepNext/>
      </w:pPr>
      <w:r>
        <w:tab/>
        <w:t xml:space="preserve">def </w:t>
      </w:r>
      <w:r>
        <w:rPr>
          <w:rStyle w:val="charBoldItals"/>
        </w:rPr>
        <w:t>commencement day</w:t>
      </w:r>
      <w:r>
        <w:t xml:space="preserve"> ins </w:t>
      </w:r>
      <w:hyperlink r:id="rId2238" w:tooltip="Children and Young People Amendment Act 2015 (No 3)" w:history="1">
        <w:r>
          <w:rPr>
            <w:rStyle w:val="charCitHyperlinkAbbrev"/>
          </w:rPr>
          <w:t>A2015</w:t>
        </w:r>
        <w:r>
          <w:rPr>
            <w:rStyle w:val="charCitHyperlinkAbbrev"/>
          </w:rPr>
          <w:noBreakHyphen/>
          <w:t>46</w:t>
        </w:r>
      </w:hyperlink>
      <w:r>
        <w:t xml:space="preserve"> s 60</w:t>
      </w:r>
    </w:p>
    <w:p w14:paraId="5E9FD3FD" w14:textId="77777777" w:rsidR="00304E8F" w:rsidRPr="00881470" w:rsidRDefault="00304E8F" w:rsidP="00304E8F">
      <w:pPr>
        <w:pStyle w:val="AmdtsEntriesDefL2"/>
      </w:pPr>
      <w:r w:rsidRPr="00881470">
        <w:tab/>
        <w:t>exp 1 January 2019 (s 985)</w:t>
      </w:r>
    </w:p>
    <w:p w14:paraId="3494759D" w14:textId="77777777" w:rsidR="00304E8F" w:rsidRDefault="00304E8F" w:rsidP="00304E8F">
      <w:pPr>
        <w:pStyle w:val="AmdtsEntryHd"/>
      </w:pPr>
      <w:r w:rsidRPr="0039267F">
        <w:t>Foster care service to be approved kinship and foster care organisation</w:t>
      </w:r>
    </w:p>
    <w:p w14:paraId="3E70E6AC" w14:textId="4E5126F1" w:rsidR="00304E8F" w:rsidRDefault="00304E8F" w:rsidP="00304E8F">
      <w:pPr>
        <w:pStyle w:val="AmdtsEntries"/>
      </w:pPr>
      <w:r>
        <w:t>s 982</w:t>
      </w:r>
      <w:r>
        <w:tab/>
        <w:t xml:space="preserve">ins </w:t>
      </w:r>
      <w:hyperlink r:id="rId2239" w:tooltip="Children and Young People Amendment Act 2015 (No 3)" w:history="1">
        <w:r>
          <w:rPr>
            <w:rStyle w:val="charCitHyperlinkAbbrev"/>
          </w:rPr>
          <w:t>A2015</w:t>
        </w:r>
        <w:r>
          <w:rPr>
            <w:rStyle w:val="charCitHyperlinkAbbrev"/>
          </w:rPr>
          <w:noBreakHyphen/>
          <w:t>46</w:t>
        </w:r>
      </w:hyperlink>
      <w:r>
        <w:t xml:space="preserve"> s 60</w:t>
      </w:r>
    </w:p>
    <w:p w14:paraId="0C4E17C6" w14:textId="77777777" w:rsidR="00304E8F" w:rsidRPr="00881470" w:rsidRDefault="00304E8F" w:rsidP="00304E8F">
      <w:pPr>
        <w:pStyle w:val="AmdtsEntries"/>
      </w:pPr>
      <w:r w:rsidRPr="00881470">
        <w:tab/>
        <w:t>exp 1 January 2019 (s 985)</w:t>
      </w:r>
    </w:p>
    <w:p w14:paraId="2AF2BEC1" w14:textId="77777777" w:rsidR="00304E8F" w:rsidRDefault="00304E8F" w:rsidP="00304E8F">
      <w:pPr>
        <w:pStyle w:val="AmdtsEntryHd"/>
      </w:pPr>
      <w:r w:rsidRPr="0039267F">
        <w:t>Authorisation of kinship carers</w:t>
      </w:r>
    </w:p>
    <w:p w14:paraId="3D8CB1F4" w14:textId="0387C5A8" w:rsidR="00304E8F" w:rsidRDefault="00304E8F" w:rsidP="00304E8F">
      <w:pPr>
        <w:pStyle w:val="AmdtsEntries"/>
      </w:pPr>
      <w:r>
        <w:t>s 983</w:t>
      </w:r>
      <w:r>
        <w:tab/>
        <w:t xml:space="preserve">ins </w:t>
      </w:r>
      <w:hyperlink r:id="rId2240" w:tooltip="Children and Young People Amendment Act 2015 (No 3)" w:history="1">
        <w:r>
          <w:rPr>
            <w:rStyle w:val="charCitHyperlinkAbbrev"/>
          </w:rPr>
          <w:t>A2015</w:t>
        </w:r>
        <w:r>
          <w:rPr>
            <w:rStyle w:val="charCitHyperlinkAbbrev"/>
          </w:rPr>
          <w:noBreakHyphen/>
          <w:t>46</w:t>
        </w:r>
      </w:hyperlink>
      <w:r>
        <w:t xml:space="preserve"> s 60</w:t>
      </w:r>
    </w:p>
    <w:p w14:paraId="5993AE30" w14:textId="77777777" w:rsidR="00304E8F" w:rsidRPr="00881470" w:rsidRDefault="00304E8F" w:rsidP="00304E8F">
      <w:pPr>
        <w:pStyle w:val="AmdtsEntries"/>
      </w:pPr>
      <w:r w:rsidRPr="00881470">
        <w:tab/>
        <w:t>exp 1 January 2019 (s 985)</w:t>
      </w:r>
    </w:p>
    <w:p w14:paraId="118E4B65" w14:textId="77777777" w:rsidR="00304E8F" w:rsidRDefault="00304E8F" w:rsidP="00304E8F">
      <w:pPr>
        <w:pStyle w:val="AmdtsEntryHd"/>
      </w:pPr>
      <w:r w:rsidRPr="0039267F">
        <w:t>Authorisation of foster carers</w:t>
      </w:r>
    </w:p>
    <w:p w14:paraId="1AEF2102" w14:textId="13CB9E4C" w:rsidR="00304E8F" w:rsidRDefault="00304E8F" w:rsidP="00304E8F">
      <w:pPr>
        <w:pStyle w:val="AmdtsEntries"/>
      </w:pPr>
      <w:r>
        <w:t>s 984</w:t>
      </w:r>
      <w:r>
        <w:tab/>
        <w:t xml:space="preserve">ins </w:t>
      </w:r>
      <w:hyperlink r:id="rId2241" w:tooltip="Children and Young People Amendment Act 2015 (No 3)" w:history="1">
        <w:r>
          <w:rPr>
            <w:rStyle w:val="charCitHyperlinkAbbrev"/>
          </w:rPr>
          <w:t>A2015</w:t>
        </w:r>
        <w:r>
          <w:rPr>
            <w:rStyle w:val="charCitHyperlinkAbbrev"/>
          </w:rPr>
          <w:noBreakHyphen/>
          <w:t>46</w:t>
        </w:r>
      </w:hyperlink>
      <w:r>
        <w:t xml:space="preserve"> s 60</w:t>
      </w:r>
    </w:p>
    <w:p w14:paraId="62D20FDC" w14:textId="77777777" w:rsidR="00304E8F" w:rsidRPr="00881470" w:rsidRDefault="00304E8F" w:rsidP="00304E8F">
      <w:pPr>
        <w:pStyle w:val="AmdtsEntries"/>
      </w:pPr>
      <w:r w:rsidRPr="00881470">
        <w:tab/>
        <w:t>exp 1 January 2019 (s 985)</w:t>
      </w:r>
    </w:p>
    <w:p w14:paraId="2FB7455D" w14:textId="77777777" w:rsidR="00304E8F" w:rsidRDefault="00304E8F" w:rsidP="00304E8F">
      <w:pPr>
        <w:pStyle w:val="AmdtsEntryHd"/>
      </w:pPr>
      <w:r w:rsidRPr="0039267F">
        <w:t>Expiry—ch 29</w:t>
      </w:r>
    </w:p>
    <w:p w14:paraId="24ECBD7B" w14:textId="4A6E5C3F" w:rsidR="00304E8F" w:rsidRDefault="00304E8F" w:rsidP="00304E8F">
      <w:pPr>
        <w:pStyle w:val="AmdtsEntries"/>
      </w:pPr>
      <w:r>
        <w:t>s 985</w:t>
      </w:r>
      <w:r>
        <w:tab/>
        <w:t xml:space="preserve">ins </w:t>
      </w:r>
      <w:hyperlink r:id="rId2242" w:tooltip="Children and Young People Amendment Act 2015 (No 3)" w:history="1">
        <w:r>
          <w:rPr>
            <w:rStyle w:val="charCitHyperlinkAbbrev"/>
          </w:rPr>
          <w:t>A2015</w:t>
        </w:r>
        <w:r>
          <w:rPr>
            <w:rStyle w:val="charCitHyperlinkAbbrev"/>
          </w:rPr>
          <w:noBreakHyphen/>
          <w:t>46</w:t>
        </w:r>
      </w:hyperlink>
      <w:r>
        <w:t xml:space="preserve"> s 60</w:t>
      </w:r>
    </w:p>
    <w:p w14:paraId="292DD01B" w14:textId="77777777" w:rsidR="00304E8F" w:rsidRPr="00881470" w:rsidRDefault="00304E8F" w:rsidP="00304E8F">
      <w:pPr>
        <w:pStyle w:val="AmdtsEntries"/>
      </w:pPr>
      <w:r w:rsidRPr="00881470">
        <w:tab/>
        <w:t>exp 1 January 2019 (s 985)</w:t>
      </w:r>
    </w:p>
    <w:p w14:paraId="5D956D08" w14:textId="77777777" w:rsidR="00304E8F" w:rsidRDefault="00304E8F" w:rsidP="00304E8F">
      <w:pPr>
        <w:pStyle w:val="AmdtsEntryHd"/>
      </w:pPr>
      <w:r w:rsidRPr="007B3153">
        <w:t>Transitional—</w:t>
      </w:r>
      <w:r w:rsidRPr="007F0CFE">
        <w:t>Children and Young People Legislation Amendment Act 2016</w:t>
      </w:r>
    </w:p>
    <w:p w14:paraId="4884A1D9" w14:textId="4E659F89" w:rsidR="00304E8F" w:rsidRDefault="00304E8F" w:rsidP="00304E8F">
      <w:pPr>
        <w:pStyle w:val="AmdtsEntries"/>
      </w:pPr>
      <w:r>
        <w:t>ch 30 hdg</w:t>
      </w:r>
      <w:r>
        <w:tab/>
        <w:t xml:space="preserve">ins </w:t>
      </w:r>
      <w:hyperlink r:id="rId2243" w:tooltip="Children and Young People Legislation Amendment Act 2016" w:history="1">
        <w:r>
          <w:rPr>
            <w:rStyle w:val="charCitHyperlinkAbbrev"/>
          </w:rPr>
          <w:t>A2016</w:t>
        </w:r>
        <w:r>
          <w:rPr>
            <w:rStyle w:val="charCitHyperlinkAbbrev"/>
          </w:rPr>
          <w:noBreakHyphen/>
          <w:t>38</w:t>
        </w:r>
      </w:hyperlink>
      <w:r>
        <w:t xml:space="preserve"> s 30</w:t>
      </w:r>
    </w:p>
    <w:p w14:paraId="2341E8C9" w14:textId="77777777" w:rsidR="00304E8F" w:rsidRPr="002E08F0" w:rsidRDefault="00304E8F" w:rsidP="00304E8F">
      <w:pPr>
        <w:pStyle w:val="AmdtsEntries"/>
      </w:pPr>
      <w:r>
        <w:tab/>
      </w:r>
      <w:r w:rsidRPr="002E08F0">
        <w:t>exp 30 June 2018 (s 986 (4))</w:t>
      </w:r>
    </w:p>
    <w:p w14:paraId="328C3086" w14:textId="77777777" w:rsidR="00304E8F" w:rsidRDefault="00304E8F" w:rsidP="00304E8F">
      <w:pPr>
        <w:pStyle w:val="AmdtsEntryHd"/>
      </w:pPr>
      <w:r w:rsidRPr="007B3153">
        <w:t>CYP death review committee—annual report 2016</w:t>
      </w:r>
    </w:p>
    <w:p w14:paraId="472E65C9" w14:textId="22D9A3B0" w:rsidR="00304E8F" w:rsidRPr="007F0CFE" w:rsidRDefault="00304E8F" w:rsidP="00304E8F">
      <w:pPr>
        <w:pStyle w:val="AmdtsEntries"/>
      </w:pPr>
      <w:r>
        <w:t>s 986</w:t>
      </w:r>
      <w:r>
        <w:tab/>
        <w:t xml:space="preserve">ins </w:t>
      </w:r>
      <w:hyperlink r:id="rId2244" w:tooltip="Children and Young People Legislation Amendment Act 2016" w:history="1">
        <w:r>
          <w:rPr>
            <w:rStyle w:val="charCitHyperlinkAbbrev"/>
          </w:rPr>
          <w:t>A2016</w:t>
        </w:r>
        <w:r>
          <w:rPr>
            <w:rStyle w:val="charCitHyperlinkAbbrev"/>
          </w:rPr>
          <w:noBreakHyphen/>
          <w:t>38</w:t>
        </w:r>
      </w:hyperlink>
      <w:r>
        <w:t xml:space="preserve"> s 30</w:t>
      </w:r>
    </w:p>
    <w:p w14:paraId="5A03B971" w14:textId="77777777" w:rsidR="00304E8F" w:rsidRPr="002E08F0" w:rsidRDefault="00304E8F" w:rsidP="00304E8F">
      <w:pPr>
        <w:pStyle w:val="AmdtsEntries"/>
      </w:pPr>
      <w:r>
        <w:tab/>
      </w:r>
      <w:r w:rsidRPr="002E08F0">
        <w:t>exp 30 June 2018 (s 986 (4))</w:t>
      </w:r>
    </w:p>
    <w:p w14:paraId="5BEE13B1" w14:textId="77777777" w:rsidR="00304E8F" w:rsidRDefault="00304E8F" w:rsidP="00304E8F">
      <w:pPr>
        <w:pStyle w:val="AmdtsEntryHd"/>
        <w:rPr>
          <w:lang w:eastAsia="en-AU"/>
        </w:rPr>
      </w:pPr>
      <w:r w:rsidRPr="00C76309">
        <w:rPr>
          <w:lang w:eastAsia="en-AU"/>
        </w:rPr>
        <w:t>Transitional—Children and Young Peop</w:t>
      </w:r>
      <w:r>
        <w:rPr>
          <w:lang w:eastAsia="en-AU"/>
        </w:rPr>
        <w:t>le Amendment Act </w:t>
      </w:r>
      <w:r w:rsidRPr="00C76309">
        <w:rPr>
          <w:lang w:eastAsia="en-AU"/>
        </w:rPr>
        <w:t>2018</w:t>
      </w:r>
    </w:p>
    <w:p w14:paraId="57765FDD" w14:textId="6D7DC8FC" w:rsidR="00304E8F" w:rsidRDefault="00304E8F" w:rsidP="00304E8F">
      <w:pPr>
        <w:pStyle w:val="AmdtsEntries"/>
        <w:rPr>
          <w:lang w:eastAsia="en-AU"/>
        </w:rPr>
      </w:pPr>
      <w:r>
        <w:rPr>
          <w:lang w:eastAsia="en-AU"/>
        </w:rPr>
        <w:t>ch 31 hdg</w:t>
      </w:r>
      <w:r>
        <w:rPr>
          <w:lang w:eastAsia="en-AU"/>
        </w:rPr>
        <w:tab/>
        <w:t xml:space="preserve">ins </w:t>
      </w:r>
      <w:hyperlink r:id="rId2245" w:tooltip="Children and Young People Amendment Act 2018" w:history="1">
        <w:r>
          <w:rPr>
            <w:rStyle w:val="charCitHyperlinkAbbrev"/>
          </w:rPr>
          <w:t>A2018</w:t>
        </w:r>
        <w:r>
          <w:rPr>
            <w:rStyle w:val="charCitHyperlinkAbbrev"/>
          </w:rPr>
          <w:noBreakHyphen/>
          <w:t>24</w:t>
        </w:r>
      </w:hyperlink>
      <w:r>
        <w:rPr>
          <w:lang w:eastAsia="en-AU"/>
        </w:rPr>
        <w:t xml:space="preserve"> s 25</w:t>
      </w:r>
    </w:p>
    <w:p w14:paraId="73489712" w14:textId="77777777" w:rsidR="00304E8F" w:rsidRPr="001D492A" w:rsidRDefault="00304E8F" w:rsidP="00304E8F">
      <w:pPr>
        <w:pStyle w:val="AmdtsEntries"/>
        <w:rPr>
          <w:rStyle w:val="charUnderline"/>
          <w:u w:val="none"/>
          <w:lang w:eastAsia="en-AU"/>
        </w:rPr>
      </w:pPr>
      <w:r w:rsidRPr="001D492A">
        <w:rPr>
          <w:lang w:eastAsia="en-AU"/>
        </w:rPr>
        <w:tab/>
      </w:r>
      <w:r w:rsidRPr="001D492A">
        <w:rPr>
          <w:rStyle w:val="charUnderline"/>
          <w:u w:val="none"/>
        </w:rPr>
        <w:t>exp 31 December 2020 (s 987 (4))</w:t>
      </w:r>
    </w:p>
    <w:p w14:paraId="42D87C0F" w14:textId="77777777" w:rsidR="00304E8F" w:rsidRPr="001D492A" w:rsidRDefault="00304E8F" w:rsidP="00304E8F">
      <w:pPr>
        <w:pStyle w:val="AmdtsEntryHd"/>
        <w:rPr>
          <w:lang w:eastAsia="en-AU"/>
        </w:rPr>
      </w:pPr>
      <w:r w:rsidRPr="001D492A">
        <w:rPr>
          <w:lang w:eastAsia="en-AU"/>
        </w:rPr>
        <w:t>Certain director-general delegations</w:t>
      </w:r>
    </w:p>
    <w:p w14:paraId="061C224C" w14:textId="1224746E" w:rsidR="00304E8F" w:rsidRPr="001D492A" w:rsidRDefault="00304E8F" w:rsidP="00304E8F">
      <w:pPr>
        <w:pStyle w:val="AmdtsEntries"/>
        <w:rPr>
          <w:lang w:eastAsia="en-AU"/>
        </w:rPr>
      </w:pPr>
      <w:r w:rsidRPr="001D492A">
        <w:rPr>
          <w:lang w:eastAsia="en-AU"/>
        </w:rPr>
        <w:t>s 987</w:t>
      </w:r>
      <w:r w:rsidRPr="001D492A">
        <w:rPr>
          <w:lang w:eastAsia="en-AU"/>
        </w:rPr>
        <w:tab/>
        <w:t xml:space="preserve">ins </w:t>
      </w:r>
      <w:hyperlink r:id="rId2246" w:tooltip="Children and Young People Amendment Act 2018" w:history="1">
        <w:r w:rsidRPr="001D492A">
          <w:rPr>
            <w:rStyle w:val="charCitHyperlinkAbbrev"/>
          </w:rPr>
          <w:t>A2018</w:t>
        </w:r>
        <w:r w:rsidRPr="001D492A">
          <w:rPr>
            <w:rStyle w:val="charCitHyperlinkAbbrev"/>
          </w:rPr>
          <w:noBreakHyphen/>
          <w:t>24</w:t>
        </w:r>
      </w:hyperlink>
      <w:r w:rsidRPr="001D492A">
        <w:rPr>
          <w:lang w:eastAsia="en-AU"/>
        </w:rPr>
        <w:t xml:space="preserve"> s 25</w:t>
      </w:r>
    </w:p>
    <w:p w14:paraId="005C5EBB" w14:textId="77777777" w:rsidR="00304E8F" w:rsidRPr="00F5450B" w:rsidRDefault="00304E8F" w:rsidP="00304E8F">
      <w:pPr>
        <w:pStyle w:val="AmdtsEntries"/>
        <w:rPr>
          <w:rStyle w:val="charUnderline"/>
          <w:lang w:eastAsia="en-AU"/>
        </w:rPr>
      </w:pPr>
      <w:r w:rsidRPr="001D492A">
        <w:rPr>
          <w:lang w:eastAsia="en-AU"/>
        </w:rPr>
        <w:tab/>
      </w:r>
      <w:r w:rsidRPr="001D492A">
        <w:rPr>
          <w:rStyle w:val="charUnderline"/>
          <w:u w:val="none"/>
        </w:rPr>
        <w:t>exp 31 December 2020 (s 987 (4))</w:t>
      </w:r>
    </w:p>
    <w:p w14:paraId="6A9C00B9" w14:textId="684970A6" w:rsidR="005107A9" w:rsidRDefault="005107A9" w:rsidP="00304E8F">
      <w:pPr>
        <w:pStyle w:val="AmdtsEntryHd"/>
        <w:rPr>
          <w:rStyle w:val="CharPartText"/>
          <w:rFonts w:cs="Arial"/>
        </w:rPr>
      </w:pPr>
      <w:r w:rsidRPr="00043487">
        <w:t>Transitional—Children and Young People Amendment Act 2023</w:t>
      </w:r>
    </w:p>
    <w:p w14:paraId="2F379777" w14:textId="008CC37D" w:rsidR="005107A9" w:rsidRDefault="005107A9" w:rsidP="005107A9">
      <w:pPr>
        <w:pStyle w:val="AmdtsEntries"/>
      </w:pPr>
      <w:r>
        <w:t>ch 32 hdg</w:t>
      </w:r>
      <w:r>
        <w:tab/>
        <w:t xml:space="preserve">ins </w:t>
      </w:r>
      <w:hyperlink r:id="rId2247" w:tooltip="Children and Young People Amendment Act 2023" w:history="1">
        <w:r>
          <w:rPr>
            <w:rStyle w:val="charCitHyperlinkAbbrev"/>
          </w:rPr>
          <w:t>A2023</w:t>
        </w:r>
        <w:r>
          <w:rPr>
            <w:rStyle w:val="charCitHyperlinkAbbrev"/>
          </w:rPr>
          <w:noBreakHyphen/>
          <w:t>49</w:t>
        </w:r>
      </w:hyperlink>
      <w:r>
        <w:t xml:space="preserve"> s 76</w:t>
      </w:r>
    </w:p>
    <w:p w14:paraId="10E088BA" w14:textId="166FF500" w:rsidR="005107A9" w:rsidRPr="005107A9" w:rsidRDefault="005107A9" w:rsidP="005107A9">
      <w:pPr>
        <w:pStyle w:val="AmdtsEntries"/>
        <w:rPr>
          <w:rStyle w:val="charUnderline"/>
        </w:rPr>
      </w:pPr>
      <w:r>
        <w:tab/>
      </w:r>
      <w:r w:rsidRPr="005107A9">
        <w:rPr>
          <w:rStyle w:val="charUnderline"/>
        </w:rPr>
        <w:t>exp 1 July 2025 (s 989)</w:t>
      </w:r>
    </w:p>
    <w:p w14:paraId="04F2558E" w14:textId="74A22287" w:rsidR="005107A9" w:rsidRDefault="005107A9" w:rsidP="005107A9">
      <w:pPr>
        <w:pStyle w:val="AmdtsEntryHd"/>
        <w:rPr>
          <w:rStyle w:val="CharPartText"/>
          <w:rFonts w:cs="Arial"/>
        </w:rPr>
      </w:pPr>
      <w:r w:rsidRPr="00043487">
        <w:lastRenderedPageBreak/>
        <w:t>CYP death review committee—change from annual to biennial reporting</w:t>
      </w:r>
    </w:p>
    <w:p w14:paraId="5FC8DF5B" w14:textId="7869BBA0" w:rsidR="005107A9" w:rsidRDefault="005107A9" w:rsidP="005107A9">
      <w:pPr>
        <w:pStyle w:val="AmdtsEntries"/>
      </w:pPr>
      <w:r>
        <w:t>s 988</w:t>
      </w:r>
      <w:r>
        <w:tab/>
        <w:t xml:space="preserve">ins </w:t>
      </w:r>
      <w:hyperlink r:id="rId2248" w:tooltip="Children and Young People Amendment Act 2023" w:history="1">
        <w:r>
          <w:rPr>
            <w:rStyle w:val="charCitHyperlinkAbbrev"/>
          </w:rPr>
          <w:t>A2023</w:t>
        </w:r>
        <w:r>
          <w:rPr>
            <w:rStyle w:val="charCitHyperlinkAbbrev"/>
          </w:rPr>
          <w:noBreakHyphen/>
          <w:t>49</w:t>
        </w:r>
      </w:hyperlink>
      <w:r>
        <w:t xml:space="preserve"> s 76</w:t>
      </w:r>
    </w:p>
    <w:p w14:paraId="382D9DCB" w14:textId="77777777" w:rsidR="005107A9" w:rsidRPr="005107A9" w:rsidRDefault="005107A9" w:rsidP="005107A9">
      <w:pPr>
        <w:pStyle w:val="AmdtsEntries"/>
        <w:rPr>
          <w:rStyle w:val="charUnderline"/>
        </w:rPr>
      </w:pPr>
      <w:r>
        <w:tab/>
      </w:r>
      <w:r w:rsidRPr="005107A9">
        <w:rPr>
          <w:rStyle w:val="charUnderline"/>
        </w:rPr>
        <w:t>exp 1 July 2025 (s 989)</w:t>
      </w:r>
    </w:p>
    <w:p w14:paraId="4D7C2685" w14:textId="4FBEA573" w:rsidR="00617707" w:rsidRDefault="005456EF" w:rsidP="00617707">
      <w:pPr>
        <w:pStyle w:val="AmdtsEntryHd"/>
        <w:rPr>
          <w:rStyle w:val="CharPartText"/>
          <w:rFonts w:cs="Arial"/>
        </w:rPr>
      </w:pPr>
      <w:r w:rsidRPr="00043487">
        <w:t>Expiry—ch 32</w:t>
      </w:r>
    </w:p>
    <w:p w14:paraId="2EDE9A81" w14:textId="12260F45" w:rsidR="00617707" w:rsidRDefault="00617707" w:rsidP="00617707">
      <w:pPr>
        <w:pStyle w:val="AmdtsEntries"/>
      </w:pPr>
      <w:r>
        <w:t>s 989</w:t>
      </w:r>
      <w:r>
        <w:tab/>
        <w:t xml:space="preserve">ins </w:t>
      </w:r>
      <w:hyperlink r:id="rId2249" w:tooltip="Children and Young People Amendment Act 2023" w:history="1">
        <w:r>
          <w:rPr>
            <w:rStyle w:val="charCitHyperlinkAbbrev"/>
          </w:rPr>
          <w:t>A2023</w:t>
        </w:r>
        <w:r>
          <w:rPr>
            <w:rStyle w:val="charCitHyperlinkAbbrev"/>
          </w:rPr>
          <w:noBreakHyphen/>
          <w:t>49</w:t>
        </w:r>
      </w:hyperlink>
      <w:r>
        <w:t xml:space="preserve"> s 76</w:t>
      </w:r>
    </w:p>
    <w:p w14:paraId="2CDA06B4" w14:textId="77777777" w:rsidR="00617707" w:rsidRPr="005107A9" w:rsidRDefault="00617707" w:rsidP="00617707">
      <w:pPr>
        <w:pStyle w:val="AmdtsEntries"/>
        <w:rPr>
          <w:rStyle w:val="charUnderline"/>
        </w:rPr>
      </w:pPr>
      <w:r>
        <w:tab/>
      </w:r>
      <w:r w:rsidRPr="005107A9">
        <w:rPr>
          <w:rStyle w:val="charUnderline"/>
        </w:rPr>
        <w:t>exp 1 July 2025 (s 989)</w:t>
      </w:r>
    </w:p>
    <w:p w14:paraId="72AAEA59" w14:textId="039AF455" w:rsidR="00304E8F" w:rsidRPr="00EC0D30" w:rsidRDefault="00304E8F" w:rsidP="00304E8F">
      <w:pPr>
        <w:pStyle w:val="AmdtsEntryHd"/>
        <w:rPr>
          <w:rStyle w:val="CharPartText"/>
          <w:rFonts w:cs="Arial"/>
        </w:rPr>
      </w:pPr>
      <w:r w:rsidRPr="00EC0D30">
        <w:rPr>
          <w:rStyle w:val="CharPartText"/>
          <w:rFonts w:cs="Arial"/>
        </w:rPr>
        <w:t>Amendments of other legislation</w:t>
      </w:r>
    </w:p>
    <w:p w14:paraId="21ED3DF0" w14:textId="77777777" w:rsidR="00304E8F" w:rsidRPr="00EC0D30" w:rsidRDefault="00304E8F" w:rsidP="00304E8F">
      <w:pPr>
        <w:pStyle w:val="AmdtsEntries"/>
        <w:rPr>
          <w:rFonts w:cs="Arial"/>
        </w:rPr>
      </w:pPr>
      <w:r w:rsidRPr="00EC0D30">
        <w:rPr>
          <w:rFonts w:cs="Arial"/>
        </w:rPr>
        <w:t>sch 1 hdg</w:t>
      </w:r>
      <w:r w:rsidRPr="00EC0D30">
        <w:rPr>
          <w:rFonts w:cs="Arial"/>
        </w:rPr>
        <w:tab/>
        <w:t>om LA s 89 (3)</w:t>
      </w:r>
    </w:p>
    <w:p w14:paraId="256DEDBD" w14:textId="77777777" w:rsidR="00304E8F" w:rsidRPr="00EC0D30" w:rsidRDefault="00304E8F" w:rsidP="00304E8F">
      <w:pPr>
        <w:pStyle w:val="AmdtsEntryHd"/>
        <w:rPr>
          <w:rStyle w:val="CharPartText"/>
          <w:rFonts w:cs="Arial"/>
        </w:rPr>
      </w:pPr>
      <w:r w:rsidRPr="00EC0D30">
        <w:rPr>
          <w:rStyle w:val="CharPartText"/>
          <w:rFonts w:cs="Arial"/>
        </w:rPr>
        <w:t>Corrections Management Act 2007</w:t>
      </w:r>
    </w:p>
    <w:p w14:paraId="0546456E" w14:textId="77777777" w:rsidR="00304E8F" w:rsidRPr="00EC0D30" w:rsidRDefault="00304E8F" w:rsidP="00304E8F">
      <w:pPr>
        <w:pStyle w:val="AmdtsEntries"/>
        <w:rPr>
          <w:rFonts w:cs="Arial"/>
        </w:rPr>
      </w:pPr>
      <w:r w:rsidRPr="00EC0D30">
        <w:rPr>
          <w:rFonts w:cs="Arial"/>
        </w:rPr>
        <w:t>sch 1 pt 1.1</w:t>
      </w:r>
      <w:r w:rsidRPr="00EC0D30">
        <w:rPr>
          <w:rFonts w:cs="Arial"/>
        </w:rPr>
        <w:tab/>
        <w:t>om LA s 89 (3)</w:t>
      </w:r>
    </w:p>
    <w:p w14:paraId="73E2314C" w14:textId="77777777" w:rsidR="00304E8F" w:rsidRPr="00EC0D30" w:rsidRDefault="00304E8F" w:rsidP="00304E8F">
      <w:pPr>
        <w:pStyle w:val="AmdtsEntryHd"/>
        <w:rPr>
          <w:rStyle w:val="CharPartText"/>
          <w:rFonts w:cs="Arial"/>
        </w:rPr>
      </w:pPr>
      <w:r w:rsidRPr="00EC0D30">
        <w:rPr>
          <w:rFonts w:cs="Arial"/>
        </w:rPr>
        <w:t>Court Procedures Act 2004</w:t>
      </w:r>
    </w:p>
    <w:p w14:paraId="478A347C" w14:textId="77777777" w:rsidR="00304E8F" w:rsidRPr="00EC0D30" w:rsidRDefault="00304E8F" w:rsidP="00304E8F">
      <w:pPr>
        <w:pStyle w:val="AmdtsEntries"/>
        <w:rPr>
          <w:rFonts w:cs="Arial"/>
        </w:rPr>
      </w:pPr>
      <w:r w:rsidRPr="00EC0D30">
        <w:rPr>
          <w:rFonts w:cs="Arial"/>
        </w:rPr>
        <w:t>sch 1 pt 1.2</w:t>
      </w:r>
      <w:r w:rsidRPr="00EC0D30">
        <w:rPr>
          <w:rFonts w:cs="Arial"/>
        </w:rPr>
        <w:tab/>
        <w:t>om LA s 89 (3)</w:t>
      </w:r>
    </w:p>
    <w:p w14:paraId="1C0C46E6" w14:textId="77777777" w:rsidR="00304E8F" w:rsidRPr="00EC0D30" w:rsidRDefault="00304E8F" w:rsidP="00304E8F">
      <w:pPr>
        <w:pStyle w:val="AmdtsEntryHd"/>
        <w:rPr>
          <w:rStyle w:val="CharPartText"/>
          <w:rFonts w:cs="Arial"/>
        </w:rPr>
      </w:pPr>
      <w:r w:rsidRPr="00EC0D30">
        <w:rPr>
          <w:rFonts w:cs="Arial"/>
        </w:rPr>
        <w:t>Crimes Act 1900</w:t>
      </w:r>
    </w:p>
    <w:p w14:paraId="1E08B4D5" w14:textId="77777777" w:rsidR="00304E8F" w:rsidRPr="00EC0D30" w:rsidRDefault="00304E8F" w:rsidP="00304E8F">
      <w:pPr>
        <w:pStyle w:val="AmdtsEntries"/>
        <w:rPr>
          <w:rFonts w:cs="Arial"/>
        </w:rPr>
      </w:pPr>
      <w:r w:rsidRPr="00EC0D30">
        <w:rPr>
          <w:rFonts w:cs="Arial"/>
        </w:rPr>
        <w:t>sch 1 pt 1.3</w:t>
      </w:r>
      <w:r w:rsidRPr="00EC0D30">
        <w:rPr>
          <w:rFonts w:cs="Arial"/>
        </w:rPr>
        <w:tab/>
        <w:t>om LA s 89 (3)</w:t>
      </w:r>
    </w:p>
    <w:p w14:paraId="4F0E0999" w14:textId="77777777" w:rsidR="00304E8F" w:rsidRPr="00EC0D30" w:rsidRDefault="00304E8F" w:rsidP="00304E8F">
      <w:pPr>
        <w:pStyle w:val="AmdtsEntryHd"/>
        <w:rPr>
          <w:rStyle w:val="CharPartText"/>
          <w:rFonts w:cs="Arial"/>
        </w:rPr>
      </w:pPr>
      <w:r w:rsidRPr="00EC0D30">
        <w:rPr>
          <w:rFonts w:cs="Arial"/>
        </w:rPr>
        <w:t>Crimes (Sentence Administration) Act 2005</w:t>
      </w:r>
    </w:p>
    <w:p w14:paraId="68931197" w14:textId="77777777" w:rsidR="00304E8F" w:rsidRPr="00EC0D30" w:rsidRDefault="00304E8F" w:rsidP="00304E8F">
      <w:pPr>
        <w:pStyle w:val="AmdtsEntries"/>
        <w:rPr>
          <w:rFonts w:cs="Arial"/>
        </w:rPr>
      </w:pPr>
      <w:r w:rsidRPr="00EC0D30">
        <w:rPr>
          <w:rFonts w:cs="Arial"/>
        </w:rPr>
        <w:t>sch 1 pt 1.4</w:t>
      </w:r>
      <w:r w:rsidRPr="00EC0D30">
        <w:rPr>
          <w:rFonts w:cs="Arial"/>
        </w:rPr>
        <w:tab/>
        <w:t>om LA s 89 (3)</w:t>
      </w:r>
    </w:p>
    <w:p w14:paraId="6D16B3FB" w14:textId="77777777" w:rsidR="00304E8F" w:rsidRPr="00EC0D30" w:rsidRDefault="00304E8F" w:rsidP="00304E8F">
      <w:pPr>
        <w:pStyle w:val="AmdtsEntryHd"/>
        <w:rPr>
          <w:rStyle w:val="CharPartText"/>
          <w:rFonts w:cs="Arial"/>
        </w:rPr>
      </w:pPr>
      <w:r w:rsidRPr="00EC0D30">
        <w:rPr>
          <w:rFonts w:cs="Arial"/>
        </w:rPr>
        <w:t>Crimes (Sentencing) Act 2005</w:t>
      </w:r>
    </w:p>
    <w:p w14:paraId="1B039421" w14:textId="77777777" w:rsidR="00304E8F" w:rsidRPr="00EC0D30" w:rsidRDefault="00304E8F" w:rsidP="00304E8F">
      <w:pPr>
        <w:pStyle w:val="AmdtsEntries"/>
        <w:rPr>
          <w:rFonts w:cs="Arial"/>
        </w:rPr>
      </w:pPr>
      <w:r w:rsidRPr="00EC0D30">
        <w:rPr>
          <w:rFonts w:cs="Arial"/>
        </w:rPr>
        <w:t>sch 1 pt 1.5</w:t>
      </w:r>
      <w:r w:rsidRPr="00EC0D30">
        <w:rPr>
          <w:rFonts w:cs="Arial"/>
        </w:rPr>
        <w:tab/>
        <w:t>om LA s 89 (3)</w:t>
      </w:r>
    </w:p>
    <w:p w14:paraId="735677D9" w14:textId="77777777" w:rsidR="00304E8F" w:rsidRPr="00EC0D30" w:rsidRDefault="00304E8F" w:rsidP="00304E8F">
      <w:pPr>
        <w:pStyle w:val="AmdtsEntryHd"/>
        <w:rPr>
          <w:rStyle w:val="CharPartText"/>
          <w:rFonts w:cs="Arial"/>
        </w:rPr>
      </w:pPr>
      <w:r w:rsidRPr="00EC0D30">
        <w:rPr>
          <w:rFonts w:cs="Arial"/>
        </w:rPr>
        <w:t>Criminal Code 2002</w:t>
      </w:r>
    </w:p>
    <w:p w14:paraId="5740B312" w14:textId="77777777" w:rsidR="00304E8F" w:rsidRPr="00EC0D30" w:rsidRDefault="00304E8F" w:rsidP="00304E8F">
      <w:pPr>
        <w:pStyle w:val="AmdtsEntries"/>
        <w:rPr>
          <w:rFonts w:cs="Arial"/>
        </w:rPr>
      </w:pPr>
      <w:r w:rsidRPr="00EC0D30">
        <w:rPr>
          <w:rFonts w:cs="Arial"/>
        </w:rPr>
        <w:t>sch 1 pt 1.6</w:t>
      </w:r>
      <w:r w:rsidRPr="00EC0D30">
        <w:rPr>
          <w:rFonts w:cs="Arial"/>
        </w:rPr>
        <w:tab/>
        <w:t>om LA s 89 (3)</w:t>
      </w:r>
    </w:p>
    <w:p w14:paraId="6822A176" w14:textId="77777777" w:rsidR="00304E8F" w:rsidRPr="00EC0D30" w:rsidRDefault="00304E8F" w:rsidP="00304E8F">
      <w:pPr>
        <w:pStyle w:val="AmdtsEntryHd"/>
        <w:rPr>
          <w:rStyle w:val="CharPartText"/>
          <w:rFonts w:cs="Arial"/>
        </w:rPr>
      </w:pPr>
      <w:r w:rsidRPr="00EC0D30">
        <w:rPr>
          <w:rFonts w:cs="Arial"/>
        </w:rPr>
        <w:t>Evidence (Miscellaneous Provisions) Act 1991</w:t>
      </w:r>
    </w:p>
    <w:p w14:paraId="1399299A" w14:textId="77777777" w:rsidR="00304E8F" w:rsidRPr="00EC0D30" w:rsidRDefault="00304E8F" w:rsidP="00304E8F">
      <w:pPr>
        <w:pStyle w:val="AmdtsEntries"/>
        <w:rPr>
          <w:rFonts w:cs="Arial"/>
        </w:rPr>
      </w:pPr>
      <w:r w:rsidRPr="00EC0D30">
        <w:rPr>
          <w:rFonts w:cs="Arial"/>
        </w:rPr>
        <w:t>sch 1 pt 1.7</w:t>
      </w:r>
      <w:r w:rsidRPr="00EC0D30">
        <w:rPr>
          <w:rFonts w:cs="Arial"/>
        </w:rPr>
        <w:tab/>
        <w:t>om LA s 89 (3)</w:t>
      </w:r>
    </w:p>
    <w:p w14:paraId="75DDA47A" w14:textId="77777777" w:rsidR="00304E8F" w:rsidRPr="00EC0D30" w:rsidRDefault="00304E8F" w:rsidP="00304E8F">
      <w:pPr>
        <w:pStyle w:val="AmdtsEntryHd"/>
        <w:rPr>
          <w:rStyle w:val="CharPartText"/>
          <w:rFonts w:cs="Arial"/>
        </w:rPr>
      </w:pPr>
      <w:r w:rsidRPr="00EC0D30">
        <w:rPr>
          <w:rFonts w:cs="Arial"/>
        </w:rPr>
        <w:t>Magistrates Court Act 1930</w:t>
      </w:r>
    </w:p>
    <w:p w14:paraId="52FBCA9D" w14:textId="77777777" w:rsidR="00304E8F" w:rsidRPr="00EC0D30" w:rsidRDefault="00304E8F" w:rsidP="00304E8F">
      <w:pPr>
        <w:pStyle w:val="AmdtsEntries"/>
        <w:rPr>
          <w:rFonts w:cs="Arial"/>
        </w:rPr>
      </w:pPr>
      <w:r w:rsidRPr="00EC0D30">
        <w:rPr>
          <w:rFonts w:cs="Arial"/>
        </w:rPr>
        <w:t>sch 1 pt 1.8</w:t>
      </w:r>
      <w:r w:rsidRPr="00EC0D30">
        <w:rPr>
          <w:rFonts w:cs="Arial"/>
        </w:rPr>
        <w:tab/>
        <w:t>om LA s 89 (3)</w:t>
      </w:r>
    </w:p>
    <w:p w14:paraId="2098D143" w14:textId="77777777" w:rsidR="00304E8F" w:rsidRPr="00EC0D30" w:rsidRDefault="00304E8F" w:rsidP="00304E8F">
      <w:pPr>
        <w:pStyle w:val="AmdtsEntryHd"/>
        <w:rPr>
          <w:rFonts w:cs="Arial"/>
        </w:rPr>
      </w:pPr>
      <w:r w:rsidRPr="00EC0D30">
        <w:rPr>
          <w:rFonts w:cs="Arial"/>
        </w:rPr>
        <w:t>Dictionary</w:t>
      </w:r>
    </w:p>
    <w:p w14:paraId="21A0C438" w14:textId="0F8C7E73" w:rsidR="00304E8F" w:rsidRDefault="00304E8F" w:rsidP="00304E8F">
      <w:pPr>
        <w:pStyle w:val="AmdtsEntries"/>
        <w:keepNext/>
        <w:keepLines/>
      </w:pPr>
      <w:r w:rsidRPr="00EC0D30">
        <w:rPr>
          <w:rFonts w:cs="Arial"/>
        </w:rPr>
        <w:t>dict</w:t>
      </w:r>
      <w:r w:rsidRPr="00EC0D30">
        <w:rPr>
          <w:rFonts w:cs="Arial"/>
        </w:rPr>
        <w:tab/>
        <w:t xml:space="preserve">am </w:t>
      </w:r>
      <w:hyperlink r:id="rId225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amdts 1.86-1.88; </w:t>
      </w:r>
      <w:hyperlink r:id="rId2251"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3.18; </w:t>
      </w:r>
      <w:hyperlink r:id="rId2252" w:tooltip="Statute Law Amendment Act 2010" w:history="1">
        <w:r w:rsidRPr="0069554E">
          <w:rPr>
            <w:rStyle w:val="charCitHyperlinkAbbrev"/>
          </w:rPr>
          <w:t>A2010</w:t>
        </w:r>
        <w:r w:rsidRPr="0069554E">
          <w:rPr>
            <w:rStyle w:val="charCitHyperlinkAbbrev"/>
          </w:rPr>
          <w:noBreakHyphen/>
          <w:t>18</w:t>
        </w:r>
      </w:hyperlink>
      <w:r w:rsidRPr="00EC0D30">
        <w:rPr>
          <w:rFonts w:cs="Arial"/>
        </w:rPr>
        <w:t xml:space="preserve"> amdt 1.8; </w:t>
      </w:r>
      <w:hyperlink r:id="rId2253"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2.7</w:t>
      </w:r>
      <w:r>
        <w:rPr>
          <w:rFonts w:cs="Arial"/>
        </w:rPr>
        <w:t xml:space="preserve">; </w:t>
      </w:r>
      <w:hyperlink r:id="rId225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1.85, amdt 1.86; </w:t>
      </w:r>
      <w:hyperlink r:id="rId225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3.23, amdt 3.24</w:t>
      </w:r>
      <w:r>
        <w:t xml:space="preserve">; </w:t>
      </w:r>
      <w:hyperlink r:id="rId2256" w:anchor="history" w:tooltip="Official Visitor Act 2012" w:history="1">
        <w:r>
          <w:rPr>
            <w:rStyle w:val="charCitHyperlinkAbbrev"/>
          </w:rPr>
          <w:t>A2012</w:t>
        </w:r>
        <w:r>
          <w:rPr>
            <w:rStyle w:val="charCitHyperlinkAbbrev"/>
          </w:rPr>
          <w:noBreakHyphen/>
          <w:t>33</w:t>
        </w:r>
      </w:hyperlink>
      <w:r>
        <w:t xml:space="preserve"> amdt 1.11; </w:t>
      </w:r>
      <w:hyperlink r:id="rId2257" w:tooltip="Official Visitor Amendment Act 2013" w:history="1">
        <w:r>
          <w:rPr>
            <w:rStyle w:val="charCitHyperlinkAbbrev"/>
          </w:rPr>
          <w:t>A2013</w:t>
        </w:r>
        <w:r>
          <w:rPr>
            <w:rStyle w:val="charCitHyperlinkAbbrev"/>
          </w:rPr>
          <w:noBreakHyphen/>
          <w:t>22</w:t>
        </w:r>
      </w:hyperlink>
      <w:r>
        <w:t xml:space="preserve"> amdt 1.4; </w:t>
      </w:r>
      <w:hyperlink r:id="rId2258" w:tooltip="Statute Law Amendment Act 2013 (No 2)" w:history="1">
        <w:r>
          <w:rPr>
            <w:rStyle w:val="charCitHyperlinkAbbrev"/>
          </w:rPr>
          <w:t>A2013</w:t>
        </w:r>
        <w:r>
          <w:rPr>
            <w:rStyle w:val="charCitHyperlinkAbbrev"/>
          </w:rPr>
          <w:noBreakHyphen/>
          <w:t>44</w:t>
        </w:r>
      </w:hyperlink>
      <w:r>
        <w:t xml:space="preserve"> amdt 3.22; </w:t>
      </w:r>
      <w:hyperlink r:id="rId2259" w:tooltip="Justice and Community Safety Legislation Amendment Act 2014 (No 2)" w:history="1">
        <w:r>
          <w:rPr>
            <w:rStyle w:val="charCitHyperlinkAbbrev"/>
          </w:rPr>
          <w:t>A2014</w:t>
        </w:r>
        <w:r>
          <w:rPr>
            <w:rStyle w:val="charCitHyperlinkAbbrev"/>
          </w:rPr>
          <w:noBreakHyphen/>
          <w:t>49</w:t>
        </w:r>
      </w:hyperlink>
      <w:r>
        <w:t xml:space="preserve"> amdt 1.5, amdt 1.6; </w:t>
      </w:r>
      <w:hyperlink r:id="rId2260" w:tooltip="Children and Young People Amendment Act 2015 (No 2)" w:history="1">
        <w:r>
          <w:rPr>
            <w:rStyle w:val="charCitHyperlinkAbbrev"/>
          </w:rPr>
          <w:t>A2015</w:t>
        </w:r>
        <w:r>
          <w:rPr>
            <w:rStyle w:val="charCitHyperlinkAbbrev"/>
          </w:rPr>
          <w:noBreakHyphen/>
          <w:t>22</w:t>
        </w:r>
      </w:hyperlink>
      <w:r>
        <w:t xml:space="preserve"> s 28; </w:t>
      </w:r>
      <w:hyperlink r:id="rId2261" w:tooltip="Protection of Rights (Services) Legislation Amendment Act 2016 (No 2)" w:history="1">
        <w:r>
          <w:rPr>
            <w:rStyle w:val="charCitHyperlinkAbbrev"/>
          </w:rPr>
          <w:t>A2016</w:t>
        </w:r>
        <w:r>
          <w:rPr>
            <w:rStyle w:val="charCitHyperlinkAbbrev"/>
          </w:rPr>
          <w:noBreakHyphen/>
          <w:t>13</w:t>
        </w:r>
      </w:hyperlink>
      <w:r>
        <w:t xml:space="preserve"> amdt 1.29; </w:t>
      </w:r>
      <w:hyperlink r:id="rId2262" w:tooltip="Public Sector Management Amendment Act 2016" w:history="1">
        <w:r>
          <w:rPr>
            <w:rStyle w:val="charCitHyperlinkAbbrev"/>
          </w:rPr>
          <w:t>A2016</w:t>
        </w:r>
        <w:r>
          <w:rPr>
            <w:rStyle w:val="charCitHyperlinkAbbrev"/>
          </w:rPr>
          <w:noBreakHyphen/>
          <w:t>52</w:t>
        </w:r>
      </w:hyperlink>
      <w:r>
        <w:t xml:space="preserve"> amdt 1.45;</w:t>
      </w:r>
      <w:hyperlink r:id="rId2263" w:tooltip="Integrity Commission Act 2018" w:history="1">
        <w:r>
          <w:rPr>
            <w:rStyle w:val="Hyperlink"/>
            <w:u w:val="none"/>
          </w:rPr>
          <w:t>A2018</w:t>
        </w:r>
        <w:r>
          <w:rPr>
            <w:rStyle w:val="Hyperlink"/>
            <w:u w:val="none"/>
          </w:rPr>
          <w:noBreakHyphen/>
          <w:t>52</w:t>
        </w:r>
      </w:hyperlink>
      <w:r>
        <w:t xml:space="preserve"> amdt 1.10; </w:t>
      </w:r>
      <w:hyperlink r:id="rId2264" w:tooltip="Statute Law Amendment Act 2022" w:history="1">
        <w:r>
          <w:rPr>
            <w:rStyle w:val="Hyperlink"/>
            <w:u w:val="none"/>
          </w:rPr>
          <w:t>A2022</w:t>
        </w:r>
        <w:r>
          <w:rPr>
            <w:rStyle w:val="Hyperlink"/>
            <w:u w:val="none"/>
          </w:rPr>
          <w:noBreakHyphen/>
          <w:t>14</w:t>
        </w:r>
      </w:hyperlink>
      <w:r>
        <w:t xml:space="preserve"> amdt 3.48</w:t>
      </w:r>
    </w:p>
    <w:p w14:paraId="2F9459C2" w14:textId="56A5B1B5" w:rsidR="00304E8F" w:rsidRDefault="00304E8F" w:rsidP="00304E8F">
      <w:pPr>
        <w:pStyle w:val="AmdtsEntries"/>
      </w:pPr>
      <w:r>
        <w:tab/>
        <w:t xml:space="preserve">def </w:t>
      </w:r>
      <w:r>
        <w:rPr>
          <w:rStyle w:val="charBoldItals"/>
        </w:rPr>
        <w:t>Aboriginal</w:t>
      </w:r>
      <w:r>
        <w:t xml:space="preserve"> om </w:t>
      </w:r>
      <w:hyperlink r:id="rId2265" w:tooltip="Statute Law Amendment Act 2013 (No 2)" w:history="1">
        <w:r>
          <w:rPr>
            <w:rStyle w:val="charCitHyperlinkAbbrev"/>
          </w:rPr>
          <w:t>A2013</w:t>
        </w:r>
        <w:r>
          <w:rPr>
            <w:rStyle w:val="charCitHyperlinkAbbrev"/>
          </w:rPr>
          <w:noBreakHyphen/>
          <w:t>44</w:t>
        </w:r>
      </w:hyperlink>
      <w:r>
        <w:t xml:space="preserve"> amdt 3.23</w:t>
      </w:r>
    </w:p>
    <w:p w14:paraId="1A7DE04A" w14:textId="535E1BA3" w:rsidR="008A3CF7" w:rsidRDefault="008A3CF7" w:rsidP="00304E8F">
      <w:pPr>
        <w:pStyle w:val="AmdtsEntries"/>
      </w:pPr>
      <w:r>
        <w:tab/>
        <w:t xml:space="preserve">def </w:t>
      </w:r>
      <w:r w:rsidRPr="001028F3">
        <w:rPr>
          <w:rStyle w:val="charBoldItals"/>
        </w:rPr>
        <w:t>Aboriginal and Torres Strait Islander children and young people commissioner</w:t>
      </w:r>
      <w:r>
        <w:t xml:space="preserve"> ins </w:t>
      </w:r>
      <w:hyperlink r:id="rId2266" w:anchor="history" w:tooltip="Aboriginal and Torres Strait Islander Children and Young People Commissioner Act 2022" w:history="1">
        <w:r w:rsidR="005C0D1E">
          <w:rPr>
            <w:rStyle w:val="charCitHyperlinkAbbrev"/>
          </w:rPr>
          <w:t>A2022</w:t>
        </w:r>
        <w:r w:rsidR="005C0D1E">
          <w:rPr>
            <w:rStyle w:val="charCitHyperlinkAbbrev"/>
          </w:rPr>
          <w:noBreakHyphen/>
          <w:t>25</w:t>
        </w:r>
      </w:hyperlink>
      <w:r>
        <w:t xml:space="preserve"> amdt 1.59</w:t>
      </w:r>
    </w:p>
    <w:p w14:paraId="694430E7" w14:textId="17A79E36" w:rsidR="00304E8F" w:rsidRDefault="00304E8F" w:rsidP="00304E8F">
      <w:pPr>
        <w:pStyle w:val="AmdtsEntries"/>
      </w:pPr>
      <w:r>
        <w:tab/>
        <w:t xml:space="preserve">def </w:t>
      </w:r>
      <w:r>
        <w:rPr>
          <w:rStyle w:val="charBoldItals"/>
        </w:rPr>
        <w:t>A</w:t>
      </w:r>
      <w:r w:rsidRPr="000E21C1">
        <w:rPr>
          <w:rStyle w:val="charBoldItals"/>
        </w:rPr>
        <w:t>boriginal and Torres Strait Islander organisation</w:t>
      </w:r>
      <w:r>
        <w:t xml:space="preserve"> om </w:t>
      </w:r>
      <w:hyperlink r:id="rId2267" w:tooltip="Statute Law Amendment Act 2015 (No 2)" w:history="1">
        <w:r>
          <w:rPr>
            <w:rStyle w:val="charCitHyperlinkAbbrev"/>
          </w:rPr>
          <w:t>A2015</w:t>
        </w:r>
        <w:r>
          <w:rPr>
            <w:rStyle w:val="charCitHyperlinkAbbrev"/>
          </w:rPr>
          <w:noBreakHyphen/>
          <w:t>50</w:t>
        </w:r>
      </w:hyperlink>
      <w:r>
        <w:t xml:space="preserve"> amdt 3.30</w:t>
      </w:r>
    </w:p>
    <w:p w14:paraId="0BDA3177" w14:textId="3FB8AC96" w:rsidR="001028F3" w:rsidRDefault="001028F3" w:rsidP="001028F3">
      <w:pPr>
        <w:pStyle w:val="AmdtsEntries"/>
      </w:pPr>
      <w:r>
        <w:tab/>
        <w:t xml:space="preserve">def </w:t>
      </w:r>
      <w:r w:rsidRPr="001028F3">
        <w:rPr>
          <w:rStyle w:val="charBoldItals"/>
        </w:rPr>
        <w:t xml:space="preserve">Aboriginal </w:t>
      </w:r>
      <w:r>
        <w:rPr>
          <w:rStyle w:val="charBoldItals"/>
        </w:rPr>
        <w:t>or</w:t>
      </w:r>
      <w:r w:rsidRPr="001028F3">
        <w:rPr>
          <w:rStyle w:val="charBoldItals"/>
        </w:rPr>
        <w:t xml:space="preserve"> Torres Strait Islander </w:t>
      </w:r>
      <w:r>
        <w:rPr>
          <w:rStyle w:val="charBoldItals"/>
        </w:rPr>
        <w:t>child or young person</w:t>
      </w:r>
      <w:r>
        <w:t xml:space="preserve"> ins </w:t>
      </w:r>
      <w:hyperlink r:id="rId2268" w:anchor="history" w:tooltip="Aboriginal and Torres Strait Islander Children and Young People Commissioner Act 2022" w:history="1">
        <w:r w:rsidR="005C0D1E">
          <w:rPr>
            <w:rStyle w:val="charCitHyperlinkAbbrev"/>
          </w:rPr>
          <w:t>A2022</w:t>
        </w:r>
        <w:r w:rsidR="005C0D1E">
          <w:rPr>
            <w:rStyle w:val="charCitHyperlinkAbbrev"/>
          </w:rPr>
          <w:noBreakHyphen/>
          <w:t>25</w:t>
        </w:r>
      </w:hyperlink>
      <w:r>
        <w:t xml:space="preserve"> amdt 1.59</w:t>
      </w:r>
    </w:p>
    <w:p w14:paraId="78150E6B" w14:textId="651DA42F" w:rsidR="00304E8F" w:rsidRDefault="00304E8F" w:rsidP="00EA0A3C">
      <w:pPr>
        <w:pStyle w:val="AmdtsEntries"/>
        <w:keepNext/>
      </w:pPr>
      <w:r>
        <w:lastRenderedPageBreak/>
        <w:tab/>
        <w:t xml:space="preserve">def </w:t>
      </w:r>
      <w:r>
        <w:rPr>
          <w:rStyle w:val="charBoldItals"/>
        </w:rPr>
        <w:t>Aboriginal or Torres Strait Islander person</w:t>
      </w:r>
      <w:r>
        <w:t xml:space="preserve"> ins </w:t>
      </w:r>
      <w:hyperlink r:id="rId2269" w:tooltip="Statute Law Amendment Act 2013 (No 2)" w:history="1">
        <w:r>
          <w:rPr>
            <w:rStyle w:val="charCitHyperlinkAbbrev"/>
          </w:rPr>
          <w:t>A2013</w:t>
        </w:r>
        <w:r>
          <w:rPr>
            <w:rStyle w:val="charCitHyperlinkAbbrev"/>
          </w:rPr>
          <w:noBreakHyphen/>
          <w:t>44</w:t>
        </w:r>
      </w:hyperlink>
      <w:r>
        <w:t xml:space="preserve"> amdt 3.24</w:t>
      </w:r>
    </w:p>
    <w:p w14:paraId="79725204" w14:textId="09088A42" w:rsidR="00687E92" w:rsidRPr="003E2864" w:rsidRDefault="00687E92" w:rsidP="00687E92">
      <w:pPr>
        <w:pStyle w:val="AmdtsEntriesDefL2"/>
      </w:pPr>
      <w:r>
        <w:tab/>
        <w:t xml:space="preserve">sub </w:t>
      </w:r>
      <w:hyperlink r:id="rId2270" w:anchor="history" w:tooltip="Aboriginal and Torres Strait Islander Children and Young People Commissioner Act 2022" w:history="1">
        <w:r w:rsidR="005C0D1E">
          <w:rPr>
            <w:rStyle w:val="charCitHyperlinkAbbrev"/>
          </w:rPr>
          <w:t>A2022</w:t>
        </w:r>
        <w:r w:rsidR="005C0D1E">
          <w:rPr>
            <w:rStyle w:val="charCitHyperlinkAbbrev"/>
          </w:rPr>
          <w:noBreakHyphen/>
          <w:t>25</w:t>
        </w:r>
      </w:hyperlink>
      <w:r>
        <w:t xml:space="preserve"> amdt 1.59</w:t>
      </w:r>
    </w:p>
    <w:p w14:paraId="605936EE" w14:textId="2A5031EC" w:rsidR="005456EF" w:rsidRDefault="005456EF" w:rsidP="00304E8F">
      <w:pPr>
        <w:pStyle w:val="AmdtsEntries"/>
        <w:rPr>
          <w:rFonts w:cs="Arial"/>
        </w:rPr>
      </w:pPr>
      <w:r>
        <w:rPr>
          <w:rFonts w:cs="Arial"/>
        </w:rPr>
        <w:tab/>
        <w:t xml:space="preserve">def </w:t>
      </w:r>
      <w:r w:rsidRPr="005456EF">
        <w:rPr>
          <w:rStyle w:val="charBoldItals"/>
        </w:rPr>
        <w:t>abuse</w:t>
      </w:r>
      <w:r>
        <w:rPr>
          <w:rFonts w:cs="Arial"/>
        </w:rPr>
        <w:t xml:space="preserve"> om </w:t>
      </w:r>
      <w:hyperlink r:id="rId2271" w:tooltip="Children and Young People Amendment Act 2023" w:history="1">
        <w:r>
          <w:rPr>
            <w:rStyle w:val="charCitHyperlinkAbbrev"/>
          </w:rPr>
          <w:t>A2023</w:t>
        </w:r>
        <w:r>
          <w:rPr>
            <w:rStyle w:val="charCitHyperlinkAbbrev"/>
          </w:rPr>
          <w:noBreakHyphen/>
          <w:t>49</w:t>
        </w:r>
      </w:hyperlink>
      <w:r>
        <w:rPr>
          <w:rFonts w:cs="Arial"/>
        </w:rPr>
        <w:t xml:space="preserve"> s 77</w:t>
      </w:r>
    </w:p>
    <w:p w14:paraId="5AD70C6A" w14:textId="1FCEEEC2"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ACAT mental health provision </w:t>
      </w:r>
      <w:r w:rsidRPr="00EC0D30">
        <w:rPr>
          <w:rFonts w:cs="Arial"/>
        </w:rPr>
        <w:t xml:space="preserve">ins </w:t>
      </w:r>
      <w:hyperlink r:id="rId2272"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1.89</w:t>
      </w:r>
    </w:p>
    <w:p w14:paraId="07042DEE" w14:textId="1C2CBF51" w:rsidR="00304E8F" w:rsidRPr="002C387A" w:rsidRDefault="00304E8F" w:rsidP="00304E8F">
      <w:pPr>
        <w:pStyle w:val="AmdtsEntries"/>
        <w:rPr>
          <w:rFonts w:cs="Arial"/>
        </w:rPr>
      </w:pPr>
      <w:r>
        <w:rPr>
          <w:rFonts w:cs="Arial"/>
        </w:rPr>
        <w:tab/>
        <w:t xml:space="preserve">def </w:t>
      </w:r>
      <w:r w:rsidRPr="00D72DD6">
        <w:rPr>
          <w:rStyle w:val="charBoldItals"/>
        </w:rPr>
        <w:t xml:space="preserve">accredited person </w:t>
      </w:r>
      <w:r>
        <w:rPr>
          <w:rFonts w:cs="Arial"/>
        </w:rPr>
        <w:t xml:space="preserve">am </w:t>
      </w:r>
      <w:hyperlink r:id="rId227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3.25</w:t>
      </w:r>
      <w:r w:rsidR="00ED5787">
        <w:rPr>
          <w:rFonts w:cs="Arial"/>
        </w:rPr>
        <w:t xml:space="preserve">; </w:t>
      </w:r>
      <w:hyperlink r:id="rId2274" w:tooltip="Justice (Age of Criminal Responsibility) Legislation Amendment Act 2023" w:history="1">
        <w:r w:rsidR="00ED5787">
          <w:rPr>
            <w:rStyle w:val="charCitHyperlinkAbbrev"/>
          </w:rPr>
          <w:t>A2023-45</w:t>
        </w:r>
      </w:hyperlink>
      <w:r w:rsidR="00ED5787">
        <w:rPr>
          <w:rFonts w:cs="Arial"/>
        </w:rPr>
        <w:t xml:space="preserve"> s 27</w:t>
      </w:r>
    </w:p>
    <w:p w14:paraId="4662BAC2" w14:textId="4B99EA8A" w:rsidR="00304E8F" w:rsidRDefault="00304E8F" w:rsidP="00304E8F">
      <w:pPr>
        <w:pStyle w:val="AmdtsEntries"/>
        <w:rPr>
          <w:rFonts w:cs="Arial"/>
        </w:rPr>
      </w:pPr>
      <w:r>
        <w:rPr>
          <w:rFonts w:cs="Arial"/>
        </w:rPr>
        <w:tab/>
        <w:t xml:space="preserve">def </w:t>
      </w:r>
      <w:r w:rsidRPr="000E21C1">
        <w:rPr>
          <w:rStyle w:val="charBoldItals"/>
        </w:rPr>
        <w:t>annual review report order</w:t>
      </w:r>
      <w:r>
        <w:rPr>
          <w:rFonts w:cs="Arial"/>
        </w:rPr>
        <w:t xml:space="preserve"> ins </w:t>
      </w:r>
      <w:hyperlink r:id="rId2275" w:tooltip="Statute Law Amendment Act 2015 (No 2)" w:history="1">
        <w:r>
          <w:rPr>
            <w:rStyle w:val="charCitHyperlinkAbbrev"/>
          </w:rPr>
          <w:t>A2015</w:t>
        </w:r>
        <w:r>
          <w:rPr>
            <w:rStyle w:val="charCitHyperlinkAbbrev"/>
          </w:rPr>
          <w:noBreakHyphen/>
          <w:t>50</w:t>
        </w:r>
      </w:hyperlink>
      <w:r>
        <w:rPr>
          <w:rFonts w:cs="Arial"/>
        </w:rPr>
        <w:t xml:space="preserve"> amdt 3.31</w:t>
      </w:r>
    </w:p>
    <w:p w14:paraId="54A38043" w14:textId="039D6BCA" w:rsidR="00304E8F" w:rsidRPr="006978D4" w:rsidRDefault="00304E8F" w:rsidP="00304E8F">
      <w:pPr>
        <w:pStyle w:val="AmdtsEntries"/>
      </w:pPr>
      <w:r>
        <w:rPr>
          <w:rFonts w:cs="Arial"/>
        </w:rPr>
        <w:tab/>
        <w:t xml:space="preserve">def </w:t>
      </w:r>
      <w:r w:rsidRPr="009F3944">
        <w:rPr>
          <w:rStyle w:val="charBoldItals"/>
        </w:rPr>
        <w:t>approved care and protection organisation</w:t>
      </w:r>
      <w:r>
        <w:rPr>
          <w:rStyle w:val="charBoldItals"/>
        </w:rPr>
        <w:t xml:space="preserve"> </w:t>
      </w:r>
      <w:r>
        <w:t xml:space="preserve">ins </w:t>
      </w:r>
      <w:hyperlink r:id="rId2276" w:tooltip="Children and Young People Amendment Act 2015 (No 2)" w:history="1">
        <w:r>
          <w:rPr>
            <w:rStyle w:val="charCitHyperlinkAbbrev"/>
          </w:rPr>
          <w:t>A2015</w:t>
        </w:r>
        <w:r>
          <w:rPr>
            <w:rStyle w:val="charCitHyperlinkAbbrev"/>
          </w:rPr>
          <w:noBreakHyphen/>
          <w:t>22</w:t>
        </w:r>
      </w:hyperlink>
      <w:r>
        <w:t xml:space="preserve"> s 29</w:t>
      </w:r>
    </w:p>
    <w:p w14:paraId="1F7C77BD" w14:textId="3D62EDE8" w:rsidR="00304E8F" w:rsidRDefault="00304E8F" w:rsidP="00304E8F">
      <w:pPr>
        <w:pStyle w:val="AmdtsEntries"/>
        <w:rPr>
          <w:rFonts w:cs="Arial"/>
        </w:rPr>
      </w:pPr>
      <w:r>
        <w:rPr>
          <w:rFonts w:cs="Arial"/>
        </w:rPr>
        <w:tab/>
        <w:t>def</w:t>
      </w:r>
      <w:r w:rsidRPr="00DC6BA6">
        <w:rPr>
          <w:rStyle w:val="charBoldItals"/>
        </w:rPr>
        <w:t xml:space="preserve"> approved carer </w:t>
      </w:r>
      <w:r>
        <w:rPr>
          <w:rFonts w:cs="Arial"/>
        </w:rPr>
        <w:t xml:space="preserve">ins </w:t>
      </w:r>
      <w:hyperlink r:id="rId2277" w:tooltip="Children and Young People Amendment Act 2015 (No 3)" w:history="1">
        <w:r>
          <w:rPr>
            <w:rStyle w:val="charCitHyperlinkAbbrev"/>
          </w:rPr>
          <w:t>A2015</w:t>
        </w:r>
        <w:r>
          <w:rPr>
            <w:rStyle w:val="charCitHyperlinkAbbrev"/>
          </w:rPr>
          <w:noBreakHyphen/>
          <w:t>46</w:t>
        </w:r>
      </w:hyperlink>
      <w:r>
        <w:rPr>
          <w:rFonts w:cs="Arial"/>
        </w:rPr>
        <w:t xml:space="preserve"> s 61</w:t>
      </w:r>
    </w:p>
    <w:p w14:paraId="050A48A2" w14:textId="19DEC44D" w:rsidR="00304E8F" w:rsidRDefault="00304E8F" w:rsidP="00304E8F">
      <w:pPr>
        <w:pStyle w:val="AmdtsEntries"/>
      </w:pPr>
      <w:r>
        <w:rPr>
          <w:rFonts w:cs="Arial"/>
        </w:rPr>
        <w:tab/>
        <w:t xml:space="preserve">def </w:t>
      </w:r>
      <w:r w:rsidRPr="009F3944">
        <w:rPr>
          <w:rStyle w:val="charBoldItals"/>
        </w:rPr>
        <w:t>approved foster care organisation</w:t>
      </w:r>
      <w:r>
        <w:rPr>
          <w:rStyle w:val="charBoldItals"/>
        </w:rPr>
        <w:t xml:space="preserve"> </w:t>
      </w:r>
      <w:r>
        <w:t xml:space="preserve">ins </w:t>
      </w:r>
      <w:hyperlink r:id="rId2278" w:tooltip="Children and Young People Amendment Act 2015 (No 2)" w:history="1">
        <w:r>
          <w:rPr>
            <w:rStyle w:val="charCitHyperlinkAbbrev"/>
          </w:rPr>
          <w:t>A2015</w:t>
        </w:r>
        <w:r>
          <w:rPr>
            <w:rStyle w:val="charCitHyperlinkAbbrev"/>
          </w:rPr>
          <w:noBreakHyphen/>
          <w:t>22</w:t>
        </w:r>
      </w:hyperlink>
      <w:r>
        <w:t xml:space="preserve"> s 29</w:t>
      </w:r>
    </w:p>
    <w:p w14:paraId="76912073" w14:textId="0FFA8A6B" w:rsidR="00304E8F" w:rsidRPr="006978D4" w:rsidRDefault="00304E8F" w:rsidP="00304E8F">
      <w:pPr>
        <w:pStyle w:val="AmdtsEntriesDefL2"/>
      </w:pPr>
      <w:r>
        <w:tab/>
        <w:t xml:space="preserve">om </w:t>
      </w:r>
      <w:hyperlink r:id="rId2279" w:tooltip="Children and Young People Amendment Act 2015 (No 3)" w:history="1">
        <w:r>
          <w:rPr>
            <w:rStyle w:val="charCitHyperlinkAbbrev"/>
          </w:rPr>
          <w:t>A2015</w:t>
        </w:r>
        <w:r>
          <w:rPr>
            <w:rStyle w:val="charCitHyperlinkAbbrev"/>
          </w:rPr>
          <w:noBreakHyphen/>
          <w:t>46</w:t>
        </w:r>
      </w:hyperlink>
      <w:r>
        <w:t xml:space="preserve"> s 62</w:t>
      </w:r>
    </w:p>
    <w:p w14:paraId="3896E56C" w14:textId="302223FE" w:rsidR="00304E8F" w:rsidRDefault="00304E8F" w:rsidP="00304E8F">
      <w:pPr>
        <w:pStyle w:val="AmdtsEntries"/>
        <w:rPr>
          <w:rFonts w:cs="Arial"/>
        </w:rPr>
      </w:pPr>
      <w:r>
        <w:rPr>
          <w:rFonts w:cs="Arial"/>
        </w:rPr>
        <w:tab/>
        <w:t>def</w:t>
      </w:r>
      <w:r w:rsidRPr="00DC6BA6">
        <w:rPr>
          <w:rStyle w:val="charBoldItals"/>
        </w:rPr>
        <w:t xml:space="preserve"> </w:t>
      </w:r>
      <w:r w:rsidRPr="0039267F">
        <w:rPr>
          <w:rStyle w:val="charBoldItals"/>
        </w:rPr>
        <w:t>approved kinship and foster care organisation</w:t>
      </w:r>
      <w:r w:rsidRPr="00DC6BA6">
        <w:rPr>
          <w:rStyle w:val="charBoldItals"/>
        </w:rPr>
        <w:t xml:space="preserve"> </w:t>
      </w:r>
      <w:r>
        <w:rPr>
          <w:rFonts w:cs="Arial"/>
        </w:rPr>
        <w:t xml:space="preserve">ins </w:t>
      </w:r>
      <w:hyperlink r:id="rId2280" w:tooltip="Children and Young People Amendment Act 2015 (No 3)" w:history="1">
        <w:r>
          <w:rPr>
            <w:rStyle w:val="charCitHyperlinkAbbrev"/>
          </w:rPr>
          <w:t>A2015</w:t>
        </w:r>
        <w:r>
          <w:rPr>
            <w:rStyle w:val="charCitHyperlinkAbbrev"/>
          </w:rPr>
          <w:noBreakHyphen/>
          <w:t>46</w:t>
        </w:r>
      </w:hyperlink>
      <w:r>
        <w:rPr>
          <w:rFonts w:cs="Arial"/>
        </w:rPr>
        <w:t xml:space="preserve"> s 63</w:t>
      </w:r>
    </w:p>
    <w:p w14:paraId="0FEC2DA3" w14:textId="22A0D8DF" w:rsidR="00304E8F" w:rsidRDefault="00304E8F" w:rsidP="00304E8F">
      <w:pPr>
        <w:pStyle w:val="AmdtsEntries"/>
      </w:pPr>
      <w:r>
        <w:rPr>
          <w:rFonts w:cs="Arial"/>
        </w:rPr>
        <w:tab/>
        <w:t xml:space="preserve">def </w:t>
      </w:r>
      <w:r w:rsidRPr="009F3944">
        <w:rPr>
          <w:rStyle w:val="charBoldItals"/>
        </w:rPr>
        <w:t>approved residential care organisation</w:t>
      </w:r>
      <w:r>
        <w:rPr>
          <w:rStyle w:val="charBoldItals"/>
        </w:rPr>
        <w:t xml:space="preserve"> </w:t>
      </w:r>
      <w:r>
        <w:t xml:space="preserve">ins </w:t>
      </w:r>
      <w:hyperlink r:id="rId2281" w:tooltip="Children and Young People Amendment Act 2015 (No 2)" w:history="1">
        <w:r>
          <w:rPr>
            <w:rStyle w:val="charCitHyperlinkAbbrev"/>
          </w:rPr>
          <w:t>A2015</w:t>
        </w:r>
        <w:r>
          <w:rPr>
            <w:rStyle w:val="charCitHyperlinkAbbrev"/>
          </w:rPr>
          <w:noBreakHyphen/>
          <w:t>22</w:t>
        </w:r>
      </w:hyperlink>
      <w:r>
        <w:t xml:space="preserve"> s 29</w:t>
      </w:r>
    </w:p>
    <w:p w14:paraId="729F920A" w14:textId="6C74BB4D" w:rsidR="00304E8F" w:rsidRPr="006978D4" w:rsidRDefault="00304E8F" w:rsidP="00304E8F">
      <w:pPr>
        <w:pStyle w:val="AmdtsEntriesDefL2"/>
      </w:pPr>
      <w:r>
        <w:tab/>
        <w:t xml:space="preserve">sub </w:t>
      </w:r>
      <w:hyperlink r:id="rId2282" w:tooltip="Children and Young People Amendment Act 2015 (No 3)" w:history="1">
        <w:r>
          <w:rPr>
            <w:rStyle w:val="charCitHyperlinkAbbrev"/>
          </w:rPr>
          <w:t>A2015</w:t>
        </w:r>
        <w:r>
          <w:rPr>
            <w:rStyle w:val="charCitHyperlinkAbbrev"/>
          </w:rPr>
          <w:noBreakHyphen/>
          <w:t>46</w:t>
        </w:r>
      </w:hyperlink>
      <w:r>
        <w:t xml:space="preserve"> s 64</w:t>
      </w:r>
    </w:p>
    <w:p w14:paraId="0950DA72" w14:textId="71830CDA" w:rsidR="005456EF" w:rsidRDefault="005456EF" w:rsidP="005456EF">
      <w:pPr>
        <w:pStyle w:val="AmdtsEntries"/>
        <w:rPr>
          <w:rFonts w:cs="Arial"/>
        </w:rPr>
      </w:pPr>
      <w:r>
        <w:rPr>
          <w:rFonts w:cs="Arial"/>
        </w:rPr>
        <w:tab/>
        <w:t xml:space="preserve">def </w:t>
      </w:r>
      <w:r>
        <w:rPr>
          <w:rStyle w:val="charBoldItals"/>
        </w:rPr>
        <w:t>at risk of abuse or neglect</w:t>
      </w:r>
      <w:r>
        <w:rPr>
          <w:rFonts w:cs="Arial"/>
        </w:rPr>
        <w:t xml:space="preserve"> om </w:t>
      </w:r>
      <w:hyperlink r:id="rId2283" w:tooltip="Children and Young People Amendment Act 2023" w:history="1">
        <w:r>
          <w:rPr>
            <w:rStyle w:val="charCitHyperlinkAbbrev"/>
          </w:rPr>
          <w:t>A2023</w:t>
        </w:r>
        <w:r>
          <w:rPr>
            <w:rStyle w:val="charCitHyperlinkAbbrev"/>
          </w:rPr>
          <w:noBreakHyphen/>
          <w:t>49</w:t>
        </w:r>
      </w:hyperlink>
      <w:r>
        <w:rPr>
          <w:rFonts w:cs="Arial"/>
        </w:rPr>
        <w:t xml:space="preserve"> s 77</w:t>
      </w:r>
    </w:p>
    <w:p w14:paraId="6EB282F0" w14:textId="139F5F5B" w:rsidR="00304E8F" w:rsidRPr="00A3371F" w:rsidRDefault="00304E8F" w:rsidP="00304E8F">
      <w:pPr>
        <w:pStyle w:val="AmdtsEntries"/>
        <w:rPr>
          <w:rFonts w:cs="Arial"/>
        </w:rPr>
      </w:pPr>
      <w:r>
        <w:rPr>
          <w:rFonts w:cs="Arial"/>
        </w:rPr>
        <w:tab/>
        <w:t xml:space="preserve">def </w:t>
      </w:r>
      <w:r w:rsidRPr="00D72DD6">
        <w:rPr>
          <w:rStyle w:val="charBoldItals"/>
        </w:rPr>
        <w:t xml:space="preserve">behaviour management consequence </w:t>
      </w:r>
      <w:r>
        <w:rPr>
          <w:rFonts w:cs="Arial"/>
        </w:rPr>
        <w:t xml:space="preserve">am </w:t>
      </w:r>
      <w:hyperlink r:id="rId228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3.26</w:t>
      </w:r>
    </w:p>
    <w:p w14:paraId="51563463" w14:textId="51AF2C6E" w:rsidR="00304E8F" w:rsidRPr="00A3371F" w:rsidRDefault="00304E8F" w:rsidP="00304E8F">
      <w:pPr>
        <w:pStyle w:val="AmdtsEntries"/>
        <w:rPr>
          <w:rFonts w:cs="Arial"/>
        </w:rPr>
      </w:pPr>
      <w:r>
        <w:rPr>
          <w:rFonts w:cs="Arial"/>
        </w:rPr>
        <w:tab/>
        <w:t xml:space="preserve">def </w:t>
      </w:r>
      <w:r w:rsidRPr="00D72DD6">
        <w:rPr>
          <w:rStyle w:val="charBoldItals"/>
        </w:rPr>
        <w:t xml:space="preserve">body </w:t>
      </w:r>
      <w:r>
        <w:rPr>
          <w:rFonts w:cs="Arial"/>
        </w:rPr>
        <w:t xml:space="preserve">om </w:t>
      </w:r>
      <w:hyperlink r:id="rId228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3.27</w:t>
      </w:r>
    </w:p>
    <w:p w14:paraId="732495E6" w14:textId="0A37B13C" w:rsidR="00304E8F" w:rsidRPr="00A3371F" w:rsidRDefault="00304E8F" w:rsidP="00304E8F">
      <w:pPr>
        <w:pStyle w:val="AmdtsEntries"/>
        <w:rPr>
          <w:rFonts w:cs="Arial"/>
        </w:rPr>
      </w:pPr>
      <w:r>
        <w:rPr>
          <w:rFonts w:cs="Arial"/>
        </w:rPr>
        <w:tab/>
        <w:t xml:space="preserve">def </w:t>
      </w:r>
      <w:r w:rsidRPr="00D72DD6">
        <w:rPr>
          <w:rStyle w:val="charBoldItals"/>
        </w:rPr>
        <w:t xml:space="preserve">body search </w:t>
      </w:r>
      <w:r>
        <w:rPr>
          <w:rFonts w:cs="Arial"/>
        </w:rPr>
        <w:t xml:space="preserve">sub </w:t>
      </w:r>
      <w:hyperlink r:id="rId228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3.28</w:t>
      </w:r>
      <w:r w:rsidR="000427AF">
        <w:rPr>
          <w:rFonts w:cs="Arial"/>
        </w:rPr>
        <w:t xml:space="preserve">; </w:t>
      </w:r>
      <w:hyperlink r:id="rId2287" w:tooltip="Justice (Age of Criminal Responsibility) Legislation Amendment Act 2023" w:history="1">
        <w:r w:rsidR="000427AF">
          <w:rPr>
            <w:rStyle w:val="charCitHyperlinkAbbrev"/>
          </w:rPr>
          <w:t>A2023-45</w:t>
        </w:r>
      </w:hyperlink>
      <w:r w:rsidR="000427AF">
        <w:rPr>
          <w:rFonts w:cs="Arial"/>
        </w:rPr>
        <w:t xml:space="preserve"> s 28</w:t>
      </w:r>
    </w:p>
    <w:p w14:paraId="5D9793E3" w14:textId="5CCAF36B" w:rsidR="00304E8F" w:rsidRDefault="00304E8F" w:rsidP="00304E8F">
      <w:pPr>
        <w:pStyle w:val="AmdtsEntries"/>
      </w:pPr>
      <w:r>
        <w:tab/>
        <w:t xml:space="preserve">def </w:t>
      </w:r>
      <w:r>
        <w:rPr>
          <w:rStyle w:val="charBoldItals"/>
        </w:rPr>
        <w:t xml:space="preserve">cancellation notice </w:t>
      </w:r>
      <w:r w:rsidRPr="000E21C1">
        <w:t>a</w:t>
      </w:r>
      <w:r>
        <w:t xml:space="preserve">m </w:t>
      </w:r>
      <w:hyperlink r:id="rId2288" w:tooltip="Statute Law Amendment Act 2015 (No 2)" w:history="1">
        <w:r>
          <w:rPr>
            <w:rStyle w:val="charCitHyperlinkAbbrev"/>
          </w:rPr>
          <w:t>A2015</w:t>
        </w:r>
        <w:r>
          <w:rPr>
            <w:rStyle w:val="charCitHyperlinkAbbrev"/>
          </w:rPr>
          <w:noBreakHyphen/>
          <w:t>50</w:t>
        </w:r>
      </w:hyperlink>
      <w:r>
        <w:t xml:space="preserve"> amdt 3.32</w:t>
      </w:r>
    </w:p>
    <w:p w14:paraId="1B1144B5" w14:textId="3F58F59B" w:rsidR="00304E8F" w:rsidRDefault="00304E8F" w:rsidP="00304E8F">
      <w:pPr>
        <w:pStyle w:val="AmdtsEntries"/>
        <w:rPr>
          <w:rFonts w:cs="Arial"/>
        </w:rPr>
      </w:pPr>
      <w:r>
        <w:rPr>
          <w:rFonts w:cs="Arial"/>
        </w:rPr>
        <w:tab/>
        <w:t xml:space="preserve">def </w:t>
      </w:r>
      <w:r w:rsidRPr="001F78F4">
        <w:rPr>
          <w:rStyle w:val="charBoldItals"/>
        </w:rPr>
        <w:t>care and protection appraisal</w:t>
      </w:r>
      <w:r>
        <w:rPr>
          <w:rFonts w:cs="Arial"/>
          <w:b/>
          <w:i/>
        </w:rPr>
        <w:t xml:space="preserve"> </w:t>
      </w:r>
      <w:r>
        <w:rPr>
          <w:rFonts w:cs="Arial"/>
        </w:rPr>
        <w:t xml:space="preserve">sub </w:t>
      </w:r>
      <w:hyperlink r:id="rId228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3.28</w:t>
      </w:r>
    </w:p>
    <w:p w14:paraId="0085940C" w14:textId="03A90978" w:rsidR="00304E8F" w:rsidRPr="006978D4" w:rsidRDefault="00304E8F" w:rsidP="00304E8F">
      <w:pPr>
        <w:pStyle w:val="AmdtsEntries"/>
        <w:keepNext/>
      </w:pPr>
      <w:r>
        <w:rPr>
          <w:rFonts w:cs="Arial"/>
        </w:rPr>
        <w:tab/>
        <w:t xml:space="preserve">def </w:t>
      </w:r>
      <w:r w:rsidRPr="009F3944">
        <w:rPr>
          <w:rStyle w:val="charBoldItals"/>
        </w:rPr>
        <w:t>care and protection organisation standards</w:t>
      </w:r>
      <w:r>
        <w:rPr>
          <w:rStyle w:val="charBoldItals"/>
        </w:rPr>
        <w:t xml:space="preserve"> </w:t>
      </w:r>
      <w:r>
        <w:t xml:space="preserve">ins </w:t>
      </w:r>
      <w:hyperlink r:id="rId2290" w:tooltip="Children and Young People Amendment Act 2015 (No 2)" w:history="1">
        <w:r>
          <w:rPr>
            <w:rStyle w:val="charCitHyperlinkAbbrev"/>
          </w:rPr>
          <w:t>A2015</w:t>
        </w:r>
        <w:r>
          <w:rPr>
            <w:rStyle w:val="charCitHyperlinkAbbrev"/>
          </w:rPr>
          <w:noBreakHyphen/>
          <w:t>22</w:t>
        </w:r>
      </w:hyperlink>
      <w:r>
        <w:t xml:space="preserve"> s 29</w:t>
      </w:r>
    </w:p>
    <w:p w14:paraId="1F8D3DFE" w14:textId="63E2BB59" w:rsidR="00304E8F" w:rsidRPr="006978D4" w:rsidRDefault="00304E8F" w:rsidP="00304E8F">
      <w:pPr>
        <w:pStyle w:val="AmdtsEntries"/>
      </w:pPr>
      <w:r>
        <w:rPr>
          <w:rFonts w:cs="Arial"/>
        </w:rPr>
        <w:tab/>
        <w:t xml:space="preserve">def </w:t>
      </w:r>
      <w:r w:rsidRPr="009F3944">
        <w:rPr>
          <w:rStyle w:val="charBoldItals"/>
        </w:rPr>
        <w:t>care and protection purpose</w:t>
      </w:r>
      <w:r>
        <w:rPr>
          <w:rStyle w:val="charBoldItals"/>
        </w:rPr>
        <w:t xml:space="preserve"> </w:t>
      </w:r>
      <w:r>
        <w:t xml:space="preserve">ins </w:t>
      </w:r>
      <w:hyperlink r:id="rId2291" w:tooltip="Children and Young People Amendment Act 2015 (No 2)" w:history="1">
        <w:r>
          <w:rPr>
            <w:rStyle w:val="charCitHyperlinkAbbrev"/>
          </w:rPr>
          <w:t>A2015</w:t>
        </w:r>
        <w:r>
          <w:rPr>
            <w:rStyle w:val="charCitHyperlinkAbbrev"/>
          </w:rPr>
          <w:noBreakHyphen/>
          <w:t>22</w:t>
        </w:r>
      </w:hyperlink>
      <w:r>
        <w:t xml:space="preserve"> s 29</w:t>
      </w:r>
    </w:p>
    <w:p w14:paraId="08900482" w14:textId="31E3B1F2" w:rsidR="00304E8F" w:rsidRPr="00977DE2" w:rsidRDefault="00304E8F" w:rsidP="00304E8F">
      <w:pPr>
        <w:pStyle w:val="AmdtsEntries"/>
      </w:pPr>
      <w:r>
        <w:rPr>
          <w:rFonts w:cs="Arial"/>
        </w:rPr>
        <w:tab/>
        <w:t xml:space="preserve">def </w:t>
      </w:r>
      <w:r w:rsidRPr="00D72DD6">
        <w:rPr>
          <w:rStyle w:val="charBoldItals"/>
        </w:rPr>
        <w:t xml:space="preserve">care entities </w:t>
      </w:r>
      <w:r>
        <w:t xml:space="preserve">sub </w:t>
      </w:r>
      <w:hyperlink r:id="rId229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21</w:t>
      </w:r>
    </w:p>
    <w:p w14:paraId="180995EE" w14:textId="16447385" w:rsidR="00304E8F" w:rsidRPr="00A3371F" w:rsidRDefault="00304E8F" w:rsidP="00304E8F">
      <w:pPr>
        <w:pStyle w:val="AmdtsEntries"/>
        <w:rPr>
          <w:rFonts w:cs="Arial"/>
        </w:rPr>
      </w:pPr>
      <w:r>
        <w:rPr>
          <w:rFonts w:cs="Arial"/>
        </w:rPr>
        <w:tab/>
        <w:t xml:space="preserve">def </w:t>
      </w:r>
      <w:r w:rsidRPr="001F78F4">
        <w:rPr>
          <w:rStyle w:val="charBoldItals"/>
        </w:rPr>
        <w:t>childcare service licence</w:t>
      </w:r>
      <w:r w:rsidRPr="00D72DD6">
        <w:t xml:space="preserve"> sub </w:t>
      </w:r>
      <w:hyperlink r:id="rId2293"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42C98B1D" w14:textId="1F51C844" w:rsidR="00304E8F" w:rsidRDefault="00304E8F" w:rsidP="00304E8F">
      <w:pPr>
        <w:pStyle w:val="AmdtsEntries"/>
      </w:pPr>
      <w:r>
        <w:rPr>
          <w:rFonts w:cs="Arial"/>
        </w:rPr>
        <w:tab/>
        <w:t xml:space="preserve">def </w:t>
      </w:r>
      <w:r w:rsidRPr="001F78F4">
        <w:rPr>
          <w:rStyle w:val="charBoldItals"/>
        </w:rPr>
        <w:t>childcare worker</w:t>
      </w:r>
      <w:r w:rsidRPr="00D72DD6">
        <w:t xml:space="preserve"> sub </w:t>
      </w:r>
      <w:hyperlink r:id="rId2294"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48EAA9D8" w14:textId="0A1FFB1C" w:rsidR="00304E8F" w:rsidRPr="00A3371F" w:rsidRDefault="00304E8F" w:rsidP="00304E8F">
      <w:pPr>
        <w:pStyle w:val="AmdtsEntriesDefL2"/>
        <w:rPr>
          <w:rFonts w:cs="Arial"/>
        </w:rPr>
      </w:pPr>
      <w:r>
        <w:tab/>
        <w:t xml:space="preserve">am </w:t>
      </w:r>
      <w:hyperlink r:id="rId2295" w:tooltip="Statute Law Amendment Act 2015 (No 2)" w:history="1">
        <w:r>
          <w:rPr>
            <w:rStyle w:val="charCitHyperlinkAbbrev"/>
          </w:rPr>
          <w:t>A2015</w:t>
        </w:r>
        <w:r>
          <w:rPr>
            <w:rStyle w:val="charCitHyperlinkAbbrev"/>
          </w:rPr>
          <w:noBreakHyphen/>
          <w:t>50</w:t>
        </w:r>
      </w:hyperlink>
      <w:r>
        <w:t xml:space="preserve"> amdt 3.33</w:t>
      </w:r>
    </w:p>
    <w:p w14:paraId="6D829E94" w14:textId="44B24CFF" w:rsidR="00304E8F" w:rsidRDefault="00304E8F" w:rsidP="00304E8F">
      <w:pPr>
        <w:pStyle w:val="AmdtsEntries"/>
      </w:pPr>
      <w:r>
        <w:rPr>
          <w:rFonts w:cs="Arial"/>
        </w:rPr>
        <w:tab/>
        <w:t xml:space="preserve">def </w:t>
      </w:r>
      <w:r w:rsidRPr="001F78F4">
        <w:rPr>
          <w:rStyle w:val="charBoldItals"/>
        </w:rPr>
        <w:t>child concern report</w:t>
      </w:r>
      <w:r w:rsidRPr="00D72DD6">
        <w:t xml:space="preserve"> sub </w:t>
      </w:r>
      <w:hyperlink r:id="rId2296"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30ECC837" w14:textId="57C68EC0" w:rsidR="005456EF" w:rsidRPr="00A3371F" w:rsidRDefault="005456EF" w:rsidP="005456EF">
      <w:pPr>
        <w:pStyle w:val="AmdtsEntriesDefL2"/>
        <w:rPr>
          <w:rFonts w:cs="Arial"/>
        </w:rPr>
      </w:pPr>
      <w:r>
        <w:tab/>
        <w:t xml:space="preserve">om </w:t>
      </w:r>
      <w:hyperlink r:id="rId2297" w:tooltip="Children and Young People Amendment Act 2023" w:history="1">
        <w:r>
          <w:rPr>
            <w:rStyle w:val="charCitHyperlinkAbbrev"/>
          </w:rPr>
          <w:t>A2023</w:t>
        </w:r>
        <w:r>
          <w:rPr>
            <w:rStyle w:val="charCitHyperlinkAbbrev"/>
          </w:rPr>
          <w:noBreakHyphen/>
          <w:t>49</w:t>
        </w:r>
      </w:hyperlink>
      <w:r>
        <w:t xml:space="preserve"> s 77</w:t>
      </w:r>
    </w:p>
    <w:p w14:paraId="470A8F2C" w14:textId="1A6F7557" w:rsidR="00304E8F" w:rsidRDefault="00304E8F" w:rsidP="00304E8F">
      <w:pPr>
        <w:pStyle w:val="AmdtsEntries"/>
      </w:pPr>
      <w:r>
        <w:rPr>
          <w:rFonts w:cs="Arial"/>
        </w:rPr>
        <w:tab/>
        <w:t xml:space="preserve">def </w:t>
      </w:r>
      <w:r w:rsidRPr="008D06E5">
        <w:rPr>
          <w:rStyle w:val="charBoldItals"/>
        </w:rPr>
        <w:t>children and young people deaths register</w:t>
      </w:r>
      <w:r>
        <w:rPr>
          <w:rStyle w:val="charBoldItals"/>
        </w:rPr>
        <w:t xml:space="preserve"> </w:t>
      </w:r>
      <w:r w:rsidRPr="00D72DD6">
        <w:t xml:space="preserve">ins </w:t>
      </w:r>
      <w:hyperlink r:id="rId2298" w:tooltip="Children and Young People (Death Review) Amendment Act 2011" w:history="1">
        <w:r w:rsidRPr="0069554E">
          <w:rPr>
            <w:rStyle w:val="charCitHyperlinkAbbrev"/>
          </w:rPr>
          <w:t>A2011</w:t>
        </w:r>
        <w:r w:rsidRPr="0069554E">
          <w:rPr>
            <w:rStyle w:val="charCitHyperlinkAbbrev"/>
          </w:rPr>
          <w:noBreakHyphen/>
          <w:t>9</w:t>
        </w:r>
      </w:hyperlink>
      <w:r w:rsidRPr="00D72DD6">
        <w:t xml:space="preserve"> s 5</w:t>
      </w:r>
    </w:p>
    <w:p w14:paraId="7B236B1D" w14:textId="1E2FDCB7" w:rsidR="00304E8F" w:rsidRPr="00A3371F" w:rsidRDefault="00304E8F" w:rsidP="00304E8F">
      <w:pPr>
        <w:pStyle w:val="AmdtsEntriesDefL2"/>
        <w:rPr>
          <w:rFonts w:cs="Arial"/>
        </w:rPr>
      </w:pPr>
      <w:r>
        <w:tab/>
        <w:t xml:space="preserve">am </w:t>
      </w:r>
      <w:hyperlink r:id="rId2299" w:tooltip="Statute Law Amendment Act 2015 (No 2)" w:history="1">
        <w:r>
          <w:rPr>
            <w:rStyle w:val="charCitHyperlinkAbbrev"/>
          </w:rPr>
          <w:t>A2015</w:t>
        </w:r>
        <w:r>
          <w:rPr>
            <w:rStyle w:val="charCitHyperlinkAbbrev"/>
          </w:rPr>
          <w:noBreakHyphen/>
          <w:t>50</w:t>
        </w:r>
      </w:hyperlink>
      <w:r>
        <w:t xml:space="preserve"> amdt 3.34</w:t>
      </w:r>
    </w:p>
    <w:p w14:paraId="18D13977" w14:textId="19E5CD1C" w:rsidR="00304E8F" w:rsidRPr="002F423A" w:rsidRDefault="00304E8F" w:rsidP="00304E8F">
      <w:pPr>
        <w:pStyle w:val="AmdtsEntries"/>
        <w:rPr>
          <w:rFonts w:cs="Arial"/>
        </w:rPr>
      </w:pPr>
      <w:r>
        <w:tab/>
        <w:t xml:space="preserve">def </w:t>
      </w:r>
      <w:r w:rsidRPr="00383099">
        <w:rPr>
          <w:rStyle w:val="charBoldItals"/>
        </w:rPr>
        <w:t>Children and Youth Services Council</w:t>
      </w:r>
      <w:r>
        <w:t xml:space="preserve"> ins </w:t>
      </w:r>
      <w:hyperlink r:id="rId2300" w:tooltip="Statute Law Amendment Act 2013 (No 2)" w:history="1">
        <w:r>
          <w:rPr>
            <w:rStyle w:val="charCitHyperlinkAbbrev"/>
          </w:rPr>
          <w:t>A2013</w:t>
        </w:r>
        <w:r>
          <w:rPr>
            <w:rStyle w:val="charCitHyperlinkAbbrev"/>
          </w:rPr>
          <w:noBreakHyphen/>
          <w:t>44</w:t>
        </w:r>
      </w:hyperlink>
      <w:r>
        <w:t xml:space="preserve"> amdt 3.25</w:t>
      </w:r>
    </w:p>
    <w:p w14:paraId="2D963C82" w14:textId="65EDB6DE" w:rsidR="00304E8F" w:rsidRDefault="00304E8F" w:rsidP="00304E8F">
      <w:pPr>
        <w:pStyle w:val="AmdtsEntries"/>
        <w:rPr>
          <w:rFonts w:cs="Arial"/>
        </w:rPr>
      </w:pPr>
      <w:r>
        <w:rPr>
          <w:rFonts w:cs="Arial"/>
        </w:rPr>
        <w:tab/>
        <w:t xml:space="preserve">def </w:t>
      </w:r>
      <w:r w:rsidRPr="00440B77">
        <w:rPr>
          <w:rStyle w:val="charBoldItals"/>
        </w:rPr>
        <w:t>child safety information sharing entity</w:t>
      </w:r>
      <w:r>
        <w:rPr>
          <w:rFonts w:cs="Arial"/>
        </w:rPr>
        <w:t xml:space="preserve"> ins </w:t>
      </w:r>
      <w:hyperlink r:id="rId2301" w:tooltip="Reportable Conduct and Information Sharing Legislation Amendment Act 2017" w:history="1">
        <w:r>
          <w:rPr>
            <w:rStyle w:val="charCitHyperlinkAbbrev"/>
          </w:rPr>
          <w:t>A2017</w:t>
        </w:r>
        <w:r>
          <w:rPr>
            <w:rStyle w:val="charCitHyperlinkAbbrev"/>
          </w:rPr>
          <w:noBreakHyphen/>
          <w:t>48</w:t>
        </w:r>
      </w:hyperlink>
      <w:r>
        <w:rPr>
          <w:rFonts w:cs="Arial"/>
        </w:rPr>
        <w:t xml:space="preserve"> s 18</w:t>
      </w:r>
    </w:p>
    <w:p w14:paraId="779C1C7E" w14:textId="2724F8C1" w:rsidR="00304E8F" w:rsidRPr="00A3371F" w:rsidRDefault="00304E8F" w:rsidP="00304E8F">
      <w:pPr>
        <w:pStyle w:val="AmdtsEntries"/>
        <w:rPr>
          <w:rFonts w:cs="Arial"/>
        </w:rPr>
      </w:pPr>
      <w:r>
        <w:rPr>
          <w:rFonts w:cs="Arial"/>
        </w:rPr>
        <w:tab/>
        <w:t xml:space="preserve">def </w:t>
      </w:r>
      <w:r w:rsidRPr="001F78F4">
        <w:rPr>
          <w:rStyle w:val="charBoldItals"/>
        </w:rPr>
        <w:t>child welfare law</w:t>
      </w:r>
      <w:r w:rsidRPr="00D72DD6">
        <w:t xml:space="preserve"> sub </w:t>
      </w:r>
      <w:hyperlink r:id="rId2302"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3AFE02BD" w14:textId="36BE64BC" w:rsidR="00304E8F" w:rsidRPr="006978D4" w:rsidRDefault="00304E8F" w:rsidP="00304E8F">
      <w:pPr>
        <w:pStyle w:val="AmdtsEntries"/>
      </w:pPr>
      <w:r>
        <w:rPr>
          <w:rFonts w:cs="Arial"/>
        </w:rPr>
        <w:tab/>
        <w:t xml:space="preserve">def </w:t>
      </w:r>
      <w:r w:rsidRPr="009F3944">
        <w:rPr>
          <w:rStyle w:val="charBoldItals"/>
        </w:rPr>
        <w:t>complainant</w:t>
      </w:r>
      <w:r>
        <w:rPr>
          <w:rStyle w:val="charBoldItals"/>
        </w:rPr>
        <w:t xml:space="preserve"> </w:t>
      </w:r>
      <w:r>
        <w:t xml:space="preserve">ins </w:t>
      </w:r>
      <w:hyperlink r:id="rId2303" w:tooltip="Children and Young People Amendment Act 2015 (No 2)" w:history="1">
        <w:r>
          <w:rPr>
            <w:rStyle w:val="charCitHyperlinkAbbrev"/>
          </w:rPr>
          <w:t>A2015</w:t>
        </w:r>
        <w:r>
          <w:rPr>
            <w:rStyle w:val="charCitHyperlinkAbbrev"/>
          </w:rPr>
          <w:noBreakHyphen/>
          <w:t>22</w:t>
        </w:r>
      </w:hyperlink>
      <w:r>
        <w:t xml:space="preserve"> s 29</w:t>
      </w:r>
    </w:p>
    <w:p w14:paraId="3DBBD4F7" w14:textId="355C1757" w:rsidR="00304E8F" w:rsidRPr="00962640" w:rsidRDefault="00304E8F" w:rsidP="00304E8F">
      <w:pPr>
        <w:pStyle w:val="AmdtsEntries"/>
        <w:rPr>
          <w:rFonts w:cs="Arial"/>
        </w:rPr>
      </w:pPr>
      <w:r>
        <w:rPr>
          <w:rFonts w:cs="Arial"/>
        </w:rPr>
        <w:tab/>
        <w:t xml:space="preserve">def </w:t>
      </w:r>
      <w:r w:rsidRPr="00D72DD6">
        <w:rPr>
          <w:rStyle w:val="charBoldItals"/>
        </w:rPr>
        <w:t xml:space="preserve">court cell </w:t>
      </w:r>
      <w:r>
        <w:rPr>
          <w:rFonts w:cs="Arial"/>
        </w:rPr>
        <w:t xml:space="preserve">om </w:t>
      </w:r>
      <w:hyperlink r:id="rId230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3.30</w:t>
      </w:r>
    </w:p>
    <w:p w14:paraId="69E5EC6F" w14:textId="52FF956F" w:rsidR="00304E8F" w:rsidRDefault="00304E8F" w:rsidP="00304E8F">
      <w:pPr>
        <w:pStyle w:val="AmdtsEntries"/>
        <w:rPr>
          <w:rFonts w:cs="Arial"/>
        </w:rPr>
      </w:pPr>
      <w:r>
        <w:rPr>
          <w:rFonts w:cs="Arial"/>
        </w:rPr>
        <w:tab/>
        <w:t xml:space="preserve">def </w:t>
      </w:r>
      <w:r w:rsidRPr="001767BF">
        <w:rPr>
          <w:rStyle w:val="charBoldItals"/>
        </w:rPr>
        <w:t>court ordered meeting</w:t>
      </w:r>
      <w:r>
        <w:rPr>
          <w:rFonts w:cs="Arial"/>
        </w:rPr>
        <w:t xml:space="preserve"> ins </w:t>
      </w:r>
      <w:hyperlink r:id="rId2305" w:tooltip="Statute Law Amendment Act 2015 (No 2)" w:history="1">
        <w:r>
          <w:rPr>
            <w:rStyle w:val="charCitHyperlinkAbbrev"/>
          </w:rPr>
          <w:t>A2015</w:t>
        </w:r>
        <w:r>
          <w:rPr>
            <w:rStyle w:val="charCitHyperlinkAbbrev"/>
          </w:rPr>
          <w:noBreakHyphen/>
          <w:t>50</w:t>
        </w:r>
      </w:hyperlink>
      <w:r>
        <w:rPr>
          <w:rFonts w:cs="Arial"/>
        </w:rPr>
        <w:t xml:space="preserve"> amdt 3.35</w:t>
      </w:r>
    </w:p>
    <w:p w14:paraId="34AC3CF6" w14:textId="5EC3C490" w:rsidR="00304E8F" w:rsidRDefault="00304E8F" w:rsidP="00304E8F">
      <w:pPr>
        <w:pStyle w:val="AmdtsEntries"/>
        <w:rPr>
          <w:rFonts w:cs="Arial"/>
        </w:rPr>
      </w:pPr>
      <w:r>
        <w:rPr>
          <w:rFonts w:cs="Arial"/>
        </w:rPr>
        <w:tab/>
        <w:t xml:space="preserve">def </w:t>
      </w:r>
      <w:r w:rsidRPr="00D72DD6">
        <w:rPr>
          <w:rStyle w:val="charBoldItals"/>
        </w:rPr>
        <w:t xml:space="preserve">criminal matters chapter </w:t>
      </w:r>
      <w:r>
        <w:rPr>
          <w:rFonts w:cs="Arial"/>
        </w:rPr>
        <w:t xml:space="preserve">ins </w:t>
      </w:r>
      <w:hyperlink r:id="rId230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3.31</w:t>
      </w:r>
    </w:p>
    <w:p w14:paraId="4EAB6CA7" w14:textId="3FE3F1BC" w:rsidR="00304E8F" w:rsidRPr="00962640" w:rsidRDefault="00304E8F" w:rsidP="00304E8F">
      <w:pPr>
        <w:pStyle w:val="AmdtsEntries"/>
        <w:rPr>
          <w:rFonts w:cs="Arial"/>
        </w:rPr>
      </w:pPr>
      <w:r>
        <w:rPr>
          <w:rFonts w:cs="Arial"/>
        </w:rPr>
        <w:tab/>
        <w:t xml:space="preserve">def </w:t>
      </w:r>
      <w:r w:rsidRPr="00D72DD6">
        <w:rPr>
          <w:rStyle w:val="charBoldItals"/>
        </w:rPr>
        <w:t xml:space="preserve">criminal matters chapters </w:t>
      </w:r>
      <w:r>
        <w:rPr>
          <w:rFonts w:cs="Arial"/>
        </w:rPr>
        <w:t xml:space="preserve">om </w:t>
      </w:r>
      <w:hyperlink r:id="rId230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3.31</w:t>
      </w:r>
    </w:p>
    <w:p w14:paraId="217420DB" w14:textId="5177BAC0" w:rsidR="00304E8F" w:rsidRDefault="00304E8F" w:rsidP="00304E8F">
      <w:pPr>
        <w:pStyle w:val="AmdtsEntries"/>
      </w:pPr>
      <w:r>
        <w:rPr>
          <w:rFonts w:cs="Arial"/>
        </w:rPr>
        <w:lastRenderedPageBreak/>
        <w:tab/>
        <w:t xml:space="preserve">def </w:t>
      </w:r>
      <w:r w:rsidRPr="008D06E5">
        <w:rPr>
          <w:rStyle w:val="charBoldItals"/>
        </w:rPr>
        <w:t>CYP death review committee</w:t>
      </w:r>
      <w:r>
        <w:rPr>
          <w:rStyle w:val="charBoldItals"/>
        </w:rPr>
        <w:t xml:space="preserve"> </w:t>
      </w:r>
      <w:r w:rsidRPr="00D72DD6">
        <w:t xml:space="preserve">ins </w:t>
      </w:r>
      <w:hyperlink r:id="rId2308" w:tooltip="Children and Young People (Death Review) Amendment Act 2011" w:history="1">
        <w:r w:rsidRPr="0069554E">
          <w:rPr>
            <w:rStyle w:val="charCitHyperlinkAbbrev"/>
          </w:rPr>
          <w:t>A2011</w:t>
        </w:r>
        <w:r w:rsidRPr="0069554E">
          <w:rPr>
            <w:rStyle w:val="charCitHyperlinkAbbrev"/>
          </w:rPr>
          <w:noBreakHyphen/>
          <w:t>9</w:t>
        </w:r>
      </w:hyperlink>
      <w:r w:rsidRPr="00D72DD6">
        <w:t xml:space="preserve"> s 5</w:t>
      </w:r>
    </w:p>
    <w:p w14:paraId="7F1D3165" w14:textId="46ED4E03" w:rsidR="00304E8F" w:rsidRDefault="00304E8F" w:rsidP="00304E8F">
      <w:pPr>
        <w:pStyle w:val="AmdtsEntries"/>
      </w:pPr>
      <w:r>
        <w:rPr>
          <w:rFonts w:cs="Arial"/>
        </w:rPr>
        <w:tab/>
        <w:t xml:space="preserve">def </w:t>
      </w:r>
      <w:r w:rsidRPr="00055EF8">
        <w:rPr>
          <w:rStyle w:val="charBoldItals"/>
        </w:rPr>
        <w:t>designated entity</w:t>
      </w:r>
      <w:r>
        <w:rPr>
          <w:rStyle w:val="charBoldItals"/>
        </w:rPr>
        <w:t xml:space="preserve"> </w:t>
      </w:r>
      <w:r>
        <w:t xml:space="preserve">ins </w:t>
      </w:r>
      <w:hyperlink r:id="rId2309" w:tooltip="Reportable Conduct and Information Sharing Legislation Amendment Act 2016" w:history="1">
        <w:r>
          <w:rPr>
            <w:rStyle w:val="charCitHyperlinkAbbrev"/>
          </w:rPr>
          <w:t>A2016</w:t>
        </w:r>
        <w:r>
          <w:rPr>
            <w:rStyle w:val="charCitHyperlinkAbbrev"/>
          </w:rPr>
          <w:noBreakHyphen/>
          <w:t>39</w:t>
        </w:r>
      </w:hyperlink>
      <w:r>
        <w:t xml:space="preserve"> s 6</w:t>
      </w:r>
    </w:p>
    <w:p w14:paraId="1DFCE69B" w14:textId="7D57D494" w:rsidR="00304E8F" w:rsidRDefault="00304E8F" w:rsidP="00304E8F">
      <w:pPr>
        <w:pStyle w:val="AmdtsEntriesDefL2"/>
        <w:rPr>
          <w:rFonts w:cs="Arial"/>
        </w:rPr>
      </w:pPr>
      <w:r>
        <w:tab/>
        <w:t xml:space="preserve">sub </w:t>
      </w:r>
      <w:hyperlink r:id="rId2310" w:tooltip="Reportable Conduct and Information Sharing Legislation Amendment Act 2017" w:history="1">
        <w:r>
          <w:rPr>
            <w:rStyle w:val="charCitHyperlinkAbbrev"/>
          </w:rPr>
          <w:t>A2017</w:t>
        </w:r>
        <w:r>
          <w:rPr>
            <w:rStyle w:val="charCitHyperlinkAbbrev"/>
          </w:rPr>
          <w:noBreakHyphen/>
          <w:t>48</w:t>
        </w:r>
      </w:hyperlink>
      <w:r>
        <w:t xml:space="preserve"> s 19</w:t>
      </w:r>
    </w:p>
    <w:p w14:paraId="0A2785FA" w14:textId="1B661CC2" w:rsidR="00304E8F" w:rsidRPr="00DA633A" w:rsidRDefault="00304E8F" w:rsidP="00304E8F">
      <w:pPr>
        <w:pStyle w:val="AmdtsEntries"/>
        <w:rPr>
          <w:rFonts w:cs="Arial"/>
        </w:rPr>
      </w:pPr>
      <w:r>
        <w:rPr>
          <w:rFonts w:cs="Arial"/>
        </w:rPr>
        <w:tab/>
        <w:t xml:space="preserve">def </w:t>
      </w:r>
      <w:r w:rsidRPr="00D72DD6">
        <w:rPr>
          <w:rStyle w:val="charBoldItals"/>
        </w:rPr>
        <w:t xml:space="preserve">divulge </w:t>
      </w:r>
      <w:r>
        <w:rPr>
          <w:rFonts w:cs="Arial"/>
        </w:rPr>
        <w:t xml:space="preserve">sub </w:t>
      </w:r>
      <w:hyperlink r:id="rId231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3.32</w:t>
      </w:r>
    </w:p>
    <w:p w14:paraId="294B8E1B" w14:textId="7A8D201B" w:rsidR="00304E8F" w:rsidRPr="00617FB1" w:rsidRDefault="00304E8F" w:rsidP="00304E8F">
      <w:pPr>
        <w:pStyle w:val="AmdtsEntries"/>
      </w:pPr>
      <w:r>
        <w:rPr>
          <w:rFonts w:cs="Arial"/>
        </w:rPr>
        <w:tab/>
        <w:t xml:space="preserve">def </w:t>
      </w:r>
      <w:r>
        <w:rPr>
          <w:rStyle w:val="charBoldItals"/>
        </w:rPr>
        <w:t xml:space="preserve">domestic violence </w:t>
      </w:r>
      <w:r>
        <w:t>om</w:t>
      </w:r>
      <w:r w:rsidRPr="00D72DD6">
        <w:t xml:space="preserve"> </w:t>
      </w:r>
      <w:hyperlink r:id="rId2312" w:anchor="history" w:tooltip="Family Violence Act 2016" w:history="1">
        <w:r>
          <w:rPr>
            <w:rStyle w:val="charCitHyperlinkAbbrev"/>
          </w:rPr>
          <w:t>A2016</w:t>
        </w:r>
        <w:r>
          <w:rPr>
            <w:rStyle w:val="charCitHyperlinkAbbrev"/>
          </w:rPr>
          <w:noBreakHyphen/>
          <w:t>42</w:t>
        </w:r>
      </w:hyperlink>
      <w:r>
        <w:t xml:space="preserve"> amdt 3.20</w:t>
      </w:r>
    </w:p>
    <w:p w14:paraId="529763D2" w14:textId="402FEF87" w:rsidR="00304E8F" w:rsidRPr="00596032" w:rsidRDefault="00304E8F" w:rsidP="00304E8F">
      <w:pPr>
        <w:pStyle w:val="AmdtsEntries"/>
        <w:rPr>
          <w:rFonts w:cs="Arial"/>
        </w:rPr>
      </w:pPr>
      <w:r w:rsidRPr="00596032">
        <w:rPr>
          <w:rFonts w:cs="Arial"/>
        </w:rPr>
        <w:tab/>
        <w:t xml:space="preserve">def </w:t>
      </w:r>
      <w:r w:rsidRPr="00D72DD6">
        <w:rPr>
          <w:rStyle w:val="charBoldItals"/>
        </w:rPr>
        <w:t xml:space="preserve">drug of dependence </w:t>
      </w:r>
      <w:r w:rsidRPr="00596032">
        <w:rPr>
          <w:rFonts w:cs="Arial"/>
        </w:rPr>
        <w:t xml:space="preserve">sub </w:t>
      </w:r>
      <w:hyperlink r:id="rId2313" w:tooltip="Health Legislation Amendment Act 2010" w:history="1">
        <w:r w:rsidRPr="0069554E">
          <w:rPr>
            <w:rStyle w:val="charCitHyperlinkAbbrev"/>
          </w:rPr>
          <w:t>A2010</w:t>
        </w:r>
        <w:r w:rsidRPr="0069554E">
          <w:rPr>
            <w:rStyle w:val="charCitHyperlinkAbbrev"/>
          </w:rPr>
          <w:noBreakHyphen/>
          <w:t>2</w:t>
        </w:r>
      </w:hyperlink>
      <w:r w:rsidRPr="00596032">
        <w:rPr>
          <w:rFonts w:cs="Arial"/>
        </w:rPr>
        <w:t xml:space="preserve"> amdt 1.1</w:t>
      </w:r>
    </w:p>
    <w:p w14:paraId="14DD4A1B" w14:textId="76525C86" w:rsidR="00304E8F" w:rsidRPr="00617FB1" w:rsidRDefault="00304E8F" w:rsidP="00304E8F">
      <w:pPr>
        <w:pStyle w:val="AmdtsEntries"/>
      </w:pPr>
      <w:r>
        <w:rPr>
          <w:rFonts w:cs="Arial"/>
        </w:rPr>
        <w:tab/>
        <w:t xml:space="preserve">def </w:t>
      </w:r>
      <w:r w:rsidRPr="009F3944">
        <w:rPr>
          <w:b/>
          <w:i/>
        </w:rPr>
        <w:t>due date</w:t>
      </w:r>
      <w:r>
        <w:rPr>
          <w:b/>
          <w:i/>
        </w:rPr>
        <w:t xml:space="preserve"> </w:t>
      </w:r>
      <w:r>
        <w:t xml:space="preserve">ins </w:t>
      </w:r>
      <w:hyperlink r:id="rId2314" w:tooltip="Children and Young People Amendment Act 2015 (No 2)" w:history="1">
        <w:r>
          <w:rPr>
            <w:rStyle w:val="charCitHyperlinkAbbrev"/>
          </w:rPr>
          <w:t>A2015</w:t>
        </w:r>
        <w:r>
          <w:rPr>
            <w:rStyle w:val="charCitHyperlinkAbbrev"/>
          </w:rPr>
          <w:noBreakHyphen/>
          <w:t>22</w:t>
        </w:r>
      </w:hyperlink>
      <w:r>
        <w:t xml:space="preserve"> s 29</w:t>
      </w:r>
    </w:p>
    <w:p w14:paraId="0870A6FC" w14:textId="37E68E18" w:rsidR="00304E8F" w:rsidRPr="00617FB1" w:rsidRDefault="00304E8F" w:rsidP="00304E8F">
      <w:pPr>
        <w:pStyle w:val="AmdtsEntries"/>
      </w:pPr>
      <w:r>
        <w:rPr>
          <w:rFonts w:cs="Arial"/>
        </w:rPr>
        <w:tab/>
        <w:t xml:space="preserve">def </w:t>
      </w:r>
      <w:r w:rsidRPr="004573C3">
        <w:rPr>
          <w:rStyle w:val="charBoldItals"/>
        </w:rPr>
        <w:t>DVPO final protection order</w:t>
      </w:r>
      <w:r>
        <w:rPr>
          <w:rStyle w:val="charBoldItals"/>
        </w:rPr>
        <w:t xml:space="preserve"> </w:t>
      </w:r>
      <w:r>
        <w:t>om</w:t>
      </w:r>
      <w:r w:rsidRPr="00D72DD6">
        <w:t xml:space="preserve"> </w:t>
      </w:r>
      <w:hyperlink r:id="rId2315" w:anchor="history" w:tooltip="Family Violence Act 2016" w:history="1">
        <w:r>
          <w:rPr>
            <w:rStyle w:val="charCitHyperlinkAbbrev"/>
          </w:rPr>
          <w:t>A2016</w:t>
        </w:r>
        <w:r>
          <w:rPr>
            <w:rStyle w:val="charCitHyperlinkAbbrev"/>
          </w:rPr>
          <w:noBreakHyphen/>
          <w:t>42</w:t>
        </w:r>
      </w:hyperlink>
      <w:r>
        <w:t xml:space="preserve"> amdt 3.20</w:t>
      </w:r>
    </w:p>
    <w:p w14:paraId="64C2B55C" w14:textId="6B8A62A6" w:rsidR="00304E8F" w:rsidRDefault="00304E8F" w:rsidP="00304E8F">
      <w:pPr>
        <w:pStyle w:val="AmdtsEntries"/>
      </w:pPr>
      <w:r>
        <w:rPr>
          <w:rFonts w:cs="Arial"/>
        </w:rPr>
        <w:tab/>
        <w:t xml:space="preserve">def </w:t>
      </w:r>
      <w:r w:rsidRPr="004573C3">
        <w:rPr>
          <w:rStyle w:val="charBoldItals"/>
        </w:rPr>
        <w:t>DVPO interim protection order</w:t>
      </w:r>
      <w:r>
        <w:t xml:space="preserve"> om</w:t>
      </w:r>
      <w:r w:rsidRPr="00D72DD6">
        <w:t xml:space="preserve"> </w:t>
      </w:r>
      <w:hyperlink r:id="rId2316" w:anchor="history" w:tooltip="Family Violence Act 2016" w:history="1">
        <w:r>
          <w:rPr>
            <w:rStyle w:val="charCitHyperlinkAbbrev"/>
          </w:rPr>
          <w:t>A2016</w:t>
        </w:r>
        <w:r>
          <w:rPr>
            <w:rStyle w:val="charCitHyperlinkAbbrev"/>
          </w:rPr>
          <w:noBreakHyphen/>
          <w:t>42</w:t>
        </w:r>
      </w:hyperlink>
      <w:r>
        <w:t xml:space="preserve"> amdt 3.20</w:t>
      </w:r>
    </w:p>
    <w:p w14:paraId="1CB483E2" w14:textId="4BEAA404" w:rsidR="00304E8F" w:rsidRPr="00617FB1" w:rsidRDefault="00304E8F" w:rsidP="00304E8F">
      <w:pPr>
        <w:pStyle w:val="AmdtsEntries"/>
      </w:pPr>
      <w:r>
        <w:rPr>
          <w:rFonts w:cs="Arial"/>
        </w:rPr>
        <w:tab/>
        <w:t xml:space="preserve">def </w:t>
      </w:r>
      <w:r w:rsidRPr="004573C3">
        <w:rPr>
          <w:rStyle w:val="charBoldItals"/>
        </w:rPr>
        <w:t>DVPO protection order</w:t>
      </w:r>
      <w:r>
        <w:rPr>
          <w:rStyle w:val="charBoldItals"/>
        </w:rPr>
        <w:t xml:space="preserve"> </w:t>
      </w:r>
      <w:r>
        <w:t>om</w:t>
      </w:r>
      <w:r w:rsidRPr="00D72DD6">
        <w:t xml:space="preserve"> </w:t>
      </w:r>
      <w:hyperlink r:id="rId2317" w:anchor="history" w:tooltip="Family Violence Act 2016" w:history="1">
        <w:r>
          <w:rPr>
            <w:rStyle w:val="charCitHyperlinkAbbrev"/>
          </w:rPr>
          <w:t>A2016</w:t>
        </w:r>
        <w:r>
          <w:rPr>
            <w:rStyle w:val="charCitHyperlinkAbbrev"/>
          </w:rPr>
          <w:noBreakHyphen/>
          <w:t>42</w:t>
        </w:r>
      </w:hyperlink>
      <w:r>
        <w:t xml:space="preserve"> amdt 3.20</w:t>
      </w:r>
    </w:p>
    <w:p w14:paraId="5434396F" w14:textId="1F5045F3" w:rsidR="00304E8F" w:rsidRPr="006B66C3" w:rsidRDefault="00304E8F" w:rsidP="00304E8F">
      <w:pPr>
        <w:pStyle w:val="AmdtsEntries"/>
      </w:pPr>
      <w:r>
        <w:rPr>
          <w:rFonts w:cs="Arial"/>
        </w:rPr>
        <w:tab/>
        <w:t xml:space="preserve">def </w:t>
      </w:r>
      <w:r>
        <w:rPr>
          <w:rStyle w:val="charBoldItals"/>
        </w:rPr>
        <w:t xml:space="preserve">entitled child or young person </w:t>
      </w:r>
      <w:r>
        <w:t xml:space="preserve">om </w:t>
      </w:r>
      <w:hyperlink r:id="rId2318" w:anchor="history" w:tooltip="Official Visitor Act 2012" w:history="1">
        <w:r>
          <w:rPr>
            <w:rStyle w:val="charCitHyperlinkAbbrev"/>
          </w:rPr>
          <w:t>A2012</w:t>
        </w:r>
        <w:r>
          <w:rPr>
            <w:rStyle w:val="charCitHyperlinkAbbrev"/>
          </w:rPr>
          <w:noBreakHyphen/>
          <w:t>33</w:t>
        </w:r>
      </w:hyperlink>
      <w:r>
        <w:t xml:space="preserve"> amdt 1.12</w:t>
      </w:r>
    </w:p>
    <w:p w14:paraId="728C4A56" w14:textId="1A26D536" w:rsidR="00304E8F" w:rsidRPr="006B66C3" w:rsidRDefault="00304E8F" w:rsidP="00304E8F">
      <w:pPr>
        <w:pStyle w:val="AmdtsEntries"/>
      </w:pPr>
      <w:r>
        <w:rPr>
          <w:rFonts w:cs="Arial"/>
        </w:rPr>
        <w:tab/>
        <w:t xml:space="preserve">def </w:t>
      </w:r>
      <w:r>
        <w:rPr>
          <w:rStyle w:val="charBoldItals"/>
        </w:rPr>
        <w:t xml:space="preserve">entitled person </w:t>
      </w:r>
      <w:r>
        <w:t xml:space="preserve">ins </w:t>
      </w:r>
      <w:hyperlink r:id="rId2319" w:anchor="history" w:tooltip="Official Visitor Act 2012" w:history="1">
        <w:r>
          <w:rPr>
            <w:rStyle w:val="charCitHyperlinkAbbrev"/>
          </w:rPr>
          <w:t>A2012</w:t>
        </w:r>
        <w:r>
          <w:rPr>
            <w:rStyle w:val="charCitHyperlinkAbbrev"/>
          </w:rPr>
          <w:noBreakHyphen/>
          <w:t>33</w:t>
        </w:r>
      </w:hyperlink>
      <w:r>
        <w:t xml:space="preserve"> amdt 1.13</w:t>
      </w:r>
    </w:p>
    <w:p w14:paraId="0B0CBE7B" w14:textId="27787B24" w:rsidR="00304E8F" w:rsidRPr="00DA633A" w:rsidRDefault="00304E8F" w:rsidP="00304E8F">
      <w:pPr>
        <w:pStyle w:val="AmdtsEntries"/>
        <w:rPr>
          <w:rFonts w:cs="Arial"/>
        </w:rPr>
      </w:pPr>
      <w:r>
        <w:rPr>
          <w:rFonts w:cs="Arial"/>
        </w:rPr>
        <w:tab/>
        <w:t xml:space="preserve">def </w:t>
      </w:r>
      <w:r w:rsidRPr="001F78F4">
        <w:rPr>
          <w:rStyle w:val="charBoldItals"/>
        </w:rPr>
        <w:t>family member</w:t>
      </w:r>
      <w:r>
        <w:rPr>
          <w:rStyle w:val="charBoldItals"/>
        </w:rPr>
        <w:t xml:space="preserve"> </w:t>
      </w:r>
      <w:r>
        <w:rPr>
          <w:rFonts w:cs="Arial"/>
        </w:rPr>
        <w:t xml:space="preserve">sub </w:t>
      </w:r>
      <w:hyperlink r:id="rId232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3.32</w:t>
      </w:r>
    </w:p>
    <w:p w14:paraId="02F42444" w14:textId="595E19B5" w:rsidR="00304E8F" w:rsidRDefault="00304E8F" w:rsidP="00304E8F">
      <w:pPr>
        <w:pStyle w:val="AmdtsEntries"/>
        <w:rPr>
          <w:rFonts w:cs="Arial"/>
        </w:rPr>
      </w:pPr>
      <w:r>
        <w:rPr>
          <w:rFonts w:cs="Arial"/>
        </w:rPr>
        <w:tab/>
        <w:t xml:space="preserve">def </w:t>
      </w:r>
      <w:r w:rsidRPr="00092D35">
        <w:rPr>
          <w:rStyle w:val="charBoldItals"/>
        </w:rPr>
        <w:t>foster carer</w:t>
      </w:r>
      <w:r>
        <w:rPr>
          <w:rFonts w:cs="Arial"/>
        </w:rPr>
        <w:t xml:space="preserve"> sub </w:t>
      </w:r>
      <w:hyperlink r:id="rId2321" w:tooltip="Children and Young People Amendment Act 2015 (No 3)" w:history="1">
        <w:r>
          <w:rPr>
            <w:rStyle w:val="charCitHyperlinkAbbrev"/>
          </w:rPr>
          <w:t>A2015</w:t>
        </w:r>
        <w:r>
          <w:rPr>
            <w:rStyle w:val="charCitHyperlinkAbbrev"/>
          </w:rPr>
          <w:noBreakHyphen/>
          <w:t>46</w:t>
        </w:r>
      </w:hyperlink>
      <w:r>
        <w:rPr>
          <w:rFonts w:cs="Arial"/>
        </w:rPr>
        <w:t xml:space="preserve"> s 64</w:t>
      </w:r>
    </w:p>
    <w:p w14:paraId="6B20054A" w14:textId="35AD2416" w:rsidR="00304E8F" w:rsidRDefault="00304E8F" w:rsidP="00304E8F">
      <w:pPr>
        <w:pStyle w:val="AmdtsEntries"/>
      </w:pPr>
      <w:r>
        <w:rPr>
          <w:rFonts w:cs="Arial"/>
        </w:rPr>
        <w:tab/>
        <w:t xml:space="preserve">def </w:t>
      </w:r>
      <w:r w:rsidRPr="009F3944">
        <w:rPr>
          <w:rStyle w:val="charBoldItals"/>
        </w:rPr>
        <w:t>foster care service</w:t>
      </w:r>
      <w:r>
        <w:rPr>
          <w:b/>
          <w:i/>
        </w:rPr>
        <w:t xml:space="preserve"> </w:t>
      </w:r>
      <w:r>
        <w:t xml:space="preserve">sub </w:t>
      </w:r>
      <w:hyperlink r:id="rId2322" w:tooltip="Children and Young People Amendment Act 2015 (No 2)" w:history="1">
        <w:r>
          <w:rPr>
            <w:rStyle w:val="charCitHyperlinkAbbrev"/>
          </w:rPr>
          <w:t>A2015</w:t>
        </w:r>
        <w:r>
          <w:rPr>
            <w:rStyle w:val="charCitHyperlinkAbbrev"/>
          </w:rPr>
          <w:noBreakHyphen/>
          <w:t>22</w:t>
        </w:r>
      </w:hyperlink>
      <w:r>
        <w:t xml:space="preserve"> s 30</w:t>
      </w:r>
    </w:p>
    <w:p w14:paraId="4677D7C1" w14:textId="26C8F7B0" w:rsidR="00304E8F" w:rsidRPr="006978D4" w:rsidRDefault="00304E8F" w:rsidP="00304E8F">
      <w:pPr>
        <w:pStyle w:val="AmdtsEntriesDefL2"/>
      </w:pPr>
      <w:r>
        <w:tab/>
        <w:t xml:space="preserve">om </w:t>
      </w:r>
      <w:hyperlink r:id="rId2323" w:tooltip="Children and Young People Amendment Act 2015 (No 3)" w:history="1">
        <w:r>
          <w:rPr>
            <w:rStyle w:val="charCitHyperlinkAbbrev"/>
          </w:rPr>
          <w:t>A2015</w:t>
        </w:r>
        <w:r>
          <w:rPr>
            <w:rStyle w:val="charCitHyperlinkAbbrev"/>
          </w:rPr>
          <w:noBreakHyphen/>
          <w:t>46</w:t>
        </w:r>
      </w:hyperlink>
      <w:r>
        <w:t xml:space="preserve"> s 64</w:t>
      </w:r>
    </w:p>
    <w:p w14:paraId="033A5B75" w14:textId="61B299C1" w:rsidR="000427AF" w:rsidRDefault="000427AF" w:rsidP="00304E8F">
      <w:pPr>
        <w:pStyle w:val="AmdtsEntries"/>
        <w:rPr>
          <w:rFonts w:cs="Arial"/>
        </w:rPr>
      </w:pPr>
      <w:r>
        <w:rPr>
          <w:rFonts w:cs="Arial"/>
        </w:rPr>
        <w:tab/>
        <w:t xml:space="preserve">def </w:t>
      </w:r>
      <w:r w:rsidRPr="000427AF">
        <w:rPr>
          <w:rStyle w:val="charBoldItals"/>
        </w:rPr>
        <w:t>frisk search</w:t>
      </w:r>
      <w:r>
        <w:rPr>
          <w:rFonts w:cs="Arial"/>
        </w:rPr>
        <w:t xml:space="preserve"> sub </w:t>
      </w:r>
      <w:hyperlink r:id="rId2324" w:tooltip="Justice (Age of Criminal Responsibility) Legislation Amendment Act 2023" w:history="1">
        <w:r>
          <w:rPr>
            <w:rStyle w:val="charCitHyperlinkAbbrev"/>
          </w:rPr>
          <w:t>A2023-45</w:t>
        </w:r>
      </w:hyperlink>
      <w:r>
        <w:rPr>
          <w:rFonts w:cs="Arial"/>
        </w:rPr>
        <w:t xml:space="preserve"> s 29</w:t>
      </w:r>
    </w:p>
    <w:p w14:paraId="7E9CD8DB" w14:textId="65C7DD6B" w:rsidR="00304E8F" w:rsidRDefault="00304E8F" w:rsidP="00304E8F">
      <w:pPr>
        <w:pStyle w:val="AmdtsEntries"/>
        <w:rPr>
          <w:rFonts w:cs="Arial"/>
        </w:rPr>
      </w:pPr>
      <w:r>
        <w:rPr>
          <w:rFonts w:cs="Arial"/>
        </w:rPr>
        <w:tab/>
        <w:t xml:space="preserve">def </w:t>
      </w:r>
      <w:r w:rsidRPr="00092D35">
        <w:rPr>
          <w:rStyle w:val="charBoldItals"/>
        </w:rPr>
        <w:t>general parental authority</w:t>
      </w:r>
      <w:r>
        <w:rPr>
          <w:rFonts w:cs="Arial"/>
        </w:rPr>
        <w:t xml:space="preserve"> sub </w:t>
      </w:r>
      <w:hyperlink r:id="rId2325"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722A0B4C" w14:textId="1EE21642" w:rsidR="00125611" w:rsidRDefault="00125611" w:rsidP="00125611">
      <w:pPr>
        <w:pStyle w:val="AmdtsEntries"/>
        <w:rPr>
          <w:rFonts w:cs="Arial"/>
        </w:rPr>
      </w:pPr>
      <w:r>
        <w:rPr>
          <w:rFonts w:cs="Arial"/>
        </w:rPr>
        <w:tab/>
        <w:t xml:space="preserve">def </w:t>
      </w:r>
      <w:r w:rsidRPr="00125611">
        <w:rPr>
          <w:rStyle w:val="charBoldItals"/>
        </w:rPr>
        <w:t xml:space="preserve">government </w:t>
      </w:r>
      <w:r>
        <w:rPr>
          <w:rStyle w:val="charBoldItals"/>
        </w:rPr>
        <w:t xml:space="preserve">or non-government </w:t>
      </w:r>
      <w:r w:rsidRPr="00125611">
        <w:rPr>
          <w:rStyle w:val="charBoldItals"/>
        </w:rPr>
        <w:t>school</w:t>
      </w:r>
      <w:r>
        <w:rPr>
          <w:rFonts w:cs="Arial"/>
        </w:rPr>
        <w:t xml:space="preserve"> ins </w:t>
      </w:r>
      <w:hyperlink r:id="rId2326" w:tooltip="Education Amendment Act 2022" w:history="1">
        <w:r w:rsidRPr="00125611">
          <w:rPr>
            <w:rStyle w:val="charCitHyperlinkAbbrev"/>
          </w:rPr>
          <w:t>A2022-10</w:t>
        </w:r>
      </w:hyperlink>
      <w:r>
        <w:rPr>
          <w:rFonts w:cs="Arial"/>
        </w:rPr>
        <w:t xml:space="preserve"> amdt 1.3</w:t>
      </w:r>
    </w:p>
    <w:p w14:paraId="464303F2" w14:textId="62B49B55" w:rsidR="00125611" w:rsidRDefault="00125611" w:rsidP="00125611">
      <w:pPr>
        <w:pStyle w:val="AmdtsEntries"/>
        <w:rPr>
          <w:rFonts w:cs="Arial"/>
        </w:rPr>
      </w:pPr>
      <w:r>
        <w:rPr>
          <w:rFonts w:cs="Arial"/>
        </w:rPr>
        <w:tab/>
        <w:t xml:space="preserve">def </w:t>
      </w:r>
      <w:r w:rsidRPr="00125611">
        <w:rPr>
          <w:rStyle w:val="charBoldItals"/>
        </w:rPr>
        <w:t>government school</w:t>
      </w:r>
      <w:r>
        <w:rPr>
          <w:rFonts w:cs="Arial"/>
        </w:rPr>
        <w:t xml:space="preserve"> ins </w:t>
      </w:r>
      <w:hyperlink r:id="rId2327" w:tooltip="Education Amendment Act 2022" w:history="1">
        <w:r w:rsidRPr="00125611">
          <w:rPr>
            <w:rStyle w:val="charCitHyperlinkAbbrev"/>
          </w:rPr>
          <w:t>A2022-10</w:t>
        </w:r>
      </w:hyperlink>
      <w:r>
        <w:rPr>
          <w:rFonts w:cs="Arial"/>
        </w:rPr>
        <w:t xml:space="preserve"> amdt 1.3</w:t>
      </w:r>
    </w:p>
    <w:p w14:paraId="62385047" w14:textId="3FB47ED0" w:rsidR="00304E8F" w:rsidRDefault="00304E8F" w:rsidP="00304E8F">
      <w:pPr>
        <w:pStyle w:val="AmdtsEntries"/>
        <w:rPr>
          <w:rFonts w:cs="Arial"/>
        </w:rPr>
      </w:pPr>
      <w:r>
        <w:rPr>
          <w:rFonts w:cs="Arial"/>
        </w:rPr>
        <w:tab/>
        <w:t xml:space="preserve">def </w:t>
      </w:r>
      <w:r>
        <w:rPr>
          <w:rStyle w:val="charBoldItals"/>
        </w:rPr>
        <w:t>head</w:t>
      </w:r>
      <w:r>
        <w:rPr>
          <w:rFonts w:cs="Arial"/>
        </w:rPr>
        <w:t xml:space="preserve"> ins </w:t>
      </w:r>
      <w:hyperlink r:id="rId2328" w:tooltip="Reportable Conduct and Information Sharing Legislation Amendment Act 2017" w:history="1">
        <w:r>
          <w:rPr>
            <w:rStyle w:val="charCitHyperlinkAbbrev"/>
          </w:rPr>
          <w:t>A2017</w:t>
        </w:r>
        <w:r>
          <w:rPr>
            <w:rStyle w:val="charCitHyperlinkAbbrev"/>
          </w:rPr>
          <w:noBreakHyphen/>
          <w:t>48</w:t>
        </w:r>
      </w:hyperlink>
      <w:r>
        <w:rPr>
          <w:rFonts w:cs="Arial"/>
        </w:rPr>
        <w:t xml:space="preserve"> s 20</w:t>
      </w:r>
    </w:p>
    <w:p w14:paraId="256CA46A" w14:textId="47FCFDF7" w:rsidR="00304E8F" w:rsidRPr="00DA633A" w:rsidRDefault="00304E8F" w:rsidP="00304E8F">
      <w:pPr>
        <w:pStyle w:val="AmdtsEntries"/>
        <w:rPr>
          <w:rFonts w:cs="Arial"/>
        </w:rPr>
      </w:pPr>
      <w:r>
        <w:rPr>
          <w:rFonts w:cs="Arial"/>
        </w:rPr>
        <w:tab/>
        <w:t xml:space="preserve">def </w:t>
      </w:r>
      <w:r w:rsidRPr="00D72DD6">
        <w:rPr>
          <w:rStyle w:val="charBoldItals"/>
        </w:rPr>
        <w:t xml:space="preserve">health care assessment </w:t>
      </w:r>
      <w:r>
        <w:rPr>
          <w:rFonts w:cs="Arial"/>
        </w:rPr>
        <w:t xml:space="preserve">om </w:t>
      </w:r>
      <w:hyperlink r:id="rId232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3.33</w:t>
      </w:r>
    </w:p>
    <w:p w14:paraId="53EC2A35" w14:textId="2CD087F9" w:rsidR="00304E8F" w:rsidRPr="00D72DD6" w:rsidRDefault="00304E8F" w:rsidP="00304E8F">
      <w:pPr>
        <w:pStyle w:val="AmdtsEntries"/>
      </w:pPr>
      <w:r w:rsidRPr="00EC0D30">
        <w:rPr>
          <w:rFonts w:cs="Arial"/>
        </w:rPr>
        <w:tab/>
        <w:t xml:space="preserve">def </w:t>
      </w:r>
      <w:r w:rsidRPr="00D72DD6">
        <w:rPr>
          <w:rStyle w:val="charBoldItals"/>
        </w:rPr>
        <w:t xml:space="preserve">health care treatment </w:t>
      </w:r>
      <w:r w:rsidRPr="00EC0D30">
        <w:rPr>
          <w:rFonts w:cs="Arial"/>
        </w:rPr>
        <w:t xml:space="preserve">am </w:t>
      </w:r>
      <w:hyperlink r:id="rId233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2331" w:anchor="history" w:tooltip="Veterinary Surgeons Act 2015" w:history="1">
        <w:r>
          <w:rPr>
            <w:rStyle w:val="charCitHyperlinkAbbrev"/>
          </w:rPr>
          <w:t>A2015</w:t>
        </w:r>
        <w:r>
          <w:rPr>
            <w:rStyle w:val="charCitHyperlinkAbbrev"/>
          </w:rPr>
          <w:noBreakHyphen/>
          <w:t>29</w:t>
        </w:r>
      </w:hyperlink>
      <w:r>
        <w:rPr>
          <w:rFonts w:cs="Arial"/>
        </w:rPr>
        <w:t xml:space="preserve"> amdt 2.22</w:t>
      </w:r>
    </w:p>
    <w:p w14:paraId="261C19D5" w14:textId="4A659C9E" w:rsidR="00304E8F" w:rsidRDefault="00304E8F" w:rsidP="00304E8F">
      <w:pPr>
        <w:pStyle w:val="AmdtsEntries"/>
        <w:keepNext/>
        <w:rPr>
          <w:rFonts w:cs="Arial"/>
        </w:rPr>
      </w:pPr>
      <w:r w:rsidRPr="00EC0D30">
        <w:rPr>
          <w:rFonts w:cs="Arial"/>
        </w:rPr>
        <w:tab/>
        <w:t xml:space="preserve">def </w:t>
      </w:r>
      <w:r w:rsidRPr="00D72DD6">
        <w:rPr>
          <w:rStyle w:val="charBoldItals"/>
        </w:rPr>
        <w:t xml:space="preserve">health professional </w:t>
      </w:r>
      <w:r w:rsidRPr="00EC0D30">
        <w:rPr>
          <w:rFonts w:cs="Arial"/>
        </w:rPr>
        <w:t xml:space="preserve">sub </w:t>
      </w:r>
      <w:hyperlink r:id="rId233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2.8</w:t>
      </w:r>
    </w:p>
    <w:p w14:paraId="1F17CD68" w14:textId="36CB4C26" w:rsidR="00304E8F" w:rsidRPr="00D72DD6" w:rsidRDefault="00304E8F" w:rsidP="00304E8F">
      <w:pPr>
        <w:pStyle w:val="AmdtsEntriesDefL2"/>
      </w:pPr>
      <w:r>
        <w:rPr>
          <w:rFonts w:cs="Arial"/>
        </w:rPr>
        <w:tab/>
        <w:t xml:space="preserve">om </w:t>
      </w:r>
      <w:hyperlink r:id="rId2333" w:anchor="history" w:tooltip="Veterinary Surgeons Act 2015" w:history="1">
        <w:r>
          <w:rPr>
            <w:rStyle w:val="charCitHyperlinkAbbrev"/>
          </w:rPr>
          <w:t>A2015</w:t>
        </w:r>
        <w:r>
          <w:rPr>
            <w:rStyle w:val="charCitHyperlinkAbbrev"/>
          </w:rPr>
          <w:noBreakHyphen/>
          <w:t>29</w:t>
        </w:r>
      </w:hyperlink>
      <w:r>
        <w:rPr>
          <w:rFonts w:cs="Arial"/>
        </w:rPr>
        <w:t xml:space="preserve"> amdt 2.23</w:t>
      </w:r>
    </w:p>
    <w:p w14:paraId="6F2FDE21" w14:textId="02FF4DF4" w:rsidR="00304E8F" w:rsidRDefault="00304E8F" w:rsidP="00304E8F">
      <w:pPr>
        <w:pStyle w:val="AmdtsEntries"/>
        <w:rPr>
          <w:rFonts w:cs="Arial"/>
        </w:rPr>
      </w:pPr>
      <w:r w:rsidRPr="00EC0D30">
        <w:rPr>
          <w:rFonts w:cs="Arial"/>
        </w:rPr>
        <w:tab/>
        <w:t xml:space="preserve">def </w:t>
      </w:r>
      <w:r w:rsidRPr="00D72DD6">
        <w:rPr>
          <w:rStyle w:val="charBoldItals"/>
        </w:rPr>
        <w:t xml:space="preserve">health service </w:t>
      </w:r>
      <w:r w:rsidRPr="00EC0D30">
        <w:rPr>
          <w:rFonts w:cs="Arial"/>
        </w:rPr>
        <w:t xml:space="preserve">sub </w:t>
      </w:r>
      <w:hyperlink r:id="rId233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w:t>
      </w:r>
      <w:r>
        <w:rPr>
          <w:rFonts w:cs="Arial"/>
        </w:rPr>
        <w:t>9</w:t>
      </w:r>
    </w:p>
    <w:p w14:paraId="1A697F8B" w14:textId="1427E76A" w:rsidR="00304E8F" w:rsidRPr="00D72DD6" w:rsidRDefault="00304E8F" w:rsidP="00304E8F">
      <w:pPr>
        <w:pStyle w:val="AmdtsEntriesDefL2"/>
      </w:pPr>
      <w:r>
        <w:rPr>
          <w:rFonts w:cs="Arial"/>
        </w:rPr>
        <w:tab/>
        <w:t xml:space="preserve">am </w:t>
      </w:r>
      <w:hyperlink r:id="rId2335" w:anchor="history" w:tooltip="Veterinary Surgeons Act 2015" w:history="1">
        <w:r>
          <w:rPr>
            <w:rStyle w:val="charCitHyperlinkAbbrev"/>
          </w:rPr>
          <w:t>A2015</w:t>
        </w:r>
        <w:r>
          <w:rPr>
            <w:rStyle w:val="charCitHyperlinkAbbrev"/>
          </w:rPr>
          <w:noBreakHyphen/>
          <w:t>29</w:t>
        </w:r>
      </w:hyperlink>
      <w:r>
        <w:rPr>
          <w:rFonts w:cs="Arial"/>
        </w:rPr>
        <w:t xml:space="preserve"> amdt 2.24</w:t>
      </w:r>
    </w:p>
    <w:p w14:paraId="5C4EAC2B" w14:textId="550ACFC9" w:rsidR="00304E8F" w:rsidRPr="00D72DD6" w:rsidRDefault="00304E8F" w:rsidP="00304E8F">
      <w:pPr>
        <w:pStyle w:val="AmdtsEntries"/>
      </w:pPr>
      <w:r w:rsidRPr="00EC0D30">
        <w:rPr>
          <w:rFonts w:cs="Arial"/>
        </w:rPr>
        <w:tab/>
        <w:t xml:space="preserve">def </w:t>
      </w:r>
      <w:r w:rsidRPr="00EC0D30">
        <w:rPr>
          <w:rStyle w:val="charBoldItals"/>
          <w:rFonts w:cs="Arial"/>
        </w:rPr>
        <w:t xml:space="preserve">high risk employment </w:t>
      </w:r>
      <w:r w:rsidRPr="00D72DD6">
        <w:t xml:space="preserve">am </w:t>
      </w:r>
      <w:hyperlink r:id="rId2336"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1.9</w:t>
      </w:r>
    </w:p>
    <w:p w14:paraId="512FE20F" w14:textId="0EA6C90B" w:rsidR="00304E8F" w:rsidRPr="00DA633A" w:rsidRDefault="00304E8F" w:rsidP="00304E8F">
      <w:pPr>
        <w:pStyle w:val="AmdtsEntries"/>
        <w:rPr>
          <w:rFonts w:cs="Arial"/>
        </w:rPr>
      </w:pPr>
      <w:r>
        <w:rPr>
          <w:rFonts w:cs="Arial"/>
        </w:rPr>
        <w:tab/>
        <w:t xml:space="preserve">def </w:t>
      </w:r>
      <w:r w:rsidRPr="00D72DD6">
        <w:rPr>
          <w:rStyle w:val="charBoldItals"/>
        </w:rPr>
        <w:t xml:space="preserve">information </w:t>
      </w:r>
      <w:r>
        <w:rPr>
          <w:rFonts w:cs="Arial"/>
        </w:rPr>
        <w:t xml:space="preserve">sub </w:t>
      </w:r>
      <w:hyperlink r:id="rId233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3.34</w:t>
      </w:r>
    </w:p>
    <w:p w14:paraId="35003DA1" w14:textId="299C6860" w:rsidR="00304E8F" w:rsidRPr="00DA633A" w:rsidRDefault="00304E8F" w:rsidP="00304E8F">
      <w:pPr>
        <w:pStyle w:val="AmdtsEntries"/>
        <w:rPr>
          <w:rFonts w:cs="Arial"/>
        </w:rPr>
      </w:pPr>
      <w:r>
        <w:rPr>
          <w:rFonts w:cs="Arial"/>
        </w:rPr>
        <w:tab/>
        <w:t xml:space="preserve">def </w:t>
      </w:r>
      <w:r w:rsidRPr="001F78F4">
        <w:rPr>
          <w:rStyle w:val="charBoldItals"/>
        </w:rPr>
        <w:t>information sharing entity</w:t>
      </w:r>
      <w:r>
        <w:rPr>
          <w:rStyle w:val="charBoldItals"/>
        </w:rPr>
        <w:t xml:space="preserve"> </w:t>
      </w:r>
      <w:r>
        <w:rPr>
          <w:rFonts w:cs="Arial"/>
        </w:rPr>
        <w:t xml:space="preserve">sub </w:t>
      </w:r>
      <w:hyperlink r:id="rId233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3.34</w:t>
      </w:r>
    </w:p>
    <w:p w14:paraId="79D1232A" w14:textId="3723E4D9" w:rsidR="000427AF" w:rsidRDefault="00036E9F" w:rsidP="00304E8F">
      <w:pPr>
        <w:pStyle w:val="AmdtsEntries"/>
        <w:rPr>
          <w:rFonts w:cs="Arial"/>
        </w:rPr>
      </w:pPr>
      <w:r>
        <w:rPr>
          <w:rFonts w:cs="Arial"/>
        </w:rPr>
        <w:tab/>
        <w:t xml:space="preserve">def </w:t>
      </w:r>
      <w:r w:rsidRPr="00036E9F">
        <w:rPr>
          <w:rStyle w:val="charBoldItals"/>
        </w:rPr>
        <w:t>in intensive therapy</w:t>
      </w:r>
      <w:r>
        <w:rPr>
          <w:rFonts w:cs="Arial"/>
        </w:rPr>
        <w:t xml:space="preserve"> ins </w:t>
      </w:r>
      <w:hyperlink r:id="rId2339" w:tooltip="Justice (Age of Criminal Responsibility) Legislation Amendment Act 2023" w:history="1">
        <w:r>
          <w:rPr>
            <w:rStyle w:val="charCitHyperlinkAbbrev"/>
          </w:rPr>
          <w:t>A2023-45</w:t>
        </w:r>
      </w:hyperlink>
      <w:r>
        <w:rPr>
          <w:rFonts w:cs="Arial"/>
        </w:rPr>
        <w:t xml:space="preserve"> s 30</w:t>
      </w:r>
    </w:p>
    <w:p w14:paraId="65491DB5" w14:textId="1DAD3B6F" w:rsidR="00304E8F" w:rsidRDefault="00304E8F" w:rsidP="00B865BA">
      <w:pPr>
        <w:pStyle w:val="AmdtsEntries"/>
        <w:keepNext/>
        <w:rPr>
          <w:rFonts w:cs="Arial"/>
        </w:rPr>
      </w:pPr>
      <w:r>
        <w:rPr>
          <w:rFonts w:cs="Arial"/>
        </w:rPr>
        <w:tab/>
        <w:t xml:space="preserve">def </w:t>
      </w:r>
      <w:r>
        <w:rPr>
          <w:rStyle w:val="charBoldItals"/>
        </w:rPr>
        <w:t>initial review</w:t>
      </w:r>
      <w:r>
        <w:rPr>
          <w:rFonts w:cs="Arial"/>
        </w:rPr>
        <w:t xml:space="preserve"> ins </w:t>
      </w:r>
      <w:hyperlink r:id="rId2340" w:tooltip="Statute Law Amendment Act 2015 (No 2)" w:history="1">
        <w:r>
          <w:rPr>
            <w:rStyle w:val="charCitHyperlinkAbbrev"/>
          </w:rPr>
          <w:t>A2015</w:t>
        </w:r>
        <w:r>
          <w:rPr>
            <w:rStyle w:val="charCitHyperlinkAbbrev"/>
          </w:rPr>
          <w:noBreakHyphen/>
          <w:t>50</w:t>
        </w:r>
      </w:hyperlink>
      <w:r>
        <w:rPr>
          <w:rFonts w:cs="Arial"/>
        </w:rPr>
        <w:t xml:space="preserve"> amdt 3.36</w:t>
      </w:r>
    </w:p>
    <w:p w14:paraId="3874B512" w14:textId="0859A340" w:rsidR="00036E9F" w:rsidRDefault="00036E9F" w:rsidP="00036E9F">
      <w:pPr>
        <w:pStyle w:val="AmdtsEntriesDefL2"/>
      </w:pPr>
      <w:r>
        <w:tab/>
        <w:t xml:space="preserve">sub </w:t>
      </w:r>
      <w:hyperlink r:id="rId2341" w:tooltip="Justice (Age of Criminal Responsibility) Legislation Amendment Act 2023" w:history="1">
        <w:r>
          <w:rPr>
            <w:rStyle w:val="charCitHyperlinkAbbrev"/>
          </w:rPr>
          <w:t>A2023-45</w:t>
        </w:r>
      </w:hyperlink>
      <w:r>
        <w:t xml:space="preserve"> s 31</w:t>
      </w:r>
    </w:p>
    <w:p w14:paraId="410588E3" w14:textId="17EA65C8" w:rsidR="00304E8F" w:rsidRPr="00DA633A" w:rsidRDefault="00304E8F" w:rsidP="00304E8F">
      <w:pPr>
        <w:pStyle w:val="AmdtsEntries"/>
        <w:rPr>
          <w:rFonts w:cs="Arial"/>
        </w:rPr>
      </w:pPr>
      <w:r>
        <w:rPr>
          <w:rFonts w:cs="Arial"/>
        </w:rPr>
        <w:tab/>
        <w:t xml:space="preserve">def </w:t>
      </w:r>
      <w:r w:rsidRPr="001F78F4">
        <w:rPr>
          <w:rStyle w:val="charBoldItals"/>
        </w:rPr>
        <w:t>in need of care and protection</w:t>
      </w:r>
      <w:r>
        <w:rPr>
          <w:rStyle w:val="charBoldItals"/>
        </w:rPr>
        <w:t xml:space="preserve"> </w:t>
      </w:r>
      <w:r>
        <w:rPr>
          <w:rFonts w:cs="Arial"/>
        </w:rPr>
        <w:t xml:space="preserve">sub </w:t>
      </w:r>
      <w:hyperlink r:id="rId234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3.35</w:t>
      </w:r>
    </w:p>
    <w:p w14:paraId="0C614808" w14:textId="00CE0F55" w:rsidR="00304E8F" w:rsidRDefault="00304E8F" w:rsidP="00304E8F">
      <w:pPr>
        <w:pStyle w:val="AmdtsEntries"/>
        <w:rPr>
          <w:rFonts w:cs="Arial"/>
        </w:rPr>
      </w:pPr>
      <w:r>
        <w:rPr>
          <w:rFonts w:cs="Arial"/>
        </w:rPr>
        <w:tab/>
        <w:t xml:space="preserve">def </w:t>
      </w:r>
      <w:r w:rsidRPr="001F78F4">
        <w:rPr>
          <w:rStyle w:val="charBoldItals"/>
        </w:rPr>
        <w:t>in need of emergency therapeutic protection</w:t>
      </w:r>
      <w:r>
        <w:rPr>
          <w:rStyle w:val="charBoldItals"/>
        </w:rPr>
        <w:t xml:space="preserve"> </w:t>
      </w:r>
      <w:r>
        <w:rPr>
          <w:rFonts w:cs="Arial"/>
        </w:rPr>
        <w:t xml:space="preserve">sub </w:t>
      </w:r>
      <w:hyperlink r:id="rId234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3.35</w:t>
      </w:r>
    </w:p>
    <w:p w14:paraId="0C891B05" w14:textId="2FC9153B" w:rsidR="00036E9F" w:rsidRDefault="00036E9F" w:rsidP="00036E9F">
      <w:pPr>
        <w:pStyle w:val="AmdtsEntriesDefL2"/>
      </w:pPr>
      <w:r>
        <w:tab/>
        <w:t xml:space="preserve">om </w:t>
      </w:r>
      <w:hyperlink r:id="rId2344" w:tooltip="Justice (Age of Criminal Responsibility) Legislation Amendment Act 2023" w:history="1">
        <w:r>
          <w:rPr>
            <w:rStyle w:val="charCitHyperlinkAbbrev"/>
          </w:rPr>
          <w:t>A2023-45</w:t>
        </w:r>
      </w:hyperlink>
      <w:r>
        <w:t xml:space="preserve"> s 32</w:t>
      </w:r>
    </w:p>
    <w:p w14:paraId="0B150D09" w14:textId="4C50F3BE" w:rsidR="00304E8F" w:rsidRPr="00DA633A" w:rsidRDefault="00304E8F" w:rsidP="00304E8F">
      <w:pPr>
        <w:pStyle w:val="AmdtsEntries"/>
        <w:rPr>
          <w:rFonts w:cs="Arial"/>
        </w:rPr>
      </w:pPr>
      <w:r>
        <w:rPr>
          <w:rFonts w:cs="Arial"/>
        </w:rPr>
        <w:tab/>
        <w:t xml:space="preserve">def </w:t>
      </w:r>
      <w:r w:rsidRPr="00DE5C68">
        <w:rPr>
          <w:rFonts w:cs="Arial"/>
          <w:b/>
          <w:bCs/>
          <w:i/>
          <w:iCs/>
        </w:rPr>
        <w:t>inspector of correctional services</w:t>
      </w:r>
      <w:r>
        <w:rPr>
          <w:rFonts w:cs="Arial"/>
        </w:rPr>
        <w:t xml:space="preserve"> ins</w:t>
      </w:r>
      <w:r>
        <w:t xml:space="preserve"> </w:t>
      </w:r>
      <w:hyperlink r:id="rId2345" w:tooltip="Inspector of Correctional Services Act 2017" w:history="1">
        <w:r>
          <w:rPr>
            <w:rStyle w:val="charCitHyperlinkAbbrev"/>
          </w:rPr>
          <w:t>A2017-47</w:t>
        </w:r>
      </w:hyperlink>
      <w:r>
        <w:t xml:space="preserve"> amdt 1.16</w:t>
      </w:r>
    </w:p>
    <w:p w14:paraId="6049A2FA" w14:textId="17FEFD33" w:rsidR="00036E9F" w:rsidRDefault="00036E9F" w:rsidP="00304E8F">
      <w:pPr>
        <w:pStyle w:val="AmdtsEntries"/>
        <w:rPr>
          <w:rFonts w:cs="Arial"/>
        </w:rPr>
      </w:pPr>
      <w:r>
        <w:rPr>
          <w:rFonts w:cs="Arial"/>
        </w:rPr>
        <w:tab/>
        <w:t xml:space="preserve">def </w:t>
      </w:r>
      <w:r w:rsidRPr="00036E9F">
        <w:rPr>
          <w:rStyle w:val="charBoldItals"/>
        </w:rPr>
        <w:t>intensive therapy history</w:t>
      </w:r>
      <w:r>
        <w:rPr>
          <w:rFonts w:cs="Arial"/>
        </w:rPr>
        <w:t xml:space="preserve"> ins </w:t>
      </w:r>
      <w:hyperlink r:id="rId2346" w:tooltip="Justice (Age of Criminal Responsibility) Legislation Amendment Act 2023" w:history="1">
        <w:r>
          <w:rPr>
            <w:rStyle w:val="charCitHyperlinkAbbrev"/>
          </w:rPr>
          <w:t>A2023-45</w:t>
        </w:r>
      </w:hyperlink>
      <w:r>
        <w:rPr>
          <w:rFonts w:cs="Arial"/>
        </w:rPr>
        <w:t xml:space="preserve"> s 33</w:t>
      </w:r>
    </w:p>
    <w:p w14:paraId="42886B36" w14:textId="549DB115" w:rsidR="006F4218" w:rsidRDefault="006F4218" w:rsidP="006F4218">
      <w:pPr>
        <w:pStyle w:val="AmdtsEntries"/>
        <w:rPr>
          <w:rFonts w:cs="Arial"/>
        </w:rPr>
      </w:pPr>
      <w:r>
        <w:rPr>
          <w:rFonts w:cs="Arial"/>
        </w:rPr>
        <w:tab/>
        <w:t xml:space="preserve">def </w:t>
      </w:r>
      <w:r w:rsidRPr="00036E9F">
        <w:rPr>
          <w:rStyle w:val="charBoldItals"/>
        </w:rPr>
        <w:t xml:space="preserve">intensive therapy </w:t>
      </w:r>
      <w:r>
        <w:rPr>
          <w:rStyle w:val="charBoldItals"/>
        </w:rPr>
        <w:t>order</w:t>
      </w:r>
      <w:r>
        <w:rPr>
          <w:rFonts w:cs="Arial"/>
        </w:rPr>
        <w:t xml:space="preserve"> ins </w:t>
      </w:r>
      <w:hyperlink r:id="rId2347" w:tooltip="Justice (Age of Criminal Responsibility) Legislation Amendment Act 2023" w:history="1">
        <w:r>
          <w:rPr>
            <w:rStyle w:val="charCitHyperlinkAbbrev"/>
          </w:rPr>
          <w:t>A2023-45</w:t>
        </w:r>
      </w:hyperlink>
      <w:r>
        <w:rPr>
          <w:rFonts w:cs="Arial"/>
        </w:rPr>
        <w:t xml:space="preserve"> s 33</w:t>
      </w:r>
    </w:p>
    <w:p w14:paraId="2C5A4C18" w14:textId="3AFD60FD" w:rsidR="006F4218" w:rsidRDefault="006F4218" w:rsidP="006F4218">
      <w:pPr>
        <w:pStyle w:val="AmdtsEntries"/>
        <w:rPr>
          <w:rFonts w:cs="Arial"/>
        </w:rPr>
      </w:pPr>
      <w:r>
        <w:rPr>
          <w:rFonts w:cs="Arial"/>
        </w:rPr>
        <w:tab/>
        <w:t xml:space="preserve">def </w:t>
      </w:r>
      <w:r w:rsidRPr="00036E9F">
        <w:rPr>
          <w:rStyle w:val="charBoldItals"/>
        </w:rPr>
        <w:t xml:space="preserve">intensive therapy </w:t>
      </w:r>
      <w:r>
        <w:rPr>
          <w:rStyle w:val="charBoldItals"/>
        </w:rPr>
        <w:t>person</w:t>
      </w:r>
      <w:r>
        <w:rPr>
          <w:rFonts w:cs="Arial"/>
        </w:rPr>
        <w:t xml:space="preserve"> ins </w:t>
      </w:r>
      <w:hyperlink r:id="rId2348" w:tooltip="Justice (Age of Criminal Responsibility) Legislation Amendment Act 2023" w:history="1">
        <w:r>
          <w:rPr>
            <w:rStyle w:val="charCitHyperlinkAbbrev"/>
          </w:rPr>
          <w:t>A2023-45</w:t>
        </w:r>
      </w:hyperlink>
      <w:r>
        <w:rPr>
          <w:rFonts w:cs="Arial"/>
        </w:rPr>
        <w:t xml:space="preserve"> s 33</w:t>
      </w:r>
    </w:p>
    <w:p w14:paraId="56EC32DB" w14:textId="070386ED" w:rsidR="006F4218" w:rsidRDefault="006F4218" w:rsidP="006F4218">
      <w:pPr>
        <w:pStyle w:val="AmdtsEntries"/>
        <w:rPr>
          <w:rFonts w:cs="Arial"/>
        </w:rPr>
      </w:pPr>
      <w:r>
        <w:rPr>
          <w:rFonts w:cs="Arial"/>
        </w:rPr>
        <w:tab/>
        <w:t xml:space="preserve">def </w:t>
      </w:r>
      <w:r w:rsidRPr="00036E9F">
        <w:rPr>
          <w:rStyle w:val="charBoldItals"/>
        </w:rPr>
        <w:t xml:space="preserve">intensive therapy </w:t>
      </w:r>
      <w:r>
        <w:rPr>
          <w:rStyle w:val="charBoldItals"/>
        </w:rPr>
        <w:t>place</w:t>
      </w:r>
      <w:r>
        <w:rPr>
          <w:rFonts w:cs="Arial"/>
        </w:rPr>
        <w:t xml:space="preserve"> ins </w:t>
      </w:r>
      <w:hyperlink r:id="rId2349" w:tooltip="Justice (Age of Criminal Responsibility) Legislation Amendment Act 2023" w:history="1">
        <w:r>
          <w:rPr>
            <w:rStyle w:val="charCitHyperlinkAbbrev"/>
          </w:rPr>
          <w:t>A2023-45</w:t>
        </w:r>
      </w:hyperlink>
      <w:r>
        <w:rPr>
          <w:rFonts w:cs="Arial"/>
        </w:rPr>
        <w:t xml:space="preserve"> s 33</w:t>
      </w:r>
    </w:p>
    <w:p w14:paraId="16517D3E" w14:textId="381E9A1D" w:rsidR="006F4218" w:rsidRDefault="006F4218" w:rsidP="006F4218">
      <w:pPr>
        <w:pStyle w:val="AmdtsEntries"/>
        <w:rPr>
          <w:rFonts w:cs="Arial"/>
        </w:rPr>
      </w:pPr>
      <w:r>
        <w:rPr>
          <w:rFonts w:cs="Arial"/>
        </w:rPr>
        <w:tab/>
        <w:t xml:space="preserve">def </w:t>
      </w:r>
      <w:r w:rsidRPr="00036E9F">
        <w:rPr>
          <w:rStyle w:val="charBoldItals"/>
        </w:rPr>
        <w:t xml:space="preserve">intensive therapy </w:t>
      </w:r>
      <w:r>
        <w:rPr>
          <w:rStyle w:val="charBoldItals"/>
        </w:rPr>
        <w:t>register</w:t>
      </w:r>
      <w:r>
        <w:rPr>
          <w:rFonts w:cs="Arial"/>
        </w:rPr>
        <w:t xml:space="preserve"> ins </w:t>
      </w:r>
      <w:hyperlink r:id="rId2350" w:tooltip="Justice (Age of Criminal Responsibility) Legislation Amendment Act 2023" w:history="1">
        <w:r>
          <w:rPr>
            <w:rStyle w:val="charCitHyperlinkAbbrev"/>
          </w:rPr>
          <w:t>A2023-45</w:t>
        </w:r>
      </w:hyperlink>
      <w:r>
        <w:rPr>
          <w:rFonts w:cs="Arial"/>
        </w:rPr>
        <w:t xml:space="preserve"> s 33</w:t>
      </w:r>
    </w:p>
    <w:p w14:paraId="317DB40B" w14:textId="0785B655" w:rsidR="006F4218" w:rsidRDefault="006F4218" w:rsidP="006F4218">
      <w:pPr>
        <w:pStyle w:val="AmdtsEntries"/>
        <w:rPr>
          <w:rFonts w:cs="Arial"/>
        </w:rPr>
      </w:pPr>
      <w:r>
        <w:rPr>
          <w:rFonts w:cs="Arial"/>
        </w:rPr>
        <w:tab/>
        <w:t xml:space="preserve">def </w:t>
      </w:r>
      <w:r w:rsidRPr="00036E9F">
        <w:rPr>
          <w:rStyle w:val="charBoldItals"/>
        </w:rPr>
        <w:t xml:space="preserve">intensive therapy </w:t>
      </w:r>
      <w:r>
        <w:rPr>
          <w:rStyle w:val="charBoldItals"/>
        </w:rPr>
        <w:t>standards</w:t>
      </w:r>
      <w:r>
        <w:rPr>
          <w:rFonts w:cs="Arial"/>
        </w:rPr>
        <w:t xml:space="preserve"> ins </w:t>
      </w:r>
      <w:hyperlink r:id="rId2351" w:tooltip="Justice (Age of Criminal Responsibility) Legislation Amendment Act 2023" w:history="1">
        <w:r>
          <w:rPr>
            <w:rStyle w:val="charCitHyperlinkAbbrev"/>
          </w:rPr>
          <w:t>A2023-45</w:t>
        </w:r>
      </w:hyperlink>
      <w:r>
        <w:rPr>
          <w:rFonts w:cs="Arial"/>
        </w:rPr>
        <w:t xml:space="preserve"> s 33</w:t>
      </w:r>
    </w:p>
    <w:p w14:paraId="41A1D99A" w14:textId="673A9CFF" w:rsidR="00304E8F" w:rsidRPr="006F0C26" w:rsidRDefault="00304E8F" w:rsidP="00304E8F">
      <w:pPr>
        <w:pStyle w:val="AmdtsEntries"/>
        <w:rPr>
          <w:rFonts w:cs="Arial"/>
        </w:rPr>
      </w:pPr>
      <w:r>
        <w:rPr>
          <w:rFonts w:cs="Arial"/>
        </w:rPr>
        <w:lastRenderedPageBreak/>
        <w:tab/>
        <w:t xml:space="preserve">def </w:t>
      </w:r>
      <w:r w:rsidRPr="00D72DD6">
        <w:rPr>
          <w:rStyle w:val="charBoldItals"/>
        </w:rPr>
        <w:t xml:space="preserve">intention to cancel notice </w:t>
      </w:r>
      <w:r>
        <w:rPr>
          <w:rFonts w:cs="Arial"/>
        </w:rPr>
        <w:t xml:space="preserve">sub </w:t>
      </w:r>
      <w:hyperlink r:id="rId235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 </w:t>
      </w:r>
      <w:hyperlink r:id="rId2353" w:tooltip="Children and Young People Amendment Act 2015 (No 2)" w:history="1">
        <w:r>
          <w:rPr>
            <w:rStyle w:val="charCitHyperlinkAbbrev"/>
          </w:rPr>
          <w:t>A2015</w:t>
        </w:r>
        <w:r>
          <w:rPr>
            <w:rStyle w:val="charCitHyperlinkAbbrev"/>
          </w:rPr>
          <w:noBreakHyphen/>
          <w:t>22</w:t>
        </w:r>
      </w:hyperlink>
      <w:r>
        <w:rPr>
          <w:rFonts w:cs="Arial"/>
        </w:rPr>
        <w:t xml:space="preserve"> s 30</w:t>
      </w:r>
    </w:p>
    <w:p w14:paraId="7925BFC9" w14:textId="4C66AA80" w:rsidR="00304E8F" w:rsidRDefault="00304E8F" w:rsidP="00304E8F">
      <w:pPr>
        <w:pStyle w:val="AmdtsEntries"/>
        <w:rPr>
          <w:rFonts w:cs="Arial"/>
        </w:rPr>
      </w:pPr>
      <w:r>
        <w:rPr>
          <w:rFonts w:cs="Arial"/>
        </w:rPr>
        <w:tab/>
        <w:t xml:space="preserve">def </w:t>
      </w:r>
      <w:r>
        <w:rPr>
          <w:rStyle w:val="charBoldItals"/>
        </w:rPr>
        <w:t>interim care and protection order</w:t>
      </w:r>
      <w:r>
        <w:rPr>
          <w:rFonts w:cs="Arial"/>
        </w:rPr>
        <w:t xml:space="preserve"> am </w:t>
      </w:r>
      <w:hyperlink r:id="rId2354" w:tooltip="Statute Law Amendment Act 2015 (No 2)" w:history="1">
        <w:r>
          <w:rPr>
            <w:rStyle w:val="charCitHyperlinkAbbrev"/>
          </w:rPr>
          <w:t>A2015</w:t>
        </w:r>
        <w:r>
          <w:rPr>
            <w:rStyle w:val="charCitHyperlinkAbbrev"/>
          </w:rPr>
          <w:noBreakHyphen/>
          <w:t>50</w:t>
        </w:r>
      </w:hyperlink>
      <w:r>
        <w:rPr>
          <w:rFonts w:cs="Arial"/>
        </w:rPr>
        <w:t xml:space="preserve"> amdt 3.37</w:t>
      </w:r>
    </w:p>
    <w:p w14:paraId="383B6FDD" w14:textId="58575741" w:rsidR="00304E8F" w:rsidRDefault="00304E8F" w:rsidP="00304E8F">
      <w:pPr>
        <w:pStyle w:val="AmdtsEntries"/>
        <w:rPr>
          <w:rFonts w:cs="Arial"/>
        </w:rPr>
      </w:pPr>
      <w:r>
        <w:rPr>
          <w:rFonts w:cs="Arial"/>
        </w:rPr>
        <w:tab/>
        <w:t xml:space="preserve">def </w:t>
      </w:r>
      <w:r>
        <w:rPr>
          <w:rStyle w:val="charBoldItals"/>
        </w:rPr>
        <w:t>interim</w:t>
      </w:r>
      <w:r w:rsidRPr="001F78F4">
        <w:rPr>
          <w:rStyle w:val="charBoldItals"/>
        </w:rPr>
        <w:t xml:space="preserve"> child welfare order</w:t>
      </w:r>
      <w:r>
        <w:rPr>
          <w:rFonts w:cs="Arial"/>
          <w:b/>
          <w:i/>
        </w:rPr>
        <w:t xml:space="preserve"> </w:t>
      </w:r>
      <w:r>
        <w:rPr>
          <w:rFonts w:cs="Arial"/>
        </w:rPr>
        <w:t xml:space="preserve">am </w:t>
      </w:r>
      <w:hyperlink r:id="rId2355" w:tooltip="Statute Law Amendment Act 2015 (No 2)" w:history="1">
        <w:r>
          <w:rPr>
            <w:rStyle w:val="charCitHyperlinkAbbrev"/>
          </w:rPr>
          <w:t>A2015</w:t>
        </w:r>
        <w:r>
          <w:rPr>
            <w:rStyle w:val="charCitHyperlinkAbbrev"/>
          </w:rPr>
          <w:noBreakHyphen/>
          <w:t>50</w:t>
        </w:r>
      </w:hyperlink>
      <w:r>
        <w:rPr>
          <w:rFonts w:cs="Arial"/>
        </w:rPr>
        <w:t xml:space="preserve"> amdt 3.38</w:t>
      </w:r>
    </w:p>
    <w:p w14:paraId="5671CA2D" w14:textId="0FE142EA" w:rsidR="006F4218" w:rsidRDefault="006F4218" w:rsidP="006F4218">
      <w:pPr>
        <w:pStyle w:val="AmdtsEntries"/>
        <w:rPr>
          <w:rFonts w:cs="Arial"/>
        </w:rPr>
      </w:pPr>
      <w:r>
        <w:rPr>
          <w:rFonts w:cs="Arial"/>
        </w:rPr>
        <w:tab/>
        <w:t xml:space="preserve">def </w:t>
      </w:r>
      <w:r w:rsidRPr="00B94926">
        <w:rPr>
          <w:rStyle w:val="charBoldItals"/>
        </w:rPr>
        <w:t>interim intensive therapy order</w:t>
      </w:r>
      <w:r>
        <w:rPr>
          <w:rFonts w:cs="Arial"/>
        </w:rPr>
        <w:t xml:space="preserve"> ins </w:t>
      </w:r>
      <w:hyperlink r:id="rId2356" w:tooltip="Justice (Age of Criminal Responsibility) Legislation Amendment Act 2023" w:history="1">
        <w:r>
          <w:rPr>
            <w:rStyle w:val="charCitHyperlinkAbbrev"/>
          </w:rPr>
          <w:t>A2023-45</w:t>
        </w:r>
      </w:hyperlink>
      <w:r>
        <w:rPr>
          <w:rFonts w:cs="Arial"/>
        </w:rPr>
        <w:t xml:space="preserve"> s 33</w:t>
      </w:r>
    </w:p>
    <w:p w14:paraId="5B3F5636" w14:textId="19DD020B" w:rsidR="00304E8F" w:rsidRPr="006F0C26" w:rsidRDefault="00304E8F" w:rsidP="00304E8F">
      <w:pPr>
        <w:pStyle w:val="AmdtsEntries"/>
        <w:rPr>
          <w:rFonts w:cs="Arial"/>
        </w:rPr>
      </w:pPr>
      <w:r>
        <w:rPr>
          <w:rFonts w:cs="Arial"/>
        </w:rPr>
        <w:tab/>
        <w:t xml:space="preserve">def </w:t>
      </w:r>
      <w:r w:rsidRPr="001F78F4">
        <w:rPr>
          <w:rStyle w:val="charBoldItals"/>
        </w:rPr>
        <w:t>interstate child welfare order</w:t>
      </w:r>
      <w:r>
        <w:rPr>
          <w:rFonts w:cs="Arial"/>
          <w:b/>
          <w:i/>
        </w:rPr>
        <w:t xml:space="preserve"> </w:t>
      </w:r>
      <w:r>
        <w:rPr>
          <w:rFonts w:cs="Arial"/>
        </w:rPr>
        <w:t xml:space="preserve">sub </w:t>
      </w:r>
      <w:hyperlink r:id="rId235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75F6C352" w14:textId="0AA536F0" w:rsidR="009D0844" w:rsidRDefault="009D0844" w:rsidP="00304E8F">
      <w:pPr>
        <w:pStyle w:val="AmdtsEntries"/>
        <w:rPr>
          <w:rFonts w:cs="Arial"/>
        </w:rPr>
      </w:pPr>
      <w:r>
        <w:rPr>
          <w:rFonts w:cs="Arial"/>
        </w:rPr>
        <w:tab/>
        <w:t>def</w:t>
      </w:r>
      <w:r w:rsidRPr="009D0844">
        <w:rPr>
          <w:rStyle w:val="charBoldItals"/>
        </w:rPr>
        <w:t xml:space="preserve"> interim therapeutic protection order</w:t>
      </w:r>
      <w:r>
        <w:rPr>
          <w:rFonts w:cs="Arial"/>
        </w:rPr>
        <w:t xml:space="preserve"> om </w:t>
      </w:r>
      <w:hyperlink r:id="rId2358" w:tooltip="Justice (Age of Criminal Responsibility) Legislation Amendment Act 2023" w:history="1">
        <w:r>
          <w:rPr>
            <w:rStyle w:val="charCitHyperlinkAbbrev"/>
          </w:rPr>
          <w:t>A2023-45</w:t>
        </w:r>
      </w:hyperlink>
      <w:r>
        <w:rPr>
          <w:rFonts w:cs="Arial"/>
        </w:rPr>
        <w:t xml:space="preserve"> s 34</w:t>
      </w:r>
    </w:p>
    <w:p w14:paraId="27DB4929" w14:textId="55999CED" w:rsidR="00304E8F" w:rsidRPr="006F0C26" w:rsidRDefault="00304E8F" w:rsidP="00304E8F">
      <w:pPr>
        <w:pStyle w:val="AmdtsEntries"/>
        <w:rPr>
          <w:rFonts w:cs="Arial"/>
        </w:rPr>
      </w:pPr>
      <w:r>
        <w:rPr>
          <w:rFonts w:cs="Arial"/>
        </w:rPr>
        <w:tab/>
        <w:t xml:space="preserve">def </w:t>
      </w:r>
      <w:r w:rsidRPr="001F78F4">
        <w:rPr>
          <w:rStyle w:val="charBoldItals"/>
        </w:rPr>
        <w:t>interstate law</w:t>
      </w:r>
      <w:r>
        <w:rPr>
          <w:rFonts w:cs="Arial"/>
          <w:b/>
          <w:i/>
        </w:rPr>
        <w:t xml:space="preserve"> </w:t>
      </w:r>
      <w:r>
        <w:rPr>
          <w:rFonts w:cs="Arial"/>
        </w:rPr>
        <w:t xml:space="preserve">sub </w:t>
      </w:r>
      <w:hyperlink r:id="rId235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229260D2" w14:textId="2D0CFA34" w:rsidR="00304E8F" w:rsidRPr="006F0C26" w:rsidRDefault="00304E8F" w:rsidP="00304E8F">
      <w:pPr>
        <w:pStyle w:val="AmdtsEntries"/>
        <w:rPr>
          <w:rFonts w:cs="Arial"/>
        </w:rPr>
      </w:pPr>
      <w:r>
        <w:rPr>
          <w:rFonts w:cs="Arial"/>
        </w:rPr>
        <w:tab/>
        <w:t xml:space="preserve">def </w:t>
      </w:r>
      <w:r w:rsidRPr="001F78F4">
        <w:rPr>
          <w:rStyle w:val="charBoldItals"/>
        </w:rPr>
        <w:t>interstate leave permit</w:t>
      </w:r>
      <w:r>
        <w:rPr>
          <w:rFonts w:cs="Arial"/>
          <w:b/>
          <w:i/>
        </w:rPr>
        <w:t xml:space="preserve"> </w:t>
      </w:r>
      <w:r>
        <w:rPr>
          <w:rFonts w:cs="Arial"/>
        </w:rPr>
        <w:t xml:space="preserve">sub </w:t>
      </w:r>
      <w:hyperlink r:id="rId236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6499113C" w14:textId="79CE979B" w:rsidR="00304E8F" w:rsidRPr="006F0C26" w:rsidRDefault="00304E8F" w:rsidP="00304E8F">
      <w:pPr>
        <w:pStyle w:val="AmdtsEntries"/>
        <w:rPr>
          <w:rFonts w:cs="Arial"/>
        </w:rPr>
      </w:pPr>
      <w:r>
        <w:rPr>
          <w:rFonts w:cs="Arial"/>
        </w:rPr>
        <w:tab/>
        <w:t xml:space="preserve">def </w:t>
      </w:r>
      <w:r w:rsidRPr="001F78F4">
        <w:rPr>
          <w:rStyle w:val="charBoldItals"/>
        </w:rPr>
        <w:t>interstate officer</w:t>
      </w:r>
      <w:r>
        <w:rPr>
          <w:rFonts w:cs="Arial"/>
          <w:b/>
          <w:i/>
        </w:rPr>
        <w:t xml:space="preserve"> </w:t>
      </w:r>
      <w:r>
        <w:rPr>
          <w:rFonts w:cs="Arial"/>
        </w:rPr>
        <w:t xml:space="preserve">sub </w:t>
      </w:r>
      <w:hyperlink r:id="rId236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5F37066F" w14:textId="29EE3067" w:rsidR="00304E8F" w:rsidRDefault="00304E8F" w:rsidP="00304E8F">
      <w:pPr>
        <w:pStyle w:val="AmdtsEntries"/>
        <w:rPr>
          <w:rFonts w:cs="Arial"/>
        </w:rPr>
      </w:pPr>
      <w:r>
        <w:rPr>
          <w:rFonts w:cs="Arial"/>
        </w:rPr>
        <w:tab/>
        <w:t xml:space="preserve">def </w:t>
      </w:r>
      <w:r w:rsidRPr="001F78F4">
        <w:rPr>
          <w:rStyle w:val="charBoldItals"/>
        </w:rPr>
        <w:t>interstate proceedings transfer order</w:t>
      </w:r>
      <w:r>
        <w:rPr>
          <w:rStyle w:val="charBoldItals"/>
        </w:rPr>
        <w:t xml:space="preserve"> </w:t>
      </w:r>
      <w:r>
        <w:rPr>
          <w:rFonts w:cs="Arial"/>
        </w:rPr>
        <w:t xml:space="preserve">sub </w:t>
      </w:r>
      <w:hyperlink r:id="rId236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102D176F" w14:textId="3CC6893A" w:rsidR="009D0844" w:rsidRDefault="009D0844" w:rsidP="009D0844">
      <w:pPr>
        <w:pStyle w:val="AmdtsEntries"/>
        <w:rPr>
          <w:rFonts w:cs="Arial"/>
        </w:rPr>
      </w:pPr>
      <w:r>
        <w:rPr>
          <w:rFonts w:cs="Arial"/>
        </w:rPr>
        <w:tab/>
        <w:t>def</w:t>
      </w:r>
      <w:r w:rsidRPr="009D0844">
        <w:rPr>
          <w:rStyle w:val="charBoldItals"/>
        </w:rPr>
        <w:t xml:space="preserve"> </w:t>
      </w:r>
      <w:r>
        <w:rPr>
          <w:rStyle w:val="charBoldItals"/>
        </w:rPr>
        <w:t>in</w:t>
      </w:r>
      <w:r w:rsidRPr="009D0844">
        <w:rPr>
          <w:rStyle w:val="charBoldItals"/>
        </w:rPr>
        <w:t xml:space="preserve"> therapeutic protection </w:t>
      </w:r>
      <w:r>
        <w:rPr>
          <w:rFonts w:cs="Arial"/>
        </w:rPr>
        <w:t xml:space="preserve">om </w:t>
      </w:r>
      <w:hyperlink r:id="rId2363" w:tooltip="Justice (Age of Criminal Responsibility) Legislation Amendment Act 2023" w:history="1">
        <w:r>
          <w:rPr>
            <w:rStyle w:val="charCitHyperlinkAbbrev"/>
          </w:rPr>
          <w:t>A2023-45</w:t>
        </w:r>
      </w:hyperlink>
      <w:r>
        <w:rPr>
          <w:rFonts w:cs="Arial"/>
        </w:rPr>
        <w:t xml:space="preserve"> s 34</w:t>
      </w:r>
    </w:p>
    <w:p w14:paraId="5CFEAFC8" w14:textId="74DBCF13" w:rsidR="00304E8F" w:rsidRPr="006F0C26" w:rsidRDefault="00304E8F" w:rsidP="00304E8F">
      <w:pPr>
        <w:pStyle w:val="AmdtsEntries"/>
        <w:rPr>
          <w:rFonts w:cs="Arial"/>
        </w:rPr>
      </w:pPr>
      <w:r>
        <w:rPr>
          <w:rFonts w:cs="Arial"/>
        </w:rPr>
        <w:tab/>
        <w:t xml:space="preserve">def </w:t>
      </w:r>
      <w:r w:rsidRPr="001F78F4">
        <w:rPr>
          <w:rStyle w:val="charBoldItals"/>
        </w:rPr>
        <w:t>in</w:t>
      </w:r>
      <w:r>
        <w:rPr>
          <w:rStyle w:val="charBoldItals"/>
        </w:rPr>
        <w:t xml:space="preserve">vestigative entity </w:t>
      </w:r>
      <w:r>
        <w:t>am</w:t>
      </w:r>
      <w:r w:rsidRPr="00921418">
        <w:t xml:space="preserve"> </w:t>
      </w:r>
      <w:hyperlink r:id="rId2364" w:tooltip="Integrity Commission Act 2018" w:history="1">
        <w:r>
          <w:rPr>
            <w:rStyle w:val="Hyperlink"/>
            <w:u w:val="none"/>
          </w:rPr>
          <w:t>A2018</w:t>
        </w:r>
        <w:r>
          <w:rPr>
            <w:rStyle w:val="Hyperlink"/>
            <w:u w:val="none"/>
          </w:rPr>
          <w:noBreakHyphen/>
          <w:t>52</w:t>
        </w:r>
      </w:hyperlink>
      <w:r>
        <w:t xml:space="preserve"> amdt 1.11</w:t>
      </w:r>
      <w:r w:rsidR="00687E92">
        <w:t xml:space="preserve">; </w:t>
      </w:r>
      <w:hyperlink r:id="rId2365" w:anchor="history" w:tooltip="Aboriginal and Torres Strait Islander Children and Young People Commissioner Act 2022" w:history="1">
        <w:r w:rsidR="005C0D1E">
          <w:rPr>
            <w:rStyle w:val="charCitHyperlinkAbbrev"/>
          </w:rPr>
          <w:t>A2022</w:t>
        </w:r>
        <w:r w:rsidR="005C0D1E">
          <w:rPr>
            <w:rStyle w:val="charCitHyperlinkAbbrev"/>
          </w:rPr>
          <w:noBreakHyphen/>
          <w:t>25</w:t>
        </w:r>
      </w:hyperlink>
      <w:r w:rsidR="00687E92">
        <w:t xml:space="preserve"> amdt 1.60</w:t>
      </w:r>
    </w:p>
    <w:p w14:paraId="31AA753B" w14:textId="41D62BF9" w:rsidR="00304E8F" w:rsidRPr="006F0C26" w:rsidRDefault="00304E8F" w:rsidP="00304E8F">
      <w:pPr>
        <w:pStyle w:val="AmdtsEntries"/>
        <w:rPr>
          <w:rFonts w:cs="Arial"/>
        </w:rPr>
      </w:pPr>
      <w:r>
        <w:rPr>
          <w:rFonts w:cs="Arial"/>
        </w:rPr>
        <w:tab/>
        <w:t xml:space="preserve">def </w:t>
      </w:r>
      <w:r w:rsidRPr="001F78F4">
        <w:rPr>
          <w:rStyle w:val="charBoldItals"/>
        </w:rPr>
        <w:t>licensed childcare service</w:t>
      </w:r>
      <w:r>
        <w:rPr>
          <w:rStyle w:val="charBoldItals"/>
        </w:rPr>
        <w:t xml:space="preserve"> </w:t>
      </w:r>
      <w:r>
        <w:rPr>
          <w:rFonts w:cs="Arial"/>
        </w:rPr>
        <w:t xml:space="preserve">sub </w:t>
      </w:r>
      <w:hyperlink r:id="rId236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73602FA6" w14:textId="5476C322" w:rsidR="00304E8F" w:rsidRPr="006F0C26" w:rsidRDefault="00304E8F" w:rsidP="00304E8F">
      <w:pPr>
        <w:pStyle w:val="AmdtsEntries"/>
        <w:rPr>
          <w:rFonts w:cs="Arial"/>
        </w:rPr>
      </w:pPr>
      <w:r>
        <w:rPr>
          <w:rFonts w:cs="Arial"/>
        </w:rPr>
        <w:tab/>
        <w:t xml:space="preserve">def </w:t>
      </w:r>
      <w:r w:rsidRPr="001F78F4">
        <w:rPr>
          <w:rStyle w:val="charBoldItals"/>
        </w:rPr>
        <w:t>licensed proprietor</w:t>
      </w:r>
      <w:r>
        <w:rPr>
          <w:rStyle w:val="charBoldItals"/>
        </w:rPr>
        <w:t xml:space="preserve"> </w:t>
      </w:r>
      <w:r>
        <w:rPr>
          <w:rFonts w:cs="Arial"/>
        </w:rPr>
        <w:t xml:space="preserve">sub </w:t>
      </w:r>
      <w:hyperlink r:id="rId236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4C10DDA1" w14:textId="15599E62" w:rsidR="00304E8F" w:rsidRPr="00D72DD6" w:rsidRDefault="00304E8F" w:rsidP="00304E8F">
      <w:pPr>
        <w:pStyle w:val="AmdtsEntries"/>
      </w:pPr>
      <w:r w:rsidRPr="00EC0D30">
        <w:rPr>
          <w:rFonts w:cs="Arial"/>
        </w:rPr>
        <w:tab/>
        <w:t xml:space="preserve">def </w:t>
      </w:r>
      <w:r w:rsidRPr="00EC0D30">
        <w:rPr>
          <w:rStyle w:val="charBoldItals"/>
          <w:rFonts w:cs="Arial"/>
        </w:rPr>
        <w:t xml:space="preserve">light work </w:t>
      </w:r>
      <w:r w:rsidRPr="00D72DD6">
        <w:t xml:space="preserve">am </w:t>
      </w:r>
      <w:hyperlink r:id="rId2368"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1.9</w:t>
      </w:r>
    </w:p>
    <w:p w14:paraId="3E1339BD" w14:textId="54E2C87D" w:rsidR="00304E8F" w:rsidRPr="006F0C26" w:rsidRDefault="00304E8F" w:rsidP="00304E8F">
      <w:pPr>
        <w:pStyle w:val="AmdtsEntries"/>
        <w:rPr>
          <w:rFonts w:cs="Arial"/>
        </w:rPr>
      </w:pPr>
      <w:r>
        <w:rPr>
          <w:rFonts w:cs="Arial"/>
        </w:rPr>
        <w:tab/>
        <w:t xml:space="preserve">def </w:t>
      </w:r>
      <w:r w:rsidRPr="001F78F4">
        <w:rPr>
          <w:rStyle w:val="charBoldItals"/>
        </w:rPr>
        <w:t>long-term care responsibility</w:t>
      </w:r>
      <w:r>
        <w:rPr>
          <w:rStyle w:val="charBoldItals"/>
        </w:rPr>
        <w:t xml:space="preserve"> provision </w:t>
      </w:r>
      <w:r>
        <w:rPr>
          <w:rFonts w:cs="Arial"/>
        </w:rPr>
        <w:t xml:space="preserve">om </w:t>
      </w:r>
      <w:hyperlink r:id="rId236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029ACFBF" w14:textId="70565E13" w:rsidR="00304E8F" w:rsidRPr="006F0C26" w:rsidRDefault="00304E8F" w:rsidP="00304E8F">
      <w:pPr>
        <w:pStyle w:val="AmdtsEntries"/>
        <w:rPr>
          <w:rFonts w:cs="Arial"/>
        </w:rPr>
      </w:pPr>
      <w:r>
        <w:rPr>
          <w:rFonts w:cs="Arial"/>
        </w:rPr>
        <w:tab/>
        <w:t xml:space="preserve">def </w:t>
      </w:r>
      <w:r w:rsidRPr="001F78F4">
        <w:rPr>
          <w:rStyle w:val="charBoldItals"/>
        </w:rPr>
        <w:t>long-term care responsibility</w:t>
      </w:r>
      <w:r>
        <w:rPr>
          <w:rStyle w:val="charBoldItals"/>
        </w:rPr>
        <w:t xml:space="preserve"> </w:t>
      </w:r>
      <w:r>
        <w:rPr>
          <w:rFonts w:cs="Arial"/>
        </w:rPr>
        <w:t xml:space="preserve">ins </w:t>
      </w:r>
      <w:hyperlink r:id="rId237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08207BD3" w14:textId="63BCFADD" w:rsidR="00304E8F" w:rsidRDefault="00304E8F" w:rsidP="00304E8F">
      <w:pPr>
        <w:pStyle w:val="AmdtsEntries"/>
        <w:rPr>
          <w:rFonts w:cs="Arial"/>
        </w:rPr>
      </w:pPr>
      <w:r>
        <w:rPr>
          <w:rFonts w:cs="Arial"/>
        </w:rPr>
        <w:tab/>
        <w:t xml:space="preserve">def </w:t>
      </w:r>
      <w:r>
        <w:rPr>
          <w:rStyle w:val="charBoldItals"/>
        </w:rPr>
        <w:t>kinship carer</w:t>
      </w:r>
      <w:r>
        <w:rPr>
          <w:rFonts w:cs="Arial"/>
        </w:rPr>
        <w:t xml:space="preserve"> sub </w:t>
      </w:r>
      <w:hyperlink r:id="rId2371"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613B124A" w14:textId="2A1381F1" w:rsidR="00304E8F" w:rsidRDefault="00304E8F" w:rsidP="00304E8F">
      <w:pPr>
        <w:pStyle w:val="AmdtsEntries"/>
        <w:rPr>
          <w:rFonts w:cs="Arial"/>
        </w:rPr>
      </w:pPr>
      <w:r>
        <w:rPr>
          <w:rFonts w:cs="Arial"/>
        </w:rPr>
        <w:tab/>
        <w:t xml:space="preserve">def </w:t>
      </w:r>
      <w:r w:rsidRPr="00C2713C">
        <w:rPr>
          <w:rStyle w:val="charBoldItals"/>
        </w:rPr>
        <w:t>mandatory report</w:t>
      </w:r>
      <w:r>
        <w:rPr>
          <w:rFonts w:cs="Arial"/>
        </w:rPr>
        <w:t xml:space="preserve"> am </w:t>
      </w:r>
      <w:hyperlink r:id="rId2372" w:tooltip="Statute Law Amendment Act 2015 (No 2)" w:history="1">
        <w:r>
          <w:rPr>
            <w:rStyle w:val="charCitHyperlinkAbbrev"/>
          </w:rPr>
          <w:t>A2015</w:t>
        </w:r>
        <w:r>
          <w:rPr>
            <w:rStyle w:val="charCitHyperlinkAbbrev"/>
          </w:rPr>
          <w:noBreakHyphen/>
          <w:t>50</w:t>
        </w:r>
      </w:hyperlink>
      <w:r>
        <w:rPr>
          <w:rFonts w:cs="Arial"/>
        </w:rPr>
        <w:t xml:space="preserve"> amdt 3.39</w:t>
      </w:r>
    </w:p>
    <w:p w14:paraId="32397A0A" w14:textId="6CD54C40" w:rsidR="00304E8F" w:rsidRDefault="00304E8F" w:rsidP="00304E8F">
      <w:pPr>
        <w:pStyle w:val="AmdtsEntries"/>
        <w:rPr>
          <w:rFonts w:cs="Arial"/>
        </w:rPr>
      </w:pPr>
      <w:r>
        <w:rPr>
          <w:rFonts w:cs="Arial"/>
        </w:rPr>
        <w:tab/>
        <w:t xml:space="preserve">def </w:t>
      </w:r>
      <w:r w:rsidRPr="00477B10">
        <w:rPr>
          <w:rStyle w:val="charBoldItals"/>
        </w:rPr>
        <w:t>mental disorder</w:t>
      </w:r>
      <w:r>
        <w:rPr>
          <w:rFonts w:cs="Arial"/>
        </w:rPr>
        <w:t xml:space="preserve"> ins</w:t>
      </w:r>
      <w:r>
        <w:t xml:space="preserve"> </w:t>
      </w:r>
      <w:hyperlink r:id="rId2373" w:anchor="history" w:tooltip="Mental Health Act 2015" w:history="1">
        <w:r>
          <w:rPr>
            <w:rStyle w:val="charCitHyperlinkAbbrev"/>
          </w:rPr>
          <w:t>A2015</w:t>
        </w:r>
        <w:r>
          <w:rPr>
            <w:rStyle w:val="charCitHyperlinkAbbrev"/>
          </w:rPr>
          <w:noBreakHyphen/>
          <w:t>38</w:t>
        </w:r>
      </w:hyperlink>
      <w:r>
        <w:t xml:space="preserve"> amdt 2.63</w:t>
      </w:r>
    </w:p>
    <w:p w14:paraId="620BA207" w14:textId="6C23E88A" w:rsidR="00304E8F" w:rsidRDefault="00304E8F" w:rsidP="00DB695B">
      <w:pPr>
        <w:pStyle w:val="AmdtsEntries"/>
        <w:keepNext/>
        <w:rPr>
          <w:rFonts w:cs="Arial"/>
        </w:rPr>
      </w:pPr>
      <w:r>
        <w:rPr>
          <w:rFonts w:cs="Arial"/>
        </w:rPr>
        <w:tab/>
        <w:t xml:space="preserve">def </w:t>
      </w:r>
      <w:r w:rsidRPr="001F78F4">
        <w:rPr>
          <w:rStyle w:val="charBoldItals"/>
        </w:rPr>
        <w:t>mental dysfunction</w:t>
      </w:r>
      <w:r>
        <w:rPr>
          <w:rStyle w:val="charBoldItals"/>
        </w:rPr>
        <w:t xml:space="preserve"> </w:t>
      </w:r>
      <w:r>
        <w:rPr>
          <w:rFonts w:cs="Arial"/>
        </w:rPr>
        <w:t xml:space="preserve">sub </w:t>
      </w:r>
      <w:hyperlink r:id="rId237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7353E2EC" w14:textId="7683CB81" w:rsidR="00304E8F" w:rsidRPr="00494816" w:rsidRDefault="00304E8F" w:rsidP="00304E8F">
      <w:pPr>
        <w:pStyle w:val="AmdtsEntriesDefL2"/>
      </w:pPr>
      <w:r>
        <w:tab/>
        <w:t xml:space="preserve">om </w:t>
      </w:r>
      <w:hyperlink r:id="rId2375" w:anchor="history" w:tooltip="Mental Health Act 2015" w:history="1">
        <w:r>
          <w:rPr>
            <w:rStyle w:val="charCitHyperlinkAbbrev"/>
          </w:rPr>
          <w:t>A2015</w:t>
        </w:r>
        <w:r>
          <w:rPr>
            <w:rStyle w:val="charCitHyperlinkAbbrev"/>
          </w:rPr>
          <w:noBreakHyphen/>
          <w:t>38</w:t>
        </w:r>
      </w:hyperlink>
      <w:r>
        <w:t xml:space="preserve"> amdt 2.64</w:t>
      </w:r>
    </w:p>
    <w:p w14:paraId="743565A7" w14:textId="0FC8D8E4" w:rsidR="00304E8F" w:rsidRPr="00296FB4" w:rsidRDefault="00304E8F" w:rsidP="00304E8F">
      <w:pPr>
        <w:pStyle w:val="AmdtsEntries"/>
        <w:rPr>
          <w:rFonts w:cs="Arial"/>
        </w:rPr>
      </w:pPr>
      <w:r>
        <w:rPr>
          <w:rFonts w:cs="Arial"/>
        </w:rPr>
        <w:tab/>
        <w:t xml:space="preserve">def </w:t>
      </w:r>
      <w:r w:rsidRPr="00D72DD6">
        <w:rPr>
          <w:rStyle w:val="charBoldItals"/>
        </w:rPr>
        <w:t xml:space="preserve">mental health order </w:t>
      </w:r>
      <w:r>
        <w:rPr>
          <w:rFonts w:cs="Arial"/>
        </w:rPr>
        <w:t xml:space="preserve">om </w:t>
      </w:r>
      <w:hyperlink r:id="rId237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3.37</w:t>
      </w:r>
    </w:p>
    <w:p w14:paraId="3F89A37D" w14:textId="465647D3"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mental health tribunal provision </w:t>
      </w:r>
      <w:r w:rsidRPr="00EC0D30">
        <w:rPr>
          <w:rFonts w:cs="Arial"/>
        </w:rPr>
        <w:t xml:space="preserve">om </w:t>
      </w:r>
      <w:hyperlink r:id="rId237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1.90</w:t>
      </w:r>
    </w:p>
    <w:p w14:paraId="1E51DAF0" w14:textId="2ED7E2AB" w:rsidR="00304E8F" w:rsidRPr="00296FB4" w:rsidRDefault="00304E8F" w:rsidP="00304E8F">
      <w:pPr>
        <w:pStyle w:val="AmdtsEntries"/>
        <w:rPr>
          <w:rFonts w:cs="Arial"/>
        </w:rPr>
      </w:pPr>
      <w:r>
        <w:rPr>
          <w:rFonts w:cs="Arial"/>
        </w:rPr>
        <w:tab/>
        <w:t xml:space="preserve">def </w:t>
      </w:r>
      <w:r w:rsidRPr="00D72DD6">
        <w:rPr>
          <w:rStyle w:val="charBoldItals"/>
        </w:rPr>
        <w:t xml:space="preserve">mental illness </w:t>
      </w:r>
      <w:r>
        <w:rPr>
          <w:rFonts w:cs="Arial"/>
        </w:rPr>
        <w:t xml:space="preserve">sub </w:t>
      </w:r>
      <w:hyperlink r:id="rId237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3.38</w:t>
      </w:r>
      <w:r w:rsidR="00447B71">
        <w:rPr>
          <w:rFonts w:cs="Arial"/>
        </w:rPr>
        <w:t xml:space="preserve">; </w:t>
      </w:r>
      <w:hyperlink r:id="rId2379" w:tooltip="Justice (Age of Criminal Responsibility) Legislation Amendment Act 2023" w:history="1">
        <w:r w:rsidR="00447B71">
          <w:rPr>
            <w:rStyle w:val="charCitHyperlinkAbbrev"/>
          </w:rPr>
          <w:t>A2023-45</w:t>
        </w:r>
      </w:hyperlink>
      <w:r w:rsidR="00447B71">
        <w:rPr>
          <w:rFonts w:cs="Arial"/>
        </w:rPr>
        <w:t xml:space="preserve"> s 35</w:t>
      </w:r>
    </w:p>
    <w:p w14:paraId="4548EB93" w14:textId="71F85E84" w:rsidR="00304E8F" w:rsidRDefault="00304E8F" w:rsidP="00304E8F">
      <w:pPr>
        <w:pStyle w:val="AmdtsEntries"/>
        <w:rPr>
          <w:rFonts w:cs="Arial"/>
        </w:rPr>
      </w:pPr>
      <w:r>
        <w:rPr>
          <w:rFonts w:cs="Arial"/>
        </w:rPr>
        <w:tab/>
        <w:t xml:space="preserve">def </w:t>
      </w:r>
      <w:r w:rsidRPr="00D72DD6">
        <w:rPr>
          <w:rStyle w:val="charBoldItals"/>
        </w:rPr>
        <w:t xml:space="preserve">neglect </w:t>
      </w:r>
      <w:r>
        <w:rPr>
          <w:rFonts w:cs="Arial"/>
        </w:rPr>
        <w:t xml:space="preserve">sub </w:t>
      </w:r>
      <w:hyperlink r:id="rId238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3.38</w:t>
      </w:r>
    </w:p>
    <w:p w14:paraId="51FCA8B4" w14:textId="4CD73FF0" w:rsidR="00453115" w:rsidRPr="00296FB4" w:rsidRDefault="00453115" w:rsidP="00453115">
      <w:pPr>
        <w:pStyle w:val="AmdtsEntriesDefL2"/>
      </w:pPr>
      <w:r>
        <w:tab/>
        <w:t xml:space="preserve">om </w:t>
      </w:r>
      <w:hyperlink r:id="rId2381" w:tooltip="Children and Young People Amendment Act 2023" w:history="1">
        <w:r>
          <w:rPr>
            <w:rStyle w:val="charCitHyperlinkAbbrev"/>
          </w:rPr>
          <w:t>A2023</w:t>
        </w:r>
        <w:r>
          <w:rPr>
            <w:rStyle w:val="charCitHyperlinkAbbrev"/>
          </w:rPr>
          <w:noBreakHyphen/>
          <w:t>49</w:t>
        </w:r>
      </w:hyperlink>
      <w:r>
        <w:t xml:space="preserve"> s 77</w:t>
      </w:r>
    </w:p>
    <w:p w14:paraId="19823DB2" w14:textId="7C6CCA07" w:rsidR="00304E8F" w:rsidRPr="006978D4" w:rsidRDefault="00304E8F" w:rsidP="00304E8F">
      <w:pPr>
        <w:pStyle w:val="AmdtsEntries"/>
      </w:pPr>
      <w:r>
        <w:rPr>
          <w:rFonts w:cs="Arial"/>
        </w:rPr>
        <w:tab/>
        <w:t xml:space="preserve">def </w:t>
      </w:r>
      <w:r w:rsidRPr="009F3944">
        <w:rPr>
          <w:rStyle w:val="charBoldItals"/>
        </w:rPr>
        <w:t>noncompliance direction</w:t>
      </w:r>
      <w:r>
        <w:rPr>
          <w:b/>
          <w:i/>
        </w:rPr>
        <w:t xml:space="preserve"> </w:t>
      </w:r>
      <w:r>
        <w:t xml:space="preserve">ins </w:t>
      </w:r>
      <w:hyperlink r:id="rId2382" w:tooltip="Children and Young People Amendment Act 2015 (No 2)" w:history="1">
        <w:r>
          <w:rPr>
            <w:rStyle w:val="charCitHyperlinkAbbrev"/>
          </w:rPr>
          <w:t>A2015</w:t>
        </w:r>
        <w:r>
          <w:rPr>
            <w:rStyle w:val="charCitHyperlinkAbbrev"/>
          </w:rPr>
          <w:noBreakHyphen/>
          <w:t>22</w:t>
        </w:r>
      </w:hyperlink>
      <w:r>
        <w:t xml:space="preserve"> s 31</w:t>
      </w:r>
    </w:p>
    <w:p w14:paraId="3485A098" w14:textId="3D08AD9A" w:rsidR="00304E8F" w:rsidRPr="006978D4" w:rsidRDefault="00304E8F" w:rsidP="00304E8F">
      <w:pPr>
        <w:pStyle w:val="AmdtsEntries"/>
      </w:pPr>
      <w:r>
        <w:rPr>
          <w:rFonts w:cs="Arial"/>
        </w:rPr>
        <w:tab/>
        <w:t xml:space="preserve">def </w:t>
      </w:r>
      <w:r w:rsidRPr="009F3944">
        <w:rPr>
          <w:rStyle w:val="charBoldItals"/>
        </w:rPr>
        <w:t>noncompliance notice</w:t>
      </w:r>
      <w:r>
        <w:rPr>
          <w:b/>
          <w:i/>
        </w:rPr>
        <w:t xml:space="preserve"> </w:t>
      </w:r>
      <w:r>
        <w:t xml:space="preserve">ins </w:t>
      </w:r>
      <w:hyperlink r:id="rId2383" w:tooltip="Children and Young People Amendment Act 2015 (No 2)" w:history="1">
        <w:r>
          <w:rPr>
            <w:rStyle w:val="charCitHyperlinkAbbrev"/>
          </w:rPr>
          <w:t>A2015</w:t>
        </w:r>
        <w:r>
          <w:rPr>
            <w:rStyle w:val="charCitHyperlinkAbbrev"/>
          </w:rPr>
          <w:noBreakHyphen/>
          <w:t>22</w:t>
        </w:r>
      </w:hyperlink>
      <w:r>
        <w:t xml:space="preserve"> s 31</w:t>
      </w:r>
    </w:p>
    <w:p w14:paraId="056EB346" w14:textId="304E3CF4" w:rsidR="00304E8F" w:rsidRPr="006978D4" w:rsidRDefault="00304E8F" w:rsidP="00304E8F">
      <w:pPr>
        <w:pStyle w:val="AmdtsEntries"/>
      </w:pPr>
      <w:r>
        <w:rPr>
          <w:rFonts w:cs="Arial"/>
        </w:rPr>
        <w:tab/>
        <w:t xml:space="preserve">def </w:t>
      </w:r>
      <w:r w:rsidRPr="009F3944">
        <w:rPr>
          <w:rStyle w:val="charBoldItals"/>
        </w:rPr>
        <w:t>noncompliant</w:t>
      </w:r>
      <w:r>
        <w:rPr>
          <w:b/>
          <w:i/>
        </w:rPr>
        <w:t xml:space="preserve"> </w:t>
      </w:r>
      <w:r>
        <w:t xml:space="preserve">ins </w:t>
      </w:r>
      <w:hyperlink r:id="rId2384" w:tooltip="Children and Young People Amendment Act 2015 (No 2)" w:history="1">
        <w:r>
          <w:rPr>
            <w:rStyle w:val="charCitHyperlinkAbbrev"/>
          </w:rPr>
          <w:t>A2015</w:t>
        </w:r>
        <w:r>
          <w:rPr>
            <w:rStyle w:val="charCitHyperlinkAbbrev"/>
          </w:rPr>
          <w:noBreakHyphen/>
          <w:t>22</w:t>
        </w:r>
      </w:hyperlink>
      <w:r>
        <w:t xml:space="preserve"> s 31</w:t>
      </w:r>
    </w:p>
    <w:p w14:paraId="02E045EC" w14:textId="463FD614" w:rsidR="00304E8F" w:rsidRDefault="00304E8F" w:rsidP="00304E8F">
      <w:pPr>
        <w:pStyle w:val="AmdtsEntries"/>
        <w:rPr>
          <w:rFonts w:cs="Arial"/>
        </w:rPr>
      </w:pPr>
      <w:r>
        <w:rPr>
          <w:rFonts w:cs="Arial"/>
        </w:rPr>
        <w:tab/>
        <w:t xml:space="preserve">def </w:t>
      </w:r>
      <w:r w:rsidRPr="00C2713C">
        <w:rPr>
          <w:rStyle w:val="charBoldItals"/>
        </w:rPr>
        <w:t>non-treating doctor</w:t>
      </w:r>
      <w:r>
        <w:rPr>
          <w:rFonts w:cs="Arial"/>
        </w:rPr>
        <w:t xml:space="preserve"> am </w:t>
      </w:r>
      <w:hyperlink r:id="rId2385" w:tooltip="Statute Law Amendment Act 2015 (No 2)" w:history="1">
        <w:r>
          <w:rPr>
            <w:rStyle w:val="charCitHyperlinkAbbrev"/>
          </w:rPr>
          <w:t>A2015</w:t>
        </w:r>
        <w:r>
          <w:rPr>
            <w:rStyle w:val="charCitHyperlinkAbbrev"/>
          </w:rPr>
          <w:noBreakHyphen/>
          <w:t>50</w:t>
        </w:r>
      </w:hyperlink>
      <w:r>
        <w:rPr>
          <w:rFonts w:cs="Arial"/>
        </w:rPr>
        <w:t xml:space="preserve"> amdt 3.40</w:t>
      </w:r>
    </w:p>
    <w:p w14:paraId="12E24763" w14:textId="3DCC70FB" w:rsidR="00447B71" w:rsidRDefault="00447B71" w:rsidP="00447B71">
      <w:pPr>
        <w:pStyle w:val="AmdtsEntriesDefL2"/>
      </w:pPr>
      <w:r>
        <w:tab/>
        <w:t xml:space="preserve">sub </w:t>
      </w:r>
      <w:hyperlink r:id="rId2386" w:tooltip="Justice (Age of Criminal Responsibility) Legislation Amendment Act 2023" w:history="1">
        <w:r>
          <w:rPr>
            <w:rStyle w:val="charCitHyperlinkAbbrev"/>
          </w:rPr>
          <w:t>A2023-45</w:t>
        </w:r>
      </w:hyperlink>
      <w:r>
        <w:t xml:space="preserve"> s 36</w:t>
      </w:r>
    </w:p>
    <w:p w14:paraId="70E718C4" w14:textId="7CDC72E2" w:rsidR="00304E8F" w:rsidRDefault="00304E8F" w:rsidP="00304E8F">
      <w:pPr>
        <w:pStyle w:val="AmdtsEntries"/>
        <w:rPr>
          <w:rFonts w:cs="Arial"/>
          <w:bCs/>
          <w:iCs/>
        </w:rPr>
      </w:pPr>
      <w:r w:rsidRPr="00EC0D30">
        <w:rPr>
          <w:rFonts w:cs="Arial"/>
        </w:rPr>
        <w:tab/>
        <w:t xml:space="preserve">def </w:t>
      </w:r>
      <w:r w:rsidRPr="00D72DD6">
        <w:rPr>
          <w:rStyle w:val="charBoldItals"/>
        </w:rPr>
        <w:t xml:space="preserve">non-treating health practitioner </w:t>
      </w:r>
      <w:r w:rsidRPr="00EC0D30">
        <w:rPr>
          <w:rFonts w:cs="Arial"/>
          <w:bCs/>
          <w:iCs/>
        </w:rPr>
        <w:t xml:space="preserve">ins </w:t>
      </w:r>
      <w:hyperlink r:id="rId238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bCs/>
          <w:iCs/>
        </w:rPr>
        <w:t xml:space="preserve"> amdt 2.10</w:t>
      </w:r>
    </w:p>
    <w:p w14:paraId="6CAE1396" w14:textId="4918D5A6" w:rsidR="00304E8F" w:rsidRPr="00EC0D30" w:rsidRDefault="00304E8F" w:rsidP="00304E8F">
      <w:pPr>
        <w:pStyle w:val="AmdtsEntriesDefL2"/>
        <w:rPr>
          <w:rFonts w:cs="Arial"/>
        </w:rPr>
      </w:pPr>
      <w:r>
        <w:rPr>
          <w:rFonts w:cs="Arial"/>
          <w:bCs/>
          <w:iCs/>
        </w:rPr>
        <w:tab/>
      </w:r>
      <w:r>
        <w:rPr>
          <w:rFonts w:cs="Arial"/>
        </w:rPr>
        <w:t xml:space="preserve">am </w:t>
      </w:r>
      <w:hyperlink r:id="rId2388" w:tooltip="Statute Law Amendment Act 2015 (No 2)" w:history="1">
        <w:r>
          <w:rPr>
            <w:rStyle w:val="charCitHyperlinkAbbrev"/>
          </w:rPr>
          <w:t>A2015</w:t>
        </w:r>
        <w:r>
          <w:rPr>
            <w:rStyle w:val="charCitHyperlinkAbbrev"/>
          </w:rPr>
          <w:noBreakHyphen/>
          <w:t>50</w:t>
        </w:r>
      </w:hyperlink>
      <w:r>
        <w:rPr>
          <w:rFonts w:cs="Arial"/>
        </w:rPr>
        <w:t xml:space="preserve"> amdt 3.40</w:t>
      </w:r>
    </w:p>
    <w:p w14:paraId="52FCEDA9" w14:textId="37457F0D" w:rsidR="00447B71" w:rsidRDefault="00447B71" w:rsidP="00447B71">
      <w:pPr>
        <w:pStyle w:val="AmdtsEntriesDefL2"/>
      </w:pPr>
      <w:r>
        <w:tab/>
        <w:t xml:space="preserve">sub </w:t>
      </w:r>
      <w:hyperlink r:id="rId2389" w:tooltip="Justice (Age of Criminal Responsibility) Legislation Amendment Act 2023" w:history="1">
        <w:r>
          <w:rPr>
            <w:rStyle w:val="charCitHyperlinkAbbrev"/>
          </w:rPr>
          <w:t>A2023-45</w:t>
        </w:r>
      </w:hyperlink>
      <w:r>
        <w:t xml:space="preserve"> s 36</w:t>
      </w:r>
    </w:p>
    <w:p w14:paraId="6D324020" w14:textId="17EA4FCE" w:rsidR="00304E8F" w:rsidRPr="00EC0D30" w:rsidRDefault="00304E8F" w:rsidP="00304E8F">
      <w:pPr>
        <w:pStyle w:val="AmdtsEntries"/>
        <w:rPr>
          <w:rFonts w:cs="Arial"/>
        </w:rPr>
      </w:pPr>
      <w:r w:rsidRPr="00EC0D30">
        <w:rPr>
          <w:rFonts w:cs="Arial"/>
        </w:rPr>
        <w:tab/>
        <w:t xml:space="preserve">def </w:t>
      </w:r>
      <w:r w:rsidRPr="00D72DD6">
        <w:rPr>
          <w:rStyle w:val="charBoldItals"/>
        </w:rPr>
        <w:t xml:space="preserve">non-treating health </w:t>
      </w:r>
      <w:r>
        <w:rPr>
          <w:rStyle w:val="charBoldItals"/>
        </w:rPr>
        <w:t>professional</w:t>
      </w:r>
      <w:r w:rsidRPr="00D72DD6">
        <w:rPr>
          <w:rStyle w:val="charBoldItals"/>
        </w:rPr>
        <w:t xml:space="preserve"> </w:t>
      </w:r>
      <w:r>
        <w:rPr>
          <w:rFonts w:cs="Arial"/>
          <w:bCs/>
          <w:iCs/>
        </w:rPr>
        <w:t>om</w:t>
      </w:r>
      <w:r w:rsidRPr="00EC0D30">
        <w:rPr>
          <w:rFonts w:cs="Arial"/>
          <w:bCs/>
          <w:iCs/>
        </w:rPr>
        <w:t xml:space="preserve"> </w:t>
      </w:r>
      <w:hyperlink r:id="rId2390" w:anchor="history" w:tooltip="Veterinary Surgeons Act 2015" w:history="1">
        <w:r>
          <w:rPr>
            <w:rStyle w:val="charCitHyperlinkAbbrev"/>
          </w:rPr>
          <w:t>A2015</w:t>
        </w:r>
        <w:r>
          <w:rPr>
            <w:rStyle w:val="charCitHyperlinkAbbrev"/>
          </w:rPr>
          <w:noBreakHyphen/>
          <w:t>29</w:t>
        </w:r>
      </w:hyperlink>
      <w:r>
        <w:rPr>
          <w:rFonts w:cs="Arial"/>
        </w:rPr>
        <w:t xml:space="preserve"> amdt 2.25</w:t>
      </w:r>
    </w:p>
    <w:p w14:paraId="3BD2F559" w14:textId="27F7B62E" w:rsidR="00304E8F" w:rsidRDefault="00304E8F" w:rsidP="00304E8F">
      <w:pPr>
        <w:pStyle w:val="AmdtsEntries"/>
        <w:rPr>
          <w:rFonts w:cs="Arial"/>
        </w:rPr>
      </w:pPr>
      <w:r>
        <w:rPr>
          <w:rFonts w:cs="Arial"/>
        </w:rPr>
        <w:tab/>
        <w:t xml:space="preserve">def </w:t>
      </w:r>
      <w:r w:rsidRPr="00C2713C">
        <w:rPr>
          <w:rStyle w:val="charBoldItals"/>
        </w:rPr>
        <w:t xml:space="preserve">non-treating </w:t>
      </w:r>
      <w:r>
        <w:rPr>
          <w:rStyle w:val="charBoldItals"/>
        </w:rPr>
        <w:t>nurse</w:t>
      </w:r>
      <w:r>
        <w:rPr>
          <w:rFonts w:cs="Arial"/>
        </w:rPr>
        <w:t xml:space="preserve"> am </w:t>
      </w:r>
      <w:hyperlink r:id="rId2391" w:tooltip="Statute Law Amendment Act 2015 (No 2)" w:history="1">
        <w:r>
          <w:rPr>
            <w:rStyle w:val="charCitHyperlinkAbbrev"/>
          </w:rPr>
          <w:t>A2015</w:t>
        </w:r>
        <w:r>
          <w:rPr>
            <w:rStyle w:val="charCitHyperlinkAbbrev"/>
          </w:rPr>
          <w:noBreakHyphen/>
          <w:t>50</w:t>
        </w:r>
      </w:hyperlink>
      <w:r>
        <w:rPr>
          <w:rFonts w:cs="Arial"/>
        </w:rPr>
        <w:t xml:space="preserve"> amdt 3.40</w:t>
      </w:r>
    </w:p>
    <w:p w14:paraId="1B7D1ED8" w14:textId="67BCDC3A" w:rsidR="00447B71" w:rsidRDefault="00447B71" w:rsidP="00447B71">
      <w:pPr>
        <w:pStyle w:val="AmdtsEntriesDefL2"/>
      </w:pPr>
      <w:r>
        <w:tab/>
        <w:t xml:space="preserve">sub </w:t>
      </w:r>
      <w:hyperlink r:id="rId2392" w:tooltip="Justice (Age of Criminal Responsibility) Legislation Amendment Act 2023" w:history="1">
        <w:r>
          <w:rPr>
            <w:rStyle w:val="charCitHyperlinkAbbrev"/>
          </w:rPr>
          <w:t>A2023-45</w:t>
        </w:r>
      </w:hyperlink>
      <w:r>
        <w:t xml:space="preserve"> s 36</w:t>
      </w:r>
    </w:p>
    <w:p w14:paraId="271B3C90" w14:textId="2C08253D" w:rsidR="00304E8F" w:rsidRDefault="00304E8F" w:rsidP="00304E8F">
      <w:pPr>
        <w:pStyle w:val="AmdtsEntries"/>
        <w:keepNext/>
      </w:pPr>
      <w:r>
        <w:rPr>
          <w:rFonts w:cs="Arial"/>
        </w:rPr>
        <w:lastRenderedPageBreak/>
        <w:tab/>
        <w:t xml:space="preserve">def </w:t>
      </w:r>
      <w:r>
        <w:rPr>
          <w:rStyle w:val="charBoldItals"/>
        </w:rPr>
        <w:t xml:space="preserve">official visitor </w:t>
      </w:r>
      <w:r>
        <w:t xml:space="preserve">om </w:t>
      </w:r>
      <w:hyperlink r:id="rId2393" w:anchor="history" w:tooltip="Official Visitor Act 2012" w:history="1">
        <w:r>
          <w:rPr>
            <w:rStyle w:val="charCitHyperlinkAbbrev"/>
          </w:rPr>
          <w:t>A2012</w:t>
        </w:r>
        <w:r>
          <w:rPr>
            <w:rStyle w:val="charCitHyperlinkAbbrev"/>
          </w:rPr>
          <w:noBreakHyphen/>
          <w:t>33</w:t>
        </w:r>
      </w:hyperlink>
      <w:r>
        <w:t xml:space="preserve"> amdt 1.14</w:t>
      </w:r>
    </w:p>
    <w:p w14:paraId="5AEF22FF" w14:textId="6374A733" w:rsidR="00304E8F" w:rsidRPr="006B66C3" w:rsidRDefault="00304E8F" w:rsidP="00304E8F">
      <w:pPr>
        <w:pStyle w:val="AmdtsEntriesDefL2"/>
        <w:keepNext/>
      </w:pPr>
      <w:r>
        <w:tab/>
        <w:t xml:space="preserve">ins </w:t>
      </w:r>
      <w:hyperlink r:id="rId2394" w:tooltip="Official Visitor Amendment Act 2013" w:history="1">
        <w:r>
          <w:rPr>
            <w:rStyle w:val="charCitHyperlinkAbbrev"/>
          </w:rPr>
          <w:t>A2013</w:t>
        </w:r>
        <w:r>
          <w:rPr>
            <w:rStyle w:val="charCitHyperlinkAbbrev"/>
          </w:rPr>
          <w:noBreakHyphen/>
          <w:t>22</w:t>
        </w:r>
      </w:hyperlink>
      <w:r>
        <w:t xml:space="preserve"> amdt 1.5</w:t>
      </w:r>
    </w:p>
    <w:p w14:paraId="231E83CE" w14:textId="4EFCC076" w:rsidR="00304E8F" w:rsidRDefault="00304E8F" w:rsidP="00304E8F">
      <w:pPr>
        <w:pStyle w:val="AmdtsEntriesDefL2"/>
        <w:rPr>
          <w:rFonts w:cs="Arial"/>
        </w:rPr>
      </w:pPr>
      <w:r>
        <w:rPr>
          <w:rFonts w:cs="Arial"/>
          <w:bCs/>
          <w:iCs/>
        </w:rPr>
        <w:tab/>
      </w:r>
      <w:r>
        <w:rPr>
          <w:rFonts w:cs="Arial"/>
        </w:rPr>
        <w:t xml:space="preserve">am </w:t>
      </w:r>
      <w:hyperlink r:id="rId2395" w:tooltip="Statute Law Amendment Act 2015 (No 2)" w:history="1">
        <w:r>
          <w:rPr>
            <w:rStyle w:val="charCitHyperlinkAbbrev"/>
          </w:rPr>
          <w:t>A2015</w:t>
        </w:r>
        <w:r>
          <w:rPr>
            <w:rStyle w:val="charCitHyperlinkAbbrev"/>
          </w:rPr>
          <w:noBreakHyphen/>
          <w:t>50</w:t>
        </w:r>
      </w:hyperlink>
      <w:r>
        <w:rPr>
          <w:rFonts w:cs="Arial"/>
        </w:rPr>
        <w:t xml:space="preserve"> amdt 3.41</w:t>
      </w:r>
    </w:p>
    <w:p w14:paraId="64B33047" w14:textId="5C73EFFC" w:rsidR="00304E8F" w:rsidRPr="00EC0D30" w:rsidRDefault="00304E8F" w:rsidP="00304E8F">
      <w:pPr>
        <w:pStyle w:val="AmdtsEntriesDefL2"/>
        <w:rPr>
          <w:rFonts w:cs="Arial"/>
        </w:rPr>
      </w:pPr>
      <w:r>
        <w:rPr>
          <w:rFonts w:cs="Arial"/>
        </w:rPr>
        <w:tab/>
        <w:t xml:space="preserve">sub </w:t>
      </w:r>
      <w:hyperlink r:id="rId2396" w:tooltip="Official Visitor Amendment Act 2019" w:history="1">
        <w:r>
          <w:rPr>
            <w:rStyle w:val="Hyperlink"/>
            <w:u w:val="none"/>
          </w:rPr>
          <w:t>A2019</w:t>
        </w:r>
        <w:r>
          <w:rPr>
            <w:rStyle w:val="Hyperlink"/>
            <w:u w:val="none"/>
          </w:rPr>
          <w:noBreakHyphen/>
          <w:t>29</w:t>
        </w:r>
      </w:hyperlink>
      <w:r>
        <w:t xml:space="preserve"> amdt 1.3</w:t>
      </w:r>
    </w:p>
    <w:p w14:paraId="495007B5" w14:textId="001DEDF1" w:rsidR="00304E8F" w:rsidRDefault="00304E8F" w:rsidP="00304E8F">
      <w:pPr>
        <w:pStyle w:val="AmdtsEntries"/>
        <w:rPr>
          <w:rFonts w:cs="Arial"/>
        </w:rPr>
      </w:pPr>
      <w:r>
        <w:rPr>
          <w:rFonts w:cs="Arial"/>
        </w:rPr>
        <w:tab/>
        <w:t xml:space="preserve">def </w:t>
      </w:r>
      <w:r w:rsidRPr="00D924DB">
        <w:rPr>
          <w:rStyle w:val="charBoldItals"/>
        </w:rPr>
        <w:t>ongoing review</w:t>
      </w:r>
      <w:r>
        <w:rPr>
          <w:rFonts w:cs="Arial"/>
        </w:rPr>
        <w:t xml:space="preserve"> ins </w:t>
      </w:r>
      <w:hyperlink r:id="rId2397" w:tooltip="Statute Law Amendment Act 2015 (No 2)" w:history="1">
        <w:r>
          <w:rPr>
            <w:rStyle w:val="charCitHyperlinkAbbrev"/>
          </w:rPr>
          <w:t>A2015</w:t>
        </w:r>
        <w:r>
          <w:rPr>
            <w:rStyle w:val="charCitHyperlinkAbbrev"/>
          </w:rPr>
          <w:noBreakHyphen/>
          <w:t>50</w:t>
        </w:r>
      </w:hyperlink>
      <w:r>
        <w:rPr>
          <w:rFonts w:cs="Arial"/>
        </w:rPr>
        <w:t xml:space="preserve"> amdt 3.42</w:t>
      </w:r>
    </w:p>
    <w:p w14:paraId="133368A9" w14:textId="3CE344BE" w:rsidR="00447B71" w:rsidRDefault="00447B71" w:rsidP="00447B71">
      <w:pPr>
        <w:pStyle w:val="AmdtsEntriesDefL2"/>
      </w:pPr>
      <w:r>
        <w:tab/>
        <w:t xml:space="preserve">sub </w:t>
      </w:r>
      <w:hyperlink r:id="rId2398" w:tooltip="Justice (Age of Criminal Responsibility) Legislation Amendment Act 2023" w:history="1">
        <w:r>
          <w:rPr>
            <w:rStyle w:val="charCitHyperlinkAbbrev"/>
          </w:rPr>
          <w:t>A2023-45</w:t>
        </w:r>
      </w:hyperlink>
      <w:r>
        <w:t xml:space="preserve"> s 36</w:t>
      </w:r>
    </w:p>
    <w:p w14:paraId="1E448485" w14:textId="6FB57DDC" w:rsidR="00304E8F"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operating entity </w:t>
      </w:r>
      <w:r w:rsidRPr="00EC0D30">
        <w:rPr>
          <w:rFonts w:cs="Arial"/>
        </w:rPr>
        <w:t xml:space="preserve">sub </w:t>
      </w:r>
      <w:hyperlink r:id="rId2399"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3.30</w:t>
      </w:r>
    </w:p>
    <w:p w14:paraId="459CAD05" w14:textId="6DB7C21E" w:rsidR="00304E8F" w:rsidRPr="00EC0D30" w:rsidRDefault="00304E8F" w:rsidP="00304E8F">
      <w:pPr>
        <w:pStyle w:val="AmdtsEntriesDefL2"/>
      </w:pPr>
      <w:r>
        <w:tab/>
        <w:t xml:space="preserve">am </w:t>
      </w:r>
      <w:hyperlink r:id="rId24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2C5A84">
        <w:t xml:space="preserve">; </w:t>
      </w:r>
      <w:hyperlink r:id="rId2401" w:tooltip="Justice (Age of Criminal Responsibility) Legislation Amendment Act 2023" w:history="1">
        <w:r w:rsidR="002C5A84">
          <w:rPr>
            <w:rStyle w:val="charCitHyperlinkAbbrev"/>
          </w:rPr>
          <w:t>A2023-45</w:t>
        </w:r>
      </w:hyperlink>
      <w:r w:rsidR="002C5A84">
        <w:t xml:space="preserve"> amdt 1.25</w:t>
      </w:r>
    </w:p>
    <w:p w14:paraId="26A67654" w14:textId="14FE20AF" w:rsidR="00304E8F" w:rsidRDefault="00304E8F" w:rsidP="00304E8F">
      <w:pPr>
        <w:pStyle w:val="AmdtsEntries"/>
      </w:pPr>
      <w:r w:rsidRPr="00EC0D30">
        <w:rPr>
          <w:rFonts w:cs="Arial"/>
        </w:rPr>
        <w:tab/>
        <w:t xml:space="preserve">def </w:t>
      </w:r>
      <w:r w:rsidRPr="00EC0D30">
        <w:rPr>
          <w:rStyle w:val="charBoldItals"/>
          <w:rFonts w:cs="Arial"/>
        </w:rPr>
        <w:t xml:space="preserve">operating </w:t>
      </w:r>
      <w:r>
        <w:rPr>
          <w:rStyle w:val="charBoldItals"/>
          <w:rFonts w:cs="Arial"/>
        </w:rPr>
        <w:t>procedure</w:t>
      </w:r>
      <w:r w:rsidRPr="00EC0D30">
        <w:rPr>
          <w:rStyle w:val="charBoldItals"/>
          <w:rFonts w:cs="Arial"/>
        </w:rPr>
        <w:t xml:space="preserve"> </w:t>
      </w:r>
      <w:r>
        <w:t xml:space="preserve">am </w:t>
      </w:r>
      <w:hyperlink r:id="rId24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52D130" w14:textId="38EC98DE" w:rsidR="00447B71" w:rsidRPr="00EC0D30" w:rsidRDefault="00447B71" w:rsidP="00304E8F">
      <w:pPr>
        <w:pStyle w:val="AmdtsEntries"/>
      </w:pPr>
      <w:r>
        <w:tab/>
        <w:t xml:space="preserve">def </w:t>
      </w:r>
      <w:r w:rsidRPr="00B35B44">
        <w:rPr>
          <w:rStyle w:val="charBoldItals"/>
        </w:rPr>
        <w:t>ordinary search</w:t>
      </w:r>
      <w:r>
        <w:t xml:space="preserve"> sub </w:t>
      </w:r>
      <w:hyperlink r:id="rId2403" w:tooltip="Justice (Age of Criminal Responsibility) Legislation Amendment Act 2023" w:history="1">
        <w:r w:rsidR="00B35B44">
          <w:rPr>
            <w:rStyle w:val="charCitHyperlinkAbbrev"/>
          </w:rPr>
          <w:t>A2023-45</w:t>
        </w:r>
      </w:hyperlink>
      <w:r>
        <w:t xml:space="preserve"> s 36</w:t>
      </w:r>
    </w:p>
    <w:p w14:paraId="5B16425D" w14:textId="1AA2FBD3" w:rsidR="00304E8F" w:rsidRPr="006978D4" w:rsidRDefault="00304E8F" w:rsidP="00304E8F">
      <w:pPr>
        <w:pStyle w:val="AmdtsEntries"/>
      </w:pPr>
      <w:r>
        <w:rPr>
          <w:rFonts w:cs="Arial"/>
        </w:rPr>
        <w:tab/>
        <w:t xml:space="preserve">def </w:t>
      </w:r>
      <w:r w:rsidRPr="009F3944">
        <w:rPr>
          <w:rStyle w:val="charBoldItals"/>
        </w:rPr>
        <w:t>organisation</w:t>
      </w:r>
      <w:r>
        <w:rPr>
          <w:rStyle w:val="charBoldItals"/>
        </w:rPr>
        <w:t xml:space="preserve"> </w:t>
      </w:r>
      <w:r>
        <w:t xml:space="preserve">ins </w:t>
      </w:r>
      <w:hyperlink r:id="rId2404" w:tooltip="Children and Young People Amendment Act 2015 (No 2)" w:history="1">
        <w:r>
          <w:rPr>
            <w:rStyle w:val="charCitHyperlinkAbbrev"/>
          </w:rPr>
          <w:t>A2015</w:t>
        </w:r>
        <w:r>
          <w:rPr>
            <w:rStyle w:val="charCitHyperlinkAbbrev"/>
          </w:rPr>
          <w:noBreakHyphen/>
          <w:t>22</w:t>
        </w:r>
      </w:hyperlink>
      <w:r>
        <w:t xml:space="preserve"> s 31</w:t>
      </w:r>
    </w:p>
    <w:p w14:paraId="7FFCDF6B" w14:textId="12698BF9" w:rsidR="00304E8F" w:rsidRDefault="00304E8F" w:rsidP="00304E8F">
      <w:pPr>
        <w:pStyle w:val="AmdtsEntries"/>
        <w:rPr>
          <w:rFonts w:cs="Arial"/>
        </w:rPr>
      </w:pPr>
      <w:r>
        <w:rPr>
          <w:rFonts w:cs="Arial"/>
        </w:rPr>
        <w:tab/>
        <w:t xml:space="preserve">def </w:t>
      </w:r>
      <w:r>
        <w:rPr>
          <w:rStyle w:val="charBoldItals"/>
        </w:rPr>
        <w:t>out-of-home carer</w:t>
      </w:r>
      <w:r>
        <w:rPr>
          <w:rFonts w:cs="Arial"/>
        </w:rPr>
        <w:t xml:space="preserve"> sub </w:t>
      </w:r>
      <w:hyperlink r:id="rId2405"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231412D2" w14:textId="7D2B696D" w:rsidR="00304E8F" w:rsidRDefault="00304E8F" w:rsidP="00304E8F">
      <w:pPr>
        <w:pStyle w:val="AmdtsEntries"/>
      </w:pPr>
      <w:r>
        <w:rPr>
          <w:rFonts w:cs="Arial"/>
        </w:rPr>
        <w:tab/>
        <w:t xml:space="preserve">def </w:t>
      </w:r>
      <w:r>
        <w:rPr>
          <w:rStyle w:val="charBoldItals"/>
        </w:rPr>
        <w:t xml:space="preserve">out-of-home carer authorisation </w:t>
      </w:r>
      <w:r>
        <w:t xml:space="preserve">om </w:t>
      </w:r>
      <w:hyperlink r:id="rId2406" w:tooltip="Children and Young People Amendment Act 2015 (No 2)" w:history="1">
        <w:r>
          <w:rPr>
            <w:rStyle w:val="charCitHyperlinkAbbrev"/>
          </w:rPr>
          <w:t>A2015</w:t>
        </w:r>
        <w:r>
          <w:rPr>
            <w:rStyle w:val="charCitHyperlinkAbbrev"/>
          </w:rPr>
          <w:noBreakHyphen/>
          <w:t>22</w:t>
        </w:r>
      </w:hyperlink>
      <w:r>
        <w:t xml:space="preserve"> s 32</w:t>
      </w:r>
    </w:p>
    <w:p w14:paraId="7B4AF13F" w14:textId="7884EDCE" w:rsidR="00B35B44" w:rsidRPr="006978D4" w:rsidRDefault="00B35B44" w:rsidP="00304E8F">
      <w:pPr>
        <w:pStyle w:val="AmdtsEntries"/>
      </w:pPr>
      <w:r>
        <w:tab/>
        <w:t xml:space="preserve">def </w:t>
      </w:r>
      <w:r w:rsidRPr="00B35B44">
        <w:rPr>
          <w:rStyle w:val="charBoldItals"/>
        </w:rPr>
        <w:t>owner</w:t>
      </w:r>
      <w:r>
        <w:t xml:space="preserve"> am </w:t>
      </w:r>
      <w:hyperlink r:id="rId2407" w:tooltip="Justice (Age of Criminal Responsibility) Legislation Amendment Act 2023" w:history="1">
        <w:r>
          <w:rPr>
            <w:rStyle w:val="charCitHyperlinkAbbrev"/>
          </w:rPr>
          <w:t>A2023-45</w:t>
        </w:r>
      </w:hyperlink>
      <w:r>
        <w:t xml:space="preserve"> s 37</w:t>
      </w:r>
    </w:p>
    <w:p w14:paraId="5422BB02" w14:textId="122A9812" w:rsidR="00304E8F" w:rsidRDefault="00304E8F" w:rsidP="00304E8F">
      <w:pPr>
        <w:pStyle w:val="AmdtsEntries"/>
        <w:rPr>
          <w:rFonts w:cs="Arial"/>
          <w:bCs/>
          <w:iCs/>
        </w:rPr>
      </w:pPr>
      <w:r w:rsidRPr="00EC0D30">
        <w:rPr>
          <w:rFonts w:cs="Arial"/>
        </w:rPr>
        <w:tab/>
        <w:t xml:space="preserve">def </w:t>
      </w:r>
      <w:r w:rsidRPr="00D72DD6">
        <w:rPr>
          <w:rStyle w:val="charBoldItals"/>
        </w:rPr>
        <w:t xml:space="preserve">paediatrician </w:t>
      </w:r>
      <w:r w:rsidRPr="00EC0D30">
        <w:rPr>
          <w:rFonts w:cs="Arial"/>
          <w:bCs/>
          <w:iCs/>
        </w:rPr>
        <w:t xml:space="preserve">sub </w:t>
      </w:r>
      <w:hyperlink r:id="rId240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bCs/>
          <w:iCs/>
        </w:rPr>
        <w:t xml:space="preserve"> amdt 2.11</w:t>
      </w:r>
    </w:p>
    <w:p w14:paraId="536D28D2" w14:textId="594450AA" w:rsidR="00304E8F" w:rsidRPr="00EC0D30" w:rsidRDefault="00304E8F" w:rsidP="00304E8F">
      <w:pPr>
        <w:pStyle w:val="AmdtsEntriesDefL2"/>
      </w:pPr>
      <w:r>
        <w:tab/>
        <w:t xml:space="preserve">om </w:t>
      </w:r>
      <w:hyperlink r:id="rId2409" w:tooltip="Statute Law Amendment Act 2011 (No 2)" w:history="1">
        <w:r w:rsidRPr="0069554E">
          <w:rPr>
            <w:rStyle w:val="charCitHyperlinkAbbrev"/>
          </w:rPr>
          <w:t>A2011</w:t>
        </w:r>
        <w:r w:rsidRPr="0069554E">
          <w:rPr>
            <w:rStyle w:val="charCitHyperlinkAbbrev"/>
          </w:rPr>
          <w:noBreakHyphen/>
          <w:t>28</w:t>
        </w:r>
      </w:hyperlink>
      <w:r>
        <w:t xml:space="preserve"> amdt 3.39</w:t>
      </w:r>
    </w:p>
    <w:p w14:paraId="1DC3EC1D" w14:textId="5E3A1492"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parent </w:t>
      </w:r>
      <w:r w:rsidRPr="00EC0D30">
        <w:rPr>
          <w:rFonts w:cs="Arial"/>
        </w:rPr>
        <w:t xml:space="preserve">ins </w:t>
      </w:r>
      <w:hyperlink r:id="rId2410"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3.19</w:t>
      </w:r>
    </w:p>
    <w:p w14:paraId="0045D6A0" w14:textId="6A2CC839" w:rsidR="00304E8F" w:rsidRPr="00296FB4" w:rsidRDefault="00304E8F" w:rsidP="00304E8F">
      <w:pPr>
        <w:pStyle w:val="AmdtsEntries"/>
        <w:rPr>
          <w:rFonts w:cs="Arial"/>
        </w:rPr>
      </w:pPr>
      <w:r>
        <w:rPr>
          <w:rFonts w:cs="Arial"/>
        </w:rPr>
        <w:tab/>
        <w:t xml:space="preserve">def </w:t>
      </w:r>
      <w:r w:rsidRPr="00D72DD6">
        <w:rPr>
          <w:rStyle w:val="charBoldItals"/>
        </w:rPr>
        <w:t xml:space="preserve">parental responsibility </w:t>
      </w:r>
      <w:r>
        <w:rPr>
          <w:rFonts w:cs="Arial"/>
        </w:rPr>
        <w:t xml:space="preserve">sub </w:t>
      </w:r>
      <w:hyperlink r:id="rId241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3.40</w:t>
      </w:r>
    </w:p>
    <w:p w14:paraId="1247738C" w14:textId="4619CB4E" w:rsidR="00304E8F" w:rsidRPr="00AE5748" w:rsidRDefault="00304E8F" w:rsidP="00304E8F">
      <w:pPr>
        <w:pStyle w:val="AmdtsEntries"/>
        <w:rPr>
          <w:rFonts w:cs="Arial"/>
        </w:rPr>
      </w:pPr>
      <w:r>
        <w:rPr>
          <w:rFonts w:cs="Arial"/>
        </w:rPr>
        <w:tab/>
        <w:t xml:space="preserve">def </w:t>
      </w:r>
      <w:r w:rsidRPr="00D72DD6">
        <w:rPr>
          <w:rStyle w:val="charBoldItals"/>
        </w:rPr>
        <w:t xml:space="preserve">parties </w:t>
      </w:r>
      <w:r>
        <w:rPr>
          <w:rFonts w:cs="Arial"/>
        </w:rPr>
        <w:t xml:space="preserve">sub </w:t>
      </w:r>
      <w:hyperlink r:id="rId241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3.41</w:t>
      </w:r>
    </w:p>
    <w:p w14:paraId="5A2876E9" w14:textId="1FEFA829" w:rsidR="00304E8F" w:rsidRDefault="00304E8F" w:rsidP="00304E8F">
      <w:pPr>
        <w:pStyle w:val="AmdtsEntries"/>
        <w:keepNext/>
      </w:pPr>
      <w:r w:rsidRPr="00EC0D30">
        <w:rPr>
          <w:rFonts w:cs="Arial"/>
        </w:rPr>
        <w:tab/>
        <w:t xml:space="preserve">def </w:t>
      </w:r>
      <w:r>
        <w:rPr>
          <w:rStyle w:val="charBoldItals"/>
          <w:rFonts w:cs="Arial"/>
        </w:rPr>
        <w:t>party</w:t>
      </w:r>
      <w:r w:rsidRPr="00EC0D30">
        <w:rPr>
          <w:rStyle w:val="charBoldItals"/>
          <w:rFonts w:cs="Arial"/>
        </w:rPr>
        <w:t xml:space="preserve"> </w:t>
      </w:r>
      <w:r>
        <w:t xml:space="preserve">am </w:t>
      </w:r>
      <w:hyperlink r:id="rId24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66A190" w14:textId="1C4F7379" w:rsidR="00304E8F" w:rsidRPr="00EC0D30" w:rsidRDefault="00304E8F" w:rsidP="00304E8F">
      <w:pPr>
        <w:pStyle w:val="AmdtsEntriesDefL2"/>
      </w:pPr>
      <w:r>
        <w:tab/>
        <w:t xml:space="preserve">sub </w:t>
      </w:r>
      <w:hyperlink r:id="rId2414" w:tooltip="Statute Law Amendment Act 2011 (No 2)" w:history="1">
        <w:r w:rsidRPr="0069554E">
          <w:rPr>
            <w:rStyle w:val="charCitHyperlinkAbbrev"/>
          </w:rPr>
          <w:t>A2011</w:t>
        </w:r>
        <w:r w:rsidRPr="0069554E">
          <w:rPr>
            <w:rStyle w:val="charCitHyperlinkAbbrev"/>
          </w:rPr>
          <w:noBreakHyphen/>
          <w:t>28</w:t>
        </w:r>
      </w:hyperlink>
      <w:r>
        <w:t xml:space="preserve"> amdt 3.41</w:t>
      </w:r>
    </w:p>
    <w:p w14:paraId="45510A52" w14:textId="39791183" w:rsidR="00304E8F" w:rsidRPr="00977DE2" w:rsidRDefault="00304E8F" w:rsidP="00304E8F">
      <w:pPr>
        <w:pStyle w:val="AmdtsEntries"/>
      </w:pPr>
      <w:r>
        <w:rPr>
          <w:rFonts w:cs="Arial"/>
        </w:rPr>
        <w:tab/>
        <w:t xml:space="preserve">def </w:t>
      </w:r>
      <w:r w:rsidRPr="00D72DD6">
        <w:rPr>
          <w:rStyle w:val="charBoldItals"/>
        </w:rPr>
        <w:t xml:space="preserve">personal information </w:t>
      </w:r>
      <w:r>
        <w:t xml:space="preserve">om </w:t>
      </w:r>
      <w:hyperlink r:id="rId241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22</w:t>
      </w:r>
    </w:p>
    <w:p w14:paraId="5105D30A" w14:textId="7888187A" w:rsidR="00304E8F" w:rsidRPr="00977DE2" w:rsidRDefault="00304E8F" w:rsidP="00304E8F">
      <w:pPr>
        <w:pStyle w:val="AmdtsEntries"/>
      </w:pPr>
      <w:r>
        <w:rPr>
          <w:rFonts w:cs="Arial"/>
        </w:rPr>
        <w:tab/>
        <w:t xml:space="preserve">def </w:t>
      </w:r>
      <w:r w:rsidRPr="00D72DD6">
        <w:rPr>
          <w:rStyle w:val="charBoldItals"/>
        </w:rPr>
        <w:t xml:space="preserve">personal items </w:t>
      </w:r>
      <w:r>
        <w:t xml:space="preserve">ins </w:t>
      </w:r>
      <w:hyperlink r:id="rId241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23</w:t>
      </w:r>
    </w:p>
    <w:p w14:paraId="677E0C02" w14:textId="1B06915D" w:rsidR="00304E8F" w:rsidRPr="00977DE2" w:rsidRDefault="00304E8F" w:rsidP="00304E8F">
      <w:pPr>
        <w:pStyle w:val="AmdtsEntries"/>
      </w:pPr>
      <w:r>
        <w:rPr>
          <w:rFonts w:cs="Arial"/>
        </w:rPr>
        <w:tab/>
        <w:t xml:space="preserve">def </w:t>
      </w:r>
      <w:r w:rsidRPr="00D72DD6">
        <w:rPr>
          <w:rStyle w:val="charBoldItals"/>
        </w:rPr>
        <w:t xml:space="preserve">placement </w:t>
      </w:r>
      <w:r>
        <w:t xml:space="preserve">sub </w:t>
      </w:r>
      <w:hyperlink r:id="rId241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24</w:t>
      </w:r>
    </w:p>
    <w:p w14:paraId="699F9FB6" w14:textId="2CF654CB" w:rsidR="00304E8F" w:rsidRPr="00AE5748" w:rsidRDefault="00304E8F" w:rsidP="00304E8F">
      <w:pPr>
        <w:pStyle w:val="AmdtsEntries"/>
        <w:rPr>
          <w:rFonts w:cs="Arial"/>
        </w:rPr>
      </w:pPr>
      <w:r>
        <w:rPr>
          <w:rFonts w:cs="Arial"/>
        </w:rPr>
        <w:tab/>
        <w:t xml:space="preserve">def </w:t>
      </w:r>
      <w:r w:rsidRPr="00D72DD6">
        <w:rPr>
          <w:rStyle w:val="charBoldItals"/>
        </w:rPr>
        <w:t xml:space="preserve">police cell </w:t>
      </w:r>
      <w:r>
        <w:rPr>
          <w:rFonts w:cs="Arial"/>
        </w:rPr>
        <w:t xml:space="preserve">om </w:t>
      </w:r>
      <w:hyperlink r:id="rId241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3.42</w:t>
      </w:r>
    </w:p>
    <w:p w14:paraId="2BBEF40B" w14:textId="3674EB7E" w:rsidR="00304E8F" w:rsidRDefault="00304E8F" w:rsidP="00304E8F">
      <w:pPr>
        <w:pStyle w:val="AmdtsEntries"/>
        <w:rPr>
          <w:rFonts w:cs="Arial"/>
        </w:rPr>
      </w:pPr>
      <w:r>
        <w:rPr>
          <w:rFonts w:cs="Arial"/>
        </w:rPr>
        <w:tab/>
        <w:t xml:space="preserve">def </w:t>
      </w:r>
      <w:r w:rsidRPr="002355C0">
        <w:rPr>
          <w:rStyle w:val="charBoldItals"/>
        </w:rPr>
        <w:t>p</w:t>
      </w:r>
      <w:r>
        <w:rPr>
          <w:rStyle w:val="charBoldItals"/>
        </w:rPr>
        <w:t>renatal report</w:t>
      </w:r>
      <w:r>
        <w:rPr>
          <w:rFonts w:cs="Arial"/>
        </w:rPr>
        <w:t xml:space="preserve"> am </w:t>
      </w:r>
      <w:hyperlink r:id="rId2419" w:tooltip="Statute Law Amendment Act 2015 (No 2)" w:history="1">
        <w:r>
          <w:rPr>
            <w:rStyle w:val="charCitHyperlinkAbbrev"/>
          </w:rPr>
          <w:t>A2015</w:t>
        </w:r>
        <w:r>
          <w:rPr>
            <w:rStyle w:val="charCitHyperlinkAbbrev"/>
          </w:rPr>
          <w:noBreakHyphen/>
          <w:t>50</w:t>
        </w:r>
      </w:hyperlink>
      <w:r>
        <w:rPr>
          <w:rFonts w:cs="Arial"/>
        </w:rPr>
        <w:t xml:space="preserve"> amdt 3.43</w:t>
      </w:r>
    </w:p>
    <w:p w14:paraId="57A50530" w14:textId="107A1B8D" w:rsidR="00304E8F" w:rsidRPr="006E78AC" w:rsidRDefault="00304E8F" w:rsidP="00304E8F">
      <w:pPr>
        <w:pStyle w:val="AmdtsEntries"/>
      </w:pPr>
      <w:r>
        <w:rPr>
          <w:rFonts w:cs="Arial"/>
        </w:rPr>
        <w:tab/>
        <w:t xml:space="preserve">def </w:t>
      </w:r>
      <w:r w:rsidRPr="007B3153">
        <w:rPr>
          <w:rStyle w:val="charBoldItals"/>
        </w:rPr>
        <w:t>previous out</w:t>
      </w:r>
      <w:r w:rsidRPr="007B3153">
        <w:rPr>
          <w:rStyle w:val="charBoldItals"/>
        </w:rPr>
        <w:noBreakHyphen/>
        <w:t>of</w:t>
      </w:r>
      <w:r w:rsidRPr="007B3153">
        <w:rPr>
          <w:rStyle w:val="charBoldItals"/>
        </w:rPr>
        <w:noBreakHyphen/>
        <w:t>home carer</w:t>
      </w:r>
      <w:r>
        <w:rPr>
          <w:rStyle w:val="charBoldItals"/>
        </w:rPr>
        <w:t xml:space="preserve"> </w:t>
      </w:r>
      <w:r>
        <w:t xml:space="preserve">ins </w:t>
      </w:r>
      <w:hyperlink r:id="rId2420" w:tooltip="Children and Young People Legislation Amendment Act 2016" w:history="1">
        <w:r>
          <w:rPr>
            <w:rStyle w:val="charCitHyperlinkAbbrev"/>
          </w:rPr>
          <w:t>A2016</w:t>
        </w:r>
        <w:r>
          <w:rPr>
            <w:rStyle w:val="charCitHyperlinkAbbrev"/>
          </w:rPr>
          <w:noBreakHyphen/>
          <w:t>38</w:t>
        </w:r>
      </w:hyperlink>
      <w:r>
        <w:t xml:space="preserve"> s 31</w:t>
      </w:r>
    </w:p>
    <w:p w14:paraId="70C4EF4E" w14:textId="35B52757" w:rsidR="00304E8F" w:rsidRDefault="00304E8F" w:rsidP="00304E8F">
      <w:pPr>
        <w:pStyle w:val="AmdtsEntries"/>
        <w:rPr>
          <w:rFonts w:cs="Arial"/>
        </w:rPr>
      </w:pPr>
      <w:r>
        <w:rPr>
          <w:rFonts w:cs="Arial"/>
        </w:rPr>
        <w:tab/>
        <w:t xml:space="preserve">def </w:t>
      </w:r>
      <w:r>
        <w:rPr>
          <w:rStyle w:val="charBoldItals"/>
        </w:rPr>
        <w:t>prohibited area</w:t>
      </w:r>
      <w:r>
        <w:rPr>
          <w:rFonts w:cs="Arial"/>
        </w:rPr>
        <w:t xml:space="preserve"> sub </w:t>
      </w:r>
      <w:hyperlink r:id="rId2421" w:tooltip="Statute Law Amendment Act 2015 (No 2)" w:history="1">
        <w:r>
          <w:rPr>
            <w:rStyle w:val="charCitHyperlinkAbbrev"/>
          </w:rPr>
          <w:t>A2015</w:t>
        </w:r>
        <w:r>
          <w:rPr>
            <w:rStyle w:val="charCitHyperlinkAbbrev"/>
          </w:rPr>
          <w:noBreakHyphen/>
          <w:t>50</w:t>
        </w:r>
      </w:hyperlink>
      <w:r>
        <w:rPr>
          <w:rFonts w:cs="Arial"/>
        </w:rPr>
        <w:t xml:space="preserve"> amdt 3.44</w:t>
      </w:r>
    </w:p>
    <w:p w14:paraId="4E1D809E" w14:textId="4B4413D9" w:rsidR="00304E8F" w:rsidRDefault="00304E8F" w:rsidP="00304E8F">
      <w:pPr>
        <w:pStyle w:val="AmdtsEntries"/>
        <w:rPr>
          <w:rFonts w:cs="Arial"/>
        </w:rPr>
      </w:pPr>
      <w:r>
        <w:rPr>
          <w:rFonts w:cs="Arial"/>
        </w:rPr>
        <w:tab/>
        <w:t xml:space="preserve">def </w:t>
      </w:r>
      <w:r w:rsidRPr="00D72DD6">
        <w:rPr>
          <w:rStyle w:val="charBoldItals"/>
        </w:rPr>
        <w:t xml:space="preserve">protected information </w:t>
      </w:r>
      <w:r>
        <w:rPr>
          <w:rFonts w:cs="Arial"/>
        </w:rPr>
        <w:t xml:space="preserve">sub </w:t>
      </w:r>
      <w:hyperlink r:id="rId242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3.43</w:t>
      </w:r>
    </w:p>
    <w:p w14:paraId="5CDBFBD9" w14:textId="3D748725" w:rsidR="00304E8F" w:rsidRDefault="00304E8F" w:rsidP="00304E8F">
      <w:pPr>
        <w:pStyle w:val="AmdtsEntries"/>
        <w:rPr>
          <w:rFonts w:cs="Arial"/>
        </w:rPr>
      </w:pPr>
      <w:r>
        <w:rPr>
          <w:rFonts w:cs="Arial"/>
        </w:rPr>
        <w:tab/>
        <w:t xml:space="preserve">def </w:t>
      </w:r>
      <w:r w:rsidRPr="00D72DD6">
        <w:rPr>
          <w:rStyle w:val="charBoldItals"/>
        </w:rPr>
        <w:t xml:space="preserve">protection order </w:t>
      </w:r>
      <w:r>
        <w:rPr>
          <w:rFonts w:cs="Arial"/>
        </w:rPr>
        <w:t xml:space="preserve">om </w:t>
      </w:r>
      <w:hyperlink r:id="rId242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3.44;</w:t>
      </w:r>
    </w:p>
    <w:p w14:paraId="7E59947C" w14:textId="2A5B0972" w:rsidR="00304E8F" w:rsidRPr="00AE5748" w:rsidRDefault="00304E8F" w:rsidP="00304E8F">
      <w:pPr>
        <w:pStyle w:val="AmdtsEntriesDefL2"/>
        <w:rPr>
          <w:rFonts w:cs="Arial"/>
        </w:rPr>
      </w:pPr>
      <w:r>
        <w:rPr>
          <w:rFonts w:cs="Arial"/>
        </w:rPr>
        <w:tab/>
        <w:t xml:space="preserve">ins </w:t>
      </w:r>
      <w:hyperlink r:id="rId2424" w:anchor="history" w:tooltip="Family Violence Act 2016" w:history="1">
        <w:r>
          <w:rPr>
            <w:rStyle w:val="charCitHyperlinkAbbrev"/>
          </w:rPr>
          <w:t>A2016</w:t>
        </w:r>
        <w:r>
          <w:rPr>
            <w:rStyle w:val="charCitHyperlinkAbbrev"/>
          </w:rPr>
          <w:noBreakHyphen/>
          <w:t>42</w:t>
        </w:r>
      </w:hyperlink>
      <w:r>
        <w:t xml:space="preserve"> amdt 3.21</w:t>
      </w:r>
    </w:p>
    <w:p w14:paraId="4DA26563" w14:textId="1230EE93" w:rsidR="00304E8F" w:rsidRDefault="00304E8F" w:rsidP="00304E8F">
      <w:pPr>
        <w:pStyle w:val="AmdtsEntries"/>
        <w:rPr>
          <w:rFonts w:cs="Arial"/>
        </w:rPr>
      </w:pPr>
      <w:r w:rsidRPr="00EC0D30">
        <w:rPr>
          <w:rFonts w:cs="Arial"/>
        </w:rPr>
        <w:tab/>
        <w:t xml:space="preserve">def </w:t>
      </w:r>
      <w:r w:rsidRPr="00D72DD6">
        <w:rPr>
          <w:rStyle w:val="charBoldItals"/>
        </w:rPr>
        <w:t xml:space="preserve">psychiatrist </w:t>
      </w:r>
      <w:r w:rsidRPr="00EC0D30">
        <w:rPr>
          <w:rFonts w:cs="Arial"/>
        </w:rPr>
        <w:t xml:space="preserve">om </w:t>
      </w:r>
      <w:hyperlink r:id="rId242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2.12</w:t>
      </w:r>
    </w:p>
    <w:p w14:paraId="07649424" w14:textId="1C4BF997" w:rsidR="009271D8" w:rsidRPr="00D72DD6" w:rsidRDefault="009271D8" w:rsidP="00304E8F">
      <w:pPr>
        <w:pStyle w:val="AmdtsEntries"/>
      </w:pPr>
      <w:r>
        <w:rPr>
          <w:rFonts w:cs="Arial"/>
        </w:rPr>
        <w:tab/>
        <w:t xml:space="preserve">def </w:t>
      </w:r>
      <w:r w:rsidRPr="009271D8">
        <w:rPr>
          <w:rStyle w:val="charBoldItals"/>
        </w:rPr>
        <w:t>referral</w:t>
      </w:r>
      <w:r>
        <w:rPr>
          <w:rFonts w:cs="Arial"/>
        </w:rPr>
        <w:t xml:space="preserve"> ins </w:t>
      </w:r>
      <w:hyperlink r:id="rId2426" w:tooltip="Justice (Age of Criminal Responsibility) Legislation Amendment Act 2023" w:history="1">
        <w:r>
          <w:rPr>
            <w:rStyle w:val="charCitHyperlinkAbbrev"/>
          </w:rPr>
          <w:t>A2023-45</w:t>
        </w:r>
      </w:hyperlink>
      <w:r>
        <w:rPr>
          <w:rFonts w:cs="Arial"/>
        </w:rPr>
        <w:t xml:space="preserve"> s 38</w:t>
      </w:r>
    </w:p>
    <w:p w14:paraId="2BC7EDDB" w14:textId="4D1BB9F2" w:rsidR="009271D8" w:rsidRPr="00D72DD6" w:rsidRDefault="009271D8" w:rsidP="009271D8">
      <w:pPr>
        <w:pStyle w:val="AmdtsEntries"/>
      </w:pPr>
      <w:r>
        <w:rPr>
          <w:rFonts w:cs="Arial"/>
        </w:rPr>
        <w:tab/>
        <w:t xml:space="preserve">def </w:t>
      </w:r>
      <w:r>
        <w:rPr>
          <w:rStyle w:val="charBoldItals"/>
        </w:rPr>
        <w:t>referring entity</w:t>
      </w:r>
      <w:r>
        <w:rPr>
          <w:rFonts w:cs="Arial"/>
        </w:rPr>
        <w:t xml:space="preserve"> ins </w:t>
      </w:r>
      <w:hyperlink r:id="rId2427" w:tooltip="Justice (Age of Criminal Responsibility) Legislation Amendment Act 2023" w:history="1">
        <w:r>
          <w:rPr>
            <w:rStyle w:val="charCitHyperlinkAbbrev"/>
          </w:rPr>
          <w:t>A2023-45</w:t>
        </w:r>
      </w:hyperlink>
      <w:r>
        <w:rPr>
          <w:rFonts w:cs="Arial"/>
        </w:rPr>
        <w:t xml:space="preserve"> s 38</w:t>
      </w:r>
    </w:p>
    <w:p w14:paraId="6A18690B" w14:textId="4E0A9A68" w:rsidR="00304E8F" w:rsidRDefault="00304E8F" w:rsidP="00304E8F">
      <w:pPr>
        <w:pStyle w:val="AmdtsEntries"/>
        <w:rPr>
          <w:rFonts w:cs="Arial"/>
        </w:rPr>
      </w:pPr>
      <w:r>
        <w:rPr>
          <w:rFonts w:cs="Arial"/>
        </w:rPr>
        <w:tab/>
        <w:t xml:space="preserve">def </w:t>
      </w:r>
      <w:r w:rsidRPr="00D72DD6">
        <w:rPr>
          <w:rStyle w:val="charBoldItals"/>
        </w:rPr>
        <w:t xml:space="preserve">registered </w:t>
      </w:r>
      <w:r>
        <w:rPr>
          <w:rFonts w:cs="Arial"/>
        </w:rPr>
        <w:t xml:space="preserve">sub </w:t>
      </w:r>
      <w:hyperlink r:id="rId242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4582C248" w14:textId="2F98842C" w:rsidR="00304E8F" w:rsidRDefault="00304E8F" w:rsidP="00304E8F">
      <w:pPr>
        <w:pStyle w:val="AmdtsEntries"/>
      </w:pPr>
      <w:r>
        <w:rPr>
          <w:rFonts w:cs="Arial"/>
        </w:rPr>
        <w:tab/>
        <w:t xml:space="preserve">def </w:t>
      </w:r>
      <w:r w:rsidRPr="004573C3">
        <w:rPr>
          <w:rStyle w:val="charBoldItals"/>
        </w:rPr>
        <w:t>relevant Act</w:t>
      </w:r>
      <w:r w:rsidRPr="00D72DD6">
        <w:rPr>
          <w:rStyle w:val="charBoldItals"/>
        </w:rPr>
        <w:t xml:space="preserve"> </w:t>
      </w:r>
      <w:r>
        <w:rPr>
          <w:rFonts w:cs="Arial"/>
        </w:rPr>
        <w:t xml:space="preserve">ins </w:t>
      </w:r>
      <w:hyperlink r:id="rId2429" w:anchor="history" w:tooltip="Family Violence Act 2016" w:history="1">
        <w:r>
          <w:rPr>
            <w:rStyle w:val="charCitHyperlinkAbbrev"/>
          </w:rPr>
          <w:t>A2016</w:t>
        </w:r>
        <w:r>
          <w:rPr>
            <w:rStyle w:val="charCitHyperlinkAbbrev"/>
          </w:rPr>
          <w:noBreakHyphen/>
          <w:t>42</w:t>
        </w:r>
      </w:hyperlink>
      <w:r>
        <w:t xml:space="preserve"> amdt 3.21</w:t>
      </w:r>
    </w:p>
    <w:p w14:paraId="44642497" w14:textId="475BAB27" w:rsidR="00304E8F" w:rsidRDefault="00304E8F" w:rsidP="00304E8F">
      <w:pPr>
        <w:pStyle w:val="AmdtsEntries"/>
      </w:pPr>
      <w:r>
        <w:rPr>
          <w:rFonts w:cs="Arial"/>
        </w:rPr>
        <w:tab/>
        <w:t xml:space="preserve">def </w:t>
      </w:r>
      <w:r w:rsidRPr="00055EF8">
        <w:rPr>
          <w:rStyle w:val="charBoldItals"/>
        </w:rPr>
        <w:t>reportable conduct information</w:t>
      </w:r>
      <w:r>
        <w:rPr>
          <w:rStyle w:val="charBoldItals"/>
        </w:rPr>
        <w:t xml:space="preserve"> </w:t>
      </w:r>
      <w:r>
        <w:t xml:space="preserve">ins </w:t>
      </w:r>
      <w:hyperlink r:id="rId2430" w:tooltip="Reportable Conduct and Information Sharing Legislation Amendment Act 2016" w:history="1">
        <w:r>
          <w:rPr>
            <w:rStyle w:val="charCitHyperlinkAbbrev"/>
          </w:rPr>
          <w:t>A2016</w:t>
        </w:r>
        <w:r>
          <w:rPr>
            <w:rStyle w:val="charCitHyperlinkAbbrev"/>
          </w:rPr>
          <w:noBreakHyphen/>
          <w:t>39</w:t>
        </w:r>
      </w:hyperlink>
      <w:r>
        <w:t xml:space="preserve"> s 6</w:t>
      </w:r>
    </w:p>
    <w:p w14:paraId="50DC85ED" w14:textId="015C4151" w:rsidR="00304E8F" w:rsidRDefault="00304E8F" w:rsidP="00304E8F">
      <w:pPr>
        <w:pStyle w:val="AmdtsEntriesDefL2"/>
        <w:rPr>
          <w:rFonts w:cs="Arial"/>
        </w:rPr>
      </w:pPr>
      <w:r>
        <w:tab/>
        <w:t xml:space="preserve">sub </w:t>
      </w:r>
      <w:hyperlink r:id="rId2431" w:tooltip="Reportable Conduct and Information Sharing Legislation Amendment Act 2017" w:history="1">
        <w:r>
          <w:rPr>
            <w:rStyle w:val="charCitHyperlinkAbbrev"/>
          </w:rPr>
          <w:t>A2017</w:t>
        </w:r>
        <w:r>
          <w:rPr>
            <w:rStyle w:val="charCitHyperlinkAbbrev"/>
          </w:rPr>
          <w:noBreakHyphen/>
          <w:t>48</w:t>
        </w:r>
      </w:hyperlink>
      <w:r>
        <w:t xml:space="preserve"> s 21</w:t>
      </w:r>
    </w:p>
    <w:p w14:paraId="370AC378" w14:textId="4D265075" w:rsidR="00304E8F" w:rsidRPr="00EC0D30" w:rsidRDefault="00304E8F" w:rsidP="00304E8F">
      <w:pPr>
        <w:pStyle w:val="AmdtsEntries"/>
      </w:pPr>
      <w:r w:rsidRPr="00EC0D30">
        <w:rPr>
          <w:rFonts w:cs="Arial"/>
        </w:rPr>
        <w:tab/>
        <w:t xml:space="preserve">def </w:t>
      </w:r>
      <w:r>
        <w:rPr>
          <w:rStyle w:val="charBoldItals"/>
          <w:rFonts w:cs="Arial"/>
        </w:rPr>
        <w:t>reporting</w:t>
      </w:r>
      <w:r w:rsidRPr="00EC0D30">
        <w:rPr>
          <w:rStyle w:val="charBoldItals"/>
          <w:rFonts w:cs="Arial"/>
        </w:rPr>
        <w:t xml:space="preserve"> </w:t>
      </w:r>
      <w:r>
        <w:rPr>
          <w:rStyle w:val="charBoldItals"/>
          <w:rFonts w:cs="Arial"/>
        </w:rPr>
        <w:t>and investigation procedures</w:t>
      </w:r>
      <w:r w:rsidRPr="00EC0D30">
        <w:rPr>
          <w:rStyle w:val="charBoldItals"/>
          <w:rFonts w:cs="Arial"/>
        </w:rPr>
        <w:t xml:space="preserve"> </w:t>
      </w:r>
      <w:r>
        <w:t xml:space="preserve">am </w:t>
      </w:r>
      <w:hyperlink r:id="rId24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F99B6D" w14:textId="02841AC7" w:rsidR="00304E8F" w:rsidRPr="00711310" w:rsidRDefault="00304E8F" w:rsidP="00304E8F">
      <w:pPr>
        <w:pStyle w:val="AmdtsEntries"/>
        <w:rPr>
          <w:rFonts w:cs="Arial"/>
        </w:rPr>
      </w:pPr>
      <w:r>
        <w:rPr>
          <w:rFonts w:cs="Arial"/>
        </w:rPr>
        <w:tab/>
        <w:t xml:space="preserve">def </w:t>
      </w:r>
      <w:r w:rsidRPr="00711310">
        <w:rPr>
          <w:rFonts w:cs="Arial"/>
          <w:b/>
          <w:bCs/>
          <w:i/>
          <w:iCs/>
        </w:rPr>
        <w:t>representative</w:t>
      </w:r>
      <w:r>
        <w:rPr>
          <w:rFonts w:cs="Arial"/>
        </w:rPr>
        <w:t xml:space="preserve"> am </w:t>
      </w:r>
      <w:hyperlink r:id="rId2433" w:tooltip="Statute Law Amendment Act 2022" w:history="1">
        <w:r>
          <w:rPr>
            <w:rStyle w:val="Hyperlink"/>
            <w:u w:val="none"/>
          </w:rPr>
          <w:t>A2022</w:t>
        </w:r>
        <w:r>
          <w:rPr>
            <w:rStyle w:val="Hyperlink"/>
            <w:u w:val="none"/>
          </w:rPr>
          <w:noBreakHyphen/>
          <w:t>14</w:t>
        </w:r>
      </w:hyperlink>
      <w:r>
        <w:t xml:space="preserve"> amdt 3.49</w:t>
      </w:r>
    </w:p>
    <w:p w14:paraId="2CCC6D5B" w14:textId="2DB88F99" w:rsidR="00304E8F" w:rsidRPr="00AE5748" w:rsidRDefault="00304E8F" w:rsidP="00304E8F">
      <w:pPr>
        <w:pStyle w:val="AmdtsEntries"/>
        <w:rPr>
          <w:rFonts w:cs="Arial"/>
        </w:rPr>
      </w:pPr>
      <w:r>
        <w:rPr>
          <w:rFonts w:cs="Arial"/>
        </w:rPr>
        <w:tab/>
        <w:t xml:space="preserve">def </w:t>
      </w:r>
      <w:r w:rsidRPr="001F78F4">
        <w:rPr>
          <w:rStyle w:val="charBoldItals"/>
        </w:rPr>
        <w:t>research project</w:t>
      </w:r>
      <w:r>
        <w:t xml:space="preserve"> </w:t>
      </w:r>
      <w:r>
        <w:rPr>
          <w:rFonts w:cs="Arial"/>
        </w:rPr>
        <w:t xml:space="preserve">sub </w:t>
      </w:r>
      <w:hyperlink r:id="rId243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398BFDD9" w14:textId="1EF954B8" w:rsidR="00304E8F" w:rsidRDefault="00304E8F" w:rsidP="00304E8F">
      <w:pPr>
        <w:pStyle w:val="AmdtsEntries"/>
        <w:rPr>
          <w:rFonts w:cs="Arial"/>
        </w:rPr>
      </w:pPr>
      <w:r>
        <w:rPr>
          <w:rFonts w:cs="Arial"/>
        </w:rPr>
        <w:tab/>
        <w:t xml:space="preserve">def </w:t>
      </w:r>
      <w:r>
        <w:rPr>
          <w:rStyle w:val="charBoldItals"/>
        </w:rPr>
        <w:t>residential care service</w:t>
      </w:r>
      <w:r>
        <w:rPr>
          <w:rFonts w:cs="Arial"/>
        </w:rPr>
        <w:t xml:space="preserve"> sub </w:t>
      </w:r>
      <w:hyperlink r:id="rId2435"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4A9633BD" w14:textId="06B9DCE0" w:rsidR="00304E8F" w:rsidRPr="006978D4" w:rsidRDefault="00304E8F" w:rsidP="00304E8F">
      <w:pPr>
        <w:pStyle w:val="AmdtsEntries"/>
      </w:pPr>
      <w:r>
        <w:rPr>
          <w:rFonts w:cs="Arial"/>
        </w:rPr>
        <w:tab/>
        <w:t xml:space="preserve">def </w:t>
      </w:r>
      <w:r w:rsidRPr="009F3944">
        <w:rPr>
          <w:rStyle w:val="charBoldItals"/>
        </w:rPr>
        <w:t>responsible person</w:t>
      </w:r>
      <w:r>
        <w:rPr>
          <w:rStyle w:val="charBoldItals"/>
        </w:rPr>
        <w:t xml:space="preserve"> </w:t>
      </w:r>
      <w:r>
        <w:t xml:space="preserve">sub </w:t>
      </w:r>
      <w:hyperlink r:id="rId2436" w:tooltip="Children and Young People Amendment Act 2015 (No 2)" w:history="1">
        <w:r>
          <w:rPr>
            <w:rStyle w:val="charCitHyperlinkAbbrev"/>
          </w:rPr>
          <w:t>A2015</w:t>
        </w:r>
        <w:r>
          <w:rPr>
            <w:rStyle w:val="charCitHyperlinkAbbrev"/>
          </w:rPr>
          <w:noBreakHyphen/>
          <w:t>22</w:t>
        </w:r>
      </w:hyperlink>
      <w:r>
        <w:t xml:space="preserve"> s 33</w:t>
      </w:r>
    </w:p>
    <w:p w14:paraId="7F4BC58E" w14:textId="7BF5324C" w:rsidR="00304E8F" w:rsidRDefault="00304E8F" w:rsidP="00304E8F">
      <w:pPr>
        <w:pStyle w:val="AmdtsEntries"/>
        <w:rPr>
          <w:rFonts w:cs="Arial"/>
        </w:rPr>
      </w:pPr>
      <w:r w:rsidRPr="00EC0D30">
        <w:rPr>
          <w:rFonts w:cs="Arial"/>
        </w:rPr>
        <w:tab/>
        <w:t xml:space="preserve">def </w:t>
      </w:r>
      <w:r w:rsidRPr="00EC0D30">
        <w:rPr>
          <w:rStyle w:val="charBoldItals"/>
          <w:rFonts w:cs="Arial"/>
        </w:rPr>
        <w:t xml:space="preserve">reviewable decision </w:t>
      </w:r>
      <w:r w:rsidRPr="00EC0D30">
        <w:rPr>
          <w:rFonts w:cs="Arial"/>
        </w:rPr>
        <w:t xml:space="preserve">ins </w:t>
      </w:r>
      <w:hyperlink r:id="rId243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1.91</w:t>
      </w:r>
    </w:p>
    <w:p w14:paraId="18E6C802" w14:textId="3648576B" w:rsidR="00304E8F" w:rsidRPr="00EC0D30" w:rsidRDefault="00304E8F" w:rsidP="00304E8F">
      <w:pPr>
        <w:pStyle w:val="AmdtsEntriesDefL2"/>
      </w:pPr>
      <w:r>
        <w:tab/>
      </w:r>
      <w:r>
        <w:rPr>
          <w:rFonts w:cs="Arial"/>
        </w:rPr>
        <w:t xml:space="preserve">sub </w:t>
      </w:r>
      <w:hyperlink r:id="rId243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4D4B2BF7" w14:textId="2C53B6A6" w:rsidR="009271D8" w:rsidRDefault="009271D8" w:rsidP="00304E8F">
      <w:pPr>
        <w:pStyle w:val="AmdtsEntries"/>
        <w:rPr>
          <w:rFonts w:cs="Arial"/>
        </w:rPr>
      </w:pPr>
      <w:r>
        <w:rPr>
          <w:rFonts w:cs="Arial"/>
        </w:rPr>
        <w:tab/>
        <w:t xml:space="preserve">def </w:t>
      </w:r>
      <w:r w:rsidRPr="009271D8">
        <w:rPr>
          <w:rStyle w:val="charBoldItals"/>
        </w:rPr>
        <w:t>risk assessment</w:t>
      </w:r>
      <w:r>
        <w:rPr>
          <w:rFonts w:cs="Arial"/>
        </w:rPr>
        <w:t xml:space="preserve"> sub </w:t>
      </w:r>
      <w:hyperlink r:id="rId2439" w:tooltip="Justice (Age of Criminal Responsibility) Legislation Amendment Act 2023" w:history="1">
        <w:r>
          <w:rPr>
            <w:rStyle w:val="charCitHyperlinkAbbrev"/>
          </w:rPr>
          <w:t>A2023-45</w:t>
        </w:r>
      </w:hyperlink>
      <w:r>
        <w:rPr>
          <w:rFonts w:cs="Arial"/>
        </w:rPr>
        <w:t xml:space="preserve"> s 39</w:t>
      </w:r>
    </w:p>
    <w:p w14:paraId="58007BC7" w14:textId="718CEDE2" w:rsidR="009271D8" w:rsidRDefault="009271D8" w:rsidP="009271D8">
      <w:pPr>
        <w:pStyle w:val="AmdtsEntries"/>
        <w:rPr>
          <w:rFonts w:cs="Arial"/>
        </w:rPr>
      </w:pPr>
      <w:r>
        <w:rPr>
          <w:rFonts w:cs="Arial"/>
        </w:rPr>
        <w:lastRenderedPageBreak/>
        <w:tab/>
        <w:t xml:space="preserve">def </w:t>
      </w:r>
      <w:r>
        <w:rPr>
          <w:rStyle w:val="charBoldItals"/>
        </w:rPr>
        <w:t>scanning search</w:t>
      </w:r>
      <w:r>
        <w:rPr>
          <w:rFonts w:cs="Arial"/>
        </w:rPr>
        <w:t xml:space="preserve"> sub </w:t>
      </w:r>
      <w:hyperlink r:id="rId2440" w:tooltip="Justice (Age of Criminal Responsibility) Legislation Amendment Act 2023" w:history="1">
        <w:r>
          <w:rPr>
            <w:rStyle w:val="charCitHyperlinkAbbrev"/>
          </w:rPr>
          <w:t>A2023-45</w:t>
        </w:r>
      </w:hyperlink>
      <w:r>
        <w:rPr>
          <w:rFonts w:cs="Arial"/>
        </w:rPr>
        <w:t xml:space="preserve"> s 39</w:t>
      </w:r>
    </w:p>
    <w:p w14:paraId="6893AC19" w14:textId="7689D375" w:rsidR="00304E8F" w:rsidRPr="00D72DD6" w:rsidRDefault="00304E8F" w:rsidP="00304E8F">
      <w:pPr>
        <w:pStyle w:val="AmdtsEntries"/>
      </w:pPr>
      <w:r w:rsidRPr="00EC0D30">
        <w:rPr>
          <w:rFonts w:cs="Arial"/>
        </w:rPr>
        <w:tab/>
        <w:t xml:space="preserve">def </w:t>
      </w:r>
      <w:r w:rsidRPr="00D72DD6">
        <w:rPr>
          <w:rStyle w:val="charBoldItals"/>
        </w:rPr>
        <w:t>school-leaving age</w:t>
      </w:r>
      <w:r w:rsidRPr="00EC0D30">
        <w:rPr>
          <w:rFonts w:cs="Arial"/>
        </w:rPr>
        <w:t xml:space="preserve"> </w:t>
      </w:r>
      <w:r w:rsidRPr="00D72DD6">
        <w:t xml:space="preserve">om </w:t>
      </w:r>
      <w:hyperlink r:id="rId2441"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1.8</w:t>
      </w:r>
    </w:p>
    <w:p w14:paraId="043E1DD7" w14:textId="395F5343" w:rsidR="00304E8F" w:rsidRDefault="00304E8F" w:rsidP="00304E8F">
      <w:pPr>
        <w:pStyle w:val="AmdtsEntries"/>
        <w:rPr>
          <w:rFonts w:cs="Arial"/>
        </w:rPr>
      </w:pPr>
      <w:r>
        <w:rPr>
          <w:rFonts w:cs="Arial"/>
        </w:rPr>
        <w:tab/>
        <w:t xml:space="preserve">def </w:t>
      </w:r>
      <w:r w:rsidRPr="002043AC">
        <w:rPr>
          <w:rStyle w:val="charBoldItals"/>
        </w:rPr>
        <w:t>secure mental health facility</w:t>
      </w:r>
      <w:r>
        <w:rPr>
          <w:rFonts w:cs="Arial"/>
        </w:rPr>
        <w:t xml:space="preserve"> ins </w:t>
      </w:r>
      <w:hyperlink r:id="rId2442" w:tooltip="Mental Health Amendment Act 2016" w:history="1">
        <w:r>
          <w:rPr>
            <w:rStyle w:val="charCitHyperlinkAbbrev"/>
          </w:rPr>
          <w:t>A2016</w:t>
        </w:r>
        <w:r>
          <w:rPr>
            <w:rStyle w:val="charCitHyperlinkAbbrev"/>
          </w:rPr>
          <w:noBreakHyphen/>
          <w:t>32</w:t>
        </w:r>
      </w:hyperlink>
      <w:r>
        <w:rPr>
          <w:rFonts w:cs="Arial"/>
        </w:rPr>
        <w:t xml:space="preserve"> amdt 1.4</w:t>
      </w:r>
    </w:p>
    <w:p w14:paraId="5E0B8404" w14:textId="321C4CB8" w:rsidR="00304E8F" w:rsidRDefault="00304E8F" w:rsidP="00304E8F">
      <w:pPr>
        <w:pStyle w:val="AmdtsEntries"/>
        <w:rPr>
          <w:rFonts w:cs="Arial"/>
        </w:rPr>
      </w:pPr>
      <w:r>
        <w:rPr>
          <w:rFonts w:cs="Arial"/>
        </w:rPr>
        <w:tab/>
        <w:t xml:space="preserve">def </w:t>
      </w:r>
      <w:r w:rsidRPr="001F78F4">
        <w:rPr>
          <w:rStyle w:val="charBoldItals"/>
        </w:rPr>
        <w:t>significant harm</w:t>
      </w:r>
      <w:r>
        <w:rPr>
          <w:rStyle w:val="charBoldItals"/>
        </w:rPr>
        <w:t xml:space="preserve"> </w:t>
      </w:r>
      <w:r>
        <w:rPr>
          <w:rFonts w:cs="Arial"/>
        </w:rPr>
        <w:t xml:space="preserve">sub </w:t>
      </w:r>
      <w:hyperlink r:id="rId244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5D6B96A5" w14:textId="67FE6115" w:rsidR="00453115" w:rsidRPr="00AE5748" w:rsidRDefault="00453115" w:rsidP="00453115">
      <w:pPr>
        <w:pStyle w:val="AmdtsEntriesDefL2"/>
      </w:pPr>
      <w:r>
        <w:tab/>
        <w:t xml:space="preserve">am </w:t>
      </w:r>
      <w:hyperlink r:id="rId2444" w:tooltip="Children and Young People Amendment Act 2023" w:history="1">
        <w:r>
          <w:rPr>
            <w:rStyle w:val="charCitHyperlinkAbbrev"/>
          </w:rPr>
          <w:t>A2023</w:t>
        </w:r>
        <w:r>
          <w:rPr>
            <w:rStyle w:val="charCitHyperlinkAbbrev"/>
          </w:rPr>
          <w:noBreakHyphen/>
          <w:t>49</w:t>
        </w:r>
      </w:hyperlink>
      <w:r>
        <w:t xml:space="preserve"> s 78</w:t>
      </w:r>
    </w:p>
    <w:p w14:paraId="7AD46F28" w14:textId="25E5B054" w:rsidR="00304E8F" w:rsidRDefault="00304E8F" w:rsidP="00304E8F">
      <w:pPr>
        <w:pStyle w:val="AmdtsEntries"/>
        <w:rPr>
          <w:rFonts w:cs="Arial"/>
        </w:rPr>
      </w:pPr>
      <w:r>
        <w:rPr>
          <w:rFonts w:cs="Arial"/>
        </w:rPr>
        <w:tab/>
        <w:t xml:space="preserve">def </w:t>
      </w:r>
      <w:r>
        <w:rPr>
          <w:rStyle w:val="charBoldItals"/>
        </w:rPr>
        <w:t>specific parental authority</w:t>
      </w:r>
      <w:r>
        <w:rPr>
          <w:rFonts w:cs="Arial"/>
        </w:rPr>
        <w:t xml:space="preserve"> sub </w:t>
      </w:r>
      <w:hyperlink r:id="rId2445"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6E8311E2" w14:textId="59C18876" w:rsidR="00CC2E49" w:rsidRDefault="00CC2E49" w:rsidP="00CC2E49">
      <w:pPr>
        <w:pStyle w:val="AmdtsEntries"/>
        <w:rPr>
          <w:rFonts w:cs="Arial"/>
        </w:rPr>
      </w:pPr>
      <w:r>
        <w:rPr>
          <w:rFonts w:cs="Arial"/>
        </w:rPr>
        <w:tab/>
        <w:t xml:space="preserve">def </w:t>
      </w:r>
      <w:r>
        <w:rPr>
          <w:rStyle w:val="charBoldItals"/>
        </w:rPr>
        <w:t>strip search</w:t>
      </w:r>
      <w:r>
        <w:rPr>
          <w:rFonts w:cs="Arial"/>
        </w:rPr>
        <w:t xml:space="preserve"> sub </w:t>
      </w:r>
      <w:hyperlink r:id="rId2446" w:tooltip="Justice (Age of Criminal Responsibility) Legislation Amendment Act 2023" w:history="1">
        <w:r>
          <w:rPr>
            <w:rStyle w:val="charCitHyperlinkAbbrev"/>
          </w:rPr>
          <w:t>A2023-45</w:t>
        </w:r>
      </w:hyperlink>
      <w:r>
        <w:rPr>
          <w:rFonts w:cs="Arial"/>
        </w:rPr>
        <w:t xml:space="preserve"> s 39</w:t>
      </w:r>
    </w:p>
    <w:p w14:paraId="42B94C57" w14:textId="4F91A403" w:rsidR="00304E8F" w:rsidRPr="00AE5748" w:rsidRDefault="00304E8F" w:rsidP="00304E8F">
      <w:pPr>
        <w:pStyle w:val="AmdtsEntries"/>
        <w:rPr>
          <w:rFonts w:cs="Arial"/>
        </w:rPr>
      </w:pPr>
      <w:r>
        <w:rPr>
          <w:rFonts w:cs="Arial"/>
        </w:rPr>
        <w:tab/>
        <w:t xml:space="preserve">def </w:t>
      </w:r>
      <w:r w:rsidRPr="001F78F4">
        <w:rPr>
          <w:rStyle w:val="charBoldItals"/>
        </w:rPr>
        <w:t>suitable entity</w:t>
      </w:r>
      <w:r>
        <w:rPr>
          <w:rStyle w:val="charBoldItals"/>
        </w:rPr>
        <w:t xml:space="preserve"> </w:t>
      </w:r>
      <w:r>
        <w:rPr>
          <w:rFonts w:cs="Arial"/>
        </w:rPr>
        <w:t xml:space="preserve">sub </w:t>
      </w:r>
      <w:hyperlink r:id="rId244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04F69D90" w14:textId="4489D2D2" w:rsidR="00CC2E49" w:rsidRPr="00CC2E49" w:rsidRDefault="00CC2E49" w:rsidP="00304E8F">
      <w:pPr>
        <w:pStyle w:val="AmdtsEntries"/>
      </w:pPr>
      <w:r>
        <w:rPr>
          <w:rFonts w:cs="Arial"/>
        </w:rPr>
        <w:tab/>
        <w:t xml:space="preserve">def </w:t>
      </w:r>
      <w:r w:rsidRPr="00B94926">
        <w:rPr>
          <w:rStyle w:val="charBoldItals"/>
        </w:rPr>
        <w:t>therapeutic protection history</w:t>
      </w:r>
      <w:r>
        <w:rPr>
          <w:rStyle w:val="charBoldItals"/>
        </w:rPr>
        <w:t xml:space="preserve"> </w:t>
      </w:r>
      <w:r>
        <w:t xml:space="preserve">om </w:t>
      </w:r>
      <w:hyperlink r:id="rId2448" w:tooltip="Justice (Age of Criminal Responsibility) Legislation Amendment Act 2023" w:history="1">
        <w:r>
          <w:rPr>
            <w:rStyle w:val="charCitHyperlinkAbbrev"/>
          </w:rPr>
          <w:t>A2023-45</w:t>
        </w:r>
      </w:hyperlink>
      <w:r>
        <w:t xml:space="preserve"> s 40</w:t>
      </w:r>
    </w:p>
    <w:p w14:paraId="24043444" w14:textId="4E0D1ED9" w:rsidR="00CC2E49" w:rsidRPr="00CC2E49" w:rsidRDefault="00CC2E49" w:rsidP="00CC2E49">
      <w:pPr>
        <w:pStyle w:val="AmdtsEntries"/>
      </w:pPr>
      <w:r>
        <w:rPr>
          <w:rFonts w:cs="Arial"/>
        </w:rPr>
        <w:tab/>
        <w:t xml:space="preserve">def </w:t>
      </w:r>
      <w:r w:rsidRPr="00B94926">
        <w:rPr>
          <w:rStyle w:val="charBoldItals"/>
        </w:rPr>
        <w:t xml:space="preserve">therapeutic protection </w:t>
      </w:r>
      <w:r>
        <w:rPr>
          <w:rStyle w:val="charBoldItals"/>
        </w:rPr>
        <w:t xml:space="preserve">order </w:t>
      </w:r>
      <w:r>
        <w:t xml:space="preserve">om </w:t>
      </w:r>
      <w:hyperlink r:id="rId2449" w:tooltip="Justice (Age of Criminal Responsibility) Legislation Amendment Act 2023" w:history="1">
        <w:r>
          <w:rPr>
            <w:rStyle w:val="charCitHyperlinkAbbrev"/>
          </w:rPr>
          <w:t>A2023-45</w:t>
        </w:r>
      </w:hyperlink>
      <w:r>
        <w:t xml:space="preserve"> s 40</w:t>
      </w:r>
    </w:p>
    <w:p w14:paraId="59B2745B" w14:textId="102ACA9C" w:rsidR="00304E8F" w:rsidRDefault="00304E8F" w:rsidP="00304E8F">
      <w:pPr>
        <w:pStyle w:val="AmdtsEntries"/>
        <w:rPr>
          <w:rFonts w:cs="Arial"/>
        </w:rPr>
      </w:pPr>
      <w:r>
        <w:rPr>
          <w:rFonts w:cs="Arial"/>
        </w:rPr>
        <w:tab/>
        <w:t xml:space="preserve">def </w:t>
      </w:r>
      <w:r w:rsidRPr="001F78F4">
        <w:rPr>
          <w:rStyle w:val="charBoldItals"/>
        </w:rPr>
        <w:t>therapeutic protection person</w:t>
      </w:r>
      <w:r>
        <w:rPr>
          <w:rStyle w:val="charBoldItals"/>
        </w:rPr>
        <w:t xml:space="preserve"> </w:t>
      </w:r>
      <w:r>
        <w:rPr>
          <w:rFonts w:cs="Arial"/>
        </w:rPr>
        <w:t xml:space="preserve">sub </w:t>
      </w:r>
      <w:hyperlink r:id="rId245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67CE4EBA" w14:textId="4F25B564" w:rsidR="00CC2E49" w:rsidRDefault="00CC2E49" w:rsidP="00CC2E49">
      <w:pPr>
        <w:pStyle w:val="AmdtsEntriesDefL2"/>
      </w:pPr>
      <w:r>
        <w:tab/>
        <w:t xml:space="preserve">om </w:t>
      </w:r>
      <w:hyperlink r:id="rId2451" w:tooltip="Justice (Age of Criminal Responsibility) Legislation Amendment Act 2023" w:history="1">
        <w:r>
          <w:rPr>
            <w:rStyle w:val="charCitHyperlinkAbbrev"/>
          </w:rPr>
          <w:t>A2023-45</w:t>
        </w:r>
      </w:hyperlink>
      <w:r>
        <w:t xml:space="preserve"> s 40</w:t>
      </w:r>
    </w:p>
    <w:p w14:paraId="2914E840" w14:textId="1F3DFB1E" w:rsidR="00993DB6" w:rsidRPr="00CC2E49" w:rsidRDefault="00993DB6" w:rsidP="00993DB6">
      <w:pPr>
        <w:pStyle w:val="AmdtsEntries"/>
      </w:pPr>
      <w:r>
        <w:rPr>
          <w:rFonts w:cs="Arial"/>
        </w:rPr>
        <w:tab/>
        <w:t xml:space="preserve">def </w:t>
      </w:r>
      <w:r w:rsidRPr="00B94926">
        <w:rPr>
          <w:rStyle w:val="charBoldItals"/>
        </w:rPr>
        <w:t xml:space="preserve">therapeutic protection </w:t>
      </w:r>
      <w:r>
        <w:rPr>
          <w:rStyle w:val="charBoldItals"/>
        </w:rPr>
        <w:t xml:space="preserve">place </w:t>
      </w:r>
      <w:r>
        <w:t xml:space="preserve">om </w:t>
      </w:r>
      <w:hyperlink r:id="rId2452" w:tooltip="Justice (Age of Criminal Responsibility) Legislation Amendment Act 2023" w:history="1">
        <w:r>
          <w:rPr>
            <w:rStyle w:val="charCitHyperlinkAbbrev"/>
          </w:rPr>
          <w:t>A2023-45</w:t>
        </w:r>
      </w:hyperlink>
      <w:r>
        <w:t xml:space="preserve"> s 40</w:t>
      </w:r>
    </w:p>
    <w:p w14:paraId="2B200FB5" w14:textId="1131BE56" w:rsidR="00993DB6" w:rsidRPr="00CC2E49" w:rsidRDefault="00993DB6" w:rsidP="00993DB6">
      <w:pPr>
        <w:pStyle w:val="AmdtsEntries"/>
      </w:pPr>
      <w:r>
        <w:rPr>
          <w:rFonts w:cs="Arial"/>
        </w:rPr>
        <w:tab/>
        <w:t xml:space="preserve">def </w:t>
      </w:r>
      <w:r w:rsidRPr="00B94926">
        <w:rPr>
          <w:rStyle w:val="charBoldItals"/>
        </w:rPr>
        <w:t xml:space="preserve">therapeutic protection </w:t>
      </w:r>
      <w:r>
        <w:rPr>
          <w:rStyle w:val="charBoldItals"/>
        </w:rPr>
        <w:t xml:space="preserve">plan </w:t>
      </w:r>
      <w:r>
        <w:t xml:space="preserve">om </w:t>
      </w:r>
      <w:hyperlink r:id="rId2453" w:tooltip="Justice (Age of Criminal Responsibility) Legislation Amendment Act 2023" w:history="1">
        <w:r>
          <w:rPr>
            <w:rStyle w:val="charCitHyperlinkAbbrev"/>
          </w:rPr>
          <w:t>A2023-45</w:t>
        </w:r>
      </w:hyperlink>
      <w:r>
        <w:t xml:space="preserve"> s 40</w:t>
      </w:r>
    </w:p>
    <w:p w14:paraId="2E269D3A" w14:textId="3DA132C5" w:rsidR="00304E8F" w:rsidRDefault="00304E8F" w:rsidP="00304E8F">
      <w:pPr>
        <w:pStyle w:val="AmdtsEntries"/>
        <w:rPr>
          <w:rFonts w:cs="Arial"/>
        </w:rPr>
      </w:pPr>
      <w:r>
        <w:rPr>
          <w:rFonts w:cs="Arial"/>
        </w:rPr>
        <w:tab/>
        <w:t xml:space="preserve">def </w:t>
      </w:r>
      <w:r>
        <w:rPr>
          <w:rStyle w:val="charBoldItals"/>
        </w:rPr>
        <w:t>therapeutic protection register</w:t>
      </w:r>
      <w:r>
        <w:rPr>
          <w:rFonts w:cs="Arial"/>
        </w:rPr>
        <w:t xml:space="preserve"> ins </w:t>
      </w:r>
      <w:hyperlink r:id="rId2454" w:tooltip="Statute Law Amendment Act 2015 (No 2)" w:history="1">
        <w:r>
          <w:rPr>
            <w:rStyle w:val="charCitHyperlinkAbbrev"/>
          </w:rPr>
          <w:t>A2015</w:t>
        </w:r>
        <w:r>
          <w:rPr>
            <w:rStyle w:val="charCitHyperlinkAbbrev"/>
          </w:rPr>
          <w:noBreakHyphen/>
          <w:t>50</w:t>
        </w:r>
      </w:hyperlink>
      <w:r>
        <w:rPr>
          <w:rFonts w:cs="Arial"/>
        </w:rPr>
        <w:t xml:space="preserve"> amdt 3.45</w:t>
      </w:r>
    </w:p>
    <w:p w14:paraId="6F6A285A" w14:textId="78B319D4" w:rsidR="00993DB6" w:rsidRDefault="00993DB6" w:rsidP="00993DB6">
      <w:pPr>
        <w:pStyle w:val="AmdtsEntriesDefL2"/>
      </w:pPr>
      <w:r>
        <w:tab/>
        <w:t xml:space="preserve">om </w:t>
      </w:r>
      <w:hyperlink r:id="rId2455" w:tooltip="Justice (Age of Criminal Responsibility) Legislation Amendment Act 2023" w:history="1">
        <w:r>
          <w:rPr>
            <w:rStyle w:val="charCitHyperlinkAbbrev"/>
          </w:rPr>
          <w:t>A2023-45</w:t>
        </w:r>
      </w:hyperlink>
      <w:r>
        <w:t xml:space="preserve"> s 40</w:t>
      </w:r>
    </w:p>
    <w:p w14:paraId="01A9EA43" w14:textId="41ED07A5" w:rsidR="00D652E2" w:rsidRPr="00CC2E49" w:rsidRDefault="00D652E2" w:rsidP="00D652E2">
      <w:pPr>
        <w:pStyle w:val="AmdtsEntries"/>
      </w:pPr>
      <w:r>
        <w:rPr>
          <w:rFonts w:cs="Arial"/>
        </w:rPr>
        <w:tab/>
        <w:t xml:space="preserve">def </w:t>
      </w:r>
      <w:r w:rsidRPr="00B94926">
        <w:rPr>
          <w:rStyle w:val="charBoldItals"/>
        </w:rPr>
        <w:t xml:space="preserve">therapeutic protection </w:t>
      </w:r>
      <w:r>
        <w:rPr>
          <w:rStyle w:val="charBoldItals"/>
        </w:rPr>
        <w:t xml:space="preserve">standards </w:t>
      </w:r>
      <w:r>
        <w:t xml:space="preserve">om </w:t>
      </w:r>
      <w:hyperlink r:id="rId2456" w:tooltip="Justice (Age of Criminal Responsibility) Legislation Amendment Act 2023" w:history="1">
        <w:r>
          <w:rPr>
            <w:rStyle w:val="charCitHyperlinkAbbrev"/>
          </w:rPr>
          <w:t>A2023-45</w:t>
        </w:r>
      </w:hyperlink>
      <w:r>
        <w:t xml:space="preserve"> s 40</w:t>
      </w:r>
    </w:p>
    <w:p w14:paraId="1A6A8F91" w14:textId="0819371D" w:rsidR="00304E8F" w:rsidRDefault="00304E8F" w:rsidP="00304E8F">
      <w:pPr>
        <w:pStyle w:val="AmdtsEntries"/>
        <w:rPr>
          <w:rFonts w:cs="Arial"/>
        </w:rPr>
      </w:pPr>
      <w:r>
        <w:rPr>
          <w:rFonts w:cs="Arial"/>
        </w:rPr>
        <w:tab/>
        <w:t xml:space="preserve">def </w:t>
      </w:r>
      <w:r w:rsidRPr="00D72DD6">
        <w:rPr>
          <w:rStyle w:val="charBoldItals"/>
        </w:rPr>
        <w:t>therapeutic protection transition plan</w:t>
      </w:r>
      <w:r>
        <w:rPr>
          <w:rFonts w:cs="Arial"/>
        </w:rPr>
        <w:t xml:space="preserve"> ins </w:t>
      </w:r>
      <w:hyperlink r:id="rId2457" w:tooltip="Children and Young People (Transition from Out-of-Home Care) Amendment Act 2012" w:history="1">
        <w:r w:rsidRPr="0069554E">
          <w:rPr>
            <w:rStyle w:val="charCitHyperlinkAbbrev"/>
          </w:rPr>
          <w:t>A2012</w:t>
        </w:r>
        <w:r w:rsidRPr="0069554E">
          <w:rPr>
            <w:rStyle w:val="charCitHyperlinkAbbrev"/>
          </w:rPr>
          <w:noBreakHyphen/>
          <w:t>3</w:t>
        </w:r>
      </w:hyperlink>
      <w:r>
        <w:rPr>
          <w:rFonts w:cs="Arial"/>
        </w:rPr>
        <w:t xml:space="preserve"> s 25</w:t>
      </w:r>
    </w:p>
    <w:p w14:paraId="6C936257" w14:textId="7AAA2D0B" w:rsidR="00993DB6" w:rsidRDefault="00993DB6" w:rsidP="00993DB6">
      <w:pPr>
        <w:pStyle w:val="AmdtsEntriesDefL2"/>
      </w:pPr>
      <w:r>
        <w:tab/>
        <w:t xml:space="preserve">om </w:t>
      </w:r>
      <w:hyperlink r:id="rId2458" w:tooltip="Justice (Age of Criminal Responsibility) Legislation Amendment Act 2023" w:history="1">
        <w:r>
          <w:rPr>
            <w:rStyle w:val="charCitHyperlinkAbbrev"/>
          </w:rPr>
          <w:t>A2023-45</w:t>
        </w:r>
      </w:hyperlink>
      <w:r>
        <w:t xml:space="preserve"> s 40</w:t>
      </w:r>
    </w:p>
    <w:p w14:paraId="33106F23" w14:textId="20574B12" w:rsidR="00DA486A" w:rsidRPr="00CC2E49" w:rsidRDefault="00DA486A" w:rsidP="00DA486A">
      <w:pPr>
        <w:pStyle w:val="AmdtsEntries"/>
      </w:pPr>
      <w:r>
        <w:rPr>
          <w:rFonts w:cs="Arial"/>
        </w:rPr>
        <w:tab/>
        <w:t xml:space="preserve">def </w:t>
      </w:r>
      <w:r w:rsidRPr="00B94926">
        <w:rPr>
          <w:rStyle w:val="charBoldItals"/>
        </w:rPr>
        <w:t xml:space="preserve">therapeutic </w:t>
      </w:r>
      <w:r>
        <w:rPr>
          <w:rStyle w:val="charBoldItals"/>
        </w:rPr>
        <w:t xml:space="preserve">support panel </w:t>
      </w:r>
      <w:r>
        <w:t xml:space="preserve">ins </w:t>
      </w:r>
      <w:hyperlink r:id="rId2459" w:tooltip="Justice (Age of Criminal Responsibility) Legislation Amendment Act 2023" w:history="1">
        <w:r>
          <w:rPr>
            <w:rStyle w:val="charCitHyperlinkAbbrev"/>
          </w:rPr>
          <w:t>A2023-45</w:t>
        </w:r>
      </w:hyperlink>
      <w:r>
        <w:t xml:space="preserve"> s 41</w:t>
      </w:r>
    </w:p>
    <w:p w14:paraId="143B795C" w14:textId="0519D779" w:rsidR="00DA486A" w:rsidRPr="00CC2E49" w:rsidRDefault="00DA486A" w:rsidP="00DA486A">
      <w:pPr>
        <w:pStyle w:val="AmdtsEntries"/>
      </w:pPr>
      <w:r>
        <w:rPr>
          <w:rFonts w:cs="Arial"/>
        </w:rPr>
        <w:tab/>
        <w:t xml:space="preserve">def </w:t>
      </w:r>
      <w:r>
        <w:rPr>
          <w:rStyle w:val="charBoldItals"/>
        </w:rPr>
        <w:t xml:space="preserve">therapy plan </w:t>
      </w:r>
      <w:r>
        <w:t xml:space="preserve">ins </w:t>
      </w:r>
      <w:hyperlink r:id="rId2460" w:tooltip="Justice (Age of Criminal Responsibility) Legislation Amendment Act 2023" w:history="1">
        <w:r>
          <w:rPr>
            <w:rStyle w:val="charCitHyperlinkAbbrev"/>
          </w:rPr>
          <w:t>A2023-45</w:t>
        </w:r>
      </w:hyperlink>
      <w:r>
        <w:t xml:space="preserve"> s 41</w:t>
      </w:r>
    </w:p>
    <w:p w14:paraId="76E4617E" w14:textId="07A5DBFB" w:rsidR="00DA486A" w:rsidRPr="00CC2E49" w:rsidRDefault="00DA486A" w:rsidP="00DA486A">
      <w:pPr>
        <w:pStyle w:val="AmdtsEntries"/>
      </w:pPr>
      <w:r>
        <w:rPr>
          <w:rFonts w:cs="Arial"/>
        </w:rPr>
        <w:tab/>
        <w:t xml:space="preserve">def </w:t>
      </w:r>
      <w:r>
        <w:rPr>
          <w:rStyle w:val="charBoldItals"/>
        </w:rPr>
        <w:t xml:space="preserve">therapy transition plan </w:t>
      </w:r>
      <w:r>
        <w:t xml:space="preserve">ins </w:t>
      </w:r>
      <w:hyperlink r:id="rId2461" w:tooltip="Justice (Age of Criminal Responsibility) Legislation Amendment Act 2023" w:history="1">
        <w:r>
          <w:rPr>
            <w:rStyle w:val="charCitHyperlinkAbbrev"/>
          </w:rPr>
          <w:t>A2023-45</w:t>
        </w:r>
      </w:hyperlink>
      <w:r>
        <w:t xml:space="preserve"> s 41</w:t>
      </w:r>
    </w:p>
    <w:p w14:paraId="05126AD2" w14:textId="4F181257" w:rsidR="00304E8F" w:rsidRPr="007D43DF" w:rsidRDefault="00304E8F" w:rsidP="00304E8F">
      <w:pPr>
        <w:pStyle w:val="AmdtsEntries"/>
        <w:rPr>
          <w:rFonts w:cs="Arial"/>
        </w:rPr>
      </w:pPr>
      <w:r>
        <w:rPr>
          <w:rFonts w:cs="Arial"/>
        </w:rPr>
        <w:tab/>
        <w:t xml:space="preserve">def </w:t>
      </w:r>
      <w:r>
        <w:rPr>
          <w:rStyle w:val="charBoldItals"/>
        </w:rPr>
        <w:t>Torres Strait Islander</w:t>
      </w:r>
      <w:r>
        <w:t xml:space="preserve"> om </w:t>
      </w:r>
      <w:hyperlink r:id="rId2462" w:tooltip="Statute Law Amendment Act 2013 (No 2)" w:history="1">
        <w:r>
          <w:rPr>
            <w:rStyle w:val="charCitHyperlinkAbbrev"/>
          </w:rPr>
          <w:t>A2013</w:t>
        </w:r>
        <w:r>
          <w:rPr>
            <w:rStyle w:val="charCitHyperlinkAbbrev"/>
          </w:rPr>
          <w:noBreakHyphen/>
          <w:t>44</w:t>
        </w:r>
      </w:hyperlink>
      <w:r>
        <w:t xml:space="preserve"> amdt 3.26</w:t>
      </w:r>
    </w:p>
    <w:p w14:paraId="2E98B628" w14:textId="18114F6F" w:rsidR="00304E8F" w:rsidRDefault="00304E8F" w:rsidP="00304E8F">
      <w:pPr>
        <w:pStyle w:val="AmdtsEntries"/>
      </w:pPr>
      <w:r>
        <w:rPr>
          <w:rFonts w:cs="Arial"/>
        </w:rPr>
        <w:tab/>
        <w:t xml:space="preserve">def </w:t>
      </w:r>
      <w:r w:rsidRPr="00D72DD6">
        <w:rPr>
          <w:rStyle w:val="charBoldItals"/>
        </w:rPr>
        <w:t xml:space="preserve">transition plan </w:t>
      </w:r>
      <w:r>
        <w:t xml:space="preserve">sub </w:t>
      </w:r>
      <w:hyperlink r:id="rId246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26</w:t>
      </w:r>
    </w:p>
    <w:p w14:paraId="3390FB64" w14:textId="6D5E5203" w:rsidR="00304E8F" w:rsidRPr="006B66C3" w:rsidRDefault="00304E8F" w:rsidP="00304E8F">
      <w:pPr>
        <w:pStyle w:val="AmdtsEntries"/>
      </w:pPr>
      <w:r>
        <w:rPr>
          <w:rFonts w:cs="Arial"/>
        </w:rPr>
        <w:tab/>
        <w:t xml:space="preserve">def </w:t>
      </w:r>
      <w:r>
        <w:rPr>
          <w:rStyle w:val="charBoldItals"/>
        </w:rPr>
        <w:t xml:space="preserve">visitable place </w:t>
      </w:r>
      <w:r>
        <w:t xml:space="preserve">ins </w:t>
      </w:r>
      <w:hyperlink r:id="rId2464" w:anchor="history" w:tooltip="Official Visitor Act 2012" w:history="1">
        <w:r>
          <w:rPr>
            <w:rStyle w:val="charCitHyperlinkAbbrev"/>
          </w:rPr>
          <w:t>A2012</w:t>
        </w:r>
        <w:r>
          <w:rPr>
            <w:rStyle w:val="charCitHyperlinkAbbrev"/>
          </w:rPr>
          <w:noBreakHyphen/>
          <w:t>33</w:t>
        </w:r>
      </w:hyperlink>
      <w:r>
        <w:t xml:space="preserve"> amdt 1.15</w:t>
      </w:r>
    </w:p>
    <w:p w14:paraId="5C090384" w14:textId="1CF8BFC1" w:rsidR="00304E8F" w:rsidRDefault="00304E8F" w:rsidP="00304E8F">
      <w:pPr>
        <w:pStyle w:val="AmdtsEntries"/>
        <w:rPr>
          <w:rFonts w:cs="Arial"/>
        </w:rPr>
      </w:pPr>
      <w:r>
        <w:rPr>
          <w:rFonts w:cs="Arial"/>
        </w:rPr>
        <w:tab/>
        <w:t xml:space="preserve">def </w:t>
      </w:r>
      <w:r>
        <w:rPr>
          <w:rStyle w:val="charBoldItals"/>
        </w:rPr>
        <w:t>voluntary report</w:t>
      </w:r>
      <w:r>
        <w:rPr>
          <w:rFonts w:cs="Arial"/>
        </w:rPr>
        <w:t xml:space="preserve"> am </w:t>
      </w:r>
      <w:hyperlink r:id="rId2465" w:tooltip="Statute Law Amendment Act 2015 (No 2)" w:history="1">
        <w:r>
          <w:rPr>
            <w:rStyle w:val="charCitHyperlinkAbbrev"/>
          </w:rPr>
          <w:t>A2015</w:t>
        </w:r>
        <w:r>
          <w:rPr>
            <w:rStyle w:val="charCitHyperlinkAbbrev"/>
          </w:rPr>
          <w:noBreakHyphen/>
          <w:t>50</w:t>
        </w:r>
      </w:hyperlink>
      <w:r>
        <w:rPr>
          <w:rFonts w:cs="Arial"/>
        </w:rPr>
        <w:t xml:space="preserve"> amdt 3.46</w:t>
      </w:r>
    </w:p>
    <w:p w14:paraId="60D8D723" w14:textId="0FB6A3CB" w:rsidR="00304E8F" w:rsidRDefault="00304E8F" w:rsidP="00304E8F">
      <w:pPr>
        <w:pStyle w:val="AmdtsEntries"/>
        <w:rPr>
          <w:rFonts w:cs="Arial"/>
        </w:rPr>
      </w:pPr>
      <w:r>
        <w:rPr>
          <w:rFonts w:cs="Arial"/>
        </w:rPr>
        <w:tab/>
        <w:t xml:space="preserve">def </w:t>
      </w:r>
      <w:r>
        <w:rPr>
          <w:rStyle w:val="charBoldItals"/>
        </w:rPr>
        <w:t>waiver order</w:t>
      </w:r>
      <w:r>
        <w:rPr>
          <w:rFonts w:cs="Arial"/>
        </w:rPr>
        <w:t xml:space="preserve"> ins </w:t>
      </w:r>
      <w:hyperlink r:id="rId2466" w:tooltip="Statute Law Amendment Act 2015 (No 2)" w:history="1">
        <w:r>
          <w:rPr>
            <w:rStyle w:val="charCitHyperlinkAbbrev"/>
          </w:rPr>
          <w:t>A2015</w:t>
        </w:r>
        <w:r>
          <w:rPr>
            <w:rStyle w:val="charCitHyperlinkAbbrev"/>
          </w:rPr>
          <w:noBreakHyphen/>
          <w:t>50</w:t>
        </w:r>
      </w:hyperlink>
      <w:r>
        <w:rPr>
          <w:rFonts w:cs="Arial"/>
        </w:rPr>
        <w:t xml:space="preserve"> amdt 3.47</w:t>
      </w:r>
    </w:p>
    <w:p w14:paraId="79C2410A" w14:textId="2AF3F06C" w:rsidR="00304E8F" w:rsidRPr="00B84252" w:rsidRDefault="00304E8F" w:rsidP="00304E8F">
      <w:pPr>
        <w:pStyle w:val="AmdtsEntries"/>
      </w:pPr>
      <w:r>
        <w:tab/>
        <w:t xml:space="preserve">def </w:t>
      </w:r>
      <w:r>
        <w:rPr>
          <w:rStyle w:val="charBoldItals"/>
        </w:rPr>
        <w:t xml:space="preserve">Working with Vulnerable People Act </w:t>
      </w:r>
      <w:r>
        <w:t xml:space="preserve">ins </w:t>
      </w:r>
      <w:hyperlink r:id="rId2467"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1.24</w:t>
      </w:r>
    </w:p>
    <w:p w14:paraId="2C4608FB" w14:textId="240B7233" w:rsidR="00304E8F" w:rsidRPr="0019660E" w:rsidRDefault="00304E8F" w:rsidP="00304E8F">
      <w:pPr>
        <w:pStyle w:val="AmdtsEntries"/>
      </w:pPr>
      <w:r>
        <w:rPr>
          <w:rFonts w:cs="Arial"/>
        </w:rPr>
        <w:tab/>
        <w:t xml:space="preserve">def </w:t>
      </w:r>
      <w:r w:rsidRPr="00D72DD6">
        <w:rPr>
          <w:rStyle w:val="charBoldItals"/>
        </w:rPr>
        <w:t xml:space="preserve">young adult </w:t>
      </w:r>
      <w:r>
        <w:t xml:space="preserve">ins </w:t>
      </w:r>
      <w:hyperlink r:id="rId246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27</w:t>
      </w:r>
    </w:p>
    <w:p w14:paraId="15D351D7" w14:textId="474DD384" w:rsidR="00304E8F" w:rsidRPr="00AE5748" w:rsidRDefault="00304E8F" w:rsidP="00304E8F">
      <w:pPr>
        <w:pStyle w:val="AmdtsEntries"/>
        <w:rPr>
          <w:rFonts w:cs="Arial"/>
        </w:rPr>
      </w:pPr>
      <w:r>
        <w:rPr>
          <w:rFonts w:cs="Arial"/>
        </w:rPr>
        <w:tab/>
        <w:t xml:space="preserve">def </w:t>
      </w:r>
      <w:r w:rsidRPr="001F78F4">
        <w:rPr>
          <w:rStyle w:val="charBoldItals"/>
        </w:rPr>
        <w:t>youth justice principles</w:t>
      </w:r>
      <w:r>
        <w:rPr>
          <w:rStyle w:val="charBoldItals"/>
        </w:rPr>
        <w:t xml:space="preserve"> </w:t>
      </w:r>
      <w:r>
        <w:rPr>
          <w:rFonts w:cs="Arial"/>
        </w:rPr>
        <w:t xml:space="preserve">sub </w:t>
      </w:r>
      <w:hyperlink r:id="rId246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66F7519C" w14:textId="77777777" w:rsidR="00304E8F" w:rsidRPr="00BE1D82" w:rsidRDefault="00304E8F" w:rsidP="00304E8F">
      <w:pPr>
        <w:pStyle w:val="PageBreak"/>
      </w:pPr>
      <w:r w:rsidRPr="00BE1D82">
        <w:br w:type="page"/>
      </w:r>
    </w:p>
    <w:p w14:paraId="3902C9D4" w14:textId="77777777" w:rsidR="00304E8F" w:rsidRPr="000103A3" w:rsidRDefault="00304E8F" w:rsidP="00304E8F">
      <w:pPr>
        <w:pStyle w:val="Endnote2"/>
      </w:pPr>
      <w:bookmarkStart w:id="1169" w:name="_Toc169607305"/>
      <w:r w:rsidRPr="000103A3">
        <w:rPr>
          <w:rStyle w:val="charTableNo"/>
        </w:rPr>
        <w:lastRenderedPageBreak/>
        <w:t>5</w:t>
      </w:r>
      <w:r>
        <w:tab/>
      </w:r>
      <w:r w:rsidRPr="000103A3">
        <w:rPr>
          <w:rStyle w:val="charTableText"/>
        </w:rPr>
        <w:t>Earlier republications</w:t>
      </w:r>
      <w:bookmarkEnd w:id="1169"/>
    </w:p>
    <w:p w14:paraId="3B05A308" w14:textId="77777777" w:rsidR="00304E8F" w:rsidRDefault="00304E8F" w:rsidP="00304E8F">
      <w:pPr>
        <w:pStyle w:val="EndNoteTextPub"/>
        <w:keepNext/>
      </w:pPr>
      <w:r>
        <w:t xml:space="preserve">Some earlier republications were not numbered. The number in column 1 refers to the publication order.  </w:t>
      </w:r>
    </w:p>
    <w:p w14:paraId="624C3BA7" w14:textId="77777777" w:rsidR="00304E8F" w:rsidRDefault="00304E8F" w:rsidP="00304E8F">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1995607" w14:textId="77777777" w:rsidR="00304E8F" w:rsidRDefault="00304E8F" w:rsidP="00304E8F">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04E8F" w14:paraId="35CAC538" w14:textId="77777777" w:rsidTr="00F25567">
        <w:trPr>
          <w:tblHeader/>
        </w:trPr>
        <w:tc>
          <w:tcPr>
            <w:tcW w:w="1576" w:type="dxa"/>
            <w:tcBorders>
              <w:bottom w:val="single" w:sz="4" w:space="0" w:color="auto"/>
            </w:tcBorders>
          </w:tcPr>
          <w:p w14:paraId="128614A6" w14:textId="77777777" w:rsidR="00304E8F" w:rsidRDefault="00304E8F" w:rsidP="00F25567">
            <w:pPr>
              <w:pStyle w:val="EarlierRepubHdg"/>
            </w:pPr>
            <w:r>
              <w:t>Republication No and date</w:t>
            </w:r>
          </w:p>
        </w:tc>
        <w:tc>
          <w:tcPr>
            <w:tcW w:w="1681" w:type="dxa"/>
            <w:tcBorders>
              <w:bottom w:val="single" w:sz="4" w:space="0" w:color="auto"/>
            </w:tcBorders>
          </w:tcPr>
          <w:p w14:paraId="3CD2F06F" w14:textId="77777777" w:rsidR="00304E8F" w:rsidRDefault="00304E8F" w:rsidP="00F25567">
            <w:pPr>
              <w:pStyle w:val="EarlierRepubHdg"/>
            </w:pPr>
            <w:r>
              <w:t>Effective</w:t>
            </w:r>
          </w:p>
        </w:tc>
        <w:tc>
          <w:tcPr>
            <w:tcW w:w="1783" w:type="dxa"/>
            <w:tcBorders>
              <w:bottom w:val="single" w:sz="4" w:space="0" w:color="auto"/>
            </w:tcBorders>
          </w:tcPr>
          <w:p w14:paraId="035E9AC9" w14:textId="77777777" w:rsidR="00304E8F" w:rsidRDefault="00304E8F" w:rsidP="00F25567">
            <w:pPr>
              <w:pStyle w:val="EarlierRepubHdg"/>
            </w:pPr>
            <w:r>
              <w:t>Last amendment made by</w:t>
            </w:r>
          </w:p>
        </w:tc>
        <w:tc>
          <w:tcPr>
            <w:tcW w:w="1783" w:type="dxa"/>
            <w:tcBorders>
              <w:bottom w:val="single" w:sz="4" w:space="0" w:color="auto"/>
            </w:tcBorders>
          </w:tcPr>
          <w:p w14:paraId="5F64B6EF" w14:textId="77777777" w:rsidR="00304E8F" w:rsidRDefault="00304E8F" w:rsidP="00F25567">
            <w:pPr>
              <w:pStyle w:val="EarlierRepubHdg"/>
            </w:pPr>
            <w:r>
              <w:t>Republication for</w:t>
            </w:r>
          </w:p>
        </w:tc>
      </w:tr>
      <w:tr w:rsidR="00304E8F" w14:paraId="20A09B10" w14:textId="77777777" w:rsidTr="00F25567">
        <w:trPr>
          <w:cantSplit/>
        </w:trPr>
        <w:tc>
          <w:tcPr>
            <w:tcW w:w="1576" w:type="dxa"/>
            <w:tcBorders>
              <w:top w:val="single" w:sz="4" w:space="0" w:color="auto"/>
              <w:bottom w:val="single" w:sz="4" w:space="0" w:color="auto"/>
            </w:tcBorders>
          </w:tcPr>
          <w:p w14:paraId="3EFCB961" w14:textId="77777777" w:rsidR="00304E8F" w:rsidRDefault="00304E8F" w:rsidP="00F25567">
            <w:pPr>
              <w:pStyle w:val="EarlierRepubEntries"/>
            </w:pPr>
            <w:r>
              <w:t>R1</w:t>
            </w:r>
            <w:r>
              <w:br/>
              <w:t>8 Aug 2008</w:t>
            </w:r>
          </w:p>
        </w:tc>
        <w:tc>
          <w:tcPr>
            <w:tcW w:w="1681" w:type="dxa"/>
            <w:tcBorders>
              <w:top w:val="single" w:sz="4" w:space="0" w:color="auto"/>
              <w:bottom w:val="single" w:sz="4" w:space="0" w:color="auto"/>
            </w:tcBorders>
          </w:tcPr>
          <w:p w14:paraId="00609562" w14:textId="77777777" w:rsidR="00304E8F" w:rsidRDefault="00304E8F" w:rsidP="00F25567">
            <w:pPr>
              <w:pStyle w:val="EarlierRepubEntries"/>
            </w:pPr>
            <w:r>
              <w:t>17 July 2008–</w:t>
            </w:r>
            <w:r>
              <w:br/>
              <w:t>8 Sept 2008 (not in force)</w:t>
            </w:r>
          </w:p>
        </w:tc>
        <w:tc>
          <w:tcPr>
            <w:tcW w:w="1783" w:type="dxa"/>
            <w:tcBorders>
              <w:top w:val="single" w:sz="4" w:space="0" w:color="auto"/>
              <w:bottom w:val="single" w:sz="4" w:space="0" w:color="auto"/>
            </w:tcBorders>
          </w:tcPr>
          <w:p w14:paraId="144F8D99" w14:textId="29B6BD79" w:rsidR="00304E8F" w:rsidRDefault="00550B7B" w:rsidP="00F25567">
            <w:pPr>
              <w:pStyle w:val="EarlierRepubEntries"/>
            </w:pPr>
            <w:hyperlink r:id="rId2470" w:tooltip="Children and Young People (Consequential Amendments) Act 2008" w:history="1">
              <w:r w:rsidR="00304E8F" w:rsidRPr="0069554E">
                <w:rPr>
                  <w:rStyle w:val="charCitHyperlinkAbbrev"/>
                </w:rPr>
                <w:t>A2008</w:t>
              </w:r>
              <w:r w:rsidR="00304E8F" w:rsidRPr="0069554E">
                <w:rPr>
                  <w:rStyle w:val="charCitHyperlinkAbbrev"/>
                </w:rPr>
                <w:noBreakHyphen/>
                <w:t>20</w:t>
              </w:r>
            </w:hyperlink>
          </w:p>
        </w:tc>
        <w:tc>
          <w:tcPr>
            <w:tcW w:w="1783" w:type="dxa"/>
            <w:tcBorders>
              <w:top w:val="single" w:sz="4" w:space="0" w:color="auto"/>
              <w:bottom w:val="single" w:sz="4" w:space="0" w:color="auto"/>
            </w:tcBorders>
          </w:tcPr>
          <w:p w14:paraId="4AF7D484" w14:textId="3B83F9DA" w:rsidR="00304E8F" w:rsidRDefault="00304E8F" w:rsidP="00F25567">
            <w:pPr>
              <w:pStyle w:val="EarlierRepubEntries"/>
            </w:pPr>
            <w:r>
              <w:t xml:space="preserve">uncommenced provisions inserted by </w:t>
            </w:r>
            <w:hyperlink r:id="rId2471" w:tooltip="Children and Young People (Consequential Amendments) Act 2008" w:history="1">
              <w:r w:rsidRPr="0069554E">
                <w:rPr>
                  <w:rStyle w:val="charCitHyperlinkAbbrev"/>
                </w:rPr>
                <w:t>A2008</w:t>
              </w:r>
              <w:r w:rsidRPr="0069554E">
                <w:rPr>
                  <w:rStyle w:val="charCitHyperlinkAbbrev"/>
                </w:rPr>
                <w:noBreakHyphen/>
                <w:t>20</w:t>
              </w:r>
            </w:hyperlink>
            <w:r>
              <w:t xml:space="preserve"> sch 1 pt 1.1</w:t>
            </w:r>
          </w:p>
        </w:tc>
      </w:tr>
      <w:tr w:rsidR="00304E8F" w14:paraId="453FE270" w14:textId="77777777" w:rsidTr="00F25567">
        <w:trPr>
          <w:cantSplit/>
        </w:trPr>
        <w:tc>
          <w:tcPr>
            <w:tcW w:w="1576" w:type="dxa"/>
            <w:tcBorders>
              <w:top w:val="single" w:sz="4" w:space="0" w:color="auto"/>
              <w:bottom w:val="single" w:sz="4" w:space="0" w:color="auto"/>
            </w:tcBorders>
          </w:tcPr>
          <w:p w14:paraId="4C6968F6" w14:textId="77777777" w:rsidR="00304E8F" w:rsidRDefault="00304E8F" w:rsidP="00F25567">
            <w:pPr>
              <w:pStyle w:val="EarlierRepubEntries"/>
            </w:pPr>
            <w:r>
              <w:t>R2</w:t>
            </w:r>
            <w:r>
              <w:br/>
              <w:t>9 Sept 2008</w:t>
            </w:r>
          </w:p>
        </w:tc>
        <w:tc>
          <w:tcPr>
            <w:tcW w:w="1681" w:type="dxa"/>
            <w:tcBorders>
              <w:top w:val="single" w:sz="4" w:space="0" w:color="auto"/>
              <w:bottom w:val="single" w:sz="4" w:space="0" w:color="auto"/>
            </w:tcBorders>
          </w:tcPr>
          <w:p w14:paraId="02EC8F65" w14:textId="77777777" w:rsidR="00304E8F" w:rsidRDefault="00304E8F" w:rsidP="00F25567">
            <w:pPr>
              <w:pStyle w:val="EarlierRepubEntries"/>
            </w:pPr>
            <w:r>
              <w:t>9 Sept 2008–</w:t>
            </w:r>
            <w:r>
              <w:br/>
              <w:t>9 Sept 2008</w:t>
            </w:r>
          </w:p>
        </w:tc>
        <w:tc>
          <w:tcPr>
            <w:tcW w:w="1783" w:type="dxa"/>
            <w:tcBorders>
              <w:top w:val="single" w:sz="4" w:space="0" w:color="auto"/>
              <w:bottom w:val="single" w:sz="4" w:space="0" w:color="auto"/>
            </w:tcBorders>
          </w:tcPr>
          <w:p w14:paraId="4845C9FE" w14:textId="2B19D058" w:rsidR="00304E8F" w:rsidRPr="00D72DD6" w:rsidRDefault="00550B7B" w:rsidP="00F25567">
            <w:pPr>
              <w:pStyle w:val="EarlierRepubEntries"/>
              <w:rPr>
                <w:rStyle w:val="charUnderline"/>
              </w:rPr>
            </w:pPr>
            <w:hyperlink r:id="rId2472" w:tooltip="ACT Civil and Administrative Tribunal Legislation Amendment Act 2008" w:history="1">
              <w:r w:rsidR="00304E8F" w:rsidRPr="0069554E">
                <w:rPr>
                  <w:rStyle w:val="Hyperlink"/>
                </w:rPr>
                <w:t>A2008</w:t>
              </w:r>
              <w:r w:rsidR="00304E8F" w:rsidRPr="0069554E">
                <w:rPr>
                  <w:rStyle w:val="Hyperlink"/>
                </w:rPr>
                <w:noBreakHyphen/>
                <w:t>36</w:t>
              </w:r>
            </w:hyperlink>
          </w:p>
        </w:tc>
        <w:tc>
          <w:tcPr>
            <w:tcW w:w="1783" w:type="dxa"/>
            <w:tcBorders>
              <w:top w:val="single" w:sz="4" w:space="0" w:color="auto"/>
              <w:bottom w:val="single" w:sz="4" w:space="0" w:color="auto"/>
            </w:tcBorders>
          </w:tcPr>
          <w:p w14:paraId="3862E6E0" w14:textId="77777777" w:rsidR="00304E8F" w:rsidRDefault="00304E8F" w:rsidP="00F25567">
            <w:pPr>
              <w:pStyle w:val="EarlierRepubEntries"/>
            </w:pPr>
            <w:r>
              <w:t>commenced provisions</w:t>
            </w:r>
          </w:p>
        </w:tc>
      </w:tr>
      <w:tr w:rsidR="00304E8F" w14:paraId="558C9D5D" w14:textId="77777777" w:rsidTr="00F25567">
        <w:trPr>
          <w:cantSplit/>
        </w:trPr>
        <w:tc>
          <w:tcPr>
            <w:tcW w:w="1576" w:type="dxa"/>
            <w:tcBorders>
              <w:top w:val="single" w:sz="4" w:space="0" w:color="auto"/>
              <w:bottom w:val="single" w:sz="4" w:space="0" w:color="auto"/>
            </w:tcBorders>
          </w:tcPr>
          <w:p w14:paraId="3EDEABF8" w14:textId="77777777" w:rsidR="00304E8F" w:rsidRDefault="00304E8F" w:rsidP="00F25567">
            <w:pPr>
              <w:pStyle w:val="EarlierRepubEntries"/>
            </w:pPr>
            <w:r>
              <w:t>R3</w:t>
            </w:r>
            <w:r>
              <w:br/>
              <w:t>3 Oct 2008</w:t>
            </w:r>
          </w:p>
        </w:tc>
        <w:tc>
          <w:tcPr>
            <w:tcW w:w="1681" w:type="dxa"/>
            <w:tcBorders>
              <w:top w:val="single" w:sz="4" w:space="0" w:color="auto"/>
              <w:bottom w:val="single" w:sz="4" w:space="0" w:color="auto"/>
            </w:tcBorders>
          </w:tcPr>
          <w:p w14:paraId="7F78154B" w14:textId="77777777" w:rsidR="00304E8F" w:rsidRDefault="00304E8F" w:rsidP="00F25567">
            <w:pPr>
              <w:pStyle w:val="EarlierRepubEntries"/>
            </w:pPr>
            <w:r>
              <w:t>10 Sept 2008–</w:t>
            </w:r>
            <w:r>
              <w:br/>
              <w:t>9 Oct 2008</w:t>
            </w:r>
          </w:p>
        </w:tc>
        <w:tc>
          <w:tcPr>
            <w:tcW w:w="1783" w:type="dxa"/>
            <w:tcBorders>
              <w:top w:val="single" w:sz="4" w:space="0" w:color="auto"/>
              <w:bottom w:val="single" w:sz="4" w:space="0" w:color="auto"/>
            </w:tcBorders>
          </w:tcPr>
          <w:p w14:paraId="3CD5D409" w14:textId="61A1275C" w:rsidR="00304E8F" w:rsidRPr="00D72DD6" w:rsidRDefault="00550B7B" w:rsidP="00F25567">
            <w:pPr>
              <w:pStyle w:val="EarlierRepubEntries"/>
              <w:rPr>
                <w:rStyle w:val="charUnderline"/>
              </w:rPr>
            </w:pPr>
            <w:hyperlink r:id="rId2473"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7234256C" w14:textId="77777777" w:rsidR="00304E8F" w:rsidRDefault="00304E8F" w:rsidP="00F25567">
            <w:pPr>
              <w:pStyle w:val="EarlierRepubEntries"/>
            </w:pPr>
            <w:r>
              <w:t>commenced expiry</w:t>
            </w:r>
          </w:p>
        </w:tc>
      </w:tr>
      <w:tr w:rsidR="00304E8F" w14:paraId="475FB444" w14:textId="77777777" w:rsidTr="00F25567">
        <w:trPr>
          <w:cantSplit/>
        </w:trPr>
        <w:tc>
          <w:tcPr>
            <w:tcW w:w="1576" w:type="dxa"/>
            <w:tcBorders>
              <w:top w:val="single" w:sz="4" w:space="0" w:color="auto"/>
              <w:bottom w:val="single" w:sz="4" w:space="0" w:color="auto"/>
            </w:tcBorders>
          </w:tcPr>
          <w:p w14:paraId="0E7DDFD1" w14:textId="77777777" w:rsidR="00304E8F" w:rsidRDefault="00304E8F" w:rsidP="00F25567">
            <w:pPr>
              <w:pStyle w:val="EarlierRepubEntries"/>
            </w:pPr>
            <w:r>
              <w:t>R4</w:t>
            </w:r>
            <w:r>
              <w:br/>
              <w:t>10 Oct 2008</w:t>
            </w:r>
          </w:p>
        </w:tc>
        <w:tc>
          <w:tcPr>
            <w:tcW w:w="1681" w:type="dxa"/>
            <w:tcBorders>
              <w:top w:val="single" w:sz="4" w:space="0" w:color="auto"/>
              <w:bottom w:val="single" w:sz="4" w:space="0" w:color="auto"/>
            </w:tcBorders>
          </w:tcPr>
          <w:p w14:paraId="0DFFFF0A" w14:textId="77777777" w:rsidR="00304E8F" w:rsidRDefault="00304E8F" w:rsidP="00F25567">
            <w:pPr>
              <w:pStyle w:val="EarlierRepubEntries"/>
            </w:pPr>
            <w:r>
              <w:t>10 Oct 2008–</w:t>
            </w:r>
            <w:r>
              <w:br/>
              <w:t>26 Oct 2008</w:t>
            </w:r>
          </w:p>
        </w:tc>
        <w:tc>
          <w:tcPr>
            <w:tcW w:w="1783" w:type="dxa"/>
            <w:tcBorders>
              <w:top w:val="single" w:sz="4" w:space="0" w:color="auto"/>
              <w:bottom w:val="single" w:sz="4" w:space="0" w:color="auto"/>
            </w:tcBorders>
          </w:tcPr>
          <w:p w14:paraId="30E7D942" w14:textId="2498D75F" w:rsidR="00304E8F" w:rsidRPr="00D72DD6" w:rsidRDefault="00550B7B" w:rsidP="00F25567">
            <w:pPr>
              <w:pStyle w:val="EarlierRepubEntries"/>
              <w:rPr>
                <w:rStyle w:val="charUnderline"/>
              </w:rPr>
            </w:pPr>
            <w:hyperlink r:id="rId2474"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49867C69" w14:textId="77777777" w:rsidR="00304E8F" w:rsidRDefault="00304E8F" w:rsidP="00F25567">
            <w:pPr>
              <w:pStyle w:val="EarlierRepubEntries"/>
            </w:pPr>
            <w:r>
              <w:t>commenced expiry</w:t>
            </w:r>
          </w:p>
        </w:tc>
      </w:tr>
      <w:tr w:rsidR="00304E8F" w14:paraId="4299C079" w14:textId="77777777" w:rsidTr="00F25567">
        <w:trPr>
          <w:cantSplit/>
        </w:trPr>
        <w:tc>
          <w:tcPr>
            <w:tcW w:w="1576" w:type="dxa"/>
            <w:tcBorders>
              <w:top w:val="single" w:sz="4" w:space="0" w:color="auto"/>
              <w:bottom w:val="single" w:sz="4" w:space="0" w:color="auto"/>
            </w:tcBorders>
          </w:tcPr>
          <w:p w14:paraId="3D9372AA" w14:textId="77777777" w:rsidR="00304E8F" w:rsidRDefault="00304E8F" w:rsidP="00F25567">
            <w:pPr>
              <w:pStyle w:val="EarlierRepubEntries"/>
            </w:pPr>
            <w:r>
              <w:t>R5</w:t>
            </w:r>
            <w:r>
              <w:br/>
              <w:t>27 Oct 2008</w:t>
            </w:r>
          </w:p>
        </w:tc>
        <w:tc>
          <w:tcPr>
            <w:tcW w:w="1681" w:type="dxa"/>
            <w:tcBorders>
              <w:top w:val="single" w:sz="4" w:space="0" w:color="auto"/>
              <w:bottom w:val="single" w:sz="4" w:space="0" w:color="auto"/>
            </w:tcBorders>
          </w:tcPr>
          <w:p w14:paraId="5CA2B50E" w14:textId="77777777" w:rsidR="00304E8F" w:rsidRDefault="00304E8F" w:rsidP="00F25567">
            <w:pPr>
              <w:pStyle w:val="EarlierRepubEntries"/>
            </w:pPr>
            <w:r>
              <w:t>27 Oct 2008–</w:t>
            </w:r>
            <w:r>
              <w:br/>
              <w:t>15 Dec 2008</w:t>
            </w:r>
          </w:p>
        </w:tc>
        <w:tc>
          <w:tcPr>
            <w:tcW w:w="1783" w:type="dxa"/>
            <w:tcBorders>
              <w:top w:val="single" w:sz="4" w:space="0" w:color="auto"/>
              <w:bottom w:val="single" w:sz="4" w:space="0" w:color="auto"/>
            </w:tcBorders>
          </w:tcPr>
          <w:p w14:paraId="6908B6FF" w14:textId="742224AD" w:rsidR="00304E8F" w:rsidRPr="00D72DD6" w:rsidRDefault="00550B7B" w:rsidP="00F25567">
            <w:pPr>
              <w:pStyle w:val="EarlierRepubEntries"/>
              <w:rPr>
                <w:rStyle w:val="charUnderline"/>
              </w:rPr>
            </w:pPr>
            <w:hyperlink r:id="rId2475"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0E613778" w14:textId="77777777" w:rsidR="00304E8F" w:rsidRDefault="00304E8F" w:rsidP="00F25567">
            <w:pPr>
              <w:pStyle w:val="EarlierRepubEntries"/>
            </w:pPr>
            <w:r>
              <w:t>commenced provisions</w:t>
            </w:r>
          </w:p>
        </w:tc>
      </w:tr>
      <w:tr w:rsidR="00304E8F" w14:paraId="182FC4B2" w14:textId="77777777" w:rsidTr="00F25567">
        <w:trPr>
          <w:cantSplit/>
        </w:trPr>
        <w:tc>
          <w:tcPr>
            <w:tcW w:w="1576" w:type="dxa"/>
            <w:tcBorders>
              <w:top w:val="single" w:sz="4" w:space="0" w:color="auto"/>
              <w:bottom w:val="single" w:sz="4" w:space="0" w:color="auto"/>
            </w:tcBorders>
          </w:tcPr>
          <w:p w14:paraId="1F79BF8B" w14:textId="77777777" w:rsidR="00304E8F" w:rsidRDefault="00304E8F" w:rsidP="00F25567">
            <w:pPr>
              <w:pStyle w:val="EarlierRepubEntries"/>
            </w:pPr>
            <w:r>
              <w:t>R6</w:t>
            </w:r>
            <w:r>
              <w:br/>
              <w:t>16 Dec 2008</w:t>
            </w:r>
          </w:p>
        </w:tc>
        <w:tc>
          <w:tcPr>
            <w:tcW w:w="1681" w:type="dxa"/>
            <w:tcBorders>
              <w:top w:val="single" w:sz="4" w:space="0" w:color="auto"/>
              <w:bottom w:val="single" w:sz="4" w:space="0" w:color="auto"/>
            </w:tcBorders>
          </w:tcPr>
          <w:p w14:paraId="1CB60C51" w14:textId="77777777" w:rsidR="00304E8F" w:rsidRDefault="00304E8F" w:rsidP="00F25567">
            <w:pPr>
              <w:pStyle w:val="EarlierRepubEntries"/>
            </w:pPr>
            <w:r>
              <w:t>16 Dec 2008–</w:t>
            </w:r>
            <w:r>
              <w:br/>
              <w:t>1 Feb 2009</w:t>
            </w:r>
          </w:p>
        </w:tc>
        <w:tc>
          <w:tcPr>
            <w:tcW w:w="1783" w:type="dxa"/>
            <w:tcBorders>
              <w:top w:val="single" w:sz="4" w:space="0" w:color="auto"/>
              <w:bottom w:val="single" w:sz="4" w:space="0" w:color="auto"/>
            </w:tcBorders>
          </w:tcPr>
          <w:p w14:paraId="0F034A95" w14:textId="7D2AF3D5" w:rsidR="00304E8F" w:rsidRPr="00D72DD6" w:rsidRDefault="00550B7B" w:rsidP="00F25567">
            <w:pPr>
              <w:pStyle w:val="EarlierRepubEntries"/>
              <w:rPr>
                <w:rStyle w:val="charUnderline"/>
              </w:rPr>
            </w:pPr>
            <w:hyperlink r:id="rId2476"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0C50F0BA" w14:textId="6B2655F3" w:rsidR="00304E8F" w:rsidRDefault="00304E8F" w:rsidP="00F25567">
            <w:pPr>
              <w:pStyle w:val="EarlierRepubEntries"/>
            </w:pPr>
            <w:r>
              <w:t xml:space="preserve">changed commencement by </w:t>
            </w:r>
            <w:hyperlink r:id="rId2477" w:tooltip="CN2008-17" w:history="1">
              <w:r w:rsidRPr="0069554E">
                <w:rPr>
                  <w:rStyle w:val="charCitHyperlinkAbbrev"/>
                </w:rPr>
                <w:t>CN2008-17</w:t>
              </w:r>
            </w:hyperlink>
          </w:p>
        </w:tc>
      </w:tr>
      <w:tr w:rsidR="00304E8F" w14:paraId="1A0880F3" w14:textId="77777777" w:rsidTr="00F25567">
        <w:trPr>
          <w:cantSplit/>
        </w:trPr>
        <w:tc>
          <w:tcPr>
            <w:tcW w:w="1576" w:type="dxa"/>
            <w:tcBorders>
              <w:top w:val="single" w:sz="4" w:space="0" w:color="auto"/>
              <w:bottom w:val="single" w:sz="4" w:space="0" w:color="auto"/>
            </w:tcBorders>
          </w:tcPr>
          <w:p w14:paraId="7B99B22F" w14:textId="77777777" w:rsidR="00304E8F" w:rsidRDefault="00304E8F" w:rsidP="00F25567">
            <w:pPr>
              <w:pStyle w:val="EarlierRepubEntries"/>
            </w:pPr>
            <w:r>
              <w:t>R7</w:t>
            </w:r>
            <w:r>
              <w:br/>
              <w:t>2 Feb 2009</w:t>
            </w:r>
          </w:p>
        </w:tc>
        <w:tc>
          <w:tcPr>
            <w:tcW w:w="1681" w:type="dxa"/>
            <w:tcBorders>
              <w:top w:val="single" w:sz="4" w:space="0" w:color="auto"/>
              <w:bottom w:val="single" w:sz="4" w:space="0" w:color="auto"/>
            </w:tcBorders>
          </w:tcPr>
          <w:p w14:paraId="5255A6E4" w14:textId="77777777" w:rsidR="00304E8F" w:rsidRDefault="00304E8F" w:rsidP="00F25567">
            <w:pPr>
              <w:pStyle w:val="EarlierRepubEntries"/>
            </w:pPr>
            <w:r>
              <w:t>2 Feb 2009–</w:t>
            </w:r>
            <w:r>
              <w:br/>
              <w:t>26 Feb 2009</w:t>
            </w:r>
          </w:p>
        </w:tc>
        <w:tc>
          <w:tcPr>
            <w:tcW w:w="1783" w:type="dxa"/>
            <w:tcBorders>
              <w:top w:val="single" w:sz="4" w:space="0" w:color="auto"/>
              <w:bottom w:val="single" w:sz="4" w:space="0" w:color="auto"/>
            </w:tcBorders>
          </w:tcPr>
          <w:p w14:paraId="3AF04F5F" w14:textId="28D114A4" w:rsidR="00304E8F" w:rsidRPr="00D72DD6" w:rsidRDefault="00550B7B" w:rsidP="00F25567">
            <w:pPr>
              <w:pStyle w:val="EarlierRepubEntries"/>
              <w:rPr>
                <w:rStyle w:val="charUnderline"/>
              </w:rPr>
            </w:pPr>
            <w:hyperlink r:id="rId2478"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3021C17C" w14:textId="5896D5A3" w:rsidR="00304E8F" w:rsidRDefault="00304E8F" w:rsidP="00F25567">
            <w:pPr>
              <w:pStyle w:val="EarlierRepubEntries"/>
            </w:pPr>
            <w:r>
              <w:t xml:space="preserve">amendments by </w:t>
            </w:r>
            <w:hyperlink r:id="rId2479" w:tooltip="ACT Civil and Administrative Tribunal Legislation Amendment Act 2008" w:history="1">
              <w:r w:rsidRPr="0069554E">
                <w:rPr>
                  <w:rStyle w:val="charCitHyperlinkAbbrev"/>
                </w:rPr>
                <w:t>A2008</w:t>
              </w:r>
              <w:r w:rsidRPr="0069554E">
                <w:rPr>
                  <w:rStyle w:val="charCitHyperlinkAbbrev"/>
                </w:rPr>
                <w:noBreakHyphen/>
                <w:t>36</w:t>
              </w:r>
            </w:hyperlink>
          </w:p>
        </w:tc>
      </w:tr>
      <w:tr w:rsidR="00304E8F" w14:paraId="2AFDC18F" w14:textId="77777777" w:rsidTr="00F25567">
        <w:trPr>
          <w:cantSplit/>
        </w:trPr>
        <w:tc>
          <w:tcPr>
            <w:tcW w:w="1576" w:type="dxa"/>
            <w:tcBorders>
              <w:top w:val="single" w:sz="4" w:space="0" w:color="auto"/>
              <w:bottom w:val="single" w:sz="4" w:space="0" w:color="auto"/>
            </w:tcBorders>
          </w:tcPr>
          <w:p w14:paraId="5347A804" w14:textId="77777777" w:rsidR="00304E8F" w:rsidRDefault="00304E8F" w:rsidP="00F25567">
            <w:pPr>
              <w:pStyle w:val="EarlierRepubEntries"/>
            </w:pPr>
            <w:r>
              <w:t>R8</w:t>
            </w:r>
            <w:r>
              <w:br/>
              <w:t>27 Feb 2009</w:t>
            </w:r>
          </w:p>
        </w:tc>
        <w:tc>
          <w:tcPr>
            <w:tcW w:w="1681" w:type="dxa"/>
            <w:tcBorders>
              <w:top w:val="single" w:sz="4" w:space="0" w:color="auto"/>
              <w:bottom w:val="single" w:sz="4" w:space="0" w:color="auto"/>
            </w:tcBorders>
          </w:tcPr>
          <w:p w14:paraId="7F059510" w14:textId="77777777" w:rsidR="00304E8F" w:rsidRDefault="00304E8F" w:rsidP="00F25567">
            <w:pPr>
              <w:pStyle w:val="EarlierRepubEntries"/>
            </w:pPr>
            <w:r>
              <w:t>27 Feb 2009–</w:t>
            </w:r>
            <w:r>
              <w:br/>
              <w:t>9 Mar 2009</w:t>
            </w:r>
          </w:p>
        </w:tc>
        <w:tc>
          <w:tcPr>
            <w:tcW w:w="1783" w:type="dxa"/>
            <w:tcBorders>
              <w:top w:val="single" w:sz="4" w:space="0" w:color="auto"/>
              <w:bottom w:val="single" w:sz="4" w:space="0" w:color="auto"/>
            </w:tcBorders>
          </w:tcPr>
          <w:p w14:paraId="1434916F" w14:textId="58D70475" w:rsidR="00304E8F" w:rsidRPr="00D72DD6" w:rsidRDefault="00550B7B" w:rsidP="00F25567">
            <w:pPr>
              <w:pStyle w:val="EarlierRepubEntries"/>
              <w:rPr>
                <w:rStyle w:val="charUnderline"/>
              </w:rPr>
            </w:pPr>
            <w:hyperlink r:id="rId2480"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3FBC044D" w14:textId="75839C76" w:rsidR="00304E8F" w:rsidRDefault="00304E8F" w:rsidP="00F25567">
            <w:pPr>
              <w:pStyle w:val="EarlierRepubEntries"/>
            </w:pPr>
            <w:r>
              <w:t xml:space="preserve">commenced provisions and modifications by </w:t>
            </w:r>
            <w:hyperlink r:id="rId2481" w:tooltip="Children and Young People (Transitional Provisions) Regulation 2009" w:history="1">
              <w:r w:rsidRPr="0069554E">
                <w:rPr>
                  <w:rStyle w:val="charCitHyperlinkAbbrev"/>
                </w:rPr>
                <w:t>SL2009</w:t>
              </w:r>
              <w:r w:rsidRPr="0069554E">
                <w:rPr>
                  <w:rStyle w:val="charCitHyperlinkAbbrev"/>
                </w:rPr>
                <w:noBreakHyphen/>
                <w:t>4</w:t>
              </w:r>
            </w:hyperlink>
          </w:p>
        </w:tc>
      </w:tr>
      <w:tr w:rsidR="00304E8F" w14:paraId="1595E15B" w14:textId="77777777" w:rsidTr="00F25567">
        <w:trPr>
          <w:cantSplit/>
        </w:trPr>
        <w:tc>
          <w:tcPr>
            <w:tcW w:w="1576" w:type="dxa"/>
            <w:tcBorders>
              <w:top w:val="single" w:sz="4" w:space="0" w:color="auto"/>
              <w:bottom w:val="single" w:sz="4" w:space="0" w:color="auto"/>
            </w:tcBorders>
          </w:tcPr>
          <w:p w14:paraId="63F75EA4" w14:textId="77777777" w:rsidR="00304E8F" w:rsidRDefault="00304E8F" w:rsidP="00F25567">
            <w:pPr>
              <w:pStyle w:val="EarlierRepubEntries"/>
            </w:pPr>
            <w:r>
              <w:t>R9</w:t>
            </w:r>
            <w:r>
              <w:br/>
              <w:t>10 Mar 2009</w:t>
            </w:r>
          </w:p>
        </w:tc>
        <w:tc>
          <w:tcPr>
            <w:tcW w:w="1681" w:type="dxa"/>
            <w:tcBorders>
              <w:top w:val="single" w:sz="4" w:space="0" w:color="auto"/>
              <w:bottom w:val="single" w:sz="4" w:space="0" w:color="auto"/>
            </w:tcBorders>
          </w:tcPr>
          <w:p w14:paraId="23F6B5A9" w14:textId="77777777" w:rsidR="00304E8F" w:rsidRDefault="00304E8F" w:rsidP="00F25567">
            <w:pPr>
              <w:pStyle w:val="EarlierRepubEntries"/>
            </w:pPr>
            <w:r>
              <w:t>10 Mar 2009–</w:t>
            </w:r>
            <w:r>
              <w:br/>
              <w:t>29 Mar 2009</w:t>
            </w:r>
          </w:p>
        </w:tc>
        <w:tc>
          <w:tcPr>
            <w:tcW w:w="1783" w:type="dxa"/>
            <w:tcBorders>
              <w:top w:val="single" w:sz="4" w:space="0" w:color="auto"/>
              <w:bottom w:val="single" w:sz="4" w:space="0" w:color="auto"/>
            </w:tcBorders>
          </w:tcPr>
          <w:p w14:paraId="4AA3E671" w14:textId="545D628C" w:rsidR="00304E8F" w:rsidRPr="00D72DD6" w:rsidRDefault="00550B7B" w:rsidP="00F25567">
            <w:pPr>
              <w:pStyle w:val="EarlierRepubEntries"/>
              <w:rPr>
                <w:rStyle w:val="charUnderline"/>
              </w:rPr>
            </w:pPr>
            <w:hyperlink r:id="rId2482"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0CCC52EC" w14:textId="77777777" w:rsidR="00304E8F" w:rsidRDefault="00304E8F" w:rsidP="00F25567">
            <w:pPr>
              <w:pStyle w:val="EarlierRepubEntries"/>
            </w:pPr>
            <w:r>
              <w:t>commenced expiry</w:t>
            </w:r>
          </w:p>
        </w:tc>
      </w:tr>
      <w:tr w:rsidR="00304E8F" w14:paraId="4B88FC53" w14:textId="77777777" w:rsidTr="00F25567">
        <w:trPr>
          <w:cantSplit/>
        </w:trPr>
        <w:tc>
          <w:tcPr>
            <w:tcW w:w="1576" w:type="dxa"/>
            <w:tcBorders>
              <w:top w:val="single" w:sz="4" w:space="0" w:color="auto"/>
              <w:bottom w:val="single" w:sz="4" w:space="0" w:color="auto"/>
            </w:tcBorders>
          </w:tcPr>
          <w:p w14:paraId="31F32DAF" w14:textId="77777777" w:rsidR="00304E8F" w:rsidRDefault="00304E8F" w:rsidP="00F25567">
            <w:pPr>
              <w:pStyle w:val="EarlierRepubEntries"/>
            </w:pPr>
            <w:r>
              <w:lastRenderedPageBreak/>
              <w:t>R10</w:t>
            </w:r>
            <w:r>
              <w:br/>
              <w:t>30 Mar 2009</w:t>
            </w:r>
          </w:p>
        </w:tc>
        <w:tc>
          <w:tcPr>
            <w:tcW w:w="1681" w:type="dxa"/>
            <w:tcBorders>
              <w:top w:val="single" w:sz="4" w:space="0" w:color="auto"/>
              <w:bottom w:val="single" w:sz="4" w:space="0" w:color="auto"/>
            </w:tcBorders>
          </w:tcPr>
          <w:p w14:paraId="592C734E" w14:textId="77777777" w:rsidR="00304E8F" w:rsidRDefault="00304E8F" w:rsidP="00F25567">
            <w:pPr>
              <w:pStyle w:val="EarlierRepubEntries"/>
            </w:pPr>
            <w:r>
              <w:t>30 Mar 2009–</w:t>
            </w:r>
            <w:r>
              <w:br/>
              <w:t>16 July 2009</w:t>
            </w:r>
          </w:p>
        </w:tc>
        <w:tc>
          <w:tcPr>
            <w:tcW w:w="1783" w:type="dxa"/>
            <w:tcBorders>
              <w:top w:val="single" w:sz="4" w:space="0" w:color="auto"/>
              <w:bottom w:val="single" w:sz="4" w:space="0" w:color="auto"/>
            </w:tcBorders>
          </w:tcPr>
          <w:p w14:paraId="19506449" w14:textId="47B284EA" w:rsidR="00304E8F" w:rsidRPr="004477A8" w:rsidRDefault="00550B7B" w:rsidP="00F25567">
            <w:pPr>
              <w:pStyle w:val="EarlierRepubEntries"/>
            </w:pPr>
            <w:hyperlink r:id="rId2483" w:tooltip="Children and Young People (Transitional Provisions) Regulation 2009" w:history="1">
              <w:r w:rsidR="00304E8F" w:rsidRPr="0069554E">
                <w:rPr>
                  <w:rStyle w:val="charCitHyperlinkAbbrev"/>
                </w:rPr>
                <w:t>SL2009</w:t>
              </w:r>
              <w:r w:rsidR="00304E8F" w:rsidRPr="0069554E">
                <w:rPr>
                  <w:rStyle w:val="charCitHyperlinkAbbrev"/>
                </w:rPr>
                <w:noBreakHyphen/>
                <w:t>4</w:t>
              </w:r>
            </w:hyperlink>
          </w:p>
        </w:tc>
        <w:tc>
          <w:tcPr>
            <w:tcW w:w="1783" w:type="dxa"/>
            <w:tcBorders>
              <w:top w:val="single" w:sz="4" w:space="0" w:color="auto"/>
              <w:bottom w:val="single" w:sz="4" w:space="0" w:color="auto"/>
            </w:tcBorders>
          </w:tcPr>
          <w:p w14:paraId="3C23FC0B" w14:textId="07BB3F1D" w:rsidR="00304E8F" w:rsidRDefault="00304E8F" w:rsidP="00F25567">
            <w:pPr>
              <w:pStyle w:val="EarlierRepubEntries"/>
            </w:pPr>
            <w:r>
              <w:t xml:space="preserve">editorial amendments under </w:t>
            </w:r>
            <w:hyperlink r:id="rId2484" w:tooltip="A2001-14" w:history="1">
              <w:r w:rsidRPr="0069554E">
                <w:rPr>
                  <w:rStyle w:val="charCitHyperlinkAbbrev"/>
                </w:rPr>
                <w:t>Legislation Act</w:t>
              </w:r>
            </w:hyperlink>
            <w:r>
              <w:t xml:space="preserve"> (see ineffective amendments by </w:t>
            </w:r>
            <w:hyperlink r:id="rId2485" w:tooltip="Domestic Violence and Protection Orders Act 2008" w:history="1">
              <w:r w:rsidRPr="0069554E">
                <w:rPr>
                  <w:rStyle w:val="charCitHyperlinkAbbrev"/>
                </w:rPr>
                <w:t>A2008</w:t>
              </w:r>
              <w:r w:rsidRPr="0069554E">
                <w:rPr>
                  <w:rStyle w:val="charCitHyperlinkAbbrev"/>
                </w:rPr>
                <w:noBreakHyphen/>
                <w:t>46</w:t>
              </w:r>
            </w:hyperlink>
            <w:r>
              <w:t>)</w:t>
            </w:r>
          </w:p>
        </w:tc>
      </w:tr>
      <w:tr w:rsidR="00304E8F" w14:paraId="46B0F87D" w14:textId="77777777" w:rsidTr="00F25567">
        <w:trPr>
          <w:cantSplit/>
        </w:trPr>
        <w:tc>
          <w:tcPr>
            <w:tcW w:w="1576" w:type="dxa"/>
            <w:tcBorders>
              <w:top w:val="single" w:sz="4" w:space="0" w:color="auto"/>
              <w:bottom w:val="single" w:sz="4" w:space="0" w:color="auto"/>
            </w:tcBorders>
          </w:tcPr>
          <w:p w14:paraId="6144DD2F" w14:textId="77777777" w:rsidR="00304E8F" w:rsidRDefault="00304E8F" w:rsidP="00F25567">
            <w:pPr>
              <w:pStyle w:val="EarlierRepubEntries"/>
            </w:pPr>
            <w:r>
              <w:t>R11</w:t>
            </w:r>
            <w:r>
              <w:br/>
              <w:t>17 July 2009</w:t>
            </w:r>
          </w:p>
        </w:tc>
        <w:tc>
          <w:tcPr>
            <w:tcW w:w="1681" w:type="dxa"/>
            <w:tcBorders>
              <w:top w:val="single" w:sz="4" w:space="0" w:color="auto"/>
              <w:bottom w:val="single" w:sz="4" w:space="0" w:color="auto"/>
            </w:tcBorders>
          </w:tcPr>
          <w:p w14:paraId="29E63688" w14:textId="77777777" w:rsidR="00304E8F" w:rsidRDefault="00304E8F" w:rsidP="00F25567">
            <w:pPr>
              <w:pStyle w:val="EarlierRepubEntries"/>
            </w:pPr>
            <w:r>
              <w:t>17 July 2009–</w:t>
            </w:r>
            <w:r>
              <w:br/>
              <w:t>21 Sept 2009</w:t>
            </w:r>
          </w:p>
        </w:tc>
        <w:tc>
          <w:tcPr>
            <w:tcW w:w="1783" w:type="dxa"/>
            <w:tcBorders>
              <w:top w:val="single" w:sz="4" w:space="0" w:color="auto"/>
              <w:bottom w:val="single" w:sz="4" w:space="0" w:color="auto"/>
            </w:tcBorders>
          </w:tcPr>
          <w:p w14:paraId="7FC6CCCE" w14:textId="4A6E222A" w:rsidR="00304E8F" w:rsidRDefault="00550B7B" w:rsidP="00F25567">
            <w:pPr>
              <w:pStyle w:val="EarlierRepubEntries"/>
            </w:pPr>
            <w:hyperlink r:id="rId2486" w:tooltip="Children and Young People Amendment Act 2009" w:history="1">
              <w:r w:rsidR="00304E8F" w:rsidRPr="0069554E">
                <w:rPr>
                  <w:rStyle w:val="charCitHyperlinkAbbrev"/>
                </w:rPr>
                <w:t>A2009</w:t>
              </w:r>
              <w:r w:rsidR="00304E8F" w:rsidRPr="0069554E">
                <w:rPr>
                  <w:rStyle w:val="charCitHyperlinkAbbrev"/>
                </w:rPr>
                <w:noBreakHyphen/>
                <w:t>17</w:t>
              </w:r>
            </w:hyperlink>
          </w:p>
        </w:tc>
        <w:tc>
          <w:tcPr>
            <w:tcW w:w="1783" w:type="dxa"/>
            <w:tcBorders>
              <w:top w:val="single" w:sz="4" w:space="0" w:color="auto"/>
              <w:bottom w:val="single" w:sz="4" w:space="0" w:color="auto"/>
            </w:tcBorders>
          </w:tcPr>
          <w:p w14:paraId="08ABED08" w14:textId="665D9085" w:rsidR="00304E8F" w:rsidRDefault="00304E8F" w:rsidP="00F25567">
            <w:pPr>
              <w:pStyle w:val="EarlierRepubEntries"/>
            </w:pPr>
            <w:r>
              <w:t xml:space="preserve">commenced provisions and amendments by </w:t>
            </w:r>
            <w:hyperlink r:id="rId2487" w:tooltip="Children and Young People Amendment Act 2009" w:history="1">
              <w:r w:rsidRPr="0069554E">
                <w:rPr>
                  <w:rStyle w:val="charCitHyperlinkAbbrev"/>
                </w:rPr>
                <w:t>A2009</w:t>
              </w:r>
              <w:r w:rsidRPr="0069554E">
                <w:rPr>
                  <w:rStyle w:val="charCitHyperlinkAbbrev"/>
                </w:rPr>
                <w:noBreakHyphen/>
                <w:t>17</w:t>
              </w:r>
            </w:hyperlink>
          </w:p>
        </w:tc>
      </w:tr>
      <w:tr w:rsidR="00304E8F" w14:paraId="3CA04F57" w14:textId="77777777" w:rsidTr="00F25567">
        <w:trPr>
          <w:cantSplit/>
        </w:trPr>
        <w:tc>
          <w:tcPr>
            <w:tcW w:w="1576" w:type="dxa"/>
            <w:tcBorders>
              <w:top w:val="single" w:sz="4" w:space="0" w:color="auto"/>
              <w:bottom w:val="single" w:sz="4" w:space="0" w:color="auto"/>
            </w:tcBorders>
          </w:tcPr>
          <w:p w14:paraId="0E39B02D" w14:textId="77777777" w:rsidR="00304E8F" w:rsidRDefault="00304E8F" w:rsidP="00F25567">
            <w:pPr>
              <w:pStyle w:val="EarlierRepubEntries"/>
            </w:pPr>
            <w:r>
              <w:t>R12</w:t>
            </w:r>
            <w:r>
              <w:br/>
              <w:t>22 Sept 2009</w:t>
            </w:r>
          </w:p>
        </w:tc>
        <w:tc>
          <w:tcPr>
            <w:tcW w:w="1681" w:type="dxa"/>
            <w:tcBorders>
              <w:top w:val="single" w:sz="4" w:space="0" w:color="auto"/>
              <w:bottom w:val="single" w:sz="4" w:space="0" w:color="auto"/>
            </w:tcBorders>
          </w:tcPr>
          <w:p w14:paraId="56285CE1" w14:textId="77777777" w:rsidR="00304E8F" w:rsidRDefault="00304E8F" w:rsidP="00F25567">
            <w:pPr>
              <w:pStyle w:val="EarlierRepubEntries"/>
            </w:pPr>
            <w:r>
              <w:t>22 Sept 2009–</w:t>
            </w:r>
            <w:r>
              <w:br/>
              <w:t>30 Sept 2009</w:t>
            </w:r>
          </w:p>
        </w:tc>
        <w:tc>
          <w:tcPr>
            <w:tcW w:w="1783" w:type="dxa"/>
            <w:tcBorders>
              <w:top w:val="single" w:sz="4" w:space="0" w:color="auto"/>
              <w:bottom w:val="single" w:sz="4" w:space="0" w:color="auto"/>
            </w:tcBorders>
          </w:tcPr>
          <w:p w14:paraId="657FF5DC" w14:textId="3831F407" w:rsidR="00304E8F" w:rsidRPr="002064F2" w:rsidRDefault="00550B7B" w:rsidP="00F25567">
            <w:pPr>
              <w:pStyle w:val="EarlierRepubEntries"/>
            </w:pPr>
            <w:hyperlink r:id="rId2488" w:tooltip="Work Safety Legislation Amendment Act 2009" w:history="1">
              <w:r w:rsidR="00304E8F" w:rsidRPr="0069554E">
                <w:rPr>
                  <w:rStyle w:val="Hyperlink"/>
                </w:rPr>
                <w:t>A2009</w:t>
              </w:r>
              <w:r w:rsidR="00304E8F" w:rsidRPr="0069554E">
                <w:rPr>
                  <w:rStyle w:val="Hyperlink"/>
                </w:rPr>
                <w:noBreakHyphen/>
                <w:t>28</w:t>
              </w:r>
            </w:hyperlink>
          </w:p>
        </w:tc>
        <w:tc>
          <w:tcPr>
            <w:tcW w:w="1783" w:type="dxa"/>
            <w:tcBorders>
              <w:top w:val="single" w:sz="4" w:space="0" w:color="auto"/>
              <w:bottom w:val="single" w:sz="4" w:space="0" w:color="auto"/>
            </w:tcBorders>
          </w:tcPr>
          <w:p w14:paraId="7907D5C1" w14:textId="0CFBD404" w:rsidR="00304E8F" w:rsidRDefault="00304E8F" w:rsidP="00F25567">
            <w:pPr>
              <w:pStyle w:val="EarlierRepubEntries"/>
            </w:pPr>
            <w:r>
              <w:t xml:space="preserve">amendments by </w:t>
            </w:r>
            <w:hyperlink r:id="rId2489" w:tooltip="Statute Law Amendment Act 2009" w:history="1">
              <w:r w:rsidRPr="0069554E">
                <w:rPr>
                  <w:rStyle w:val="charCitHyperlinkAbbrev"/>
                </w:rPr>
                <w:t>A2009</w:t>
              </w:r>
              <w:r w:rsidRPr="0069554E">
                <w:rPr>
                  <w:rStyle w:val="charCitHyperlinkAbbrev"/>
                </w:rPr>
                <w:noBreakHyphen/>
                <w:t>20</w:t>
              </w:r>
            </w:hyperlink>
          </w:p>
        </w:tc>
      </w:tr>
      <w:tr w:rsidR="00304E8F" w14:paraId="61309622" w14:textId="77777777" w:rsidTr="00F25567">
        <w:trPr>
          <w:cantSplit/>
        </w:trPr>
        <w:tc>
          <w:tcPr>
            <w:tcW w:w="1576" w:type="dxa"/>
            <w:tcBorders>
              <w:top w:val="single" w:sz="4" w:space="0" w:color="auto"/>
              <w:bottom w:val="single" w:sz="4" w:space="0" w:color="auto"/>
            </w:tcBorders>
          </w:tcPr>
          <w:p w14:paraId="6D108AC1" w14:textId="77777777" w:rsidR="00304E8F" w:rsidRDefault="00304E8F" w:rsidP="00F25567">
            <w:pPr>
              <w:pStyle w:val="EarlierRepubEntries"/>
            </w:pPr>
            <w:r>
              <w:t>R13</w:t>
            </w:r>
            <w:r>
              <w:br/>
              <w:t>1 Oct 2009</w:t>
            </w:r>
          </w:p>
        </w:tc>
        <w:tc>
          <w:tcPr>
            <w:tcW w:w="1681" w:type="dxa"/>
            <w:tcBorders>
              <w:top w:val="single" w:sz="4" w:space="0" w:color="auto"/>
              <w:bottom w:val="single" w:sz="4" w:space="0" w:color="auto"/>
            </w:tcBorders>
          </w:tcPr>
          <w:p w14:paraId="2EA7F943" w14:textId="77777777" w:rsidR="00304E8F" w:rsidRDefault="00304E8F" w:rsidP="00F25567">
            <w:pPr>
              <w:pStyle w:val="EarlierRepubEntries"/>
            </w:pPr>
            <w:r>
              <w:t>1 Oct 2009–</w:t>
            </w:r>
            <w:r>
              <w:br/>
              <w:t>16 Dec 2009</w:t>
            </w:r>
          </w:p>
        </w:tc>
        <w:tc>
          <w:tcPr>
            <w:tcW w:w="1783" w:type="dxa"/>
            <w:tcBorders>
              <w:top w:val="single" w:sz="4" w:space="0" w:color="auto"/>
              <w:bottom w:val="single" w:sz="4" w:space="0" w:color="auto"/>
            </w:tcBorders>
          </w:tcPr>
          <w:p w14:paraId="7D124F96" w14:textId="33567771" w:rsidR="00304E8F" w:rsidRPr="00414F1C" w:rsidRDefault="00550B7B" w:rsidP="00F25567">
            <w:pPr>
              <w:pStyle w:val="EarlierRepubEntries"/>
            </w:pPr>
            <w:hyperlink r:id="rId2490" w:tooltip="Work Safety Legislation Amendment Act 2009" w:history="1">
              <w:r w:rsidR="00304E8F" w:rsidRPr="0069554E">
                <w:rPr>
                  <w:rStyle w:val="charCitHyperlinkAbbrev"/>
                </w:rPr>
                <w:t>A2009</w:t>
              </w:r>
              <w:r w:rsidR="00304E8F" w:rsidRPr="0069554E">
                <w:rPr>
                  <w:rStyle w:val="charCitHyperlinkAbbrev"/>
                </w:rPr>
                <w:noBreakHyphen/>
                <w:t>28</w:t>
              </w:r>
            </w:hyperlink>
          </w:p>
        </w:tc>
        <w:tc>
          <w:tcPr>
            <w:tcW w:w="1783" w:type="dxa"/>
            <w:tcBorders>
              <w:top w:val="single" w:sz="4" w:space="0" w:color="auto"/>
              <w:bottom w:val="single" w:sz="4" w:space="0" w:color="auto"/>
            </w:tcBorders>
          </w:tcPr>
          <w:p w14:paraId="42841BF0" w14:textId="4D49E0B1" w:rsidR="00304E8F" w:rsidRDefault="00304E8F" w:rsidP="00F25567">
            <w:pPr>
              <w:pStyle w:val="EarlierRepubEntries"/>
            </w:pPr>
            <w:r>
              <w:t xml:space="preserve">amendments by </w:t>
            </w:r>
            <w:hyperlink r:id="rId2491" w:tooltip="Work Safety Legislation Amendment Act 2009" w:history="1">
              <w:r w:rsidRPr="0069554E">
                <w:rPr>
                  <w:rStyle w:val="charCitHyperlinkAbbrev"/>
                </w:rPr>
                <w:t>A2009</w:t>
              </w:r>
              <w:r w:rsidRPr="0069554E">
                <w:rPr>
                  <w:rStyle w:val="charCitHyperlinkAbbrev"/>
                </w:rPr>
                <w:noBreakHyphen/>
                <w:t>28</w:t>
              </w:r>
            </w:hyperlink>
          </w:p>
        </w:tc>
      </w:tr>
      <w:tr w:rsidR="00304E8F" w14:paraId="43ECBFD6" w14:textId="77777777" w:rsidTr="00F25567">
        <w:trPr>
          <w:cantSplit/>
        </w:trPr>
        <w:tc>
          <w:tcPr>
            <w:tcW w:w="1576" w:type="dxa"/>
            <w:tcBorders>
              <w:top w:val="single" w:sz="4" w:space="0" w:color="auto"/>
              <w:bottom w:val="single" w:sz="4" w:space="0" w:color="auto"/>
            </w:tcBorders>
          </w:tcPr>
          <w:p w14:paraId="1FFC8F4A" w14:textId="77777777" w:rsidR="00304E8F" w:rsidRDefault="00304E8F" w:rsidP="00F25567">
            <w:pPr>
              <w:pStyle w:val="EarlierRepubEntries"/>
            </w:pPr>
            <w:r>
              <w:t>R14</w:t>
            </w:r>
            <w:r>
              <w:br/>
              <w:t>17 Dec 2009</w:t>
            </w:r>
          </w:p>
        </w:tc>
        <w:tc>
          <w:tcPr>
            <w:tcW w:w="1681" w:type="dxa"/>
            <w:tcBorders>
              <w:top w:val="single" w:sz="4" w:space="0" w:color="auto"/>
              <w:bottom w:val="single" w:sz="4" w:space="0" w:color="auto"/>
            </w:tcBorders>
          </w:tcPr>
          <w:p w14:paraId="3711C3CE" w14:textId="77777777" w:rsidR="00304E8F" w:rsidRDefault="00304E8F" w:rsidP="00F25567">
            <w:pPr>
              <w:pStyle w:val="EarlierRepubEntries"/>
            </w:pPr>
            <w:r>
              <w:t>17 Dec 2009–</w:t>
            </w:r>
            <w:r>
              <w:br/>
              <w:t>31 Dec 2009</w:t>
            </w:r>
          </w:p>
        </w:tc>
        <w:tc>
          <w:tcPr>
            <w:tcW w:w="1783" w:type="dxa"/>
            <w:tcBorders>
              <w:top w:val="single" w:sz="4" w:space="0" w:color="auto"/>
              <w:bottom w:val="single" w:sz="4" w:space="0" w:color="auto"/>
            </w:tcBorders>
          </w:tcPr>
          <w:p w14:paraId="3F9178F9" w14:textId="29B07A5F" w:rsidR="00304E8F" w:rsidRPr="00414F1C" w:rsidRDefault="00550B7B" w:rsidP="00F25567">
            <w:pPr>
              <w:pStyle w:val="EarlierRepubEntries"/>
            </w:pPr>
            <w:hyperlink r:id="rId2492" w:tooltip="Statute Law Amendment Act 2009 (No 2)" w:history="1">
              <w:r w:rsidR="00304E8F" w:rsidRPr="0069554E">
                <w:rPr>
                  <w:rStyle w:val="charCitHyperlinkAbbrev"/>
                </w:rPr>
                <w:t>A2009</w:t>
              </w:r>
              <w:r w:rsidR="00304E8F" w:rsidRPr="0069554E">
                <w:rPr>
                  <w:rStyle w:val="charCitHyperlinkAbbrev"/>
                </w:rPr>
                <w:noBreakHyphen/>
                <w:t>49</w:t>
              </w:r>
            </w:hyperlink>
          </w:p>
        </w:tc>
        <w:tc>
          <w:tcPr>
            <w:tcW w:w="1783" w:type="dxa"/>
            <w:tcBorders>
              <w:top w:val="single" w:sz="4" w:space="0" w:color="auto"/>
              <w:bottom w:val="single" w:sz="4" w:space="0" w:color="auto"/>
            </w:tcBorders>
          </w:tcPr>
          <w:p w14:paraId="4ADAB8B4" w14:textId="04D156A1" w:rsidR="00304E8F" w:rsidRDefault="00304E8F" w:rsidP="00F25567">
            <w:pPr>
              <w:pStyle w:val="EarlierRepubEntries"/>
            </w:pPr>
            <w:r>
              <w:t xml:space="preserve">amendments by </w:t>
            </w:r>
            <w:hyperlink r:id="rId2493" w:tooltip="Statute Law Amendment Act 2009 (No 2)" w:history="1">
              <w:r w:rsidRPr="0069554E">
                <w:rPr>
                  <w:rStyle w:val="charCitHyperlinkAbbrev"/>
                </w:rPr>
                <w:t>A2009</w:t>
              </w:r>
              <w:r w:rsidRPr="0069554E">
                <w:rPr>
                  <w:rStyle w:val="charCitHyperlinkAbbrev"/>
                </w:rPr>
                <w:noBreakHyphen/>
                <w:t>49</w:t>
              </w:r>
            </w:hyperlink>
          </w:p>
        </w:tc>
      </w:tr>
      <w:tr w:rsidR="00304E8F" w14:paraId="3029ADE6" w14:textId="77777777" w:rsidTr="00F25567">
        <w:trPr>
          <w:cantSplit/>
        </w:trPr>
        <w:tc>
          <w:tcPr>
            <w:tcW w:w="1576" w:type="dxa"/>
            <w:tcBorders>
              <w:top w:val="single" w:sz="4" w:space="0" w:color="auto"/>
              <w:bottom w:val="single" w:sz="4" w:space="0" w:color="auto"/>
            </w:tcBorders>
          </w:tcPr>
          <w:p w14:paraId="6C88448A" w14:textId="77777777" w:rsidR="00304E8F" w:rsidRDefault="00304E8F" w:rsidP="00F25567">
            <w:pPr>
              <w:pStyle w:val="EarlierRepubEntries"/>
            </w:pPr>
            <w:r>
              <w:t>R15</w:t>
            </w:r>
            <w:r>
              <w:br/>
              <w:t>1 Jan 2010</w:t>
            </w:r>
          </w:p>
        </w:tc>
        <w:tc>
          <w:tcPr>
            <w:tcW w:w="1681" w:type="dxa"/>
            <w:tcBorders>
              <w:top w:val="single" w:sz="4" w:space="0" w:color="auto"/>
              <w:bottom w:val="single" w:sz="4" w:space="0" w:color="auto"/>
            </w:tcBorders>
          </w:tcPr>
          <w:p w14:paraId="42BA4D21" w14:textId="77777777" w:rsidR="00304E8F" w:rsidRDefault="00304E8F" w:rsidP="00F25567">
            <w:pPr>
              <w:pStyle w:val="EarlierRepubEntries"/>
            </w:pPr>
            <w:r>
              <w:t>1 Jan 2010–</w:t>
            </w:r>
            <w:r>
              <w:br/>
              <w:t>4 Mar 2010</w:t>
            </w:r>
          </w:p>
        </w:tc>
        <w:tc>
          <w:tcPr>
            <w:tcW w:w="1783" w:type="dxa"/>
            <w:tcBorders>
              <w:top w:val="single" w:sz="4" w:space="0" w:color="auto"/>
              <w:bottom w:val="single" w:sz="4" w:space="0" w:color="auto"/>
            </w:tcBorders>
          </w:tcPr>
          <w:p w14:paraId="002DD384" w14:textId="6EE9F4F3" w:rsidR="00304E8F" w:rsidRDefault="00550B7B" w:rsidP="00F25567">
            <w:pPr>
              <w:pStyle w:val="EarlierRepubEntries"/>
            </w:pPr>
            <w:hyperlink r:id="rId2494" w:tooltip="Statute Law Amendment Act 2009 (No 2)" w:history="1">
              <w:r w:rsidR="00304E8F" w:rsidRPr="0069554E">
                <w:rPr>
                  <w:rStyle w:val="charCitHyperlinkAbbrev"/>
                </w:rPr>
                <w:t>A2009</w:t>
              </w:r>
              <w:r w:rsidR="00304E8F" w:rsidRPr="0069554E">
                <w:rPr>
                  <w:rStyle w:val="charCitHyperlinkAbbrev"/>
                </w:rPr>
                <w:noBreakHyphen/>
                <w:t>49</w:t>
              </w:r>
            </w:hyperlink>
          </w:p>
        </w:tc>
        <w:tc>
          <w:tcPr>
            <w:tcW w:w="1783" w:type="dxa"/>
            <w:tcBorders>
              <w:top w:val="single" w:sz="4" w:space="0" w:color="auto"/>
              <w:bottom w:val="single" w:sz="4" w:space="0" w:color="auto"/>
            </w:tcBorders>
          </w:tcPr>
          <w:p w14:paraId="79183156" w14:textId="2B9AE254" w:rsidR="00304E8F" w:rsidRDefault="00304E8F" w:rsidP="00F25567">
            <w:pPr>
              <w:pStyle w:val="EarlierRepubEntries"/>
            </w:pPr>
            <w:r>
              <w:t xml:space="preserve">amendments by </w:t>
            </w:r>
            <w:hyperlink r:id="rId2495" w:tooltip="Education (Participation) Amendment Act 2009" w:history="1">
              <w:r w:rsidRPr="0069554E">
                <w:rPr>
                  <w:rStyle w:val="charCitHyperlinkAbbrev"/>
                </w:rPr>
                <w:t>A2009</w:t>
              </w:r>
              <w:r w:rsidRPr="0069554E">
                <w:rPr>
                  <w:rStyle w:val="charCitHyperlinkAbbrev"/>
                </w:rPr>
                <w:noBreakHyphen/>
                <w:t>40</w:t>
              </w:r>
            </w:hyperlink>
          </w:p>
        </w:tc>
      </w:tr>
      <w:tr w:rsidR="00304E8F" w14:paraId="52B181F1" w14:textId="77777777" w:rsidTr="00F25567">
        <w:trPr>
          <w:cantSplit/>
        </w:trPr>
        <w:tc>
          <w:tcPr>
            <w:tcW w:w="1576" w:type="dxa"/>
            <w:tcBorders>
              <w:top w:val="single" w:sz="4" w:space="0" w:color="auto"/>
              <w:bottom w:val="single" w:sz="4" w:space="0" w:color="auto"/>
            </w:tcBorders>
          </w:tcPr>
          <w:p w14:paraId="4A0129F2" w14:textId="77777777" w:rsidR="00304E8F" w:rsidRDefault="00304E8F" w:rsidP="00F25567">
            <w:pPr>
              <w:pStyle w:val="EarlierRepubEntries"/>
            </w:pPr>
            <w:r>
              <w:t>R16</w:t>
            </w:r>
            <w:r>
              <w:br/>
              <w:t>5 Mar 2010</w:t>
            </w:r>
          </w:p>
        </w:tc>
        <w:tc>
          <w:tcPr>
            <w:tcW w:w="1681" w:type="dxa"/>
            <w:tcBorders>
              <w:top w:val="single" w:sz="4" w:space="0" w:color="auto"/>
              <w:bottom w:val="single" w:sz="4" w:space="0" w:color="auto"/>
            </w:tcBorders>
          </w:tcPr>
          <w:p w14:paraId="29B2F724" w14:textId="77777777" w:rsidR="00304E8F" w:rsidRDefault="00304E8F" w:rsidP="00F25567">
            <w:pPr>
              <w:pStyle w:val="EarlierRepubEntries"/>
            </w:pPr>
            <w:r>
              <w:t>5 Mar 2010–</w:t>
            </w:r>
            <w:r>
              <w:br/>
              <w:t>21 Apr 2010</w:t>
            </w:r>
          </w:p>
        </w:tc>
        <w:tc>
          <w:tcPr>
            <w:tcW w:w="1783" w:type="dxa"/>
            <w:tcBorders>
              <w:top w:val="single" w:sz="4" w:space="0" w:color="auto"/>
              <w:bottom w:val="single" w:sz="4" w:space="0" w:color="auto"/>
            </w:tcBorders>
          </w:tcPr>
          <w:p w14:paraId="51BFEBD4" w14:textId="6DBB333C" w:rsidR="00304E8F" w:rsidRDefault="00550B7B" w:rsidP="00F25567">
            <w:pPr>
              <w:pStyle w:val="EarlierRepubEntries"/>
            </w:pPr>
            <w:hyperlink r:id="rId2496" w:tooltip="Children and Young People Amendment Act 2010" w:history="1">
              <w:r w:rsidR="00304E8F" w:rsidRPr="0069554E">
                <w:rPr>
                  <w:rStyle w:val="charCitHyperlinkAbbrev"/>
                </w:rPr>
                <w:t>A2010</w:t>
              </w:r>
              <w:r w:rsidR="00304E8F" w:rsidRPr="0069554E">
                <w:rPr>
                  <w:rStyle w:val="charCitHyperlinkAbbrev"/>
                </w:rPr>
                <w:noBreakHyphen/>
                <w:t>9</w:t>
              </w:r>
            </w:hyperlink>
          </w:p>
        </w:tc>
        <w:tc>
          <w:tcPr>
            <w:tcW w:w="1783" w:type="dxa"/>
            <w:tcBorders>
              <w:top w:val="single" w:sz="4" w:space="0" w:color="auto"/>
              <w:bottom w:val="single" w:sz="4" w:space="0" w:color="auto"/>
            </w:tcBorders>
          </w:tcPr>
          <w:p w14:paraId="4AC7165B" w14:textId="1FE45CCD" w:rsidR="00304E8F" w:rsidRDefault="00304E8F" w:rsidP="00F25567">
            <w:pPr>
              <w:pStyle w:val="EarlierRepubEntries"/>
            </w:pPr>
            <w:r>
              <w:t xml:space="preserve">amendments by </w:t>
            </w:r>
            <w:hyperlink r:id="rId2497" w:tooltip="Children and Young People Amendment Act 2010" w:history="1">
              <w:r w:rsidRPr="0069554E">
                <w:rPr>
                  <w:rStyle w:val="charCitHyperlinkAbbrev"/>
                </w:rPr>
                <w:t>A2010</w:t>
              </w:r>
              <w:r w:rsidRPr="0069554E">
                <w:rPr>
                  <w:rStyle w:val="charCitHyperlinkAbbrev"/>
                </w:rPr>
                <w:noBreakHyphen/>
                <w:t>9</w:t>
              </w:r>
            </w:hyperlink>
          </w:p>
        </w:tc>
      </w:tr>
      <w:tr w:rsidR="00304E8F" w14:paraId="34157EE7" w14:textId="77777777" w:rsidTr="00F25567">
        <w:trPr>
          <w:cantSplit/>
        </w:trPr>
        <w:tc>
          <w:tcPr>
            <w:tcW w:w="1576" w:type="dxa"/>
            <w:tcBorders>
              <w:top w:val="single" w:sz="4" w:space="0" w:color="auto"/>
              <w:bottom w:val="single" w:sz="4" w:space="0" w:color="auto"/>
            </w:tcBorders>
          </w:tcPr>
          <w:p w14:paraId="7ED2CF11" w14:textId="77777777" w:rsidR="00304E8F" w:rsidRDefault="00304E8F" w:rsidP="00F25567">
            <w:pPr>
              <w:pStyle w:val="EarlierRepubEntries"/>
            </w:pPr>
            <w:r>
              <w:t>R17</w:t>
            </w:r>
            <w:r>
              <w:br/>
              <w:t>22 Apr 2010</w:t>
            </w:r>
          </w:p>
        </w:tc>
        <w:tc>
          <w:tcPr>
            <w:tcW w:w="1681" w:type="dxa"/>
            <w:tcBorders>
              <w:top w:val="single" w:sz="4" w:space="0" w:color="auto"/>
              <w:bottom w:val="single" w:sz="4" w:space="0" w:color="auto"/>
            </w:tcBorders>
          </w:tcPr>
          <w:p w14:paraId="785EBB2E" w14:textId="77777777" w:rsidR="00304E8F" w:rsidRDefault="00304E8F" w:rsidP="00F25567">
            <w:pPr>
              <w:pStyle w:val="EarlierRepubEntries"/>
            </w:pPr>
            <w:r>
              <w:t>22 Apr 2010–</w:t>
            </w:r>
            <w:r>
              <w:br/>
              <w:t>2 June 2010</w:t>
            </w:r>
          </w:p>
        </w:tc>
        <w:tc>
          <w:tcPr>
            <w:tcW w:w="1783" w:type="dxa"/>
            <w:tcBorders>
              <w:top w:val="single" w:sz="4" w:space="0" w:color="auto"/>
              <w:bottom w:val="single" w:sz="4" w:space="0" w:color="auto"/>
            </w:tcBorders>
          </w:tcPr>
          <w:p w14:paraId="653FC53A" w14:textId="3361A7D2" w:rsidR="00304E8F" w:rsidRPr="00152352" w:rsidRDefault="00550B7B" w:rsidP="00F25567">
            <w:pPr>
              <w:pStyle w:val="EarlierRepubEntries"/>
              <w:rPr>
                <w:rStyle w:val="charUnderline"/>
              </w:rPr>
            </w:pPr>
            <w:hyperlink r:id="rId2498" w:anchor="history" w:tooltip="Health Practitioner Regulation National Law (ACT) Act 2010" w:history="1">
              <w:r w:rsidR="00304E8F" w:rsidRPr="0069554E">
                <w:rPr>
                  <w:rStyle w:val="Hyperlink"/>
                </w:rPr>
                <w:t>A2010</w:t>
              </w:r>
              <w:r w:rsidR="00304E8F" w:rsidRPr="0069554E">
                <w:rPr>
                  <w:rStyle w:val="Hyperlink"/>
                </w:rPr>
                <w:noBreakHyphen/>
                <w:t>10</w:t>
              </w:r>
            </w:hyperlink>
          </w:p>
        </w:tc>
        <w:tc>
          <w:tcPr>
            <w:tcW w:w="1783" w:type="dxa"/>
            <w:tcBorders>
              <w:top w:val="single" w:sz="4" w:space="0" w:color="auto"/>
              <w:bottom w:val="single" w:sz="4" w:space="0" w:color="auto"/>
            </w:tcBorders>
          </w:tcPr>
          <w:p w14:paraId="5A7E231A" w14:textId="13F8F313" w:rsidR="00304E8F" w:rsidRDefault="00304E8F" w:rsidP="00F25567">
            <w:pPr>
              <w:pStyle w:val="EarlierRepubEntries"/>
            </w:pPr>
            <w:r>
              <w:t xml:space="preserve">amendments by </w:t>
            </w:r>
            <w:hyperlink r:id="rId2499" w:tooltip="Adoption Amendment Act 2009 (No 2)" w:history="1">
              <w:r w:rsidRPr="0069554E">
                <w:rPr>
                  <w:rStyle w:val="charCitHyperlinkAbbrev"/>
                </w:rPr>
                <w:t>A2009</w:t>
              </w:r>
              <w:r w:rsidRPr="0069554E">
                <w:rPr>
                  <w:rStyle w:val="charCitHyperlinkAbbrev"/>
                </w:rPr>
                <w:noBreakHyphen/>
                <w:t>36</w:t>
              </w:r>
            </w:hyperlink>
          </w:p>
        </w:tc>
      </w:tr>
      <w:tr w:rsidR="00304E8F" w14:paraId="4CA620D4" w14:textId="77777777" w:rsidTr="00F25567">
        <w:trPr>
          <w:cantSplit/>
        </w:trPr>
        <w:tc>
          <w:tcPr>
            <w:tcW w:w="1576" w:type="dxa"/>
            <w:tcBorders>
              <w:top w:val="single" w:sz="4" w:space="0" w:color="auto"/>
              <w:bottom w:val="single" w:sz="4" w:space="0" w:color="auto"/>
            </w:tcBorders>
          </w:tcPr>
          <w:p w14:paraId="37B23152" w14:textId="77777777" w:rsidR="00304E8F" w:rsidRDefault="00304E8F" w:rsidP="00F25567">
            <w:pPr>
              <w:pStyle w:val="EarlierRepubEntries"/>
            </w:pPr>
            <w:r>
              <w:t>R18</w:t>
            </w:r>
            <w:r>
              <w:br/>
              <w:t>3 June 2010</w:t>
            </w:r>
          </w:p>
        </w:tc>
        <w:tc>
          <w:tcPr>
            <w:tcW w:w="1681" w:type="dxa"/>
            <w:tcBorders>
              <w:top w:val="single" w:sz="4" w:space="0" w:color="auto"/>
              <w:bottom w:val="single" w:sz="4" w:space="0" w:color="auto"/>
            </w:tcBorders>
          </w:tcPr>
          <w:p w14:paraId="4A1AE29E" w14:textId="77777777" w:rsidR="00304E8F" w:rsidRDefault="00304E8F" w:rsidP="00F25567">
            <w:pPr>
              <w:pStyle w:val="EarlierRepubEntries"/>
            </w:pPr>
            <w:r>
              <w:t>3 June 2010–</w:t>
            </w:r>
            <w:r>
              <w:br/>
              <w:t>30 June 2010</w:t>
            </w:r>
          </w:p>
        </w:tc>
        <w:tc>
          <w:tcPr>
            <w:tcW w:w="1783" w:type="dxa"/>
            <w:tcBorders>
              <w:top w:val="single" w:sz="4" w:space="0" w:color="auto"/>
              <w:bottom w:val="single" w:sz="4" w:space="0" w:color="auto"/>
            </w:tcBorders>
          </w:tcPr>
          <w:p w14:paraId="04749A59" w14:textId="04C8E907" w:rsidR="00304E8F" w:rsidRPr="00D72DD6" w:rsidRDefault="00550B7B" w:rsidP="00F25567">
            <w:pPr>
              <w:pStyle w:val="EarlierRepubEntries"/>
            </w:pPr>
            <w:hyperlink r:id="rId2500" w:tooltip="Statute Law Amendment Act 2010" w:history="1">
              <w:r w:rsidR="00304E8F" w:rsidRPr="0069554E">
                <w:rPr>
                  <w:rStyle w:val="charCitHyperlinkAbbrev"/>
                </w:rPr>
                <w:t>A2010</w:t>
              </w:r>
              <w:r w:rsidR="00304E8F" w:rsidRPr="0069554E">
                <w:rPr>
                  <w:rStyle w:val="charCitHyperlinkAbbrev"/>
                </w:rPr>
                <w:noBreakHyphen/>
                <w:t>18</w:t>
              </w:r>
            </w:hyperlink>
          </w:p>
        </w:tc>
        <w:tc>
          <w:tcPr>
            <w:tcW w:w="1783" w:type="dxa"/>
            <w:tcBorders>
              <w:top w:val="single" w:sz="4" w:space="0" w:color="auto"/>
              <w:bottom w:val="single" w:sz="4" w:space="0" w:color="auto"/>
            </w:tcBorders>
          </w:tcPr>
          <w:p w14:paraId="0851FEBC" w14:textId="65B7E957" w:rsidR="00304E8F" w:rsidRDefault="00304E8F" w:rsidP="00F25567">
            <w:pPr>
              <w:pStyle w:val="EarlierRepubEntries"/>
            </w:pPr>
            <w:r>
              <w:t xml:space="preserve">amendments by </w:t>
            </w:r>
            <w:hyperlink r:id="rId2501" w:tooltip="Statute Law Amendment Act 2010" w:history="1">
              <w:r w:rsidRPr="0069554E">
                <w:rPr>
                  <w:rStyle w:val="charCitHyperlinkAbbrev"/>
                </w:rPr>
                <w:t>A2010</w:t>
              </w:r>
              <w:r w:rsidRPr="0069554E">
                <w:rPr>
                  <w:rStyle w:val="charCitHyperlinkAbbrev"/>
                </w:rPr>
                <w:noBreakHyphen/>
                <w:t>18</w:t>
              </w:r>
            </w:hyperlink>
          </w:p>
        </w:tc>
      </w:tr>
      <w:tr w:rsidR="00304E8F" w14:paraId="1F21157D" w14:textId="77777777" w:rsidTr="00F25567">
        <w:trPr>
          <w:cantSplit/>
        </w:trPr>
        <w:tc>
          <w:tcPr>
            <w:tcW w:w="1576" w:type="dxa"/>
            <w:tcBorders>
              <w:top w:val="single" w:sz="4" w:space="0" w:color="auto"/>
              <w:bottom w:val="single" w:sz="4" w:space="0" w:color="auto"/>
            </w:tcBorders>
          </w:tcPr>
          <w:p w14:paraId="1C463724" w14:textId="77777777" w:rsidR="00304E8F" w:rsidRDefault="00304E8F" w:rsidP="00F25567">
            <w:pPr>
              <w:pStyle w:val="EarlierRepubEntries"/>
            </w:pPr>
            <w:r>
              <w:t>R19</w:t>
            </w:r>
            <w:r>
              <w:br/>
              <w:t>1 July 2010</w:t>
            </w:r>
          </w:p>
        </w:tc>
        <w:tc>
          <w:tcPr>
            <w:tcW w:w="1681" w:type="dxa"/>
            <w:tcBorders>
              <w:top w:val="single" w:sz="4" w:space="0" w:color="auto"/>
              <w:bottom w:val="single" w:sz="4" w:space="0" w:color="auto"/>
            </w:tcBorders>
          </w:tcPr>
          <w:p w14:paraId="4CBE168D" w14:textId="77777777" w:rsidR="00304E8F" w:rsidRDefault="00304E8F" w:rsidP="00F25567">
            <w:pPr>
              <w:pStyle w:val="EarlierRepubEntries"/>
            </w:pPr>
            <w:r>
              <w:t>1 July 2010–</w:t>
            </w:r>
            <w:r>
              <w:br/>
              <w:t>15 Aug 2010</w:t>
            </w:r>
          </w:p>
        </w:tc>
        <w:tc>
          <w:tcPr>
            <w:tcW w:w="1783" w:type="dxa"/>
            <w:tcBorders>
              <w:top w:val="single" w:sz="4" w:space="0" w:color="auto"/>
              <w:bottom w:val="single" w:sz="4" w:space="0" w:color="auto"/>
            </w:tcBorders>
          </w:tcPr>
          <w:p w14:paraId="3373FB16" w14:textId="4A8D81F3" w:rsidR="00304E8F" w:rsidRPr="00D72DD6" w:rsidRDefault="00550B7B" w:rsidP="00F25567">
            <w:pPr>
              <w:pStyle w:val="EarlierRepubEntries"/>
            </w:pPr>
            <w:hyperlink r:id="rId2502" w:tooltip="Statute Law Amendment Act 2010" w:history="1">
              <w:r w:rsidR="00304E8F" w:rsidRPr="0069554E">
                <w:rPr>
                  <w:rStyle w:val="charCitHyperlinkAbbrev"/>
                </w:rPr>
                <w:t>A2010</w:t>
              </w:r>
              <w:r w:rsidR="00304E8F" w:rsidRPr="0069554E">
                <w:rPr>
                  <w:rStyle w:val="charCitHyperlinkAbbrev"/>
                </w:rPr>
                <w:noBreakHyphen/>
                <w:t>18</w:t>
              </w:r>
            </w:hyperlink>
          </w:p>
        </w:tc>
        <w:tc>
          <w:tcPr>
            <w:tcW w:w="1783" w:type="dxa"/>
            <w:tcBorders>
              <w:top w:val="single" w:sz="4" w:space="0" w:color="auto"/>
              <w:bottom w:val="single" w:sz="4" w:space="0" w:color="auto"/>
            </w:tcBorders>
          </w:tcPr>
          <w:p w14:paraId="037448FF" w14:textId="0F434C98" w:rsidR="00304E8F" w:rsidRDefault="00304E8F" w:rsidP="00F25567">
            <w:pPr>
              <w:pStyle w:val="EarlierRepubEntries"/>
            </w:pPr>
            <w:r>
              <w:t xml:space="preserve">amendments by </w:t>
            </w:r>
            <w:hyperlink r:id="rId2503" w:anchor="history" w:tooltip="Health Practitioner Regulation National Law (ACT) Act 2010" w:history="1">
              <w:r w:rsidRPr="0069554E">
                <w:rPr>
                  <w:rStyle w:val="charCitHyperlinkAbbrev"/>
                </w:rPr>
                <w:t>A2010</w:t>
              </w:r>
              <w:r w:rsidRPr="0069554E">
                <w:rPr>
                  <w:rStyle w:val="charCitHyperlinkAbbrev"/>
                </w:rPr>
                <w:noBreakHyphen/>
                <w:t>10</w:t>
              </w:r>
            </w:hyperlink>
          </w:p>
        </w:tc>
      </w:tr>
      <w:tr w:rsidR="00304E8F" w14:paraId="5EF6C8A4" w14:textId="77777777" w:rsidTr="00F25567">
        <w:trPr>
          <w:cantSplit/>
        </w:trPr>
        <w:tc>
          <w:tcPr>
            <w:tcW w:w="1576" w:type="dxa"/>
            <w:tcBorders>
              <w:top w:val="single" w:sz="4" w:space="0" w:color="auto"/>
              <w:bottom w:val="single" w:sz="4" w:space="0" w:color="auto"/>
            </w:tcBorders>
          </w:tcPr>
          <w:p w14:paraId="53420E63" w14:textId="77777777" w:rsidR="00304E8F" w:rsidRDefault="00304E8F" w:rsidP="00F25567">
            <w:pPr>
              <w:pStyle w:val="EarlierRepubEntries"/>
            </w:pPr>
            <w:r>
              <w:t>R20</w:t>
            </w:r>
            <w:r>
              <w:br/>
              <w:t>16 Aug 2010</w:t>
            </w:r>
          </w:p>
        </w:tc>
        <w:tc>
          <w:tcPr>
            <w:tcW w:w="1681" w:type="dxa"/>
            <w:tcBorders>
              <w:top w:val="single" w:sz="4" w:space="0" w:color="auto"/>
              <w:bottom w:val="single" w:sz="4" w:space="0" w:color="auto"/>
            </w:tcBorders>
          </w:tcPr>
          <w:p w14:paraId="282ECBBA" w14:textId="77777777" w:rsidR="00304E8F" w:rsidRDefault="00304E8F" w:rsidP="00F25567">
            <w:pPr>
              <w:pStyle w:val="EarlierRepubEntries"/>
            </w:pPr>
            <w:r>
              <w:t>16 Aug 2010–</w:t>
            </w:r>
            <w:r>
              <w:br/>
              <w:t>29 Sept 2010</w:t>
            </w:r>
          </w:p>
        </w:tc>
        <w:tc>
          <w:tcPr>
            <w:tcW w:w="1783" w:type="dxa"/>
            <w:tcBorders>
              <w:top w:val="single" w:sz="4" w:space="0" w:color="auto"/>
              <w:bottom w:val="single" w:sz="4" w:space="0" w:color="auto"/>
            </w:tcBorders>
          </w:tcPr>
          <w:p w14:paraId="264A574B" w14:textId="1D8634E5" w:rsidR="00304E8F" w:rsidRPr="00D72DD6" w:rsidRDefault="00550B7B" w:rsidP="00F25567">
            <w:pPr>
              <w:pStyle w:val="EarlierRepubEntries"/>
            </w:pPr>
            <w:hyperlink r:id="rId2504" w:tooltip="Statute Law Amendment Act 2010" w:history="1">
              <w:r w:rsidR="00304E8F" w:rsidRPr="0069554E">
                <w:rPr>
                  <w:rStyle w:val="charCitHyperlinkAbbrev"/>
                </w:rPr>
                <w:t>A2010</w:t>
              </w:r>
              <w:r w:rsidR="00304E8F" w:rsidRPr="0069554E">
                <w:rPr>
                  <w:rStyle w:val="charCitHyperlinkAbbrev"/>
                </w:rPr>
                <w:noBreakHyphen/>
                <w:t>18</w:t>
              </w:r>
            </w:hyperlink>
          </w:p>
        </w:tc>
        <w:tc>
          <w:tcPr>
            <w:tcW w:w="1783" w:type="dxa"/>
            <w:tcBorders>
              <w:top w:val="single" w:sz="4" w:space="0" w:color="auto"/>
              <w:bottom w:val="single" w:sz="4" w:space="0" w:color="auto"/>
            </w:tcBorders>
          </w:tcPr>
          <w:p w14:paraId="0D039EFB" w14:textId="05E04AED" w:rsidR="00304E8F" w:rsidRDefault="00304E8F" w:rsidP="00F25567">
            <w:pPr>
              <w:pStyle w:val="EarlierRepubEntries"/>
            </w:pPr>
            <w:r>
              <w:t xml:space="preserve">amendments by </w:t>
            </w:r>
            <w:hyperlink r:id="rId2505" w:tooltip="Health Legislation Amendment Act 2010" w:history="1">
              <w:r w:rsidRPr="0069554E">
                <w:rPr>
                  <w:rStyle w:val="charCitHyperlinkAbbrev"/>
                </w:rPr>
                <w:t>A2010</w:t>
              </w:r>
              <w:r w:rsidRPr="0069554E">
                <w:rPr>
                  <w:rStyle w:val="charCitHyperlinkAbbrev"/>
                </w:rPr>
                <w:noBreakHyphen/>
                <w:t>2</w:t>
              </w:r>
            </w:hyperlink>
          </w:p>
        </w:tc>
      </w:tr>
      <w:tr w:rsidR="00304E8F" w14:paraId="65A3F081" w14:textId="77777777" w:rsidTr="00F25567">
        <w:trPr>
          <w:cantSplit/>
        </w:trPr>
        <w:tc>
          <w:tcPr>
            <w:tcW w:w="1576" w:type="dxa"/>
            <w:tcBorders>
              <w:top w:val="single" w:sz="4" w:space="0" w:color="auto"/>
              <w:bottom w:val="single" w:sz="4" w:space="0" w:color="auto"/>
            </w:tcBorders>
          </w:tcPr>
          <w:p w14:paraId="3C7C2407" w14:textId="77777777" w:rsidR="00304E8F" w:rsidRDefault="00304E8F" w:rsidP="00F25567">
            <w:pPr>
              <w:pStyle w:val="EarlierRepubEntries"/>
            </w:pPr>
            <w:r>
              <w:t>R21</w:t>
            </w:r>
            <w:r>
              <w:br/>
              <w:t>30 Sept 2010</w:t>
            </w:r>
          </w:p>
        </w:tc>
        <w:tc>
          <w:tcPr>
            <w:tcW w:w="1681" w:type="dxa"/>
            <w:tcBorders>
              <w:top w:val="single" w:sz="4" w:space="0" w:color="auto"/>
              <w:bottom w:val="single" w:sz="4" w:space="0" w:color="auto"/>
            </w:tcBorders>
          </w:tcPr>
          <w:p w14:paraId="017F0254" w14:textId="77777777" w:rsidR="00304E8F" w:rsidRDefault="00304E8F" w:rsidP="00F25567">
            <w:pPr>
              <w:pStyle w:val="EarlierRepubEntries"/>
            </w:pPr>
            <w:r>
              <w:t>30 Sept 2010–</w:t>
            </w:r>
            <w:r>
              <w:br/>
              <w:t>1 Nov 2010</w:t>
            </w:r>
          </w:p>
        </w:tc>
        <w:tc>
          <w:tcPr>
            <w:tcW w:w="1783" w:type="dxa"/>
            <w:tcBorders>
              <w:top w:val="single" w:sz="4" w:space="0" w:color="auto"/>
              <w:bottom w:val="single" w:sz="4" w:space="0" w:color="auto"/>
            </w:tcBorders>
          </w:tcPr>
          <w:p w14:paraId="00890592" w14:textId="0B736643" w:rsidR="00304E8F" w:rsidRPr="00D72DD6" w:rsidRDefault="00550B7B" w:rsidP="00F25567">
            <w:pPr>
              <w:pStyle w:val="EarlierRepubEntries"/>
            </w:pPr>
            <w:hyperlink r:id="rId2506" w:tooltip="Children and Young People Amendment Act 2010 (No 2)" w:history="1">
              <w:r w:rsidR="00304E8F" w:rsidRPr="0069554E">
                <w:rPr>
                  <w:rStyle w:val="charCitHyperlinkAbbrev"/>
                </w:rPr>
                <w:t>A2010</w:t>
              </w:r>
              <w:r w:rsidR="00304E8F" w:rsidRPr="0069554E">
                <w:rPr>
                  <w:rStyle w:val="charCitHyperlinkAbbrev"/>
                </w:rPr>
                <w:noBreakHyphen/>
                <w:t>38</w:t>
              </w:r>
            </w:hyperlink>
          </w:p>
        </w:tc>
        <w:tc>
          <w:tcPr>
            <w:tcW w:w="1783" w:type="dxa"/>
            <w:tcBorders>
              <w:top w:val="single" w:sz="4" w:space="0" w:color="auto"/>
              <w:bottom w:val="single" w:sz="4" w:space="0" w:color="auto"/>
            </w:tcBorders>
          </w:tcPr>
          <w:p w14:paraId="23A7563C" w14:textId="1CD5FD8E" w:rsidR="00304E8F" w:rsidRDefault="00304E8F" w:rsidP="00F25567">
            <w:pPr>
              <w:pStyle w:val="EarlierRepubEntries"/>
            </w:pPr>
            <w:r>
              <w:t xml:space="preserve">amendments by </w:t>
            </w:r>
            <w:hyperlink r:id="rId2507" w:tooltip="Children and Young People Amendment Act 2010 (No 2)" w:history="1">
              <w:r w:rsidRPr="0069554E">
                <w:rPr>
                  <w:rStyle w:val="charCitHyperlinkAbbrev"/>
                </w:rPr>
                <w:t>A2010</w:t>
              </w:r>
              <w:r w:rsidRPr="0069554E">
                <w:rPr>
                  <w:rStyle w:val="charCitHyperlinkAbbrev"/>
                </w:rPr>
                <w:noBreakHyphen/>
                <w:t>38</w:t>
              </w:r>
            </w:hyperlink>
          </w:p>
        </w:tc>
      </w:tr>
      <w:tr w:rsidR="00304E8F" w14:paraId="377AC262" w14:textId="77777777" w:rsidTr="00F25567">
        <w:trPr>
          <w:cantSplit/>
        </w:trPr>
        <w:tc>
          <w:tcPr>
            <w:tcW w:w="1576" w:type="dxa"/>
            <w:tcBorders>
              <w:top w:val="single" w:sz="4" w:space="0" w:color="auto"/>
              <w:bottom w:val="single" w:sz="4" w:space="0" w:color="auto"/>
            </w:tcBorders>
          </w:tcPr>
          <w:p w14:paraId="5D4E78F7" w14:textId="77777777" w:rsidR="00304E8F" w:rsidRDefault="00304E8F" w:rsidP="00F25567">
            <w:pPr>
              <w:pStyle w:val="EarlierRepubEntries"/>
            </w:pPr>
            <w:r>
              <w:t>R22</w:t>
            </w:r>
            <w:r>
              <w:br/>
              <w:t>2 Nov 2010</w:t>
            </w:r>
          </w:p>
        </w:tc>
        <w:tc>
          <w:tcPr>
            <w:tcW w:w="1681" w:type="dxa"/>
            <w:tcBorders>
              <w:top w:val="single" w:sz="4" w:space="0" w:color="auto"/>
              <w:bottom w:val="single" w:sz="4" w:space="0" w:color="auto"/>
            </w:tcBorders>
          </w:tcPr>
          <w:p w14:paraId="268373B3" w14:textId="77777777" w:rsidR="00304E8F" w:rsidRDefault="00304E8F" w:rsidP="00F25567">
            <w:pPr>
              <w:pStyle w:val="EarlierRepubEntries"/>
            </w:pPr>
            <w:r>
              <w:t>2 Nov 2010–</w:t>
            </w:r>
            <w:r>
              <w:br/>
              <w:t>30 Nov 2010</w:t>
            </w:r>
          </w:p>
        </w:tc>
        <w:tc>
          <w:tcPr>
            <w:tcW w:w="1783" w:type="dxa"/>
            <w:tcBorders>
              <w:top w:val="single" w:sz="4" w:space="0" w:color="auto"/>
              <w:bottom w:val="single" w:sz="4" w:space="0" w:color="auto"/>
            </w:tcBorders>
          </w:tcPr>
          <w:p w14:paraId="1BFA56F2" w14:textId="690DB696" w:rsidR="00304E8F" w:rsidRPr="00D72DD6" w:rsidRDefault="00550B7B" w:rsidP="00F25567">
            <w:pPr>
              <w:pStyle w:val="EarlierRepubEntries"/>
            </w:pPr>
            <w:hyperlink r:id="rId2508" w:tooltip="Justice and Community Safety Legislation Amendment Act 2010 (No 3)" w:history="1">
              <w:r w:rsidR="00304E8F" w:rsidRPr="0069554E">
                <w:rPr>
                  <w:rStyle w:val="charCitHyperlinkAbbrev"/>
                </w:rPr>
                <w:t>A2010</w:t>
              </w:r>
              <w:r w:rsidR="00304E8F" w:rsidRPr="0069554E">
                <w:rPr>
                  <w:rStyle w:val="charCitHyperlinkAbbrev"/>
                </w:rPr>
                <w:noBreakHyphen/>
                <w:t>40</w:t>
              </w:r>
            </w:hyperlink>
          </w:p>
        </w:tc>
        <w:tc>
          <w:tcPr>
            <w:tcW w:w="1783" w:type="dxa"/>
            <w:tcBorders>
              <w:top w:val="single" w:sz="4" w:space="0" w:color="auto"/>
              <w:bottom w:val="single" w:sz="4" w:space="0" w:color="auto"/>
            </w:tcBorders>
          </w:tcPr>
          <w:p w14:paraId="6DE64F3D" w14:textId="209652D9" w:rsidR="00304E8F" w:rsidRDefault="00304E8F" w:rsidP="00F25567">
            <w:pPr>
              <w:pStyle w:val="EarlierRepubEntries"/>
            </w:pPr>
            <w:r>
              <w:t xml:space="preserve">amendments by </w:t>
            </w:r>
            <w:hyperlink r:id="rId2509" w:tooltip="Justice and Community Safety Legislation Amendment Act 2010 (No 3)" w:history="1">
              <w:r w:rsidRPr="0069554E">
                <w:rPr>
                  <w:rStyle w:val="charCitHyperlinkAbbrev"/>
                </w:rPr>
                <w:t>A2010</w:t>
              </w:r>
              <w:r w:rsidRPr="0069554E">
                <w:rPr>
                  <w:rStyle w:val="charCitHyperlinkAbbrev"/>
                </w:rPr>
                <w:noBreakHyphen/>
                <w:t>40</w:t>
              </w:r>
            </w:hyperlink>
          </w:p>
        </w:tc>
      </w:tr>
      <w:tr w:rsidR="00304E8F" w14:paraId="21CAFF52" w14:textId="77777777" w:rsidTr="00F25567">
        <w:trPr>
          <w:cantSplit/>
        </w:trPr>
        <w:tc>
          <w:tcPr>
            <w:tcW w:w="1576" w:type="dxa"/>
            <w:tcBorders>
              <w:top w:val="single" w:sz="4" w:space="0" w:color="auto"/>
              <w:bottom w:val="single" w:sz="4" w:space="0" w:color="auto"/>
            </w:tcBorders>
          </w:tcPr>
          <w:p w14:paraId="7B8000BD" w14:textId="77777777" w:rsidR="00304E8F" w:rsidRDefault="00304E8F" w:rsidP="00F25567">
            <w:pPr>
              <w:pStyle w:val="EarlierRepubEntries"/>
            </w:pPr>
            <w:r>
              <w:t>R23*</w:t>
            </w:r>
            <w:r>
              <w:br/>
              <w:t>1 Dec 2010</w:t>
            </w:r>
          </w:p>
        </w:tc>
        <w:tc>
          <w:tcPr>
            <w:tcW w:w="1681" w:type="dxa"/>
            <w:tcBorders>
              <w:top w:val="single" w:sz="4" w:space="0" w:color="auto"/>
              <w:bottom w:val="single" w:sz="4" w:space="0" w:color="auto"/>
            </w:tcBorders>
          </w:tcPr>
          <w:p w14:paraId="78A95C60" w14:textId="77777777" w:rsidR="00304E8F" w:rsidRDefault="00304E8F" w:rsidP="00F25567">
            <w:pPr>
              <w:pStyle w:val="EarlierRepubEntries"/>
            </w:pPr>
            <w:r>
              <w:t>1 Dec 2010–</w:t>
            </w:r>
            <w:r>
              <w:br/>
              <w:t>30 June 2011</w:t>
            </w:r>
          </w:p>
        </w:tc>
        <w:tc>
          <w:tcPr>
            <w:tcW w:w="1783" w:type="dxa"/>
            <w:tcBorders>
              <w:top w:val="single" w:sz="4" w:space="0" w:color="auto"/>
              <w:bottom w:val="single" w:sz="4" w:space="0" w:color="auto"/>
            </w:tcBorders>
          </w:tcPr>
          <w:p w14:paraId="1449C9AF" w14:textId="6FE7BC8C" w:rsidR="00304E8F" w:rsidRPr="00D72DD6" w:rsidRDefault="00550B7B" w:rsidP="00F25567">
            <w:pPr>
              <w:pStyle w:val="EarlierRepubEntries"/>
            </w:pPr>
            <w:hyperlink r:id="rId2510" w:tooltip="Liquor (Consequential Amendments) Act 2010" w:history="1">
              <w:r w:rsidR="00304E8F" w:rsidRPr="0069554E">
                <w:rPr>
                  <w:rStyle w:val="charCitHyperlinkAbbrev"/>
                </w:rPr>
                <w:t>A2010</w:t>
              </w:r>
              <w:r w:rsidR="00304E8F" w:rsidRPr="0069554E">
                <w:rPr>
                  <w:rStyle w:val="charCitHyperlinkAbbrev"/>
                </w:rPr>
                <w:noBreakHyphen/>
                <w:t>43</w:t>
              </w:r>
            </w:hyperlink>
          </w:p>
        </w:tc>
        <w:tc>
          <w:tcPr>
            <w:tcW w:w="1783" w:type="dxa"/>
            <w:tcBorders>
              <w:top w:val="single" w:sz="4" w:space="0" w:color="auto"/>
              <w:bottom w:val="single" w:sz="4" w:space="0" w:color="auto"/>
            </w:tcBorders>
          </w:tcPr>
          <w:p w14:paraId="6DCB0D52" w14:textId="394B186B" w:rsidR="00304E8F" w:rsidRDefault="00304E8F" w:rsidP="00F25567">
            <w:pPr>
              <w:pStyle w:val="EarlierRepubEntries"/>
            </w:pPr>
            <w:r>
              <w:t xml:space="preserve">amendments by </w:t>
            </w:r>
            <w:hyperlink r:id="rId2511" w:tooltip="Liquor (Consequential Amendments) Act 2010" w:history="1">
              <w:r w:rsidRPr="0069554E">
                <w:rPr>
                  <w:rStyle w:val="charCitHyperlinkAbbrev"/>
                </w:rPr>
                <w:t>A2010</w:t>
              </w:r>
              <w:r w:rsidRPr="0069554E">
                <w:rPr>
                  <w:rStyle w:val="charCitHyperlinkAbbrev"/>
                </w:rPr>
                <w:noBreakHyphen/>
                <w:t>43</w:t>
              </w:r>
            </w:hyperlink>
          </w:p>
        </w:tc>
      </w:tr>
      <w:tr w:rsidR="00304E8F" w14:paraId="74D32279" w14:textId="77777777" w:rsidTr="00F25567">
        <w:trPr>
          <w:cantSplit/>
        </w:trPr>
        <w:tc>
          <w:tcPr>
            <w:tcW w:w="1576" w:type="dxa"/>
            <w:tcBorders>
              <w:top w:val="single" w:sz="4" w:space="0" w:color="auto"/>
              <w:bottom w:val="single" w:sz="4" w:space="0" w:color="auto"/>
            </w:tcBorders>
          </w:tcPr>
          <w:p w14:paraId="03B1C270" w14:textId="77777777" w:rsidR="00304E8F" w:rsidRDefault="00304E8F" w:rsidP="00F25567">
            <w:pPr>
              <w:pStyle w:val="EarlierRepubEntries"/>
            </w:pPr>
            <w:r>
              <w:lastRenderedPageBreak/>
              <w:t>R24</w:t>
            </w:r>
            <w:r>
              <w:br/>
              <w:t>1 July 2011</w:t>
            </w:r>
          </w:p>
        </w:tc>
        <w:tc>
          <w:tcPr>
            <w:tcW w:w="1681" w:type="dxa"/>
            <w:tcBorders>
              <w:top w:val="single" w:sz="4" w:space="0" w:color="auto"/>
              <w:bottom w:val="single" w:sz="4" w:space="0" w:color="auto"/>
            </w:tcBorders>
          </w:tcPr>
          <w:p w14:paraId="557CE767" w14:textId="77777777" w:rsidR="00304E8F" w:rsidRDefault="00304E8F" w:rsidP="00F25567">
            <w:pPr>
              <w:pStyle w:val="EarlierRepubEntries"/>
            </w:pPr>
            <w:r>
              <w:t>1 July 2011–</w:t>
            </w:r>
            <w:r>
              <w:br/>
              <w:t>16 Sept 2011</w:t>
            </w:r>
          </w:p>
        </w:tc>
        <w:tc>
          <w:tcPr>
            <w:tcW w:w="1783" w:type="dxa"/>
            <w:tcBorders>
              <w:top w:val="single" w:sz="4" w:space="0" w:color="auto"/>
              <w:bottom w:val="single" w:sz="4" w:space="0" w:color="auto"/>
            </w:tcBorders>
          </w:tcPr>
          <w:p w14:paraId="33C63468" w14:textId="1219B2B7" w:rsidR="00304E8F" w:rsidRPr="00D72DD6" w:rsidRDefault="00550B7B" w:rsidP="00F25567">
            <w:pPr>
              <w:pStyle w:val="EarlierRepubEntries"/>
            </w:pPr>
            <w:hyperlink r:id="rId2512" w:tooltip="Administrative (One ACT Public Service Miscellaneous Amendments) Act 2011" w:history="1">
              <w:r w:rsidR="00304E8F" w:rsidRPr="0069554E">
                <w:rPr>
                  <w:rStyle w:val="charCitHyperlinkAbbrev"/>
                </w:rPr>
                <w:t>A2011</w:t>
              </w:r>
              <w:r w:rsidR="00304E8F" w:rsidRPr="0069554E">
                <w:rPr>
                  <w:rStyle w:val="charCitHyperlinkAbbrev"/>
                </w:rPr>
                <w:noBreakHyphen/>
                <w:t>22</w:t>
              </w:r>
            </w:hyperlink>
          </w:p>
        </w:tc>
        <w:tc>
          <w:tcPr>
            <w:tcW w:w="1783" w:type="dxa"/>
            <w:tcBorders>
              <w:top w:val="single" w:sz="4" w:space="0" w:color="auto"/>
              <w:bottom w:val="single" w:sz="4" w:space="0" w:color="auto"/>
            </w:tcBorders>
          </w:tcPr>
          <w:p w14:paraId="55D55964" w14:textId="6C42D329" w:rsidR="00304E8F" w:rsidRDefault="00304E8F" w:rsidP="00F25567">
            <w:pPr>
              <w:pStyle w:val="EarlierRepubEntries"/>
            </w:pPr>
            <w:r>
              <w:t xml:space="preserve">amendments by </w:t>
            </w:r>
            <w:hyperlink r:id="rId2513" w:tooltip="Administrative (One ACT Public Service Miscellaneous Amendments) Act 2011" w:history="1">
              <w:r w:rsidRPr="0069554E">
                <w:rPr>
                  <w:rStyle w:val="charCitHyperlinkAbbrev"/>
                </w:rPr>
                <w:t>A2011</w:t>
              </w:r>
              <w:r w:rsidRPr="0069554E">
                <w:rPr>
                  <w:rStyle w:val="charCitHyperlinkAbbrev"/>
                </w:rPr>
                <w:noBreakHyphen/>
                <w:t>22</w:t>
              </w:r>
            </w:hyperlink>
          </w:p>
        </w:tc>
      </w:tr>
      <w:tr w:rsidR="00304E8F" w14:paraId="130ACF13" w14:textId="77777777" w:rsidTr="00F25567">
        <w:trPr>
          <w:cantSplit/>
        </w:trPr>
        <w:tc>
          <w:tcPr>
            <w:tcW w:w="1576" w:type="dxa"/>
            <w:tcBorders>
              <w:top w:val="single" w:sz="4" w:space="0" w:color="auto"/>
              <w:bottom w:val="single" w:sz="4" w:space="0" w:color="auto"/>
            </w:tcBorders>
          </w:tcPr>
          <w:p w14:paraId="62DE714B" w14:textId="77777777" w:rsidR="00304E8F" w:rsidRDefault="00304E8F" w:rsidP="00F25567">
            <w:pPr>
              <w:pStyle w:val="EarlierRepubEntries"/>
            </w:pPr>
            <w:r>
              <w:t>R25</w:t>
            </w:r>
            <w:r>
              <w:br/>
              <w:t>17 Sept 2011</w:t>
            </w:r>
          </w:p>
        </w:tc>
        <w:tc>
          <w:tcPr>
            <w:tcW w:w="1681" w:type="dxa"/>
            <w:tcBorders>
              <w:top w:val="single" w:sz="4" w:space="0" w:color="auto"/>
              <w:bottom w:val="single" w:sz="4" w:space="0" w:color="auto"/>
            </w:tcBorders>
          </w:tcPr>
          <w:p w14:paraId="0AAD3579" w14:textId="77777777" w:rsidR="00304E8F" w:rsidRDefault="00304E8F" w:rsidP="00F25567">
            <w:pPr>
              <w:pStyle w:val="EarlierRepubEntries"/>
            </w:pPr>
            <w:r>
              <w:t>17 Sept 2011–</w:t>
            </w:r>
            <w:r>
              <w:br/>
              <w:t>20 Sept 2011</w:t>
            </w:r>
          </w:p>
        </w:tc>
        <w:tc>
          <w:tcPr>
            <w:tcW w:w="1783" w:type="dxa"/>
            <w:tcBorders>
              <w:top w:val="single" w:sz="4" w:space="0" w:color="auto"/>
              <w:bottom w:val="single" w:sz="4" w:space="0" w:color="auto"/>
            </w:tcBorders>
          </w:tcPr>
          <w:p w14:paraId="31E913A9" w14:textId="0B93AEE7" w:rsidR="00304E8F" w:rsidRPr="00D72DD6" w:rsidRDefault="00550B7B" w:rsidP="00F25567">
            <w:pPr>
              <w:pStyle w:val="EarlierRepubEntries"/>
            </w:pPr>
            <w:hyperlink r:id="rId2514" w:tooltip="Administrative (One ACT Public Service Miscellaneous Amendments) Act 2011" w:history="1">
              <w:r w:rsidR="00304E8F" w:rsidRPr="0069554E">
                <w:rPr>
                  <w:rStyle w:val="charCitHyperlinkAbbrev"/>
                </w:rPr>
                <w:t>A2011</w:t>
              </w:r>
              <w:r w:rsidR="00304E8F" w:rsidRPr="0069554E">
                <w:rPr>
                  <w:rStyle w:val="charCitHyperlinkAbbrev"/>
                </w:rPr>
                <w:noBreakHyphen/>
                <w:t>22</w:t>
              </w:r>
            </w:hyperlink>
          </w:p>
        </w:tc>
        <w:tc>
          <w:tcPr>
            <w:tcW w:w="1783" w:type="dxa"/>
            <w:tcBorders>
              <w:top w:val="single" w:sz="4" w:space="0" w:color="auto"/>
              <w:bottom w:val="single" w:sz="4" w:space="0" w:color="auto"/>
            </w:tcBorders>
          </w:tcPr>
          <w:p w14:paraId="55A416C8" w14:textId="0A84ED05" w:rsidR="00304E8F" w:rsidRDefault="00304E8F" w:rsidP="00F25567">
            <w:pPr>
              <w:pStyle w:val="EarlierRepubEntries"/>
            </w:pPr>
            <w:r>
              <w:t xml:space="preserve">amendments by </w:t>
            </w:r>
            <w:hyperlink r:id="rId2515" w:tooltip="Children and Young People (Death Review) Amendment Act 2011" w:history="1">
              <w:r w:rsidRPr="0069554E">
                <w:rPr>
                  <w:rStyle w:val="charCitHyperlinkAbbrev"/>
                </w:rPr>
                <w:t>A2011</w:t>
              </w:r>
              <w:r w:rsidRPr="0069554E">
                <w:rPr>
                  <w:rStyle w:val="charCitHyperlinkAbbrev"/>
                </w:rPr>
                <w:noBreakHyphen/>
                <w:t>9</w:t>
              </w:r>
            </w:hyperlink>
            <w:r>
              <w:t xml:space="preserve"> and </w:t>
            </w:r>
            <w:hyperlink r:id="rId2516" w:tooltip="Administrative (One ACT Public Service Miscellaneous Amendments) Act 2011" w:history="1">
              <w:r w:rsidRPr="0069554E">
                <w:rPr>
                  <w:rStyle w:val="charCitHyperlinkAbbrev"/>
                </w:rPr>
                <w:t>A2011</w:t>
              </w:r>
              <w:r w:rsidRPr="0069554E">
                <w:rPr>
                  <w:rStyle w:val="charCitHyperlinkAbbrev"/>
                </w:rPr>
                <w:noBreakHyphen/>
                <w:t>22</w:t>
              </w:r>
            </w:hyperlink>
          </w:p>
        </w:tc>
      </w:tr>
      <w:tr w:rsidR="00304E8F" w14:paraId="0537475C" w14:textId="77777777" w:rsidTr="00F25567">
        <w:trPr>
          <w:cantSplit/>
        </w:trPr>
        <w:tc>
          <w:tcPr>
            <w:tcW w:w="1576" w:type="dxa"/>
            <w:tcBorders>
              <w:top w:val="single" w:sz="4" w:space="0" w:color="auto"/>
              <w:bottom w:val="single" w:sz="4" w:space="0" w:color="auto"/>
            </w:tcBorders>
          </w:tcPr>
          <w:p w14:paraId="20B6CC45" w14:textId="77777777" w:rsidR="00304E8F" w:rsidRDefault="00304E8F" w:rsidP="00F25567">
            <w:pPr>
              <w:pStyle w:val="EarlierRepubEntries"/>
            </w:pPr>
            <w:r>
              <w:t>R26</w:t>
            </w:r>
            <w:r>
              <w:br/>
              <w:t>21 Sept 2011</w:t>
            </w:r>
          </w:p>
        </w:tc>
        <w:tc>
          <w:tcPr>
            <w:tcW w:w="1681" w:type="dxa"/>
            <w:tcBorders>
              <w:top w:val="single" w:sz="4" w:space="0" w:color="auto"/>
              <w:bottom w:val="single" w:sz="4" w:space="0" w:color="auto"/>
            </w:tcBorders>
          </w:tcPr>
          <w:p w14:paraId="1FC727AB" w14:textId="77777777" w:rsidR="00304E8F" w:rsidRDefault="00304E8F" w:rsidP="00F25567">
            <w:pPr>
              <w:pStyle w:val="EarlierRepubEntries"/>
            </w:pPr>
            <w:r>
              <w:t>21 Sept 2011–</w:t>
            </w:r>
            <w:r>
              <w:br/>
              <w:t>31 Dec 2011</w:t>
            </w:r>
          </w:p>
        </w:tc>
        <w:tc>
          <w:tcPr>
            <w:tcW w:w="1783" w:type="dxa"/>
            <w:tcBorders>
              <w:top w:val="single" w:sz="4" w:space="0" w:color="auto"/>
              <w:bottom w:val="single" w:sz="4" w:space="0" w:color="auto"/>
            </w:tcBorders>
          </w:tcPr>
          <w:p w14:paraId="3649923B" w14:textId="259D93D8" w:rsidR="00304E8F" w:rsidRPr="00D72DD6" w:rsidRDefault="00550B7B" w:rsidP="00F25567">
            <w:pPr>
              <w:pStyle w:val="EarlierRepubEntries"/>
            </w:pPr>
            <w:hyperlink r:id="rId2517" w:tooltip="Statute Law Amendment Act 2011 (No 2)" w:history="1">
              <w:r w:rsidR="00304E8F" w:rsidRPr="0069554E">
                <w:rPr>
                  <w:rStyle w:val="charCitHyperlinkAbbrev"/>
                </w:rPr>
                <w:t>A2011</w:t>
              </w:r>
              <w:r w:rsidR="00304E8F" w:rsidRPr="0069554E">
                <w:rPr>
                  <w:rStyle w:val="charCitHyperlinkAbbrev"/>
                </w:rPr>
                <w:noBreakHyphen/>
                <w:t>28</w:t>
              </w:r>
            </w:hyperlink>
          </w:p>
        </w:tc>
        <w:tc>
          <w:tcPr>
            <w:tcW w:w="1783" w:type="dxa"/>
            <w:tcBorders>
              <w:top w:val="single" w:sz="4" w:space="0" w:color="auto"/>
              <w:bottom w:val="single" w:sz="4" w:space="0" w:color="auto"/>
            </w:tcBorders>
          </w:tcPr>
          <w:p w14:paraId="3F7BA35F" w14:textId="38A2F313" w:rsidR="00304E8F" w:rsidRDefault="00304E8F" w:rsidP="00F25567">
            <w:pPr>
              <w:pStyle w:val="EarlierRepubEntries"/>
            </w:pPr>
            <w:r>
              <w:t xml:space="preserve">amendments by </w:t>
            </w:r>
            <w:hyperlink r:id="rId2518" w:tooltip="Statute Law Amendment Act 2011 (No 2)" w:history="1">
              <w:r w:rsidRPr="0069554E">
                <w:rPr>
                  <w:rStyle w:val="charCitHyperlinkAbbrev"/>
                </w:rPr>
                <w:t>A2011</w:t>
              </w:r>
              <w:r w:rsidRPr="0069554E">
                <w:rPr>
                  <w:rStyle w:val="charCitHyperlinkAbbrev"/>
                </w:rPr>
                <w:noBreakHyphen/>
                <w:t>28</w:t>
              </w:r>
            </w:hyperlink>
          </w:p>
        </w:tc>
      </w:tr>
      <w:tr w:rsidR="00304E8F" w14:paraId="1B93C0D0" w14:textId="77777777" w:rsidTr="00F25567">
        <w:trPr>
          <w:cantSplit/>
        </w:trPr>
        <w:tc>
          <w:tcPr>
            <w:tcW w:w="1576" w:type="dxa"/>
            <w:tcBorders>
              <w:top w:val="single" w:sz="4" w:space="0" w:color="auto"/>
              <w:bottom w:val="single" w:sz="4" w:space="0" w:color="auto"/>
            </w:tcBorders>
          </w:tcPr>
          <w:p w14:paraId="34B951B7" w14:textId="77777777" w:rsidR="00304E8F" w:rsidRDefault="00304E8F" w:rsidP="00F25567">
            <w:pPr>
              <w:pStyle w:val="EarlierRepubEntries"/>
            </w:pPr>
            <w:r>
              <w:t>R27</w:t>
            </w:r>
            <w:r>
              <w:br/>
              <w:t>1 Jan 2012</w:t>
            </w:r>
          </w:p>
        </w:tc>
        <w:tc>
          <w:tcPr>
            <w:tcW w:w="1681" w:type="dxa"/>
            <w:tcBorders>
              <w:top w:val="single" w:sz="4" w:space="0" w:color="auto"/>
              <w:bottom w:val="single" w:sz="4" w:space="0" w:color="auto"/>
            </w:tcBorders>
          </w:tcPr>
          <w:p w14:paraId="4480A349" w14:textId="77777777" w:rsidR="00304E8F" w:rsidRDefault="00304E8F" w:rsidP="00F25567">
            <w:pPr>
              <w:pStyle w:val="EarlierRepubEntries"/>
            </w:pPr>
            <w:r>
              <w:t>1 Jan 2012–</w:t>
            </w:r>
            <w:r>
              <w:br/>
              <w:t>29 Feb 2012</w:t>
            </w:r>
          </w:p>
        </w:tc>
        <w:tc>
          <w:tcPr>
            <w:tcW w:w="1783" w:type="dxa"/>
            <w:tcBorders>
              <w:top w:val="single" w:sz="4" w:space="0" w:color="auto"/>
              <w:bottom w:val="single" w:sz="4" w:space="0" w:color="auto"/>
            </w:tcBorders>
          </w:tcPr>
          <w:p w14:paraId="1604FE24" w14:textId="566FE1E5" w:rsidR="00304E8F" w:rsidRPr="00D72DD6" w:rsidRDefault="00550B7B" w:rsidP="00F25567">
            <w:pPr>
              <w:pStyle w:val="EarlierRepubEntries"/>
            </w:pPr>
            <w:hyperlink r:id="rId2519" w:tooltip="Work Health and Safety (Consequential Amendments) Act 2011" w:history="1">
              <w:r w:rsidR="00304E8F" w:rsidRPr="0069554E">
                <w:rPr>
                  <w:rStyle w:val="charCitHyperlinkAbbrev"/>
                </w:rPr>
                <w:t>A2011</w:t>
              </w:r>
              <w:r w:rsidR="00304E8F" w:rsidRPr="0069554E">
                <w:rPr>
                  <w:rStyle w:val="charCitHyperlinkAbbrev"/>
                </w:rPr>
                <w:noBreakHyphen/>
                <w:t>55</w:t>
              </w:r>
            </w:hyperlink>
          </w:p>
        </w:tc>
        <w:tc>
          <w:tcPr>
            <w:tcW w:w="1783" w:type="dxa"/>
            <w:tcBorders>
              <w:top w:val="single" w:sz="4" w:space="0" w:color="auto"/>
              <w:bottom w:val="single" w:sz="4" w:space="0" w:color="auto"/>
            </w:tcBorders>
          </w:tcPr>
          <w:p w14:paraId="58965DA7" w14:textId="0ADB407F" w:rsidR="00304E8F" w:rsidRDefault="00304E8F" w:rsidP="00F25567">
            <w:pPr>
              <w:pStyle w:val="EarlierRepubEntries"/>
            </w:pPr>
            <w:r>
              <w:t xml:space="preserve">amendments by </w:t>
            </w:r>
            <w:hyperlink r:id="rId2520" w:tooltip="Children and Young People (Education and Care Services National Law) Consequential Amendment Act 2011" w:history="1">
              <w:r w:rsidRPr="0069554E">
                <w:rPr>
                  <w:rStyle w:val="charCitHyperlinkAbbrev"/>
                </w:rPr>
                <w:t>A2011</w:t>
              </w:r>
              <w:r w:rsidRPr="0069554E">
                <w:rPr>
                  <w:rStyle w:val="charCitHyperlinkAbbrev"/>
                </w:rPr>
                <w:noBreakHyphen/>
                <w:t>43</w:t>
              </w:r>
            </w:hyperlink>
            <w:r>
              <w:t xml:space="preserve"> and </w:t>
            </w:r>
            <w:hyperlink r:id="rId2521" w:tooltip="Work Health and Safety (Consequential Amendments) Act 2011" w:history="1">
              <w:r w:rsidRPr="0069554E">
                <w:rPr>
                  <w:rStyle w:val="charCitHyperlinkAbbrev"/>
                </w:rPr>
                <w:t>A2011</w:t>
              </w:r>
              <w:r w:rsidRPr="0069554E">
                <w:rPr>
                  <w:rStyle w:val="charCitHyperlinkAbbrev"/>
                </w:rPr>
                <w:noBreakHyphen/>
                <w:t>55</w:t>
              </w:r>
            </w:hyperlink>
          </w:p>
        </w:tc>
      </w:tr>
      <w:tr w:rsidR="00304E8F" w14:paraId="02258222" w14:textId="77777777" w:rsidTr="00F25567">
        <w:trPr>
          <w:cantSplit/>
        </w:trPr>
        <w:tc>
          <w:tcPr>
            <w:tcW w:w="1576" w:type="dxa"/>
            <w:tcBorders>
              <w:top w:val="single" w:sz="4" w:space="0" w:color="auto"/>
              <w:bottom w:val="single" w:sz="4" w:space="0" w:color="auto"/>
            </w:tcBorders>
          </w:tcPr>
          <w:p w14:paraId="0E58A9AE" w14:textId="77777777" w:rsidR="00304E8F" w:rsidRDefault="00304E8F" w:rsidP="00F25567">
            <w:pPr>
              <w:pStyle w:val="EarlierRepubEntries"/>
            </w:pPr>
            <w:r>
              <w:t>R28</w:t>
            </w:r>
            <w:r>
              <w:br/>
              <w:t>1 Mar 2012</w:t>
            </w:r>
          </w:p>
        </w:tc>
        <w:tc>
          <w:tcPr>
            <w:tcW w:w="1681" w:type="dxa"/>
            <w:tcBorders>
              <w:top w:val="single" w:sz="4" w:space="0" w:color="auto"/>
              <w:bottom w:val="single" w:sz="4" w:space="0" w:color="auto"/>
            </w:tcBorders>
          </w:tcPr>
          <w:p w14:paraId="7A7241F0" w14:textId="77777777" w:rsidR="00304E8F" w:rsidRDefault="00304E8F" w:rsidP="00F25567">
            <w:pPr>
              <w:pStyle w:val="EarlierRepubEntries"/>
            </w:pPr>
            <w:r>
              <w:t>1 Mar 2012–</w:t>
            </w:r>
            <w:r>
              <w:br/>
              <w:t>7 Nov 2012</w:t>
            </w:r>
          </w:p>
        </w:tc>
        <w:tc>
          <w:tcPr>
            <w:tcW w:w="1783" w:type="dxa"/>
            <w:tcBorders>
              <w:top w:val="single" w:sz="4" w:space="0" w:color="auto"/>
              <w:bottom w:val="single" w:sz="4" w:space="0" w:color="auto"/>
            </w:tcBorders>
          </w:tcPr>
          <w:p w14:paraId="0C588A34" w14:textId="51DAD04C" w:rsidR="00304E8F" w:rsidRPr="00D72DD6" w:rsidRDefault="00550B7B" w:rsidP="00F25567">
            <w:pPr>
              <w:pStyle w:val="EarlierRepubEntries"/>
            </w:pPr>
            <w:hyperlink r:id="rId2522" w:tooltip="Children and Young People (Transition from Out-of-Home Care) Amendment Act 2012" w:history="1">
              <w:r w:rsidR="00304E8F" w:rsidRPr="0069554E">
                <w:rPr>
                  <w:rStyle w:val="charCitHyperlinkAbbrev"/>
                </w:rPr>
                <w:t>A2012</w:t>
              </w:r>
              <w:r w:rsidR="00304E8F" w:rsidRPr="0069554E">
                <w:rPr>
                  <w:rStyle w:val="charCitHyperlinkAbbrev"/>
                </w:rPr>
                <w:noBreakHyphen/>
                <w:t>3</w:t>
              </w:r>
            </w:hyperlink>
          </w:p>
        </w:tc>
        <w:tc>
          <w:tcPr>
            <w:tcW w:w="1783" w:type="dxa"/>
            <w:tcBorders>
              <w:top w:val="single" w:sz="4" w:space="0" w:color="auto"/>
              <w:bottom w:val="single" w:sz="4" w:space="0" w:color="auto"/>
            </w:tcBorders>
          </w:tcPr>
          <w:p w14:paraId="3BBAA3AA" w14:textId="4CF07F6B" w:rsidR="00304E8F" w:rsidRDefault="00304E8F" w:rsidP="00F25567">
            <w:pPr>
              <w:pStyle w:val="EarlierRepubEntries"/>
            </w:pPr>
            <w:r>
              <w:t xml:space="preserve">amendments by </w:t>
            </w:r>
            <w:hyperlink r:id="rId2523" w:tooltip="Evidence (Consequential Amendments) Act 2011" w:history="1">
              <w:r w:rsidRPr="0069554E">
                <w:rPr>
                  <w:rStyle w:val="charCitHyperlinkAbbrev"/>
                </w:rPr>
                <w:t>A2011</w:t>
              </w:r>
              <w:r w:rsidRPr="0069554E">
                <w:rPr>
                  <w:rStyle w:val="charCitHyperlinkAbbrev"/>
                </w:rPr>
                <w:noBreakHyphen/>
                <w:t>48</w:t>
              </w:r>
            </w:hyperlink>
            <w:r>
              <w:t xml:space="preserve"> and </w:t>
            </w:r>
            <w:hyperlink r:id="rId2524" w:tooltip="Children and Young People (Transition from Out-of-Home Care) Amendment Act 2012" w:history="1">
              <w:r w:rsidRPr="0069554E">
                <w:rPr>
                  <w:rStyle w:val="charCitHyperlinkAbbrev"/>
                </w:rPr>
                <w:t>A2012</w:t>
              </w:r>
              <w:r w:rsidRPr="0069554E">
                <w:rPr>
                  <w:rStyle w:val="charCitHyperlinkAbbrev"/>
                </w:rPr>
                <w:noBreakHyphen/>
                <w:t>3</w:t>
              </w:r>
            </w:hyperlink>
          </w:p>
        </w:tc>
      </w:tr>
      <w:tr w:rsidR="00304E8F" w14:paraId="307A5E6B" w14:textId="77777777" w:rsidTr="00F25567">
        <w:trPr>
          <w:cantSplit/>
        </w:trPr>
        <w:tc>
          <w:tcPr>
            <w:tcW w:w="1576" w:type="dxa"/>
            <w:tcBorders>
              <w:top w:val="single" w:sz="4" w:space="0" w:color="auto"/>
              <w:bottom w:val="single" w:sz="4" w:space="0" w:color="auto"/>
            </w:tcBorders>
          </w:tcPr>
          <w:p w14:paraId="73FE0FDD" w14:textId="77777777" w:rsidR="00304E8F" w:rsidRDefault="00304E8F" w:rsidP="00F25567">
            <w:pPr>
              <w:pStyle w:val="EarlierRepubEntries"/>
            </w:pPr>
            <w:r>
              <w:t>R29</w:t>
            </w:r>
            <w:r>
              <w:br/>
              <w:t>8 Nov 2012</w:t>
            </w:r>
          </w:p>
        </w:tc>
        <w:tc>
          <w:tcPr>
            <w:tcW w:w="1681" w:type="dxa"/>
            <w:tcBorders>
              <w:top w:val="single" w:sz="4" w:space="0" w:color="auto"/>
              <w:bottom w:val="single" w:sz="4" w:space="0" w:color="auto"/>
            </w:tcBorders>
          </w:tcPr>
          <w:p w14:paraId="74B3965B" w14:textId="77777777" w:rsidR="00304E8F" w:rsidRDefault="00304E8F" w:rsidP="00F25567">
            <w:pPr>
              <w:pStyle w:val="EarlierRepubEntries"/>
            </w:pPr>
            <w:r>
              <w:t>8 Nov 2012–</w:t>
            </w:r>
            <w:r>
              <w:br/>
              <w:t>27 Mar 2013</w:t>
            </w:r>
          </w:p>
        </w:tc>
        <w:tc>
          <w:tcPr>
            <w:tcW w:w="1783" w:type="dxa"/>
            <w:tcBorders>
              <w:top w:val="single" w:sz="4" w:space="0" w:color="auto"/>
              <w:bottom w:val="single" w:sz="4" w:space="0" w:color="auto"/>
            </w:tcBorders>
          </w:tcPr>
          <w:p w14:paraId="289C28C1" w14:textId="75E8875D" w:rsidR="00304E8F" w:rsidRDefault="00550B7B" w:rsidP="00F25567">
            <w:pPr>
              <w:pStyle w:val="EarlierRepubEntries"/>
            </w:pPr>
            <w:hyperlink r:id="rId2525" w:tooltip="Children and Young People (Transition from Out-of-Home Care) Amendment Act 2012" w:history="1">
              <w:r w:rsidR="00304E8F" w:rsidRPr="00912610">
                <w:rPr>
                  <w:rStyle w:val="charCitHyperlinkAbbrev"/>
                </w:rPr>
                <w:t>A2012</w:t>
              </w:r>
              <w:r w:rsidR="00304E8F" w:rsidRPr="00912610">
                <w:rPr>
                  <w:rStyle w:val="charCitHyperlinkAbbrev"/>
                </w:rPr>
                <w:noBreakHyphen/>
                <w:t>3</w:t>
              </w:r>
            </w:hyperlink>
          </w:p>
        </w:tc>
        <w:tc>
          <w:tcPr>
            <w:tcW w:w="1783" w:type="dxa"/>
            <w:tcBorders>
              <w:top w:val="single" w:sz="4" w:space="0" w:color="auto"/>
              <w:bottom w:val="single" w:sz="4" w:space="0" w:color="auto"/>
            </w:tcBorders>
          </w:tcPr>
          <w:p w14:paraId="09D44C28" w14:textId="6A95FA62" w:rsidR="00304E8F" w:rsidRDefault="00304E8F" w:rsidP="00F25567">
            <w:pPr>
              <w:pStyle w:val="EarlierRepubEntries"/>
            </w:pPr>
            <w:r>
              <w:t xml:space="preserve">amendments by </w:t>
            </w:r>
            <w:hyperlink r:id="rId2526" w:tooltip="Working with Vulnerable People (Consequential Amendments) Act 2011" w:history="1">
              <w:r w:rsidRPr="00912610">
                <w:rPr>
                  <w:rStyle w:val="charCitHyperlinkAbbrev"/>
                </w:rPr>
                <w:t>A2011</w:t>
              </w:r>
              <w:r w:rsidRPr="00912610">
                <w:rPr>
                  <w:rStyle w:val="charCitHyperlinkAbbrev"/>
                </w:rPr>
                <w:noBreakHyphen/>
                <w:t>45</w:t>
              </w:r>
            </w:hyperlink>
          </w:p>
        </w:tc>
      </w:tr>
      <w:tr w:rsidR="00304E8F" w14:paraId="06B6E15F" w14:textId="77777777" w:rsidTr="00F25567">
        <w:trPr>
          <w:cantSplit/>
        </w:trPr>
        <w:tc>
          <w:tcPr>
            <w:tcW w:w="1576" w:type="dxa"/>
            <w:tcBorders>
              <w:top w:val="single" w:sz="4" w:space="0" w:color="auto"/>
              <w:bottom w:val="single" w:sz="4" w:space="0" w:color="auto"/>
            </w:tcBorders>
          </w:tcPr>
          <w:p w14:paraId="6184F813" w14:textId="77777777" w:rsidR="00304E8F" w:rsidRDefault="00304E8F" w:rsidP="00F25567">
            <w:pPr>
              <w:pStyle w:val="EarlierRepubEntries"/>
            </w:pPr>
            <w:r>
              <w:t>R30</w:t>
            </w:r>
            <w:r>
              <w:br/>
              <w:t>28 Mar 2013</w:t>
            </w:r>
          </w:p>
        </w:tc>
        <w:tc>
          <w:tcPr>
            <w:tcW w:w="1681" w:type="dxa"/>
            <w:tcBorders>
              <w:top w:val="single" w:sz="4" w:space="0" w:color="auto"/>
              <w:bottom w:val="single" w:sz="4" w:space="0" w:color="auto"/>
            </w:tcBorders>
          </w:tcPr>
          <w:p w14:paraId="452DDC80" w14:textId="77777777" w:rsidR="00304E8F" w:rsidRDefault="00304E8F" w:rsidP="00F25567">
            <w:pPr>
              <w:pStyle w:val="EarlierRepubEntries"/>
            </w:pPr>
            <w:r>
              <w:t>28 Mar 2013–</w:t>
            </w:r>
            <w:r>
              <w:br/>
              <w:t>12 July 2013</w:t>
            </w:r>
          </w:p>
        </w:tc>
        <w:tc>
          <w:tcPr>
            <w:tcW w:w="1783" w:type="dxa"/>
            <w:tcBorders>
              <w:top w:val="single" w:sz="4" w:space="0" w:color="auto"/>
              <w:bottom w:val="single" w:sz="4" w:space="0" w:color="auto"/>
            </w:tcBorders>
          </w:tcPr>
          <w:p w14:paraId="0B70EE0C" w14:textId="7D5FA656" w:rsidR="00304E8F" w:rsidRDefault="00550B7B" w:rsidP="00F25567">
            <w:pPr>
              <w:pStyle w:val="EarlierRepubEntries"/>
            </w:pPr>
            <w:hyperlink r:id="rId2527" w:tooltip="Children and Young People Amendment Act 2013" w:history="1">
              <w:r w:rsidR="00304E8F">
                <w:rPr>
                  <w:rStyle w:val="charCitHyperlinkAbbrev"/>
                </w:rPr>
                <w:t>A2013</w:t>
              </w:r>
              <w:r w:rsidR="00304E8F">
                <w:rPr>
                  <w:rStyle w:val="charCitHyperlinkAbbrev"/>
                </w:rPr>
                <w:noBreakHyphen/>
                <w:t>10</w:t>
              </w:r>
            </w:hyperlink>
          </w:p>
        </w:tc>
        <w:tc>
          <w:tcPr>
            <w:tcW w:w="1783" w:type="dxa"/>
            <w:tcBorders>
              <w:top w:val="single" w:sz="4" w:space="0" w:color="auto"/>
              <w:bottom w:val="single" w:sz="4" w:space="0" w:color="auto"/>
            </w:tcBorders>
          </w:tcPr>
          <w:p w14:paraId="06690A25" w14:textId="30A58DC5" w:rsidR="00304E8F" w:rsidRDefault="00304E8F" w:rsidP="00F25567">
            <w:pPr>
              <w:pStyle w:val="EarlierRepubEntries"/>
            </w:pPr>
            <w:r>
              <w:t xml:space="preserve">amendments by </w:t>
            </w:r>
            <w:hyperlink r:id="rId2528" w:tooltip="Children and Young People Amendment Act 2013" w:history="1">
              <w:r>
                <w:rPr>
                  <w:rStyle w:val="charCitHyperlinkAbbrev"/>
                </w:rPr>
                <w:t>A2013</w:t>
              </w:r>
              <w:r>
                <w:rPr>
                  <w:rStyle w:val="charCitHyperlinkAbbrev"/>
                </w:rPr>
                <w:noBreakHyphen/>
                <w:t>10</w:t>
              </w:r>
            </w:hyperlink>
          </w:p>
        </w:tc>
      </w:tr>
      <w:tr w:rsidR="00304E8F" w14:paraId="1EF65401" w14:textId="77777777" w:rsidTr="00F25567">
        <w:trPr>
          <w:cantSplit/>
        </w:trPr>
        <w:tc>
          <w:tcPr>
            <w:tcW w:w="1576" w:type="dxa"/>
            <w:tcBorders>
              <w:top w:val="single" w:sz="4" w:space="0" w:color="auto"/>
              <w:bottom w:val="single" w:sz="4" w:space="0" w:color="auto"/>
            </w:tcBorders>
          </w:tcPr>
          <w:p w14:paraId="30F0A845" w14:textId="77777777" w:rsidR="00304E8F" w:rsidRDefault="00304E8F" w:rsidP="00F25567">
            <w:pPr>
              <w:pStyle w:val="EarlierRepubEntries"/>
            </w:pPr>
            <w:r>
              <w:t>R31</w:t>
            </w:r>
            <w:r>
              <w:br/>
              <w:t>13 July 2013</w:t>
            </w:r>
          </w:p>
        </w:tc>
        <w:tc>
          <w:tcPr>
            <w:tcW w:w="1681" w:type="dxa"/>
            <w:tcBorders>
              <w:top w:val="single" w:sz="4" w:space="0" w:color="auto"/>
              <w:bottom w:val="single" w:sz="4" w:space="0" w:color="auto"/>
            </w:tcBorders>
          </w:tcPr>
          <w:p w14:paraId="1B741FBB" w14:textId="77777777" w:rsidR="00304E8F" w:rsidRDefault="00304E8F" w:rsidP="00F25567">
            <w:pPr>
              <w:pStyle w:val="EarlierRepubEntries"/>
            </w:pPr>
            <w:r>
              <w:t>13 July 2013–</w:t>
            </w:r>
            <w:r>
              <w:br/>
              <w:t>31 Aug 2013</w:t>
            </w:r>
          </w:p>
        </w:tc>
        <w:tc>
          <w:tcPr>
            <w:tcW w:w="1783" w:type="dxa"/>
            <w:tcBorders>
              <w:top w:val="single" w:sz="4" w:space="0" w:color="auto"/>
              <w:bottom w:val="single" w:sz="4" w:space="0" w:color="auto"/>
            </w:tcBorders>
          </w:tcPr>
          <w:p w14:paraId="50F21968" w14:textId="5E76A491" w:rsidR="00304E8F" w:rsidRDefault="00550B7B" w:rsidP="00F25567">
            <w:pPr>
              <w:pStyle w:val="EarlierRepubEntries"/>
            </w:pPr>
            <w:hyperlink r:id="rId2529" w:tooltip="Children and Young People Amendment Act 2013 (No 2)" w:history="1">
              <w:r w:rsidR="00304E8F" w:rsidRPr="001314B4">
                <w:rPr>
                  <w:rStyle w:val="charCitHyperlinkAbbrev"/>
                </w:rPr>
                <w:t>A2013-21</w:t>
              </w:r>
            </w:hyperlink>
          </w:p>
        </w:tc>
        <w:tc>
          <w:tcPr>
            <w:tcW w:w="1783" w:type="dxa"/>
            <w:tcBorders>
              <w:top w:val="single" w:sz="4" w:space="0" w:color="auto"/>
              <w:bottom w:val="single" w:sz="4" w:space="0" w:color="auto"/>
            </w:tcBorders>
          </w:tcPr>
          <w:p w14:paraId="72C587C4" w14:textId="3B978B70" w:rsidR="00304E8F" w:rsidRDefault="00304E8F" w:rsidP="00F25567">
            <w:pPr>
              <w:pStyle w:val="EarlierRepubEntries"/>
            </w:pPr>
            <w:r>
              <w:t xml:space="preserve">amendments by </w:t>
            </w:r>
            <w:hyperlink r:id="rId2530" w:tooltip="Children and Young People Amendment Act 2013 (No 2)" w:history="1">
              <w:r w:rsidRPr="001314B4">
                <w:rPr>
                  <w:rStyle w:val="charCitHyperlinkAbbrev"/>
                </w:rPr>
                <w:t>A2013-21</w:t>
              </w:r>
            </w:hyperlink>
          </w:p>
        </w:tc>
      </w:tr>
      <w:tr w:rsidR="00304E8F" w14:paraId="056D860C" w14:textId="77777777" w:rsidTr="00F25567">
        <w:trPr>
          <w:cantSplit/>
        </w:trPr>
        <w:tc>
          <w:tcPr>
            <w:tcW w:w="1576" w:type="dxa"/>
            <w:tcBorders>
              <w:top w:val="single" w:sz="4" w:space="0" w:color="auto"/>
              <w:bottom w:val="single" w:sz="4" w:space="0" w:color="auto"/>
            </w:tcBorders>
          </w:tcPr>
          <w:p w14:paraId="6B01701F" w14:textId="77777777" w:rsidR="00304E8F" w:rsidRDefault="00304E8F" w:rsidP="00F25567">
            <w:pPr>
              <w:pStyle w:val="EarlierRepubEntries"/>
            </w:pPr>
            <w:r>
              <w:t>R32</w:t>
            </w:r>
            <w:r>
              <w:br/>
              <w:t>1 Sept 2013</w:t>
            </w:r>
          </w:p>
        </w:tc>
        <w:tc>
          <w:tcPr>
            <w:tcW w:w="1681" w:type="dxa"/>
            <w:tcBorders>
              <w:top w:val="single" w:sz="4" w:space="0" w:color="auto"/>
              <w:bottom w:val="single" w:sz="4" w:space="0" w:color="auto"/>
            </w:tcBorders>
          </w:tcPr>
          <w:p w14:paraId="31373339" w14:textId="77777777" w:rsidR="00304E8F" w:rsidRDefault="00304E8F" w:rsidP="00F25567">
            <w:pPr>
              <w:pStyle w:val="EarlierRepubEntries"/>
            </w:pPr>
            <w:r>
              <w:t>1 Sept 2013–</w:t>
            </w:r>
            <w:r>
              <w:br/>
              <w:t>9 Sept 2013</w:t>
            </w:r>
          </w:p>
        </w:tc>
        <w:tc>
          <w:tcPr>
            <w:tcW w:w="1783" w:type="dxa"/>
            <w:tcBorders>
              <w:top w:val="single" w:sz="4" w:space="0" w:color="auto"/>
              <w:bottom w:val="single" w:sz="4" w:space="0" w:color="auto"/>
            </w:tcBorders>
          </w:tcPr>
          <w:p w14:paraId="2DB4E328" w14:textId="3B6C6B23" w:rsidR="00304E8F" w:rsidRDefault="00550B7B" w:rsidP="00F25567">
            <w:pPr>
              <w:pStyle w:val="EarlierRepubEntries"/>
            </w:pPr>
            <w:hyperlink r:id="rId2531" w:tooltip="Official Visitor Amendment Act 2013" w:history="1">
              <w:r w:rsidR="00304E8F">
                <w:rPr>
                  <w:rStyle w:val="charCitHyperlinkAbbrev"/>
                </w:rPr>
                <w:t>A2013</w:t>
              </w:r>
              <w:r w:rsidR="00304E8F">
                <w:rPr>
                  <w:rStyle w:val="charCitHyperlinkAbbrev"/>
                </w:rPr>
                <w:noBreakHyphen/>
                <w:t>22</w:t>
              </w:r>
            </w:hyperlink>
          </w:p>
        </w:tc>
        <w:tc>
          <w:tcPr>
            <w:tcW w:w="1783" w:type="dxa"/>
            <w:tcBorders>
              <w:top w:val="single" w:sz="4" w:space="0" w:color="auto"/>
              <w:bottom w:val="single" w:sz="4" w:space="0" w:color="auto"/>
            </w:tcBorders>
          </w:tcPr>
          <w:p w14:paraId="0F7B3A05" w14:textId="07404305" w:rsidR="00304E8F" w:rsidRPr="00E21CF3" w:rsidRDefault="00304E8F" w:rsidP="00F25567">
            <w:pPr>
              <w:pStyle w:val="EarlierRepubEntries"/>
            </w:pPr>
            <w:r>
              <w:t xml:space="preserve">amendments by </w:t>
            </w:r>
            <w:hyperlink r:id="rId2532" w:anchor="history" w:tooltip="Official Visitor Act 2012" w:history="1">
              <w:r w:rsidRPr="00232EB2">
                <w:rPr>
                  <w:rStyle w:val="charCitHyperlinkAbbrev"/>
                </w:rPr>
                <w:t>A2012</w:t>
              </w:r>
              <w:r w:rsidRPr="00232EB2">
                <w:rPr>
                  <w:rStyle w:val="charCitHyperlinkAbbrev"/>
                </w:rPr>
                <w:noBreakHyphen/>
                <w:t>33</w:t>
              </w:r>
            </w:hyperlink>
            <w:r>
              <w:t xml:space="preserve"> and </w:t>
            </w:r>
            <w:hyperlink r:id="rId2533" w:tooltip="Official Visitor Amendment Act 2013" w:history="1">
              <w:r>
                <w:rPr>
                  <w:rStyle w:val="charCitHyperlinkAbbrev"/>
                </w:rPr>
                <w:t>A2013</w:t>
              </w:r>
              <w:r>
                <w:rPr>
                  <w:rStyle w:val="charCitHyperlinkAbbrev"/>
                </w:rPr>
                <w:noBreakHyphen/>
                <w:t>22</w:t>
              </w:r>
            </w:hyperlink>
          </w:p>
        </w:tc>
      </w:tr>
      <w:tr w:rsidR="00304E8F" w14:paraId="499C0C81" w14:textId="77777777" w:rsidTr="00F25567">
        <w:trPr>
          <w:cantSplit/>
        </w:trPr>
        <w:tc>
          <w:tcPr>
            <w:tcW w:w="1576" w:type="dxa"/>
            <w:tcBorders>
              <w:top w:val="single" w:sz="4" w:space="0" w:color="auto"/>
              <w:bottom w:val="single" w:sz="4" w:space="0" w:color="auto"/>
            </w:tcBorders>
          </w:tcPr>
          <w:p w14:paraId="55BC1EA0" w14:textId="77777777" w:rsidR="00304E8F" w:rsidRDefault="00304E8F" w:rsidP="00F25567">
            <w:pPr>
              <w:pStyle w:val="EarlierRepubEntries"/>
            </w:pPr>
            <w:r>
              <w:t>R33</w:t>
            </w:r>
            <w:r>
              <w:br/>
              <w:t>10 Sept 2013</w:t>
            </w:r>
          </w:p>
        </w:tc>
        <w:tc>
          <w:tcPr>
            <w:tcW w:w="1681" w:type="dxa"/>
            <w:tcBorders>
              <w:top w:val="single" w:sz="4" w:space="0" w:color="auto"/>
              <w:bottom w:val="single" w:sz="4" w:space="0" w:color="auto"/>
            </w:tcBorders>
          </w:tcPr>
          <w:p w14:paraId="2CEFB6AB" w14:textId="77777777" w:rsidR="00304E8F" w:rsidRDefault="00304E8F" w:rsidP="00F25567">
            <w:pPr>
              <w:pStyle w:val="EarlierRepubEntries"/>
            </w:pPr>
            <w:r>
              <w:t>10 Sept 2013–</w:t>
            </w:r>
            <w:r>
              <w:br/>
              <w:t>24 Nov 2013</w:t>
            </w:r>
          </w:p>
        </w:tc>
        <w:tc>
          <w:tcPr>
            <w:tcW w:w="1783" w:type="dxa"/>
            <w:tcBorders>
              <w:top w:val="single" w:sz="4" w:space="0" w:color="auto"/>
              <w:bottom w:val="single" w:sz="4" w:space="0" w:color="auto"/>
            </w:tcBorders>
          </w:tcPr>
          <w:p w14:paraId="033F9019" w14:textId="0BF02854" w:rsidR="00304E8F" w:rsidRPr="00CC1FA1" w:rsidRDefault="00550B7B" w:rsidP="00F25567">
            <w:pPr>
              <w:pStyle w:val="EarlierRepubEntries"/>
            </w:pPr>
            <w:hyperlink r:id="rId2534" w:tooltip="Official Visitor Amendment Act 2013" w:history="1">
              <w:r w:rsidR="00304E8F">
                <w:rPr>
                  <w:rStyle w:val="charCitHyperlinkAbbrev"/>
                </w:rPr>
                <w:t>A2013</w:t>
              </w:r>
              <w:r w:rsidR="00304E8F">
                <w:rPr>
                  <w:rStyle w:val="charCitHyperlinkAbbrev"/>
                </w:rPr>
                <w:noBreakHyphen/>
                <w:t>22</w:t>
              </w:r>
            </w:hyperlink>
          </w:p>
        </w:tc>
        <w:tc>
          <w:tcPr>
            <w:tcW w:w="1783" w:type="dxa"/>
            <w:tcBorders>
              <w:top w:val="single" w:sz="4" w:space="0" w:color="auto"/>
              <w:bottom w:val="single" w:sz="4" w:space="0" w:color="auto"/>
            </w:tcBorders>
          </w:tcPr>
          <w:p w14:paraId="3887B79E" w14:textId="77777777" w:rsidR="00304E8F" w:rsidRDefault="00304E8F" w:rsidP="00F25567">
            <w:pPr>
              <w:pStyle w:val="EarlierRepubEntries"/>
            </w:pPr>
            <w:r w:rsidRPr="007E079F">
              <w:t>expiry of transitional provisions (ch 27)</w:t>
            </w:r>
            <w:r>
              <w:t xml:space="preserve"> </w:t>
            </w:r>
            <w:r w:rsidRPr="007E079F">
              <w:t>and modification (s 969)</w:t>
            </w:r>
          </w:p>
        </w:tc>
      </w:tr>
      <w:tr w:rsidR="00304E8F" w14:paraId="4BF3603D" w14:textId="77777777" w:rsidTr="00F25567">
        <w:trPr>
          <w:cantSplit/>
        </w:trPr>
        <w:tc>
          <w:tcPr>
            <w:tcW w:w="1576" w:type="dxa"/>
            <w:tcBorders>
              <w:top w:val="single" w:sz="4" w:space="0" w:color="auto"/>
              <w:bottom w:val="single" w:sz="4" w:space="0" w:color="auto"/>
            </w:tcBorders>
          </w:tcPr>
          <w:p w14:paraId="0298951F" w14:textId="77777777" w:rsidR="00304E8F" w:rsidRDefault="00304E8F" w:rsidP="00F25567">
            <w:pPr>
              <w:pStyle w:val="EarlierRepubEntries"/>
            </w:pPr>
            <w:r>
              <w:t>R34*</w:t>
            </w:r>
            <w:r>
              <w:br/>
              <w:t>25 Nov 2013</w:t>
            </w:r>
          </w:p>
        </w:tc>
        <w:tc>
          <w:tcPr>
            <w:tcW w:w="1681" w:type="dxa"/>
            <w:tcBorders>
              <w:top w:val="single" w:sz="4" w:space="0" w:color="auto"/>
              <w:bottom w:val="single" w:sz="4" w:space="0" w:color="auto"/>
            </w:tcBorders>
          </w:tcPr>
          <w:p w14:paraId="329D7B16" w14:textId="77777777" w:rsidR="00304E8F" w:rsidRDefault="00304E8F" w:rsidP="00F25567">
            <w:pPr>
              <w:pStyle w:val="EarlierRepubEntries"/>
            </w:pPr>
            <w:r>
              <w:t>25 Nov 2013–</w:t>
            </w:r>
            <w:r>
              <w:br/>
              <w:t>16 Nov 2014</w:t>
            </w:r>
          </w:p>
        </w:tc>
        <w:tc>
          <w:tcPr>
            <w:tcW w:w="1783" w:type="dxa"/>
            <w:tcBorders>
              <w:top w:val="single" w:sz="4" w:space="0" w:color="auto"/>
              <w:bottom w:val="single" w:sz="4" w:space="0" w:color="auto"/>
            </w:tcBorders>
          </w:tcPr>
          <w:p w14:paraId="5E87D701" w14:textId="3BCB125D" w:rsidR="00304E8F" w:rsidRDefault="00550B7B" w:rsidP="00F25567">
            <w:pPr>
              <w:pStyle w:val="EarlierRepubEntries"/>
            </w:pPr>
            <w:hyperlink r:id="rId2535" w:tooltip="Statute Law Amendment Act 2013 (No 2)" w:history="1">
              <w:r w:rsidR="00304E8F" w:rsidRPr="0079619F">
                <w:rPr>
                  <w:rStyle w:val="charCitHyperlinkAbbrev"/>
                </w:rPr>
                <w:t>A2013-44</w:t>
              </w:r>
            </w:hyperlink>
          </w:p>
        </w:tc>
        <w:tc>
          <w:tcPr>
            <w:tcW w:w="1783" w:type="dxa"/>
            <w:tcBorders>
              <w:top w:val="single" w:sz="4" w:space="0" w:color="auto"/>
              <w:bottom w:val="single" w:sz="4" w:space="0" w:color="auto"/>
            </w:tcBorders>
          </w:tcPr>
          <w:p w14:paraId="1C50344E" w14:textId="3BDE025F" w:rsidR="00304E8F" w:rsidRPr="007E079F" w:rsidRDefault="00304E8F" w:rsidP="00F25567">
            <w:pPr>
              <w:pStyle w:val="EarlierRepubEntries"/>
            </w:pPr>
            <w:r>
              <w:t xml:space="preserve">amendments by </w:t>
            </w:r>
            <w:hyperlink r:id="rId2536" w:tooltip="Statute Law Amendment Act 2013 (No 2)" w:history="1">
              <w:r w:rsidRPr="0079619F">
                <w:rPr>
                  <w:rStyle w:val="charCitHyperlinkAbbrev"/>
                </w:rPr>
                <w:t>A2013-44</w:t>
              </w:r>
            </w:hyperlink>
          </w:p>
        </w:tc>
      </w:tr>
      <w:tr w:rsidR="00304E8F" w14:paraId="27EB6412" w14:textId="77777777" w:rsidTr="00F25567">
        <w:trPr>
          <w:cantSplit/>
        </w:trPr>
        <w:tc>
          <w:tcPr>
            <w:tcW w:w="1576" w:type="dxa"/>
            <w:tcBorders>
              <w:top w:val="single" w:sz="4" w:space="0" w:color="auto"/>
              <w:bottom w:val="single" w:sz="4" w:space="0" w:color="auto"/>
            </w:tcBorders>
          </w:tcPr>
          <w:p w14:paraId="52BFDE13" w14:textId="77777777" w:rsidR="00304E8F" w:rsidRDefault="00304E8F" w:rsidP="00F25567">
            <w:pPr>
              <w:pStyle w:val="EarlierRepubEntries"/>
            </w:pPr>
            <w:r>
              <w:t>R35</w:t>
            </w:r>
            <w:r>
              <w:br/>
              <w:t>17 Nov 2014</w:t>
            </w:r>
          </w:p>
        </w:tc>
        <w:tc>
          <w:tcPr>
            <w:tcW w:w="1681" w:type="dxa"/>
            <w:tcBorders>
              <w:top w:val="single" w:sz="4" w:space="0" w:color="auto"/>
              <w:bottom w:val="single" w:sz="4" w:space="0" w:color="auto"/>
            </w:tcBorders>
          </w:tcPr>
          <w:p w14:paraId="25B7578B" w14:textId="77777777" w:rsidR="00304E8F" w:rsidRDefault="00304E8F" w:rsidP="00F25567">
            <w:pPr>
              <w:pStyle w:val="EarlierRepubEntries"/>
            </w:pPr>
            <w:r>
              <w:t>17 Nov 2014–</w:t>
            </w:r>
            <w:r>
              <w:br/>
              <w:t>19 Nov 2014</w:t>
            </w:r>
          </w:p>
        </w:tc>
        <w:tc>
          <w:tcPr>
            <w:tcW w:w="1783" w:type="dxa"/>
            <w:tcBorders>
              <w:top w:val="single" w:sz="4" w:space="0" w:color="auto"/>
              <w:bottom w:val="single" w:sz="4" w:space="0" w:color="auto"/>
            </w:tcBorders>
          </w:tcPr>
          <w:p w14:paraId="05A644C5" w14:textId="61FE8758" w:rsidR="00304E8F" w:rsidRPr="00CC1FA1" w:rsidRDefault="00550B7B" w:rsidP="00F25567">
            <w:pPr>
              <w:pStyle w:val="EarlierRepubEntries"/>
            </w:pPr>
            <w:hyperlink r:id="rId2537" w:tooltip="Justice and Community Safety Legislation Amendment Act 2014 (No 2)" w:history="1">
              <w:r w:rsidR="00304E8F" w:rsidRPr="000B5D7A">
                <w:rPr>
                  <w:rStyle w:val="charCitHyperlinkAbbrev"/>
                </w:rPr>
                <w:t>A2014</w:t>
              </w:r>
              <w:r w:rsidR="00304E8F" w:rsidRPr="000B5D7A">
                <w:rPr>
                  <w:rStyle w:val="charCitHyperlinkAbbrev"/>
                </w:rPr>
                <w:noBreakHyphen/>
                <w:t>49</w:t>
              </w:r>
            </w:hyperlink>
          </w:p>
        </w:tc>
        <w:tc>
          <w:tcPr>
            <w:tcW w:w="1783" w:type="dxa"/>
            <w:tcBorders>
              <w:top w:val="single" w:sz="4" w:space="0" w:color="auto"/>
              <w:bottom w:val="single" w:sz="4" w:space="0" w:color="auto"/>
            </w:tcBorders>
          </w:tcPr>
          <w:p w14:paraId="56A8E1CD" w14:textId="69766173" w:rsidR="00304E8F" w:rsidRDefault="00304E8F" w:rsidP="00F25567">
            <w:pPr>
              <w:pStyle w:val="EarlierRepubEntries"/>
            </w:pPr>
            <w:r>
              <w:t xml:space="preserve">amendments by </w:t>
            </w:r>
            <w:hyperlink r:id="rId2538" w:tooltip="Justice and Community Safety Legislation Amendment Act 2014 (No 2)" w:history="1">
              <w:r w:rsidRPr="000B5D7A">
                <w:rPr>
                  <w:rStyle w:val="charCitHyperlinkAbbrev"/>
                </w:rPr>
                <w:t>A2014</w:t>
              </w:r>
              <w:r w:rsidRPr="000B5D7A">
                <w:rPr>
                  <w:rStyle w:val="charCitHyperlinkAbbrev"/>
                </w:rPr>
                <w:noBreakHyphen/>
                <w:t>49</w:t>
              </w:r>
            </w:hyperlink>
          </w:p>
        </w:tc>
      </w:tr>
      <w:tr w:rsidR="00304E8F" w14:paraId="2F7C6706" w14:textId="77777777" w:rsidTr="00F25567">
        <w:trPr>
          <w:cantSplit/>
        </w:trPr>
        <w:tc>
          <w:tcPr>
            <w:tcW w:w="1576" w:type="dxa"/>
            <w:tcBorders>
              <w:top w:val="single" w:sz="4" w:space="0" w:color="auto"/>
              <w:bottom w:val="single" w:sz="4" w:space="0" w:color="auto"/>
            </w:tcBorders>
          </w:tcPr>
          <w:p w14:paraId="0C6ABDEA" w14:textId="77777777" w:rsidR="00304E8F" w:rsidRDefault="00304E8F" w:rsidP="00F25567">
            <w:pPr>
              <w:pStyle w:val="EarlierRepubEntries"/>
            </w:pPr>
            <w:r>
              <w:t>R36</w:t>
            </w:r>
            <w:r>
              <w:br/>
              <w:t>20 Nov 2014</w:t>
            </w:r>
          </w:p>
        </w:tc>
        <w:tc>
          <w:tcPr>
            <w:tcW w:w="1681" w:type="dxa"/>
            <w:tcBorders>
              <w:top w:val="single" w:sz="4" w:space="0" w:color="auto"/>
              <w:bottom w:val="single" w:sz="4" w:space="0" w:color="auto"/>
            </w:tcBorders>
          </w:tcPr>
          <w:p w14:paraId="76047666" w14:textId="77777777" w:rsidR="00304E8F" w:rsidRDefault="00304E8F" w:rsidP="00F25567">
            <w:pPr>
              <w:pStyle w:val="EarlierRepubEntries"/>
            </w:pPr>
            <w:r>
              <w:t>20 Nov 2014–</w:t>
            </w:r>
            <w:r>
              <w:br/>
              <w:t>2 Mar 2015</w:t>
            </w:r>
          </w:p>
        </w:tc>
        <w:tc>
          <w:tcPr>
            <w:tcW w:w="1783" w:type="dxa"/>
            <w:tcBorders>
              <w:top w:val="single" w:sz="4" w:space="0" w:color="auto"/>
              <w:bottom w:val="single" w:sz="4" w:space="0" w:color="auto"/>
            </w:tcBorders>
          </w:tcPr>
          <w:p w14:paraId="243F1055" w14:textId="0074356B" w:rsidR="00304E8F" w:rsidRDefault="00550B7B" w:rsidP="00F25567">
            <w:pPr>
              <w:pStyle w:val="EarlierRepubEntries"/>
            </w:pPr>
            <w:hyperlink r:id="rId2539" w:tooltip="Justice and Community Safety Legislation Amendment Act 2014 (No 2" w:history="1">
              <w:r w:rsidR="00304E8F">
                <w:rPr>
                  <w:rStyle w:val="charCitHyperlinkAbbrev"/>
                </w:rPr>
                <w:t>A2014</w:t>
              </w:r>
              <w:r w:rsidR="00304E8F">
                <w:rPr>
                  <w:rStyle w:val="charCitHyperlinkAbbrev"/>
                </w:rPr>
                <w:noBreakHyphen/>
                <w:t>49</w:t>
              </w:r>
            </w:hyperlink>
          </w:p>
        </w:tc>
        <w:tc>
          <w:tcPr>
            <w:tcW w:w="1783" w:type="dxa"/>
            <w:tcBorders>
              <w:top w:val="single" w:sz="4" w:space="0" w:color="auto"/>
              <w:bottom w:val="single" w:sz="4" w:space="0" w:color="auto"/>
            </w:tcBorders>
          </w:tcPr>
          <w:p w14:paraId="2262484D" w14:textId="67E2A73F" w:rsidR="00304E8F" w:rsidRDefault="00304E8F" w:rsidP="00F25567">
            <w:pPr>
              <w:pStyle w:val="EarlierRepubEntries"/>
            </w:pPr>
            <w:r>
              <w:t xml:space="preserve">amendments by </w:t>
            </w:r>
            <w:hyperlink r:id="rId2540" w:tooltip="Training and Tertiary Education Amendment Act 2014" w:history="1">
              <w:r>
                <w:rPr>
                  <w:rStyle w:val="charCitHyperlinkAbbrev"/>
                </w:rPr>
                <w:t>A2014</w:t>
              </w:r>
              <w:r>
                <w:rPr>
                  <w:rStyle w:val="charCitHyperlinkAbbrev"/>
                </w:rPr>
                <w:noBreakHyphen/>
                <w:t>48</w:t>
              </w:r>
            </w:hyperlink>
          </w:p>
        </w:tc>
      </w:tr>
      <w:tr w:rsidR="00304E8F" w14:paraId="4596B160" w14:textId="77777777" w:rsidTr="00F25567">
        <w:trPr>
          <w:cantSplit/>
        </w:trPr>
        <w:tc>
          <w:tcPr>
            <w:tcW w:w="1576" w:type="dxa"/>
            <w:tcBorders>
              <w:top w:val="single" w:sz="4" w:space="0" w:color="auto"/>
              <w:bottom w:val="single" w:sz="4" w:space="0" w:color="auto"/>
            </w:tcBorders>
          </w:tcPr>
          <w:p w14:paraId="52891BBC" w14:textId="77777777" w:rsidR="00304E8F" w:rsidRDefault="00304E8F" w:rsidP="00F25567">
            <w:pPr>
              <w:pStyle w:val="EarlierRepubEntries"/>
              <w:keepNext/>
            </w:pPr>
            <w:r>
              <w:lastRenderedPageBreak/>
              <w:t>R37</w:t>
            </w:r>
            <w:r>
              <w:br/>
              <w:t>3 Mar 2015</w:t>
            </w:r>
          </w:p>
        </w:tc>
        <w:tc>
          <w:tcPr>
            <w:tcW w:w="1681" w:type="dxa"/>
            <w:tcBorders>
              <w:top w:val="single" w:sz="4" w:space="0" w:color="auto"/>
              <w:bottom w:val="single" w:sz="4" w:space="0" w:color="auto"/>
            </w:tcBorders>
          </w:tcPr>
          <w:p w14:paraId="70F9CADE" w14:textId="77777777" w:rsidR="00304E8F" w:rsidRDefault="00304E8F" w:rsidP="00F25567">
            <w:pPr>
              <w:pStyle w:val="EarlierRepubEntries"/>
              <w:keepNext/>
            </w:pPr>
            <w:r>
              <w:t>3 Mar 2015–</w:t>
            </w:r>
            <w:r>
              <w:br/>
              <w:t>20 May 2015</w:t>
            </w:r>
          </w:p>
        </w:tc>
        <w:tc>
          <w:tcPr>
            <w:tcW w:w="1783" w:type="dxa"/>
            <w:tcBorders>
              <w:top w:val="single" w:sz="4" w:space="0" w:color="auto"/>
              <w:bottom w:val="single" w:sz="4" w:space="0" w:color="auto"/>
            </w:tcBorders>
          </w:tcPr>
          <w:p w14:paraId="39E8A31B" w14:textId="44E2E1A5" w:rsidR="00304E8F" w:rsidRDefault="00550B7B" w:rsidP="00F25567">
            <w:pPr>
              <w:pStyle w:val="EarlierRepubEntries"/>
              <w:keepNext/>
            </w:pPr>
            <w:hyperlink r:id="rId2541" w:tooltip="Crimes Legislation Amendment Act 2015" w:history="1">
              <w:r w:rsidR="00304E8F" w:rsidRPr="007C1A11">
                <w:rPr>
                  <w:rStyle w:val="charCitHyperlinkAbbrev"/>
                </w:rPr>
                <w:t>A2015-3</w:t>
              </w:r>
            </w:hyperlink>
          </w:p>
        </w:tc>
        <w:tc>
          <w:tcPr>
            <w:tcW w:w="1783" w:type="dxa"/>
            <w:tcBorders>
              <w:top w:val="single" w:sz="4" w:space="0" w:color="auto"/>
              <w:bottom w:val="single" w:sz="4" w:space="0" w:color="auto"/>
            </w:tcBorders>
          </w:tcPr>
          <w:p w14:paraId="2CC61169" w14:textId="7E02FB6F" w:rsidR="00304E8F" w:rsidRDefault="00304E8F" w:rsidP="00F25567">
            <w:pPr>
              <w:pStyle w:val="EarlierRepubEntries"/>
              <w:keepNext/>
            </w:pPr>
            <w:r>
              <w:t xml:space="preserve">amendments by </w:t>
            </w:r>
            <w:hyperlink r:id="rId2542" w:tooltip="Crimes Legislation Amendment Act 2015" w:history="1">
              <w:r w:rsidRPr="007C1A11">
                <w:rPr>
                  <w:rStyle w:val="charCitHyperlinkAbbrev"/>
                </w:rPr>
                <w:t>A2015-3</w:t>
              </w:r>
            </w:hyperlink>
          </w:p>
        </w:tc>
      </w:tr>
      <w:tr w:rsidR="00304E8F" w14:paraId="0E8AFD3D" w14:textId="77777777" w:rsidTr="00F25567">
        <w:trPr>
          <w:cantSplit/>
        </w:trPr>
        <w:tc>
          <w:tcPr>
            <w:tcW w:w="1576" w:type="dxa"/>
            <w:tcBorders>
              <w:top w:val="single" w:sz="4" w:space="0" w:color="auto"/>
              <w:bottom w:val="single" w:sz="4" w:space="0" w:color="auto"/>
            </w:tcBorders>
          </w:tcPr>
          <w:p w14:paraId="411F8D9C" w14:textId="77777777" w:rsidR="00304E8F" w:rsidRDefault="00304E8F" w:rsidP="00F25567">
            <w:pPr>
              <w:pStyle w:val="EarlierRepubEntries"/>
            </w:pPr>
            <w:r>
              <w:t>R38</w:t>
            </w:r>
            <w:r>
              <w:br/>
              <w:t>21 May 2015</w:t>
            </w:r>
          </w:p>
        </w:tc>
        <w:tc>
          <w:tcPr>
            <w:tcW w:w="1681" w:type="dxa"/>
            <w:tcBorders>
              <w:top w:val="single" w:sz="4" w:space="0" w:color="auto"/>
              <w:bottom w:val="single" w:sz="4" w:space="0" w:color="auto"/>
            </w:tcBorders>
          </w:tcPr>
          <w:p w14:paraId="72887C6D" w14:textId="77777777" w:rsidR="00304E8F" w:rsidRDefault="00304E8F" w:rsidP="00F25567">
            <w:pPr>
              <w:pStyle w:val="EarlierRepubEntries"/>
            </w:pPr>
            <w:r>
              <w:t>21 May 2015–</w:t>
            </w:r>
            <w:r>
              <w:br/>
              <w:t>30 June 2015</w:t>
            </w:r>
          </w:p>
        </w:tc>
        <w:tc>
          <w:tcPr>
            <w:tcW w:w="1783" w:type="dxa"/>
            <w:tcBorders>
              <w:top w:val="single" w:sz="4" w:space="0" w:color="auto"/>
              <w:bottom w:val="single" w:sz="4" w:space="0" w:color="auto"/>
            </w:tcBorders>
          </w:tcPr>
          <w:p w14:paraId="791A4ADE" w14:textId="40A5DBAC" w:rsidR="00304E8F" w:rsidRDefault="00550B7B" w:rsidP="00F25567">
            <w:pPr>
              <w:pStyle w:val="EarlierRepubEntries"/>
            </w:pPr>
            <w:hyperlink r:id="rId2543" w:tooltip="Children and Young People Amendment Act 2015 " w:history="1">
              <w:r w:rsidR="00304E8F" w:rsidRPr="00B53F40">
                <w:rPr>
                  <w:rStyle w:val="charCitHyperlinkAbbrev"/>
                </w:rPr>
                <w:t>A2015-13</w:t>
              </w:r>
            </w:hyperlink>
          </w:p>
        </w:tc>
        <w:tc>
          <w:tcPr>
            <w:tcW w:w="1783" w:type="dxa"/>
            <w:tcBorders>
              <w:top w:val="single" w:sz="4" w:space="0" w:color="auto"/>
              <w:bottom w:val="single" w:sz="4" w:space="0" w:color="auto"/>
            </w:tcBorders>
          </w:tcPr>
          <w:p w14:paraId="00B72ECC" w14:textId="4F982001" w:rsidR="00304E8F" w:rsidRDefault="00304E8F" w:rsidP="00F25567">
            <w:pPr>
              <w:pStyle w:val="EarlierRepubEntries"/>
            </w:pPr>
            <w:r>
              <w:t xml:space="preserve">amendments by </w:t>
            </w:r>
            <w:hyperlink r:id="rId2544" w:tooltip="Children and Young People Amendment Act 2015 " w:history="1">
              <w:r w:rsidRPr="00B53F40">
                <w:rPr>
                  <w:rStyle w:val="charCitHyperlinkAbbrev"/>
                </w:rPr>
                <w:t>A2015-13</w:t>
              </w:r>
            </w:hyperlink>
          </w:p>
        </w:tc>
      </w:tr>
      <w:tr w:rsidR="00304E8F" w14:paraId="6DCA4DDF" w14:textId="77777777" w:rsidTr="00F25567">
        <w:trPr>
          <w:cantSplit/>
        </w:trPr>
        <w:tc>
          <w:tcPr>
            <w:tcW w:w="1576" w:type="dxa"/>
            <w:tcBorders>
              <w:top w:val="single" w:sz="4" w:space="0" w:color="auto"/>
              <w:bottom w:val="single" w:sz="4" w:space="0" w:color="auto"/>
            </w:tcBorders>
          </w:tcPr>
          <w:p w14:paraId="0521B853" w14:textId="77777777" w:rsidR="00304E8F" w:rsidRDefault="00304E8F" w:rsidP="00F25567">
            <w:pPr>
              <w:pStyle w:val="EarlierRepubEntries"/>
            </w:pPr>
            <w:r>
              <w:t>R39</w:t>
            </w:r>
            <w:r>
              <w:br/>
              <w:t>1 July 2015</w:t>
            </w:r>
          </w:p>
        </w:tc>
        <w:tc>
          <w:tcPr>
            <w:tcW w:w="1681" w:type="dxa"/>
            <w:tcBorders>
              <w:top w:val="single" w:sz="4" w:space="0" w:color="auto"/>
              <w:bottom w:val="single" w:sz="4" w:space="0" w:color="auto"/>
            </w:tcBorders>
          </w:tcPr>
          <w:p w14:paraId="79A8F8BD" w14:textId="77777777" w:rsidR="00304E8F" w:rsidRDefault="00304E8F" w:rsidP="00F25567">
            <w:pPr>
              <w:pStyle w:val="EarlierRepubEntries"/>
            </w:pPr>
            <w:r>
              <w:t>1 July 2015–</w:t>
            </w:r>
            <w:r>
              <w:br/>
              <w:t>1 Oct 2015</w:t>
            </w:r>
          </w:p>
        </w:tc>
        <w:tc>
          <w:tcPr>
            <w:tcW w:w="1783" w:type="dxa"/>
            <w:tcBorders>
              <w:top w:val="single" w:sz="4" w:space="0" w:color="auto"/>
              <w:bottom w:val="single" w:sz="4" w:space="0" w:color="auto"/>
            </w:tcBorders>
          </w:tcPr>
          <w:p w14:paraId="625B7623" w14:textId="091B70DF" w:rsidR="00304E8F" w:rsidRDefault="00550B7B" w:rsidP="00F25567">
            <w:pPr>
              <w:pStyle w:val="EarlierRepubEntries"/>
            </w:pPr>
            <w:hyperlink r:id="rId2545" w:tooltip="Children and Young People Amendment Act 2015 (No 2)" w:history="1">
              <w:r w:rsidR="00304E8F">
                <w:rPr>
                  <w:rStyle w:val="charCitHyperlinkAbbrev"/>
                </w:rPr>
                <w:t>A2015</w:t>
              </w:r>
              <w:r w:rsidR="00304E8F">
                <w:rPr>
                  <w:rStyle w:val="charCitHyperlinkAbbrev"/>
                </w:rPr>
                <w:noBreakHyphen/>
                <w:t>22</w:t>
              </w:r>
            </w:hyperlink>
          </w:p>
        </w:tc>
        <w:tc>
          <w:tcPr>
            <w:tcW w:w="1783" w:type="dxa"/>
            <w:tcBorders>
              <w:top w:val="single" w:sz="4" w:space="0" w:color="auto"/>
              <w:bottom w:val="single" w:sz="4" w:space="0" w:color="auto"/>
            </w:tcBorders>
          </w:tcPr>
          <w:p w14:paraId="69D00E87" w14:textId="4AB7CCC8" w:rsidR="00304E8F" w:rsidRPr="00C11821" w:rsidRDefault="00304E8F" w:rsidP="00F25567">
            <w:pPr>
              <w:pStyle w:val="EarlierRepubEntries"/>
            </w:pPr>
            <w:r>
              <w:t xml:space="preserve">amendments by </w:t>
            </w:r>
            <w:hyperlink r:id="rId2546" w:tooltip="Children and Young People Amendment Act 2015 (No 2)" w:history="1">
              <w:r>
                <w:rPr>
                  <w:rStyle w:val="charCitHyperlinkAbbrev"/>
                </w:rPr>
                <w:t>A2015</w:t>
              </w:r>
              <w:r>
                <w:rPr>
                  <w:rStyle w:val="charCitHyperlinkAbbrev"/>
                </w:rPr>
                <w:noBreakHyphen/>
                <w:t>22</w:t>
              </w:r>
            </w:hyperlink>
          </w:p>
        </w:tc>
      </w:tr>
      <w:tr w:rsidR="00304E8F" w14:paraId="1677FDBF" w14:textId="77777777" w:rsidTr="00F25567">
        <w:trPr>
          <w:cantSplit/>
        </w:trPr>
        <w:tc>
          <w:tcPr>
            <w:tcW w:w="1576" w:type="dxa"/>
            <w:tcBorders>
              <w:top w:val="single" w:sz="4" w:space="0" w:color="auto"/>
              <w:bottom w:val="single" w:sz="4" w:space="0" w:color="auto"/>
            </w:tcBorders>
          </w:tcPr>
          <w:p w14:paraId="051A5562" w14:textId="77777777" w:rsidR="00304E8F" w:rsidRDefault="00304E8F" w:rsidP="00F25567">
            <w:pPr>
              <w:pStyle w:val="EarlierRepubEntries"/>
            </w:pPr>
            <w:r>
              <w:t>R40</w:t>
            </w:r>
            <w:r>
              <w:br/>
              <w:t>2 Oct 2015</w:t>
            </w:r>
          </w:p>
        </w:tc>
        <w:tc>
          <w:tcPr>
            <w:tcW w:w="1681" w:type="dxa"/>
            <w:tcBorders>
              <w:top w:val="single" w:sz="4" w:space="0" w:color="auto"/>
              <w:bottom w:val="single" w:sz="4" w:space="0" w:color="auto"/>
            </w:tcBorders>
          </w:tcPr>
          <w:p w14:paraId="5E4A3D55" w14:textId="77777777" w:rsidR="00304E8F" w:rsidRDefault="00304E8F" w:rsidP="00F25567">
            <w:pPr>
              <w:pStyle w:val="EarlierRepubEntries"/>
            </w:pPr>
            <w:r>
              <w:t>2 Oct 2015–</w:t>
            </w:r>
            <w:r>
              <w:br/>
              <w:t>7 Oct 2015</w:t>
            </w:r>
          </w:p>
        </w:tc>
        <w:tc>
          <w:tcPr>
            <w:tcW w:w="1783" w:type="dxa"/>
            <w:tcBorders>
              <w:top w:val="single" w:sz="4" w:space="0" w:color="auto"/>
              <w:bottom w:val="single" w:sz="4" w:space="0" w:color="auto"/>
            </w:tcBorders>
          </w:tcPr>
          <w:p w14:paraId="611FD093" w14:textId="650A4CB4" w:rsidR="00304E8F" w:rsidRDefault="00550B7B" w:rsidP="00F25567">
            <w:pPr>
              <w:pStyle w:val="EarlierRepubEntries"/>
            </w:pPr>
            <w:hyperlink r:id="rId2547" w:tooltip="Corrections Management Amendment Act 2015" w:history="1">
              <w:r w:rsidR="00304E8F">
                <w:rPr>
                  <w:rStyle w:val="charCitHyperlinkAbbrev"/>
                </w:rPr>
                <w:t>A2015</w:t>
              </w:r>
              <w:r w:rsidR="00304E8F">
                <w:rPr>
                  <w:rStyle w:val="charCitHyperlinkAbbrev"/>
                </w:rPr>
                <w:noBreakHyphen/>
                <w:t>37</w:t>
              </w:r>
            </w:hyperlink>
          </w:p>
        </w:tc>
        <w:tc>
          <w:tcPr>
            <w:tcW w:w="1783" w:type="dxa"/>
            <w:tcBorders>
              <w:top w:val="single" w:sz="4" w:space="0" w:color="auto"/>
              <w:bottom w:val="single" w:sz="4" w:space="0" w:color="auto"/>
            </w:tcBorders>
          </w:tcPr>
          <w:p w14:paraId="1C918A6B" w14:textId="076CA0F3" w:rsidR="00304E8F" w:rsidRDefault="00304E8F" w:rsidP="00F25567">
            <w:pPr>
              <w:pStyle w:val="EarlierRepubEntries"/>
            </w:pPr>
            <w:r>
              <w:t xml:space="preserve">amendments by </w:t>
            </w:r>
            <w:hyperlink r:id="rId2548" w:tooltip="Corrections Management Amendment Act 2015" w:history="1">
              <w:r>
                <w:rPr>
                  <w:rStyle w:val="charCitHyperlinkAbbrev"/>
                </w:rPr>
                <w:t>A2015</w:t>
              </w:r>
              <w:r>
                <w:rPr>
                  <w:rStyle w:val="charCitHyperlinkAbbrev"/>
                </w:rPr>
                <w:noBreakHyphen/>
                <w:t>37</w:t>
              </w:r>
            </w:hyperlink>
          </w:p>
        </w:tc>
      </w:tr>
      <w:tr w:rsidR="00304E8F" w14:paraId="6A7BAB32" w14:textId="77777777" w:rsidTr="00F25567">
        <w:trPr>
          <w:cantSplit/>
        </w:trPr>
        <w:tc>
          <w:tcPr>
            <w:tcW w:w="1576" w:type="dxa"/>
            <w:tcBorders>
              <w:top w:val="single" w:sz="4" w:space="0" w:color="auto"/>
              <w:bottom w:val="single" w:sz="4" w:space="0" w:color="auto"/>
            </w:tcBorders>
          </w:tcPr>
          <w:p w14:paraId="144E37D2" w14:textId="77777777" w:rsidR="00304E8F" w:rsidRDefault="00304E8F" w:rsidP="00F25567">
            <w:pPr>
              <w:pStyle w:val="EarlierRepubEntries"/>
            </w:pPr>
            <w:r>
              <w:t>R41</w:t>
            </w:r>
            <w:r>
              <w:br/>
              <w:t>8 Oct 2015</w:t>
            </w:r>
          </w:p>
        </w:tc>
        <w:tc>
          <w:tcPr>
            <w:tcW w:w="1681" w:type="dxa"/>
            <w:tcBorders>
              <w:top w:val="single" w:sz="4" w:space="0" w:color="auto"/>
              <w:bottom w:val="single" w:sz="4" w:space="0" w:color="auto"/>
            </w:tcBorders>
          </w:tcPr>
          <w:p w14:paraId="17C025F2" w14:textId="77777777" w:rsidR="00304E8F" w:rsidRDefault="00304E8F" w:rsidP="00F25567">
            <w:pPr>
              <w:pStyle w:val="EarlierRepubEntries"/>
            </w:pPr>
            <w:r>
              <w:t>8 Oct 2015–</w:t>
            </w:r>
            <w:r>
              <w:br/>
              <w:t>4 Nov 2015</w:t>
            </w:r>
          </w:p>
        </w:tc>
        <w:tc>
          <w:tcPr>
            <w:tcW w:w="1783" w:type="dxa"/>
            <w:tcBorders>
              <w:top w:val="single" w:sz="4" w:space="0" w:color="auto"/>
              <w:bottom w:val="single" w:sz="4" w:space="0" w:color="auto"/>
            </w:tcBorders>
          </w:tcPr>
          <w:p w14:paraId="417C604C" w14:textId="2F314A56" w:rsidR="00304E8F" w:rsidRDefault="00550B7B" w:rsidP="00F25567">
            <w:pPr>
              <w:pStyle w:val="EarlierRepubEntries"/>
            </w:pPr>
            <w:hyperlink r:id="rId2549" w:tooltip="Corrections Management Amendment Act 2015" w:history="1">
              <w:r w:rsidR="00304E8F">
                <w:rPr>
                  <w:rStyle w:val="charCitHyperlinkAbbrev"/>
                </w:rPr>
                <w:t>A2015</w:t>
              </w:r>
              <w:r w:rsidR="00304E8F">
                <w:rPr>
                  <w:rStyle w:val="charCitHyperlinkAbbrev"/>
                </w:rPr>
                <w:noBreakHyphen/>
                <w:t>37</w:t>
              </w:r>
            </w:hyperlink>
          </w:p>
        </w:tc>
        <w:tc>
          <w:tcPr>
            <w:tcW w:w="1783" w:type="dxa"/>
            <w:tcBorders>
              <w:top w:val="single" w:sz="4" w:space="0" w:color="auto"/>
              <w:bottom w:val="single" w:sz="4" w:space="0" w:color="auto"/>
            </w:tcBorders>
          </w:tcPr>
          <w:p w14:paraId="5B8723F7" w14:textId="691DE4B8" w:rsidR="00304E8F" w:rsidRDefault="00304E8F" w:rsidP="00F25567">
            <w:pPr>
              <w:pStyle w:val="EarlierRepubEntries"/>
            </w:pPr>
            <w:r>
              <w:t xml:space="preserve">updated endnotes as amended by </w:t>
            </w:r>
            <w:hyperlink r:id="rId2550" w:anchor="history" w:tooltip="Mental Health Act 2015" w:history="1">
              <w:r>
                <w:rPr>
                  <w:rStyle w:val="charCitHyperlinkAbbrev"/>
                </w:rPr>
                <w:t>A2015</w:t>
              </w:r>
              <w:r>
                <w:rPr>
                  <w:rStyle w:val="charCitHyperlinkAbbrev"/>
                </w:rPr>
                <w:noBreakHyphen/>
                <w:t>38</w:t>
              </w:r>
            </w:hyperlink>
          </w:p>
        </w:tc>
      </w:tr>
      <w:tr w:rsidR="00304E8F" w14:paraId="28C465A8" w14:textId="77777777" w:rsidTr="00F25567">
        <w:trPr>
          <w:cantSplit/>
        </w:trPr>
        <w:tc>
          <w:tcPr>
            <w:tcW w:w="1576" w:type="dxa"/>
            <w:tcBorders>
              <w:top w:val="single" w:sz="4" w:space="0" w:color="auto"/>
              <w:bottom w:val="single" w:sz="4" w:space="0" w:color="auto"/>
            </w:tcBorders>
          </w:tcPr>
          <w:p w14:paraId="25638FA8" w14:textId="77777777" w:rsidR="00304E8F" w:rsidRDefault="00304E8F" w:rsidP="00F25567">
            <w:pPr>
              <w:pStyle w:val="EarlierRepubEntries"/>
            </w:pPr>
            <w:r>
              <w:t>R42</w:t>
            </w:r>
            <w:r>
              <w:br/>
              <w:t>5 Nov 2015</w:t>
            </w:r>
          </w:p>
        </w:tc>
        <w:tc>
          <w:tcPr>
            <w:tcW w:w="1681" w:type="dxa"/>
            <w:tcBorders>
              <w:top w:val="single" w:sz="4" w:space="0" w:color="auto"/>
              <w:bottom w:val="single" w:sz="4" w:space="0" w:color="auto"/>
            </w:tcBorders>
          </w:tcPr>
          <w:p w14:paraId="778AE87C" w14:textId="77777777" w:rsidR="00304E8F" w:rsidRDefault="00304E8F" w:rsidP="00F25567">
            <w:pPr>
              <w:pStyle w:val="EarlierRepubEntries"/>
            </w:pPr>
            <w:r>
              <w:t>5 Nov 2015–</w:t>
            </w:r>
            <w:r>
              <w:br/>
              <w:t>30 Nov 2015</w:t>
            </w:r>
          </w:p>
        </w:tc>
        <w:tc>
          <w:tcPr>
            <w:tcW w:w="1783" w:type="dxa"/>
            <w:tcBorders>
              <w:top w:val="single" w:sz="4" w:space="0" w:color="auto"/>
              <w:bottom w:val="single" w:sz="4" w:space="0" w:color="auto"/>
            </w:tcBorders>
          </w:tcPr>
          <w:p w14:paraId="2705CFB0" w14:textId="2FF1FC81" w:rsidR="00304E8F" w:rsidRDefault="00550B7B" w:rsidP="00F25567">
            <w:pPr>
              <w:pStyle w:val="EarlierRepubEntries"/>
            </w:pPr>
            <w:hyperlink r:id="rId2551" w:tooltip="Crimes (Domestic and Family Violence) Legislation Amendment Act 2015" w:history="1">
              <w:r w:rsidR="00304E8F" w:rsidRPr="00A60E37">
                <w:rPr>
                  <w:rStyle w:val="charCitHyperlinkAbbrev"/>
                </w:rPr>
                <w:t>A2015-40</w:t>
              </w:r>
            </w:hyperlink>
          </w:p>
        </w:tc>
        <w:tc>
          <w:tcPr>
            <w:tcW w:w="1783" w:type="dxa"/>
            <w:tcBorders>
              <w:top w:val="single" w:sz="4" w:space="0" w:color="auto"/>
              <w:bottom w:val="single" w:sz="4" w:space="0" w:color="auto"/>
            </w:tcBorders>
          </w:tcPr>
          <w:p w14:paraId="24FD697B" w14:textId="0B3BEE23" w:rsidR="00304E8F" w:rsidRDefault="00304E8F" w:rsidP="00F25567">
            <w:pPr>
              <w:pStyle w:val="EarlierRepubEntries"/>
            </w:pPr>
            <w:r>
              <w:t xml:space="preserve">amendments by </w:t>
            </w:r>
            <w:hyperlink r:id="rId2552" w:tooltip="Crimes (Domestic and Family Violence) Legislation Amendment Act 2015" w:history="1">
              <w:r w:rsidRPr="00A60E37">
                <w:rPr>
                  <w:rStyle w:val="charCitHyperlinkAbbrev"/>
                </w:rPr>
                <w:t>A2015-40</w:t>
              </w:r>
            </w:hyperlink>
          </w:p>
        </w:tc>
      </w:tr>
      <w:tr w:rsidR="00304E8F" w14:paraId="20C930C2" w14:textId="77777777" w:rsidTr="00F25567">
        <w:trPr>
          <w:cantSplit/>
        </w:trPr>
        <w:tc>
          <w:tcPr>
            <w:tcW w:w="1576" w:type="dxa"/>
            <w:tcBorders>
              <w:top w:val="single" w:sz="4" w:space="0" w:color="auto"/>
              <w:bottom w:val="single" w:sz="4" w:space="0" w:color="auto"/>
            </w:tcBorders>
          </w:tcPr>
          <w:p w14:paraId="117CACEF" w14:textId="77777777" w:rsidR="00304E8F" w:rsidRDefault="00304E8F" w:rsidP="00F25567">
            <w:pPr>
              <w:pStyle w:val="EarlierRepubEntries"/>
            </w:pPr>
            <w:r>
              <w:t>R43</w:t>
            </w:r>
            <w:r>
              <w:br/>
              <w:t>1 Dec 2015</w:t>
            </w:r>
          </w:p>
        </w:tc>
        <w:tc>
          <w:tcPr>
            <w:tcW w:w="1681" w:type="dxa"/>
            <w:tcBorders>
              <w:top w:val="single" w:sz="4" w:space="0" w:color="auto"/>
              <w:bottom w:val="single" w:sz="4" w:space="0" w:color="auto"/>
            </w:tcBorders>
          </w:tcPr>
          <w:p w14:paraId="77030A90" w14:textId="77777777" w:rsidR="00304E8F" w:rsidRDefault="00304E8F" w:rsidP="00F25567">
            <w:pPr>
              <w:pStyle w:val="EarlierRepubEntries"/>
            </w:pPr>
            <w:r>
              <w:t>1 Dec 2015–</w:t>
            </w:r>
            <w:r>
              <w:br/>
              <w:t>8 Dec 2015</w:t>
            </w:r>
          </w:p>
        </w:tc>
        <w:tc>
          <w:tcPr>
            <w:tcW w:w="1783" w:type="dxa"/>
            <w:tcBorders>
              <w:top w:val="single" w:sz="4" w:space="0" w:color="auto"/>
              <w:bottom w:val="single" w:sz="4" w:space="0" w:color="auto"/>
            </w:tcBorders>
          </w:tcPr>
          <w:p w14:paraId="4AB929ED" w14:textId="3E45E618" w:rsidR="00304E8F" w:rsidRDefault="00550B7B" w:rsidP="00F25567">
            <w:pPr>
              <w:pStyle w:val="EarlierRepubEntries"/>
            </w:pPr>
            <w:hyperlink r:id="rId2553" w:tooltip="Crimes (Domestic and Family Violence) Legislation Amendment Act 2015" w:history="1">
              <w:r w:rsidR="00304E8F" w:rsidRPr="00A60E37">
                <w:rPr>
                  <w:rStyle w:val="charCitHyperlinkAbbrev"/>
                </w:rPr>
                <w:t>A2015-40</w:t>
              </w:r>
            </w:hyperlink>
          </w:p>
        </w:tc>
        <w:tc>
          <w:tcPr>
            <w:tcW w:w="1783" w:type="dxa"/>
            <w:tcBorders>
              <w:top w:val="single" w:sz="4" w:space="0" w:color="auto"/>
              <w:bottom w:val="single" w:sz="4" w:space="0" w:color="auto"/>
            </w:tcBorders>
          </w:tcPr>
          <w:p w14:paraId="3C8A4D6D" w14:textId="780B1E66" w:rsidR="00304E8F" w:rsidRDefault="00304E8F" w:rsidP="00F25567">
            <w:pPr>
              <w:pStyle w:val="EarlierRepubEntries"/>
            </w:pPr>
            <w:r>
              <w:t xml:space="preserve">amendments by </w:t>
            </w:r>
            <w:hyperlink r:id="rId2554" w:anchor="history" w:tooltip="Veterinary Surgeons Act 2015" w:history="1">
              <w:r w:rsidRPr="00F818C4">
                <w:rPr>
                  <w:rStyle w:val="charCitHyperlinkAbbrev"/>
                </w:rPr>
                <w:t>A2015-29</w:t>
              </w:r>
            </w:hyperlink>
          </w:p>
        </w:tc>
      </w:tr>
      <w:tr w:rsidR="00304E8F" w14:paraId="41BFA74F" w14:textId="77777777" w:rsidTr="00F25567">
        <w:trPr>
          <w:cantSplit/>
        </w:trPr>
        <w:tc>
          <w:tcPr>
            <w:tcW w:w="1576" w:type="dxa"/>
            <w:tcBorders>
              <w:top w:val="single" w:sz="4" w:space="0" w:color="auto"/>
              <w:bottom w:val="single" w:sz="4" w:space="0" w:color="auto"/>
            </w:tcBorders>
          </w:tcPr>
          <w:p w14:paraId="61603401" w14:textId="77777777" w:rsidR="00304E8F" w:rsidRDefault="00304E8F" w:rsidP="00F25567">
            <w:pPr>
              <w:pStyle w:val="EarlierRepubEntries"/>
            </w:pPr>
            <w:r>
              <w:t>R44</w:t>
            </w:r>
            <w:r>
              <w:br/>
              <w:t>9 Dec 2015</w:t>
            </w:r>
          </w:p>
        </w:tc>
        <w:tc>
          <w:tcPr>
            <w:tcW w:w="1681" w:type="dxa"/>
            <w:tcBorders>
              <w:top w:val="single" w:sz="4" w:space="0" w:color="auto"/>
              <w:bottom w:val="single" w:sz="4" w:space="0" w:color="auto"/>
            </w:tcBorders>
          </w:tcPr>
          <w:p w14:paraId="42B7E6AD" w14:textId="77777777" w:rsidR="00304E8F" w:rsidRDefault="00304E8F" w:rsidP="00F25567">
            <w:pPr>
              <w:pStyle w:val="EarlierRepubEntries"/>
            </w:pPr>
            <w:r>
              <w:t>9 Dec 2015–</w:t>
            </w:r>
            <w:r>
              <w:br/>
              <w:t>31 Dec 2015</w:t>
            </w:r>
          </w:p>
        </w:tc>
        <w:tc>
          <w:tcPr>
            <w:tcW w:w="1783" w:type="dxa"/>
            <w:tcBorders>
              <w:top w:val="single" w:sz="4" w:space="0" w:color="auto"/>
              <w:bottom w:val="single" w:sz="4" w:space="0" w:color="auto"/>
            </w:tcBorders>
          </w:tcPr>
          <w:p w14:paraId="24194C4C" w14:textId="7C846635" w:rsidR="00304E8F" w:rsidRDefault="00550B7B" w:rsidP="00F25567">
            <w:pPr>
              <w:pStyle w:val="EarlierRepubEntries"/>
            </w:pPr>
            <w:hyperlink r:id="rId2555" w:tooltip="Statute Law Amendment Act 2015 (No 2)" w:history="1">
              <w:r w:rsidR="00304E8F" w:rsidRPr="00696462">
                <w:rPr>
                  <w:rStyle w:val="charCitHyperlinkAbbrev"/>
                </w:rPr>
                <w:t>A2015-50</w:t>
              </w:r>
            </w:hyperlink>
          </w:p>
        </w:tc>
        <w:tc>
          <w:tcPr>
            <w:tcW w:w="1783" w:type="dxa"/>
            <w:tcBorders>
              <w:top w:val="single" w:sz="4" w:space="0" w:color="auto"/>
              <w:bottom w:val="single" w:sz="4" w:space="0" w:color="auto"/>
            </w:tcBorders>
          </w:tcPr>
          <w:p w14:paraId="7990C417" w14:textId="28D0B3B3" w:rsidR="00304E8F" w:rsidRDefault="00304E8F" w:rsidP="00F25567">
            <w:pPr>
              <w:pStyle w:val="EarlierRepubEntries"/>
            </w:pPr>
            <w:r>
              <w:t xml:space="preserve">amendments by </w:t>
            </w:r>
            <w:hyperlink r:id="rId2556" w:tooltip="Statute Law Amendment Act 2015 (No 2)" w:history="1">
              <w:r w:rsidRPr="00696462">
                <w:rPr>
                  <w:rStyle w:val="charCitHyperlinkAbbrev"/>
                </w:rPr>
                <w:t>A2015-50</w:t>
              </w:r>
            </w:hyperlink>
          </w:p>
        </w:tc>
      </w:tr>
      <w:tr w:rsidR="00304E8F" w14:paraId="58EB9FD3" w14:textId="77777777" w:rsidTr="00F25567">
        <w:trPr>
          <w:cantSplit/>
        </w:trPr>
        <w:tc>
          <w:tcPr>
            <w:tcW w:w="1576" w:type="dxa"/>
            <w:tcBorders>
              <w:top w:val="single" w:sz="4" w:space="0" w:color="auto"/>
              <w:bottom w:val="single" w:sz="4" w:space="0" w:color="auto"/>
            </w:tcBorders>
          </w:tcPr>
          <w:p w14:paraId="70824C66" w14:textId="77777777" w:rsidR="00304E8F" w:rsidRDefault="00304E8F" w:rsidP="00F25567">
            <w:pPr>
              <w:pStyle w:val="EarlierRepubEntries"/>
            </w:pPr>
            <w:r>
              <w:t>R45</w:t>
            </w:r>
            <w:r>
              <w:br/>
              <w:t>1 Jan 2016</w:t>
            </w:r>
          </w:p>
        </w:tc>
        <w:tc>
          <w:tcPr>
            <w:tcW w:w="1681" w:type="dxa"/>
            <w:tcBorders>
              <w:top w:val="single" w:sz="4" w:space="0" w:color="auto"/>
              <w:bottom w:val="single" w:sz="4" w:space="0" w:color="auto"/>
            </w:tcBorders>
          </w:tcPr>
          <w:p w14:paraId="51B9E8ED" w14:textId="77777777" w:rsidR="00304E8F" w:rsidRDefault="00304E8F" w:rsidP="00F25567">
            <w:pPr>
              <w:pStyle w:val="EarlierRepubEntries"/>
            </w:pPr>
            <w:r>
              <w:t>1 Jan 2016–</w:t>
            </w:r>
            <w:r>
              <w:br/>
              <w:t>29 Feb 2016</w:t>
            </w:r>
          </w:p>
        </w:tc>
        <w:tc>
          <w:tcPr>
            <w:tcW w:w="1783" w:type="dxa"/>
            <w:tcBorders>
              <w:top w:val="single" w:sz="4" w:space="0" w:color="auto"/>
              <w:bottom w:val="single" w:sz="4" w:space="0" w:color="auto"/>
            </w:tcBorders>
          </w:tcPr>
          <w:p w14:paraId="6429C04F" w14:textId="08C72176" w:rsidR="00304E8F" w:rsidRDefault="00550B7B" w:rsidP="00F25567">
            <w:pPr>
              <w:pStyle w:val="EarlierRepubEntries"/>
            </w:pPr>
            <w:hyperlink r:id="rId2557" w:tooltip="Statute Law Amendment Act 2015 (No 2)" w:history="1">
              <w:r w:rsidR="00304E8F" w:rsidRPr="00696462">
                <w:rPr>
                  <w:rStyle w:val="charCitHyperlinkAbbrev"/>
                </w:rPr>
                <w:t>A2015-50</w:t>
              </w:r>
            </w:hyperlink>
          </w:p>
        </w:tc>
        <w:tc>
          <w:tcPr>
            <w:tcW w:w="1783" w:type="dxa"/>
            <w:tcBorders>
              <w:top w:val="single" w:sz="4" w:space="0" w:color="auto"/>
              <w:bottom w:val="single" w:sz="4" w:space="0" w:color="auto"/>
            </w:tcBorders>
          </w:tcPr>
          <w:p w14:paraId="30C38C56" w14:textId="00D82874" w:rsidR="00304E8F" w:rsidRDefault="00304E8F" w:rsidP="00F25567">
            <w:pPr>
              <w:pStyle w:val="EarlierRepubEntries"/>
            </w:pPr>
            <w:r>
              <w:t xml:space="preserve">amendments by </w:t>
            </w:r>
            <w:hyperlink r:id="rId2558" w:tooltip="Children and Young People Amendment Act 2015 (No 3)" w:history="1">
              <w:r>
                <w:rPr>
                  <w:rStyle w:val="charCitHyperlinkAbbrev"/>
                </w:rPr>
                <w:t>A2015-46</w:t>
              </w:r>
            </w:hyperlink>
          </w:p>
        </w:tc>
      </w:tr>
      <w:tr w:rsidR="00304E8F" w14:paraId="09235ED8" w14:textId="77777777" w:rsidTr="00F25567">
        <w:trPr>
          <w:cantSplit/>
        </w:trPr>
        <w:tc>
          <w:tcPr>
            <w:tcW w:w="1576" w:type="dxa"/>
            <w:tcBorders>
              <w:top w:val="single" w:sz="4" w:space="0" w:color="auto"/>
              <w:bottom w:val="single" w:sz="4" w:space="0" w:color="auto"/>
            </w:tcBorders>
          </w:tcPr>
          <w:p w14:paraId="625F40A9" w14:textId="77777777" w:rsidR="00304E8F" w:rsidRDefault="00304E8F" w:rsidP="00F25567">
            <w:pPr>
              <w:pStyle w:val="EarlierRepubEntries"/>
            </w:pPr>
            <w:r>
              <w:t>R46</w:t>
            </w:r>
            <w:r>
              <w:br/>
              <w:t>1 Mar 2016</w:t>
            </w:r>
          </w:p>
        </w:tc>
        <w:tc>
          <w:tcPr>
            <w:tcW w:w="1681" w:type="dxa"/>
            <w:tcBorders>
              <w:top w:val="single" w:sz="4" w:space="0" w:color="auto"/>
              <w:bottom w:val="single" w:sz="4" w:space="0" w:color="auto"/>
            </w:tcBorders>
          </w:tcPr>
          <w:p w14:paraId="7B407985" w14:textId="77777777" w:rsidR="00304E8F" w:rsidRDefault="00304E8F" w:rsidP="00F25567">
            <w:pPr>
              <w:pStyle w:val="EarlierRepubEntries"/>
            </w:pPr>
            <w:r>
              <w:t>1 Mar 2016–</w:t>
            </w:r>
            <w:r>
              <w:br/>
              <w:t>31 Mar 2016</w:t>
            </w:r>
          </w:p>
        </w:tc>
        <w:tc>
          <w:tcPr>
            <w:tcW w:w="1783" w:type="dxa"/>
            <w:tcBorders>
              <w:top w:val="single" w:sz="4" w:space="0" w:color="auto"/>
              <w:bottom w:val="single" w:sz="4" w:space="0" w:color="auto"/>
            </w:tcBorders>
          </w:tcPr>
          <w:p w14:paraId="7382D342" w14:textId="00F72487" w:rsidR="00304E8F" w:rsidRDefault="00550B7B" w:rsidP="00F25567">
            <w:pPr>
              <w:pStyle w:val="EarlierRepubEntries"/>
            </w:pPr>
            <w:hyperlink r:id="rId2559" w:tooltip="Statute Law Amendment Act 2015 (No 2)" w:history="1">
              <w:r w:rsidR="00304E8F">
                <w:rPr>
                  <w:rStyle w:val="charCitHyperlinkAbbrev"/>
                </w:rPr>
                <w:t>A2015</w:t>
              </w:r>
              <w:r w:rsidR="00304E8F">
                <w:rPr>
                  <w:rStyle w:val="charCitHyperlinkAbbrev"/>
                </w:rPr>
                <w:noBreakHyphen/>
                <w:t>50</w:t>
              </w:r>
            </w:hyperlink>
          </w:p>
        </w:tc>
        <w:tc>
          <w:tcPr>
            <w:tcW w:w="1783" w:type="dxa"/>
            <w:tcBorders>
              <w:top w:val="single" w:sz="4" w:space="0" w:color="auto"/>
              <w:bottom w:val="single" w:sz="4" w:space="0" w:color="auto"/>
            </w:tcBorders>
          </w:tcPr>
          <w:p w14:paraId="7CEF7333" w14:textId="22D5E45A" w:rsidR="00304E8F" w:rsidRDefault="00304E8F" w:rsidP="00F25567">
            <w:pPr>
              <w:pStyle w:val="EarlierRepubEntries"/>
            </w:pPr>
            <w:r w:rsidRPr="00232EB2">
              <w:t xml:space="preserve">amendments by </w:t>
            </w:r>
            <w:hyperlink r:id="rId2560" w:tooltip="Mental Health (Treatment and Care) Amendment Act 2014" w:history="1">
              <w:r>
                <w:rPr>
                  <w:rStyle w:val="charCitHyperlinkAbbrev"/>
                </w:rPr>
                <w:t>A2014-51</w:t>
              </w:r>
            </w:hyperlink>
            <w:r>
              <w:t xml:space="preserve"> </w:t>
            </w:r>
            <w:r w:rsidRPr="00232EB2">
              <w:t xml:space="preserve">and </w:t>
            </w:r>
            <w:hyperlink r:id="rId2561" w:anchor="history" w:tooltip="Mental Health Act 2015" w:history="1">
              <w:r>
                <w:rPr>
                  <w:rStyle w:val="charCitHyperlinkAbbrev"/>
                </w:rPr>
                <w:t>A2015-38</w:t>
              </w:r>
            </w:hyperlink>
          </w:p>
        </w:tc>
      </w:tr>
      <w:tr w:rsidR="00304E8F" w14:paraId="6C49E896" w14:textId="77777777" w:rsidTr="00F25567">
        <w:trPr>
          <w:cantSplit/>
        </w:trPr>
        <w:tc>
          <w:tcPr>
            <w:tcW w:w="1576" w:type="dxa"/>
            <w:tcBorders>
              <w:top w:val="single" w:sz="4" w:space="0" w:color="auto"/>
              <w:bottom w:val="single" w:sz="4" w:space="0" w:color="auto"/>
            </w:tcBorders>
          </w:tcPr>
          <w:p w14:paraId="2CFA4CED" w14:textId="77777777" w:rsidR="00304E8F" w:rsidRDefault="00304E8F" w:rsidP="00F25567">
            <w:pPr>
              <w:pStyle w:val="EarlierRepubEntries"/>
            </w:pPr>
            <w:r>
              <w:t>R47</w:t>
            </w:r>
            <w:r>
              <w:br/>
              <w:t>1 Apr 2016</w:t>
            </w:r>
          </w:p>
        </w:tc>
        <w:tc>
          <w:tcPr>
            <w:tcW w:w="1681" w:type="dxa"/>
            <w:tcBorders>
              <w:top w:val="single" w:sz="4" w:space="0" w:color="auto"/>
              <w:bottom w:val="single" w:sz="4" w:space="0" w:color="auto"/>
            </w:tcBorders>
          </w:tcPr>
          <w:p w14:paraId="1965EC61" w14:textId="77777777" w:rsidR="00304E8F" w:rsidRDefault="00304E8F" w:rsidP="00F25567">
            <w:pPr>
              <w:pStyle w:val="EarlierRepubEntries"/>
            </w:pPr>
            <w:r>
              <w:t>1 Apr 2016–</w:t>
            </w:r>
            <w:r>
              <w:br/>
              <w:t>26 Apr 2016</w:t>
            </w:r>
          </w:p>
        </w:tc>
        <w:tc>
          <w:tcPr>
            <w:tcW w:w="1783" w:type="dxa"/>
            <w:tcBorders>
              <w:top w:val="single" w:sz="4" w:space="0" w:color="auto"/>
              <w:bottom w:val="single" w:sz="4" w:space="0" w:color="auto"/>
            </w:tcBorders>
          </w:tcPr>
          <w:p w14:paraId="7629F544" w14:textId="367C37D6" w:rsidR="00304E8F" w:rsidRDefault="00550B7B" w:rsidP="00F25567">
            <w:pPr>
              <w:pStyle w:val="EarlierRepubEntries"/>
            </w:pPr>
            <w:hyperlink r:id="rId2562" w:tooltip="Protection of Rights (Services) Legislation Amendment Act 2016 (No 2)" w:history="1">
              <w:r w:rsidR="00304E8F">
                <w:rPr>
                  <w:rStyle w:val="charCitHyperlinkAbbrev"/>
                </w:rPr>
                <w:t>A2016</w:t>
              </w:r>
              <w:r w:rsidR="00304E8F">
                <w:rPr>
                  <w:rStyle w:val="charCitHyperlinkAbbrev"/>
                </w:rPr>
                <w:noBreakHyphen/>
                <w:t>13</w:t>
              </w:r>
            </w:hyperlink>
          </w:p>
        </w:tc>
        <w:tc>
          <w:tcPr>
            <w:tcW w:w="1783" w:type="dxa"/>
            <w:tcBorders>
              <w:top w:val="single" w:sz="4" w:space="0" w:color="auto"/>
              <w:bottom w:val="single" w:sz="4" w:space="0" w:color="auto"/>
            </w:tcBorders>
          </w:tcPr>
          <w:p w14:paraId="42B31C1A" w14:textId="2B5BE097" w:rsidR="00304E8F" w:rsidRPr="002C0D00" w:rsidRDefault="00304E8F" w:rsidP="00F25567">
            <w:pPr>
              <w:pStyle w:val="EarlierRepubEntries"/>
              <w:rPr>
                <w:b/>
              </w:rPr>
            </w:pPr>
            <w:r>
              <w:t xml:space="preserve">amendments by </w:t>
            </w:r>
            <w:hyperlink r:id="rId2563" w:tooltip="Protection of Rights (Services) Legislation Amendment Act 2016 (No 2)" w:history="1">
              <w:r>
                <w:rPr>
                  <w:rStyle w:val="charCitHyperlinkAbbrev"/>
                </w:rPr>
                <w:t>A2016</w:t>
              </w:r>
              <w:r>
                <w:rPr>
                  <w:rStyle w:val="charCitHyperlinkAbbrev"/>
                </w:rPr>
                <w:noBreakHyphen/>
                <w:t>13</w:t>
              </w:r>
            </w:hyperlink>
          </w:p>
        </w:tc>
      </w:tr>
      <w:tr w:rsidR="00304E8F" w14:paraId="33699B5D" w14:textId="77777777" w:rsidTr="00F25567">
        <w:trPr>
          <w:cantSplit/>
        </w:trPr>
        <w:tc>
          <w:tcPr>
            <w:tcW w:w="1576" w:type="dxa"/>
            <w:tcBorders>
              <w:top w:val="single" w:sz="4" w:space="0" w:color="auto"/>
              <w:bottom w:val="single" w:sz="4" w:space="0" w:color="auto"/>
            </w:tcBorders>
          </w:tcPr>
          <w:p w14:paraId="6A6CA5D8" w14:textId="77777777" w:rsidR="00304E8F" w:rsidRDefault="00304E8F" w:rsidP="00F25567">
            <w:pPr>
              <w:pStyle w:val="EarlierRepubEntries"/>
            </w:pPr>
            <w:r>
              <w:t>R48</w:t>
            </w:r>
            <w:r>
              <w:br/>
              <w:t>27 Apr 2016</w:t>
            </w:r>
          </w:p>
        </w:tc>
        <w:tc>
          <w:tcPr>
            <w:tcW w:w="1681" w:type="dxa"/>
            <w:tcBorders>
              <w:top w:val="single" w:sz="4" w:space="0" w:color="auto"/>
              <w:bottom w:val="single" w:sz="4" w:space="0" w:color="auto"/>
            </w:tcBorders>
          </w:tcPr>
          <w:p w14:paraId="65234A46" w14:textId="77777777" w:rsidR="00304E8F" w:rsidRDefault="00304E8F" w:rsidP="00F25567">
            <w:pPr>
              <w:pStyle w:val="EarlierRepubEntries"/>
            </w:pPr>
            <w:r>
              <w:t>27 Apr 216–</w:t>
            </w:r>
            <w:r>
              <w:br/>
              <w:t>3 May 2016</w:t>
            </w:r>
          </w:p>
        </w:tc>
        <w:tc>
          <w:tcPr>
            <w:tcW w:w="1783" w:type="dxa"/>
            <w:tcBorders>
              <w:top w:val="single" w:sz="4" w:space="0" w:color="auto"/>
              <w:bottom w:val="single" w:sz="4" w:space="0" w:color="auto"/>
            </w:tcBorders>
          </w:tcPr>
          <w:p w14:paraId="15E55478" w14:textId="3670E0F7" w:rsidR="00304E8F" w:rsidRDefault="00550B7B" w:rsidP="00F25567">
            <w:pPr>
              <w:pStyle w:val="EarlierRepubEntries"/>
            </w:pPr>
            <w:hyperlink r:id="rId2564" w:tooltip="Red Tape Reduction Legislation Amendment Act 2016" w:history="1">
              <w:r w:rsidR="00304E8F" w:rsidRPr="00E23C33">
                <w:rPr>
                  <w:rStyle w:val="charCitHyperlinkAbbrev"/>
                </w:rPr>
                <w:t>A2016-18</w:t>
              </w:r>
            </w:hyperlink>
          </w:p>
        </w:tc>
        <w:tc>
          <w:tcPr>
            <w:tcW w:w="1783" w:type="dxa"/>
            <w:tcBorders>
              <w:top w:val="single" w:sz="4" w:space="0" w:color="auto"/>
              <w:bottom w:val="single" w:sz="4" w:space="0" w:color="auto"/>
            </w:tcBorders>
          </w:tcPr>
          <w:p w14:paraId="19E64ECC" w14:textId="13818495" w:rsidR="00304E8F" w:rsidRDefault="00304E8F" w:rsidP="00F25567">
            <w:pPr>
              <w:pStyle w:val="EarlierRepubEntries"/>
            </w:pPr>
            <w:r>
              <w:t xml:space="preserve">amendments by </w:t>
            </w:r>
            <w:hyperlink r:id="rId2565" w:tooltip="Red Tape Reduction Legislation Amendment Act 2016" w:history="1">
              <w:r w:rsidRPr="00E23C33">
                <w:rPr>
                  <w:rStyle w:val="charCitHyperlinkAbbrev"/>
                </w:rPr>
                <w:t>A2016-18</w:t>
              </w:r>
            </w:hyperlink>
          </w:p>
        </w:tc>
      </w:tr>
      <w:tr w:rsidR="00304E8F" w14:paraId="5DB131EF" w14:textId="77777777" w:rsidTr="00F25567">
        <w:trPr>
          <w:cantSplit/>
        </w:trPr>
        <w:tc>
          <w:tcPr>
            <w:tcW w:w="1576" w:type="dxa"/>
            <w:tcBorders>
              <w:top w:val="single" w:sz="4" w:space="0" w:color="auto"/>
              <w:bottom w:val="single" w:sz="4" w:space="0" w:color="auto"/>
            </w:tcBorders>
          </w:tcPr>
          <w:p w14:paraId="7579FB8D" w14:textId="77777777" w:rsidR="00304E8F" w:rsidRDefault="00304E8F" w:rsidP="00F25567">
            <w:pPr>
              <w:pStyle w:val="EarlierRepubEntries"/>
            </w:pPr>
            <w:r>
              <w:t>R49</w:t>
            </w:r>
            <w:r>
              <w:br/>
              <w:t>4 May 2015</w:t>
            </w:r>
          </w:p>
        </w:tc>
        <w:tc>
          <w:tcPr>
            <w:tcW w:w="1681" w:type="dxa"/>
            <w:tcBorders>
              <w:top w:val="single" w:sz="4" w:space="0" w:color="auto"/>
              <w:bottom w:val="single" w:sz="4" w:space="0" w:color="auto"/>
            </w:tcBorders>
          </w:tcPr>
          <w:p w14:paraId="63B435F9" w14:textId="77777777" w:rsidR="00304E8F" w:rsidRDefault="00304E8F" w:rsidP="00F25567">
            <w:pPr>
              <w:pStyle w:val="EarlierRepubEntries"/>
            </w:pPr>
            <w:r>
              <w:t>4 May 2016–</w:t>
            </w:r>
            <w:r>
              <w:br/>
              <w:t>20 June 2016</w:t>
            </w:r>
          </w:p>
        </w:tc>
        <w:tc>
          <w:tcPr>
            <w:tcW w:w="1783" w:type="dxa"/>
            <w:tcBorders>
              <w:top w:val="single" w:sz="4" w:space="0" w:color="auto"/>
              <w:bottom w:val="single" w:sz="4" w:space="0" w:color="auto"/>
            </w:tcBorders>
          </w:tcPr>
          <w:p w14:paraId="13878513" w14:textId="14AA7F61" w:rsidR="00304E8F" w:rsidRDefault="00550B7B" w:rsidP="00F25567">
            <w:pPr>
              <w:pStyle w:val="EarlierRepubEntries"/>
            </w:pPr>
            <w:hyperlink r:id="rId2566" w:tooltip="Red Tape Reduction Legislation Amendment Act 2016" w:history="1">
              <w:r w:rsidR="00304E8F" w:rsidRPr="00E23C33">
                <w:rPr>
                  <w:rStyle w:val="charCitHyperlinkAbbrev"/>
                </w:rPr>
                <w:t>A2016-18</w:t>
              </w:r>
            </w:hyperlink>
          </w:p>
        </w:tc>
        <w:tc>
          <w:tcPr>
            <w:tcW w:w="1783" w:type="dxa"/>
            <w:tcBorders>
              <w:top w:val="single" w:sz="4" w:space="0" w:color="auto"/>
              <w:bottom w:val="single" w:sz="4" w:space="0" w:color="auto"/>
            </w:tcBorders>
          </w:tcPr>
          <w:p w14:paraId="5108E7CB" w14:textId="5D4496BB" w:rsidR="00304E8F" w:rsidRDefault="00304E8F" w:rsidP="00F25567">
            <w:pPr>
              <w:pStyle w:val="EarlierRepubEntries"/>
            </w:pPr>
            <w:r>
              <w:t xml:space="preserve">amendments by </w:t>
            </w:r>
            <w:hyperlink r:id="rId2567" w:tooltip="Crimes (Domestic and Family Violence) Legislation Amendment Act 2015" w:history="1">
              <w:r w:rsidRPr="00A60E37">
                <w:rPr>
                  <w:rStyle w:val="charCitHyperlinkAbbrev"/>
                </w:rPr>
                <w:t>A2015-40</w:t>
              </w:r>
            </w:hyperlink>
          </w:p>
        </w:tc>
      </w:tr>
      <w:tr w:rsidR="00304E8F" w14:paraId="5B7F3614" w14:textId="77777777" w:rsidTr="00F25567">
        <w:trPr>
          <w:cantSplit/>
        </w:trPr>
        <w:tc>
          <w:tcPr>
            <w:tcW w:w="1576" w:type="dxa"/>
            <w:tcBorders>
              <w:top w:val="single" w:sz="4" w:space="0" w:color="auto"/>
              <w:bottom w:val="single" w:sz="4" w:space="0" w:color="auto"/>
            </w:tcBorders>
          </w:tcPr>
          <w:p w14:paraId="71D579D5" w14:textId="77777777" w:rsidR="00304E8F" w:rsidRDefault="00304E8F" w:rsidP="00F25567">
            <w:pPr>
              <w:pStyle w:val="EarlierRepubEntries"/>
            </w:pPr>
            <w:r>
              <w:t>R50</w:t>
            </w:r>
            <w:r>
              <w:br/>
              <w:t>21 June 2016</w:t>
            </w:r>
          </w:p>
        </w:tc>
        <w:tc>
          <w:tcPr>
            <w:tcW w:w="1681" w:type="dxa"/>
            <w:tcBorders>
              <w:top w:val="single" w:sz="4" w:space="0" w:color="auto"/>
              <w:bottom w:val="single" w:sz="4" w:space="0" w:color="auto"/>
            </w:tcBorders>
          </w:tcPr>
          <w:p w14:paraId="25AFE2AE" w14:textId="77777777" w:rsidR="00304E8F" w:rsidRDefault="00304E8F" w:rsidP="00F25567">
            <w:pPr>
              <w:pStyle w:val="EarlierRepubEntries"/>
            </w:pPr>
            <w:r>
              <w:t>21 June 2016–</w:t>
            </w:r>
            <w:r>
              <w:br/>
              <w:t>22 June 2016</w:t>
            </w:r>
          </w:p>
        </w:tc>
        <w:tc>
          <w:tcPr>
            <w:tcW w:w="1783" w:type="dxa"/>
            <w:tcBorders>
              <w:top w:val="single" w:sz="4" w:space="0" w:color="auto"/>
              <w:bottom w:val="single" w:sz="4" w:space="0" w:color="auto"/>
            </w:tcBorders>
          </w:tcPr>
          <w:p w14:paraId="67980241" w14:textId="5610946C" w:rsidR="00304E8F" w:rsidRDefault="00550B7B" w:rsidP="00F25567">
            <w:pPr>
              <w:pStyle w:val="EarlierRepubEntries"/>
            </w:pPr>
            <w:hyperlink r:id="rId2568" w:tooltip="Mental Health Amendment Act 2016" w:history="1">
              <w:r w:rsidR="00304E8F" w:rsidRPr="00E34E1A">
                <w:rPr>
                  <w:rStyle w:val="charCitHyperlinkAbbrev"/>
                </w:rPr>
                <w:t>A2016-32</w:t>
              </w:r>
            </w:hyperlink>
          </w:p>
        </w:tc>
        <w:tc>
          <w:tcPr>
            <w:tcW w:w="1783" w:type="dxa"/>
            <w:tcBorders>
              <w:top w:val="single" w:sz="4" w:space="0" w:color="auto"/>
              <w:bottom w:val="single" w:sz="4" w:space="0" w:color="auto"/>
            </w:tcBorders>
          </w:tcPr>
          <w:p w14:paraId="4D9B57AC" w14:textId="02004F25" w:rsidR="00304E8F" w:rsidRDefault="00304E8F" w:rsidP="00F25567">
            <w:pPr>
              <w:pStyle w:val="EarlierRepubEntries"/>
            </w:pPr>
            <w:r>
              <w:t xml:space="preserve">amendments by </w:t>
            </w:r>
            <w:hyperlink r:id="rId2569" w:tooltip="Mental Health Amendment Act 2016" w:history="1">
              <w:r w:rsidRPr="00E34E1A">
                <w:rPr>
                  <w:rStyle w:val="charCitHyperlinkAbbrev"/>
                </w:rPr>
                <w:t>A2016-32</w:t>
              </w:r>
            </w:hyperlink>
          </w:p>
        </w:tc>
      </w:tr>
      <w:tr w:rsidR="00304E8F" w14:paraId="1B2A8965" w14:textId="77777777" w:rsidTr="00F25567">
        <w:trPr>
          <w:cantSplit/>
        </w:trPr>
        <w:tc>
          <w:tcPr>
            <w:tcW w:w="1576" w:type="dxa"/>
            <w:tcBorders>
              <w:top w:val="single" w:sz="4" w:space="0" w:color="auto"/>
              <w:bottom w:val="single" w:sz="4" w:space="0" w:color="auto"/>
            </w:tcBorders>
          </w:tcPr>
          <w:p w14:paraId="3A4A79E1" w14:textId="77777777" w:rsidR="00304E8F" w:rsidRDefault="00304E8F" w:rsidP="00F25567">
            <w:pPr>
              <w:pStyle w:val="EarlierRepubEntries"/>
            </w:pPr>
            <w:r>
              <w:t>R51</w:t>
            </w:r>
            <w:r>
              <w:br/>
              <w:t>23 June 2016</w:t>
            </w:r>
          </w:p>
        </w:tc>
        <w:tc>
          <w:tcPr>
            <w:tcW w:w="1681" w:type="dxa"/>
            <w:tcBorders>
              <w:top w:val="single" w:sz="4" w:space="0" w:color="auto"/>
              <w:bottom w:val="single" w:sz="4" w:space="0" w:color="auto"/>
            </w:tcBorders>
          </w:tcPr>
          <w:p w14:paraId="563273B2" w14:textId="77777777" w:rsidR="00304E8F" w:rsidRDefault="00304E8F" w:rsidP="00F25567">
            <w:pPr>
              <w:pStyle w:val="EarlierRepubEntries"/>
            </w:pPr>
            <w:r>
              <w:t>23 June 2016–</w:t>
            </w:r>
            <w:r>
              <w:br/>
              <w:t>30 June 2016</w:t>
            </w:r>
          </w:p>
        </w:tc>
        <w:tc>
          <w:tcPr>
            <w:tcW w:w="1783" w:type="dxa"/>
            <w:tcBorders>
              <w:top w:val="single" w:sz="4" w:space="0" w:color="auto"/>
              <w:bottom w:val="single" w:sz="4" w:space="0" w:color="auto"/>
            </w:tcBorders>
          </w:tcPr>
          <w:p w14:paraId="688D4E07" w14:textId="63AC9502" w:rsidR="00304E8F" w:rsidRDefault="00550B7B" w:rsidP="00F25567">
            <w:pPr>
              <w:pStyle w:val="EarlierRepubEntries"/>
            </w:pPr>
            <w:hyperlink r:id="rId2570" w:tooltip="Children and Young People Legislation Amendment Act 2016" w:history="1">
              <w:r w:rsidR="00304E8F" w:rsidRPr="00BE75E0">
                <w:rPr>
                  <w:rStyle w:val="charCitHyperlinkAbbrev"/>
                </w:rPr>
                <w:t>A2016-38</w:t>
              </w:r>
            </w:hyperlink>
          </w:p>
        </w:tc>
        <w:tc>
          <w:tcPr>
            <w:tcW w:w="1783" w:type="dxa"/>
            <w:tcBorders>
              <w:top w:val="single" w:sz="4" w:space="0" w:color="auto"/>
              <w:bottom w:val="single" w:sz="4" w:space="0" w:color="auto"/>
            </w:tcBorders>
          </w:tcPr>
          <w:p w14:paraId="0FF73EA2" w14:textId="3E3F871C" w:rsidR="00304E8F" w:rsidRDefault="00304E8F" w:rsidP="00F25567">
            <w:pPr>
              <w:pStyle w:val="EarlierRepubEntries"/>
            </w:pPr>
            <w:r>
              <w:t xml:space="preserve">amendments by </w:t>
            </w:r>
            <w:hyperlink r:id="rId2571" w:tooltip="Children and Young People Legislation Amendment Act 2016" w:history="1">
              <w:r w:rsidRPr="00BE75E0">
                <w:rPr>
                  <w:rStyle w:val="charCitHyperlinkAbbrev"/>
                </w:rPr>
                <w:t>A2016-38</w:t>
              </w:r>
            </w:hyperlink>
          </w:p>
        </w:tc>
      </w:tr>
      <w:tr w:rsidR="00304E8F" w14:paraId="7F601272" w14:textId="77777777" w:rsidTr="00F25567">
        <w:trPr>
          <w:cantSplit/>
        </w:trPr>
        <w:tc>
          <w:tcPr>
            <w:tcW w:w="1576" w:type="dxa"/>
            <w:tcBorders>
              <w:top w:val="single" w:sz="4" w:space="0" w:color="auto"/>
              <w:bottom w:val="single" w:sz="4" w:space="0" w:color="auto"/>
            </w:tcBorders>
          </w:tcPr>
          <w:p w14:paraId="49E5B88A" w14:textId="77777777" w:rsidR="00304E8F" w:rsidRDefault="00304E8F" w:rsidP="00F25567">
            <w:pPr>
              <w:pStyle w:val="EarlierRepubEntries"/>
            </w:pPr>
            <w:r>
              <w:lastRenderedPageBreak/>
              <w:t>R52</w:t>
            </w:r>
            <w:r>
              <w:br/>
              <w:t>1 July 2016</w:t>
            </w:r>
          </w:p>
        </w:tc>
        <w:tc>
          <w:tcPr>
            <w:tcW w:w="1681" w:type="dxa"/>
            <w:tcBorders>
              <w:top w:val="single" w:sz="4" w:space="0" w:color="auto"/>
              <w:bottom w:val="single" w:sz="4" w:space="0" w:color="auto"/>
            </w:tcBorders>
          </w:tcPr>
          <w:p w14:paraId="0CE55F9A" w14:textId="77777777" w:rsidR="00304E8F" w:rsidRDefault="00304E8F" w:rsidP="00F25567">
            <w:pPr>
              <w:pStyle w:val="EarlierRepubEntries"/>
            </w:pPr>
            <w:r>
              <w:t>1 July 2016–</w:t>
            </w:r>
            <w:r>
              <w:br/>
              <w:t>31 July 2016</w:t>
            </w:r>
          </w:p>
        </w:tc>
        <w:tc>
          <w:tcPr>
            <w:tcW w:w="1783" w:type="dxa"/>
            <w:tcBorders>
              <w:top w:val="single" w:sz="4" w:space="0" w:color="auto"/>
              <w:bottom w:val="single" w:sz="4" w:space="0" w:color="auto"/>
            </w:tcBorders>
          </w:tcPr>
          <w:p w14:paraId="569145C6" w14:textId="771FA4EF" w:rsidR="00304E8F" w:rsidRDefault="00550B7B" w:rsidP="00F25567">
            <w:pPr>
              <w:pStyle w:val="EarlierRepubEntries"/>
            </w:pPr>
            <w:hyperlink r:id="rId2572" w:tooltip="Children and Young People Legislation Amendment Act 2016" w:history="1">
              <w:r w:rsidR="00304E8F" w:rsidRPr="00BE75E0">
                <w:rPr>
                  <w:rStyle w:val="charCitHyperlinkAbbrev"/>
                </w:rPr>
                <w:t>A2016-38</w:t>
              </w:r>
            </w:hyperlink>
          </w:p>
        </w:tc>
        <w:tc>
          <w:tcPr>
            <w:tcW w:w="1783" w:type="dxa"/>
            <w:tcBorders>
              <w:top w:val="single" w:sz="4" w:space="0" w:color="auto"/>
              <w:bottom w:val="single" w:sz="4" w:space="0" w:color="auto"/>
            </w:tcBorders>
          </w:tcPr>
          <w:p w14:paraId="1E2EAAED" w14:textId="77777777" w:rsidR="00304E8F" w:rsidRDefault="00304E8F" w:rsidP="00F25567">
            <w:pPr>
              <w:pStyle w:val="EarlierRepubEntries"/>
            </w:pPr>
            <w:r>
              <w:t>expiry of transitional provisions (ch 28)</w:t>
            </w:r>
          </w:p>
        </w:tc>
      </w:tr>
      <w:tr w:rsidR="00304E8F" w14:paraId="249F5B71" w14:textId="77777777" w:rsidTr="00F25567">
        <w:trPr>
          <w:cantSplit/>
        </w:trPr>
        <w:tc>
          <w:tcPr>
            <w:tcW w:w="1576" w:type="dxa"/>
            <w:tcBorders>
              <w:top w:val="single" w:sz="4" w:space="0" w:color="auto"/>
              <w:bottom w:val="single" w:sz="4" w:space="0" w:color="auto"/>
            </w:tcBorders>
          </w:tcPr>
          <w:p w14:paraId="23B0A324" w14:textId="77777777" w:rsidR="00304E8F" w:rsidRDefault="00304E8F" w:rsidP="00F25567">
            <w:pPr>
              <w:pStyle w:val="EarlierRepubEntries"/>
            </w:pPr>
            <w:r>
              <w:t>R53</w:t>
            </w:r>
            <w:r>
              <w:br/>
              <w:t>1 Aug 2016</w:t>
            </w:r>
          </w:p>
        </w:tc>
        <w:tc>
          <w:tcPr>
            <w:tcW w:w="1681" w:type="dxa"/>
            <w:tcBorders>
              <w:top w:val="single" w:sz="4" w:space="0" w:color="auto"/>
              <w:bottom w:val="single" w:sz="4" w:space="0" w:color="auto"/>
            </w:tcBorders>
          </w:tcPr>
          <w:p w14:paraId="4A6F5C24" w14:textId="77777777" w:rsidR="00304E8F" w:rsidRDefault="00304E8F" w:rsidP="00F25567">
            <w:pPr>
              <w:pStyle w:val="EarlierRepubEntries"/>
            </w:pPr>
            <w:r>
              <w:t>1 Aug 2016–</w:t>
            </w:r>
            <w:r>
              <w:br/>
              <w:t>17 Aug 2016</w:t>
            </w:r>
          </w:p>
        </w:tc>
        <w:tc>
          <w:tcPr>
            <w:tcW w:w="1783" w:type="dxa"/>
            <w:tcBorders>
              <w:top w:val="single" w:sz="4" w:space="0" w:color="auto"/>
              <w:bottom w:val="single" w:sz="4" w:space="0" w:color="auto"/>
            </w:tcBorders>
          </w:tcPr>
          <w:p w14:paraId="2D2EB688" w14:textId="769F7E9F" w:rsidR="00304E8F" w:rsidRDefault="00550B7B" w:rsidP="00F25567">
            <w:pPr>
              <w:pStyle w:val="EarlierRepubEntries"/>
            </w:pPr>
            <w:hyperlink r:id="rId2573" w:tooltip="Childeren and Young People Legislation Amendment Act 2016" w:history="1">
              <w:r w:rsidR="00304E8F">
                <w:rPr>
                  <w:rStyle w:val="charCitHyperlinkAbbrev"/>
                </w:rPr>
                <w:t>A2016</w:t>
              </w:r>
              <w:r w:rsidR="00304E8F">
                <w:rPr>
                  <w:rStyle w:val="charCitHyperlinkAbbrev"/>
                </w:rPr>
                <w:noBreakHyphen/>
                <w:t>38</w:t>
              </w:r>
            </w:hyperlink>
          </w:p>
        </w:tc>
        <w:tc>
          <w:tcPr>
            <w:tcW w:w="1783" w:type="dxa"/>
            <w:tcBorders>
              <w:top w:val="single" w:sz="4" w:space="0" w:color="auto"/>
              <w:bottom w:val="single" w:sz="4" w:space="0" w:color="auto"/>
            </w:tcBorders>
          </w:tcPr>
          <w:p w14:paraId="741D56FF" w14:textId="51306C6A" w:rsidR="00304E8F" w:rsidRDefault="00304E8F" w:rsidP="00F25567">
            <w:pPr>
              <w:pStyle w:val="EarlierRepubEntries"/>
            </w:pPr>
            <w:r>
              <w:t xml:space="preserve">amendments by </w:t>
            </w:r>
            <w:hyperlink r:id="rId2574" w:tooltip="Smoke-Free Legislation Amendment Act 2016" w:history="1">
              <w:r w:rsidRPr="00EE5F67">
                <w:rPr>
                  <w:rStyle w:val="charCitHyperlinkAbbrev"/>
                </w:rPr>
                <w:t>A2016-20</w:t>
              </w:r>
            </w:hyperlink>
          </w:p>
        </w:tc>
      </w:tr>
      <w:tr w:rsidR="00304E8F" w14:paraId="00806AC5" w14:textId="77777777" w:rsidTr="00F25567">
        <w:trPr>
          <w:cantSplit/>
        </w:trPr>
        <w:tc>
          <w:tcPr>
            <w:tcW w:w="1576" w:type="dxa"/>
            <w:tcBorders>
              <w:top w:val="single" w:sz="4" w:space="0" w:color="auto"/>
              <w:bottom w:val="single" w:sz="4" w:space="0" w:color="auto"/>
            </w:tcBorders>
          </w:tcPr>
          <w:p w14:paraId="1083B99F" w14:textId="77777777" w:rsidR="00304E8F" w:rsidRDefault="00304E8F" w:rsidP="00F25567">
            <w:pPr>
              <w:pStyle w:val="EarlierRepubEntries"/>
            </w:pPr>
            <w:r>
              <w:t>R54</w:t>
            </w:r>
            <w:r>
              <w:br/>
              <w:t>18 Aug 2016</w:t>
            </w:r>
          </w:p>
        </w:tc>
        <w:tc>
          <w:tcPr>
            <w:tcW w:w="1681" w:type="dxa"/>
            <w:tcBorders>
              <w:top w:val="single" w:sz="4" w:space="0" w:color="auto"/>
              <w:bottom w:val="single" w:sz="4" w:space="0" w:color="auto"/>
            </w:tcBorders>
          </w:tcPr>
          <w:p w14:paraId="2874CBC0" w14:textId="77777777" w:rsidR="00304E8F" w:rsidRDefault="00304E8F" w:rsidP="00F25567">
            <w:pPr>
              <w:pStyle w:val="EarlierRepubEntries"/>
            </w:pPr>
            <w:r>
              <w:t>18 Aug 2016–</w:t>
            </w:r>
            <w:r>
              <w:br/>
              <w:t>28 Aug 2016</w:t>
            </w:r>
          </w:p>
        </w:tc>
        <w:tc>
          <w:tcPr>
            <w:tcW w:w="1783" w:type="dxa"/>
            <w:tcBorders>
              <w:top w:val="single" w:sz="4" w:space="0" w:color="auto"/>
              <w:bottom w:val="single" w:sz="4" w:space="0" w:color="auto"/>
            </w:tcBorders>
          </w:tcPr>
          <w:p w14:paraId="23B94710" w14:textId="4C94D019" w:rsidR="00304E8F" w:rsidRDefault="00550B7B" w:rsidP="00F25567">
            <w:pPr>
              <w:pStyle w:val="EarlierRepubEntries"/>
            </w:pPr>
            <w:hyperlink r:id="rId2575" w:tooltip="Reportable Conduct and Information Sharing Legislation Amendment Act 2016" w:history="1">
              <w:r w:rsidR="00304E8F">
                <w:rPr>
                  <w:rStyle w:val="charCitHyperlinkAbbrev"/>
                </w:rPr>
                <w:t>A2016</w:t>
              </w:r>
              <w:r w:rsidR="00304E8F">
                <w:rPr>
                  <w:rStyle w:val="charCitHyperlinkAbbrev"/>
                </w:rPr>
                <w:noBreakHyphen/>
                <w:t>39</w:t>
              </w:r>
            </w:hyperlink>
          </w:p>
        </w:tc>
        <w:tc>
          <w:tcPr>
            <w:tcW w:w="1783" w:type="dxa"/>
            <w:tcBorders>
              <w:top w:val="single" w:sz="4" w:space="0" w:color="auto"/>
              <w:bottom w:val="single" w:sz="4" w:space="0" w:color="auto"/>
            </w:tcBorders>
          </w:tcPr>
          <w:p w14:paraId="15E80123" w14:textId="13E42648" w:rsidR="00304E8F" w:rsidRDefault="00304E8F" w:rsidP="00F25567">
            <w:pPr>
              <w:pStyle w:val="EarlierRepubEntries"/>
            </w:pPr>
            <w:r>
              <w:t xml:space="preserve">amendments by </w:t>
            </w:r>
            <w:hyperlink r:id="rId2576" w:tooltip="Reportable Conduct and Information Sharing Legislation Amendment Act 2016" w:history="1">
              <w:r>
                <w:rPr>
                  <w:rStyle w:val="charCitHyperlinkAbbrev"/>
                </w:rPr>
                <w:t>A2016</w:t>
              </w:r>
              <w:r>
                <w:rPr>
                  <w:rStyle w:val="charCitHyperlinkAbbrev"/>
                </w:rPr>
                <w:noBreakHyphen/>
                <w:t>39</w:t>
              </w:r>
            </w:hyperlink>
          </w:p>
        </w:tc>
      </w:tr>
      <w:tr w:rsidR="00304E8F" w14:paraId="4DB0B836" w14:textId="77777777" w:rsidTr="00F25567">
        <w:trPr>
          <w:cantSplit/>
        </w:trPr>
        <w:tc>
          <w:tcPr>
            <w:tcW w:w="1576" w:type="dxa"/>
            <w:tcBorders>
              <w:top w:val="single" w:sz="4" w:space="0" w:color="auto"/>
              <w:bottom w:val="single" w:sz="4" w:space="0" w:color="auto"/>
            </w:tcBorders>
          </w:tcPr>
          <w:p w14:paraId="598CACE1" w14:textId="77777777" w:rsidR="00304E8F" w:rsidRDefault="00304E8F" w:rsidP="00F25567">
            <w:pPr>
              <w:pStyle w:val="EarlierRepubEntries"/>
            </w:pPr>
            <w:r>
              <w:t>R55</w:t>
            </w:r>
            <w:r>
              <w:br/>
              <w:t>29 Aug 2016</w:t>
            </w:r>
          </w:p>
        </w:tc>
        <w:tc>
          <w:tcPr>
            <w:tcW w:w="1681" w:type="dxa"/>
            <w:tcBorders>
              <w:top w:val="single" w:sz="4" w:space="0" w:color="auto"/>
              <w:bottom w:val="single" w:sz="4" w:space="0" w:color="auto"/>
            </w:tcBorders>
          </w:tcPr>
          <w:p w14:paraId="04D11F1E" w14:textId="77777777" w:rsidR="00304E8F" w:rsidRDefault="00304E8F" w:rsidP="00F25567">
            <w:pPr>
              <w:pStyle w:val="EarlierRepubEntries"/>
            </w:pPr>
            <w:r>
              <w:t>29 Aug 2016–</w:t>
            </w:r>
            <w:r>
              <w:br/>
              <w:t>31 Aug 2016</w:t>
            </w:r>
          </w:p>
        </w:tc>
        <w:tc>
          <w:tcPr>
            <w:tcW w:w="1783" w:type="dxa"/>
            <w:tcBorders>
              <w:top w:val="single" w:sz="4" w:space="0" w:color="auto"/>
              <w:bottom w:val="single" w:sz="4" w:space="0" w:color="auto"/>
            </w:tcBorders>
          </w:tcPr>
          <w:p w14:paraId="65A365A3" w14:textId="596260E4" w:rsidR="00304E8F" w:rsidRDefault="00550B7B" w:rsidP="00F25567">
            <w:pPr>
              <w:pStyle w:val="EarlierRepubEntries"/>
            </w:pPr>
            <w:hyperlink r:id="rId2577" w:tooltip="Reportable Conduct and Information Sharing Legislation Amendment Act 2016" w:history="1">
              <w:r w:rsidR="00304E8F">
                <w:rPr>
                  <w:rStyle w:val="charCitHyperlinkAbbrev"/>
                </w:rPr>
                <w:t>A2016</w:t>
              </w:r>
              <w:r w:rsidR="00304E8F">
                <w:rPr>
                  <w:rStyle w:val="charCitHyperlinkAbbrev"/>
                </w:rPr>
                <w:noBreakHyphen/>
                <w:t>39</w:t>
              </w:r>
            </w:hyperlink>
          </w:p>
        </w:tc>
        <w:tc>
          <w:tcPr>
            <w:tcW w:w="1783" w:type="dxa"/>
            <w:tcBorders>
              <w:top w:val="single" w:sz="4" w:space="0" w:color="auto"/>
              <w:bottom w:val="single" w:sz="4" w:space="0" w:color="auto"/>
            </w:tcBorders>
          </w:tcPr>
          <w:p w14:paraId="487F10B5" w14:textId="6607193F" w:rsidR="00304E8F" w:rsidRDefault="00304E8F" w:rsidP="00F25567">
            <w:pPr>
              <w:pStyle w:val="EarlierRepubEntries"/>
            </w:pPr>
            <w:r>
              <w:t xml:space="preserve">amendments by </w:t>
            </w:r>
            <w:hyperlink r:id="rId2578" w:tooltip="Justice Legislation Amendment Act 2016" w:history="1">
              <w:r>
                <w:rPr>
                  <w:rStyle w:val="charCitHyperlinkAbbrev"/>
                </w:rPr>
                <w:t>A2016</w:t>
              </w:r>
              <w:r>
                <w:rPr>
                  <w:rStyle w:val="charCitHyperlinkAbbrev"/>
                </w:rPr>
                <w:noBreakHyphen/>
                <w:t>7</w:t>
              </w:r>
            </w:hyperlink>
          </w:p>
        </w:tc>
      </w:tr>
      <w:tr w:rsidR="00304E8F" w14:paraId="1EB5946E" w14:textId="77777777" w:rsidTr="00F25567">
        <w:trPr>
          <w:cantSplit/>
        </w:trPr>
        <w:tc>
          <w:tcPr>
            <w:tcW w:w="1576" w:type="dxa"/>
            <w:tcBorders>
              <w:top w:val="single" w:sz="4" w:space="0" w:color="auto"/>
              <w:bottom w:val="single" w:sz="4" w:space="0" w:color="auto"/>
            </w:tcBorders>
          </w:tcPr>
          <w:p w14:paraId="0F97BBE6" w14:textId="77777777" w:rsidR="00304E8F" w:rsidRDefault="00304E8F" w:rsidP="00F25567">
            <w:pPr>
              <w:pStyle w:val="EarlierRepubEntries"/>
            </w:pPr>
            <w:r>
              <w:t>R56</w:t>
            </w:r>
            <w:r>
              <w:br/>
              <w:t>1 Sept 2016</w:t>
            </w:r>
          </w:p>
        </w:tc>
        <w:tc>
          <w:tcPr>
            <w:tcW w:w="1681" w:type="dxa"/>
            <w:tcBorders>
              <w:top w:val="single" w:sz="4" w:space="0" w:color="auto"/>
              <w:bottom w:val="single" w:sz="4" w:space="0" w:color="auto"/>
            </w:tcBorders>
          </w:tcPr>
          <w:p w14:paraId="4B101695" w14:textId="77777777" w:rsidR="00304E8F" w:rsidRDefault="00304E8F" w:rsidP="00F25567">
            <w:pPr>
              <w:pStyle w:val="EarlierRepubEntries"/>
            </w:pPr>
            <w:r>
              <w:t>1 Sept 2016–</w:t>
            </w:r>
            <w:r>
              <w:br/>
              <w:t>30 Apr 2017</w:t>
            </w:r>
          </w:p>
        </w:tc>
        <w:tc>
          <w:tcPr>
            <w:tcW w:w="1783" w:type="dxa"/>
            <w:tcBorders>
              <w:top w:val="single" w:sz="4" w:space="0" w:color="auto"/>
              <w:bottom w:val="single" w:sz="4" w:space="0" w:color="auto"/>
            </w:tcBorders>
          </w:tcPr>
          <w:p w14:paraId="433F3C87" w14:textId="4489AE9C" w:rsidR="00304E8F" w:rsidRDefault="00550B7B" w:rsidP="00F25567">
            <w:pPr>
              <w:pStyle w:val="EarlierRepubEntries"/>
            </w:pPr>
            <w:hyperlink r:id="rId2579" w:tooltip="Public Sector Management Amendment Act 2016" w:history="1">
              <w:r w:rsidR="00304E8F">
                <w:rPr>
                  <w:rStyle w:val="charCitHyperlinkAbbrev"/>
                </w:rPr>
                <w:t>A2016</w:t>
              </w:r>
              <w:r w:rsidR="00304E8F">
                <w:rPr>
                  <w:rStyle w:val="charCitHyperlinkAbbrev"/>
                </w:rPr>
                <w:noBreakHyphen/>
                <w:t>52</w:t>
              </w:r>
            </w:hyperlink>
          </w:p>
        </w:tc>
        <w:tc>
          <w:tcPr>
            <w:tcW w:w="1783" w:type="dxa"/>
            <w:tcBorders>
              <w:top w:val="single" w:sz="4" w:space="0" w:color="auto"/>
              <w:bottom w:val="single" w:sz="4" w:space="0" w:color="auto"/>
            </w:tcBorders>
          </w:tcPr>
          <w:p w14:paraId="6C01DE2F" w14:textId="1DE5953E" w:rsidR="00304E8F" w:rsidRDefault="00304E8F" w:rsidP="00F25567">
            <w:pPr>
              <w:pStyle w:val="EarlierRepubEntries"/>
            </w:pPr>
            <w:r>
              <w:t xml:space="preserve">amendments by </w:t>
            </w:r>
            <w:hyperlink r:id="rId2580" w:tooltip="Public Sector Management Amendment Act 2016" w:history="1">
              <w:r>
                <w:rPr>
                  <w:rStyle w:val="charCitHyperlinkAbbrev"/>
                </w:rPr>
                <w:t>A2016</w:t>
              </w:r>
              <w:r>
                <w:rPr>
                  <w:rStyle w:val="charCitHyperlinkAbbrev"/>
                </w:rPr>
                <w:noBreakHyphen/>
                <w:t>52</w:t>
              </w:r>
            </w:hyperlink>
          </w:p>
        </w:tc>
      </w:tr>
      <w:tr w:rsidR="00304E8F" w14:paraId="6A7A477E" w14:textId="77777777" w:rsidTr="00F25567">
        <w:trPr>
          <w:cantSplit/>
        </w:trPr>
        <w:tc>
          <w:tcPr>
            <w:tcW w:w="1576" w:type="dxa"/>
            <w:tcBorders>
              <w:top w:val="single" w:sz="4" w:space="0" w:color="auto"/>
              <w:bottom w:val="single" w:sz="4" w:space="0" w:color="auto"/>
            </w:tcBorders>
          </w:tcPr>
          <w:p w14:paraId="370C1468" w14:textId="77777777" w:rsidR="00304E8F" w:rsidRDefault="00304E8F" w:rsidP="00F25567">
            <w:pPr>
              <w:pStyle w:val="EarlierRepubEntries"/>
            </w:pPr>
            <w:r>
              <w:t>R57</w:t>
            </w:r>
            <w:r>
              <w:br/>
              <w:t>1 May 2017</w:t>
            </w:r>
          </w:p>
        </w:tc>
        <w:tc>
          <w:tcPr>
            <w:tcW w:w="1681" w:type="dxa"/>
            <w:tcBorders>
              <w:top w:val="single" w:sz="4" w:space="0" w:color="auto"/>
              <w:bottom w:val="single" w:sz="4" w:space="0" w:color="auto"/>
            </w:tcBorders>
          </w:tcPr>
          <w:p w14:paraId="6577A874" w14:textId="77777777" w:rsidR="00304E8F" w:rsidRDefault="00304E8F" w:rsidP="00F25567">
            <w:pPr>
              <w:pStyle w:val="EarlierRepubEntries"/>
            </w:pPr>
            <w:r>
              <w:t>1 May 2017–</w:t>
            </w:r>
            <w:r>
              <w:br/>
              <w:t>23 May 2017</w:t>
            </w:r>
          </w:p>
        </w:tc>
        <w:tc>
          <w:tcPr>
            <w:tcW w:w="1783" w:type="dxa"/>
            <w:tcBorders>
              <w:top w:val="single" w:sz="4" w:space="0" w:color="auto"/>
              <w:bottom w:val="single" w:sz="4" w:space="0" w:color="auto"/>
            </w:tcBorders>
          </w:tcPr>
          <w:p w14:paraId="3A865FB4" w14:textId="588E19D8" w:rsidR="00304E8F" w:rsidRDefault="00550B7B" w:rsidP="00F25567">
            <w:pPr>
              <w:pStyle w:val="EarlierRepubEntries"/>
            </w:pPr>
            <w:hyperlink r:id="rId2581" w:tooltip="Family and Personal Violence Legislation Amendment Act 2017" w:history="1">
              <w:r w:rsidR="00304E8F">
                <w:rPr>
                  <w:rStyle w:val="charCitHyperlinkAbbrev"/>
                </w:rPr>
                <w:t>A2017</w:t>
              </w:r>
              <w:r w:rsidR="00304E8F">
                <w:rPr>
                  <w:rStyle w:val="charCitHyperlinkAbbrev"/>
                </w:rPr>
                <w:noBreakHyphen/>
                <w:t>10</w:t>
              </w:r>
            </w:hyperlink>
          </w:p>
        </w:tc>
        <w:tc>
          <w:tcPr>
            <w:tcW w:w="1783" w:type="dxa"/>
            <w:tcBorders>
              <w:top w:val="single" w:sz="4" w:space="0" w:color="auto"/>
              <w:bottom w:val="single" w:sz="4" w:space="0" w:color="auto"/>
            </w:tcBorders>
          </w:tcPr>
          <w:p w14:paraId="50125601" w14:textId="48C133BF" w:rsidR="00304E8F" w:rsidRDefault="00304E8F" w:rsidP="00F25567">
            <w:pPr>
              <w:pStyle w:val="EarlierRepubEntries"/>
            </w:pPr>
            <w:r>
              <w:t xml:space="preserve">amendments by </w:t>
            </w:r>
            <w:hyperlink r:id="rId2582" w:anchor="history" w:tooltip="Family Violence Act 2016" w:history="1">
              <w:r>
                <w:rPr>
                  <w:rStyle w:val="charCitHyperlinkAbbrev"/>
                </w:rPr>
                <w:t>A2016</w:t>
              </w:r>
              <w:r>
                <w:rPr>
                  <w:rStyle w:val="charCitHyperlinkAbbrev"/>
                </w:rPr>
                <w:noBreakHyphen/>
                <w:t>42</w:t>
              </w:r>
            </w:hyperlink>
            <w:r>
              <w:t xml:space="preserve"> as amended by </w:t>
            </w:r>
            <w:hyperlink r:id="rId2583" w:tooltip="Family and Personal Violence Legislation Amendment Act 2017" w:history="1">
              <w:r>
                <w:rPr>
                  <w:rStyle w:val="charCitHyperlinkAbbrev"/>
                </w:rPr>
                <w:t>A2017</w:t>
              </w:r>
              <w:r>
                <w:rPr>
                  <w:rStyle w:val="charCitHyperlinkAbbrev"/>
                </w:rPr>
                <w:noBreakHyphen/>
                <w:t>10</w:t>
              </w:r>
            </w:hyperlink>
          </w:p>
        </w:tc>
      </w:tr>
      <w:tr w:rsidR="00304E8F" w14:paraId="315C8D70" w14:textId="77777777" w:rsidTr="00F25567">
        <w:trPr>
          <w:cantSplit/>
        </w:trPr>
        <w:tc>
          <w:tcPr>
            <w:tcW w:w="1576" w:type="dxa"/>
            <w:tcBorders>
              <w:top w:val="single" w:sz="4" w:space="0" w:color="auto"/>
              <w:bottom w:val="single" w:sz="4" w:space="0" w:color="auto"/>
            </w:tcBorders>
          </w:tcPr>
          <w:p w14:paraId="70159286" w14:textId="77777777" w:rsidR="00304E8F" w:rsidRDefault="00304E8F" w:rsidP="00F25567">
            <w:pPr>
              <w:pStyle w:val="EarlierRepubEntries"/>
            </w:pPr>
            <w:r>
              <w:t>R58</w:t>
            </w:r>
            <w:r>
              <w:br/>
              <w:t>24 May 2017</w:t>
            </w:r>
          </w:p>
        </w:tc>
        <w:tc>
          <w:tcPr>
            <w:tcW w:w="1681" w:type="dxa"/>
            <w:tcBorders>
              <w:top w:val="single" w:sz="4" w:space="0" w:color="auto"/>
              <w:bottom w:val="single" w:sz="4" w:space="0" w:color="auto"/>
            </w:tcBorders>
          </w:tcPr>
          <w:p w14:paraId="06A31226" w14:textId="77777777" w:rsidR="00304E8F" w:rsidRDefault="00304E8F" w:rsidP="00F25567">
            <w:pPr>
              <w:pStyle w:val="EarlierRepubEntries"/>
            </w:pPr>
            <w:r>
              <w:t>24 May 2017–</w:t>
            </w:r>
            <w:r>
              <w:br/>
              <w:t>30 June 2017</w:t>
            </w:r>
          </w:p>
        </w:tc>
        <w:tc>
          <w:tcPr>
            <w:tcW w:w="1783" w:type="dxa"/>
            <w:tcBorders>
              <w:top w:val="single" w:sz="4" w:space="0" w:color="auto"/>
              <w:bottom w:val="single" w:sz="4" w:space="0" w:color="auto"/>
            </w:tcBorders>
          </w:tcPr>
          <w:p w14:paraId="38FBEBD6" w14:textId="71C7B37B" w:rsidR="00304E8F" w:rsidRDefault="00550B7B" w:rsidP="00F25567">
            <w:pPr>
              <w:pStyle w:val="EarlierRepubEntries"/>
            </w:pPr>
            <w:hyperlink r:id="rId2584" w:tooltip="Justice and Community Safety Legislation Amendment Act 2017 (No 2)" w:history="1">
              <w:r w:rsidR="00304E8F">
                <w:rPr>
                  <w:rStyle w:val="charCitHyperlinkAbbrev"/>
                </w:rPr>
                <w:t>A2017</w:t>
              </w:r>
              <w:r w:rsidR="00304E8F">
                <w:rPr>
                  <w:rStyle w:val="charCitHyperlinkAbbrev"/>
                </w:rPr>
                <w:noBreakHyphen/>
                <w:t>14</w:t>
              </w:r>
            </w:hyperlink>
          </w:p>
        </w:tc>
        <w:tc>
          <w:tcPr>
            <w:tcW w:w="1783" w:type="dxa"/>
            <w:tcBorders>
              <w:top w:val="single" w:sz="4" w:space="0" w:color="auto"/>
              <w:bottom w:val="single" w:sz="4" w:space="0" w:color="auto"/>
            </w:tcBorders>
          </w:tcPr>
          <w:p w14:paraId="339334C7" w14:textId="6DEC84BB" w:rsidR="00304E8F" w:rsidRDefault="00304E8F" w:rsidP="00F25567">
            <w:pPr>
              <w:pStyle w:val="EarlierRepubEntries"/>
            </w:pPr>
            <w:r>
              <w:t>updated endnotes</w:t>
            </w:r>
            <w:r>
              <w:br/>
              <w:t xml:space="preserve">as amended by </w:t>
            </w:r>
            <w:hyperlink r:id="rId2585" w:tooltip="Justice and Community Safety Legislation Amendment Act 2017 (No 2)" w:history="1">
              <w:r>
                <w:rPr>
                  <w:rStyle w:val="charCitHyperlinkAbbrev"/>
                </w:rPr>
                <w:t>A2017</w:t>
              </w:r>
              <w:r>
                <w:rPr>
                  <w:rStyle w:val="charCitHyperlinkAbbrev"/>
                </w:rPr>
                <w:noBreakHyphen/>
                <w:t>14</w:t>
              </w:r>
            </w:hyperlink>
          </w:p>
        </w:tc>
      </w:tr>
      <w:tr w:rsidR="00304E8F" w14:paraId="74A0F3D9" w14:textId="77777777" w:rsidTr="00F25567">
        <w:trPr>
          <w:cantSplit/>
        </w:trPr>
        <w:tc>
          <w:tcPr>
            <w:tcW w:w="1576" w:type="dxa"/>
            <w:tcBorders>
              <w:top w:val="single" w:sz="4" w:space="0" w:color="auto"/>
              <w:bottom w:val="single" w:sz="4" w:space="0" w:color="auto"/>
            </w:tcBorders>
          </w:tcPr>
          <w:p w14:paraId="46AABEAE" w14:textId="77777777" w:rsidR="00304E8F" w:rsidRDefault="00304E8F" w:rsidP="00F25567">
            <w:pPr>
              <w:pStyle w:val="EarlierRepubEntries"/>
            </w:pPr>
            <w:r>
              <w:t>R59</w:t>
            </w:r>
            <w:r>
              <w:br/>
              <w:t>1 July 2017</w:t>
            </w:r>
          </w:p>
        </w:tc>
        <w:tc>
          <w:tcPr>
            <w:tcW w:w="1681" w:type="dxa"/>
            <w:tcBorders>
              <w:top w:val="single" w:sz="4" w:space="0" w:color="auto"/>
              <w:bottom w:val="single" w:sz="4" w:space="0" w:color="auto"/>
            </w:tcBorders>
          </w:tcPr>
          <w:p w14:paraId="1F61ED82" w14:textId="77777777" w:rsidR="00304E8F" w:rsidRDefault="00304E8F" w:rsidP="00F25567">
            <w:pPr>
              <w:pStyle w:val="EarlierRepubEntries"/>
            </w:pPr>
            <w:r>
              <w:t>1 July 2017–</w:t>
            </w:r>
            <w:r>
              <w:br/>
              <w:t>17 Sept 2017</w:t>
            </w:r>
          </w:p>
        </w:tc>
        <w:tc>
          <w:tcPr>
            <w:tcW w:w="1783" w:type="dxa"/>
            <w:tcBorders>
              <w:top w:val="single" w:sz="4" w:space="0" w:color="auto"/>
              <w:bottom w:val="single" w:sz="4" w:space="0" w:color="auto"/>
            </w:tcBorders>
          </w:tcPr>
          <w:p w14:paraId="0AE154F8" w14:textId="77EB03B3" w:rsidR="00304E8F" w:rsidRDefault="00550B7B" w:rsidP="00F25567">
            <w:pPr>
              <w:pStyle w:val="EarlierRepubEntries"/>
            </w:pPr>
            <w:hyperlink r:id="rId2586" w:tooltip="Justice and Community Safety Legislation Amendment Act 2017 (No 2)" w:history="1">
              <w:r w:rsidR="00304E8F">
                <w:rPr>
                  <w:rStyle w:val="charCitHyperlinkAbbrev"/>
                </w:rPr>
                <w:t>A2017</w:t>
              </w:r>
              <w:r w:rsidR="00304E8F">
                <w:rPr>
                  <w:rStyle w:val="charCitHyperlinkAbbrev"/>
                </w:rPr>
                <w:noBreakHyphen/>
                <w:t>14</w:t>
              </w:r>
            </w:hyperlink>
          </w:p>
        </w:tc>
        <w:tc>
          <w:tcPr>
            <w:tcW w:w="1783" w:type="dxa"/>
            <w:tcBorders>
              <w:top w:val="single" w:sz="4" w:space="0" w:color="auto"/>
              <w:bottom w:val="single" w:sz="4" w:space="0" w:color="auto"/>
            </w:tcBorders>
          </w:tcPr>
          <w:p w14:paraId="01855F2D" w14:textId="43B07864" w:rsidR="00304E8F" w:rsidRDefault="00304E8F" w:rsidP="00F25567">
            <w:pPr>
              <w:pStyle w:val="EarlierRepubEntries"/>
            </w:pPr>
            <w:r>
              <w:t xml:space="preserve">amendments by </w:t>
            </w:r>
            <w:hyperlink r:id="rId2587" w:tooltip="Reportable Conduct and Information Sharing Legislation Amendment Act 2016" w:history="1">
              <w:r>
                <w:rPr>
                  <w:rStyle w:val="charCitHyperlinkAbbrev"/>
                </w:rPr>
                <w:t>A2016</w:t>
              </w:r>
              <w:r>
                <w:rPr>
                  <w:rStyle w:val="charCitHyperlinkAbbrev"/>
                </w:rPr>
                <w:noBreakHyphen/>
                <w:t>39</w:t>
              </w:r>
            </w:hyperlink>
          </w:p>
        </w:tc>
      </w:tr>
      <w:tr w:rsidR="00304E8F" w14:paraId="569C79BB" w14:textId="77777777" w:rsidTr="00F25567">
        <w:trPr>
          <w:cantSplit/>
        </w:trPr>
        <w:tc>
          <w:tcPr>
            <w:tcW w:w="1576" w:type="dxa"/>
            <w:tcBorders>
              <w:top w:val="single" w:sz="4" w:space="0" w:color="auto"/>
              <w:bottom w:val="single" w:sz="4" w:space="0" w:color="auto"/>
            </w:tcBorders>
          </w:tcPr>
          <w:p w14:paraId="5DB7B601" w14:textId="77777777" w:rsidR="00304E8F" w:rsidRDefault="00304E8F" w:rsidP="00F25567">
            <w:pPr>
              <w:pStyle w:val="EarlierRepubEntries"/>
            </w:pPr>
            <w:r>
              <w:t>R60</w:t>
            </w:r>
            <w:r>
              <w:br/>
              <w:t>18 Sept 2017</w:t>
            </w:r>
          </w:p>
        </w:tc>
        <w:tc>
          <w:tcPr>
            <w:tcW w:w="1681" w:type="dxa"/>
            <w:tcBorders>
              <w:top w:val="single" w:sz="4" w:space="0" w:color="auto"/>
              <w:bottom w:val="single" w:sz="4" w:space="0" w:color="auto"/>
            </w:tcBorders>
          </w:tcPr>
          <w:p w14:paraId="6BCE3893" w14:textId="77777777" w:rsidR="00304E8F" w:rsidRDefault="00304E8F" w:rsidP="00F25567">
            <w:pPr>
              <w:pStyle w:val="EarlierRepubEntries"/>
            </w:pPr>
            <w:r>
              <w:t>18 Sept 2017–</w:t>
            </w:r>
            <w:r>
              <w:br/>
              <w:t>12 Dec 2017</w:t>
            </w:r>
          </w:p>
        </w:tc>
        <w:tc>
          <w:tcPr>
            <w:tcW w:w="1783" w:type="dxa"/>
            <w:tcBorders>
              <w:top w:val="single" w:sz="4" w:space="0" w:color="auto"/>
              <w:bottom w:val="single" w:sz="4" w:space="0" w:color="auto"/>
            </w:tcBorders>
          </w:tcPr>
          <w:p w14:paraId="615D550A" w14:textId="0B3163C6" w:rsidR="00304E8F" w:rsidRDefault="00550B7B" w:rsidP="00F25567">
            <w:pPr>
              <w:pStyle w:val="EarlierRepubEntries"/>
            </w:pPr>
            <w:hyperlink r:id="rId2588" w:tooltip="Justice and Community Safety Legislation Amendment Act 2017 (No 2)" w:history="1">
              <w:r w:rsidR="00304E8F">
                <w:rPr>
                  <w:rStyle w:val="charCitHyperlinkAbbrev"/>
                </w:rPr>
                <w:t>A2017</w:t>
              </w:r>
              <w:r w:rsidR="00304E8F">
                <w:rPr>
                  <w:rStyle w:val="charCitHyperlinkAbbrev"/>
                </w:rPr>
                <w:noBreakHyphen/>
                <w:t>14</w:t>
              </w:r>
            </w:hyperlink>
          </w:p>
        </w:tc>
        <w:tc>
          <w:tcPr>
            <w:tcW w:w="1783" w:type="dxa"/>
            <w:tcBorders>
              <w:top w:val="single" w:sz="4" w:space="0" w:color="auto"/>
              <w:bottom w:val="single" w:sz="4" w:space="0" w:color="auto"/>
            </w:tcBorders>
          </w:tcPr>
          <w:p w14:paraId="5494415D" w14:textId="77777777" w:rsidR="00304E8F" w:rsidRDefault="00304E8F" w:rsidP="00F25567">
            <w:pPr>
              <w:pStyle w:val="EarlierRepubEntries"/>
            </w:pPr>
            <w:r>
              <w:t>expiry of provisions (s 727N (6), (7) and s 727U)</w:t>
            </w:r>
          </w:p>
        </w:tc>
      </w:tr>
      <w:tr w:rsidR="00304E8F" w14:paraId="66211C45" w14:textId="77777777" w:rsidTr="00F25567">
        <w:trPr>
          <w:cantSplit/>
        </w:trPr>
        <w:tc>
          <w:tcPr>
            <w:tcW w:w="1576" w:type="dxa"/>
            <w:tcBorders>
              <w:top w:val="single" w:sz="4" w:space="0" w:color="auto"/>
              <w:bottom w:val="single" w:sz="4" w:space="0" w:color="auto"/>
            </w:tcBorders>
          </w:tcPr>
          <w:p w14:paraId="4BF6D8D1" w14:textId="77777777" w:rsidR="00304E8F" w:rsidRDefault="00304E8F" w:rsidP="00F25567">
            <w:pPr>
              <w:pStyle w:val="EarlierRepubEntries"/>
            </w:pPr>
            <w:r>
              <w:t>R61</w:t>
            </w:r>
            <w:r>
              <w:br/>
              <w:t>13 Dec 2017</w:t>
            </w:r>
          </w:p>
        </w:tc>
        <w:tc>
          <w:tcPr>
            <w:tcW w:w="1681" w:type="dxa"/>
            <w:tcBorders>
              <w:top w:val="single" w:sz="4" w:space="0" w:color="auto"/>
              <w:bottom w:val="single" w:sz="4" w:space="0" w:color="auto"/>
            </w:tcBorders>
          </w:tcPr>
          <w:p w14:paraId="57E8BA9E" w14:textId="77777777" w:rsidR="00304E8F" w:rsidRDefault="00304E8F" w:rsidP="00F25567">
            <w:pPr>
              <w:pStyle w:val="EarlierRepubEntries"/>
            </w:pPr>
            <w:r>
              <w:t>13 Dec 2017–</w:t>
            </w:r>
            <w:r>
              <w:br/>
              <w:t>31 Dec 2017</w:t>
            </w:r>
          </w:p>
        </w:tc>
        <w:tc>
          <w:tcPr>
            <w:tcW w:w="1783" w:type="dxa"/>
            <w:tcBorders>
              <w:top w:val="single" w:sz="4" w:space="0" w:color="auto"/>
              <w:bottom w:val="single" w:sz="4" w:space="0" w:color="auto"/>
            </w:tcBorders>
          </w:tcPr>
          <w:p w14:paraId="164C206F" w14:textId="5EAF9A04" w:rsidR="00304E8F" w:rsidRDefault="00550B7B" w:rsidP="00F25567">
            <w:pPr>
              <w:pStyle w:val="EarlierRepubEntries"/>
            </w:pPr>
            <w:hyperlink r:id="rId2589" w:tooltip="Reportable Conduct and Information Sharing Legislation Amendment Bill 2017" w:history="1">
              <w:r w:rsidR="00304E8F">
                <w:rPr>
                  <w:rStyle w:val="charCitHyperlinkAbbrev"/>
                </w:rPr>
                <w:t>A2017</w:t>
              </w:r>
              <w:r w:rsidR="00304E8F">
                <w:rPr>
                  <w:rStyle w:val="charCitHyperlinkAbbrev"/>
                </w:rPr>
                <w:noBreakHyphen/>
                <w:t>48</w:t>
              </w:r>
            </w:hyperlink>
          </w:p>
        </w:tc>
        <w:tc>
          <w:tcPr>
            <w:tcW w:w="1783" w:type="dxa"/>
            <w:tcBorders>
              <w:top w:val="single" w:sz="4" w:space="0" w:color="auto"/>
              <w:bottom w:val="single" w:sz="4" w:space="0" w:color="auto"/>
            </w:tcBorders>
          </w:tcPr>
          <w:p w14:paraId="0184FE6C" w14:textId="510366DB" w:rsidR="00304E8F" w:rsidRDefault="00304E8F" w:rsidP="00F25567">
            <w:pPr>
              <w:pStyle w:val="EarlierRepubEntries"/>
            </w:pPr>
            <w:r>
              <w:t xml:space="preserve">amendments by </w:t>
            </w:r>
            <w:hyperlink r:id="rId2590" w:tooltip="Reportable Conduct and Information Sharing Legislation Amendment Bill 2017" w:history="1">
              <w:r>
                <w:rPr>
                  <w:rStyle w:val="charCitHyperlinkAbbrev"/>
                </w:rPr>
                <w:t>A2017</w:t>
              </w:r>
              <w:r>
                <w:rPr>
                  <w:rStyle w:val="charCitHyperlinkAbbrev"/>
                </w:rPr>
                <w:noBreakHyphen/>
                <w:t>48</w:t>
              </w:r>
            </w:hyperlink>
          </w:p>
        </w:tc>
      </w:tr>
      <w:tr w:rsidR="00304E8F" w14:paraId="2BF7B9EC" w14:textId="77777777" w:rsidTr="00F25567">
        <w:trPr>
          <w:cantSplit/>
        </w:trPr>
        <w:tc>
          <w:tcPr>
            <w:tcW w:w="1576" w:type="dxa"/>
            <w:tcBorders>
              <w:top w:val="single" w:sz="4" w:space="0" w:color="auto"/>
              <w:bottom w:val="single" w:sz="4" w:space="0" w:color="auto"/>
            </w:tcBorders>
          </w:tcPr>
          <w:p w14:paraId="1F467543" w14:textId="77777777" w:rsidR="00304E8F" w:rsidRDefault="00304E8F" w:rsidP="00F25567">
            <w:pPr>
              <w:pStyle w:val="EarlierRepubEntries"/>
            </w:pPr>
            <w:r>
              <w:t>R62</w:t>
            </w:r>
            <w:r>
              <w:br/>
              <w:t>1 Jan 2018</w:t>
            </w:r>
          </w:p>
        </w:tc>
        <w:tc>
          <w:tcPr>
            <w:tcW w:w="1681" w:type="dxa"/>
            <w:tcBorders>
              <w:top w:val="single" w:sz="4" w:space="0" w:color="auto"/>
              <w:bottom w:val="single" w:sz="4" w:space="0" w:color="auto"/>
            </w:tcBorders>
          </w:tcPr>
          <w:p w14:paraId="6D0D4362" w14:textId="77777777" w:rsidR="00304E8F" w:rsidRDefault="00304E8F" w:rsidP="00F25567">
            <w:pPr>
              <w:pStyle w:val="EarlierRepubEntries"/>
            </w:pPr>
            <w:r>
              <w:t>1 Jan 2018–</w:t>
            </w:r>
            <w:r>
              <w:br/>
              <w:t>25 Apr 2018</w:t>
            </w:r>
          </w:p>
        </w:tc>
        <w:tc>
          <w:tcPr>
            <w:tcW w:w="1783" w:type="dxa"/>
            <w:tcBorders>
              <w:top w:val="single" w:sz="4" w:space="0" w:color="auto"/>
              <w:bottom w:val="single" w:sz="4" w:space="0" w:color="auto"/>
            </w:tcBorders>
          </w:tcPr>
          <w:p w14:paraId="30DF01B6" w14:textId="7A2B0E6E" w:rsidR="00304E8F" w:rsidRDefault="00550B7B" w:rsidP="00F25567">
            <w:pPr>
              <w:pStyle w:val="EarlierRepubEntries"/>
            </w:pPr>
            <w:hyperlink r:id="rId2591" w:tooltip="Justice and Community Safety Legislation Amendment Act 2017 (No 2)" w:history="1">
              <w:r w:rsidR="00304E8F">
                <w:rPr>
                  <w:rStyle w:val="charCitHyperlinkAbbrev"/>
                </w:rPr>
                <w:t>A2017</w:t>
              </w:r>
              <w:r w:rsidR="00304E8F">
                <w:rPr>
                  <w:rStyle w:val="charCitHyperlinkAbbrev"/>
                </w:rPr>
                <w:noBreakHyphen/>
                <w:t>14</w:t>
              </w:r>
            </w:hyperlink>
          </w:p>
        </w:tc>
        <w:tc>
          <w:tcPr>
            <w:tcW w:w="1783" w:type="dxa"/>
            <w:tcBorders>
              <w:top w:val="single" w:sz="4" w:space="0" w:color="auto"/>
              <w:bottom w:val="single" w:sz="4" w:space="0" w:color="auto"/>
            </w:tcBorders>
          </w:tcPr>
          <w:p w14:paraId="76516760" w14:textId="6250878A" w:rsidR="00304E8F" w:rsidRDefault="00304E8F" w:rsidP="00F25567">
            <w:pPr>
              <w:pStyle w:val="EarlierRepubEntries"/>
            </w:pPr>
            <w:r w:rsidRPr="00C579A8">
              <w:t xml:space="preserve">amendments by </w:t>
            </w:r>
            <w:hyperlink r:id="rId2592" w:anchor="history" w:tooltip="Freedom of Information Act 2016" w:history="1">
              <w:r w:rsidRPr="0026030E">
                <w:rPr>
                  <w:rStyle w:val="charCitHyperlinkAbbrev"/>
                </w:rPr>
                <w:t>A2016-55</w:t>
              </w:r>
            </w:hyperlink>
            <w:r>
              <w:br/>
              <w:t xml:space="preserve">as amended by </w:t>
            </w:r>
            <w:hyperlink r:id="rId2593" w:tooltip="Justice and Community Safety Legislation Amendment Act 2017 (No 2)" w:history="1">
              <w:r>
                <w:rPr>
                  <w:rStyle w:val="charCitHyperlinkAbbrev"/>
                </w:rPr>
                <w:t>A2017</w:t>
              </w:r>
              <w:r>
                <w:rPr>
                  <w:rStyle w:val="charCitHyperlinkAbbrev"/>
                </w:rPr>
                <w:noBreakHyphen/>
                <w:t>14</w:t>
              </w:r>
            </w:hyperlink>
          </w:p>
        </w:tc>
      </w:tr>
      <w:tr w:rsidR="00304E8F" w14:paraId="2C81CE6D" w14:textId="77777777" w:rsidTr="00F25567">
        <w:trPr>
          <w:cantSplit/>
        </w:trPr>
        <w:tc>
          <w:tcPr>
            <w:tcW w:w="1576" w:type="dxa"/>
            <w:tcBorders>
              <w:top w:val="single" w:sz="4" w:space="0" w:color="auto"/>
              <w:bottom w:val="single" w:sz="4" w:space="0" w:color="auto"/>
            </w:tcBorders>
          </w:tcPr>
          <w:p w14:paraId="59A469E0" w14:textId="77777777" w:rsidR="00304E8F" w:rsidRDefault="00304E8F" w:rsidP="00F25567">
            <w:pPr>
              <w:pStyle w:val="EarlierRepubEntries"/>
            </w:pPr>
            <w:r>
              <w:t>R63</w:t>
            </w:r>
            <w:r>
              <w:br/>
              <w:t>26 April 2018</w:t>
            </w:r>
          </w:p>
        </w:tc>
        <w:tc>
          <w:tcPr>
            <w:tcW w:w="1681" w:type="dxa"/>
            <w:tcBorders>
              <w:top w:val="single" w:sz="4" w:space="0" w:color="auto"/>
              <w:bottom w:val="single" w:sz="4" w:space="0" w:color="auto"/>
            </w:tcBorders>
          </w:tcPr>
          <w:p w14:paraId="137E99BC" w14:textId="77777777" w:rsidR="00304E8F" w:rsidRDefault="00304E8F" w:rsidP="00F25567">
            <w:pPr>
              <w:pStyle w:val="EarlierRepubEntries"/>
            </w:pPr>
            <w:r>
              <w:t>26 April 2018–</w:t>
            </w:r>
            <w:r>
              <w:br/>
              <w:t>30 June 2018</w:t>
            </w:r>
          </w:p>
        </w:tc>
        <w:tc>
          <w:tcPr>
            <w:tcW w:w="1783" w:type="dxa"/>
            <w:tcBorders>
              <w:top w:val="single" w:sz="4" w:space="0" w:color="auto"/>
              <w:bottom w:val="single" w:sz="4" w:space="0" w:color="auto"/>
            </w:tcBorders>
          </w:tcPr>
          <w:p w14:paraId="7ADC6F3A" w14:textId="4E942906" w:rsidR="00304E8F" w:rsidRDefault="00550B7B" w:rsidP="00F25567">
            <w:pPr>
              <w:pStyle w:val="EarlierRepubEntries"/>
            </w:pPr>
            <w:hyperlink r:id="rId2594" w:tooltip="Courts and Other Justice Legislation Amendment Act 2018" w:history="1">
              <w:r w:rsidR="00304E8F">
                <w:rPr>
                  <w:rStyle w:val="charCitHyperlinkAbbrev"/>
                </w:rPr>
                <w:t>A2018</w:t>
              </w:r>
              <w:r w:rsidR="00304E8F">
                <w:rPr>
                  <w:rStyle w:val="charCitHyperlinkAbbrev"/>
                </w:rPr>
                <w:noBreakHyphen/>
                <w:t>9</w:t>
              </w:r>
            </w:hyperlink>
          </w:p>
        </w:tc>
        <w:tc>
          <w:tcPr>
            <w:tcW w:w="1783" w:type="dxa"/>
            <w:tcBorders>
              <w:top w:val="single" w:sz="4" w:space="0" w:color="auto"/>
              <w:bottom w:val="single" w:sz="4" w:space="0" w:color="auto"/>
            </w:tcBorders>
          </w:tcPr>
          <w:p w14:paraId="75A3EB2B" w14:textId="27812755" w:rsidR="00304E8F" w:rsidRPr="00C579A8" w:rsidRDefault="00304E8F" w:rsidP="00F25567">
            <w:pPr>
              <w:pStyle w:val="EarlierRepubEntries"/>
            </w:pPr>
            <w:r w:rsidRPr="00C579A8">
              <w:t>amendments by</w:t>
            </w:r>
            <w:r>
              <w:t xml:space="preserve"> </w:t>
            </w:r>
            <w:hyperlink r:id="rId2595" w:tooltip="Courts and Other Justice Legislation Amendment Act 2018" w:history="1">
              <w:r>
                <w:rPr>
                  <w:rStyle w:val="charCitHyperlinkAbbrev"/>
                </w:rPr>
                <w:t>A2018</w:t>
              </w:r>
              <w:r>
                <w:rPr>
                  <w:rStyle w:val="charCitHyperlinkAbbrev"/>
                </w:rPr>
                <w:noBreakHyphen/>
                <w:t>9</w:t>
              </w:r>
            </w:hyperlink>
          </w:p>
        </w:tc>
      </w:tr>
      <w:tr w:rsidR="00304E8F" w14:paraId="6327B6B5" w14:textId="77777777" w:rsidTr="00F25567">
        <w:trPr>
          <w:cantSplit/>
        </w:trPr>
        <w:tc>
          <w:tcPr>
            <w:tcW w:w="1576" w:type="dxa"/>
            <w:tcBorders>
              <w:top w:val="single" w:sz="4" w:space="0" w:color="auto"/>
              <w:bottom w:val="single" w:sz="4" w:space="0" w:color="auto"/>
            </w:tcBorders>
          </w:tcPr>
          <w:p w14:paraId="0AD9048B" w14:textId="77777777" w:rsidR="00304E8F" w:rsidRDefault="00304E8F" w:rsidP="00F25567">
            <w:pPr>
              <w:pStyle w:val="EarlierRepubEntries"/>
            </w:pPr>
            <w:r>
              <w:t>R64</w:t>
            </w:r>
            <w:r>
              <w:br/>
              <w:t>1 July 2018</w:t>
            </w:r>
          </w:p>
        </w:tc>
        <w:tc>
          <w:tcPr>
            <w:tcW w:w="1681" w:type="dxa"/>
            <w:tcBorders>
              <w:top w:val="single" w:sz="4" w:space="0" w:color="auto"/>
              <w:bottom w:val="single" w:sz="4" w:space="0" w:color="auto"/>
            </w:tcBorders>
          </w:tcPr>
          <w:p w14:paraId="428FECE9" w14:textId="77777777" w:rsidR="00304E8F" w:rsidRDefault="00304E8F" w:rsidP="00F25567">
            <w:pPr>
              <w:pStyle w:val="EarlierRepubEntries"/>
            </w:pPr>
            <w:r>
              <w:t>1 July 2018–</w:t>
            </w:r>
            <w:r>
              <w:br/>
              <w:t>8 Aug 2018</w:t>
            </w:r>
          </w:p>
        </w:tc>
        <w:tc>
          <w:tcPr>
            <w:tcW w:w="1783" w:type="dxa"/>
            <w:tcBorders>
              <w:top w:val="single" w:sz="4" w:space="0" w:color="auto"/>
              <w:bottom w:val="single" w:sz="4" w:space="0" w:color="auto"/>
            </w:tcBorders>
          </w:tcPr>
          <w:p w14:paraId="26808B20" w14:textId="33A32748" w:rsidR="00304E8F" w:rsidRPr="00CC1FA1" w:rsidRDefault="00550B7B" w:rsidP="00F25567">
            <w:pPr>
              <w:pStyle w:val="EarlierRepubEntries"/>
            </w:pPr>
            <w:hyperlink r:id="rId2596" w:tooltip="Courts and Other Justice Legislation Amendment Act 2018" w:history="1">
              <w:r w:rsidR="00304E8F">
                <w:rPr>
                  <w:rStyle w:val="charCitHyperlinkAbbrev"/>
                </w:rPr>
                <w:t>A2018</w:t>
              </w:r>
              <w:r w:rsidR="00304E8F">
                <w:rPr>
                  <w:rStyle w:val="charCitHyperlinkAbbrev"/>
                </w:rPr>
                <w:noBreakHyphen/>
                <w:t>9</w:t>
              </w:r>
            </w:hyperlink>
          </w:p>
        </w:tc>
        <w:tc>
          <w:tcPr>
            <w:tcW w:w="1783" w:type="dxa"/>
            <w:tcBorders>
              <w:top w:val="single" w:sz="4" w:space="0" w:color="auto"/>
              <w:bottom w:val="single" w:sz="4" w:space="0" w:color="auto"/>
            </w:tcBorders>
          </w:tcPr>
          <w:p w14:paraId="2C66145B" w14:textId="77777777" w:rsidR="00304E8F" w:rsidRPr="00C579A8" w:rsidRDefault="00304E8F" w:rsidP="00F25567">
            <w:pPr>
              <w:pStyle w:val="EarlierRepubEntries"/>
            </w:pPr>
            <w:r>
              <w:t>expiry of transitional provisions (ch 30)</w:t>
            </w:r>
          </w:p>
        </w:tc>
      </w:tr>
      <w:tr w:rsidR="00304E8F" w14:paraId="66D2E6A8" w14:textId="77777777" w:rsidTr="00F25567">
        <w:trPr>
          <w:cantSplit/>
        </w:trPr>
        <w:tc>
          <w:tcPr>
            <w:tcW w:w="1576" w:type="dxa"/>
            <w:tcBorders>
              <w:top w:val="single" w:sz="4" w:space="0" w:color="auto"/>
              <w:bottom w:val="single" w:sz="4" w:space="0" w:color="auto"/>
            </w:tcBorders>
          </w:tcPr>
          <w:p w14:paraId="05991AD2" w14:textId="77777777" w:rsidR="00304E8F" w:rsidRDefault="00304E8F" w:rsidP="00F25567">
            <w:pPr>
              <w:pStyle w:val="EarlierRepubEntries"/>
            </w:pPr>
            <w:r>
              <w:lastRenderedPageBreak/>
              <w:t>R65</w:t>
            </w:r>
            <w:r>
              <w:br/>
              <w:t>9 Aug 2018</w:t>
            </w:r>
          </w:p>
        </w:tc>
        <w:tc>
          <w:tcPr>
            <w:tcW w:w="1681" w:type="dxa"/>
            <w:tcBorders>
              <w:top w:val="single" w:sz="4" w:space="0" w:color="auto"/>
              <w:bottom w:val="single" w:sz="4" w:space="0" w:color="auto"/>
            </w:tcBorders>
          </w:tcPr>
          <w:p w14:paraId="5DA68E54" w14:textId="77777777" w:rsidR="00304E8F" w:rsidRDefault="00304E8F" w:rsidP="00F25567">
            <w:pPr>
              <w:pStyle w:val="EarlierRepubEntries"/>
            </w:pPr>
            <w:r>
              <w:t>9 Aug 2018–</w:t>
            </w:r>
            <w:r>
              <w:br/>
              <w:t>22 Oct 2018</w:t>
            </w:r>
          </w:p>
        </w:tc>
        <w:tc>
          <w:tcPr>
            <w:tcW w:w="1783" w:type="dxa"/>
            <w:tcBorders>
              <w:top w:val="single" w:sz="4" w:space="0" w:color="auto"/>
              <w:bottom w:val="single" w:sz="4" w:space="0" w:color="auto"/>
            </w:tcBorders>
          </w:tcPr>
          <w:p w14:paraId="59AF1484" w14:textId="092B48FD" w:rsidR="00304E8F" w:rsidRPr="00CC1FA1" w:rsidRDefault="00550B7B" w:rsidP="00F25567">
            <w:pPr>
              <w:pStyle w:val="EarlierRepubEntries"/>
            </w:pPr>
            <w:hyperlink r:id="rId2597" w:tooltip="Prostitution Amendment Act 2018" w:history="1">
              <w:r w:rsidR="00304E8F" w:rsidRPr="000666F5">
                <w:rPr>
                  <w:rStyle w:val="charCitHyperlinkAbbrev"/>
                </w:rPr>
                <w:t>A2018</w:t>
              </w:r>
              <w:r w:rsidR="00304E8F" w:rsidRPr="000666F5">
                <w:rPr>
                  <w:rStyle w:val="charCitHyperlinkAbbrev"/>
                </w:rPr>
                <w:noBreakHyphen/>
                <w:t>25</w:t>
              </w:r>
            </w:hyperlink>
          </w:p>
        </w:tc>
        <w:tc>
          <w:tcPr>
            <w:tcW w:w="1783" w:type="dxa"/>
            <w:tcBorders>
              <w:top w:val="single" w:sz="4" w:space="0" w:color="auto"/>
              <w:bottom w:val="single" w:sz="4" w:space="0" w:color="auto"/>
            </w:tcBorders>
          </w:tcPr>
          <w:p w14:paraId="2CB2EA4A" w14:textId="0ECC9BF5" w:rsidR="00304E8F" w:rsidRDefault="00304E8F" w:rsidP="00F25567">
            <w:pPr>
              <w:pStyle w:val="EarlierRepubEntries"/>
            </w:pPr>
            <w:r>
              <w:t xml:space="preserve">amendments by </w:t>
            </w:r>
            <w:hyperlink r:id="rId2598" w:tooltip="Children and Young People Amendment Act 2018" w:history="1">
              <w:r w:rsidRPr="000666F5">
                <w:rPr>
                  <w:rStyle w:val="charCitHyperlinkAbbrev"/>
                </w:rPr>
                <w:t>A2018</w:t>
              </w:r>
              <w:r w:rsidRPr="000666F5">
                <w:rPr>
                  <w:rStyle w:val="charCitHyperlinkAbbrev"/>
                </w:rPr>
                <w:noBreakHyphen/>
                <w:t>24</w:t>
              </w:r>
            </w:hyperlink>
            <w:r w:rsidRPr="000666F5">
              <w:rPr>
                <w:rStyle w:val="charCitHyperlinkAbbrev"/>
              </w:rPr>
              <w:t xml:space="preserve"> </w:t>
            </w:r>
            <w:r>
              <w:t xml:space="preserve">and </w:t>
            </w:r>
            <w:hyperlink r:id="rId2599" w:tooltip="Prostitution Amendment Act 2018" w:history="1">
              <w:r w:rsidRPr="000666F5">
                <w:rPr>
                  <w:rStyle w:val="charCitHyperlinkAbbrev"/>
                </w:rPr>
                <w:t>A2018</w:t>
              </w:r>
              <w:r w:rsidRPr="000666F5">
                <w:rPr>
                  <w:rStyle w:val="charCitHyperlinkAbbrev"/>
                </w:rPr>
                <w:noBreakHyphen/>
                <w:t>25</w:t>
              </w:r>
            </w:hyperlink>
          </w:p>
        </w:tc>
      </w:tr>
      <w:tr w:rsidR="00304E8F" w14:paraId="63547256" w14:textId="77777777" w:rsidTr="00F25567">
        <w:trPr>
          <w:cantSplit/>
        </w:trPr>
        <w:tc>
          <w:tcPr>
            <w:tcW w:w="1576" w:type="dxa"/>
            <w:tcBorders>
              <w:top w:val="single" w:sz="4" w:space="0" w:color="auto"/>
              <w:bottom w:val="single" w:sz="4" w:space="0" w:color="auto"/>
            </w:tcBorders>
          </w:tcPr>
          <w:p w14:paraId="43E7A9B3" w14:textId="77777777" w:rsidR="00304E8F" w:rsidRDefault="00304E8F" w:rsidP="00F25567">
            <w:pPr>
              <w:pStyle w:val="EarlierRepubEntries"/>
            </w:pPr>
            <w:r>
              <w:t>R66</w:t>
            </w:r>
            <w:r>
              <w:br/>
              <w:t>23 Oct 2018</w:t>
            </w:r>
          </w:p>
        </w:tc>
        <w:tc>
          <w:tcPr>
            <w:tcW w:w="1681" w:type="dxa"/>
            <w:tcBorders>
              <w:top w:val="single" w:sz="4" w:space="0" w:color="auto"/>
              <w:bottom w:val="single" w:sz="4" w:space="0" w:color="auto"/>
            </w:tcBorders>
          </w:tcPr>
          <w:p w14:paraId="29661CBC" w14:textId="77777777" w:rsidR="00304E8F" w:rsidRDefault="00304E8F" w:rsidP="00F25567">
            <w:pPr>
              <w:pStyle w:val="EarlierRepubEntries"/>
            </w:pPr>
            <w:r>
              <w:t>23 Oct 2018–</w:t>
            </w:r>
            <w:r>
              <w:br/>
              <w:t>21 Nov 2018</w:t>
            </w:r>
          </w:p>
        </w:tc>
        <w:tc>
          <w:tcPr>
            <w:tcW w:w="1783" w:type="dxa"/>
            <w:tcBorders>
              <w:top w:val="single" w:sz="4" w:space="0" w:color="auto"/>
              <w:bottom w:val="single" w:sz="4" w:space="0" w:color="auto"/>
            </w:tcBorders>
          </w:tcPr>
          <w:p w14:paraId="4D691091" w14:textId="244AF0B4" w:rsidR="00304E8F" w:rsidRPr="00CC1FA1" w:rsidRDefault="00550B7B" w:rsidP="00F25567">
            <w:pPr>
              <w:pStyle w:val="EarlierRepubEntries"/>
            </w:pPr>
            <w:hyperlink r:id="rId2600" w:tooltip="Red Tape Reduction Legislation Amendment Act 2018" w:history="1">
              <w:r w:rsidR="00304E8F">
                <w:rPr>
                  <w:rStyle w:val="charCitHyperlinkAbbrev"/>
                </w:rPr>
                <w:t>A2018</w:t>
              </w:r>
              <w:r w:rsidR="00304E8F">
                <w:rPr>
                  <w:rStyle w:val="charCitHyperlinkAbbrev"/>
                </w:rPr>
                <w:noBreakHyphen/>
                <w:t>33</w:t>
              </w:r>
            </w:hyperlink>
          </w:p>
        </w:tc>
        <w:tc>
          <w:tcPr>
            <w:tcW w:w="1783" w:type="dxa"/>
            <w:tcBorders>
              <w:top w:val="single" w:sz="4" w:space="0" w:color="auto"/>
              <w:bottom w:val="single" w:sz="4" w:space="0" w:color="auto"/>
            </w:tcBorders>
          </w:tcPr>
          <w:p w14:paraId="52AD7453" w14:textId="3ED83A4D" w:rsidR="00304E8F" w:rsidRDefault="00304E8F" w:rsidP="00F25567">
            <w:pPr>
              <w:pStyle w:val="EarlierRepubEntries"/>
            </w:pPr>
            <w:r>
              <w:t xml:space="preserve">amendments by </w:t>
            </w:r>
            <w:hyperlink r:id="rId2601" w:tooltip="Red Tape Reduction Legislation Amendment Act 2018" w:history="1">
              <w:r>
                <w:rPr>
                  <w:rStyle w:val="charCitHyperlinkAbbrev"/>
                </w:rPr>
                <w:t>A2018</w:t>
              </w:r>
              <w:r>
                <w:rPr>
                  <w:rStyle w:val="charCitHyperlinkAbbrev"/>
                </w:rPr>
                <w:noBreakHyphen/>
                <w:t>33</w:t>
              </w:r>
            </w:hyperlink>
          </w:p>
        </w:tc>
      </w:tr>
      <w:tr w:rsidR="00304E8F" w14:paraId="7B1B79B9" w14:textId="77777777" w:rsidTr="00F25567">
        <w:trPr>
          <w:cantSplit/>
        </w:trPr>
        <w:tc>
          <w:tcPr>
            <w:tcW w:w="1576" w:type="dxa"/>
            <w:tcBorders>
              <w:top w:val="single" w:sz="4" w:space="0" w:color="auto"/>
              <w:bottom w:val="single" w:sz="4" w:space="0" w:color="auto"/>
            </w:tcBorders>
          </w:tcPr>
          <w:p w14:paraId="39B33372" w14:textId="77777777" w:rsidR="00304E8F" w:rsidRDefault="00304E8F" w:rsidP="00F25567">
            <w:pPr>
              <w:pStyle w:val="EarlierRepubEntries"/>
            </w:pPr>
            <w:r>
              <w:t>R67</w:t>
            </w:r>
            <w:r>
              <w:br/>
              <w:t>22 Nov 2018</w:t>
            </w:r>
          </w:p>
        </w:tc>
        <w:tc>
          <w:tcPr>
            <w:tcW w:w="1681" w:type="dxa"/>
            <w:tcBorders>
              <w:top w:val="single" w:sz="4" w:space="0" w:color="auto"/>
              <w:bottom w:val="single" w:sz="4" w:space="0" w:color="auto"/>
            </w:tcBorders>
          </w:tcPr>
          <w:p w14:paraId="2AC96CF7" w14:textId="77777777" w:rsidR="00304E8F" w:rsidRDefault="00304E8F" w:rsidP="00F25567">
            <w:pPr>
              <w:pStyle w:val="EarlierRepubEntries"/>
            </w:pPr>
            <w:r>
              <w:t>22 Nov 2018–</w:t>
            </w:r>
            <w:r>
              <w:br/>
              <w:t>4 Dec 2018</w:t>
            </w:r>
          </w:p>
        </w:tc>
        <w:tc>
          <w:tcPr>
            <w:tcW w:w="1783" w:type="dxa"/>
            <w:tcBorders>
              <w:top w:val="single" w:sz="4" w:space="0" w:color="auto"/>
              <w:bottom w:val="single" w:sz="4" w:space="0" w:color="auto"/>
            </w:tcBorders>
          </w:tcPr>
          <w:p w14:paraId="0C65FD53" w14:textId="54346882" w:rsidR="00304E8F" w:rsidRPr="00CC1FA1" w:rsidRDefault="00550B7B" w:rsidP="00F25567">
            <w:pPr>
              <w:pStyle w:val="EarlierRepubEntries"/>
            </w:pPr>
            <w:hyperlink r:id="rId2602" w:tooltip="Statute Law Amendment Act 2018" w:history="1">
              <w:r w:rsidR="00304E8F" w:rsidRPr="004C7FB4">
                <w:rPr>
                  <w:rStyle w:val="charCitHyperlinkAbbrev"/>
                </w:rPr>
                <w:t>A2018</w:t>
              </w:r>
              <w:r w:rsidR="00304E8F" w:rsidRPr="004C7FB4">
                <w:rPr>
                  <w:rStyle w:val="charCitHyperlinkAbbrev"/>
                </w:rPr>
                <w:noBreakHyphen/>
                <w:t>42</w:t>
              </w:r>
            </w:hyperlink>
          </w:p>
        </w:tc>
        <w:tc>
          <w:tcPr>
            <w:tcW w:w="1783" w:type="dxa"/>
            <w:tcBorders>
              <w:top w:val="single" w:sz="4" w:space="0" w:color="auto"/>
              <w:bottom w:val="single" w:sz="4" w:space="0" w:color="auto"/>
            </w:tcBorders>
          </w:tcPr>
          <w:p w14:paraId="3FB41878" w14:textId="2803AABB" w:rsidR="00304E8F" w:rsidRDefault="00304E8F" w:rsidP="00F25567">
            <w:pPr>
              <w:pStyle w:val="EarlierRepubEntries"/>
            </w:pPr>
            <w:r>
              <w:t xml:space="preserve">amendments by </w:t>
            </w:r>
            <w:hyperlink r:id="rId2603" w:tooltip="Statute Law Amendment Act 2018" w:history="1">
              <w:r w:rsidRPr="004C7FB4">
                <w:rPr>
                  <w:rStyle w:val="charCitHyperlinkAbbrev"/>
                </w:rPr>
                <w:t>A2018</w:t>
              </w:r>
              <w:r w:rsidRPr="004C7FB4">
                <w:rPr>
                  <w:rStyle w:val="charCitHyperlinkAbbrev"/>
                </w:rPr>
                <w:noBreakHyphen/>
                <w:t>42</w:t>
              </w:r>
            </w:hyperlink>
          </w:p>
        </w:tc>
      </w:tr>
      <w:tr w:rsidR="00304E8F" w14:paraId="046AFC94" w14:textId="77777777" w:rsidTr="00F25567">
        <w:trPr>
          <w:cantSplit/>
        </w:trPr>
        <w:tc>
          <w:tcPr>
            <w:tcW w:w="1576" w:type="dxa"/>
            <w:tcBorders>
              <w:top w:val="single" w:sz="4" w:space="0" w:color="auto"/>
              <w:bottom w:val="single" w:sz="4" w:space="0" w:color="auto"/>
            </w:tcBorders>
          </w:tcPr>
          <w:p w14:paraId="6819AF02" w14:textId="77777777" w:rsidR="00304E8F" w:rsidRDefault="00304E8F" w:rsidP="00F25567">
            <w:pPr>
              <w:pStyle w:val="EarlierRepubEntries"/>
            </w:pPr>
            <w:r>
              <w:t>R68</w:t>
            </w:r>
            <w:r>
              <w:br/>
              <w:t>5 Dec 2018</w:t>
            </w:r>
          </w:p>
        </w:tc>
        <w:tc>
          <w:tcPr>
            <w:tcW w:w="1681" w:type="dxa"/>
            <w:tcBorders>
              <w:top w:val="single" w:sz="4" w:space="0" w:color="auto"/>
              <w:bottom w:val="single" w:sz="4" w:space="0" w:color="auto"/>
            </w:tcBorders>
          </w:tcPr>
          <w:p w14:paraId="3C5BC2DB" w14:textId="77777777" w:rsidR="00304E8F" w:rsidRDefault="00304E8F" w:rsidP="00F25567">
            <w:pPr>
              <w:pStyle w:val="EarlierRepubEntries"/>
            </w:pPr>
            <w:r>
              <w:t>5 Dec 2018–</w:t>
            </w:r>
            <w:r>
              <w:br/>
              <w:t>1 Jan 2019</w:t>
            </w:r>
          </w:p>
        </w:tc>
        <w:tc>
          <w:tcPr>
            <w:tcW w:w="1783" w:type="dxa"/>
            <w:tcBorders>
              <w:top w:val="single" w:sz="4" w:space="0" w:color="auto"/>
              <w:bottom w:val="single" w:sz="4" w:space="0" w:color="auto"/>
            </w:tcBorders>
          </w:tcPr>
          <w:p w14:paraId="274F3150" w14:textId="7AF6AED9" w:rsidR="00304E8F" w:rsidRPr="00CC1FA1" w:rsidRDefault="00550B7B" w:rsidP="00F25567">
            <w:pPr>
              <w:pStyle w:val="EarlierRepubEntries"/>
            </w:pPr>
            <w:hyperlink r:id="rId2604" w:tooltip="Royal Commission Criminal Justice Legislation Amendment Act 2018" w:history="1">
              <w:r w:rsidR="00304E8F">
                <w:rPr>
                  <w:rStyle w:val="charCitHyperlinkAbbrev"/>
                </w:rPr>
                <w:t>A2018</w:t>
              </w:r>
              <w:r w:rsidR="00304E8F">
                <w:rPr>
                  <w:rStyle w:val="charCitHyperlinkAbbrev"/>
                </w:rPr>
                <w:noBreakHyphen/>
                <w:t>46</w:t>
              </w:r>
            </w:hyperlink>
          </w:p>
        </w:tc>
        <w:tc>
          <w:tcPr>
            <w:tcW w:w="1783" w:type="dxa"/>
            <w:tcBorders>
              <w:top w:val="single" w:sz="4" w:space="0" w:color="auto"/>
              <w:bottom w:val="single" w:sz="4" w:space="0" w:color="auto"/>
            </w:tcBorders>
          </w:tcPr>
          <w:p w14:paraId="2423972A" w14:textId="34F382A0" w:rsidR="00304E8F" w:rsidRDefault="00304E8F" w:rsidP="00F25567">
            <w:pPr>
              <w:pStyle w:val="EarlierRepubEntries"/>
            </w:pPr>
            <w:r>
              <w:t xml:space="preserve">amendments by </w:t>
            </w:r>
            <w:hyperlink r:id="rId2605" w:tooltip="Royal Commission Criminal Justice Legislation Amendment Act 2018" w:history="1">
              <w:r>
                <w:rPr>
                  <w:rStyle w:val="charCitHyperlinkAbbrev"/>
                </w:rPr>
                <w:t>A2018</w:t>
              </w:r>
              <w:r>
                <w:rPr>
                  <w:rStyle w:val="charCitHyperlinkAbbrev"/>
                </w:rPr>
                <w:noBreakHyphen/>
                <w:t>46</w:t>
              </w:r>
            </w:hyperlink>
          </w:p>
        </w:tc>
      </w:tr>
      <w:tr w:rsidR="00304E8F" w14:paraId="27B51F8C" w14:textId="77777777" w:rsidTr="00F25567">
        <w:trPr>
          <w:cantSplit/>
        </w:trPr>
        <w:tc>
          <w:tcPr>
            <w:tcW w:w="1576" w:type="dxa"/>
            <w:tcBorders>
              <w:top w:val="single" w:sz="4" w:space="0" w:color="auto"/>
              <w:bottom w:val="single" w:sz="4" w:space="0" w:color="auto"/>
            </w:tcBorders>
          </w:tcPr>
          <w:p w14:paraId="176876D6" w14:textId="77777777" w:rsidR="00304E8F" w:rsidRDefault="00304E8F" w:rsidP="00F25567">
            <w:pPr>
              <w:pStyle w:val="EarlierRepubEntries"/>
            </w:pPr>
            <w:r>
              <w:t>R69</w:t>
            </w:r>
            <w:r>
              <w:br/>
              <w:t>2 Jan 2019</w:t>
            </w:r>
          </w:p>
        </w:tc>
        <w:tc>
          <w:tcPr>
            <w:tcW w:w="1681" w:type="dxa"/>
            <w:tcBorders>
              <w:top w:val="single" w:sz="4" w:space="0" w:color="auto"/>
              <w:bottom w:val="single" w:sz="4" w:space="0" w:color="auto"/>
            </w:tcBorders>
          </w:tcPr>
          <w:p w14:paraId="1DA3A4A5" w14:textId="77777777" w:rsidR="00304E8F" w:rsidRDefault="00304E8F" w:rsidP="00F25567">
            <w:pPr>
              <w:pStyle w:val="EarlierRepubEntries"/>
            </w:pPr>
            <w:r>
              <w:t>2 Jan 2019–</w:t>
            </w:r>
            <w:r>
              <w:br/>
              <w:t>31 Aug 2019</w:t>
            </w:r>
          </w:p>
        </w:tc>
        <w:tc>
          <w:tcPr>
            <w:tcW w:w="1783" w:type="dxa"/>
            <w:tcBorders>
              <w:top w:val="single" w:sz="4" w:space="0" w:color="auto"/>
              <w:bottom w:val="single" w:sz="4" w:space="0" w:color="auto"/>
            </w:tcBorders>
          </w:tcPr>
          <w:p w14:paraId="29F00A8F" w14:textId="467CF4FF" w:rsidR="00304E8F" w:rsidRDefault="00550B7B" w:rsidP="00F25567">
            <w:pPr>
              <w:pStyle w:val="EarlierRepubEntries"/>
            </w:pPr>
            <w:hyperlink r:id="rId2606" w:tooltip="Royal Commission Criminal Justice Legislation Amendment Act 2018" w:history="1">
              <w:r w:rsidR="00304E8F">
                <w:rPr>
                  <w:rStyle w:val="charCitHyperlinkAbbrev"/>
                </w:rPr>
                <w:t>A2018</w:t>
              </w:r>
              <w:r w:rsidR="00304E8F">
                <w:rPr>
                  <w:rStyle w:val="charCitHyperlinkAbbrev"/>
                </w:rPr>
                <w:noBreakHyphen/>
                <w:t>46</w:t>
              </w:r>
            </w:hyperlink>
          </w:p>
        </w:tc>
        <w:tc>
          <w:tcPr>
            <w:tcW w:w="1783" w:type="dxa"/>
            <w:tcBorders>
              <w:top w:val="single" w:sz="4" w:space="0" w:color="auto"/>
              <w:bottom w:val="single" w:sz="4" w:space="0" w:color="auto"/>
            </w:tcBorders>
          </w:tcPr>
          <w:p w14:paraId="78D1E7C3" w14:textId="77777777" w:rsidR="00304E8F" w:rsidRDefault="00304E8F" w:rsidP="00F25567">
            <w:pPr>
              <w:pStyle w:val="EarlierRepubEntries"/>
            </w:pPr>
            <w:r>
              <w:t>expiry of transitional provisions (ch 29)</w:t>
            </w:r>
          </w:p>
        </w:tc>
      </w:tr>
      <w:tr w:rsidR="00304E8F" w14:paraId="7FA99BAB" w14:textId="77777777" w:rsidTr="00F25567">
        <w:trPr>
          <w:cantSplit/>
        </w:trPr>
        <w:tc>
          <w:tcPr>
            <w:tcW w:w="1576" w:type="dxa"/>
            <w:tcBorders>
              <w:top w:val="single" w:sz="4" w:space="0" w:color="auto"/>
              <w:bottom w:val="single" w:sz="4" w:space="0" w:color="auto"/>
            </w:tcBorders>
          </w:tcPr>
          <w:p w14:paraId="6A881380" w14:textId="77777777" w:rsidR="00304E8F" w:rsidRDefault="00304E8F" w:rsidP="00F25567">
            <w:pPr>
              <w:pStyle w:val="EarlierRepubEntries"/>
            </w:pPr>
            <w:r>
              <w:t>R70</w:t>
            </w:r>
            <w:r>
              <w:br/>
              <w:t>1 Sept 2019</w:t>
            </w:r>
          </w:p>
        </w:tc>
        <w:tc>
          <w:tcPr>
            <w:tcW w:w="1681" w:type="dxa"/>
            <w:tcBorders>
              <w:top w:val="single" w:sz="4" w:space="0" w:color="auto"/>
              <w:bottom w:val="single" w:sz="4" w:space="0" w:color="auto"/>
            </w:tcBorders>
          </w:tcPr>
          <w:p w14:paraId="016106F2" w14:textId="77777777" w:rsidR="00304E8F" w:rsidRDefault="00304E8F" w:rsidP="00F25567">
            <w:pPr>
              <w:pStyle w:val="EarlierRepubEntries"/>
            </w:pPr>
            <w:r>
              <w:t>1 Sept 2019–</w:t>
            </w:r>
            <w:r>
              <w:br/>
              <w:t>2 Oct 2019</w:t>
            </w:r>
          </w:p>
        </w:tc>
        <w:tc>
          <w:tcPr>
            <w:tcW w:w="1783" w:type="dxa"/>
            <w:tcBorders>
              <w:top w:val="single" w:sz="4" w:space="0" w:color="auto"/>
              <w:bottom w:val="single" w:sz="4" w:space="0" w:color="auto"/>
            </w:tcBorders>
          </w:tcPr>
          <w:p w14:paraId="0254258B" w14:textId="37FD5EF4" w:rsidR="00304E8F" w:rsidRDefault="00550B7B" w:rsidP="00F25567">
            <w:pPr>
              <w:pStyle w:val="EarlierRepubEntries"/>
            </w:pPr>
            <w:hyperlink r:id="rId2607" w:tooltip="Royal Commission Criminal Justice Legislation Amendment Act 2019" w:history="1">
              <w:r w:rsidR="00304E8F">
                <w:rPr>
                  <w:rStyle w:val="charCitHyperlinkAbbrev"/>
                </w:rPr>
                <w:t>A2019</w:t>
              </w:r>
              <w:r w:rsidR="00304E8F">
                <w:rPr>
                  <w:rStyle w:val="charCitHyperlinkAbbrev"/>
                </w:rPr>
                <w:noBreakHyphen/>
                <w:t>6</w:t>
              </w:r>
            </w:hyperlink>
          </w:p>
        </w:tc>
        <w:tc>
          <w:tcPr>
            <w:tcW w:w="1783" w:type="dxa"/>
            <w:tcBorders>
              <w:top w:val="single" w:sz="4" w:space="0" w:color="auto"/>
              <w:bottom w:val="single" w:sz="4" w:space="0" w:color="auto"/>
            </w:tcBorders>
          </w:tcPr>
          <w:p w14:paraId="7130FEBD" w14:textId="795442A5" w:rsidR="00304E8F" w:rsidRDefault="00304E8F" w:rsidP="00F25567">
            <w:pPr>
              <w:pStyle w:val="EarlierRepubEntries"/>
            </w:pPr>
            <w:r>
              <w:t xml:space="preserve">amendments by </w:t>
            </w:r>
            <w:hyperlink r:id="rId2608" w:tooltip="Royal Commission Criminal Justice Legislation Amendment Act 2019" w:history="1">
              <w:r>
                <w:rPr>
                  <w:rStyle w:val="charCitHyperlinkAbbrev"/>
                </w:rPr>
                <w:t>A2019</w:t>
              </w:r>
              <w:r>
                <w:rPr>
                  <w:rStyle w:val="charCitHyperlinkAbbrev"/>
                </w:rPr>
                <w:noBreakHyphen/>
                <w:t>6</w:t>
              </w:r>
            </w:hyperlink>
          </w:p>
        </w:tc>
      </w:tr>
      <w:tr w:rsidR="00304E8F" w14:paraId="4B8C0833" w14:textId="77777777" w:rsidTr="00F25567">
        <w:trPr>
          <w:cantSplit/>
        </w:trPr>
        <w:tc>
          <w:tcPr>
            <w:tcW w:w="1576" w:type="dxa"/>
            <w:tcBorders>
              <w:top w:val="single" w:sz="4" w:space="0" w:color="auto"/>
              <w:bottom w:val="single" w:sz="4" w:space="0" w:color="auto"/>
            </w:tcBorders>
          </w:tcPr>
          <w:p w14:paraId="28C5DC25" w14:textId="77777777" w:rsidR="00304E8F" w:rsidRDefault="00304E8F" w:rsidP="00F25567">
            <w:pPr>
              <w:pStyle w:val="EarlierRepubEntries"/>
            </w:pPr>
            <w:r>
              <w:t>R71</w:t>
            </w:r>
            <w:r>
              <w:br/>
              <w:t>3 Oct 2019</w:t>
            </w:r>
          </w:p>
        </w:tc>
        <w:tc>
          <w:tcPr>
            <w:tcW w:w="1681" w:type="dxa"/>
            <w:tcBorders>
              <w:top w:val="single" w:sz="4" w:space="0" w:color="auto"/>
              <w:bottom w:val="single" w:sz="4" w:space="0" w:color="auto"/>
            </w:tcBorders>
          </w:tcPr>
          <w:p w14:paraId="499B3602" w14:textId="77777777" w:rsidR="00304E8F" w:rsidRDefault="00304E8F" w:rsidP="00F25567">
            <w:pPr>
              <w:pStyle w:val="EarlierRepubEntries"/>
            </w:pPr>
            <w:r>
              <w:t>3 Oct 2019–</w:t>
            </w:r>
            <w:r>
              <w:br/>
              <w:t>13 Nov 2019</w:t>
            </w:r>
          </w:p>
        </w:tc>
        <w:tc>
          <w:tcPr>
            <w:tcW w:w="1783" w:type="dxa"/>
            <w:tcBorders>
              <w:top w:val="single" w:sz="4" w:space="0" w:color="auto"/>
              <w:bottom w:val="single" w:sz="4" w:space="0" w:color="auto"/>
            </w:tcBorders>
          </w:tcPr>
          <w:p w14:paraId="6273B7E7" w14:textId="44FA5B92" w:rsidR="00304E8F" w:rsidRDefault="00550B7B" w:rsidP="00F25567">
            <w:pPr>
              <w:pStyle w:val="EarlierRepubEntries"/>
            </w:pPr>
            <w:hyperlink r:id="rId2609" w:tooltip="Official Visitor Amendment Act 2019" w:history="1">
              <w:r w:rsidR="00304E8F">
                <w:rPr>
                  <w:rStyle w:val="charCitHyperlinkAbbrev"/>
                </w:rPr>
                <w:t>A2019</w:t>
              </w:r>
              <w:r w:rsidR="00304E8F">
                <w:rPr>
                  <w:rStyle w:val="charCitHyperlinkAbbrev"/>
                </w:rPr>
                <w:noBreakHyphen/>
                <w:t>29</w:t>
              </w:r>
            </w:hyperlink>
          </w:p>
        </w:tc>
        <w:tc>
          <w:tcPr>
            <w:tcW w:w="1783" w:type="dxa"/>
            <w:tcBorders>
              <w:top w:val="single" w:sz="4" w:space="0" w:color="auto"/>
              <w:bottom w:val="single" w:sz="4" w:space="0" w:color="auto"/>
            </w:tcBorders>
          </w:tcPr>
          <w:p w14:paraId="0C62F635" w14:textId="01A428DA" w:rsidR="00304E8F" w:rsidRDefault="00304E8F" w:rsidP="00F25567">
            <w:pPr>
              <w:pStyle w:val="EarlierRepubEntries"/>
            </w:pPr>
            <w:r>
              <w:t xml:space="preserve">amendments by </w:t>
            </w:r>
            <w:hyperlink r:id="rId2610" w:tooltip="Official Visitor Amendment Act 2019" w:history="1">
              <w:r>
                <w:rPr>
                  <w:rStyle w:val="charCitHyperlinkAbbrev"/>
                </w:rPr>
                <w:t>A2019</w:t>
              </w:r>
              <w:r>
                <w:rPr>
                  <w:rStyle w:val="charCitHyperlinkAbbrev"/>
                </w:rPr>
                <w:noBreakHyphen/>
                <w:t>29</w:t>
              </w:r>
            </w:hyperlink>
          </w:p>
        </w:tc>
      </w:tr>
      <w:tr w:rsidR="00304E8F" w14:paraId="1B3EE44C" w14:textId="77777777" w:rsidTr="00F25567">
        <w:trPr>
          <w:cantSplit/>
        </w:trPr>
        <w:tc>
          <w:tcPr>
            <w:tcW w:w="1576" w:type="dxa"/>
            <w:tcBorders>
              <w:top w:val="single" w:sz="4" w:space="0" w:color="auto"/>
              <w:bottom w:val="single" w:sz="4" w:space="0" w:color="auto"/>
            </w:tcBorders>
          </w:tcPr>
          <w:p w14:paraId="5623682A" w14:textId="77777777" w:rsidR="00304E8F" w:rsidRDefault="00304E8F" w:rsidP="00F25567">
            <w:pPr>
              <w:pStyle w:val="EarlierRepubEntries"/>
            </w:pPr>
            <w:r>
              <w:t>R72</w:t>
            </w:r>
            <w:r>
              <w:br/>
              <w:t>14 Nov 2019</w:t>
            </w:r>
          </w:p>
        </w:tc>
        <w:tc>
          <w:tcPr>
            <w:tcW w:w="1681" w:type="dxa"/>
            <w:tcBorders>
              <w:top w:val="single" w:sz="4" w:space="0" w:color="auto"/>
              <w:bottom w:val="single" w:sz="4" w:space="0" w:color="auto"/>
            </w:tcBorders>
          </w:tcPr>
          <w:p w14:paraId="275FF2B8" w14:textId="77777777" w:rsidR="00304E8F" w:rsidRDefault="00304E8F" w:rsidP="00F25567">
            <w:pPr>
              <w:pStyle w:val="EarlierRepubEntries"/>
            </w:pPr>
            <w:r>
              <w:t>14 Nov 2019–</w:t>
            </w:r>
            <w:r>
              <w:br/>
              <w:t>30 Nov 2019</w:t>
            </w:r>
          </w:p>
        </w:tc>
        <w:tc>
          <w:tcPr>
            <w:tcW w:w="1783" w:type="dxa"/>
            <w:tcBorders>
              <w:top w:val="single" w:sz="4" w:space="0" w:color="auto"/>
              <w:bottom w:val="single" w:sz="4" w:space="0" w:color="auto"/>
            </w:tcBorders>
          </w:tcPr>
          <w:p w14:paraId="26EF400E" w14:textId="0C206DB8" w:rsidR="00304E8F" w:rsidRDefault="00550B7B" w:rsidP="00F25567">
            <w:pPr>
              <w:pStyle w:val="EarlierRepubEntries"/>
            </w:pPr>
            <w:hyperlink r:id="rId2611" w:tooltip="Statute Law Amendment Act 2019" w:history="1">
              <w:r w:rsidR="00304E8F">
                <w:rPr>
                  <w:rStyle w:val="charCitHyperlinkAbbrev"/>
                </w:rPr>
                <w:t>A2019</w:t>
              </w:r>
              <w:r w:rsidR="00304E8F">
                <w:rPr>
                  <w:rStyle w:val="charCitHyperlinkAbbrev"/>
                </w:rPr>
                <w:noBreakHyphen/>
                <w:t>42</w:t>
              </w:r>
            </w:hyperlink>
          </w:p>
        </w:tc>
        <w:tc>
          <w:tcPr>
            <w:tcW w:w="1783" w:type="dxa"/>
            <w:tcBorders>
              <w:top w:val="single" w:sz="4" w:space="0" w:color="auto"/>
              <w:bottom w:val="single" w:sz="4" w:space="0" w:color="auto"/>
            </w:tcBorders>
          </w:tcPr>
          <w:p w14:paraId="4379304D" w14:textId="3BF78F6E" w:rsidR="00304E8F" w:rsidRDefault="00304E8F" w:rsidP="00F25567">
            <w:pPr>
              <w:pStyle w:val="EarlierRepubEntries"/>
            </w:pPr>
            <w:r>
              <w:t xml:space="preserve">amendments by </w:t>
            </w:r>
            <w:hyperlink r:id="rId2612" w:tooltip="Statute Law Amendment Act 2019" w:history="1">
              <w:r>
                <w:rPr>
                  <w:rStyle w:val="charCitHyperlinkAbbrev"/>
                </w:rPr>
                <w:t>A2019</w:t>
              </w:r>
              <w:r>
                <w:rPr>
                  <w:rStyle w:val="charCitHyperlinkAbbrev"/>
                </w:rPr>
                <w:noBreakHyphen/>
                <w:t>42</w:t>
              </w:r>
            </w:hyperlink>
          </w:p>
        </w:tc>
      </w:tr>
      <w:tr w:rsidR="00304E8F" w14:paraId="39544BFC" w14:textId="77777777" w:rsidTr="00F25567">
        <w:trPr>
          <w:cantSplit/>
        </w:trPr>
        <w:tc>
          <w:tcPr>
            <w:tcW w:w="1576" w:type="dxa"/>
            <w:tcBorders>
              <w:top w:val="single" w:sz="4" w:space="0" w:color="auto"/>
              <w:bottom w:val="single" w:sz="4" w:space="0" w:color="auto"/>
            </w:tcBorders>
          </w:tcPr>
          <w:p w14:paraId="56C907C8" w14:textId="77777777" w:rsidR="00304E8F" w:rsidRDefault="00304E8F" w:rsidP="00F25567">
            <w:pPr>
              <w:pStyle w:val="EarlierRepubEntries"/>
            </w:pPr>
            <w:r>
              <w:t>R73</w:t>
            </w:r>
            <w:r>
              <w:br/>
              <w:t>1 Dec 2019</w:t>
            </w:r>
          </w:p>
        </w:tc>
        <w:tc>
          <w:tcPr>
            <w:tcW w:w="1681" w:type="dxa"/>
            <w:tcBorders>
              <w:top w:val="single" w:sz="4" w:space="0" w:color="auto"/>
              <w:bottom w:val="single" w:sz="4" w:space="0" w:color="auto"/>
            </w:tcBorders>
          </w:tcPr>
          <w:p w14:paraId="793C6B21" w14:textId="77777777" w:rsidR="00304E8F" w:rsidRDefault="00304E8F" w:rsidP="00F25567">
            <w:pPr>
              <w:pStyle w:val="EarlierRepubEntries"/>
            </w:pPr>
            <w:r>
              <w:t>1 Dec 2019–</w:t>
            </w:r>
            <w:r>
              <w:br/>
              <w:t>6 Dec 2019</w:t>
            </w:r>
          </w:p>
        </w:tc>
        <w:tc>
          <w:tcPr>
            <w:tcW w:w="1783" w:type="dxa"/>
            <w:tcBorders>
              <w:top w:val="single" w:sz="4" w:space="0" w:color="auto"/>
              <w:bottom w:val="single" w:sz="4" w:space="0" w:color="auto"/>
            </w:tcBorders>
          </w:tcPr>
          <w:p w14:paraId="1DE6CB46" w14:textId="5C15BE9D" w:rsidR="00304E8F" w:rsidRDefault="00550B7B" w:rsidP="00F25567">
            <w:pPr>
              <w:pStyle w:val="EarlierRepubEntries"/>
            </w:pPr>
            <w:hyperlink r:id="rId2613" w:tooltip="Statute Law Amendment Act 2019" w:history="1">
              <w:r w:rsidR="00304E8F">
                <w:rPr>
                  <w:rStyle w:val="charCitHyperlinkAbbrev"/>
                </w:rPr>
                <w:t>A2019</w:t>
              </w:r>
              <w:r w:rsidR="00304E8F">
                <w:rPr>
                  <w:rStyle w:val="charCitHyperlinkAbbrev"/>
                </w:rPr>
                <w:noBreakHyphen/>
                <w:t>42</w:t>
              </w:r>
            </w:hyperlink>
          </w:p>
        </w:tc>
        <w:tc>
          <w:tcPr>
            <w:tcW w:w="1783" w:type="dxa"/>
            <w:tcBorders>
              <w:top w:val="single" w:sz="4" w:space="0" w:color="auto"/>
              <w:bottom w:val="single" w:sz="4" w:space="0" w:color="auto"/>
            </w:tcBorders>
          </w:tcPr>
          <w:p w14:paraId="3A1100B1" w14:textId="5F8B5DD0" w:rsidR="00304E8F" w:rsidRDefault="00304E8F" w:rsidP="00F25567">
            <w:pPr>
              <w:pStyle w:val="EarlierRepubEntries"/>
            </w:pPr>
            <w:r>
              <w:t xml:space="preserve">amendments </w:t>
            </w:r>
            <w:r w:rsidRPr="003D21BD">
              <w:t>by</w:t>
            </w:r>
            <w:r>
              <w:t xml:space="preserve"> </w:t>
            </w:r>
            <w:hyperlink r:id="rId2614" w:tooltip="Integrity Commission Act 2018" w:history="1">
              <w:r>
                <w:rPr>
                  <w:rStyle w:val="charCitHyperlinkAbbrev"/>
                </w:rPr>
                <w:t>A2018-52</w:t>
              </w:r>
            </w:hyperlink>
            <w:r>
              <w:br/>
            </w:r>
            <w:r w:rsidRPr="00B405A9">
              <w:t xml:space="preserve">as </w:t>
            </w:r>
            <w:r>
              <w:t xml:space="preserve">amended by </w:t>
            </w:r>
            <w:hyperlink r:id="rId2615" w:tooltip="Integrity Commission Amendment Act 2019" w:history="1">
              <w:r>
                <w:rPr>
                  <w:rStyle w:val="charCitHyperlinkAbbrev"/>
                </w:rPr>
                <w:t>A2019-18</w:t>
              </w:r>
            </w:hyperlink>
          </w:p>
        </w:tc>
      </w:tr>
      <w:tr w:rsidR="00304E8F" w14:paraId="50171880" w14:textId="77777777" w:rsidTr="00F25567">
        <w:trPr>
          <w:cantSplit/>
        </w:trPr>
        <w:tc>
          <w:tcPr>
            <w:tcW w:w="1576" w:type="dxa"/>
            <w:tcBorders>
              <w:top w:val="single" w:sz="4" w:space="0" w:color="auto"/>
              <w:bottom w:val="single" w:sz="4" w:space="0" w:color="auto"/>
            </w:tcBorders>
          </w:tcPr>
          <w:p w14:paraId="71F3D989" w14:textId="77777777" w:rsidR="00304E8F" w:rsidRDefault="00304E8F" w:rsidP="00F25567">
            <w:pPr>
              <w:pStyle w:val="EarlierRepubEntries"/>
            </w:pPr>
            <w:r>
              <w:t>R74</w:t>
            </w:r>
            <w:r>
              <w:br/>
              <w:t>7 Dec 2019</w:t>
            </w:r>
          </w:p>
        </w:tc>
        <w:tc>
          <w:tcPr>
            <w:tcW w:w="1681" w:type="dxa"/>
            <w:tcBorders>
              <w:top w:val="single" w:sz="4" w:space="0" w:color="auto"/>
              <w:bottom w:val="single" w:sz="4" w:space="0" w:color="auto"/>
            </w:tcBorders>
          </w:tcPr>
          <w:p w14:paraId="32ED588D" w14:textId="77777777" w:rsidR="00304E8F" w:rsidRDefault="00304E8F" w:rsidP="00F25567">
            <w:pPr>
              <w:pStyle w:val="EarlierRepubEntries"/>
            </w:pPr>
            <w:r>
              <w:t>7 Dec 2019–</w:t>
            </w:r>
            <w:r>
              <w:br/>
              <w:t>7 Apr 2020</w:t>
            </w:r>
          </w:p>
        </w:tc>
        <w:tc>
          <w:tcPr>
            <w:tcW w:w="1783" w:type="dxa"/>
            <w:tcBorders>
              <w:top w:val="single" w:sz="4" w:space="0" w:color="auto"/>
              <w:bottom w:val="single" w:sz="4" w:space="0" w:color="auto"/>
            </w:tcBorders>
          </w:tcPr>
          <w:p w14:paraId="566AF5C2" w14:textId="4D773C64" w:rsidR="00304E8F" w:rsidRDefault="00550B7B" w:rsidP="00F25567">
            <w:pPr>
              <w:pStyle w:val="EarlierRepubEntries"/>
            </w:pPr>
            <w:hyperlink r:id="rId2616" w:tooltip="Inspector of Correctional Services Act 2017" w:history="1">
              <w:r w:rsidR="00304E8F" w:rsidRPr="00756EF0">
                <w:rPr>
                  <w:rStyle w:val="charCitHyperlinkAbbrev"/>
                </w:rPr>
                <w:t>A2019</w:t>
              </w:r>
              <w:r w:rsidR="00304E8F" w:rsidRPr="00756EF0">
                <w:rPr>
                  <w:rStyle w:val="charCitHyperlinkAbbrev"/>
                </w:rPr>
                <w:noBreakHyphen/>
                <w:t>47</w:t>
              </w:r>
            </w:hyperlink>
          </w:p>
        </w:tc>
        <w:tc>
          <w:tcPr>
            <w:tcW w:w="1783" w:type="dxa"/>
            <w:tcBorders>
              <w:top w:val="single" w:sz="4" w:space="0" w:color="auto"/>
              <w:bottom w:val="single" w:sz="4" w:space="0" w:color="auto"/>
            </w:tcBorders>
          </w:tcPr>
          <w:p w14:paraId="6062F9D4" w14:textId="361FEEC3" w:rsidR="00304E8F" w:rsidRDefault="00304E8F" w:rsidP="00F25567">
            <w:pPr>
              <w:pStyle w:val="EarlierRepubEntries"/>
            </w:pPr>
            <w:r>
              <w:t xml:space="preserve">amendments by </w:t>
            </w:r>
            <w:hyperlink r:id="rId2617" w:tooltip="Inspector of Correctional Services Act 2017" w:history="1">
              <w:r w:rsidRPr="00756EF0">
                <w:rPr>
                  <w:rStyle w:val="charCitHyperlinkAbbrev"/>
                </w:rPr>
                <w:t>A2019</w:t>
              </w:r>
              <w:r w:rsidRPr="00756EF0">
                <w:rPr>
                  <w:rStyle w:val="charCitHyperlinkAbbrev"/>
                </w:rPr>
                <w:noBreakHyphen/>
                <w:t>47</w:t>
              </w:r>
            </w:hyperlink>
          </w:p>
        </w:tc>
      </w:tr>
      <w:tr w:rsidR="00304E8F" w14:paraId="17EC5EF4" w14:textId="77777777" w:rsidTr="00F25567">
        <w:trPr>
          <w:cantSplit/>
        </w:trPr>
        <w:tc>
          <w:tcPr>
            <w:tcW w:w="1576" w:type="dxa"/>
            <w:tcBorders>
              <w:top w:val="single" w:sz="4" w:space="0" w:color="auto"/>
              <w:bottom w:val="single" w:sz="4" w:space="0" w:color="auto"/>
            </w:tcBorders>
          </w:tcPr>
          <w:p w14:paraId="2113C237" w14:textId="77777777" w:rsidR="00304E8F" w:rsidRDefault="00304E8F" w:rsidP="00F25567">
            <w:pPr>
              <w:pStyle w:val="EarlierRepubEntries"/>
            </w:pPr>
            <w:r>
              <w:t>R75</w:t>
            </w:r>
            <w:r>
              <w:br/>
              <w:t>8 Apr 2020</w:t>
            </w:r>
          </w:p>
        </w:tc>
        <w:tc>
          <w:tcPr>
            <w:tcW w:w="1681" w:type="dxa"/>
            <w:tcBorders>
              <w:top w:val="single" w:sz="4" w:space="0" w:color="auto"/>
              <w:bottom w:val="single" w:sz="4" w:space="0" w:color="auto"/>
            </w:tcBorders>
          </w:tcPr>
          <w:p w14:paraId="0E0E780C" w14:textId="77777777" w:rsidR="00304E8F" w:rsidRDefault="00304E8F" w:rsidP="00F25567">
            <w:pPr>
              <w:pStyle w:val="EarlierRepubEntries"/>
            </w:pPr>
            <w:r>
              <w:t>8 Apr 2020–</w:t>
            </w:r>
            <w:r>
              <w:br/>
              <w:t>13 May 2020</w:t>
            </w:r>
          </w:p>
        </w:tc>
        <w:tc>
          <w:tcPr>
            <w:tcW w:w="1783" w:type="dxa"/>
            <w:tcBorders>
              <w:top w:val="single" w:sz="4" w:space="0" w:color="auto"/>
              <w:bottom w:val="single" w:sz="4" w:space="0" w:color="auto"/>
            </w:tcBorders>
          </w:tcPr>
          <w:p w14:paraId="5C202373" w14:textId="5CF74077" w:rsidR="00304E8F" w:rsidRDefault="00550B7B" w:rsidP="00F25567">
            <w:pPr>
              <w:pStyle w:val="EarlierRepubEntries"/>
            </w:pPr>
            <w:hyperlink r:id="rId2618" w:anchor="history" w:tooltip="COVID-19 Emergency Response Act 2020" w:history="1">
              <w:r w:rsidR="00304E8F" w:rsidRPr="000865CD">
                <w:rPr>
                  <w:rStyle w:val="charCitHyperlinkAbbrev"/>
                </w:rPr>
                <w:t>A2020</w:t>
              </w:r>
              <w:r w:rsidR="00304E8F" w:rsidRPr="000865CD">
                <w:rPr>
                  <w:rStyle w:val="charCitHyperlinkAbbrev"/>
                </w:rPr>
                <w:noBreakHyphen/>
                <w:t>11</w:t>
              </w:r>
            </w:hyperlink>
          </w:p>
        </w:tc>
        <w:tc>
          <w:tcPr>
            <w:tcW w:w="1783" w:type="dxa"/>
            <w:tcBorders>
              <w:top w:val="single" w:sz="4" w:space="0" w:color="auto"/>
              <w:bottom w:val="single" w:sz="4" w:space="0" w:color="auto"/>
            </w:tcBorders>
          </w:tcPr>
          <w:p w14:paraId="57FCCA5E" w14:textId="4F730177" w:rsidR="00304E8F" w:rsidRDefault="00304E8F" w:rsidP="00F25567">
            <w:pPr>
              <w:pStyle w:val="EarlierRepubEntries"/>
            </w:pPr>
            <w:r>
              <w:t xml:space="preserve">amendments by </w:t>
            </w:r>
            <w:hyperlink r:id="rId2619" w:anchor="history" w:tooltip="COVID-19 Emergency Response Act 2020" w:history="1">
              <w:r w:rsidRPr="000865CD">
                <w:rPr>
                  <w:rStyle w:val="charCitHyperlinkAbbrev"/>
                </w:rPr>
                <w:t>A2020</w:t>
              </w:r>
              <w:r w:rsidRPr="000865CD">
                <w:rPr>
                  <w:rStyle w:val="charCitHyperlinkAbbrev"/>
                </w:rPr>
                <w:noBreakHyphen/>
                <w:t>11</w:t>
              </w:r>
            </w:hyperlink>
          </w:p>
        </w:tc>
      </w:tr>
      <w:tr w:rsidR="00304E8F" w14:paraId="736ADF0A" w14:textId="77777777" w:rsidTr="00F25567">
        <w:trPr>
          <w:cantSplit/>
        </w:trPr>
        <w:tc>
          <w:tcPr>
            <w:tcW w:w="1576" w:type="dxa"/>
            <w:tcBorders>
              <w:top w:val="single" w:sz="4" w:space="0" w:color="auto"/>
              <w:bottom w:val="single" w:sz="4" w:space="0" w:color="auto"/>
            </w:tcBorders>
          </w:tcPr>
          <w:p w14:paraId="62037235" w14:textId="77777777" w:rsidR="00304E8F" w:rsidRDefault="00304E8F" w:rsidP="00F25567">
            <w:pPr>
              <w:pStyle w:val="EarlierRepubEntries"/>
            </w:pPr>
            <w:r>
              <w:t>R76</w:t>
            </w:r>
            <w:r>
              <w:br/>
              <w:t>14 May 2020</w:t>
            </w:r>
          </w:p>
        </w:tc>
        <w:tc>
          <w:tcPr>
            <w:tcW w:w="1681" w:type="dxa"/>
            <w:tcBorders>
              <w:top w:val="single" w:sz="4" w:space="0" w:color="auto"/>
              <w:bottom w:val="single" w:sz="4" w:space="0" w:color="auto"/>
            </w:tcBorders>
          </w:tcPr>
          <w:p w14:paraId="3941449B" w14:textId="77777777" w:rsidR="00304E8F" w:rsidRDefault="00304E8F" w:rsidP="00F25567">
            <w:pPr>
              <w:pStyle w:val="EarlierRepubEntries"/>
            </w:pPr>
            <w:r>
              <w:t>14 May 2020–</w:t>
            </w:r>
            <w:r>
              <w:br/>
              <w:t>31 Dec 2020</w:t>
            </w:r>
          </w:p>
        </w:tc>
        <w:tc>
          <w:tcPr>
            <w:tcW w:w="1783" w:type="dxa"/>
            <w:tcBorders>
              <w:top w:val="single" w:sz="4" w:space="0" w:color="auto"/>
              <w:bottom w:val="single" w:sz="4" w:space="0" w:color="auto"/>
            </w:tcBorders>
          </w:tcPr>
          <w:p w14:paraId="17F1B09F" w14:textId="0E93598C" w:rsidR="00304E8F" w:rsidRDefault="00550B7B" w:rsidP="00F25567">
            <w:pPr>
              <w:pStyle w:val="EarlierRepubEntries"/>
            </w:pPr>
            <w:hyperlink r:id="rId2620" w:tooltip="COVID-19 Emergency Response Legislation Amendment Act 2020" w:history="1">
              <w:r w:rsidR="00304E8F">
                <w:rPr>
                  <w:rStyle w:val="charCitHyperlinkAbbrev"/>
                </w:rPr>
                <w:t>A2020-14</w:t>
              </w:r>
            </w:hyperlink>
          </w:p>
        </w:tc>
        <w:tc>
          <w:tcPr>
            <w:tcW w:w="1783" w:type="dxa"/>
            <w:tcBorders>
              <w:top w:val="single" w:sz="4" w:space="0" w:color="auto"/>
              <w:bottom w:val="single" w:sz="4" w:space="0" w:color="auto"/>
            </w:tcBorders>
          </w:tcPr>
          <w:p w14:paraId="2E119416" w14:textId="16CF3495" w:rsidR="00304E8F" w:rsidRDefault="00304E8F" w:rsidP="00F25567">
            <w:pPr>
              <w:pStyle w:val="EarlierRepubEntries"/>
            </w:pPr>
            <w:r>
              <w:t xml:space="preserve">amendments by </w:t>
            </w:r>
            <w:hyperlink r:id="rId2621" w:tooltip="COVID-19 Emergency Response Legislation Amendment Act 2020" w:history="1">
              <w:r>
                <w:rPr>
                  <w:rStyle w:val="charCitHyperlinkAbbrev"/>
                </w:rPr>
                <w:t>A2020-14</w:t>
              </w:r>
            </w:hyperlink>
          </w:p>
        </w:tc>
      </w:tr>
      <w:tr w:rsidR="00304E8F" w14:paraId="0BED98E5" w14:textId="77777777" w:rsidTr="00F25567">
        <w:trPr>
          <w:cantSplit/>
        </w:trPr>
        <w:tc>
          <w:tcPr>
            <w:tcW w:w="1576" w:type="dxa"/>
            <w:tcBorders>
              <w:top w:val="single" w:sz="4" w:space="0" w:color="auto"/>
              <w:bottom w:val="single" w:sz="4" w:space="0" w:color="auto"/>
            </w:tcBorders>
          </w:tcPr>
          <w:p w14:paraId="65FB74AC" w14:textId="77777777" w:rsidR="00304E8F" w:rsidRDefault="00304E8F" w:rsidP="00F25567">
            <w:pPr>
              <w:pStyle w:val="EarlierRepubEntries"/>
            </w:pPr>
            <w:r>
              <w:t>R77</w:t>
            </w:r>
            <w:r>
              <w:br/>
              <w:t>1 Jan 2021</w:t>
            </w:r>
          </w:p>
        </w:tc>
        <w:tc>
          <w:tcPr>
            <w:tcW w:w="1681" w:type="dxa"/>
            <w:tcBorders>
              <w:top w:val="single" w:sz="4" w:space="0" w:color="auto"/>
              <w:bottom w:val="single" w:sz="4" w:space="0" w:color="auto"/>
            </w:tcBorders>
          </w:tcPr>
          <w:p w14:paraId="7AB7D601" w14:textId="77777777" w:rsidR="00304E8F" w:rsidRDefault="00304E8F" w:rsidP="00F25567">
            <w:pPr>
              <w:pStyle w:val="EarlierRepubEntries"/>
            </w:pPr>
            <w:r>
              <w:t>1 Jan 2021–</w:t>
            </w:r>
            <w:r>
              <w:br/>
              <w:t>31 Jan 2021</w:t>
            </w:r>
          </w:p>
        </w:tc>
        <w:tc>
          <w:tcPr>
            <w:tcW w:w="1783" w:type="dxa"/>
            <w:tcBorders>
              <w:top w:val="single" w:sz="4" w:space="0" w:color="auto"/>
              <w:bottom w:val="single" w:sz="4" w:space="0" w:color="auto"/>
            </w:tcBorders>
          </w:tcPr>
          <w:p w14:paraId="7999D74D" w14:textId="590C7EB1" w:rsidR="00304E8F" w:rsidRDefault="00550B7B" w:rsidP="00F25567">
            <w:pPr>
              <w:pStyle w:val="EarlierRepubEntries"/>
            </w:pPr>
            <w:hyperlink r:id="rId2622" w:tooltip="COVID-19 Emergency Response Legislation Amendment Act 2020" w:history="1">
              <w:r w:rsidR="00304E8F">
                <w:rPr>
                  <w:rStyle w:val="charCitHyperlinkAbbrev"/>
                </w:rPr>
                <w:t>A2020-14</w:t>
              </w:r>
            </w:hyperlink>
          </w:p>
        </w:tc>
        <w:tc>
          <w:tcPr>
            <w:tcW w:w="1783" w:type="dxa"/>
            <w:tcBorders>
              <w:top w:val="single" w:sz="4" w:space="0" w:color="auto"/>
              <w:bottom w:val="single" w:sz="4" w:space="0" w:color="auto"/>
            </w:tcBorders>
          </w:tcPr>
          <w:p w14:paraId="1DE59764" w14:textId="77777777" w:rsidR="00304E8F" w:rsidRDefault="00304E8F" w:rsidP="00F25567">
            <w:pPr>
              <w:pStyle w:val="EarlierRepubEntries"/>
            </w:pPr>
            <w:r>
              <w:t>expiry of transitional provisions (ch 31)</w:t>
            </w:r>
          </w:p>
        </w:tc>
      </w:tr>
      <w:tr w:rsidR="00304E8F" w14:paraId="2B51E021" w14:textId="77777777" w:rsidTr="00F25567">
        <w:trPr>
          <w:cantSplit/>
        </w:trPr>
        <w:tc>
          <w:tcPr>
            <w:tcW w:w="1576" w:type="dxa"/>
            <w:tcBorders>
              <w:top w:val="single" w:sz="4" w:space="0" w:color="auto"/>
              <w:bottom w:val="single" w:sz="4" w:space="0" w:color="auto"/>
            </w:tcBorders>
          </w:tcPr>
          <w:p w14:paraId="350F3A32" w14:textId="77777777" w:rsidR="00304E8F" w:rsidRDefault="00304E8F" w:rsidP="00F25567">
            <w:pPr>
              <w:pStyle w:val="EarlierRepubEntries"/>
            </w:pPr>
            <w:r>
              <w:t>R78</w:t>
            </w:r>
            <w:r>
              <w:br/>
              <w:t>1 Feb 2021</w:t>
            </w:r>
          </w:p>
        </w:tc>
        <w:tc>
          <w:tcPr>
            <w:tcW w:w="1681" w:type="dxa"/>
            <w:tcBorders>
              <w:top w:val="single" w:sz="4" w:space="0" w:color="auto"/>
              <w:bottom w:val="single" w:sz="4" w:space="0" w:color="auto"/>
            </w:tcBorders>
          </w:tcPr>
          <w:p w14:paraId="24386210" w14:textId="77777777" w:rsidR="00304E8F" w:rsidRDefault="00304E8F" w:rsidP="00F25567">
            <w:pPr>
              <w:pStyle w:val="EarlierRepubEntries"/>
            </w:pPr>
            <w:r>
              <w:t>1 Feb 2021–</w:t>
            </w:r>
            <w:r>
              <w:br/>
              <w:t>8 Apr 2021</w:t>
            </w:r>
          </w:p>
        </w:tc>
        <w:tc>
          <w:tcPr>
            <w:tcW w:w="1783" w:type="dxa"/>
            <w:tcBorders>
              <w:top w:val="single" w:sz="4" w:space="0" w:color="auto"/>
              <w:bottom w:val="single" w:sz="4" w:space="0" w:color="auto"/>
            </w:tcBorders>
          </w:tcPr>
          <w:p w14:paraId="2216C7BF" w14:textId="7AF5B0E3" w:rsidR="00304E8F" w:rsidRDefault="00550B7B" w:rsidP="00F25567">
            <w:pPr>
              <w:pStyle w:val="EarlierRepubEntries"/>
            </w:pPr>
            <w:hyperlink r:id="rId2623" w:tooltip="Working with Vulnerable People (Background Checking) Amendment Act 2020" w:history="1">
              <w:r w:rsidR="00304E8F">
                <w:rPr>
                  <w:rStyle w:val="charCitHyperlinkAbbrev"/>
                </w:rPr>
                <w:t>A2020</w:t>
              </w:r>
              <w:r w:rsidR="00304E8F">
                <w:rPr>
                  <w:rStyle w:val="charCitHyperlinkAbbrev"/>
                </w:rPr>
                <w:noBreakHyphen/>
                <w:t>29</w:t>
              </w:r>
            </w:hyperlink>
          </w:p>
        </w:tc>
        <w:tc>
          <w:tcPr>
            <w:tcW w:w="1783" w:type="dxa"/>
            <w:tcBorders>
              <w:top w:val="single" w:sz="4" w:space="0" w:color="auto"/>
              <w:bottom w:val="single" w:sz="4" w:space="0" w:color="auto"/>
            </w:tcBorders>
          </w:tcPr>
          <w:p w14:paraId="5EF9AC3F" w14:textId="3328BBC3" w:rsidR="00304E8F" w:rsidRDefault="00304E8F" w:rsidP="00F25567">
            <w:pPr>
              <w:pStyle w:val="EarlierRepubEntries"/>
            </w:pPr>
            <w:r>
              <w:t xml:space="preserve">amendments by </w:t>
            </w:r>
            <w:hyperlink r:id="rId2624" w:tooltip="Working with Vulnerable People (Background Checking) Amendment Act 2020" w:history="1">
              <w:r>
                <w:rPr>
                  <w:rStyle w:val="charCitHyperlinkAbbrev"/>
                </w:rPr>
                <w:t>A2020</w:t>
              </w:r>
              <w:r>
                <w:rPr>
                  <w:rStyle w:val="charCitHyperlinkAbbrev"/>
                </w:rPr>
                <w:noBreakHyphen/>
                <w:t>29</w:t>
              </w:r>
            </w:hyperlink>
          </w:p>
        </w:tc>
      </w:tr>
      <w:tr w:rsidR="00304E8F" w14:paraId="31D820A2" w14:textId="77777777" w:rsidTr="00F25567">
        <w:trPr>
          <w:cantSplit/>
        </w:trPr>
        <w:tc>
          <w:tcPr>
            <w:tcW w:w="1576" w:type="dxa"/>
            <w:tcBorders>
              <w:top w:val="single" w:sz="4" w:space="0" w:color="auto"/>
              <w:bottom w:val="single" w:sz="4" w:space="0" w:color="auto"/>
            </w:tcBorders>
          </w:tcPr>
          <w:p w14:paraId="7F101366" w14:textId="77777777" w:rsidR="00304E8F" w:rsidRDefault="00304E8F" w:rsidP="00F25567">
            <w:pPr>
              <w:pStyle w:val="EarlierRepubEntries"/>
            </w:pPr>
            <w:r>
              <w:lastRenderedPageBreak/>
              <w:t>R79</w:t>
            </w:r>
            <w:r>
              <w:br/>
              <w:t>9 Apr 2021</w:t>
            </w:r>
          </w:p>
        </w:tc>
        <w:tc>
          <w:tcPr>
            <w:tcW w:w="1681" w:type="dxa"/>
            <w:tcBorders>
              <w:top w:val="single" w:sz="4" w:space="0" w:color="auto"/>
              <w:bottom w:val="single" w:sz="4" w:space="0" w:color="auto"/>
            </w:tcBorders>
          </w:tcPr>
          <w:p w14:paraId="26C51FD9" w14:textId="77777777" w:rsidR="00304E8F" w:rsidRDefault="00304E8F" w:rsidP="00F25567">
            <w:pPr>
              <w:pStyle w:val="EarlierRepubEntries"/>
            </w:pPr>
            <w:r>
              <w:t>9 Apr 2021–</w:t>
            </w:r>
            <w:r>
              <w:br/>
              <w:t>13 Oct 2021</w:t>
            </w:r>
          </w:p>
        </w:tc>
        <w:tc>
          <w:tcPr>
            <w:tcW w:w="1783" w:type="dxa"/>
            <w:tcBorders>
              <w:top w:val="single" w:sz="4" w:space="0" w:color="auto"/>
              <w:bottom w:val="single" w:sz="4" w:space="0" w:color="auto"/>
            </w:tcBorders>
          </w:tcPr>
          <w:p w14:paraId="7363A1F8" w14:textId="7B365598" w:rsidR="00304E8F" w:rsidRDefault="00550B7B" w:rsidP="00F25567">
            <w:pPr>
              <w:pStyle w:val="EarlierRepubEntries"/>
            </w:pPr>
            <w:hyperlink r:id="rId2625" w:tooltip="Working with Vulnerable People (Background Checking) Amendment Act 2020" w:history="1">
              <w:r w:rsidR="00304E8F">
                <w:rPr>
                  <w:rStyle w:val="charCitHyperlinkAbbrev"/>
                </w:rPr>
                <w:t>A2020</w:t>
              </w:r>
              <w:r w:rsidR="00304E8F">
                <w:rPr>
                  <w:rStyle w:val="charCitHyperlinkAbbrev"/>
                </w:rPr>
                <w:noBreakHyphen/>
                <w:t>29</w:t>
              </w:r>
            </w:hyperlink>
          </w:p>
        </w:tc>
        <w:tc>
          <w:tcPr>
            <w:tcW w:w="1783" w:type="dxa"/>
            <w:tcBorders>
              <w:top w:val="single" w:sz="4" w:space="0" w:color="auto"/>
              <w:bottom w:val="single" w:sz="4" w:space="0" w:color="auto"/>
            </w:tcBorders>
          </w:tcPr>
          <w:p w14:paraId="504994A3" w14:textId="77777777" w:rsidR="00304E8F" w:rsidRDefault="00304E8F" w:rsidP="00F25567">
            <w:pPr>
              <w:pStyle w:val="EarlierRepubEntries"/>
            </w:pPr>
            <w:r>
              <w:t>expiry of provisions (s 149 (2A), (3A) to (3D), (8), (9))</w:t>
            </w:r>
          </w:p>
        </w:tc>
      </w:tr>
      <w:tr w:rsidR="00304E8F" w14:paraId="2F0BBE06" w14:textId="77777777" w:rsidTr="00F25567">
        <w:trPr>
          <w:cantSplit/>
        </w:trPr>
        <w:tc>
          <w:tcPr>
            <w:tcW w:w="1576" w:type="dxa"/>
            <w:tcBorders>
              <w:top w:val="single" w:sz="4" w:space="0" w:color="auto"/>
              <w:bottom w:val="single" w:sz="4" w:space="0" w:color="auto"/>
            </w:tcBorders>
          </w:tcPr>
          <w:p w14:paraId="4B68C483" w14:textId="77777777" w:rsidR="00304E8F" w:rsidRDefault="00304E8F" w:rsidP="00F25567">
            <w:pPr>
              <w:pStyle w:val="EarlierRepubEntries"/>
            </w:pPr>
            <w:r>
              <w:t>R80</w:t>
            </w:r>
            <w:r>
              <w:br/>
              <w:t>14 Oct 2021</w:t>
            </w:r>
          </w:p>
        </w:tc>
        <w:tc>
          <w:tcPr>
            <w:tcW w:w="1681" w:type="dxa"/>
            <w:tcBorders>
              <w:top w:val="single" w:sz="4" w:space="0" w:color="auto"/>
              <w:bottom w:val="single" w:sz="4" w:space="0" w:color="auto"/>
            </w:tcBorders>
          </w:tcPr>
          <w:p w14:paraId="0D47B161" w14:textId="77777777" w:rsidR="00304E8F" w:rsidRDefault="00304E8F" w:rsidP="00F25567">
            <w:pPr>
              <w:pStyle w:val="EarlierRepubEntries"/>
            </w:pPr>
            <w:r>
              <w:t>14 Oct 2021–</w:t>
            </w:r>
            <w:r>
              <w:br/>
              <w:t>16 Aug 2022</w:t>
            </w:r>
          </w:p>
        </w:tc>
        <w:tc>
          <w:tcPr>
            <w:tcW w:w="1783" w:type="dxa"/>
            <w:tcBorders>
              <w:top w:val="single" w:sz="4" w:space="0" w:color="auto"/>
              <w:bottom w:val="single" w:sz="4" w:space="0" w:color="auto"/>
            </w:tcBorders>
          </w:tcPr>
          <w:p w14:paraId="126C9D46" w14:textId="0AD0F744" w:rsidR="00304E8F" w:rsidRDefault="00550B7B" w:rsidP="00F25567">
            <w:pPr>
              <w:pStyle w:val="EarlierRepubEntries"/>
            </w:pPr>
            <w:hyperlink r:id="rId2626" w:tooltip="Operational Efficiencies (COVID-19) Legislation Amendment Act 2021" w:history="1">
              <w:r w:rsidR="00304E8F">
                <w:rPr>
                  <w:rStyle w:val="charCitHyperlinkAbbrev"/>
                </w:rPr>
                <w:t>A2021</w:t>
              </w:r>
              <w:r w:rsidR="00304E8F">
                <w:rPr>
                  <w:rStyle w:val="charCitHyperlinkAbbrev"/>
                </w:rPr>
                <w:noBreakHyphen/>
                <w:t>24</w:t>
              </w:r>
            </w:hyperlink>
          </w:p>
        </w:tc>
        <w:tc>
          <w:tcPr>
            <w:tcW w:w="1783" w:type="dxa"/>
            <w:tcBorders>
              <w:top w:val="single" w:sz="4" w:space="0" w:color="auto"/>
              <w:bottom w:val="single" w:sz="4" w:space="0" w:color="auto"/>
            </w:tcBorders>
          </w:tcPr>
          <w:p w14:paraId="6BDA4165" w14:textId="652AFF12" w:rsidR="00304E8F" w:rsidRDefault="00304E8F" w:rsidP="00F25567">
            <w:pPr>
              <w:pStyle w:val="EarlierRepubEntries"/>
            </w:pPr>
            <w:r>
              <w:t xml:space="preserve">amendments by </w:t>
            </w:r>
            <w:hyperlink r:id="rId2627" w:tooltip="Operational Efficiencies (COVID-19) Legislation Amendment Act 2021" w:history="1">
              <w:r>
                <w:rPr>
                  <w:rStyle w:val="charCitHyperlinkAbbrev"/>
                </w:rPr>
                <w:t>A2021</w:t>
              </w:r>
              <w:r>
                <w:rPr>
                  <w:rStyle w:val="charCitHyperlinkAbbrev"/>
                </w:rPr>
                <w:noBreakHyphen/>
                <w:t>24</w:t>
              </w:r>
            </w:hyperlink>
          </w:p>
        </w:tc>
      </w:tr>
      <w:tr w:rsidR="00304E8F" w14:paraId="76A0C1DD" w14:textId="77777777" w:rsidTr="00F25567">
        <w:trPr>
          <w:cantSplit/>
        </w:trPr>
        <w:tc>
          <w:tcPr>
            <w:tcW w:w="1576" w:type="dxa"/>
            <w:tcBorders>
              <w:top w:val="single" w:sz="4" w:space="0" w:color="auto"/>
              <w:bottom w:val="single" w:sz="4" w:space="0" w:color="auto"/>
            </w:tcBorders>
          </w:tcPr>
          <w:p w14:paraId="7085A93E" w14:textId="77777777" w:rsidR="00304E8F" w:rsidRDefault="00304E8F" w:rsidP="00F25567">
            <w:pPr>
              <w:pStyle w:val="EarlierRepubEntries"/>
            </w:pPr>
            <w:r>
              <w:t>R81</w:t>
            </w:r>
            <w:r>
              <w:br/>
              <w:t>17 Aug 2022</w:t>
            </w:r>
          </w:p>
        </w:tc>
        <w:tc>
          <w:tcPr>
            <w:tcW w:w="1681" w:type="dxa"/>
            <w:tcBorders>
              <w:top w:val="single" w:sz="4" w:space="0" w:color="auto"/>
              <w:bottom w:val="single" w:sz="4" w:space="0" w:color="auto"/>
            </w:tcBorders>
          </w:tcPr>
          <w:p w14:paraId="52BAB126" w14:textId="77777777" w:rsidR="00304E8F" w:rsidRDefault="00304E8F" w:rsidP="00F25567">
            <w:pPr>
              <w:pStyle w:val="EarlierRepubEntries"/>
            </w:pPr>
            <w:r>
              <w:t>17 Aug 2022–</w:t>
            </w:r>
            <w:r>
              <w:br/>
              <w:t>23 Aug 2022</w:t>
            </w:r>
          </w:p>
        </w:tc>
        <w:tc>
          <w:tcPr>
            <w:tcW w:w="1783" w:type="dxa"/>
            <w:tcBorders>
              <w:top w:val="single" w:sz="4" w:space="0" w:color="auto"/>
              <w:bottom w:val="single" w:sz="4" w:space="0" w:color="auto"/>
            </w:tcBorders>
          </w:tcPr>
          <w:p w14:paraId="5F2AE1EF" w14:textId="30AA7E94" w:rsidR="00304E8F" w:rsidRDefault="00550B7B" w:rsidP="00F25567">
            <w:pPr>
              <w:pStyle w:val="EarlierRepubEntries"/>
            </w:pPr>
            <w:hyperlink r:id="rId2628" w:tooltip="Family Violence Legislation Amendment Act 2022" w:history="1">
              <w:r w:rsidR="00304E8F">
                <w:rPr>
                  <w:rStyle w:val="charCitHyperlinkAbbrev"/>
                </w:rPr>
                <w:t>A2022</w:t>
              </w:r>
              <w:r w:rsidR="00304E8F">
                <w:rPr>
                  <w:rStyle w:val="charCitHyperlinkAbbrev"/>
                </w:rPr>
                <w:noBreakHyphen/>
                <w:t>13</w:t>
              </w:r>
            </w:hyperlink>
          </w:p>
        </w:tc>
        <w:tc>
          <w:tcPr>
            <w:tcW w:w="1783" w:type="dxa"/>
            <w:tcBorders>
              <w:top w:val="single" w:sz="4" w:space="0" w:color="auto"/>
              <w:bottom w:val="single" w:sz="4" w:space="0" w:color="auto"/>
            </w:tcBorders>
          </w:tcPr>
          <w:p w14:paraId="0B2A7395" w14:textId="3EE79AB5" w:rsidR="00304E8F" w:rsidRDefault="00304E8F" w:rsidP="00F25567">
            <w:pPr>
              <w:pStyle w:val="EarlierRepubEntries"/>
            </w:pPr>
            <w:r>
              <w:t xml:space="preserve">amendments by </w:t>
            </w:r>
            <w:hyperlink r:id="rId2629" w:tooltip="Family Violence Legislation Amendment Act 2022" w:history="1">
              <w:r>
                <w:rPr>
                  <w:rStyle w:val="charCitHyperlinkAbbrev"/>
                </w:rPr>
                <w:t>A2022</w:t>
              </w:r>
              <w:r>
                <w:rPr>
                  <w:rStyle w:val="charCitHyperlinkAbbrev"/>
                </w:rPr>
                <w:noBreakHyphen/>
                <w:t>13</w:t>
              </w:r>
            </w:hyperlink>
          </w:p>
        </w:tc>
      </w:tr>
      <w:tr w:rsidR="00304E8F" w14:paraId="7C66A067" w14:textId="77777777" w:rsidTr="00F25567">
        <w:trPr>
          <w:cantSplit/>
        </w:trPr>
        <w:tc>
          <w:tcPr>
            <w:tcW w:w="1576" w:type="dxa"/>
            <w:tcBorders>
              <w:top w:val="single" w:sz="4" w:space="0" w:color="auto"/>
              <w:bottom w:val="single" w:sz="4" w:space="0" w:color="auto"/>
            </w:tcBorders>
          </w:tcPr>
          <w:p w14:paraId="103A37F8" w14:textId="77777777" w:rsidR="00304E8F" w:rsidRDefault="00304E8F" w:rsidP="00F25567">
            <w:pPr>
              <w:pStyle w:val="EarlierRepubEntries"/>
            </w:pPr>
            <w:r>
              <w:t>R82</w:t>
            </w:r>
            <w:r>
              <w:br/>
              <w:t>24 Aug 2022</w:t>
            </w:r>
          </w:p>
        </w:tc>
        <w:tc>
          <w:tcPr>
            <w:tcW w:w="1681" w:type="dxa"/>
            <w:tcBorders>
              <w:top w:val="single" w:sz="4" w:space="0" w:color="auto"/>
              <w:bottom w:val="single" w:sz="4" w:space="0" w:color="auto"/>
            </w:tcBorders>
          </w:tcPr>
          <w:p w14:paraId="2481E22A" w14:textId="77777777" w:rsidR="00304E8F" w:rsidRDefault="00304E8F" w:rsidP="00F25567">
            <w:pPr>
              <w:pStyle w:val="EarlierRepubEntries"/>
            </w:pPr>
            <w:r>
              <w:t>24 Aug 2022–</w:t>
            </w:r>
            <w:r>
              <w:br/>
              <w:t>6 Oct 2022</w:t>
            </w:r>
          </w:p>
        </w:tc>
        <w:tc>
          <w:tcPr>
            <w:tcW w:w="1783" w:type="dxa"/>
            <w:tcBorders>
              <w:top w:val="single" w:sz="4" w:space="0" w:color="auto"/>
              <w:bottom w:val="single" w:sz="4" w:space="0" w:color="auto"/>
            </w:tcBorders>
          </w:tcPr>
          <w:p w14:paraId="25CE1A29" w14:textId="2E5CB590" w:rsidR="00304E8F" w:rsidRDefault="00550B7B" w:rsidP="00F25567">
            <w:pPr>
              <w:pStyle w:val="EarlierRepubEntries"/>
            </w:pPr>
            <w:hyperlink r:id="rId2630" w:tooltip="Statute Law Amendment Act 2022" w:history="1">
              <w:r w:rsidR="00304E8F">
                <w:rPr>
                  <w:rStyle w:val="charCitHyperlinkAbbrev"/>
                </w:rPr>
                <w:t>A2022</w:t>
              </w:r>
              <w:r w:rsidR="00304E8F">
                <w:rPr>
                  <w:rStyle w:val="charCitHyperlinkAbbrev"/>
                </w:rPr>
                <w:noBreakHyphen/>
                <w:t>14</w:t>
              </w:r>
            </w:hyperlink>
          </w:p>
        </w:tc>
        <w:tc>
          <w:tcPr>
            <w:tcW w:w="1783" w:type="dxa"/>
            <w:tcBorders>
              <w:top w:val="single" w:sz="4" w:space="0" w:color="auto"/>
              <w:bottom w:val="single" w:sz="4" w:space="0" w:color="auto"/>
            </w:tcBorders>
          </w:tcPr>
          <w:p w14:paraId="6ECE5382" w14:textId="76A43937" w:rsidR="00304E8F" w:rsidRDefault="00304E8F" w:rsidP="00F25567">
            <w:pPr>
              <w:pStyle w:val="EarlierRepubEntries"/>
            </w:pPr>
            <w:r>
              <w:t xml:space="preserve">amendments by </w:t>
            </w:r>
            <w:hyperlink r:id="rId2631" w:tooltip="Statute Law Amendment Act 2022" w:history="1">
              <w:r>
                <w:rPr>
                  <w:rStyle w:val="charCitHyperlinkAbbrev"/>
                </w:rPr>
                <w:t>A2022</w:t>
              </w:r>
              <w:r>
                <w:rPr>
                  <w:rStyle w:val="charCitHyperlinkAbbrev"/>
                </w:rPr>
                <w:noBreakHyphen/>
                <w:t>14</w:t>
              </w:r>
            </w:hyperlink>
          </w:p>
        </w:tc>
      </w:tr>
      <w:tr w:rsidR="00687E92" w14:paraId="29D22A48" w14:textId="77777777" w:rsidTr="00F25567">
        <w:trPr>
          <w:cantSplit/>
        </w:trPr>
        <w:tc>
          <w:tcPr>
            <w:tcW w:w="1576" w:type="dxa"/>
            <w:tcBorders>
              <w:top w:val="single" w:sz="4" w:space="0" w:color="auto"/>
              <w:bottom w:val="single" w:sz="4" w:space="0" w:color="auto"/>
            </w:tcBorders>
          </w:tcPr>
          <w:p w14:paraId="45C158CD" w14:textId="4455FC17" w:rsidR="00687E92" w:rsidRDefault="00687E92" w:rsidP="00F25567">
            <w:pPr>
              <w:pStyle w:val="EarlierRepubEntries"/>
            </w:pPr>
            <w:r>
              <w:t>R83</w:t>
            </w:r>
            <w:r>
              <w:br/>
              <w:t>7 Oct 2022</w:t>
            </w:r>
          </w:p>
        </w:tc>
        <w:tc>
          <w:tcPr>
            <w:tcW w:w="1681" w:type="dxa"/>
            <w:tcBorders>
              <w:top w:val="single" w:sz="4" w:space="0" w:color="auto"/>
              <w:bottom w:val="single" w:sz="4" w:space="0" w:color="auto"/>
            </w:tcBorders>
          </w:tcPr>
          <w:p w14:paraId="25788299" w14:textId="37054F33" w:rsidR="00687E92" w:rsidRDefault="00687E92" w:rsidP="00F25567">
            <w:pPr>
              <w:pStyle w:val="EarlierRepubEntries"/>
            </w:pPr>
            <w:r>
              <w:t>7 Oct 2022–</w:t>
            </w:r>
            <w:r>
              <w:br/>
              <w:t>14 Dec 2022</w:t>
            </w:r>
          </w:p>
        </w:tc>
        <w:tc>
          <w:tcPr>
            <w:tcW w:w="1783" w:type="dxa"/>
            <w:tcBorders>
              <w:top w:val="single" w:sz="4" w:space="0" w:color="auto"/>
              <w:bottom w:val="single" w:sz="4" w:space="0" w:color="auto"/>
            </w:tcBorders>
          </w:tcPr>
          <w:p w14:paraId="1B36DE0F" w14:textId="04E8651E" w:rsidR="00687E92" w:rsidRDefault="00550B7B" w:rsidP="00F25567">
            <w:pPr>
              <w:pStyle w:val="EarlierRepubEntries"/>
            </w:pPr>
            <w:hyperlink r:id="rId2632" w:tooltip="Statute Law Amendment Act 2022" w:history="1">
              <w:r w:rsidR="00687E92">
                <w:rPr>
                  <w:rStyle w:val="charCitHyperlinkAbbrev"/>
                </w:rPr>
                <w:t>A2022</w:t>
              </w:r>
              <w:r w:rsidR="00687E92">
                <w:rPr>
                  <w:rStyle w:val="charCitHyperlinkAbbrev"/>
                </w:rPr>
                <w:noBreakHyphen/>
                <w:t>14</w:t>
              </w:r>
            </w:hyperlink>
          </w:p>
        </w:tc>
        <w:tc>
          <w:tcPr>
            <w:tcW w:w="1783" w:type="dxa"/>
            <w:tcBorders>
              <w:top w:val="single" w:sz="4" w:space="0" w:color="auto"/>
              <w:bottom w:val="single" w:sz="4" w:space="0" w:color="auto"/>
            </w:tcBorders>
          </w:tcPr>
          <w:p w14:paraId="22F19AF3" w14:textId="01D322C6" w:rsidR="00687E92" w:rsidRDefault="00687E92" w:rsidP="00F25567">
            <w:pPr>
              <w:pStyle w:val="EarlierRepubEntries"/>
            </w:pPr>
            <w:r w:rsidRPr="00D50610">
              <w:t>expiry of provision</w:t>
            </w:r>
            <w:r>
              <w:t>s</w:t>
            </w:r>
            <w:r w:rsidRPr="00D50610">
              <w:t xml:space="preserve"> (s 241A, s 242 (3A), (6A), (7A), (9), (10), s 245 (1) (ba), (5) and s 287 (1) (sa), (3)</w:t>
            </w:r>
            <w:r w:rsidR="005C0D1E">
              <w:t>)</w:t>
            </w:r>
          </w:p>
        </w:tc>
      </w:tr>
      <w:tr w:rsidR="00125611" w14:paraId="606E1402" w14:textId="77777777" w:rsidTr="00F25567">
        <w:trPr>
          <w:cantSplit/>
        </w:trPr>
        <w:tc>
          <w:tcPr>
            <w:tcW w:w="1576" w:type="dxa"/>
            <w:tcBorders>
              <w:top w:val="single" w:sz="4" w:space="0" w:color="auto"/>
              <w:bottom w:val="single" w:sz="4" w:space="0" w:color="auto"/>
            </w:tcBorders>
          </w:tcPr>
          <w:p w14:paraId="4C3FC591" w14:textId="2CA5C5D9" w:rsidR="00125611" w:rsidRDefault="00125611" w:rsidP="00F25567">
            <w:pPr>
              <w:pStyle w:val="EarlierRepubEntries"/>
            </w:pPr>
            <w:r>
              <w:t>R84</w:t>
            </w:r>
            <w:r>
              <w:br/>
              <w:t>15 Dec 2022</w:t>
            </w:r>
          </w:p>
        </w:tc>
        <w:tc>
          <w:tcPr>
            <w:tcW w:w="1681" w:type="dxa"/>
            <w:tcBorders>
              <w:top w:val="single" w:sz="4" w:space="0" w:color="auto"/>
              <w:bottom w:val="single" w:sz="4" w:space="0" w:color="auto"/>
            </w:tcBorders>
          </w:tcPr>
          <w:p w14:paraId="458B3BFE" w14:textId="78564C5E" w:rsidR="00125611" w:rsidRDefault="00125611" w:rsidP="00F25567">
            <w:pPr>
              <w:pStyle w:val="EarlierRepubEntries"/>
            </w:pPr>
            <w:r>
              <w:t>15 Dec 2022–</w:t>
            </w:r>
            <w:r>
              <w:br/>
              <w:t>19 Dec 2022</w:t>
            </w:r>
          </w:p>
        </w:tc>
        <w:tc>
          <w:tcPr>
            <w:tcW w:w="1783" w:type="dxa"/>
            <w:tcBorders>
              <w:top w:val="single" w:sz="4" w:space="0" w:color="auto"/>
              <w:bottom w:val="single" w:sz="4" w:space="0" w:color="auto"/>
            </w:tcBorders>
          </w:tcPr>
          <w:p w14:paraId="098963D5" w14:textId="4735FB62" w:rsidR="00125611" w:rsidRDefault="00550B7B" w:rsidP="00F25567">
            <w:pPr>
              <w:pStyle w:val="EarlierRepubEntries"/>
            </w:pPr>
            <w:hyperlink r:id="rId2633" w:anchor="history" w:tooltip="Aboriginal and Torres Strait Islander Children and Young People Commissioner Act 2022" w:history="1">
              <w:r w:rsidR="00125611">
                <w:rPr>
                  <w:rStyle w:val="charCitHyperlinkAbbrev"/>
                </w:rPr>
                <w:t>A2022</w:t>
              </w:r>
              <w:r w:rsidR="00125611">
                <w:rPr>
                  <w:rStyle w:val="charCitHyperlinkAbbrev"/>
                </w:rPr>
                <w:noBreakHyphen/>
                <w:t>25</w:t>
              </w:r>
            </w:hyperlink>
          </w:p>
        </w:tc>
        <w:tc>
          <w:tcPr>
            <w:tcW w:w="1783" w:type="dxa"/>
            <w:tcBorders>
              <w:top w:val="single" w:sz="4" w:space="0" w:color="auto"/>
              <w:bottom w:val="single" w:sz="4" w:space="0" w:color="auto"/>
            </w:tcBorders>
          </w:tcPr>
          <w:p w14:paraId="76C78CB6" w14:textId="109ED5D3" w:rsidR="00125611" w:rsidRPr="00D50610" w:rsidRDefault="00125611" w:rsidP="00F25567">
            <w:pPr>
              <w:pStyle w:val="EarlierRepubEntries"/>
            </w:pPr>
            <w:r>
              <w:t xml:space="preserve">amendments by </w:t>
            </w:r>
            <w:hyperlink r:id="rId2634" w:anchor="history" w:tooltip="Aboriginal and Torres Strait Islander Children and Young People Commissioner Act 2022" w:history="1">
              <w:r>
                <w:rPr>
                  <w:rStyle w:val="charCitHyperlinkAbbrev"/>
                </w:rPr>
                <w:t>A2022</w:t>
              </w:r>
              <w:r>
                <w:rPr>
                  <w:rStyle w:val="charCitHyperlinkAbbrev"/>
                </w:rPr>
                <w:noBreakHyphen/>
                <w:t>25</w:t>
              </w:r>
            </w:hyperlink>
          </w:p>
        </w:tc>
      </w:tr>
      <w:tr w:rsidR="00E31FA0" w14:paraId="5EB15D3F" w14:textId="77777777" w:rsidTr="00F25567">
        <w:trPr>
          <w:cantSplit/>
        </w:trPr>
        <w:tc>
          <w:tcPr>
            <w:tcW w:w="1576" w:type="dxa"/>
            <w:tcBorders>
              <w:top w:val="single" w:sz="4" w:space="0" w:color="auto"/>
              <w:bottom w:val="single" w:sz="4" w:space="0" w:color="auto"/>
            </w:tcBorders>
          </w:tcPr>
          <w:p w14:paraId="72F53A90" w14:textId="06D72FE2" w:rsidR="00E31FA0" w:rsidRDefault="00E31FA0" w:rsidP="00F25567">
            <w:pPr>
              <w:pStyle w:val="EarlierRepubEntries"/>
            </w:pPr>
            <w:r>
              <w:t>R85</w:t>
            </w:r>
            <w:r>
              <w:br/>
              <w:t xml:space="preserve">20 Dec </w:t>
            </w:r>
          </w:p>
        </w:tc>
        <w:tc>
          <w:tcPr>
            <w:tcW w:w="1681" w:type="dxa"/>
            <w:tcBorders>
              <w:top w:val="single" w:sz="4" w:space="0" w:color="auto"/>
              <w:bottom w:val="single" w:sz="4" w:space="0" w:color="auto"/>
            </w:tcBorders>
          </w:tcPr>
          <w:p w14:paraId="44D48DDD" w14:textId="1E567585" w:rsidR="00E31FA0" w:rsidRDefault="00E31FA0" w:rsidP="00F25567">
            <w:pPr>
              <w:pStyle w:val="EarlierRepubEntries"/>
            </w:pPr>
            <w:r>
              <w:t>20 Dec 2022–</w:t>
            </w:r>
            <w:r>
              <w:br/>
              <w:t>29 Dec 2022</w:t>
            </w:r>
          </w:p>
        </w:tc>
        <w:tc>
          <w:tcPr>
            <w:tcW w:w="1783" w:type="dxa"/>
            <w:tcBorders>
              <w:top w:val="single" w:sz="4" w:space="0" w:color="auto"/>
              <w:bottom w:val="single" w:sz="4" w:space="0" w:color="auto"/>
            </w:tcBorders>
          </w:tcPr>
          <w:p w14:paraId="29533253" w14:textId="4A39800E" w:rsidR="00E31FA0" w:rsidRDefault="00550B7B" w:rsidP="00F25567">
            <w:pPr>
              <w:pStyle w:val="EarlierRepubEntries"/>
            </w:pPr>
            <w:hyperlink r:id="rId2635" w:anchor="history" w:tooltip="Aboriginal and Torres Strait Islander Children and Young People Commissioner Act 2022" w:history="1">
              <w:r w:rsidR="00E31FA0">
                <w:rPr>
                  <w:rStyle w:val="charCitHyperlinkAbbrev"/>
                </w:rPr>
                <w:t>A2022</w:t>
              </w:r>
              <w:r w:rsidR="00E31FA0">
                <w:rPr>
                  <w:rStyle w:val="charCitHyperlinkAbbrev"/>
                </w:rPr>
                <w:noBreakHyphen/>
                <w:t>25</w:t>
              </w:r>
            </w:hyperlink>
          </w:p>
        </w:tc>
        <w:tc>
          <w:tcPr>
            <w:tcW w:w="1783" w:type="dxa"/>
            <w:tcBorders>
              <w:top w:val="single" w:sz="4" w:space="0" w:color="auto"/>
              <w:bottom w:val="single" w:sz="4" w:space="0" w:color="auto"/>
            </w:tcBorders>
          </w:tcPr>
          <w:p w14:paraId="77BE6839" w14:textId="633833DF" w:rsidR="00E31FA0" w:rsidRDefault="00E31FA0" w:rsidP="00F25567">
            <w:pPr>
              <w:pStyle w:val="EarlierRepubEntries"/>
            </w:pPr>
            <w:r>
              <w:t xml:space="preserve">amendments by </w:t>
            </w:r>
            <w:hyperlink r:id="rId2636" w:tooltip="Education Amendment Act 2022" w:history="1">
              <w:r w:rsidRPr="00125611">
                <w:rPr>
                  <w:rStyle w:val="charCitHyperlinkAbbrev"/>
                </w:rPr>
                <w:t>A2022-10</w:t>
              </w:r>
            </w:hyperlink>
          </w:p>
        </w:tc>
      </w:tr>
      <w:tr w:rsidR="00950BAE" w14:paraId="2894A5D3" w14:textId="77777777" w:rsidTr="00F25567">
        <w:trPr>
          <w:cantSplit/>
        </w:trPr>
        <w:tc>
          <w:tcPr>
            <w:tcW w:w="1576" w:type="dxa"/>
            <w:tcBorders>
              <w:top w:val="single" w:sz="4" w:space="0" w:color="auto"/>
              <w:bottom w:val="single" w:sz="4" w:space="0" w:color="auto"/>
            </w:tcBorders>
          </w:tcPr>
          <w:p w14:paraId="2A9FA507" w14:textId="09B59341" w:rsidR="00950BAE" w:rsidRDefault="00950BAE" w:rsidP="00F25567">
            <w:pPr>
              <w:pStyle w:val="EarlierRepubEntries"/>
            </w:pPr>
            <w:r>
              <w:t>R86</w:t>
            </w:r>
            <w:r>
              <w:br/>
              <w:t>30 Dec 2022</w:t>
            </w:r>
          </w:p>
        </w:tc>
        <w:tc>
          <w:tcPr>
            <w:tcW w:w="1681" w:type="dxa"/>
            <w:tcBorders>
              <w:top w:val="single" w:sz="4" w:space="0" w:color="auto"/>
              <w:bottom w:val="single" w:sz="4" w:space="0" w:color="auto"/>
            </w:tcBorders>
          </w:tcPr>
          <w:p w14:paraId="498ACD7E" w14:textId="6200F5E9" w:rsidR="00950BAE" w:rsidRDefault="00030871" w:rsidP="00F25567">
            <w:pPr>
              <w:pStyle w:val="EarlierRepubEntries"/>
            </w:pPr>
            <w:r>
              <w:t>30 Dec 2022–</w:t>
            </w:r>
            <w:r>
              <w:br/>
              <w:t>29 Mar 2023</w:t>
            </w:r>
          </w:p>
        </w:tc>
        <w:tc>
          <w:tcPr>
            <w:tcW w:w="1783" w:type="dxa"/>
            <w:tcBorders>
              <w:top w:val="single" w:sz="4" w:space="0" w:color="auto"/>
              <w:bottom w:val="single" w:sz="4" w:space="0" w:color="auto"/>
            </w:tcBorders>
          </w:tcPr>
          <w:p w14:paraId="6CFA2D58" w14:textId="4B7674E2" w:rsidR="00950BAE" w:rsidRDefault="00550B7B" w:rsidP="00F25567">
            <w:pPr>
              <w:pStyle w:val="EarlierRepubEntries"/>
            </w:pPr>
            <w:hyperlink r:id="rId2637" w:anchor="history" w:tooltip="Aboriginal and Torres Strait Islander Children and Young People Commissioner Act 2022" w:history="1">
              <w:r w:rsidR="00A005EB">
                <w:rPr>
                  <w:rStyle w:val="charCitHyperlinkAbbrev"/>
                </w:rPr>
                <w:t>A2022</w:t>
              </w:r>
              <w:r w:rsidR="00A005EB">
                <w:rPr>
                  <w:rStyle w:val="charCitHyperlinkAbbrev"/>
                </w:rPr>
                <w:noBreakHyphen/>
                <w:t>25</w:t>
              </w:r>
            </w:hyperlink>
          </w:p>
        </w:tc>
        <w:tc>
          <w:tcPr>
            <w:tcW w:w="1783" w:type="dxa"/>
            <w:tcBorders>
              <w:top w:val="single" w:sz="4" w:space="0" w:color="auto"/>
              <w:bottom w:val="single" w:sz="4" w:space="0" w:color="auto"/>
            </w:tcBorders>
          </w:tcPr>
          <w:p w14:paraId="54AA6940" w14:textId="0CB88DE0" w:rsidR="00950BAE" w:rsidRDefault="00030871" w:rsidP="00F25567">
            <w:pPr>
              <w:pStyle w:val="EarlierRepubEntries"/>
            </w:pPr>
            <w:r>
              <w:t>expiry of provisions (s 400A, s 423 (2)</w:t>
            </w:r>
            <w:r>
              <w:noBreakHyphen/>
              <w:t>(4))</w:t>
            </w:r>
          </w:p>
        </w:tc>
      </w:tr>
      <w:tr w:rsidR="00A005EB" w14:paraId="296F6A31" w14:textId="77777777" w:rsidTr="00F25567">
        <w:trPr>
          <w:cantSplit/>
        </w:trPr>
        <w:tc>
          <w:tcPr>
            <w:tcW w:w="1576" w:type="dxa"/>
            <w:tcBorders>
              <w:top w:val="single" w:sz="4" w:space="0" w:color="auto"/>
              <w:bottom w:val="single" w:sz="4" w:space="0" w:color="auto"/>
            </w:tcBorders>
          </w:tcPr>
          <w:p w14:paraId="2B0D1B10" w14:textId="6CC6C5B6" w:rsidR="00A005EB" w:rsidRDefault="00A005EB" w:rsidP="00F25567">
            <w:pPr>
              <w:pStyle w:val="EarlierRepubEntries"/>
            </w:pPr>
            <w:r>
              <w:t>R87</w:t>
            </w:r>
            <w:r>
              <w:br/>
              <w:t>30 Mar 2023</w:t>
            </w:r>
          </w:p>
        </w:tc>
        <w:tc>
          <w:tcPr>
            <w:tcW w:w="1681" w:type="dxa"/>
            <w:tcBorders>
              <w:top w:val="single" w:sz="4" w:space="0" w:color="auto"/>
              <w:bottom w:val="single" w:sz="4" w:space="0" w:color="auto"/>
            </w:tcBorders>
          </w:tcPr>
          <w:p w14:paraId="30D401D7" w14:textId="052EC1E6" w:rsidR="00A005EB" w:rsidRDefault="00A005EB" w:rsidP="00F25567">
            <w:pPr>
              <w:pStyle w:val="EarlierRepubEntries"/>
            </w:pPr>
            <w:r>
              <w:t>30 Mar 2023–</w:t>
            </w:r>
            <w:r>
              <w:br/>
              <w:t>11 Apr 2023</w:t>
            </w:r>
          </w:p>
        </w:tc>
        <w:tc>
          <w:tcPr>
            <w:tcW w:w="1783" w:type="dxa"/>
            <w:tcBorders>
              <w:top w:val="single" w:sz="4" w:space="0" w:color="auto"/>
              <w:bottom w:val="single" w:sz="4" w:space="0" w:color="auto"/>
            </w:tcBorders>
          </w:tcPr>
          <w:p w14:paraId="50576474" w14:textId="2B0C71CF" w:rsidR="00A005EB" w:rsidRDefault="00550B7B" w:rsidP="00F25567">
            <w:pPr>
              <w:pStyle w:val="EarlierRepubEntries"/>
            </w:pPr>
            <w:hyperlink r:id="rId2638" w:anchor="history" w:tooltip="Aboriginal and Torres Strait Islander Children and Young People Commissioner Act 2022" w:history="1">
              <w:r w:rsidR="00A005EB">
                <w:rPr>
                  <w:rStyle w:val="charCitHyperlinkAbbrev"/>
                </w:rPr>
                <w:t>A2022</w:t>
              </w:r>
              <w:r w:rsidR="00A005EB">
                <w:rPr>
                  <w:rStyle w:val="charCitHyperlinkAbbrev"/>
                </w:rPr>
                <w:noBreakHyphen/>
                <w:t>25</w:t>
              </w:r>
            </w:hyperlink>
          </w:p>
        </w:tc>
        <w:tc>
          <w:tcPr>
            <w:tcW w:w="1783" w:type="dxa"/>
            <w:tcBorders>
              <w:top w:val="single" w:sz="4" w:space="0" w:color="auto"/>
              <w:bottom w:val="single" w:sz="4" w:space="0" w:color="auto"/>
            </w:tcBorders>
          </w:tcPr>
          <w:p w14:paraId="43B59DB1" w14:textId="2A375D00" w:rsidR="00A005EB" w:rsidRDefault="00A005EB" w:rsidP="00F25567">
            <w:pPr>
              <w:pStyle w:val="EarlierRepubEntries"/>
            </w:pPr>
            <w:r>
              <w:t>expiry of provisions (s 384 (3)-(5), s 410 (2)-(5), s 454 (3)-(5), s 514EAA</w:t>
            </w:r>
            <w:r w:rsidR="00A55888">
              <w:t>)</w:t>
            </w:r>
          </w:p>
        </w:tc>
      </w:tr>
      <w:tr w:rsidR="00A76B1D" w14:paraId="3CA2A739" w14:textId="77777777" w:rsidTr="00F25567">
        <w:trPr>
          <w:cantSplit/>
        </w:trPr>
        <w:tc>
          <w:tcPr>
            <w:tcW w:w="1576" w:type="dxa"/>
            <w:tcBorders>
              <w:top w:val="single" w:sz="4" w:space="0" w:color="auto"/>
              <w:bottom w:val="single" w:sz="4" w:space="0" w:color="auto"/>
            </w:tcBorders>
          </w:tcPr>
          <w:p w14:paraId="2155DC3D" w14:textId="1893A4BF" w:rsidR="00A76B1D" w:rsidRDefault="00A76B1D" w:rsidP="00F25567">
            <w:pPr>
              <w:pStyle w:val="EarlierRepubEntries"/>
            </w:pPr>
            <w:r>
              <w:t>R88</w:t>
            </w:r>
            <w:r>
              <w:br/>
              <w:t>12 Apr 2023</w:t>
            </w:r>
          </w:p>
        </w:tc>
        <w:tc>
          <w:tcPr>
            <w:tcW w:w="1681" w:type="dxa"/>
            <w:tcBorders>
              <w:top w:val="single" w:sz="4" w:space="0" w:color="auto"/>
              <w:bottom w:val="single" w:sz="4" w:space="0" w:color="auto"/>
            </w:tcBorders>
          </w:tcPr>
          <w:p w14:paraId="75EEDBE9" w14:textId="09D4BCD1" w:rsidR="00A76B1D" w:rsidRDefault="00A76B1D" w:rsidP="00F25567">
            <w:pPr>
              <w:pStyle w:val="EarlierRepubEntries"/>
            </w:pPr>
            <w:r>
              <w:t>12 Apr 2023–</w:t>
            </w:r>
            <w:r>
              <w:br/>
              <w:t>29 Sept 2023</w:t>
            </w:r>
          </w:p>
        </w:tc>
        <w:tc>
          <w:tcPr>
            <w:tcW w:w="1783" w:type="dxa"/>
            <w:tcBorders>
              <w:top w:val="single" w:sz="4" w:space="0" w:color="auto"/>
              <w:bottom w:val="single" w:sz="4" w:space="0" w:color="auto"/>
            </w:tcBorders>
          </w:tcPr>
          <w:p w14:paraId="67776BFC" w14:textId="466CE2C6" w:rsidR="00A76B1D" w:rsidRDefault="00550B7B" w:rsidP="00F25567">
            <w:pPr>
              <w:pStyle w:val="EarlierRepubEntries"/>
            </w:pPr>
            <w:hyperlink r:id="rId2639" w:tooltip="Background Checking Legislation Amendment Act 2023" w:history="1">
              <w:r w:rsidR="00A76B1D">
                <w:rPr>
                  <w:rStyle w:val="charCitHyperlinkAbbrev"/>
                </w:rPr>
                <w:t>A2023</w:t>
              </w:r>
              <w:r w:rsidR="00A76B1D">
                <w:rPr>
                  <w:rStyle w:val="charCitHyperlinkAbbrev"/>
                </w:rPr>
                <w:noBreakHyphen/>
                <w:t>12</w:t>
              </w:r>
            </w:hyperlink>
          </w:p>
        </w:tc>
        <w:tc>
          <w:tcPr>
            <w:tcW w:w="1783" w:type="dxa"/>
            <w:tcBorders>
              <w:top w:val="single" w:sz="4" w:space="0" w:color="auto"/>
              <w:bottom w:val="single" w:sz="4" w:space="0" w:color="auto"/>
            </w:tcBorders>
          </w:tcPr>
          <w:p w14:paraId="6B768394" w14:textId="14A9A624" w:rsidR="00A76B1D" w:rsidRDefault="00A76B1D" w:rsidP="00F25567">
            <w:pPr>
              <w:pStyle w:val="EarlierRepubEntries"/>
            </w:pPr>
            <w:r>
              <w:t xml:space="preserve">amendments by </w:t>
            </w:r>
            <w:hyperlink r:id="rId2640" w:tooltip="Background Checking Legislation Amendment Act 2023" w:history="1">
              <w:r>
                <w:rPr>
                  <w:rStyle w:val="charCitHyperlinkAbbrev"/>
                </w:rPr>
                <w:t>A2023</w:t>
              </w:r>
              <w:r>
                <w:rPr>
                  <w:rStyle w:val="charCitHyperlinkAbbrev"/>
                </w:rPr>
                <w:noBreakHyphen/>
                <w:t>12</w:t>
              </w:r>
            </w:hyperlink>
          </w:p>
        </w:tc>
      </w:tr>
      <w:tr w:rsidR="000B21B5" w14:paraId="415846C9" w14:textId="77777777" w:rsidTr="00F25567">
        <w:trPr>
          <w:cantSplit/>
        </w:trPr>
        <w:tc>
          <w:tcPr>
            <w:tcW w:w="1576" w:type="dxa"/>
            <w:tcBorders>
              <w:top w:val="single" w:sz="4" w:space="0" w:color="auto"/>
              <w:bottom w:val="single" w:sz="4" w:space="0" w:color="auto"/>
            </w:tcBorders>
          </w:tcPr>
          <w:p w14:paraId="4BF783AF" w14:textId="30EF934A" w:rsidR="000B21B5" w:rsidRDefault="000B21B5" w:rsidP="00F25567">
            <w:pPr>
              <w:pStyle w:val="EarlierRepubEntries"/>
            </w:pPr>
            <w:r>
              <w:t>R89</w:t>
            </w:r>
            <w:r>
              <w:br/>
            </w:r>
            <w:r w:rsidR="00A55888">
              <w:t>30 Sept 2023</w:t>
            </w:r>
          </w:p>
        </w:tc>
        <w:tc>
          <w:tcPr>
            <w:tcW w:w="1681" w:type="dxa"/>
            <w:tcBorders>
              <w:top w:val="single" w:sz="4" w:space="0" w:color="auto"/>
              <w:bottom w:val="single" w:sz="4" w:space="0" w:color="auto"/>
            </w:tcBorders>
          </w:tcPr>
          <w:p w14:paraId="71839B5A" w14:textId="21143244" w:rsidR="000B21B5" w:rsidRDefault="00A55888" w:rsidP="00F25567">
            <w:pPr>
              <w:pStyle w:val="EarlierRepubEntries"/>
            </w:pPr>
            <w:r>
              <w:t>30 Sept 2023–</w:t>
            </w:r>
            <w:r>
              <w:br/>
              <w:t>26 Mar 2024</w:t>
            </w:r>
          </w:p>
        </w:tc>
        <w:tc>
          <w:tcPr>
            <w:tcW w:w="1783" w:type="dxa"/>
            <w:tcBorders>
              <w:top w:val="single" w:sz="4" w:space="0" w:color="auto"/>
              <w:bottom w:val="single" w:sz="4" w:space="0" w:color="auto"/>
            </w:tcBorders>
          </w:tcPr>
          <w:p w14:paraId="60EBB02C" w14:textId="72486FCA" w:rsidR="000B21B5" w:rsidRDefault="00550B7B" w:rsidP="00F25567">
            <w:pPr>
              <w:pStyle w:val="EarlierRepubEntries"/>
            </w:pPr>
            <w:hyperlink r:id="rId2641" w:tooltip="Background Checking Legislation Amendment Act 2023" w:history="1">
              <w:r w:rsidR="00A55888">
                <w:rPr>
                  <w:rStyle w:val="charCitHyperlinkAbbrev"/>
                </w:rPr>
                <w:t>A2023</w:t>
              </w:r>
              <w:r w:rsidR="00A55888">
                <w:rPr>
                  <w:rStyle w:val="charCitHyperlinkAbbrev"/>
                </w:rPr>
                <w:noBreakHyphen/>
                <w:t>12</w:t>
              </w:r>
            </w:hyperlink>
          </w:p>
        </w:tc>
        <w:tc>
          <w:tcPr>
            <w:tcW w:w="1783" w:type="dxa"/>
            <w:tcBorders>
              <w:top w:val="single" w:sz="4" w:space="0" w:color="auto"/>
              <w:bottom w:val="single" w:sz="4" w:space="0" w:color="auto"/>
            </w:tcBorders>
          </w:tcPr>
          <w:p w14:paraId="4CD27827" w14:textId="3B81334C" w:rsidR="000B21B5" w:rsidRDefault="00A55888" w:rsidP="00F25567">
            <w:pPr>
              <w:pStyle w:val="EarlierRepubEntries"/>
            </w:pPr>
            <w:r w:rsidRPr="009D74E7">
              <w:t>expiry of provisions (s 149 (</w:t>
            </w:r>
            <w:r>
              <w:t>2A), (3A)</w:t>
            </w:r>
            <w:r>
              <w:noBreakHyphen/>
              <w:t>(3D), (8), (9))</w:t>
            </w:r>
          </w:p>
        </w:tc>
      </w:tr>
      <w:tr w:rsidR="00AC62E3" w14:paraId="5232FE61" w14:textId="77777777" w:rsidTr="00F25567">
        <w:trPr>
          <w:cantSplit/>
        </w:trPr>
        <w:tc>
          <w:tcPr>
            <w:tcW w:w="1576" w:type="dxa"/>
            <w:tcBorders>
              <w:top w:val="single" w:sz="4" w:space="0" w:color="auto"/>
              <w:bottom w:val="single" w:sz="4" w:space="0" w:color="auto"/>
            </w:tcBorders>
          </w:tcPr>
          <w:p w14:paraId="4E874071" w14:textId="2BB674BC" w:rsidR="00AC62E3" w:rsidRDefault="00AC62E3" w:rsidP="00F25567">
            <w:pPr>
              <w:pStyle w:val="EarlierRepubEntries"/>
            </w:pPr>
            <w:r>
              <w:t>R90</w:t>
            </w:r>
            <w:r>
              <w:br/>
              <w:t>27 Mar 2024</w:t>
            </w:r>
          </w:p>
        </w:tc>
        <w:tc>
          <w:tcPr>
            <w:tcW w:w="1681" w:type="dxa"/>
            <w:tcBorders>
              <w:top w:val="single" w:sz="4" w:space="0" w:color="auto"/>
              <w:bottom w:val="single" w:sz="4" w:space="0" w:color="auto"/>
            </w:tcBorders>
          </w:tcPr>
          <w:p w14:paraId="35C00140" w14:textId="7AFFD51B" w:rsidR="00AC62E3" w:rsidRDefault="00AC62E3" w:rsidP="00F25567">
            <w:pPr>
              <w:pStyle w:val="EarlierRepubEntries"/>
            </w:pPr>
            <w:r>
              <w:t>27 Mar 2024–</w:t>
            </w:r>
            <w:r>
              <w:br/>
              <w:t>10 Apr 2024</w:t>
            </w:r>
          </w:p>
        </w:tc>
        <w:tc>
          <w:tcPr>
            <w:tcW w:w="1783" w:type="dxa"/>
            <w:tcBorders>
              <w:top w:val="single" w:sz="4" w:space="0" w:color="auto"/>
              <w:bottom w:val="single" w:sz="4" w:space="0" w:color="auto"/>
            </w:tcBorders>
          </w:tcPr>
          <w:p w14:paraId="21FCC014" w14:textId="6C5E7F10" w:rsidR="00AC62E3" w:rsidRDefault="00550B7B" w:rsidP="00F25567">
            <w:pPr>
              <w:pStyle w:val="EarlierRepubEntries"/>
            </w:pPr>
            <w:hyperlink r:id="rId2642" w:tooltip="Justice (Age of Criminal Responsibility) Legislation Amendment Act 2023" w:history="1">
              <w:r w:rsidR="00AC62E3">
                <w:rPr>
                  <w:rStyle w:val="charCitHyperlinkAbbrev"/>
                </w:rPr>
                <w:t>A2023</w:t>
              </w:r>
              <w:r w:rsidR="00AC62E3">
                <w:rPr>
                  <w:rStyle w:val="charCitHyperlinkAbbrev"/>
                </w:rPr>
                <w:noBreakHyphen/>
                <w:t>45</w:t>
              </w:r>
            </w:hyperlink>
          </w:p>
        </w:tc>
        <w:tc>
          <w:tcPr>
            <w:tcW w:w="1783" w:type="dxa"/>
            <w:tcBorders>
              <w:top w:val="single" w:sz="4" w:space="0" w:color="auto"/>
              <w:bottom w:val="single" w:sz="4" w:space="0" w:color="auto"/>
            </w:tcBorders>
          </w:tcPr>
          <w:p w14:paraId="78619235" w14:textId="530358AE" w:rsidR="00AC62E3" w:rsidRPr="009D74E7" w:rsidRDefault="00AC62E3" w:rsidP="00F25567">
            <w:pPr>
              <w:pStyle w:val="EarlierRepubEntries"/>
            </w:pPr>
            <w:r>
              <w:t xml:space="preserve">amendments by </w:t>
            </w:r>
            <w:hyperlink r:id="rId2643" w:tooltip="Justice (Age of Criminal Responsibility) Legislation Amendment Act 2023" w:history="1">
              <w:r>
                <w:rPr>
                  <w:rStyle w:val="charCitHyperlinkAbbrev"/>
                </w:rPr>
                <w:t>A2023</w:t>
              </w:r>
              <w:r>
                <w:rPr>
                  <w:rStyle w:val="charCitHyperlinkAbbrev"/>
                </w:rPr>
                <w:noBreakHyphen/>
                <w:t>45</w:t>
              </w:r>
            </w:hyperlink>
          </w:p>
        </w:tc>
      </w:tr>
      <w:tr w:rsidR="002D4BF4" w14:paraId="53944DC8" w14:textId="77777777" w:rsidTr="00F25567">
        <w:trPr>
          <w:cantSplit/>
        </w:trPr>
        <w:tc>
          <w:tcPr>
            <w:tcW w:w="1576" w:type="dxa"/>
            <w:tcBorders>
              <w:top w:val="single" w:sz="4" w:space="0" w:color="auto"/>
              <w:bottom w:val="single" w:sz="4" w:space="0" w:color="auto"/>
            </w:tcBorders>
          </w:tcPr>
          <w:p w14:paraId="63C85C52" w14:textId="15084935" w:rsidR="002D4BF4" w:rsidRDefault="002D4BF4" w:rsidP="00F25567">
            <w:pPr>
              <w:pStyle w:val="EarlierRepubEntries"/>
            </w:pPr>
            <w:r>
              <w:t>R91</w:t>
            </w:r>
            <w:r>
              <w:br/>
            </w:r>
            <w:r w:rsidR="00DF0310">
              <w:t>11 Apr 2024</w:t>
            </w:r>
          </w:p>
        </w:tc>
        <w:tc>
          <w:tcPr>
            <w:tcW w:w="1681" w:type="dxa"/>
            <w:tcBorders>
              <w:top w:val="single" w:sz="4" w:space="0" w:color="auto"/>
              <w:bottom w:val="single" w:sz="4" w:space="0" w:color="auto"/>
            </w:tcBorders>
          </w:tcPr>
          <w:p w14:paraId="188AABBB" w14:textId="4EE67356" w:rsidR="002D4BF4" w:rsidRDefault="00DF0310" w:rsidP="00F25567">
            <w:pPr>
              <w:pStyle w:val="EarlierRepubEntries"/>
            </w:pPr>
            <w:r>
              <w:t>11 Apr 2024–</w:t>
            </w:r>
            <w:r>
              <w:br/>
              <w:t>30 June 2024</w:t>
            </w:r>
          </w:p>
        </w:tc>
        <w:tc>
          <w:tcPr>
            <w:tcW w:w="1783" w:type="dxa"/>
            <w:tcBorders>
              <w:top w:val="single" w:sz="4" w:space="0" w:color="auto"/>
              <w:bottom w:val="single" w:sz="4" w:space="0" w:color="auto"/>
            </w:tcBorders>
          </w:tcPr>
          <w:p w14:paraId="1AEAD4AA" w14:textId="0EE48DAB" w:rsidR="002D4BF4" w:rsidRDefault="00550B7B" w:rsidP="00F25567">
            <w:pPr>
              <w:pStyle w:val="EarlierRepubEntries"/>
            </w:pPr>
            <w:hyperlink r:id="rId2644" w:tooltip="Justice (Age of Criminal Responsibility) Legislation Amendment Act 2023" w:history="1">
              <w:r w:rsidR="00DF0310">
                <w:rPr>
                  <w:rStyle w:val="charCitHyperlinkAbbrev"/>
                </w:rPr>
                <w:t>A2023</w:t>
              </w:r>
              <w:r w:rsidR="00DF0310">
                <w:rPr>
                  <w:rStyle w:val="charCitHyperlinkAbbrev"/>
                </w:rPr>
                <w:noBreakHyphen/>
                <w:t>45</w:t>
              </w:r>
            </w:hyperlink>
          </w:p>
        </w:tc>
        <w:tc>
          <w:tcPr>
            <w:tcW w:w="1783" w:type="dxa"/>
            <w:tcBorders>
              <w:top w:val="single" w:sz="4" w:space="0" w:color="auto"/>
              <w:bottom w:val="single" w:sz="4" w:space="0" w:color="auto"/>
            </w:tcBorders>
          </w:tcPr>
          <w:p w14:paraId="3DED4C48" w14:textId="4BC4DA89" w:rsidR="002D4BF4" w:rsidRDefault="00DF0310" w:rsidP="00F25567">
            <w:pPr>
              <w:pStyle w:val="EarlierRepubEntries"/>
            </w:pPr>
            <w:r>
              <w:t xml:space="preserve">amendments by </w:t>
            </w:r>
            <w:hyperlink r:id="rId2645" w:tooltip="Discrimination Amendment Act 2023" w:history="1">
              <w:r>
                <w:rPr>
                  <w:rStyle w:val="charCitHyperlinkAbbrev"/>
                </w:rPr>
                <w:t>A2023</w:t>
              </w:r>
              <w:r>
                <w:rPr>
                  <w:rStyle w:val="charCitHyperlinkAbbrev"/>
                </w:rPr>
                <w:noBreakHyphen/>
                <w:t>7</w:t>
              </w:r>
            </w:hyperlink>
          </w:p>
        </w:tc>
      </w:tr>
    </w:tbl>
    <w:p w14:paraId="08248B21" w14:textId="77777777" w:rsidR="00304E8F" w:rsidRPr="000103A3" w:rsidRDefault="00304E8F" w:rsidP="00304E8F">
      <w:pPr>
        <w:pStyle w:val="Endnote2"/>
      </w:pPr>
      <w:bookmarkStart w:id="1170" w:name="_Toc169607306"/>
      <w:r w:rsidRPr="000103A3">
        <w:rPr>
          <w:rStyle w:val="charTableNo"/>
        </w:rPr>
        <w:lastRenderedPageBreak/>
        <w:t>6</w:t>
      </w:r>
      <w:r w:rsidRPr="009802F0">
        <w:tab/>
      </w:r>
      <w:r w:rsidRPr="000103A3">
        <w:rPr>
          <w:rStyle w:val="charTableText"/>
        </w:rPr>
        <w:t>Expired transitional or validating provisions</w:t>
      </w:r>
      <w:bookmarkEnd w:id="1170"/>
    </w:p>
    <w:p w14:paraId="7CFA2044" w14:textId="6217A5C2" w:rsidR="00304E8F" w:rsidRDefault="00304E8F" w:rsidP="00304E8F">
      <w:pPr>
        <w:pStyle w:val="EndNoteTextPub"/>
        <w:keepNext/>
        <w:keepLines/>
      </w:pPr>
      <w:r w:rsidRPr="00600F19">
        <w:t>This Act may be affected by transitional or validating provisions that have expired.  The expiry does not affect any continuing operation of the provisions (s</w:t>
      </w:r>
      <w:r>
        <w:t xml:space="preserve">ee </w:t>
      </w:r>
      <w:hyperlink r:id="rId2646" w:tooltip="A2001-14" w:history="1">
        <w:r w:rsidRPr="0069554E">
          <w:rPr>
            <w:rStyle w:val="charCitHyperlinkItal"/>
          </w:rPr>
          <w:t>Legislation Act 2001</w:t>
        </w:r>
      </w:hyperlink>
      <w:r>
        <w:t>, s 88 (1)).</w:t>
      </w:r>
    </w:p>
    <w:p w14:paraId="22B4C226" w14:textId="77777777" w:rsidR="00304E8F" w:rsidRDefault="00304E8F" w:rsidP="00304E8F">
      <w:pPr>
        <w:pStyle w:val="EndNoteTextPub"/>
        <w:keepNext/>
        <w:keepLines/>
        <w:spacing w:before="120"/>
      </w:pPr>
      <w:r>
        <w:t>Expired provisions are removed from the republished law when the expiry takes effect and are listed in the amendment history using the abbreviation ‘exp’ followed by the date of the expiry.</w:t>
      </w:r>
    </w:p>
    <w:p w14:paraId="0B88DF95" w14:textId="77777777" w:rsidR="00304E8F" w:rsidRDefault="00304E8F" w:rsidP="00304E8F">
      <w:pPr>
        <w:pStyle w:val="EndNoteTextPub"/>
        <w:keepNext/>
        <w:keepLines/>
        <w:spacing w:before="120"/>
      </w:pPr>
      <w:r>
        <w:t>To find the expired provisions see the version of this Act before the expiry took effect.  T</w:t>
      </w:r>
      <w:r w:rsidRPr="007C2321">
        <w:t xml:space="preserve">he ACT legislation register </w:t>
      </w:r>
      <w:r>
        <w:t>has point-in-time versions of this Act.</w:t>
      </w:r>
    </w:p>
    <w:p w14:paraId="1CF61E50" w14:textId="77777777" w:rsidR="00304E8F" w:rsidRDefault="00304E8F" w:rsidP="00304E8F">
      <w:pPr>
        <w:pStyle w:val="05EndNote0"/>
        <w:sectPr w:rsidR="00304E8F" w:rsidSect="000103A3">
          <w:headerReference w:type="even" r:id="rId2647"/>
          <w:headerReference w:type="default" r:id="rId2648"/>
          <w:footerReference w:type="even" r:id="rId2649"/>
          <w:footerReference w:type="default" r:id="rId2650"/>
          <w:pgSz w:w="11907" w:h="16839" w:code="9"/>
          <w:pgMar w:top="3000" w:right="1900" w:bottom="2500" w:left="2300" w:header="2480" w:footer="2100" w:gutter="0"/>
          <w:cols w:space="720"/>
          <w:docGrid w:linePitch="326"/>
        </w:sectPr>
      </w:pPr>
    </w:p>
    <w:p w14:paraId="65A02431" w14:textId="052A8475" w:rsidR="00304E8F" w:rsidRDefault="00304E8F" w:rsidP="00304E8F">
      <w:pPr>
        <w:rPr>
          <w:color w:val="000000"/>
          <w:sz w:val="22"/>
        </w:rPr>
      </w:pPr>
    </w:p>
    <w:p w14:paraId="4B28244A" w14:textId="12604CDA" w:rsidR="00BD0311" w:rsidRDefault="00BD0311" w:rsidP="00304E8F">
      <w:pPr>
        <w:rPr>
          <w:color w:val="000000"/>
          <w:sz w:val="22"/>
        </w:rPr>
      </w:pPr>
    </w:p>
    <w:p w14:paraId="1370F714" w14:textId="121EB411" w:rsidR="00BD0311" w:rsidRDefault="00BD0311" w:rsidP="00304E8F">
      <w:pPr>
        <w:rPr>
          <w:color w:val="000000"/>
          <w:sz w:val="22"/>
        </w:rPr>
      </w:pPr>
    </w:p>
    <w:p w14:paraId="3EEEB57C" w14:textId="1E53B4F0" w:rsidR="00BD0311" w:rsidRDefault="00BD0311" w:rsidP="00304E8F">
      <w:pPr>
        <w:rPr>
          <w:color w:val="000000"/>
          <w:sz w:val="22"/>
        </w:rPr>
      </w:pPr>
    </w:p>
    <w:p w14:paraId="0C5117E2" w14:textId="763CBDB6" w:rsidR="00BD0311" w:rsidRDefault="00BD0311" w:rsidP="00304E8F">
      <w:pPr>
        <w:rPr>
          <w:color w:val="000000"/>
          <w:sz w:val="22"/>
        </w:rPr>
      </w:pPr>
    </w:p>
    <w:p w14:paraId="1346DA0B" w14:textId="3630869A" w:rsidR="00BD0311" w:rsidRDefault="00BD0311" w:rsidP="00304E8F">
      <w:pPr>
        <w:rPr>
          <w:color w:val="000000"/>
          <w:sz w:val="22"/>
        </w:rPr>
      </w:pPr>
    </w:p>
    <w:p w14:paraId="7EA89CD4" w14:textId="284A4918" w:rsidR="00BD0311" w:rsidRDefault="00BD0311" w:rsidP="00304E8F">
      <w:pPr>
        <w:rPr>
          <w:color w:val="000000"/>
          <w:sz w:val="22"/>
        </w:rPr>
      </w:pPr>
    </w:p>
    <w:p w14:paraId="44E2D7F0" w14:textId="72832D80" w:rsidR="00BD0311" w:rsidRDefault="00BD0311" w:rsidP="00304E8F">
      <w:pPr>
        <w:rPr>
          <w:color w:val="000000"/>
          <w:sz w:val="22"/>
        </w:rPr>
      </w:pPr>
    </w:p>
    <w:p w14:paraId="2D758F46" w14:textId="7E882394" w:rsidR="00BD0311" w:rsidRDefault="00BD0311" w:rsidP="00304E8F">
      <w:pPr>
        <w:rPr>
          <w:color w:val="000000"/>
          <w:sz w:val="22"/>
        </w:rPr>
      </w:pPr>
    </w:p>
    <w:p w14:paraId="47C9ED49" w14:textId="2155D623" w:rsidR="00BD0311" w:rsidRDefault="00BD0311" w:rsidP="00304E8F">
      <w:pPr>
        <w:rPr>
          <w:color w:val="000000"/>
          <w:sz w:val="22"/>
        </w:rPr>
      </w:pPr>
    </w:p>
    <w:p w14:paraId="7504CD2F" w14:textId="3A363D82" w:rsidR="00BD0311" w:rsidRDefault="00BD0311" w:rsidP="00304E8F">
      <w:pPr>
        <w:rPr>
          <w:color w:val="000000"/>
          <w:sz w:val="22"/>
        </w:rPr>
      </w:pPr>
    </w:p>
    <w:p w14:paraId="4DE28542" w14:textId="51C0F260" w:rsidR="00BD0311" w:rsidRDefault="00BD0311" w:rsidP="00304E8F">
      <w:pPr>
        <w:rPr>
          <w:color w:val="000000"/>
          <w:sz w:val="22"/>
        </w:rPr>
      </w:pPr>
    </w:p>
    <w:p w14:paraId="721F3D7D" w14:textId="03900E68" w:rsidR="00BD0311" w:rsidRDefault="00BD0311" w:rsidP="00304E8F">
      <w:pPr>
        <w:rPr>
          <w:color w:val="000000"/>
          <w:sz w:val="22"/>
        </w:rPr>
      </w:pPr>
    </w:p>
    <w:p w14:paraId="48855E5C" w14:textId="54D57232" w:rsidR="00BD0311" w:rsidRDefault="00BD0311" w:rsidP="00304E8F">
      <w:pPr>
        <w:rPr>
          <w:color w:val="000000"/>
          <w:sz w:val="22"/>
        </w:rPr>
      </w:pPr>
    </w:p>
    <w:p w14:paraId="1B8AD6D6" w14:textId="1DFB0203" w:rsidR="00BD0311" w:rsidRDefault="00BD0311" w:rsidP="00304E8F">
      <w:pPr>
        <w:rPr>
          <w:color w:val="000000"/>
          <w:sz w:val="22"/>
        </w:rPr>
      </w:pPr>
    </w:p>
    <w:p w14:paraId="4188EF1A" w14:textId="0276DF14" w:rsidR="00BD0311" w:rsidRDefault="00BD0311" w:rsidP="00304E8F">
      <w:pPr>
        <w:rPr>
          <w:color w:val="000000"/>
          <w:sz w:val="22"/>
        </w:rPr>
      </w:pPr>
    </w:p>
    <w:p w14:paraId="2558BF69" w14:textId="17904B2C" w:rsidR="00BD0311" w:rsidRDefault="00BD0311" w:rsidP="00304E8F">
      <w:pPr>
        <w:rPr>
          <w:color w:val="000000"/>
          <w:sz w:val="22"/>
        </w:rPr>
      </w:pPr>
    </w:p>
    <w:p w14:paraId="15A09D7F" w14:textId="355EE10C" w:rsidR="00BD0311" w:rsidRDefault="00BD0311" w:rsidP="00304E8F">
      <w:pPr>
        <w:rPr>
          <w:color w:val="000000"/>
          <w:sz w:val="22"/>
        </w:rPr>
      </w:pPr>
    </w:p>
    <w:p w14:paraId="13EC66CC" w14:textId="77777777" w:rsidR="00BD0311" w:rsidRDefault="00BD0311" w:rsidP="00304E8F">
      <w:pPr>
        <w:rPr>
          <w:color w:val="000000"/>
          <w:sz w:val="22"/>
        </w:rPr>
      </w:pPr>
    </w:p>
    <w:p w14:paraId="4B9951B4" w14:textId="043DD05A" w:rsidR="00304E8F" w:rsidRPr="007B5B55" w:rsidRDefault="00304E8F" w:rsidP="003D5C93">
      <w:pPr>
        <w:rPr>
          <w:color w:val="000000"/>
          <w:sz w:val="22"/>
        </w:rPr>
      </w:pPr>
      <w:r>
        <w:rPr>
          <w:color w:val="000000"/>
          <w:sz w:val="22"/>
        </w:rPr>
        <w:t xml:space="preserve">©  Australian Capital Territory </w:t>
      </w:r>
      <w:r w:rsidR="000103A3">
        <w:rPr>
          <w:noProof/>
          <w:color w:val="000000"/>
          <w:sz w:val="22"/>
        </w:rPr>
        <w:t>2024</w:t>
      </w:r>
    </w:p>
    <w:p w14:paraId="53E0416D" w14:textId="77777777" w:rsidR="00304E8F" w:rsidRDefault="00304E8F" w:rsidP="00304E8F">
      <w:pPr>
        <w:pStyle w:val="06Copyright"/>
        <w:keepNext/>
        <w:sectPr w:rsidR="00304E8F">
          <w:headerReference w:type="even" r:id="rId2651"/>
          <w:headerReference w:type="default" r:id="rId2652"/>
          <w:footerReference w:type="even" r:id="rId2653"/>
          <w:footerReference w:type="default" r:id="rId2654"/>
          <w:headerReference w:type="first" r:id="rId2655"/>
          <w:footerReference w:type="first" r:id="rId2656"/>
          <w:type w:val="continuous"/>
          <w:pgSz w:w="11907" w:h="16839" w:code="9"/>
          <w:pgMar w:top="3000" w:right="1900" w:bottom="2500" w:left="2300" w:header="2480" w:footer="2100" w:gutter="0"/>
          <w:pgNumType w:fmt="lowerRoman"/>
          <w:cols w:space="720"/>
          <w:titlePg/>
          <w:docGrid w:linePitch="254"/>
        </w:sectPr>
      </w:pPr>
    </w:p>
    <w:p w14:paraId="645C53E1" w14:textId="77777777" w:rsidR="00BB6F39" w:rsidRPr="00304E8F" w:rsidRDefault="00BB6F39" w:rsidP="00304E8F"/>
    <w:sectPr w:rsidR="00BB6F39" w:rsidRPr="00304E8F" w:rsidSect="00FD297F">
      <w:headerReference w:type="even" r:id="rId2657"/>
      <w:headerReference w:type="default" r:id="rId2658"/>
      <w:footerReference w:type="even" r:id="rId2659"/>
      <w:footerReference w:type="default" r:id="rId2660"/>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D0F1" w14:textId="77777777" w:rsidR="00CB5676" w:rsidRDefault="00CB5676">
      <w:r>
        <w:separator/>
      </w:r>
    </w:p>
  </w:endnote>
  <w:endnote w:type="continuationSeparator" w:id="0">
    <w:p w14:paraId="63BAF0AF" w14:textId="77777777" w:rsidR="00CB5676" w:rsidRDefault="00CB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7A36" w14:textId="55ABD2A7" w:rsidR="009E55C8" w:rsidRPr="00D57907" w:rsidRDefault="00D57907" w:rsidP="00D57907">
    <w:pPr>
      <w:pStyle w:val="Footer"/>
      <w:jc w:val="center"/>
      <w:rPr>
        <w:rFonts w:cs="Arial"/>
        <w:sz w:val="14"/>
      </w:rPr>
    </w:pPr>
    <w:r w:rsidRPr="00D5790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CCC1"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21D040BB" w14:textId="77777777">
      <w:tc>
        <w:tcPr>
          <w:tcW w:w="847" w:type="pct"/>
        </w:tcPr>
        <w:p w14:paraId="66B2DF54"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772E83D6" w14:textId="4C3380C4"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4E849F47" w14:textId="5DF017A9"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50DF4E6B" w14:textId="11F35D2E" w:rsidR="00304E8F" w:rsidRDefault="00807CF7">
          <w:pPr>
            <w:pStyle w:val="Footer"/>
            <w:jc w:val="right"/>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r>
  </w:tbl>
  <w:p w14:paraId="4D5001F3" w14:textId="42A24287"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0CDA"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51F20B41" w14:textId="77777777">
      <w:tc>
        <w:tcPr>
          <w:tcW w:w="1061" w:type="pct"/>
        </w:tcPr>
        <w:p w14:paraId="491DD9C4" w14:textId="1F8BF21E"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1938147D" w14:textId="6DECFD62"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1776C28C" w14:textId="471680A0"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4212451C"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DA68C69" w14:textId="3E82FFF5"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E49B"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24D3CD3A" w14:textId="77777777">
      <w:tc>
        <w:tcPr>
          <w:tcW w:w="1061" w:type="pct"/>
        </w:tcPr>
        <w:p w14:paraId="37A2D0B2" w14:textId="582EE12C"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7C2D13F4" w14:textId="5B895E38"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686368EE" w14:textId="0E2F7264"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48BD64E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C74FA77" w14:textId="489625E5" w:rsidR="00304E8F" w:rsidRDefault="00807CF7">
    <w:pPr>
      <w:pStyle w:val="Status"/>
    </w:pPr>
    <w:r>
      <w:fldChar w:fldCharType="begin"/>
    </w:r>
    <w:r>
      <w:instrText xml:space="preserve"> DOCPROPERTY "Status" </w:instrText>
    </w:r>
    <w:r>
      <w:fldChar w:fldCharType="separate"/>
    </w:r>
    <w:r w:rsidR="00C42398">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0C3C"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5EA1ADCD" w14:textId="77777777">
      <w:tc>
        <w:tcPr>
          <w:tcW w:w="847" w:type="pct"/>
        </w:tcPr>
        <w:p w14:paraId="7B0A29E4"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FF616B3" w14:textId="1B4C1993"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2ED1A912" w14:textId="39480083"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3C4FDB6D" w14:textId="507E53F0" w:rsidR="00304E8F" w:rsidRDefault="00807CF7">
          <w:pPr>
            <w:pStyle w:val="Footer"/>
            <w:jc w:val="right"/>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r>
  </w:tbl>
  <w:p w14:paraId="7B957D11" w14:textId="3B86CC0A"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E6D9"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573904A6" w14:textId="77777777">
      <w:tc>
        <w:tcPr>
          <w:tcW w:w="1061" w:type="pct"/>
        </w:tcPr>
        <w:p w14:paraId="3C87F417" w14:textId="7655B108"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46ABE75A" w14:textId="56BAE3EF"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4BD74F19" w14:textId="449F4811"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1E023F09"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1743FFA" w14:textId="65DF1DCA"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8AE7"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5AC82523" w14:textId="77777777">
      <w:tc>
        <w:tcPr>
          <w:tcW w:w="1061" w:type="pct"/>
        </w:tcPr>
        <w:p w14:paraId="36F09A95" w14:textId="4F34708F"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476717BA" w14:textId="5203760C"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59060CFD" w14:textId="06902311"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582D3E9E"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B45A594" w14:textId="61963021" w:rsidR="00304E8F" w:rsidRDefault="00807CF7">
    <w:pPr>
      <w:pStyle w:val="Status"/>
    </w:pPr>
    <w:r>
      <w:fldChar w:fldCharType="begin"/>
    </w:r>
    <w:r>
      <w:instrText xml:space="preserve"> DOCPROPERTY "Status" </w:instrText>
    </w:r>
    <w:r>
      <w:fldChar w:fldCharType="separate"/>
    </w:r>
    <w:r w:rsidR="00C42398">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1DFC"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3F8C4328" w14:textId="77777777">
      <w:tc>
        <w:tcPr>
          <w:tcW w:w="847" w:type="pct"/>
        </w:tcPr>
        <w:p w14:paraId="177B4975"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FBDB92F" w14:textId="6CF42313"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5C763C4E" w14:textId="280E7DB1"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3EF45C78" w14:textId="251B487A" w:rsidR="00304E8F" w:rsidRDefault="00807CF7">
          <w:pPr>
            <w:pStyle w:val="Footer"/>
            <w:jc w:val="right"/>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r>
  </w:tbl>
  <w:p w14:paraId="02F92E07" w14:textId="03C16E5E"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6F70"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10477EDE" w14:textId="77777777">
      <w:tc>
        <w:tcPr>
          <w:tcW w:w="1061" w:type="pct"/>
        </w:tcPr>
        <w:p w14:paraId="55FCD3CF" w14:textId="2B5D0F03"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5F5687E9" w14:textId="58DD701D"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15A8DC13" w14:textId="2B07874C"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0A0F83FF"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1DACB17" w14:textId="3D4E6690"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0315"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0B2581BB" w14:textId="77777777">
      <w:tc>
        <w:tcPr>
          <w:tcW w:w="1061" w:type="pct"/>
        </w:tcPr>
        <w:p w14:paraId="52EE254E" w14:textId="65977C63"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1519F1A9" w14:textId="31581A2A"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1F58AF72" w14:textId="06D3E932"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284F7418"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8EEA193" w14:textId="158FF59E" w:rsidR="00304E8F" w:rsidRDefault="00807CF7">
    <w:pPr>
      <w:pStyle w:val="Status"/>
    </w:pPr>
    <w:r>
      <w:fldChar w:fldCharType="begin"/>
    </w:r>
    <w:r>
      <w:instrText xml:space="preserve"> DOCPROPERTY "Status" </w:instrText>
    </w:r>
    <w:r>
      <w:fldChar w:fldCharType="separate"/>
    </w:r>
    <w:r w:rsidR="00C42398">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4E36"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552C64BC" w14:textId="77777777">
      <w:tc>
        <w:tcPr>
          <w:tcW w:w="847" w:type="pct"/>
        </w:tcPr>
        <w:p w14:paraId="13691D20"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28F0E3F" w14:textId="3494FFA8"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05225484" w14:textId="2DADA026"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11110653" w14:textId="0E9E41D8" w:rsidR="00304E8F" w:rsidRDefault="00807CF7">
          <w:pPr>
            <w:pStyle w:val="Footer"/>
            <w:jc w:val="right"/>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r>
  </w:tbl>
  <w:p w14:paraId="23215E2F" w14:textId="42E4B69D"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2214" w14:textId="1BB6FA44" w:rsidR="00304E8F" w:rsidRPr="00D57907" w:rsidRDefault="00304E8F" w:rsidP="00D57907">
    <w:pPr>
      <w:pStyle w:val="Footer"/>
      <w:jc w:val="center"/>
      <w:rPr>
        <w:rFonts w:cs="Arial"/>
        <w:sz w:val="14"/>
      </w:rPr>
    </w:pPr>
    <w:r w:rsidRPr="00D57907">
      <w:rPr>
        <w:rFonts w:cs="Arial"/>
        <w:sz w:val="14"/>
      </w:rPr>
      <w:fldChar w:fldCharType="begin"/>
    </w:r>
    <w:r w:rsidRPr="00D57907">
      <w:rPr>
        <w:rFonts w:cs="Arial"/>
        <w:sz w:val="14"/>
      </w:rPr>
      <w:instrText xml:space="preserve"> DOCPROPERTY "Status" </w:instrText>
    </w:r>
    <w:r w:rsidRPr="00D57907">
      <w:rPr>
        <w:rFonts w:cs="Arial"/>
        <w:sz w:val="14"/>
      </w:rPr>
      <w:fldChar w:fldCharType="separate"/>
    </w:r>
    <w:r w:rsidR="00C42398" w:rsidRPr="00D57907">
      <w:rPr>
        <w:rFonts w:cs="Arial"/>
        <w:sz w:val="14"/>
      </w:rPr>
      <w:t xml:space="preserve"> </w:t>
    </w:r>
    <w:r w:rsidRPr="00D57907">
      <w:rPr>
        <w:rFonts w:cs="Arial"/>
        <w:sz w:val="14"/>
      </w:rPr>
      <w:fldChar w:fldCharType="end"/>
    </w:r>
    <w:r w:rsidRPr="00D57907">
      <w:rPr>
        <w:rFonts w:cs="Arial"/>
        <w:sz w:val="14"/>
      </w:rPr>
      <w:fldChar w:fldCharType="begin"/>
    </w:r>
    <w:r w:rsidRPr="00D57907">
      <w:rPr>
        <w:rFonts w:cs="Arial"/>
        <w:sz w:val="14"/>
      </w:rPr>
      <w:instrText xml:space="preserve"> COMMENTS  \* MERGEFORMAT </w:instrText>
    </w:r>
    <w:r w:rsidRPr="00D57907">
      <w:rPr>
        <w:rFonts w:cs="Arial"/>
        <w:sz w:val="14"/>
      </w:rPr>
      <w:fldChar w:fldCharType="end"/>
    </w:r>
    <w:r w:rsidR="00D57907" w:rsidRPr="00D5790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7F73"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084BD921" w14:textId="77777777">
      <w:tc>
        <w:tcPr>
          <w:tcW w:w="1061" w:type="pct"/>
        </w:tcPr>
        <w:p w14:paraId="3531413C" w14:textId="09EF2887"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3DA06833" w14:textId="348F6B4C"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4DCA385B" w14:textId="7BB17075"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61E0CE01"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0D57584" w14:textId="2EB3CDA3"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4286"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2354349D" w14:textId="77777777">
      <w:tc>
        <w:tcPr>
          <w:tcW w:w="1061" w:type="pct"/>
        </w:tcPr>
        <w:p w14:paraId="2C6DEA9E" w14:textId="5CC64923"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0FCE845F" w14:textId="2A90B8EC"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00B8E33E" w14:textId="7DF036E9"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4FF273E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07340FA" w14:textId="1AE3C8ED" w:rsidR="00304E8F" w:rsidRDefault="00807CF7">
    <w:pPr>
      <w:pStyle w:val="Status"/>
    </w:pPr>
    <w:r>
      <w:fldChar w:fldCharType="begin"/>
    </w:r>
    <w:r>
      <w:instrText xml:space="preserve"> DOCPROPERTY "Status" </w:instrText>
    </w:r>
    <w:r>
      <w:fldChar w:fldCharType="separate"/>
    </w:r>
    <w:r w:rsidR="00C42398">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A1E2"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0C9AAB26" w14:textId="77777777">
      <w:tc>
        <w:tcPr>
          <w:tcW w:w="847" w:type="pct"/>
        </w:tcPr>
        <w:p w14:paraId="018720F0"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80755C1" w14:textId="5EE292D3"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0C719A4B" w14:textId="5EC902D1"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7D38F1A1" w14:textId="5E019BB1" w:rsidR="00304E8F" w:rsidRDefault="00807CF7">
          <w:pPr>
            <w:pStyle w:val="Footer"/>
            <w:jc w:val="right"/>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r>
  </w:tbl>
  <w:p w14:paraId="24A47572" w14:textId="07038FA5"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B0D"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2C67EA6E" w14:textId="77777777">
      <w:tc>
        <w:tcPr>
          <w:tcW w:w="1061" w:type="pct"/>
        </w:tcPr>
        <w:p w14:paraId="6F0E08DB" w14:textId="18EB76B3"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0876B26C" w14:textId="7F5C4A52"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4CA78C43" w14:textId="3703CC24"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52BCB49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99949F1" w14:textId="5B3E7B0D"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5010"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12C8AD74" w14:textId="77777777">
      <w:tc>
        <w:tcPr>
          <w:tcW w:w="1061" w:type="pct"/>
        </w:tcPr>
        <w:p w14:paraId="0A952519" w14:textId="4FECE06E"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16BCD4CD" w14:textId="34FBA88D"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653C7019" w14:textId="3DE10B4D"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5AA54EB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7B2E3C1" w14:textId="005FA4B0" w:rsidR="00304E8F" w:rsidRDefault="00807CF7">
    <w:pPr>
      <w:pStyle w:val="Status"/>
    </w:pPr>
    <w:r>
      <w:fldChar w:fldCharType="begin"/>
    </w:r>
    <w:r>
      <w:instrText xml:space="preserve"> DOCPROPERTY "Status" </w:instrText>
    </w:r>
    <w:r>
      <w:fldChar w:fldCharType="separate"/>
    </w:r>
    <w:r w:rsidR="00C42398">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5D0F" w14:textId="77777777" w:rsidR="009F1545" w:rsidRDefault="009F1545"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1545" w14:paraId="3782809E" w14:textId="77777777" w:rsidTr="007A5E5F">
      <w:tc>
        <w:tcPr>
          <w:tcW w:w="847" w:type="pct"/>
        </w:tcPr>
        <w:p w14:paraId="1001CAD7" w14:textId="77777777" w:rsidR="009F1545" w:rsidRDefault="009F1545"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2FCF4B09" w14:textId="784E7B88" w:rsidR="009F1545" w:rsidRDefault="00807CF7" w:rsidP="007A5E5F">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3E7E6333" w14:textId="0635A7BE" w:rsidR="009F1545" w:rsidRDefault="00807CF7" w:rsidP="007A5E5F">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11B06795" w14:textId="73027457" w:rsidR="009F1545" w:rsidRDefault="00807CF7" w:rsidP="007A5E5F">
          <w:pPr>
            <w:pStyle w:val="Footer"/>
            <w:jc w:val="right"/>
          </w:pPr>
          <w:r>
            <w:fldChar w:fldCharType="begin"/>
          </w:r>
          <w:r>
            <w:instrText xml:space="preserve"> DOCPROPERTY "Category"  *\charformat  </w:instrText>
          </w:r>
          <w:r>
            <w:fldChar w:fldCharType="separate"/>
          </w:r>
          <w:r w:rsidR="00C42398">
            <w:t>R92</w:t>
          </w:r>
          <w:r>
            <w:fldChar w:fldCharType="end"/>
          </w:r>
          <w:r w:rsidR="009F1545">
            <w:br/>
          </w:r>
          <w:r>
            <w:fldChar w:fldCharType="begin"/>
          </w:r>
          <w:r>
            <w:instrText xml:space="preserve"> DOCPROPERTY "RepubDt"  *\charformat  </w:instrText>
          </w:r>
          <w:r>
            <w:fldChar w:fldCharType="separate"/>
          </w:r>
          <w:r w:rsidR="00C42398">
            <w:t>01/07/24</w:t>
          </w:r>
          <w:r>
            <w:fldChar w:fldCharType="end"/>
          </w:r>
        </w:p>
      </w:tc>
    </w:tr>
  </w:tbl>
  <w:p w14:paraId="248CFDCC" w14:textId="5BF0BBA2" w:rsidR="009F1545"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268B" w14:textId="77777777" w:rsidR="009F1545" w:rsidRDefault="009F1545"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1545" w14:paraId="45658665" w14:textId="77777777" w:rsidTr="007A5E5F">
      <w:tc>
        <w:tcPr>
          <w:tcW w:w="1061" w:type="pct"/>
        </w:tcPr>
        <w:p w14:paraId="6E4D8E3E" w14:textId="03D14AA4" w:rsidR="009F1545" w:rsidRDefault="00807CF7" w:rsidP="007A5E5F">
          <w:pPr>
            <w:pStyle w:val="Footer"/>
          </w:pPr>
          <w:r>
            <w:fldChar w:fldCharType="begin"/>
          </w:r>
          <w:r>
            <w:instrText xml:space="preserve"> DOCPROPERTY "Category"  *\charformat  </w:instrText>
          </w:r>
          <w:r>
            <w:fldChar w:fldCharType="separate"/>
          </w:r>
          <w:r w:rsidR="00C42398">
            <w:t>R92</w:t>
          </w:r>
          <w:r>
            <w:fldChar w:fldCharType="end"/>
          </w:r>
          <w:r w:rsidR="009F1545">
            <w:br/>
          </w:r>
          <w:r>
            <w:fldChar w:fldCharType="begin"/>
          </w:r>
          <w:r>
            <w:instrText xml:space="preserve"> DOCPROPERTY "RepubDt"  *\charformat  </w:instrText>
          </w:r>
          <w:r>
            <w:fldChar w:fldCharType="separate"/>
          </w:r>
          <w:r w:rsidR="00C42398">
            <w:t>01/07/24</w:t>
          </w:r>
          <w:r>
            <w:fldChar w:fldCharType="end"/>
          </w:r>
        </w:p>
      </w:tc>
      <w:tc>
        <w:tcPr>
          <w:tcW w:w="3092" w:type="pct"/>
        </w:tcPr>
        <w:p w14:paraId="3056C228" w14:textId="0FBB34DC" w:rsidR="009F1545" w:rsidRDefault="00807CF7" w:rsidP="007A5E5F">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0B634616" w14:textId="16FA6FEF" w:rsidR="009F1545" w:rsidRDefault="00807CF7" w:rsidP="007A5E5F">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7A846D64" w14:textId="77777777" w:rsidR="009F1545" w:rsidRDefault="009F1545"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62E1AE46" w14:textId="2EAA7254" w:rsidR="009F1545"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8831" w14:textId="77777777" w:rsidR="009F1545" w:rsidRDefault="009F154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F1545" w:rsidRPr="00CB3D59" w14:paraId="6E59F6FF" w14:textId="77777777">
      <w:tc>
        <w:tcPr>
          <w:tcW w:w="1061" w:type="pct"/>
        </w:tcPr>
        <w:p w14:paraId="24CF7A66" w14:textId="092B1555" w:rsidR="009F1545" w:rsidRPr="00783A18" w:rsidRDefault="009F1545"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C42398">
            <w:rPr>
              <w:rFonts w:ascii="Times New Roman" w:hAnsi="Times New Roman"/>
              <w:sz w:val="24"/>
              <w:szCs w:val="24"/>
            </w:rPr>
            <w:t>R92</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C42398">
            <w:rPr>
              <w:rFonts w:ascii="Times New Roman" w:hAnsi="Times New Roman"/>
              <w:sz w:val="24"/>
              <w:szCs w:val="24"/>
            </w:rPr>
            <w:t>01/07/24</w:t>
          </w:r>
          <w:r w:rsidRPr="00783A18">
            <w:rPr>
              <w:rFonts w:ascii="Times New Roman" w:hAnsi="Times New Roman"/>
              <w:sz w:val="24"/>
              <w:szCs w:val="24"/>
            </w:rPr>
            <w:fldChar w:fldCharType="end"/>
          </w:r>
        </w:p>
      </w:tc>
      <w:tc>
        <w:tcPr>
          <w:tcW w:w="3092" w:type="pct"/>
        </w:tcPr>
        <w:p w14:paraId="4697502E" w14:textId="77C8E987" w:rsidR="009F1545" w:rsidRPr="00783A18" w:rsidRDefault="009F1545"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C42398">
            <w:t>Children and Young People Act 2008</w:t>
          </w:r>
          <w:r w:rsidRPr="00783A18">
            <w:rPr>
              <w:rFonts w:ascii="Times New Roman" w:hAnsi="Times New Roman"/>
              <w:sz w:val="24"/>
              <w:szCs w:val="24"/>
            </w:rPr>
            <w:fldChar w:fldCharType="end"/>
          </w:r>
        </w:p>
        <w:p w14:paraId="35EBD1BC" w14:textId="57D998AA" w:rsidR="009F1545" w:rsidRPr="00783A18" w:rsidRDefault="009F1545"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42398">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42398">
            <w:rPr>
              <w:rFonts w:ascii="Times New Roman" w:hAnsi="Times New Roman"/>
              <w:sz w:val="24"/>
              <w:szCs w:val="24"/>
            </w:rPr>
            <w:t>01/07/24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42398">
            <w:rPr>
              <w:rFonts w:ascii="Times New Roman" w:hAnsi="Times New Roman"/>
              <w:sz w:val="24"/>
              <w:szCs w:val="24"/>
            </w:rPr>
            <w:t>-10/07/24</w:t>
          </w:r>
          <w:r w:rsidRPr="00783A18">
            <w:rPr>
              <w:rFonts w:ascii="Times New Roman" w:hAnsi="Times New Roman"/>
              <w:sz w:val="24"/>
              <w:szCs w:val="24"/>
            </w:rPr>
            <w:fldChar w:fldCharType="end"/>
          </w:r>
        </w:p>
      </w:tc>
      <w:tc>
        <w:tcPr>
          <w:tcW w:w="847" w:type="pct"/>
        </w:tcPr>
        <w:p w14:paraId="32D9F35D" w14:textId="77777777" w:rsidR="009F1545" w:rsidRPr="00783A18" w:rsidRDefault="009F1545"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0C658808" w14:textId="3052742B" w:rsidR="009F1545" w:rsidRDefault="00807CF7">
    <w:pPr>
      <w:pStyle w:val="Status"/>
    </w:pPr>
    <w:r>
      <w:fldChar w:fldCharType="begin"/>
    </w:r>
    <w:r>
      <w:instrText xml:space="preserve"> DOCPROPERTY "Status" </w:instrText>
    </w:r>
    <w:r>
      <w:fldChar w:fldCharType="separate"/>
    </w:r>
    <w:r w:rsidR="00C42398">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900A"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1EEEEC79" w14:textId="77777777">
      <w:tc>
        <w:tcPr>
          <w:tcW w:w="847" w:type="pct"/>
        </w:tcPr>
        <w:p w14:paraId="0578CB58"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061D9E41" w14:textId="69261AC3"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394CC854" w14:textId="0F5F8B77"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51AE1881" w14:textId="12C3D71E" w:rsidR="00304E8F" w:rsidRDefault="00807CF7">
          <w:pPr>
            <w:pStyle w:val="Footer"/>
            <w:jc w:val="right"/>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r>
  </w:tbl>
  <w:p w14:paraId="4EF2AF1B" w14:textId="6B449626"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7CBB"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4976DA0F" w14:textId="77777777">
      <w:tc>
        <w:tcPr>
          <w:tcW w:w="1061" w:type="pct"/>
        </w:tcPr>
        <w:p w14:paraId="0F11DB11" w14:textId="7F196D9D"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3B0DD971" w14:textId="2FFF855B"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1D5B9BB8" w14:textId="05F52C7D"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5E71A94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F985B2C" w14:textId="3D5B1BC1"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C9F4" w14:textId="2ED77BD9" w:rsidR="009E55C8" w:rsidRPr="00D57907" w:rsidRDefault="00D57907" w:rsidP="00D57907">
    <w:pPr>
      <w:pStyle w:val="Footer"/>
      <w:jc w:val="center"/>
      <w:rPr>
        <w:rFonts w:cs="Arial"/>
        <w:sz w:val="14"/>
      </w:rPr>
    </w:pPr>
    <w:r w:rsidRPr="00D57907">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FCF2"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3971EA10" w14:textId="77777777">
      <w:tc>
        <w:tcPr>
          <w:tcW w:w="1061" w:type="pct"/>
        </w:tcPr>
        <w:p w14:paraId="402EAEC6" w14:textId="3515EE3E"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59F3BA1E" w14:textId="65A8CF1F"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76380915" w14:textId="4013B00B"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5EC151F4"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22D3B48" w14:textId="3D93A338" w:rsidR="00304E8F" w:rsidRDefault="00807CF7">
    <w:pPr>
      <w:pStyle w:val="Status"/>
    </w:pPr>
    <w:r>
      <w:fldChar w:fldCharType="begin"/>
    </w:r>
    <w:r>
      <w:instrText xml:space="preserve"> DOCPROPERTY "Status" </w:instrText>
    </w:r>
    <w:r>
      <w:fldChar w:fldCharType="separate"/>
    </w:r>
    <w:r w:rsidR="00C42398">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02F7"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31D2C402" w14:textId="77777777">
      <w:tc>
        <w:tcPr>
          <w:tcW w:w="847" w:type="pct"/>
        </w:tcPr>
        <w:p w14:paraId="6E0AA7D4"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9D551A6" w14:textId="00F30F55"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77AA1ADA" w14:textId="6D3CAB61"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53D51D52" w14:textId="49BD6BD2" w:rsidR="00304E8F" w:rsidRDefault="00807CF7">
          <w:pPr>
            <w:pStyle w:val="Footer"/>
            <w:jc w:val="right"/>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r>
  </w:tbl>
  <w:p w14:paraId="7DB645CF" w14:textId="7B1842D9"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2215"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01C88183" w14:textId="77777777">
      <w:tc>
        <w:tcPr>
          <w:tcW w:w="1061" w:type="pct"/>
        </w:tcPr>
        <w:p w14:paraId="21716024" w14:textId="5CF66846"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1581F6C2" w14:textId="6BA3E175"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35E4345D" w14:textId="1C379306"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0EB99CFE"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41D2BC7" w14:textId="4141243E"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C167"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677E9C25" w14:textId="77777777">
      <w:tc>
        <w:tcPr>
          <w:tcW w:w="1061" w:type="pct"/>
        </w:tcPr>
        <w:p w14:paraId="38474956" w14:textId="40026189"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21D53592" w14:textId="650E7236"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0B74E6E7" w14:textId="556B718C"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1ECADCA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393637" w14:textId="30C349E8" w:rsidR="00304E8F" w:rsidRDefault="00807CF7">
    <w:pPr>
      <w:pStyle w:val="Status"/>
    </w:pPr>
    <w:r>
      <w:fldChar w:fldCharType="begin"/>
    </w:r>
    <w:r>
      <w:instrText xml:space="preserve"> DOCPROPERTY "Status" </w:instrText>
    </w:r>
    <w:r>
      <w:fldChar w:fldCharType="separate"/>
    </w:r>
    <w:r w:rsidR="00C42398">
      <w:t xml:space="preserve"> </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BD05"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7297DFF0" w14:textId="77777777">
      <w:tc>
        <w:tcPr>
          <w:tcW w:w="847" w:type="pct"/>
        </w:tcPr>
        <w:p w14:paraId="69E94008"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44A5D3B" w14:textId="7AE311E0"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23E7709C" w14:textId="4928D2F2"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00D7D1CA" w14:textId="5FE5AD30" w:rsidR="00304E8F" w:rsidRDefault="00807CF7">
          <w:pPr>
            <w:pStyle w:val="Footer"/>
            <w:jc w:val="right"/>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r>
  </w:tbl>
  <w:p w14:paraId="4776E4D0" w14:textId="0A5A5FBD"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64D6"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6CB4CCB3" w14:textId="77777777">
      <w:tc>
        <w:tcPr>
          <w:tcW w:w="1061" w:type="pct"/>
        </w:tcPr>
        <w:p w14:paraId="4E522235" w14:textId="3358AF84"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3FF73B80" w14:textId="030D4110"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0AB2631D" w14:textId="6AB58F9B"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7890F931"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F1DF1A0" w14:textId="6CC98759"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0DA6"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70C97A36" w14:textId="77777777">
      <w:tc>
        <w:tcPr>
          <w:tcW w:w="1061" w:type="pct"/>
        </w:tcPr>
        <w:p w14:paraId="2E1D5014" w14:textId="079787A4"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3595E0A4" w14:textId="0F224ABE"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51D7B118" w14:textId="003C1D30"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5AB1C46D"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C626A0A" w14:textId="17312EF4" w:rsidR="00304E8F" w:rsidRDefault="00807CF7">
    <w:pPr>
      <w:pStyle w:val="Status"/>
    </w:pPr>
    <w:r>
      <w:fldChar w:fldCharType="begin"/>
    </w:r>
    <w:r>
      <w:instrText xml:space="preserve"> DOCPROPERTY "Status" </w:instrText>
    </w:r>
    <w:r>
      <w:fldChar w:fldCharType="separate"/>
    </w:r>
    <w:r w:rsidR="00C42398">
      <w:t xml:space="preserve"> </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8E48"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641445E3" w14:textId="77777777">
      <w:tc>
        <w:tcPr>
          <w:tcW w:w="847" w:type="pct"/>
        </w:tcPr>
        <w:p w14:paraId="4B2F44C9"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F6EAAAF" w14:textId="41B15EB5"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0396E959" w14:textId="39220964"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4F82B2DA" w14:textId="1675F3B3" w:rsidR="00304E8F" w:rsidRDefault="00807CF7">
          <w:pPr>
            <w:pStyle w:val="Footer"/>
            <w:jc w:val="right"/>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r>
  </w:tbl>
  <w:p w14:paraId="78C9F67E" w14:textId="4C6D38EF"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BCC5"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75A8169A" w14:textId="77777777">
      <w:tc>
        <w:tcPr>
          <w:tcW w:w="1061" w:type="pct"/>
        </w:tcPr>
        <w:p w14:paraId="1701AB69" w14:textId="55F06890"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36198674" w14:textId="3DF1010D"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0C47E989" w14:textId="638A07AF"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3DD6D4A2"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C780449" w14:textId="4817999F"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14AE"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0E39050E" w14:textId="77777777">
      <w:tc>
        <w:tcPr>
          <w:tcW w:w="1061" w:type="pct"/>
        </w:tcPr>
        <w:p w14:paraId="5A6C249C" w14:textId="13D3BA35"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01C566DE" w14:textId="10C1DBD5"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0D07FF3C" w14:textId="007E0AF7"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06D75733"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C83A3E2" w14:textId="41C32DA7" w:rsidR="00304E8F" w:rsidRDefault="00807CF7">
    <w:pPr>
      <w:pStyle w:val="Status"/>
    </w:pPr>
    <w:r>
      <w:fldChar w:fldCharType="begin"/>
    </w:r>
    <w:r>
      <w:instrText xml:space="preserve"> DOCPROPERTY "Status" </w:instrText>
    </w:r>
    <w:r>
      <w:fldChar w:fldCharType="separate"/>
    </w:r>
    <w:r w:rsidR="00C42398">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8D61"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04E8F" w14:paraId="728932BA" w14:textId="77777777">
      <w:tc>
        <w:tcPr>
          <w:tcW w:w="846" w:type="pct"/>
        </w:tcPr>
        <w:p w14:paraId="3A6975A4" w14:textId="77777777" w:rsidR="00304E8F" w:rsidRDefault="00304E8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AD2DF47" w14:textId="0515286F"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06CCAAAC" w14:textId="315E9E01" w:rsidR="00304E8F" w:rsidRDefault="00807CF7">
          <w:pPr>
            <w:pStyle w:val="FooterInfoCentre"/>
          </w:pPr>
          <w:r>
            <w:fldChar w:fldCharType="begin"/>
          </w:r>
          <w:r>
            <w:instrText xml:space="preserve"> DOCPROPERTY "Eff"  </w:instrText>
          </w:r>
          <w:r>
            <w:fldChar w:fldCharType="separate"/>
          </w:r>
          <w:r w:rsidR="00C42398">
            <w:t xml:space="preserve">Effective:  </w:t>
          </w:r>
          <w:r>
            <w:fldChar w:fldCharType="end"/>
          </w:r>
          <w:r>
            <w:fldChar w:fldCharType="begin"/>
          </w:r>
          <w:r>
            <w:instrText xml:space="preserve"> DOCPROPERTY "StartDt"   </w:instrText>
          </w:r>
          <w:r>
            <w:fldChar w:fldCharType="separate"/>
          </w:r>
          <w:r w:rsidR="00C42398">
            <w:t>01/07/24</w:t>
          </w:r>
          <w:r>
            <w:fldChar w:fldCharType="end"/>
          </w:r>
          <w:r>
            <w:fldChar w:fldCharType="begin"/>
          </w:r>
          <w:r>
            <w:instrText xml:space="preserve"> DOCPROPERTY "EndDt"  </w:instrText>
          </w:r>
          <w:r>
            <w:fldChar w:fldCharType="separate"/>
          </w:r>
          <w:r w:rsidR="00C42398">
            <w:t>-10/07/24</w:t>
          </w:r>
          <w:r>
            <w:fldChar w:fldCharType="end"/>
          </w:r>
        </w:p>
      </w:tc>
      <w:tc>
        <w:tcPr>
          <w:tcW w:w="1061" w:type="pct"/>
        </w:tcPr>
        <w:p w14:paraId="74BC2FF8" w14:textId="7DD89750" w:rsidR="00304E8F" w:rsidRDefault="00807CF7">
          <w:pPr>
            <w:pStyle w:val="Footer"/>
            <w:jc w:val="right"/>
          </w:pPr>
          <w:r>
            <w:fldChar w:fldCharType="begin"/>
          </w:r>
          <w:r>
            <w:instrText xml:space="preserve"> DOCPROPERTY "Category"  </w:instrText>
          </w:r>
          <w:r>
            <w:fldChar w:fldCharType="separate"/>
          </w:r>
          <w:r w:rsidR="00C42398">
            <w:t>R92</w:t>
          </w:r>
          <w:r>
            <w:fldChar w:fldCharType="end"/>
          </w:r>
          <w:r w:rsidR="00304E8F">
            <w:br/>
          </w:r>
          <w:r>
            <w:fldChar w:fldCharType="begin"/>
          </w:r>
          <w:r>
            <w:instrText xml:space="preserve"> DOCPROPERTY "RepubDt"  </w:instrText>
          </w:r>
          <w:r>
            <w:fldChar w:fldCharType="separate"/>
          </w:r>
          <w:r w:rsidR="00C42398">
            <w:t>01/07/24</w:t>
          </w:r>
          <w:r>
            <w:fldChar w:fldCharType="end"/>
          </w:r>
        </w:p>
      </w:tc>
    </w:tr>
  </w:tbl>
  <w:p w14:paraId="146C10AB" w14:textId="5E0CC78C"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2DB3" w14:textId="77777777" w:rsidR="00BD40A0" w:rsidRDefault="00BD40A0"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40A0" w14:paraId="36497D90" w14:textId="77777777" w:rsidTr="007A5E5F">
      <w:tc>
        <w:tcPr>
          <w:tcW w:w="847" w:type="pct"/>
        </w:tcPr>
        <w:p w14:paraId="79AADC34" w14:textId="77777777" w:rsidR="00BD40A0" w:rsidRDefault="00BD40A0"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2ACEAF3A" w14:textId="3C43C18D" w:rsidR="00BD40A0" w:rsidRDefault="00BD40A0" w:rsidP="007A5E5F">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5625131E" w14:textId="59AB59C1" w:rsidR="00BD40A0" w:rsidRDefault="00BD40A0" w:rsidP="007A5E5F">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675B57F0" w14:textId="0DB4FC6F" w:rsidR="00BD40A0" w:rsidRDefault="00BD40A0" w:rsidP="007A5E5F">
          <w:pPr>
            <w:pStyle w:val="Footer"/>
            <w:jc w:val="right"/>
          </w:pPr>
          <w:r>
            <w:fldChar w:fldCharType="begin"/>
          </w:r>
          <w:r>
            <w:instrText xml:space="preserve"> DOCPROPERTY "Category"  *\charformat  </w:instrText>
          </w:r>
          <w:r>
            <w:fldChar w:fldCharType="separate"/>
          </w:r>
          <w:r w:rsidR="00C42398">
            <w:t>R92</w:t>
          </w:r>
          <w:r>
            <w:fldChar w:fldCharType="end"/>
          </w:r>
          <w:r>
            <w:br/>
          </w:r>
          <w:r>
            <w:fldChar w:fldCharType="begin"/>
          </w:r>
          <w:r>
            <w:instrText xml:space="preserve"> DOCPROPERTY "RepubDt"  *\charformat  </w:instrText>
          </w:r>
          <w:r>
            <w:fldChar w:fldCharType="separate"/>
          </w:r>
          <w:r w:rsidR="00C42398">
            <w:t>01/07/24</w:t>
          </w:r>
          <w:r>
            <w:fldChar w:fldCharType="end"/>
          </w:r>
        </w:p>
      </w:tc>
    </w:tr>
  </w:tbl>
  <w:p w14:paraId="3C62BBF4" w14:textId="23342DE5" w:rsidR="00BD40A0" w:rsidRPr="00D57907" w:rsidRDefault="00BD40A0"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1F30" w14:textId="77777777" w:rsidR="00BD40A0" w:rsidRDefault="00BD40A0"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40A0" w14:paraId="31B98964" w14:textId="77777777" w:rsidTr="007A5E5F">
      <w:tc>
        <w:tcPr>
          <w:tcW w:w="1061" w:type="pct"/>
        </w:tcPr>
        <w:p w14:paraId="38212DC2" w14:textId="23606341" w:rsidR="00BD40A0" w:rsidRDefault="00BD40A0" w:rsidP="007A5E5F">
          <w:pPr>
            <w:pStyle w:val="Footer"/>
          </w:pPr>
          <w:r>
            <w:fldChar w:fldCharType="begin"/>
          </w:r>
          <w:r>
            <w:instrText xml:space="preserve"> DOCPROPERTY "Category"  *\charformat  </w:instrText>
          </w:r>
          <w:r>
            <w:fldChar w:fldCharType="separate"/>
          </w:r>
          <w:r w:rsidR="00C42398">
            <w:t>R92</w:t>
          </w:r>
          <w:r>
            <w:fldChar w:fldCharType="end"/>
          </w:r>
          <w:r>
            <w:br/>
          </w:r>
          <w:r>
            <w:fldChar w:fldCharType="begin"/>
          </w:r>
          <w:r>
            <w:instrText xml:space="preserve"> DOCPROPERTY "RepubDt"  *\charformat  </w:instrText>
          </w:r>
          <w:r>
            <w:fldChar w:fldCharType="separate"/>
          </w:r>
          <w:r w:rsidR="00C42398">
            <w:t>01/07/24</w:t>
          </w:r>
          <w:r>
            <w:fldChar w:fldCharType="end"/>
          </w:r>
        </w:p>
      </w:tc>
      <w:tc>
        <w:tcPr>
          <w:tcW w:w="3092" w:type="pct"/>
        </w:tcPr>
        <w:p w14:paraId="6BE54397" w14:textId="20F06227" w:rsidR="00BD40A0" w:rsidRDefault="00BD40A0" w:rsidP="007A5E5F">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555EE912" w14:textId="148DDFBB" w:rsidR="00BD40A0" w:rsidRDefault="00BD40A0" w:rsidP="007A5E5F">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35204310" w14:textId="77777777" w:rsidR="00BD40A0" w:rsidRDefault="00BD40A0"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35D88D3B" w14:textId="152E104E" w:rsidR="00BD40A0" w:rsidRPr="00D57907" w:rsidRDefault="00BD40A0"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30FA" w14:textId="77777777" w:rsidR="00BD40A0" w:rsidRDefault="00BD40A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D40A0" w:rsidRPr="00CB3D59" w14:paraId="0BB3893D" w14:textId="77777777">
      <w:tc>
        <w:tcPr>
          <w:tcW w:w="1061" w:type="pct"/>
        </w:tcPr>
        <w:p w14:paraId="1FA095BA" w14:textId="0FDA4632" w:rsidR="00BD40A0" w:rsidRPr="00783A18" w:rsidRDefault="00BD40A0"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C42398">
            <w:rPr>
              <w:rFonts w:ascii="Times New Roman" w:hAnsi="Times New Roman"/>
              <w:sz w:val="24"/>
              <w:szCs w:val="24"/>
            </w:rPr>
            <w:t>R92</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C42398">
            <w:rPr>
              <w:rFonts w:ascii="Times New Roman" w:hAnsi="Times New Roman"/>
              <w:sz w:val="24"/>
              <w:szCs w:val="24"/>
            </w:rPr>
            <w:t>01/07/24</w:t>
          </w:r>
          <w:r w:rsidRPr="00783A18">
            <w:rPr>
              <w:rFonts w:ascii="Times New Roman" w:hAnsi="Times New Roman"/>
              <w:sz w:val="24"/>
              <w:szCs w:val="24"/>
            </w:rPr>
            <w:fldChar w:fldCharType="end"/>
          </w:r>
        </w:p>
      </w:tc>
      <w:tc>
        <w:tcPr>
          <w:tcW w:w="3092" w:type="pct"/>
        </w:tcPr>
        <w:p w14:paraId="6E9CCF2B" w14:textId="1C05266F" w:rsidR="00BD40A0" w:rsidRPr="00783A18" w:rsidRDefault="00BD40A0"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C42398">
            <w:t>Children and Young People Act 2008</w:t>
          </w:r>
          <w:r w:rsidRPr="00783A18">
            <w:rPr>
              <w:rFonts w:ascii="Times New Roman" w:hAnsi="Times New Roman"/>
              <w:sz w:val="24"/>
              <w:szCs w:val="24"/>
            </w:rPr>
            <w:fldChar w:fldCharType="end"/>
          </w:r>
        </w:p>
        <w:p w14:paraId="10C49338" w14:textId="683079E6" w:rsidR="00BD40A0" w:rsidRPr="00783A18" w:rsidRDefault="00BD40A0"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42398">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42398">
            <w:rPr>
              <w:rFonts w:ascii="Times New Roman" w:hAnsi="Times New Roman"/>
              <w:sz w:val="24"/>
              <w:szCs w:val="24"/>
            </w:rPr>
            <w:t>01/07/24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42398">
            <w:rPr>
              <w:rFonts w:ascii="Times New Roman" w:hAnsi="Times New Roman"/>
              <w:sz w:val="24"/>
              <w:szCs w:val="24"/>
            </w:rPr>
            <w:t>-10/07/24</w:t>
          </w:r>
          <w:r w:rsidRPr="00783A18">
            <w:rPr>
              <w:rFonts w:ascii="Times New Roman" w:hAnsi="Times New Roman"/>
              <w:sz w:val="24"/>
              <w:szCs w:val="24"/>
            </w:rPr>
            <w:fldChar w:fldCharType="end"/>
          </w:r>
        </w:p>
      </w:tc>
      <w:tc>
        <w:tcPr>
          <w:tcW w:w="847" w:type="pct"/>
        </w:tcPr>
        <w:p w14:paraId="605082B7" w14:textId="77777777" w:rsidR="00BD40A0" w:rsidRPr="00783A18" w:rsidRDefault="00BD40A0"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01A4AC13" w14:textId="64736BC9" w:rsidR="00BD40A0" w:rsidRDefault="00BD40A0">
    <w:pPr>
      <w:pStyle w:val="Status"/>
    </w:pPr>
    <w:r>
      <w:fldChar w:fldCharType="begin"/>
    </w:r>
    <w:r>
      <w:instrText xml:space="preserve"> DOCPROPERTY "Status" </w:instrText>
    </w:r>
    <w:r>
      <w:fldChar w:fldCharType="separate"/>
    </w:r>
    <w:r w:rsidR="00C42398">
      <w:t xml:space="preserve"> </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8F99"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3DA01A80" w14:textId="77777777">
      <w:tc>
        <w:tcPr>
          <w:tcW w:w="847" w:type="pct"/>
        </w:tcPr>
        <w:p w14:paraId="0A5FCEA8"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887AFFE" w14:textId="2A9D107C"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28775627" w14:textId="4B61633C"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0530D676" w14:textId="6028FC60" w:rsidR="00304E8F" w:rsidRDefault="00807CF7">
          <w:pPr>
            <w:pStyle w:val="Footer"/>
            <w:jc w:val="right"/>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r>
  </w:tbl>
  <w:p w14:paraId="42256BBA" w14:textId="34871DD3"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2D80"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489FA7BD" w14:textId="77777777">
      <w:tc>
        <w:tcPr>
          <w:tcW w:w="1061" w:type="pct"/>
        </w:tcPr>
        <w:p w14:paraId="4F107FC2" w14:textId="2E3EAEEE"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470223D9" w14:textId="4566BA12"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382604AA" w14:textId="6EDB992C"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258DB684"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FF2E9EF" w14:textId="23D16E74"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017B"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1A6C85FE" w14:textId="77777777">
      <w:tc>
        <w:tcPr>
          <w:tcW w:w="1061" w:type="pct"/>
        </w:tcPr>
        <w:p w14:paraId="481C82FB" w14:textId="61AB0B46"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08D9B2F9" w14:textId="0ACF284C"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22B3C17E" w14:textId="5AE2AA20"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6512B9BD"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05D1E31" w14:textId="1A8A3A5E" w:rsidR="00304E8F" w:rsidRDefault="00807CF7">
    <w:pPr>
      <w:pStyle w:val="Status"/>
    </w:pPr>
    <w:r>
      <w:fldChar w:fldCharType="begin"/>
    </w:r>
    <w:r>
      <w:instrText xml:space="preserve"> DOCPROPERTY "Status" </w:instrText>
    </w:r>
    <w:r>
      <w:fldChar w:fldCharType="separate"/>
    </w:r>
    <w:r w:rsidR="00C42398">
      <w:t xml:space="preserve"> </w: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055A"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752F123B" w14:textId="77777777">
      <w:tc>
        <w:tcPr>
          <w:tcW w:w="847" w:type="pct"/>
        </w:tcPr>
        <w:p w14:paraId="39CA39BE"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E16107B" w14:textId="6C7EEEB4"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4F830C15" w14:textId="53CED482"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717373D1" w14:textId="51CAEA50" w:rsidR="00304E8F" w:rsidRDefault="00807CF7">
          <w:pPr>
            <w:pStyle w:val="Footer"/>
            <w:jc w:val="right"/>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r>
  </w:tbl>
  <w:p w14:paraId="29DB64A2" w14:textId="3528D55C"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F859"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2164920F" w14:textId="77777777">
      <w:tc>
        <w:tcPr>
          <w:tcW w:w="1061" w:type="pct"/>
        </w:tcPr>
        <w:p w14:paraId="1B496DCA" w14:textId="371E84FA"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6B0590CF" w14:textId="48AA62EB"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4F913867" w14:textId="259AA66D"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112DB424"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A442025" w14:textId="3E8FFEA5"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8492"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454C6616" w14:textId="77777777">
      <w:tc>
        <w:tcPr>
          <w:tcW w:w="1061" w:type="pct"/>
        </w:tcPr>
        <w:p w14:paraId="688C9387" w14:textId="709E7E4F"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74048E9D" w14:textId="65A30D5E"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6DE01571" w14:textId="6C8C55D8"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48A38C5B"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F52A78" w14:textId="743DF568" w:rsidR="00304E8F" w:rsidRDefault="00807CF7">
    <w:pPr>
      <w:pStyle w:val="Status"/>
    </w:pPr>
    <w:r>
      <w:fldChar w:fldCharType="begin"/>
    </w:r>
    <w:r>
      <w:instrText xml:space="preserve"> DOCPROPERTY "Status" </w:instrText>
    </w:r>
    <w:r>
      <w:fldChar w:fldCharType="separate"/>
    </w:r>
    <w:r w:rsidR="00C42398">
      <w:t xml:space="preserve"> </w:t>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652A"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2C7E4902" w14:textId="77777777">
      <w:tc>
        <w:tcPr>
          <w:tcW w:w="847" w:type="pct"/>
        </w:tcPr>
        <w:p w14:paraId="1473DD98"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C08C1D2" w14:textId="2F22B951"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37007892" w14:textId="2854D75E"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281E465E" w14:textId="75A24B0E" w:rsidR="00304E8F" w:rsidRDefault="00807CF7">
          <w:pPr>
            <w:pStyle w:val="Footer"/>
            <w:jc w:val="right"/>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r>
  </w:tbl>
  <w:p w14:paraId="03C3A8CC" w14:textId="35ADCB5B"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5525"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04E8F" w14:paraId="6ED449EE" w14:textId="77777777">
      <w:tc>
        <w:tcPr>
          <w:tcW w:w="1061" w:type="pct"/>
        </w:tcPr>
        <w:p w14:paraId="17D15904" w14:textId="7F51791B" w:rsidR="00304E8F" w:rsidRDefault="00807CF7">
          <w:pPr>
            <w:pStyle w:val="Footer"/>
          </w:pPr>
          <w:r>
            <w:fldChar w:fldCharType="begin"/>
          </w:r>
          <w:r>
            <w:instrText xml:space="preserve"> DOCPROPERTY "Category"  </w:instrText>
          </w:r>
          <w:r>
            <w:fldChar w:fldCharType="separate"/>
          </w:r>
          <w:r w:rsidR="00C42398">
            <w:t>R92</w:t>
          </w:r>
          <w:r>
            <w:fldChar w:fldCharType="end"/>
          </w:r>
          <w:r w:rsidR="00304E8F">
            <w:br/>
          </w:r>
          <w:r>
            <w:fldChar w:fldCharType="begin"/>
          </w:r>
          <w:r>
            <w:instrText xml:space="preserve"> DOCPROPERTY "RepubDt"  </w:instrText>
          </w:r>
          <w:r>
            <w:fldChar w:fldCharType="separate"/>
          </w:r>
          <w:r w:rsidR="00C42398">
            <w:t>01/07/24</w:t>
          </w:r>
          <w:r>
            <w:fldChar w:fldCharType="end"/>
          </w:r>
        </w:p>
      </w:tc>
      <w:tc>
        <w:tcPr>
          <w:tcW w:w="3093" w:type="pct"/>
        </w:tcPr>
        <w:p w14:paraId="5550A992" w14:textId="3D77F5E3"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12862BF2" w14:textId="7212DB80" w:rsidR="00304E8F" w:rsidRDefault="00807CF7">
          <w:pPr>
            <w:pStyle w:val="FooterInfoCentre"/>
          </w:pPr>
          <w:r>
            <w:fldChar w:fldCharType="begin"/>
          </w:r>
          <w:r>
            <w:instrText xml:space="preserve"> DOCPROPERTY "Eff"  </w:instrText>
          </w:r>
          <w:r>
            <w:fldChar w:fldCharType="separate"/>
          </w:r>
          <w:r w:rsidR="00C42398">
            <w:t xml:space="preserve">Effective:  </w:t>
          </w:r>
          <w:r>
            <w:fldChar w:fldCharType="end"/>
          </w:r>
          <w:r>
            <w:fldChar w:fldCharType="begin"/>
          </w:r>
          <w:r>
            <w:instrText xml:space="preserve"> DOCPROPERTY "StartDt"  </w:instrText>
          </w:r>
          <w:r>
            <w:fldChar w:fldCharType="separate"/>
          </w:r>
          <w:r w:rsidR="00C42398">
            <w:t>01/07/24</w:t>
          </w:r>
          <w:r>
            <w:fldChar w:fldCharType="end"/>
          </w:r>
          <w:r>
            <w:fldChar w:fldCharType="begin"/>
          </w:r>
          <w:r>
            <w:instrText xml:space="preserve"> DOCPROPERTY "EndDt"  </w:instrText>
          </w:r>
          <w:r>
            <w:fldChar w:fldCharType="separate"/>
          </w:r>
          <w:r w:rsidR="00C42398">
            <w:t>-10/07/24</w:t>
          </w:r>
          <w:r>
            <w:fldChar w:fldCharType="end"/>
          </w:r>
        </w:p>
      </w:tc>
      <w:tc>
        <w:tcPr>
          <w:tcW w:w="846" w:type="pct"/>
        </w:tcPr>
        <w:p w14:paraId="40509797" w14:textId="77777777" w:rsidR="00304E8F" w:rsidRDefault="00304E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12513A3" w14:textId="61FDBB71"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00C5"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34E2CD5D" w14:textId="77777777">
      <w:tc>
        <w:tcPr>
          <w:tcW w:w="1061" w:type="pct"/>
        </w:tcPr>
        <w:p w14:paraId="018445EF" w14:textId="2F8EE691"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4A7B966C" w14:textId="7F6600C8"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02469AB6" w14:textId="75BC4E39"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69A9DF27"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7BED2C5E" w14:textId="7A8E06F4"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230C"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5F2CA946" w14:textId="77777777">
      <w:tc>
        <w:tcPr>
          <w:tcW w:w="1061" w:type="pct"/>
        </w:tcPr>
        <w:p w14:paraId="34365C60" w14:textId="3060D77B"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2482A0A0" w14:textId="0C4CC357"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4258D41F" w14:textId="53FE509C"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64CE735D"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F66D13F" w14:textId="3CCD47D0" w:rsidR="00304E8F" w:rsidRDefault="00807CF7">
    <w:pPr>
      <w:pStyle w:val="Status"/>
    </w:pPr>
    <w:r>
      <w:fldChar w:fldCharType="begin"/>
    </w:r>
    <w:r>
      <w:instrText xml:space="preserve"> DOCPROPERTY "Status" </w:instrText>
    </w:r>
    <w:r>
      <w:fldChar w:fldCharType="separate"/>
    </w:r>
    <w:r w:rsidR="00C42398">
      <w:t xml:space="preserve"> </w:t>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214D"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47B4A1C0" w14:textId="77777777">
      <w:tc>
        <w:tcPr>
          <w:tcW w:w="847" w:type="pct"/>
        </w:tcPr>
        <w:p w14:paraId="69E340E4"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E3D5454" w14:textId="0C164413"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21D901C5" w14:textId="5769BC55"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1D25A195" w14:textId="3979CB34" w:rsidR="00304E8F" w:rsidRDefault="00807CF7">
          <w:pPr>
            <w:pStyle w:val="Footer"/>
            <w:jc w:val="right"/>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r>
  </w:tbl>
  <w:p w14:paraId="77AE2DAB" w14:textId="4C41AFF3"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C9A7"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51EE7E71" w14:textId="77777777">
      <w:tc>
        <w:tcPr>
          <w:tcW w:w="1061" w:type="pct"/>
        </w:tcPr>
        <w:p w14:paraId="475BF099" w14:textId="0449BDFD"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2D29EAC2" w14:textId="0C3EFADB"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3C1FF1C3" w14:textId="38919898"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308AA526"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5759482" w14:textId="675F40B1"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17B1"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23D1BF20" w14:textId="77777777">
      <w:tc>
        <w:tcPr>
          <w:tcW w:w="1061" w:type="pct"/>
        </w:tcPr>
        <w:p w14:paraId="7662A542" w14:textId="1CDDBFC1"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416ACB83" w14:textId="4F2A717F"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390E4837" w14:textId="4C6FFB91"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73F547D5"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09DF522" w14:textId="1019B727" w:rsidR="00304E8F" w:rsidRDefault="00807CF7">
    <w:pPr>
      <w:pStyle w:val="Status"/>
    </w:pPr>
    <w:r>
      <w:fldChar w:fldCharType="begin"/>
    </w:r>
    <w:r>
      <w:instrText xml:space="preserve"> DOCPROPERTY "Status" </w:instrText>
    </w:r>
    <w:r>
      <w:fldChar w:fldCharType="separate"/>
    </w:r>
    <w:r w:rsidR="00C42398">
      <w:t xml:space="preserve"> </w:t>
    </w:r>
    <w: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9305"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493E46BB" w14:textId="77777777">
      <w:tc>
        <w:tcPr>
          <w:tcW w:w="847" w:type="pct"/>
        </w:tcPr>
        <w:p w14:paraId="63FEF74A"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714</w:t>
          </w:r>
          <w:r>
            <w:rPr>
              <w:rStyle w:val="PageNumber"/>
            </w:rPr>
            <w:fldChar w:fldCharType="end"/>
          </w:r>
        </w:p>
      </w:tc>
      <w:tc>
        <w:tcPr>
          <w:tcW w:w="3092" w:type="pct"/>
        </w:tcPr>
        <w:p w14:paraId="4761AEDE" w14:textId="36855C59"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097E6473" w14:textId="053C59A0"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50E05589" w14:textId="3233DB28" w:rsidR="00304E8F" w:rsidRDefault="00807CF7">
          <w:pPr>
            <w:pStyle w:val="Footer"/>
            <w:jc w:val="right"/>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r>
  </w:tbl>
  <w:p w14:paraId="752C453A" w14:textId="3B7B2412"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A3CC"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4E97A76A" w14:textId="77777777">
      <w:tc>
        <w:tcPr>
          <w:tcW w:w="1061" w:type="pct"/>
        </w:tcPr>
        <w:p w14:paraId="2703B95B" w14:textId="1AA85F66"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54EA8F48" w14:textId="1FD35006"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458791FA" w14:textId="1C731C01"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7CF7EEF8"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715</w:t>
          </w:r>
          <w:r>
            <w:rPr>
              <w:rStyle w:val="PageNumber"/>
            </w:rPr>
            <w:fldChar w:fldCharType="end"/>
          </w:r>
        </w:p>
      </w:tc>
    </w:tr>
  </w:tbl>
  <w:p w14:paraId="2AFE6926" w14:textId="0F07DB77"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6877"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14568D4E" w14:textId="77777777">
      <w:tc>
        <w:tcPr>
          <w:tcW w:w="847" w:type="pct"/>
        </w:tcPr>
        <w:p w14:paraId="569271F9"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B2B4801" w14:textId="01ED8500"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56763371" w14:textId="163F3D97"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0FA0512B" w14:textId="5A4447C1" w:rsidR="00304E8F" w:rsidRDefault="00807CF7">
          <w:pPr>
            <w:pStyle w:val="Footer"/>
            <w:jc w:val="right"/>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r>
  </w:tbl>
  <w:p w14:paraId="5777A308" w14:textId="36680AF3"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911D"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7E394B15" w14:textId="77777777">
      <w:tc>
        <w:tcPr>
          <w:tcW w:w="1061" w:type="pct"/>
        </w:tcPr>
        <w:p w14:paraId="0F33CC7F" w14:textId="10829D68"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5138D823" w14:textId="22CDE5F9"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0CC892CE" w14:textId="76BB61D9"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05B4A562"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7026474" w14:textId="7E239715"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6D55" w14:textId="6C35C6EA" w:rsidR="00304E8F" w:rsidRPr="00D57907" w:rsidRDefault="00D57907" w:rsidP="00D57907">
    <w:pPr>
      <w:pStyle w:val="Footer"/>
      <w:jc w:val="center"/>
      <w:rPr>
        <w:rFonts w:cs="Arial"/>
        <w:sz w:val="14"/>
      </w:rPr>
    </w:pPr>
    <w:r w:rsidRPr="00D57907">
      <w:rPr>
        <w:rFonts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A81D"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04E8F" w14:paraId="2CE38B36" w14:textId="77777777">
      <w:tc>
        <w:tcPr>
          <w:tcW w:w="1061" w:type="pct"/>
        </w:tcPr>
        <w:p w14:paraId="270B37FA" w14:textId="1A9D36D2" w:rsidR="00304E8F" w:rsidRDefault="00807CF7">
          <w:pPr>
            <w:pStyle w:val="Footer"/>
          </w:pPr>
          <w:r>
            <w:fldChar w:fldCharType="begin"/>
          </w:r>
          <w:r>
            <w:instrText xml:space="preserve"> DOCPROPERTY "Category"  </w:instrText>
          </w:r>
          <w:r>
            <w:fldChar w:fldCharType="separate"/>
          </w:r>
          <w:r w:rsidR="00C42398">
            <w:t>R92</w:t>
          </w:r>
          <w:r>
            <w:fldChar w:fldCharType="end"/>
          </w:r>
          <w:r w:rsidR="00304E8F">
            <w:br/>
          </w:r>
          <w:r>
            <w:fldChar w:fldCharType="begin"/>
          </w:r>
          <w:r>
            <w:instrText xml:space="preserve"> DOCPROPERTY "RepubDt"  </w:instrText>
          </w:r>
          <w:r>
            <w:fldChar w:fldCharType="separate"/>
          </w:r>
          <w:r w:rsidR="00C42398">
            <w:t>01/07/24</w:t>
          </w:r>
          <w:r>
            <w:fldChar w:fldCharType="end"/>
          </w:r>
        </w:p>
      </w:tc>
      <w:tc>
        <w:tcPr>
          <w:tcW w:w="3093" w:type="pct"/>
        </w:tcPr>
        <w:p w14:paraId="746F4AAF" w14:textId="76A5ECE8"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6C9105BF" w14:textId="4B7E0FEE" w:rsidR="00304E8F" w:rsidRDefault="00807CF7">
          <w:pPr>
            <w:pStyle w:val="FooterInfoCentre"/>
          </w:pPr>
          <w:r>
            <w:fldChar w:fldCharType="begin"/>
          </w:r>
          <w:r>
            <w:instrText xml:space="preserve"> DOCPROPERTY "Eff"  </w:instrText>
          </w:r>
          <w:r>
            <w:fldChar w:fldCharType="separate"/>
          </w:r>
          <w:r w:rsidR="00C42398">
            <w:t xml:space="preserve">Effective:  </w:t>
          </w:r>
          <w:r>
            <w:fldChar w:fldCharType="end"/>
          </w:r>
          <w:r>
            <w:fldChar w:fldCharType="begin"/>
          </w:r>
          <w:r>
            <w:instrText xml:space="preserve"> DOCPROPERTY "StartDt"   </w:instrText>
          </w:r>
          <w:r>
            <w:fldChar w:fldCharType="separate"/>
          </w:r>
          <w:r w:rsidR="00C42398">
            <w:t>01/07/24</w:t>
          </w:r>
          <w:r>
            <w:fldChar w:fldCharType="end"/>
          </w:r>
          <w:r>
            <w:fldChar w:fldCharType="begin"/>
          </w:r>
          <w:r>
            <w:instrText xml:space="preserve"> DOCPROPERTY "EndDt"  </w:instrText>
          </w:r>
          <w:r>
            <w:fldChar w:fldCharType="separate"/>
          </w:r>
          <w:r w:rsidR="00C42398">
            <w:t>-10/07/24</w:t>
          </w:r>
          <w:r>
            <w:fldChar w:fldCharType="end"/>
          </w:r>
        </w:p>
      </w:tc>
      <w:tc>
        <w:tcPr>
          <w:tcW w:w="846" w:type="pct"/>
        </w:tcPr>
        <w:p w14:paraId="12965911" w14:textId="77777777" w:rsidR="00304E8F" w:rsidRDefault="00304E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0606CA3" w14:textId="3BBD233D" w:rsidR="00304E8F" w:rsidRPr="00D57907" w:rsidRDefault="00D57907" w:rsidP="00D57907">
    <w:pPr>
      <w:pStyle w:val="Status"/>
      <w:rPr>
        <w:rFonts w:cs="Arial"/>
      </w:rPr>
    </w:pPr>
    <w:r w:rsidRPr="00D57907">
      <w:rPr>
        <w:rFonts w:cs="Arial"/>
      </w:rPr>
      <w:t>Unauthorised version prepared by ACT Parliamentary Counsel’s Office</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D399" w14:textId="452D0C18" w:rsidR="00304E8F" w:rsidRPr="00D57907" w:rsidRDefault="00304E8F" w:rsidP="00D57907">
    <w:pPr>
      <w:pStyle w:val="Footer"/>
      <w:jc w:val="center"/>
      <w:rPr>
        <w:rFonts w:cs="Arial"/>
        <w:sz w:val="14"/>
      </w:rPr>
    </w:pPr>
    <w:r w:rsidRPr="00D57907">
      <w:rPr>
        <w:rFonts w:cs="Arial"/>
        <w:sz w:val="14"/>
      </w:rPr>
      <w:fldChar w:fldCharType="begin"/>
    </w:r>
    <w:r w:rsidRPr="00D57907">
      <w:rPr>
        <w:rFonts w:cs="Arial"/>
        <w:sz w:val="14"/>
      </w:rPr>
      <w:instrText xml:space="preserve"> COMMENTS  \* MERGEFORMAT </w:instrText>
    </w:r>
    <w:r w:rsidRPr="00D57907">
      <w:rPr>
        <w:rFonts w:cs="Arial"/>
        <w:sz w:val="14"/>
      </w:rPr>
      <w:fldChar w:fldCharType="end"/>
    </w:r>
    <w:r w:rsidR="00D57907" w:rsidRPr="00D57907">
      <w:rPr>
        <w:rFonts w:cs="Arial"/>
        <w:sz w:val="14"/>
      </w:rPr>
      <w:t>Unauthorised version prepared by ACT Parliamentary Counsel’s Office</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2D0A" w14:textId="5078CBBE" w:rsidR="00304E8F" w:rsidRPr="00D57907" w:rsidRDefault="00D57907" w:rsidP="00D57907">
    <w:pPr>
      <w:pStyle w:val="Footer"/>
      <w:jc w:val="center"/>
      <w:rPr>
        <w:rFonts w:cs="Arial"/>
        <w:sz w:val="14"/>
      </w:rPr>
    </w:pPr>
    <w:r w:rsidRPr="00D57907">
      <w:rPr>
        <w:rFonts w:cs="Arial"/>
        <w:sz w:val="14"/>
      </w:rPr>
      <w:t>Unauthorised version prepared by ACT Parliamentary Counsel’s Office</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6736"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0567DD" w14:paraId="5612A1EA" w14:textId="77777777">
      <w:tc>
        <w:tcPr>
          <w:tcW w:w="846" w:type="pct"/>
        </w:tcPr>
        <w:p w14:paraId="2F462E4D" w14:textId="77777777" w:rsidR="000567DD" w:rsidRDefault="000567D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c>
        <w:tcPr>
          <w:tcW w:w="3093" w:type="pct"/>
        </w:tcPr>
        <w:p w14:paraId="326B15D7" w14:textId="23FBCBCB" w:rsidR="000567DD"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5131B916" w14:textId="5B78AF71" w:rsidR="000567DD" w:rsidRDefault="00807CF7">
          <w:pPr>
            <w:pStyle w:val="FooterInfoCentre"/>
          </w:pPr>
          <w:r>
            <w:fldChar w:fldCharType="begin"/>
          </w:r>
          <w:r>
            <w:instrText xml:space="preserve"> DOCPROPERTY "Eff"  </w:instrText>
          </w:r>
          <w:r>
            <w:fldChar w:fldCharType="separate"/>
          </w:r>
          <w:r w:rsidR="00C42398">
            <w:t xml:space="preserve">Effective:  </w:t>
          </w:r>
          <w:r>
            <w:fldChar w:fldCharType="end"/>
          </w:r>
          <w:r>
            <w:fldChar w:fldCharType="begin"/>
          </w:r>
          <w:r>
            <w:instrText xml:space="preserve"> DOCPROPERTY "StartDt"   </w:instrText>
          </w:r>
          <w:r>
            <w:fldChar w:fldCharType="separate"/>
          </w:r>
          <w:r w:rsidR="00C42398">
            <w:t>01/07/24</w:t>
          </w:r>
          <w:r>
            <w:fldChar w:fldCharType="end"/>
          </w:r>
          <w:r>
            <w:fldChar w:fldCharType="begin"/>
          </w:r>
          <w:r>
            <w:instrText xml:space="preserve"> DOCPROPERTY "EndDt"  </w:instrText>
          </w:r>
          <w:r>
            <w:fldChar w:fldCharType="separate"/>
          </w:r>
          <w:r w:rsidR="00C42398">
            <w:t>-10/07/24</w:t>
          </w:r>
          <w:r>
            <w:fldChar w:fldCharType="end"/>
          </w:r>
        </w:p>
      </w:tc>
      <w:tc>
        <w:tcPr>
          <w:tcW w:w="1061" w:type="pct"/>
        </w:tcPr>
        <w:p w14:paraId="7B9674FA" w14:textId="1176D6EE" w:rsidR="000567DD" w:rsidRDefault="00807CF7">
          <w:pPr>
            <w:pStyle w:val="Footer"/>
            <w:jc w:val="right"/>
          </w:pPr>
          <w:r>
            <w:fldChar w:fldCharType="begin"/>
          </w:r>
          <w:r>
            <w:instrText xml:space="preserve"> DOCPROPERTY "Category"  </w:instrText>
          </w:r>
          <w:r>
            <w:fldChar w:fldCharType="separate"/>
          </w:r>
          <w:r w:rsidR="00C42398">
            <w:t>R92</w:t>
          </w:r>
          <w:r>
            <w:fldChar w:fldCharType="end"/>
          </w:r>
          <w:r w:rsidR="000567DD">
            <w:br/>
          </w:r>
          <w:r>
            <w:fldChar w:fldCharType="begin"/>
          </w:r>
          <w:r>
            <w:instrText xml:space="preserve"> DOCPROPERTY "RepubDt"  </w:instrText>
          </w:r>
          <w:r>
            <w:fldChar w:fldCharType="separate"/>
          </w:r>
          <w:r w:rsidR="00C42398">
            <w:t>01/07/24</w:t>
          </w:r>
          <w:r>
            <w:fldChar w:fldCharType="end"/>
          </w:r>
        </w:p>
      </w:tc>
    </w:tr>
  </w:tbl>
  <w:p w14:paraId="23DA7B08" w14:textId="7D361D4D" w:rsidR="000567DD"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2F43"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567DD" w14:paraId="6E139585" w14:textId="77777777">
      <w:tc>
        <w:tcPr>
          <w:tcW w:w="1061" w:type="pct"/>
        </w:tcPr>
        <w:p w14:paraId="3ABDFEBF" w14:textId="08E72845" w:rsidR="000567DD" w:rsidRDefault="00807CF7">
          <w:pPr>
            <w:pStyle w:val="Footer"/>
          </w:pPr>
          <w:r>
            <w:fldChar w:fldCharType="begin"/>
          </w:r>
          <w:r>
            <w:instrText xml:space="preserve"> DOCPROPERTY "Category"  </w:instrText>
          </w:r>
          <w:r>
            <w:fldChar w:fldCharType="separate"/>
          </w:r>
          <w:r w:rsidR="00C42398">
            <w:t>R92</w:t>
          </w:r>
          <w:r>
            <w:fldChar w:fldCharType="end"/>
          </w:r>
          <w:r w:rsidR="000567DD">
            <w:br/>
          </w:r>
          <w:r>
            <w:fldChar w:fldCharType="begin"/>
          </w:r>
          <w:r>
            <w:instrText xml:space="preserve"> DOCPROPERTY "RepubDt"  </w:instrText>
          </w:r>
          <w:r>
            <w:fldChar w:fldCharType="separate"/>
          </w:r>
          <w:r w:rsidR="00C42398">
            <w:t>01/07/24</w:t>
          </w:r>
          <w:r>
            <w:fldChar w:fldCharType="end"/>
          </w:r>
        </w:p>
      </w:tc>
      <w:tc>
        <w:tcPr>
          <w:tcW w:w="3093" w:type="pct"/>
        </w:tcPr>
        <w:p w14:paraId="25E2C453" w14:textId="24E4558D" w:rsidR="000567DD"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07925CF4" w14:textId="289265AF" w:rsidR="000567DD" w:rsidRDefault="00807CF7">
          <w:pPr>
            <w:pStyle w:val="FooterInfoCentre"/>
          </w:pPr>
          <w:r>
            <w:fldChar w:fldCharType="begin"/>
          </w:r>
          <w:r>
            <w:instrText xml:space="preserve"> DOCPROPERTY "Eff"  </w:instrText>
          </w:r>
          <w:r>
            <w:fldChar w:fldCharType="separate"/>
          </w:r>
          <w:r w:rsidR="00C42398">
            <w:t xml:space="preserve">Effective:  </w:t>
          </w:r>
          <w:r>
            <w:fldChar w:fldCharType="end"/>
          </w:r>
          <w:r>
            <w:fldChar w:fldCharType="begin"/>
          </w:r>
          <w:r>
            <w:instrText xml:space="preserve"> DOCPROPERTY "StartDt"  </w:instrText>
          </w:r>
          <w:r>
            <w:fldChar w:fldCharType="separate"/>
          </w:r>
          <w:r w:rsidR="00C42398">
            <w:t>01/07/24</w:t>
          </w:r>
          <w:r>
            <w:fldChar w:fldCharType="end"/>
          </w:r>
          <w:r>
            <w:fldChar w:fldCharType="begin"/>
          </w:r>
          <w:r>
            <w:instrText xml:space="preserve"> DOCPROPERTY "EndDt"  </w:instrText>
          </w:r>
          <w:r>
            <w:fldChar w:fldCharType="separate"/>
          </w:r>
          <w:r w:rsidR="00C42398">
            <w:t>-10/07/24</w:t>
          </w:r>
          <w:r>
            <w:fldChar w:fldCharType="end"/>
          </w:r>
        </w:p>
      </w:tc>
      <w:tc>
        <w:tcPr>
          <w:tcW w:w="846" w:type="pct"/>
        </w:tcPr>
        <w:p w14:paraId="1504A3FB" w14:textId="77777777" w:rsidR="000567DD" w:rsidRDefault="000567D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r>
  </w:tbl>
  <w:p w14:paraId="005BF825" w14:textId="661CE2CF" w:rsidR="000567DD" w:rsidRPr="00D57907" w:rsidRDefault="00D57907" w:rsidP="00D57907">
    <w:pPr>
      <w:pStyle w:val="Status"/>
      <w:rPr>
        <w:rFonts w:cs="Arial"/>
      </w:rPr>
    </w:pPr>
    <w:r w:rsidRPr="00D5790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4F0E"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19243E43" w14:textId="77777777">
      <w:tc>
        <w:tcPr>
          <w:tcW w:w="847" w:type="pct"/>
        </w:tcPr>
        <w:p w14:paraId="1527D97B"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4CEEDDF" w14:textId="5F722721"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0188419B" w14:textId="6A3CE736"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1061" w:type="pct"/>
        </w:tcPr>
        <w:p w14:paraId="6349969F" w14:textId="09AB4CA7" w:rsidR="00304E8F" w:rsidRDefault="00807CF7">
          <w:pPr>
            <w:pStyle w:val="Footer"/>
            <w:jc w:val="right"/>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r>
  </w:tbl>
  <w:p w14:paraId="1E754FE2" w14:textId="0E506D6F"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B15E"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1FD7FD2C" w14:textId="77777777">
      <w:tc>
        <w:tcPr>
          <w:tcW w:w="1061" w:type="pct"/>
        </w:tcPr>
        <w:p w14:paraId="4FB44754" w14:textId="63007F22"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522135BC" w14:textId="06FEC11F"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5F174D6E" w14:textId="14DAD658"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1C025087"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C184851" w14:textId="402CB60A"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788B"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17A335EA" w14:textId="77777777">
      <w:tc>
        <w:tcPr>
          <w:tcW w:w="1061" w:type="pct"/>
        </w:tcPr>
        <w:p w14:paraId="1AE377A4" w14:textId="3C24C1C5" w:rsidR="00304E8F" w:rsidRDefault="00807CF7">
          <w:pPr>
            <w:pStyle w:val="Footer"/>
          </w:pPr>
          <w:r>
            <w:fldChar w:fldCharType="begin"/>
          </w:r>
          <w:r>
            <w:instrText xml:space="preserve"> DOCPROPERTY "Category"  *\charformat  </w:instrText>
          </w:r>
          <w:r>
            <w:fldChar w:fldCharType="separate"/>
          </w:r>
          <w:r w:rsidR="00C42398">
            <w:t>R92</w:t>
          </w:r>
          <w:r>
            <w:fldChar w:fldCharType="end"/>
          </w:r>
          <w:r w:rsidR="00304E8F">
            <w:br/>
          </w:r>
          <w:r>
            <w:fldChar w:fldCharType="begin"/>
          </w:r>
          <w:r>
            <w:instrText xml:space="preserve"> DOCPROPERTY "RepubDt"  *\charformat  </w:instrText>
          </w:r>
          <w:r>
            <w:fldChar w:fldCharType="separate"/>
          </w:r>
          <w:r w:rsidR="00C42398">
            <w:t>01/07/24</w:t>
          </w:r>
          <w:r>
            <w:fldChar w:fldCharType="end"/>
          </w:r>
        </w:p>
      </w:tc>
      <w:tc>
        <w:tcPr>
          <w:tcW w:w="3092" w:type="pct"/>
        </w:tcPr>
        <w:p w14:paraId="23718DE5" w14:textId="4C068E1C" w:rsidR="00304E8F" w:rsidRDefault="00807CF7">
          <w:pPr>
            <w:pStyle w:val="Footer"/>
            <w:jc w:val="center"/>
          </w:pPr>
          <w:r>
            <w:fldChar w:fldCharType="begin"/>
          </w:r>
          <w:r>
            <w:instrText xml:space="preserve"> REF Citation *\charformat </w:instrText>
          </w:r>
          <w:r>
            <w:fldChar w:fldCharType="separate"/>
          </w:r>
          <w:r w:rsidR="00C42398">
            <w:t>Children and Young People Act 2008</w:t>
          </w:r>
          <w:r>
            <w:fldChar w:fldCharType="end"/>
          </w:r>
        </w:p>
        <w:p w14:paraId="565D5053" w14:textId="12775342" w:rsidR="00304E8F" w:rsidRDefault="00807CF7">
          <w:pPr>
            <w:pStyle w:val="FooterInfoCentre"/>
          </w:pPr>
          <w:r>
            <w:fldChar w:fldCharType="begin"/>
          </w:r>
          <w:r>
            <w:instrText xml:space="preserve"> DOCPROPERTY "Eff"  *\charformat </w:instrText>
          </w:r>
          <w:r>
            <w:fldChar w:fldCharType="separate"/>
          </w:r>
          <w:r w:rsidR="00C42398">
            <w:t xml:space="preserve">Effective:  </w:t>
          </w:r>
          <w:r>
            <w:fldChar w:fldCharType="end"/>
          </w:r>
          <w:r>
            <w:fldChar w:fldCharType="begin"/>
          </w:r>
          <w:r>
            <w:instrText xml:space="preserve"> DOCPROPERTY "StartDt"  *\charformat </w:instrText>
          </w:r>
          <w:r>
            <w:fldChar w:fldCharType="separate"/>
          </w:r>
          <w:r w:rsidR="00C42398">
            <w:t>01/07/24</w:t>
          </w:r>
          <w:r>
            <w:fldChar w:fldCharType="end"/>
          </w:r>
          <w:r>
            <w:fldChar w:fldCharType="begin"/>
          </w:r>
          <w:r>
            <w:instrText xml:space="preserve"> DOCPROPERTY "EndDt"  *\charformat </w:instrText>
          </w:r>
          <w:r>
            <w:fldChar w:fldCharType="separate"/>
          </w:r>
          <w:r w:rsidR="00C42398">
            <w:t>-10/07/24</w:t>
          </w:r>
          <w:r>
            <w:fldChar w:fldCharType="end"/>
          </w:r>
        </w:p>
      </w:tc>
      <w:tc>
        <w:tcPr>
          <w:tcW w:w="847" w:type="pct"/>
        </w:tcPr>
        <w:p w14:paraId="54DF5A97"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B580A6D" w14:textId="2B503C79" w:rsidR="00304E8F" w:rsidRPr="00D57907" w:rsidRDefault="00807CF7" w:rsidP="00D57907">
    <w:pPr>
      <w:pStyle w:val="Status"/>
      <w:rPr>
        <w:rFonts w:cs="Arial"/>
      </w:rPr>
    </w:pPr>
    <w:r w:rsidRPr="00D57907">
      <w:rPr>
        <w:rFonts w:cs="Arial"/>
      </w:rPr>
      <w:fldChar w:fldCharType="begin"/>
    </w:r>
    <w:r w:rsidRPr="00D57907">
      <w:rPr>
        <w:rFonts w:cs="Arial"/>
      </w:rPr>
      <w:instrText xml:space="preserve"> DOCPROPERTY "Status" </w:instrText>
    </w:r>
    <w:r w:rsidRPr="00D57907">
      <w:rPr>
        <w:rFonts w:cs="Arial"/>
      </w:rPr>
      <w:fldChar w:fldCharType="separate"/>
    </w:r>
    <w:r w:rsidR="00C42398" w:rsidRPr="00D57907">
      <w:rPr>
        <w:rFonts w:cs="Arial"/>
      </w:rPr>
      <w:t xml:space="preserve"> </w:t>
    </w:r>
    <w:r w:rsidRPr="00D57907">
      <w:rPr>
        <w:rFonts w:cs="Arial"/>
      </w:rPr>
      <w:fldChar w:fldCharType="end"/>
    </w:r>
    <w:r w:rsidR="00D57907" w:rsidRPr="00D5790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5888" w14:textId="77777777" w:rsidR="00CB5676" w:rsidRDefault="00CB5676">
      <w:r>
        <w:separator/>
      </w:r>
    </w:p>
  </w:footnote>
  <w:footnote w:type="continuationSeparator" w:id="0">
    <w:p w14:paraId="14254A06" w14:textId="77777777" w:rsidR="00CB5676" w:rsidRDefault="00CB5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2360" w14:textId="77777777" w:rsidR="009E55C8" w:rsidRDefault="009E55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304E8F" w14:paraId="46E53E6D" w14:textId="77777777" w:rsidTr="005466A4">
      <w:tc>
        <w:tcPr>
          <w:tcW w:w="1701" w:type="dxa"/>
        </w:tcPr>
        <w:p w14:paraId="12C68598" w14:textId="0BF603DB" w:rsidR="00304E8F" w:rsidRDefault="00304E8F">
          <w:pPr>
            <w:pStyle w:val="HeaderEven"/>
            <w:rPr>
              <w:b/>
            </w:rPr>
          </w:pPr>
          <w:r>
            <w:rPr>
              <w:b/>
            </w:rPr>
            <w:fldChar w:fldCharType="begin"/>
          </w:r>
          <w:r>
            <w:rPr>
              <w:b/>
            </w:rPr>
            <w:instrText xml:space="preserve"> STYLEREF CharChapNo \*charformat  </w:instrText>
          </w:r>
          <w:r>
            <w:rPr>
              <w:b/>
            </w:rPr>
            <w:fldChar w:fldCharType="separate"/>
          </w:r>
          <w:r w:rsidR="00C42398">
            <w:rPr>
              <w:b/>
              <w:noProof/>
            </w:rPr>
            <w:t>Chapter 11</w:t>
          </w:r>
          <w:r>
            <w:rPr>
              <w:b/>
            </w:rPr>
            <w:fldChar w:fldCharType="end"/>
          </w:r>
        </w:p>
      </w:tc>
      <w:tc>
        <w:tcPr>
          <w:tcW w:w="6320" w:type="dxa"/>
        </w:tcPr>
        <w:p w14:paraId="64FFDD9A" w14:textId="7EF108B6"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C42398">
            <w:rPr>
              <w:noProof/>
            </w:rPr>
            <w:t>Care and protection—reporting and assessing risk of significant harm</w:t>
          </w:r>
          <w:r>
            <w:rPr>
              <w:noProof/>
            </w:rPr>
            <w:fldChar w:fldCharType="end"/>
          </w:r>
        </w:p>
      </w:tc>
    </w:tr>
    <w:tr w:rsidR="00304E8F" w14:paraId="2F874A36" w14:textId="77777777" w:rsidTr="005466A4">
      <w:tc>
        <w:tcPr>
          <w:tcW w:w="1701" w:type="dxa"/>
        </w:tcPr>
        <w:p w14:paraId="6398C180" w14:textId="0A42C629" w:rsidR="00304E8F" w:rsidRDefault="00304E8F">
          <w:pPr>
            <w:pStyle w:val="HeaderEven"/>
            <w:rPr>
              <w:b/>
            </w:rPr>
          </w:pPr>
          <w:r>
            <w:rPr>
              <w:b/>
            </w:rPr>
            <w:fldChar w:fldCharType="begin"/>
          </w:r>
          <w:r>
            <w:rPr>
              <w:b/>
            </w:rPr>
            <w:instrText xml:space="preserve"> STYLEREF CharPartNo \*charformat </w:instrText>
          </w:r>
          <w:r>
            <w:rPr>
              <w:b/>
            </w:rPr>
            <w:fldChar w:fldCharType="separate"/>
          </w:r>
          <w:r w:rsidR="00C42398">
            <w:rPr>
              <w:b/>
              <w:noProof/>
            </w:rPr>
            <w:t>Part 11.2</w:t>
          </w:r>
          <w:r>
            <w:rPr>
              <w:b/>
            </w:rPr>
            <w:fldChar w:fldCharType="end"/>
          </w:r>
        </w:p>
      </w:tc>
      <w:tc>
        <w:tcPr>
          <w:tcW w:w="6320" w:type="dxa"/>
        </w:tcPr>
        <w:p w14:paraId="76442689" w14:textId="50010ECE" w:rsidR="00304E8F" w:rsidRDefault="00807CF7">
          <w:pPr>
            <w:pStyle w:val="HeaderEven"/>
          </w:pPr>
          <w:r>
            <w:fldChar w:fldCharType="begin"/>
          </w:r>
          <w:r>
            <w:instrText xml:space="preserve"> STYLEREF CharPartText \*charformat </w:instrText>
          </w:r>
          <w:r>
            <w:fldChar w:fldCharType="separate"/>
          </w:r>
          <w:r w:rsidR="00C42398">
            <w:rPr>
              <w:noProof/>
            </w:rPr>
            <w:t>Care and protection—appraisals</w:t>
          </w:r>
          <w:r>
            <w:rPr>
              <w:noProof/>
            </w:rPr>
            <w:fldChar w:fldCharType="end"/>
          </w:r>
        </w:p>
      </w:tc>
    </w:tr>
    <w:tr w:rsidR="00304E8F" w14:paraId="5DF7158F" w14:textId="77777777" w:rsidTr="005466A4">
      <w:tc>
        <w:tcPr>
          <w:tcW w:w="1701" w:type="dxa"/>
        </w:tcPr>
        <w:p w14:paraId="7436B794" w14:textId="04233643" w:rsidR="00304E8F" w:rsidRDefault="00304E8F">
          <w:pPr>
            <w:pStyle w:val="HeaderEven"/>
            <w:rPr>
              <w:b/>
            </w:rPr>
          </w:pPr>
          <w:r>
            <w:rPr>
              <w:b/>
            </w:rPr>
            <w:fldChar w:fldCharType="begin"/>
          </w:r>
          <w:r>
            <w:rPr>
              <w:b/>
            </w:rPr>
            <w:instrText xml:space="preserve"> STYLEREF CharDivNo \*charformat </w:instrText>
          </w:r>
          <w:r>
            <w:rPr>
              <w:b/>
            </w:rPr>
            <w:fldChar w:fldCharType="separate"/>
          </w:r>
          <w:r w:rsidR="00C42398">
            <w:rPr>
              <w:b/>
              <w:noProof/>
            </w:rPr>
            <w:t>Division 11.2.3</w:t>
          </w:r>
          <w:r>
            <w:rPr>
              <w:b/>
            </w:rPr>
            <w:fldChar w:fldCharType="end"/>
          </w:r>
        </w:p>
      </w:tc>
      <w:tc>
        <w:tcPr>
          <w:tcW w:w="6320" w:type="dxa"/>
        </w:tcPr>
        <w:p w14:paraId="722DB148" w14:textId="5A25BC6D" w:rsidR="00304E8F" w:rsidRDefault="00081D5B">
          <w:pPr>
            <w:pStyle w:val="HeaderEven"/>
          </w:pPr>
          <w:r>
            <w:fldChar w:fldCharType="begin"/>
          </w:r>
          <w:r>
            <w:instrText xml:space="preserve"> STYLEREF CharDivText \*charformat </w:instrText>
          </w:r>
          <w:r>
            <w:fldChar w:fldCharType="separate"/>
          </w:r>
          <w:r w:rsidR="00C42398">
            <w:rPr>
              <w:noProof/>
            </w:rPr>
            <w:t>Appraisal orders</w:t>
          </w:r>
          <w:r>
            <w:rPr>
              <w:noProof/>
            </w:rPr>
            <w:fldChar w:fldCharType="end"/>
          </w:r>
        </w:p>
      </w:tc>
    </w:tr>
    <w:tr w:rsidR="00304E8F" w14:paraId="6C21C29A" w14:textId="77777777" w:rsidTr="005466A4">
      <w:trPr>
        <w:cantSplit/>
      </w:trPr>
      <w:tc>
        <w:tcPr>
          <w:tcW w:w="1701" w:type="dxa"/>
          <w:gridSpan w:val="2"/>
          <w:tcBorders>
            <w:bottom w:val="single" w:sz="4" w:space="0" w:color="auto"/>
          </w:tcBorders>
        </w:tcPr>
        <w:p w14:paraId="6B02F945" w14:textId="4CD1949A" w:rsidR="00304E8F" w:rsidRDefault="00550B7B">
          <w:pPr>
            <w:pStyle w:val="HeaderEven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C42398">
            <w:rPr>
              <w:noProof/>
            </w:rPr>
            <w:t>388</w:t>
          </w:r>
          <w:r w:rsidR="00304E8F">
            <w:rPr>
              <w:noProof/>
            </w:rPr>
            <w:fldChar w:fldCharType="end"/>
          </w:r>
        </w:p>
      </w:tc>
    </w:tr>
  </w:tbl>
  <w:p w14:paraId="66337592" w14:textId="77777777" w:rsidR="00304E8F" w:rsidRDefault="00304E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3B9504E5" w14:textId="77777777" w:rsidTr="005466A4">
      <w:tc>
        <w:tcPr>
          <w:tcW w:w="6320" w:type="dxa"/>
        </w:tcPr>
        <w:p w14:paraId="26666A72" w14:textId="07D782E7"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D57907">
            <w:rPr>
              <w:noProof/>
            </w:rPr>
            <w:t>Care and protection—voluntary agreements to transfer or share parental responsibility</w:t>
          </w:r>
          <w:r>
            <w:rPr>
              <w:noProof/>
            </w:rPr>
            <w:fldChar w:fldCharType="end"/>
          </w:r>
        </w:p>
      </w:tc>
      <w:tc>
        <w:tcPr>
          <w:tcW w:w="1701" w:type="dxa"/>
        </w:tcPr>
        <w:p w14:paraId="420E59BA" w14:textId="4233D6DB"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D57907">
            <w:rPr>
              <w:b/>
              <w:noProof/>
            </w:rPr>
            <w:t>Chapter 12</w:t>
          </w:r>
          <w:r>
            <w:rPr>
              <w:b/>
            </w:rPr>
            <w:fldChar w:fldCharType="end"/>
          </w:r>
        </w:p>
      </w:tc>
    </w:tr>
    <w:tr w:rsidR="00304E8F" w14:paraId="1D07C1E7" w14:textId="77777777" w:rsidTr="005466A4">
      <w:tc>
        <w:tcPr>
          <w:tcW w:w="6320" w:type="dxa"/>
        </w:tcPr>
        <w:p w14:paraId="5EE9943D" w14:textId="2B2546F8" w:rsidR="00304E8F" w:rsidRDefault="00807CF7">
          <w:pPr>
            <w:pStyle w:val="HeaderEven"/>
            <w:jc w:val="right"/>
          </w:pPr>
          <w:r>
            <w:fldChar w:fldCharType="begin"/>
          </w:r>
          <w:r>
            <w:instrText xml:space="preserve"> STYLEREF CharPartText \*charformat </w:instrText>
          </w:r>
          <w:r>
            <w:fldChar w:fldCharType="separate"/>
          </w:r>
          <w:r w:rsidR="00D57907">
            <w:rPr>
              <w:noProof/>
            </w:rPr>
            <w:t>Definitions</w:t>
          </w:r>
          <w:r>
            <w:rPr>
              <w:noProof/>
            </w:rPr>
            <w:fldChar w:fldCharType="end"/>
          </w:r>
        </w:p>
      </w:tc>
      <w:tc>
        <w:tcPr>
          <w:tcW w:w="1701" w:type="dxa"/>
        </w:tcPr>
        <w:p w14:paraId="41E8DA34" w14:textId="07C56F3E"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D57907">
            <w:rPr>
              <w:b/>
              <w:noProof/>
            </w:rPr>
            <w:t>Part 12.1</w:t>
          </w:r>
          <w:r>
            <w:rPr>
              <w:b/>
            </w:rPr>
            <w:fldChar w:fldCharType="end"/>
          </w:r>
        </w:p>
      </w:tc>
    </w:tr>
    <w:tr w:rsidR="00304E8F" w14:paraId="32586CE2" w14:textId="77777777" w:rsidTr="005466A4">
      <w:tc>
        <w:tcPr>
          <w:tcW w:w="6320" w:type="dxa"/>
        </w:tcPr>
        <w:p w14:paraId="4DA6798F" w14:textId="6267CDAC" w:rsidR="00304E8F" w:rsidRDefault="00807CF7">
          <w:pPr>
            <w:pStyle w:val="HeaderEven"/>
            <w:jc w:val="right"/>
          </w:pPr>
          <w:r>
            <w:fldChar w:fldCharType="begin"/>
          </w:r>
          <w:r>
            <w:instrText xml:space="preserve"> STYLEREF CharDivText \*charformat </w:instrText>
          </w:r>
          <w:r>
            <w:rPr>
              <w:noProof/>
            </w:rPr>
            <w:fldChar w:fldCharType="end"/>
          </w:r>
        </w:p>
      </w:tc>
      <w:tc>
        <w:tcPr>
          <w:tcW w:w="1701" w:type="dxa"/>
        </w:tcPr>
        <w:p w14:paraId="06923719" w14:textId="0F4F7915"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4E5C6C22" w14:textId="77777777" w:rsidTr="005466A4">
      <w:trPr>
        <w:cantSplit/>
      </w:trPr>
      <w:tc>
        <w:tcPr>
          <w:tcW w:w="1701" w:type="dxa"/>
          <w:gridSpan w:val="2"/>
          <w:tcBorders>
            <w:bottom w:val="single" w:sz="4" w:space="0" w:color="auto"/>
          </w:tcBorders>
        </w:tcPr>
        <w:p w14:paraId="0555F9CA" w14:textId="4461A0DC" w:rsidR="00304E8F" w:rsidRDefault="00550B7B">
          <w:pPr>
            <w:pStyle w:val="HeaderOdd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389</w:t>
          </w:r>
          <w:r w:rsidR="00304E8F">
            <w:rPr>
              <w:noProof/>
            </w:rPr>
            <w:fldChar w:fldCharType="end"/>
          </w:r>
        </w:p>
      </w:tc>
    </w:tr>
  </w:tbl>
  <w:p w14:paraId="4AAD4591" w14:textId="77777777" w:rsidR="00304E8F" w:rsidRDefault="00304E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062C61A3" w14:textId="77777777" w:rsidTr="005466A4">
      <w:tc>
        <w:tcPr>
          <w:tcW w:w="1701" w:type="dxa"/>
        </w:tcPr>
        <w:p w14:paraId="47CC1679" w14:textId="00D63C5E" w:rsidR="00304E8F" w:rsidRDefault="00304E8F">
          <w:pPr>
            <w:pStyle w:val="HeaderEven"/>
            <w:rPr>
              <w:b/>
            </w:rPr>
          </w:pPr>
          <w:r>
            <w:rPr>
              <w:b/>
            </w:rPr>
            <w:fldChar w:fldCharType="begin"/>
          </w:r>
          <w:r>
            <w:rPr>
              <w:b/>
            </w:rPr>
            <w:instrText xml:space="preserve"> STYLEREF CharChapNo \*charformat  </w:instrText>
          </w:r>
          <w:r>
            <w:rPr>
              <w:b/>
            </w:rPr>
            <w:fldChar w:fldCharType="separate"/>
          </w:r>
          <w:r w:rsidR="00D57907">
            <w:rPr>
              <w:b/>
              <w:noProof/>
            </w:rPr>
            <w:t>Chapter 12</w:t>
          </w:r>
          <w:r>
            <w:rPr>
              <w:b/>
            </w:rPr>
            <w:fldChar w:fldCharType="end"/>
          </w:r>
        </w:p>
      </w:tc>
      <w:tc>
        <w:tcPr>
          <w:tcW w:w="6320" w:type="dxa"/>
        </w:tcPr>
        <w:p w14:paraId="7B870734" w14:textId="044B0BE6"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D57907">
            <w:rPr>
              <w:noProof/>
            </w:rPr>
            <w:t>Care and protection—voluntary agreements to transfer or share parental responsibility</w:t>
          </w:r>
          <w:r>
            <w:rPr>
              <w:noProof/>
            </w:rPr>
            <w:fldChar w:fldCharType="end"/>
          </w:r>
        </w:p>
      </w:tc>
    </w:tr>
    <w:tr w:rsidR="00304E8F" w14:paraId="18445330" w14:textId="77777777" w:rsidTr="005466A4">
      <w:tc>
        <w:tcPr>
          <w:tcW w:w="1701" w:type="dxa"/>
        </w:tcPr>
        <w:p w14:paraId="6FAA548C" w14:textId="73F1255B" w:rsidR="00304E8F" w:rsidRDefault="00304E8F">
          <w:pPr>
            <w:pStyle w:val="HeaderEven"/>
            <w:rPr>
              <w:b/>
            </w:rPr>
          </w:pPr>
          <w:r>
            <w:rPr>
              <w:b/>
            </w:rPr>
            <w:fldChar w:fldCharType="begin"/>
          </w:r>
          <w:r>
            <w:rPr>
              <w:b/>
            </w:rPr>
            <w:instrText xml:space="preserve"> STYLEREF CharPartNo \*charformat </w:instrText>
          </w:r>
          <w:r>
            <w:rPr>
              <w:b/>
            </w:rPr>
            <w:fldChar w:fldCharType="separate"/>
          </w:r>
          <w:r w:rsidR="00D57907">
            <w:rPr>
              <w:b/>
              <w:noProof/>
            </w:rPr>
            <w:t>Part 12.2</w:t>
          </w:r>
          <w:r>
            <w:rPr>
              <w:b/>
            </w:rPr>
            <w:fldChar w:fldCharType="end"/>
          </w:r>
        </w:p>
      </w:tc>
      <w:tc>
        <w:tcPr>
          <w:tcW w:w="6320" w:type="dxa"/>
        </w:tcPr>
        <w:p w14:paraId="747A70BF" w14:textId="110DBD93" w:rsidR="00304E8F" w:rsidRDefault="00807CF7">
          <w:pPr>
            <w:pStyle w:val="HeaderEven"/>
          </w:pPr>
          <w:r>
            <w:fldChar w:fldCharType="begin"/>
          </w:r>
          <w:r>
            <w:instrText xml:space="preserve"> STYLEREF CharPartText \*charformat </w:instrText>
          </w:r>
          <w:r>
            <w:fldChar w:fldCharType="separate"/>
          </w:r>
          <w:r w:rsidR="00D57907">
            <w:rPr>
              <w:noProof/>
            </w:rPr>
            <w:t>Registration of family group conference agreements that transfer or share parental responsibility</w:t>
          </w:r>
          <w:r>
            <w:rPr>
              <w:noProof/>
            </w:rPr>
            <w:fldChar w:fldCharType="end"/>
          </w:r>
        </w:p>
      </w:tc>
    </w:tr>
    <w:tr w:rsidR="00304E8F" w14:paraId="67BB352C" w14:textId="77777777" w:rsidTr="005466A4">
      <w:tc>
        <w:tcPr>
          <w:tcW w:w="1701" w:type="dxa"/>
        </w:tcPr>
        <w:p w14:paraId="10381F66" w14:textId="2D88F492"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419400E" w14:textId="049E2BBD" w:rsidR="00304E8F" w:rsidRDefault="00304E8F">
          <w:pPr>
            <w:pStyle w:val="HeaderEven"/>
          </w:pPr>
          <w:r>
            <w:fldChar w:fldCharType="begin"/>
          </w:r>
          <w:r>
            <w:instrText xml:space="preserve"> STYLEREF CharDivText \*charformat </w:instrText>
          </w:r>
          <w:r>
            <w:rPr>
              <w:noProof/>
            </w:rPr>
            <w:fldChar w:fldCharType="end"/>
          </w:r>
        </w:p>
      </w:tc>
    </w:tr>
    <w:tr w:rsidR="00304E8F" w14:paraId="087BEAAE" w14:textId="77777777" w:rsidTr="005466A4">
      <w:trPr>
        <w:cantSplit/>
      </w:trPr>
      <w:tc>
        <w:tcPr>
          <w:tcW w:w="1701" w:type="dxa"/>
          <w:gridSpan w:val="2"/>
          <w:tcBorders>
            <w:bottom w:val="single" w:sz="4" w:space="0" w:color="auto"/>
          </w:tcBorders>
        </w:tcPr>
        <w:p w14:paraId="13F3BBE5" w14:textId="08032177" w:rsidR="00304E8F" w:rsidRDefault="00550B7B">
          <w:pPr>
            <w:pStyle w:val="HeaderEven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392</w:t>
          </w:r>
          <w:r w:rsidR="00304E8F">
            <w:rPr>
              <w:noProof/>
            </w:rPr>
            <w:fldChar w:fldCharType="end"/>
          </w:r>
        </w:p>
      </w:tc>
    </w:tr>
  </w:tbl>
  <w:p w14:paraId="14E6C851" w14:textId="77777777" w:rsidR="00304E8F" w:rsidRDefault="00304E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5858C18A" w14:textId="77777777" w:rsidTr="005466A4">
      <w:tc>
        <w:tcPr>
          <w:tcW w:w="6320" w:type="dxa"/>
        </w:tcPr>
        <w:p w14:paraId="2521FD9C" w14:textId="0CF782BB"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D57907">
            <w:rPr>
              <w:noProof/>
            </w:rPr>
            <w:t>Care and protection—voluntary agreements to transfer or share parental responsibility</w:t>
          </w:r>
          <w:r>
            <w:rPr>
              <w:noProof/>
            </w:rPr>
            <w:fldChar w:fldCharType="end"/>
          </w:r>
        </w:p>
      </w:tc>
      <w:tc>
        <w:tcPr>
          <w:tcW w:w="1701" w:type="dxa"/>
        </w:tcPr>
        <w:p w14:paraId="240B1607" w14:textId="6B455978"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D57907">
            <w:rPr>
              <w:b/>
              <w:noProof/>
            </w:rPr>
            <w:t>Chapter 12</w:t>
          </w:r>
          <w:r>
            <w:rPr>
              <w:b/>
            </w:rPr>
            <w:fldChar w:fldCharType="end"/>
          </w:r>
        </w:p>
      </w:tc>
    </w:tr>
    <w:tr w:rsidR="00304E8F" w14:paraId="597E933A" w14:textId="77777777" w:rsidTr="005466A4">
      <w:tc>
        <w:tcPr>
          <w:tcW w:w="6320" w:type="dxa"/>
        </w:tcPr>
        <w:p w14:paraId="6005B169" w14:textId="6101BD6D" w:rsidR="00304E8F" w:rsidRDefault="00807CF7">
          <w:pPr>
            <w:pStyle w:val="HeaderEven"/>
            <w:jc w:val="right"/>
          </w:pPr>
          <w:r>
            <w:fldChar w:fldCharType="begin"/>
          </w:r>
          <w:r>
            <w:instrText xml:space="preserve"> STYLEREF CharPartText \*charformat </w:instrText>
          </w:r>
          <w:r>
            <w:fldChar w:fldCharType="separate"/>
          </w:r>
          <w:r w:rsidR="00D57907">
            <w:rPr>
              <w:noProof/>
            </w:rPr>
            <w:t>Registration of family group conference agreements that transfer or share parental responsibility</w:t>
          </w:r>
          <w:r>
            <w:rPr>
              <w:noProof/>
            </w:rPr>
            <w:fldChar w:fldCharType="end"/>
          </w:r>
        </w:p>
      </w:tc>
      <w:tc>
        <w:tcPr>
          <w:tcW w:w="1701" w:type="dxa"/>
        </w:tcPr>
        <w:p w14:paraId="5573E0A9" w14:textId="40476A79"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D57907">
            <w:rPr>
              <w:b/>
              <w:noProof/>
            </w:rPr>
            <w:t>Part 12.2</w:t>
          </w:r>
          <w:r>
            <w:rPr>
              <w:b/>
            </w:rPr>
            <w:fldChar w:fldCharType="end"/>
          </w:r>
        </w:p>
      </w:tc>
    </w:tr>
    <w:tr w:rsidR="00304E8F" w14:paraId="3449EDFF" w14:textId="77777777" w:rsidTr="005466A4">
      <w:tc>
        <w:tcPr>
          <w:tcW w:w="6320" w:type="dxa"/>
        </w:tcPr>
        <w:p w14:paraId="67E2FE1F" w14:textId="52C41228"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0A3BD43D" w14:textId="687085FC"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01F9AE12" w14:textId="77777777" w:rsidTr="005466A4">
      <w:trPr>
        <w:cantSplit/>
      </w:trPr>
      <w:tc>
        <w:tcPr>
          <w:tcW w:w="1701" w:type="dxa"/>
          <w:gridSpan w:val="2"/>
          <w:tcBorders>
            <w:bottom w:val="single" w:sz="4" w:space="0" w:color="auto"/>
          </w:tcBorders>
        </w:tcPr>
        <w:p w14:paraId="133C0E34" w14:textId="4E44B2E7" w:rsidR="00304E8F" w:rsidRDefault="00550B7B">
          <w:pPr>
            <w:pStyle w:val="HeaderOdd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391</w:t>
          </w:r>
          <w:r w:rsidR="00304E8F">
            <w:rPr>
              <w:noProof/>
            </w:rPr>
            <w:fldChar w:fldCharType="end"/>
          </w:r>
        </w:p>
      </w:tc>
    </w:tr>
  </w:tbl>
  <w:p w14:paraId="62979F76" w14:textId="77777777" w:rsidR="00304E8F" w:rsidRDefault="00304E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4EDEB366" w14:textId="77777777" w:rsidTr="005466A4">
      <w:tc>
        <w:tcPr>
          <w:tcW w:w="1701" w:type="dxa"/>
        </w:tcPr>
        <w:p w14:paraId="2286CC07" w14:textId="21E91669" w:rsidR="00304E8F" w:rsidRDefault="00304E8F">
          <w:pPr>
            <w:pStyle w:val="HeaderEven"/>
            <w:rPr>
              <w:b/>
            </w:rPr>
          </w:pPr>
          <w:r>
            <w:rPr>
              <w:b/>
            </w:rPr>
            <w:fldChar w:fldCharType="begin"/>
          </w:r>
          <w:r>
            <w:rPr>
              <w:b/>
            </w:rPr>
            <w:instrText xml:space="preserve"> STYLEREF CharChapNo \*charformat  </w:instrText>
          </w:r>
          <w:r>
            <w:rPr>
              <w:b/>
            </w:rPr>
            <w:fldChar w:fldCharType="separate"/>
          </w:r>
          <w:r w:rsidR="00D57907">
            <w:rPr>
              <w:b/>
              <w:noProof/>
            </w:rPr>
            <w:t>Chapter 12</w:t>
          </w:r>
          <w:r>
            <w:rPr>
              <w:b/>
            </w:rPr>
            <w:fldChar w:fldCharType="end"/>
          </w:r>
        </w:p>
      </w:tc>
      <w:tc>
        <w:tcPr>
          <w:tcW w:w="6320" w:type="dxa"/>
        </w:tcPr>
        <w:p w14:paraId="284DE1DD" w14:textId="4D7AEFB1"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D57907">
            <w:rPr>
              <w:noProof/>
            </w:rPr>
            <w:t>Care and protection—voluntary agreements to transfer or share parental responsibility</w:t>
          </w:r>
          <w:r>
            <w:rPr>
              <w:noProof/>
            </w:rPr>
            <w:fldChar w:fldCharType="end"/>
          </w:r>
        </w:p>
      </w:tc>
    </w:tr>
    <w:tr w:rsidR="00304E8F" w14:paraId="5B8C908F" w14:textId="77777777" w:rsidTr="005466A4">
      <w:tc>
        <w:tcPr>
          <w:tcW w:w="1701" w:type="dxa"/>
        </w:tcPr>
        <w:p w14:paraId="50954145" w14:textId="381D4ED2" w:rsidR="00304E8F" w:rsidRDefault="00304E8F">
          <w:pPr>
            <w:pStyle w:val="HeaderEven"/>
            <w:rPr>
              <w:b/>
            </w:rPr>
          </w:pPr>
          <w:r>
            <w:rPr>
              <w:b/>
            </w:rPr>
            <w:fldChar w:fldCharType="begin"/>
          </w:r>
          <w:r>
            <w:rPr>
              <w:b/>
            </w:rPr>
            <w:instrText xml:space="preserve"> STYLEREF CharPartNo \*charformat </w:instrText>
          </w:r>
          <w:r>
            <w:rPr>
              <w:b/>
            </w:rPr>
            <w:fldChar w:fldCharType="separate"/>
          </w:r>
          <w:r w:rsidR="00D57907">
            <w:rPr>
              <w:b/>
              <w:noProof/>
            </w:rPr>
            <w:t>Part 12.3</w:t>
          </w:r>
          <w:r>
            <w:rPr>
              <w:b/>
            </w:rPr>
            <w:fldChar w:fldCharType="end"/>
          </w:r>
        </w:p>
      </w:tc>
      <w:tc>
        <w:tcPr>
          <w:tcW w:w="6320" w:type="dxa"/>
        </w:tcPr>
        <w:p w14:paraId="08F5DF84" w14:textId="72E70EEC" w:rsidR="00304E8F" w:rsidRDefault="00807CF7">
          <w:pPr>
            <w:pStyle w:val="HeaderEven"/>
          </w:pPr>
          <w:r>
            <w:fldChar w:fldCharType="begin"/>
          </w:r>
          <w:r>
            <w:instrText xml:space="preserve"> STYLEREF CharPartText \*charformat </w:instrText>
          </w:r>
          <w:r>
            <w:fldChar w:fldCharType="separate"/>
          </w:r>
          <w:r w:rsidR="00D57907">
            <w:rPr>
              <w:noProof/>
            </w:rPr>
            <w:t>Voluntary agreement to share parental responsibility with director-general</w:t>
          </w:r>
          <w:r>
            <w:rPr>
              <w:noProof/>
            </w:rPr>
            <w:fldChar w:fldCharType="end"/>
          </w:r>
        </w:p>
      </w:tc>
    </w:tr>
    <w:tr w:rsidR="00304E8F" w14:paraId="5D7F74D1" w14:textId="77777777" w:rsidTr="005466A4">
      <w:tc>
        <w:tcPr>
          <w:tcW w:w="1701" w:type="dxa"/>
        </w:tcPr>
        <w:p w14:paraId="3A92B456" w14:textId="6628A8C3"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91D20C9" w14:textId="4EA1423F" w:rsidR="00304E8F" w:rsidRDefault="00304E8F">
          <w:pPr>
            <w:pStyle w:val="HeaderEven"/>
          </w:pPr>
          <w:r>
            <w:fldChar w:fldCharType="begin"/>
          </w:r>
          <w:r>
            <w:instrText xml:space="preserve"> STYLEREF CharDivText \*charformat </w:instrText>
          </w:r>
          <w:r>
            <w:rPr>
              <w:noProof/>
            </w:rPr>
            <w:fldChar w:fldCharType="end"/>
          </w:r>
        </w:p>
      </w:tc>
    </w:tr>
    <w:tr w:rsidR="00304E8F" w14:paraId="18B50834" w14:textId="77777777" w:rsidTr="005466A4">
      <w:trPr>
        <w:cantSplit/>
      </w:trPr>
      <w:tc>
        <w:tcPr>
          <w:tcW w:w="1701" w:type="dxa"/>
          <w:gridSpan w:val="2"/>
          <w:tcBorders>
            <w:bottom w:val="single" w:sz="4" w:space="0" w:color="auto"/>
          </w:tcBorders>
        </w:tcPr>
        <w:p w14:paraId="7DB15FCC" w14:textId="4B1E3386" w:rsidR="00304E8F" w:rsidRDefault="00550B7B">
          <w:pPr>
            <w:pStyle w:val="HeaderEven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401</w:t>
          </w:r>
          <w:r w:rsidR="00304E8F">
            <w:rPr>
              <w:noProof/>
            </w:rPr>
            <w:fldChar w:fldCharType="end"/>
          </w:r>
        </w:p>
      </w:tc>
    </w:tr>
  </w:tbl>
  <w:p w14:paraId="7408665D" w14:textId="77777777" w:rsidR="00304E8F" w:rsidRDefault="00304E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63AC92AF" w14:textId="77777777" w:rsidTr="005466A4">
      <w:tc>
        <w:tcPr>
          <w:tcW w:w="6320" w:type="dxa"/>
        </w:tcPr>
        <w:p w14:paraId="5A2252D4" w14:textId="2E57CF03"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D57907">
            <w:rPr>
              <w:noProof/>
            </w:rPr>
            <w:t>Care and protection—voluntary agreements to transfer or share parental responsibility</w:t>
          </w:r>
          <w:r>
            <w:rPr>
              <w:noProof/>
            </w:rPr>
            <w:fldChar w:fldCharType="end"/>
          </w:r>
        </w:p>
      </w:tc>
      <w:tc>
        <w:tcPr>
          <w:tcW w:w="1701" w:type="dxa"/>
        </w:tcPr>
        <w:p w14:paraId="71D06B2D" w14:textId="1064FB63"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D57907">
            <w:rPr>
              <w:b/>
              <w:noProof/>
            </w:rPr>
            <w:t>Chapter 12</w:t>
          </w:r>
          <w:r>
            <w:rPr>
              <w:b/>
            </w:rPr>
            <w:fldChar w:fldCharType="end"/>
          </w:r>
        </w:p>
      </w:tc>
    </w:tr>
    <w:tr w:rsidR="00304E8F" w14:paraId="192CDDE3" w14:textId="77777777" w:rsidTr="005466A4">
      <w:tc>
        <w:tcPr>
          <w:tcW w:w="6320" w:type="dxa"/>
        </w:tcPr>
        <w:p w14:paraId="6E842ECB" w14:textId="3B54A100" w:rsidR="00304E8F" w:rsidRDefault="00807CF7">
          <w:pPr>
            <w:pStyle w:val="HeaderEven"/>
            <w:jc w:val="right"/>
          </w:pPr>
          <w:r>
            <w:fldChar w:fldCharType="begin"/>
          </w:r>
          <w:r>
            <w:instrText xml:space="preserve"> STYLEREF CharPartText \*charformat </w:instrText>
          </w:r>
          <w:r>
            <w:fldChar w:fldCharType="separate"/>
          </w:r>
          <w:r w:rsidR="00D57907">
            <w:rPr>
              <w:noProof/>
            </w:rPr>
            <w:t>Voluntary agreement to share parental responsibility with director-general</w:t>
          </w:r>
          <w:r>
            <w:rPr>
              <w:noProof/>
            </w:rPr>
            <w:fldChar w:fldCharType="end"/>
          </w:r>
        </w:p>
      </w:tc>
      <w:tc>
        <w:tcPr>
          <w:tcW w:w="1701" w:type="dxa"/>
        </w:tcPr>
        <w:p w14:paraId="60041F2D" w14:textId="059410D6"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D57907">
            <w:rPr>
              <w:b/>
              <w:noProof/>
            </w:rPr>
            <w:t>Part 12.3</w:t>
          </w:r>
          <w:r>
            <w:rPr>
              <w:b/>
            </w:rPr>
            <w:fldChar w:fldCharType="end"/>
          </w:r>
        </w:p>
      </w:tc>
    </w:tr>
    <w:tr w:rsidR="00304E8F" w14:paraId="3E964AD6" w14:textId="77777777" w:rsidTr="005466A4">
      <w:tc>
        <w:tcPr>
          <w:tcW w:w="6320" w:type="dxa"/>
        </w:tcPr>
        <w:p w14:paraId="69490D74" w14:textId="3DD2F79B"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3295F9A0" w14:textId="667AF298"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75DB8912" w14:textId="77777777" w:rsidTr="005466A4">
      <w:trPr>
        <w:cantSplit/>
      </w:trPr>
      <w:tc>
        <w:tcPr>
          <w:tcW w:w="1701" w:type="dxa"/>
          <w:gridSpan w:val="2"/>
          <w:tcBorders>
            <w:bottom w:val="single" w:sz="4" w:space="0" w:color="auto"/>
          </w:tcBorders>
        </w:tcPr>
        <w:p w14:paraId="26C1DA2C" w14:textId="0E7F5D6E" w:rsidR="00304E8F" w:rsidRDefault="00550B7B">
          <w:pPr>
            <w:pStyle w:val="HeaderOdd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402</w:t>
          </w:r>
          <w:r w:rsidR="00304E8F">
            <w:rPr>
              <w:noProof/>
            </w:rPr>
            <w:fldChar w:fldCharType="end"/>
          </w:r>
        </w:p>
      </w:tc>
    </w:tr>
  </w:tbl>
  <w:p w14:paraId="0226757F" w14:textId="77777777" w:rsidR="00304E8F" w:rsidRDefault="00304E8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5F06BE2A" w14:textId="77777777" w:rsidTr="005466A4">
      <w:tc>
        <w:tcPr>
          <w:tcW w:w="1701" w:type="dxa"/>
        </w:tcPr>
        <w:p w14:paraId="17017E96" w14:textId="1BB6CA58" w:rsidR="00304E8F" w:rsidRDefault="00304E8F">
          <w:pPr>
            <w:pStyle w:val="HeaderEven"/>
            <w:rPr>
              <w:b/>
            </w:rPr>
          </w:pPr>
          <w:r>
            <w:rPr>
              <w:b/>
            </w:rPr>
            <w:fldChar w:fldCharType="begin"/>
          </w:r>
          <w:r>
            <w:rPr>
              <w:b/>
            </w:rPr>
            <w:instrText xml:space="preserve"> STYLEREF CharChapNo \*charformat  </w:instrText>
          </w:r>
          <w:r>
            <w:rPr>
              <w:b/>
            </w:rPr>
            <w:fldChar w:fldCharType="separate"/>
          </w:r>
          <w:r w:rsidR="00D57907">
            <w:rPr>
              <w:b/>
              <w:noProof/>
            </w:rPr>
            <w:t>Chapter 14</w:t>
          </w:r>
          <w:r>
            <w:rPr>
              <w:b/>
            </w:rPr>
            <w:fldChar w:fldCharType="end"/>
          </w:r>
        </w:p>
      </w:tc>
      <w:tc>
        <w:tcPr>
          <w:tcW w:w="6320" w:type="dxa"/>
        </w:tcPr>
        <w:p w14:paraId="2F62092D" w14:textId="3A1CB2B6"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D57907">
            <w:rPr>
              <w:noProof/>
            </w:rPr>
            <w:t>Care and protection—care and protection orders</w:t>
          </w:r>
          <w:r>
            <w:rPr>
              <w:noProof/>
            </w:rPr>
            <w:fldChar w:fldCharType="end"/>
          </w:r>
        </w:p>
      </w:tc>
    </w:tr>
    <w:tr w:rsidR="00304E8F" w14:paraId="47435998" w14:textId="77777777" w:rsidTr="005466A4">
      <w:tc>
        <w:tcPr>
          <w:tcW w:w="1701" w:type="dxa"/>
        </w:tcPr>
        <w:p w14:paraId="20BA41A7" w14:textId="0AFD316E" w:rsidR="00304E8F" w:rsidRDefault="00304E8F">
          <w:pPr>
            <w:pStyle w:val="HeaderEven"/>
            <w:rPr>
              <w:b/>
            </w:rPr>
          </w:pPr>
          <w:r>
            <w:rPr>
              <w:b/>
            </w:rPr>
            <w:fldChar w:fldCharType="begin"/>
          </w:r>
          <w:r>
            <w:rPr>
              <w:b/>
            </w:rPr>
            <w:instrText xml:space="preserve"> STYLEREF CharPartNo \*charformat </w:instrText>
          </w:r>
          <w:r>
            <w:rPr>
              <w:b/>
            </w:rPr>
            <w:fldChar w:fldCharType="separate"/>
          </w:r>
          <w:r w:rsidR="00D57907">
            <w:rPr>
              <w:b/>
              <w:noProof/>
            </w:rPr>
            <w:t>Part 14.12</w:t>
          </w:r>
          <w:r>
            <w:rPr>
              <w:b/>
            </w:rPr>
            <w:fldChar w:fldCharType="end"/>
          </w:r>
        </w:p>
      </w:tc>
      <w:tc>
        <w:tcPr>
          <w:tcW w:w="6320" w:type="dxa"/>
        </w:tcPr>
        <w:p w14:paraId="247568D4" w14:textId="67455F60" w:rsidR="00304E8F" w:rsidRDefault="00807CF7">
          <w:pPr>
            <w:pStyle w:val="HeaderEven"/>
          </w:pPr>
          <w:r>
            <w:fldChar w:fldCharType="begin"/>
          </w:r>
          <w:r>
            <w:instrText xml:space="preserve"> STYLEREF CharPartText \*charformat </w:instrText>
          </w:r>
          <w:r>
            <w:fldChar w:fldCharType="separate"/>
          </w:r>
          <w:r w:rsidR="00D57907">
            <w:rPr>
              <w:noProof/>
            </w:rPr>
            <w:t>Specific issues provisions</w:t>
          </w:r>
          <w:r>
            <w:rPr>
              <w:noProof/>
            </w:rPr>
            <w:fldChar w:fldCharType="end"/>
          </w:r>
        </w:p>
      </w:tc>
    </w:tr>
    <w:tr w:rsidR="00304E8F" w14:paraId="2596E1FD" w14:textId="77777777" w:rsidTr="005466A4">
      <w:tc>
        <w:tcPr>
          <w:tcW w:w="1701" w:type="dxa"/>
        </w:tcPr>
        <w:p w14:paraId="7DD0E81E" w14:textId="2DA394BD"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265C72D" w14:textId="1978C562" w:rsidR="00304E8F" w:rsidRDefault="00304E8F">
          <w:pPr>
            <w:pStyle w:val="HeaderEven"/>
          </w:pPr>
          <w:r>
            <w:fldChar w:fldCharType="begin"/>
          </w:r>
          <w:r>
            <w:instrText xml:space="preserve"> STYLEREF CharDivText \*charformat </w:instrText>
          </w:r>
          <w:r>
            <w:rPr>
              <w:noProof/>
            </w:rPr>
            <w:fldChar w:fldCharType="end"/>
          </w:r>
        </w:p>
      </w:tc>
    </w:tr>
    <w:tr w:rsidR="00304E8F" w14:paraId="4B70BF4F" w14:textId="77777777" w:rsidTr="005466A4">
      <w:trPr>
        <w:cantSplit/>
      </w:trPr>
      <w:tc>
        <w:tcPr>
          <w:tcW w:w="1701" w:type="dxa"/>
          <w:gridSpan w:val="2"/>
          <w:tcBorders>
            <w:bottom w:val="single" w:sz="4" w:space="0" w:color="auto"/>
          </w:tcBorders>
        </w:tcPr>
        <w:p w14:paraId="28687C2E" w14:textId="2C794C97" w:rsidR="00304E8F" w:rsidRDefault="00550B7B">
          <w:pPr>
            <w:pStyle w:val="HeaderEven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492</w:t>
          </w:r>
          <w:r w:rsidR="00304E8F">
            <w:rPr>
              <w:noProof/>
            </w:rPr>
            <w:fldChar w:fldCharType="end"/>
          </w:r>
        </w:p>
      </w:tc>
    </w:tr>
  </w:tbl>
  <w:p w14:paraId="3F68284B" w14:textId="77777777" w:rsidR="00304E8F" w:rsidRDefault="00304E8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1671D194" w14:textId="77777777" w:rsidTr="005466A4">
      <w:tc>
        <w:tcPr>
          <w:tcW w:w="6320" w:type="dxa"/>
        </w:tcPr>
        <w:p w14:paraId="0D1F59F1" w14:textId="16F31603"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D57907">
            <w:rPr>
              <w:noProof/>
            </w:rPr>
            <w:t>Care and protection—care and protection orders</w:t>
          </w:r>
          <w:r>
            <w:rPr>
              <w:noProof/>
            </w:rPr>
            <w:fldChar w:fldCharType="end"/>
          </w:r>
        </w:p>
      </w:tc>
      <w:tc>
        <w:tcPr>
          <w:tcW w:w="1701" w:type="dxa"/>
        </w:tcPr>
        <w:p w14:paraId="06CA3577" w14:textId="47826D8A"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D57907">
            <w:rPr>
              <w:b/>
              <w:noProof/>
            </w:rPr>
            <w:t>Chapter 14</w:t>
          </w:r>
          <w:r>
            <w:rPr>
              <w:b/>
            </w:rPr>
            <w:fldChar w:fldCharType="end"/>
          </w:r>
        </w:p>
      </w:tc>
    </w:tr>
    <w:tr w:rsidR="00304E8F" w14:paraId="4277796D" w14:textId="77777777" w:rsidTr="005466A4">
      <w:tc>
        <w:tcPr>
          <w:tcW w:w="6320" w:type="dxa"/>
        </w:tcPr>
        <w:p w14:paraId="2781C8D9" w14:textId="32FA45C0" w:rsidR="00304E8F" w:rsidRDefault="00807CF7">
          <w:pPr>
            <w:pStyle w:val="HeaderEven"/>
            <w:jc w:val="right"/>
          </w:pPr>
          <w:r>
            <w:fldChar w:fldCharType="begin"/>
          </w:r>
          <w:r>
            <w:instrText xml:space="preserve"> STYLEREF CharPartText \*charformat </w:instrText>
          </w:r>
          <w:r>
            <w:fldChar w:fldCharType="separate"/>
          </w:r>
          <w:r w:rsidR="00D57907">
            <w:rPr>
              <w:noProof/>
            </w:rPr>
            <w:t>ACAT mental health provisions</w:t>
          </w:r>
          <w:r>
            <w:rPr>
              <w:noProof/>
            </w:rPr>
            <w:fldChar w:fldCharType="end"/>
          </w:r>
        </w:p>
      </w:tc>
      <w:tc>
        <w:tcPr>
          <w:tcW w:w="1701" w:type="dxa"/>
        </w:tcPr>
        <w:p w14:paraId="3902FB82" w14:textId="6D4D6286"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D57907">
            <w:rPr>
              <w:b/>
              <w:noProof/>
            </w:rPr>
            <w:t>Part 14.11</w:t>
          </w:r>
          <w:r>
            <w:rPr>
              <w:b/>
            </w:rPr>
            <w:fldChar w:fldCharType="end"/>
          </w:r>
        </w:p>
      </w:tc>
    </w:tr>
    <w:tr w:rsidR="00304E8F" w14:paraId="535E9B37" w14:textId="77777777" w:rsidTr="005466A4">
      <w:tc>
        <w:tcPr>
          <w:tcW w:w="6320" w:type="dxa"/>
        </w:tcPr>
        <w:p w14:paraId="7C7A2435" w14:textId="7035A69F"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74CC0EBF" w14:textId="7D80BEAF"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051BE1CB" w14:textId="77777777" w:rsidTr="005466A4">
      <w:trPr>
        <w:cantSplit/>
      </w:trPr>
      <w:tc>
        <w:tcPr>
          <w:tcW w:w="1701" w:type="dxa"/>
          <w:gridSpan w:val="2"/>
          <w:tcBorders>
            <w:bottom w:val="single" w:sz="4" w:space="0" w:color="auto"/>
          </w:tcBorders>
        </w:tcPr>
        <w:p w14:paraId="6F75611F" w14:textId="24581A50" w:rsidR="00304E8F" w:rsidRDefault="00550B7B">
          <w:pPr>
            <w:pStyle w:val="HeaderOdd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491</w:t>
          </w:r>
          <w:r w:rsidR="00304E8F">
            <w:rPr>
              <w:noProof/>
            </w:rPr>
            <w:fldChar w:fldCharType="end"/>
          </w:r>
        </w:p>
      </w:tc>
    </w:tr>
  </w:tbl>
  <w:p w14:paraId="19B1E238" w14:textId="77777777" w:rsidR="00304E8F" w:rsidRDefault="00304E8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9F1545" w14:paraId="36068736" w14:textId="77777777" w:rsidTr="007A5E5F">
      <w:tc>
        <w:tcPr>
          <w:tcW w:w="1701" w:type="dxa"/>
        </w:tcPr>
        <w:p w14:paraId="74CD9BFE" w14:textId="4C542C46" w:rsidR="009F1545" w:rsidRDefault="009F1545" w:rsidP="007A5E5F">
          <w:pPr>
            <w:pStyle w:val="HeaderEven"/>
            <w:rPr>
              <w:b/>
            </w:rPr>
          </w:pPr>
          <w:r>
            <w:rPr>
              <w:b/>
            </w:rPr>
            <w:fldChar w:fldCharType="begin"/>
          </w:r>
          <w:r>
            <w:rPr>
              <w:b/>
            </w:rPr>
            <w:instrText xml:space="preserve"> STYLEREF CharChapNo \*charformat  </w:instrText>
          </w:r>
          <w:r>
            <w:rPr>
              <w:b/>
            </w:rPr>
            <w:fldChar w:fldCharType="separate"/>
          </w:r>
          <w:r w:rsidR="00D57907">
            <w:rPr>
              <w:b/>
              <w:noProof/>
            </w:rPr>
            <w:t>Chapter 14</w:t>
          </w:r>
          <w:r>
            <w:rPr>
              <w:b/>
            </w:rPr>
            <w:fldChar w:fldCharType="end"/>
          </w:r>
        </w:p>
      </w:tc>
      <w:tc>
        <w:tcPr>
          <w:tcW w:w="6320" w:type="dxa"/>
        </w:tcPr>
        <w:p w14:paraId="0EE6598F" w14:textId="51BA9C78" w:rsidR="009F1545" w:rsidRDefault="009F1545" w:rsidP="007A5E5F">
          <w:pPr>
            <w:pStyle w:val="HeaderEven"/>
          </w:pPr>
          <w:r>
            <w:rPr>
              <w:noProof/>
            </w:rPr>
            <w:fldChar w:fldCharType="begin"/>
          </w:r>
          <w:r>
            <w:rPr>
              <w:noProof/>
            </w:rPr>
            <w:instrText xml:space="preserve"> STYLEREF CharChapText \*charformat  </w:instrText>
          </w:r>
          <w:r>
            <w:rPr>
              <w:noProof/>
            </w:rPr>
            <w:fldChar w:fldCharType="separate"/>
          </w:r>
          <w:r w:rsidR="00D57907">
            <w:rPr>
              <w:noProof/>
            </w:rPr>
            <w:t>Care and protection—care and protection orders</w:t>
          </w:r>
          <w:r>
            <w:rPr>
              <w:noProof/>
            </w:rPr>
            <w:fldChar w:fldCharType="end"/>
          </w:r>
        </w:p>
      </w:tc>
    </w:tr>
    <w:tr w:rsidR="009F1545" w14:paraId="0B6FE127" w14:textId="77777777" w:rsidTr="007A5E5F">
      <w:tc>
        <w:tcPr>
          <w:tcW w:w="1701" w:type="dxa"/>
        </w:tcPr>
        <w:p w14:paraId="337DE84D" w14:textId="5D857229" w:rsidR="009F1545" w:rsidRDefault="009F1545" w:rsidP="007A5E5F">
          <w:pPr>
            <w:pStyle w:val="HeaderEven"/>
            <w:rPr>
              <w:b/>
            </w:rPr>
          </w:pPr>
          <w:r>
            <w:rPr>
              <w:b/>
            </w:rPr>
            <w:fldChar w:fldCharType="begin"/>
          </w:r>
          <w:r>
            <w:rPr>
              <w:b/>
            </w:rPr>
            <w:instrText xml:space="preserve"> STYLEREF CharPartNo \*charformat </w:instrText>
          </w:r>
          <w:r>
            <w:rPr>
              <w:b/>
            </w:rPr>
            <w:fldChar w:fldCharType="separate"/>
          </w:r>
          <w:r w:rsidR="00D57907">
            <w:rPr>
              <w:b/>
              <w:noProof/>
            </w:rPr>
            <w:t>Part 14.13</w:t>
          </w:r>
          <w:r>
            <w:rPr>
              <w:b/>
            </w:rPr>
            <w:fldChar w:fldCharType="end"/>
          </w:r>
        </w:p>
      </w:tc>
      <w:tc>
        <w:tcPr>
          <w:tcW w:w="6320" w:type="dxa"/>
        </w:tcPr>
        <w:p w14:paraId="0045A8F8" w14:textId="437488D0" w:rsidR="009F1545" w:rsidRDefault="00807CF7" w:rsidP="007A5E5F">
          <w:pPr>
            <w:pStyle w:val="HeaderEven"/>
          </w:pPr>
          <w:r>
            <w:fldChar w:fldCharType="begin"/>
          </w:r>
          <w:r>
            <w:instrText xml:space="preserve"> STYLEREF CharPartText \*charformat </w:instrText>
          </w:r>
          <w:r>
            <w:fldChar w:fldCharType="separate"/>
          </w:r>
          <w:r w:rsidR="00D57907">
            <w:rPr>
              <w:noProof/>
            </w:rPr>
            <w:t>Annual review reports—parental responsibility provisions and supervision provisions</w:t>
          </w:r>
          <w:r>
            <w:rPr>
              <w:noProof/>
            </w:rPr>
            <w:fldChar w:fldCharType="end"/>
          </w:r>
        </w:p>
      </w:tc>
    </w:tr>
    <w:tr w:rsidR="009F1545" w14:paraId="499DD6A5" w14:textId="77777777" w:rsidTr="007A5E5F">
      <w:tc>
        <w:tcPr>
          <w:tcW w:w="1701" w:type="dxa"/>
        </w:tcPr>
        <w:p w14:paraId="5E1D4B57" w14:textId="7BC442CF" w:rsidR="009F1545" w:rsidRDefault="009F1545"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4E03D56" w14:textId="50AA3B2F" w:rsidR="009F1545" w:rsidRDefault="009F1545" w:rsidP="007A5E5F">
          <w:pPr>
            <w:pStyle w:val="HeaderEven"/>
          </w:pPr>
          <w:r>
            <w:fldChar w:fldCharType="begin"/>
          </w:r>
          <w:r>
            <w:instrText xml:space="preserve"> STYLEREF CharDivText \*charformat </w:instrText>
          </w:r>
          <w:r>
            <w:fldChar w:fldCharType="end"/>
          </w:r>
        </w:p>
      </w:tc>
    </w:tr>
    <w:tr w:rsidR="009F1545" w14:paraId="0BAD7EE4" w14:textId="77777777" w:rsidTr="007A5E5F">
      <w:trPr>
        <w:cantSplit/>
      </w:trPr>
      <w:tc>
        <w:tcPr>
          <w:tcW w:w="1701" w:type="dxa"/>
          <w:gridSpan w:val="2"/>
          <w:tcBorders>
            <w:bottom w:val="single" w:sz="4" w:space="0" w:color="auto"/>
          </w:tcBorders>
        </w:tcPr>
        <w:p w14:paraId="47405FF1" w14:textId="6F255668" w:rsidR="009F1545" w:rsidRDefault="00550B7B" w:rsidP="007A5E5F">
          <w:pPr>
            <w:pStyle w:val="HeaderEven6"/>
          </w:pPr>
          <w:r>
            <w:fldChar w:fldCharType="begin"/>
          </w:r>
          <w:r>
            <w:instrText xml:space="preserve"> DOCPROPERTY "Company"  \* MERGEFORMAT </w:instrText>
          </w:r>
          <w:r>
            <w:fldChar w:fldCharType="separate"/>
          </w:r>
          <w:r w:rsidR="00C42398">
            <w:t>Section</w:t>
          </w:r>
          <w:r>
            <w:fldChar w:fldCharType="end"/>
          </w:r>
          <w:r w:rsidR="009F1545">
            <w:t xml:space="preserve"> </w:t>
          </w:r>
          <w:r w:rsidR="009F1545">
            <w:rPr>
              <w:noProof/>
            </w:rPr>
            <w:fldChar w:fldCharType="begin"/>
          </w:r>
          <w:r w:rsidR="009F1545">
            <w:rPr>
              <w:noProof/>
            </w:rPr>
            <w:instrText xml:space="preserve"> STYLEREF CharSectNo \*charformat </w:instrText>
          </w:r>
          <w:r w:rsidR="009F1545">
            <w:rPr>
              <w:noProof/>
            </w:rPr>
            <w:fldChar w:fldCharType="separate"/>
          </w:r>
          <w:r w:rsidR="00D57907">
            <w:rPr>
              <w:noProof/>
            </w:rPr>
            <w:t>501</w:t>
          </w:r>
          <w:r w:rsidR="009F1545">
            <w:rPr>
              <w:noProof/>
            </w:rPr>
            <w:fldChar w:fldCharType="end"/>
          </w:r>
        </w:p>
      </w:tc>
    </w:tr>
  </w:tbl>
  <w:p w14:paraId="19E9983E" w14:textId="77777777" w:rsidR="009F1545" w:rsidRDefault="009F1545" w:rsidP="007A5E5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9F1545" w14:paraId="1EC7620C" w14:textId="77777777" w:rsidTr="007A5E5F">
      <w:tc>
        <w:tcPr>
          <w:tcW w:w="6320" w:type="dxa"/>
        </w:tcPr>
        <w:p w14:paraId="6E7D8BB7" w14:textId="3B01FF05" w:rsidR="009F1545" w:rsidRDefault="009F1545" w:rsidP="007A5E5F">
          <w:pPr>
            <w:pStyle w:val="HeaderEven"/>
            <w:jc w:val="right"/>
          </w:pPr>
          <w:r>
            <w:rPr>
              <w:noProof/>
            </w:rPr>
            <w:fldChar w:fldCharType="begin"/>
          </w:r>
          <w:r>
            <w:rPr>
              <w:noProof/>
            </w:rPr>
            <w:instrText xml:space="preserve"> STYLEREF CharChapText \*charformat  </w:instrText>
          </w:r>
          <w:r>
            <w:rPr>
              <w:noProof/>
            </w:rPr>
            <w:fldChar w:fldCharType="separate"/>
          </w:r>
          <w:r w:rsidR="00D57907">
            <w:rPr>
              <w:noProof/>
            </w:rPr>
            <w:t>Care and protection—care and protection orders</w:t>
          </w:r>
          <w:r>
            <w:rPr>
              <w:noProof/>
            </w:rPr>
            <w:fldChar w:fldCharType="end"/>
          </w:r>
        </w:p>
      </w:tc>
      <w:tc>
        <w:tcPr>
          <w:tcW w:w="1701" w:type="dxa"/>
        </w:tcPr>
        <w:p w14:paraId="6165F07A" w14:textId="0480D51C" w:rsidR="009F1545" w:rsidRDefault="009F1545" w:rsidP="007A5E5F">
          <w:pPr>
            <w:pStyle w:val="HeaderEven"/>
            <w:jc w:val="right"/>
            <w:rPr>
              <w:b/>
            </w:rPr>
          </w:pPr>
          <w:r>
            <w:rPr>
              <w:b/>
            </w:rPr>
            <w:fldChar w:fldCharType="begin"/>
          </w:r>
          <w:r>
            <w:rPr>
              <w:b/>
            </w:rPr>
            <w:instrText xml:space="preserve"> STYLEREF CharChapNo \*charformat  </w:instrText>
          </w:r>
          <w:r>
            <w:rPr>
              <w:b/>
            </w:rPr>
            <w:fldChar w:fldCharType="separate"/>
          </w:r>
          <w:r w:rsidR="00D57907">
            <w:rPr>
              <w:b/>
              <w:noProof/>
            </w:rPr>
            <w:t>Chapter 14</w:t>
          </w:r>
          <w:r>
            <w:rPr>
              <w:b/>
            </w:rPr>
            <w:fldChar w:fldCharType="end"/>
          </w:r>
        </w:p>
      </w:tc>
    </w:tr>
    <w:tr w:rsidR="009F1545" w14:paraId="073F4964" w14:textId="77777777" w:rsidTr="007A5E5F">
      <w:tc>
        <w:tcPr>
          <w:tcW w:w="6320" w:type="dxa"/>
        </w:tcPr>
        <w:p w14:paraId="62092526" w14:textId="03F6FCBF" w:rsidR="009F1545" w:rsidRDefault="00807CF7" w:rsidP="007A5E5F">
          <w:pPr>
            <w:pStyle w:val="HeaderEven"/>
            <w:jc w:val="right"/>
          </w:pPr>
          <w:r>
            <w:fldChar w:fldCharType="begin"/>
          </w:r>
          <w:r>
            <w:instrText xml:space="preserve"> STYLEREF CharPartText \*charformat </w:instrText>
          </w:r>
          <w:r>
            <w:fldChar w:fldCharType="separate"/>
          </w:r>
          <w:r w:rsidR="00D57907">
            <w:rPr>
              <w:noProof/>
            </w:rPr>
            <w:t>Annual review reports—parental responsibility provisions and supervision provisions</w:t>
          </w:r>
          <w:r>
            <w:rPr>
              <w:noProof/>
            </w:rPr>
            <w:fldChar w:fldCharType="end"/>
          </w:r>
        </w:p>
      </w:tc>
      <w:tc>
        <w:tcPr>
          <w:tcW w:w="1701" w:type="dxa"/>
        </w:tcPr>
        <w:p w14:paraId="13E304E4" w14:textId="161221EA" w:rsidR="009F1545" w:rsidRDefault="009F1545" w:rsidP="007A5E5F">
          <w:pPr>
            <w:pStyle w:val="HeaderEven"/>
            <w:jc w:val="right"/>
            <w:rPr>
              <w:b/>
            </w:rPr>
          </w:pPr>
          <w:r>
            <w:rPr>
              <w:b/>
            </w:rPr>
            <w:fldChar w:fldCharType="begin"/>
          </w:r>
          <w:r>
            <w:rPr>
              <w:b/>
            </w:rPr>
            <w:instrText xml:space="preserve"> STYLEREF CharPartNo \*charformat </w:instrText>
          </w:r>
          <w:r>
            <w:rPr>
              <w:b/>
            </w:rPr>
            <w:fldChar w:fldCharType="separate"/>
          </w:r>
          <w:r w:rsidR="00D57907">
            <w:rPr>
              <w:b/>
              <w:noProof/>
            </w:rPr>
            <w:t>Part 14.13</w:t>
          </w:r>
          <w:r>
            <w:rPr>
              <w:b/>
            </w:rPr>
            <w:fldChar w:fldCharType="end"/>
          </w:r>
        </w:p>
      </w:tc>
    </w:tr>
    <w:tr w:rsidR="009F1545" w14:paraId="68877EFE" w14:textId="77777777" w:rsidTr="007A5E5F">
      <w:tc>
        <w:tcPr>
          <w:tcW w:w="6320" w:type="dxa"/>
        </w:tcPr>
        <w:p w14:paraId="21EF3B66" w14:textId="6A1BCD58" w:rsidR="009F1545" w:rsidRDefault="009F1545" w:rsidP="007A5E5F">
          <w:pPr>
            <w:pStyle w:val="HeaderEven"/>
            <w:jc w:val="right"/>
          </w:pPr>
          <w:r>
            <w:fldChar w:fldCharType="begin"/>
          </w:r>
          <w:r>
            <w:instrText xml:space="preserve"> STYLEREF CharDivText \*charformat </w:instrText>
          </w:r>
          <w:r>
            <w:fldChar w:fldCharType="end"/>
          </w:r>
        </w:p>
      </w:tc>
      <w:tc>
        <w:tcPr>
          <w:tcW w:w="1701" w:type="dxa"/>
        </w:tcPr>
        <w:p w14:paraId="71C68920" w14:textId="1C77161A" w:rsidR="009F1545" w:rsidRDefault="009F1545" w:rsidP="007A5E5F">
          <w:pPr>
            <w:pStyle w:val="HeaderEven"/>
            <w:jc w:val="right"/>
            <w:rPr>
              <w:b/>
            </w:rPr>
          </w:pPr>
          <w:r>
            <w:rPr>
              <w:b/>
            </w:rPr>
            <w:fldChar w:fldCharType="begin"/>
          </w:r>
          <w:r>
            <w:rPr>
              <w:b/>
            </w:rPr>
            <w:instrText xml:space="preserve"> STYLEREF CharDivNo \*charformat </w:instrText>
          </w:r>
          <w:r>
            <w:rPr>
              <w:b/>
            </w:rPr>
            <w:fldChar w:fldCharType="end"/>
          </w:r>
        </w:p>
      </w:tc>
    </w:tr>
    <w:tr w:rsidR="009F1545" w14:paraId="2AEA3539" w14:textId="77777777" w:rsidTr="007A5E5F">
      <w:trPr>
        <w:cantSplit/>
      </w:trPr>
      <w:tc>
        <w:tcPr>
          <w:tcW w:w="1701" w:type="dxa"/>
          <w:gridSpan w:val="2"/>
          <w:tcBorders>
            <w:bottom w:val="single" w:sz="4" w:space="0" w:color="auto"/>
          </w:tcBorders>
        </w:tcPr>
        <w:p w14:paraId="311FC58B" w14:textId="19D85B9E" w:rsidR="009F1545" w:rsidRDefault="00550B7B" w:rsidP="007A5E5F">
          <w:pPr>
            <w:pStyle w:val="HeaderOdd6"/>
          </w:pPr>
          <w:r>
            <w:fldChar w:fldCharType="begin"/>
          </w:r>
          <w:r>
            <w:instrText xml:space="preserve"> DOCPROPERTY "Company"  \* MERGEFORMAT </w:instrText>
          </w:r>
          <w:r>
            <w:fldChar w:fldCharType="separate"/>
          </w:r>
          <w:r w:rsidR="00C42398">
            <w:t>Section</w:t>
          </w:r>
          <w:r>
            <w:fldChar w:fldCharType="end"/>
          </w:r>
          <w:r w:rsidR="009F1545">
            <w:t xml:space="preserve"> </w:t>
          </w:r>
          <w:r w:rsidR="009F1545">
            <w:rPr>
              <w:noProof/>
            </w:rPr>
            <w:fldChar w:fldCharType="begin"/>
          </w:r>
          <w:r w:rsidR="009F1545">
            <w:rPr>
              <w:noProof/>
            </w:rPr>
            <w:instrText xml:space="preserve"> STYLEREF CharSectNo \*charformat </w:instrText>
          </w:r>
          <w:r w:rsidR="009F1545">
            <w:rPr>
              <w:noProof/>
            </w:rPr>
            <w:fldChar w:fldCharType="separate"/>
          </w:r>
          <w:r w:rsidR="00D57907">
            <w:rPr>
              <w:noProof/>
            </w:rPr>
            <w:t>499</w:t>
          </w:r>
          <w:r w:rsidR="009F1545">
            <w:rPr>
              <w:noProof/>
            </w:rPr>
            <w:fldChar w:fldCharType="end"/>
          </w:r>
        </w:p>
      </w:tc>
    </w:tr>
  </w:tbl>
  <w:p w14:paraId="7608895F" w14:textId="77777777" w:rsidR="009F1545" w:rsidRDefault="009F1545" w:rsidP="007A5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ECC8" w14:textId="77777777" w:rsidR="009E55C8" w:rsidRDefault="009E55C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4910B32F" w14:textId="77777777" w:rsidTr="005466A4">
      <w:tc>
        <w:tcPr>
          <w:tcW w:w="1701" w:type="dxa"/>
        </w:tcPr>
        <w:p w14:paraId="537C92C8" w14:textId="75765BF0" w:rsidR="00304E8F" w:rsidRDefault="00304E8F">
          <w:pPr>
            <w:pStyle w:val="HeaderEven"/>
            <w:rPr>
              <w:b/>
            </w:rPr>
          </w:pPr>
          <w:r>
            <w:rPr>
              <w:b/>
            </w:rPr>
            <w:fldChar w:fldCharType="begin"/>
          </w:r>
          <w:r>
            <w:rPr>
              <w:b/>
            </w:rPr>
            <w:instrText xml:space="preserve"> STYLEREF CharChapNo \*charformat  </w:instrText>
          </w:r>
          <w:r>
            <w:rPr>
              <w:b/>
            </w:rPr>
            <w:fldChar w:fldCharType="separate"/>
          </w:r>
          <w:r w:rsidR="00D57907">
            <w:rPr>
              <w:b/>
              <w:noProof/>
            </w:rPr>
            <w:t>Chapter 14A</w:t>
          </w:r>
          <w:r>
            <w:rPr>
              <w:b/>
            </w:rPr>
            <w:fldChar w:fldCharType="end"/>
          </w:r>
        </w:p>
      </w:tc>
      <w:tc>
        <w:tcPr>
          <w:tcW w:w="6320" w:type="dxa"/>
        </w:tcPr>
        <w:p w14:paraId="6D17E748" w14:textId="3EDD30F9"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D57907">
            <w:rPr>
              <w:noProof/>
            </w:rPr>
            <w:t>Care and protection—therapeutic support panel for children and young people</w:t>
          </w:r>
          <w:r>
            <w:rPr>
              <w:noProof/>
            </w:rPr>
            <w:fldChar w:fldCharType="end"/>
          </w:r>
        </w:p>
      </w:tc>
    </w:tr>
    <w:tr w:rsidR="00304E8F" w14:paraId="18EC644D" w14:textId="77777777" w:rsidTr="005466A4">
      <w:tc>
        <w:tcPr>
          <w:tcW w:w="1701" w:type="dxa"/>
        </w:tcPr>
        <w:p w14:paraId="20B6FFFF" w14:textId="649FDEB0" w:rsidR="00304E8F" w:rsidRDefault="00304E8F">
          <w:pPr>
            <w:pStyle w:val="HeaderEven"/>
            <w:rPr>
              <w:b/>
            </w:rPr>
          </w:pPr>
          <w:r>
            <w:rPr>
              <w:b/>
            </w:rPr>
            <w:fldChar w:fldCharType="begin"/>
          </w:r>
          <w:r>
            <w:rPr>
              <w:b/>
            </w:rPr>
            <w:instrText xml:space="preserve"> STYLEREF CharPartNo \*charformat </w:instrText>
          </w:r>
          <w:r>
            <w:rPr>
              <w:b/>
            </w:rPr>
            <w:fldChar w:fldCharType="separate"/>
          </w:r>
          <w:r w:rsidR="00D57907">
            <w:rPr>
              <w:b/>
              <w:noProof/>
            </w:rPr>
            <w:t>Part 14A.3</w:t>
          </w:r>
          <w:r>
            <w:rPr>
              <w:b/>
            </w:rPr>
            <w:fldChar w:fldCharType="end"/>
          </w:r>
        </w:p>
      </w:tc>
      <w:tc>
        <w:tcPr>
          <w:tcW w:w="6320" w:type="dxa"/>
        </w:tcPr>
        <w:p w14:paraId="27879F06" w14:textId="77C6EA61" w:rsidR="00304E8F" w:rsidRDefault="00807CF7">
          <w:pPr>
            <w:pStyle w:val="HeaderEven"/>
          </w:pPr>
          <w:r>
            <w:fldChar w:fldCharType="begin"/>
          </w:r>
          <w:r>
            <w:instrText xml:space="preserve"> STYLEREF CharPartText \*charformat </w:instrText>
          </w:r>
          <w:r>
            <w:fldChar w:fldCharType="separate"/>
          </w:r>
          <w:r w:rsidR="00D57907">
            <w:rPr>
              <w:noProof/>
            </w:rPr>
            <w:t>Referrals to therapeutic support panel</w:t>
          </w:r>
          <w:r>
            <w:rPr>
              <w:noProof/>
            </w:rPr>
            <w:fldChar w:fldCharType="end"/>
          </w:r>
        </w:p>
      </w:tc>
    </w:tr>
    <w:tr w:rsidR="00304E8F" w14:paraId="0A0E3F91" w14:textId="77777777" w:rsidTr="005466A4">
      <w:tc>
        <w:tcPr>
          <w:tcW w:w="1701" w:type="dxa"/>
        </w:tcPr>
        <w:p w14:paraId="3FD09D83" w14:textId="07D14F74"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13785A1" w14:textId="062DDA58" w:rsidR="00304E8F" w:rsidRDefault="00304E8F">
          <w:pPr>
            <w:pStyle w:val="HeaderEven"/>
          </w:pPr>
          <w:r>
            <w:fldChar w:fldCharType="begin"/>
          </w:r>
          <w:r>
            <w:instrText xml:space="preserve"> STYLEREF CharDivText \*charformat </w:instrText>
          </w:r>
          <w:r>
            <w:rPr>
              <w:noProof/>
            </w:rPr>
            <w:fldChar w:fldCharType="end"/>
          </w:r>
        </w:p>
      </w:tc>
    </w:tr>
    <w:tr w:rsidR="00304E8F" w14:paraId="7F27C4FD" w14:textId="77777777" w:rsidTr="005466A4">
      <w:trPr>
        <w:cantSplit/>
      </w:trPr>
      <w:tc>
        <w:tcPr>
          <w:tcW w:w="1701" w:type="dxa"/>
          <w:gridSpan w:val="2"/>
          <w:tcBorders>
            <w:bottom w:val="single" w:sz="4" w:space="0" w:color="auto"/>
          </w:tcBorders>
        </w:tcPr>
        <w:p w14:paraId="5FA95B7D" w14:textId="2520E87A" w:rsidR="00304E8F" w:rsidRDefault="00550B7B">
          <w:pPr>
            <w:pStyle w:val="HeaderEven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501S</w:t>
          </w:r>
          <w:r w:rsidR="00304E8F">
            <w:rPr>
              <w:noProof/>
            </w:rPr>
            <w:fldChar w:fldCharType="end"/>
          </w:r>
        </w:p>
      </w:tc>
    </w:tr>
  </w:tbl>
  <w:p w14:paraId="33BD2468" w14:textId="77777777" w:rsidR="00304E8F" w:rsidRDefault="00304E8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2F104A51" w14:textId="77777777" w:rsidTr="005466A4">
      <w:tc>
        <w:tcPr>
          <w:tcW w:w="6320" w:type="dxa"/>
        </w:tcPr>
        <w:p w14:paraId="4C4D3954" w14:textId="1A95C639"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D57907">
            <w:rPr>
              <w:noProof/>
            </w:rPr>
            <w:t>Care and protection—therapeutic support panel for children and young people</w:t>
          </w:r>
          <w:r>
            <w:rPr>
              <w:noProof/>
            </w:rPr>
            <w:fldChar w:fldCharType="end"/>
          </w:r>
        </w:p>
      </w:tc>
      <w:tc>
        <w:tcPr>
          <w:tcW w:w="1701" w:type="dxa"/>
        </w:tcPr>
        <w:p w14:paraId="499D353D" w14:textId="45419EB2"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D57907">
            <w:rPr>
              <w:b/>
              <w:noProof/>
            </w:rPr>
            <w:t>Chapter 14A</w:t>
          </w:r>
          <w:r>
            <w:rPr>
              <w:b/>
            </w:rPr>
            <w:fldChar w:fldCharType="end"/>
          </w:r>
        </w:p>
      </w:tc>
    </w:tr>
    <w:tr w:rsidR="00304E8F" w14:paraId="51B9C538" w14:textId="77777777" w:rsidTr="005466A4">
      <w:tc>
        <w:tcPr>
          <w:tcW w:w="6320" w:type="dxa"/>
        </w:tcPr>
        <w:p w14:paraId="1EFFC125" w14:textId="0A236732" w:rsidR="00304E8F" w:rsidRDefault="00807CF7">
          <w:pPr>
            <w:pStyle w:val="HeaderEven"/>
            <w:jc w:val="right"/>
          </w:pPr>
          <w:r>
            <w:fldChar w:fldCharType="begin"/>
          </w:r>
          <w:r>
            <w:instrText xml:space="preserve"> STYLEREF CharPartText \*charformat </w:instrText>
          </w:r>
          <w:r>
            <w:fldChar w:fldCharType="separate"/>
          </w:r>
          <w:r w:rsidR="00D57907">
            <w:rPr>
              <w:noProof/>
            </w:rPr>
            <w:t>Reporting by therapeutic support panel</w:t>
          </w:r>
          <w:r>
            <w:rPr>
              <w:noProof/>
            </w:rPr>
            <w:fldChar w:fldCharType="end"/>
          </w:r>
        </w:p>
      </w:tc>
      <w:tc>
        <w:tcPr>
          <w:tcW w:w="1701" w:type="dxa"/>
        </w:tcPr>
        <w:p w14:paraId="54A1795D" w14:textId="61C36652"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D57907">
            <w:rPr>
              <w:b/>
              <w:noProof/>
            </w:rPr>
            <w:t>Part 14A.4</w:t>
          </w:r>
          <w:r>
            <w:rPr>
              <w:b/>
            </w:rPr>
            <w:fldChar w:fldCharType="end"/>
          </w:r>
        </w:p>
      </w:tc>
    </w:tr>
    <w:tr w:rsidR="00304E8F" w14:paraId="4BD68691" w14:textId="77777777" w:rsidTr="005466A4">
      <w:tc>
        <w:tcPr>
          <w:tcW w:w="6320" w:type="dxa"/>
        </w:tcPr>
        <w:p w14:paraId="5ECFC66A" w14:textId="4F07BA0D"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63FBBEE0" w14:textId="2C2469D8"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0235EEE7" w14:textId="77777777" w:rsidTr="005466A4">
      <w:trPr>
        <w:cantSplit/>
      </w:trPr>
      <w:tc>
        <w:tcPr>
          <w:tcW w:w="1701" w:type="dxa"/>
          <w:gridSpan w:val="2"/>
          <w:tcBorders>
            <w:bottom w:val="single" w:sz="4" w:space="0" w:color="auto"/>
          </w:tcBorders>
        </w:tcPr>
        <w:p w14:paraId="7FF557CA" w14:textId="0FD509B0" w:rsidR="00304E8F" w:rsidRDefault="00550B7B">
          <w:pPr>
            <w:pStyle w:val="HeaderOdd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501T</w:t>
          </w:r>
          <w:r w:rsidR="00304E8F">
            <w:rPr>
              <w:noProof/>
            </w:rPr>
            <w:fldChar w:fldCharType="end"/>
          </w:r>
        </w:p>
      </w:tc>
    </w:tr>
  </w:tbl>
  <w:p w14:paraId="6A1AB39C" w14:textId="77777777" w:rsidR="00304E8F" w:rsidRDefault="00304E8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304E8F" w14:paraId="79A996BF" w14:textId="77777777" w:rsidTr="005466A4">
      <w:tc>
        <w:tcPr>
          <w:tcW w:w="1701" w:type="dxa"/>
        </w:tcPr>
        <w:p w14:paraId="760D3B49" w14:textId="40FFD3BF" w:rsidR="00304E8F" w:rsidRDefault="00304E8F">
          <w:pPr>
            <w:pStyle w:val="HeaderEven"/>
            <w:rPr>
              <w:b/>
            </w:rPr>
          </w:pPr>
          <w:r>
            <w:rPr>
              <w:b/>
            </w:rPr>
            <w:fldChar w:fldCharType="begin"/>
          </w:r>
          <w:r>
            <w:rPr>
              <w:b/>
            </w:rPr>
            <w:instrText xml:space="preserve"> STYLEREF CharChapNo \*charformat  </w:instrText>
          </w:r>
          <w:r>
            <w:rPr>
              <w:b/>
            </w:rPr>
            <w:fldChar w:fldCharType="separate"/>
          </w:r>
          <w:r w:rsidR="00D57907">
            <w:rPr>
              <w:b/>
              <w:noProof/>
            </w:rPr>
            <w:t>Chapter 15</w:t>
          </w:r>
          <w:r>
            <w:rPr>
              <w:b/>
            </w:rPr>
            <w:fldChar w:fldCharType="end"/>
          </w:r>
        </w:p>
      </w:tc>
      <w:tc>
        <w:tcPr>
          <w:tcW w:w="6320" w:type="dxa"/>
        </w:tcPr>
        <w:p w14:paraId="74A85AA0" w14:textId="77BA0BFA"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D57907">
            <w:rPr>
              <w:noProof/>
            </w:rPr>
            <w:t>Care and protection—director-general has aspect of parental responsibility</w:t>
          </w:r>
          <w:r>
            <w:rPr>
              <w:noProof/>
            </w:rPr>
            <w:fldChar w:fldCharType="end"/>
          </w:r>
        </w:p>
      </w:tc>
    </w:tr>
    <w:tr w:rsidR="00304E8F" w14:paraId="76CA48AD" w14:textId="77777777" w:rsidTr="005466A4">
      <w:tc>
        <w:tcPr>
          <w:tcW w:w="1701" w:type="dxa"/>
        </w:tcPr>
        <w:p w14:paraId="7A090981" w14:textId="0AB75080" w:rsidR="00304E8F" w:rsidRDefault="00304E8F">
          <w:pPr>
            <w:pStyle w:val="HeaderEven"/>
            <w:rPr>
              <w:b/>
            </w:rPr>
          </w:pPr>
          <w:r>
            <w:rPr>
              <w:b/>
            </w:rPr>
            <w:fldChar w:fldCharType="begin"/>
          </w:r>
          <w:r>
            <w:rPr>
              <w:b/>
            </w:rPr>
            <w:instrText xml:space="preserve"> STYLEREF CharPartNo \*charformat </w:instrText>
          </w:r>
          <w:r>
            <w:rPr>
              <w:b/>
            </w:rPr>
            <w:fldChar w:fldCharType="separate"/>
          </w:r>
          <w:r w:rsidR="00D57907">
            <w:rPr>
              <w:b/>
              <w:noProof/>
            </w:rPr>
            <w:t>Part 15.5</w:t>
          </w:r>
          <w:r>
            <w:rPr>
              <w:b/>
            </w:rPr>
            <w:fldChar w:fldCharType="end"/>
          </w:r>
        </w:p>
      </w:tc>
      <w:tc>
        <w:tcPr>
          <w:tcW w:w="6320" w:type="dxa"/>
        </w:tcPr>
        <w:p w14:paraId="47BE9E43" w14:textId="1F33CC20" w:rsidR="00304E8F" w:rsidRDefault="00807CF7">
          <w:pPr>
            <w:pStyle w:val="HeaderEven"/>
          </w:pPr>
          <w:r>
            <w:fldChar w:fldCharType="begin"/>
          </w:r>
          <w:r>
            <w:instrText xml:space="preserve"> STYLEREF CharPartText \*charformat </w:instrText>
          </w:r>
          <w:r>
            <w:fldChar w:fldCharType="separate"/>
          </w:r>
          <w:r w:rsidR="00D57907">
            <w:rPr>
              <w:noProof/>
            </w:rPr>
            <w:t>Transition to adulthood</w:t>
          </w:r>
          <w:r>
            <w:rPr>
              <w:noProof/>
            </w:rPr>
            <w:fldChar w:fldCharType="end"/>
          </w:r>
        </w:p>
      </w:tc>
    </w:tr>
    <w:tr w:rsidR="00304E8F" w14:paraId="3C0E1A2F" w14:textId="77777777" w:rsidTr="005466A4">
      <w:tc>
        <w:tcPr>
          <w:tcW w:w="1701" w:type="dxa"/>
        </w:tcPr>
        <w:p w14:paraId="49531AF8" w14:textId="7F1371FF" w:rsidR="00304E8F" w:rsidRDefault="00304E8F">
          <w:pPr>
            <w:pStyle w:val="HeaderEven"/>
            <w:rPr>
              <w:b/>
            </w:rPr>
          </w:pPr>
          <w:r>
            <w:rPr>
              <w:b/>
            </w:rPr>
            <w:fldChar w:fldCharType="begin"/>
          </w:r>
          <w:r>
            <w:rPr>
              <w:b/>
            </w:rPr>
            <w:instrText xml:space="preserve"> STYLEREF CharDivNo \*charformat </w:instrText>
          </w:r>
          <w:r w:rsidR="00D57907">
            <w:rPr>
              <w:b/>
            </w:rPr>
            <w:fldChar w:fldCharType="separate"/>
          </w:r>
          <w:r w:rsidR="00D57907">
            <w:rPr>
              <w:b/>
              <w:noProof/>
            </w:rPr>
            <w:t>Division 15.5.4</w:t>
          </w:r>
          <w:r>
            <w:rPr>
              <w:b/>
            </w:rPr>
            <w:fldChar w:fldCharType="end"/>
          </w:r>
        </w:p>
      </w:tc>
      <w:tc>
        <w:tcPr>
          <w:tcW w:w="6320" w:type="dxa"/>
        </w:tcPr>
        <w:p w14:paraId="143E7B55" w14:textId="04BED4D4" w:rsidR="00304E8F" w:rsidRDefault="00807CF7">
          <w:pPr>
            <w:pStyle w:val="HeaderEven"/>
          </w:pPr>
          <w:r>
            <w:fldChar w:fldCharType="begin"/>
          </w:r>
          <w:r>
            <w:instrText xml:space="preserve"> STYLEREF CharDivText \*charformat </w:instrText>
          </w:r>
          <w:r w:rsidR="00D57907">
            <w:fldChar w:fldCharType="separate"/>
          </w:r>
          <w:r w:rsidR="00D57907">
            <w:rPr>
              <w:noProof/>
            </w:rPr>
            <w:t>Entitlement to personal items and access to protected information</w:t>
          </w:r>
          <w:r>
            <w:rPr>
              <w:noProof/>
            </w:rPr>
            <w:fldChar w:fldCharType="end"/>
          </w:r>
        </w:p>
      </w:tc>
    </w:tr>
    <w:tr w:rsidR="00304E8F" w14:paraId="5CFBCFDE" w14:textId="77777777" w:rsidTr="005466A4">
      <w:trPr>
        <w:cantSplit/>
      </w:trPr>
      <w:tc>
        <w:tcPr>
          <w:tcW w:w="1701" w:type="dxa"/>
          <w:gridSpan w:val="2"/>
          <w:tcBorders>
            <w:bottom w:val="single" w:sz="4" w:space="0" w:color="auto"/>
          </w:tcBorders>
        </w:tcPr>
        <w:p w14:paraId="040F60A8" w14:textId="5A5BF75F" w:rsidR="00304E8F" w:rsidRDefault="00550B7B">
          <w:pPr>
            <w:pStyle w:val="HeaderEven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529M</w:t>
          </w:r>
          <w:r w:rsidR="00304E8F">
            <w:rPr>
              <w:noProof/>
            </w:rPr>
            <w:fldChar w:fldCharType="end"/>
          </w:r>
        </w:p>
      </w:tc>
    </w:tr>
  </w:tbl>
  <w:p w14:paraId="43625263" w14:textId="77777777" w:rsidR="00304E8F" w:rsidRDefault="00304E8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304E8F" w14:paraId="280C392E" w14:textId="77777777" w:rsidTr="005466A4">
      <w:tc>
        <w:tcPr>
          <w:tcW w:w="6320" w:type="dxa"/>
        </w:tcPr>
        <w:p w14:paraId="3CBFC7B5" w14:textId="18F9248D"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D57907">
            <w:rPr>
              <w:noProof/>
            </w:rPr>
            <w:t>Care and protection—director-general has aspect of parental responsibility</w:t>
          </w:r>
          <w:r>
            <w:rPr>
              <w:noProof/>
            </w:rPr>
            <w:fldChar w:fldCharType="end"/>
          </w:r>
        </w:p>
      </w:tc>
      <w:tc>
        <w:tcPr>
          <w:tcW w:w="1701" w:type="dxa"/>
        </w:tcPr>
        <w:p w14:paraId="245D3D7A" w14:textId="66A463F6"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D57907">
            <w:rPr>
              <w:b/>
              <w:noProof/>
            </w:rPr>
            <w:t>Chapter 15</w:t>
          </w:r>
          <w:r>
            <w:rPr>
              <w:b/>
            </w:rPr>
            <w:fldChar w:fldCharType="end"/>
          </w:r>
        </w:p>
      </w:tc>
    </w:tr>
    <w:tr w:rsidR="00304E8F" w14:paraId="00628AD1" w14:textId="77777777" w:rsidTr="005466A4">
      <w:tc>
        <w:tcPr>
          <w:tcW w:w="6320" w:type="dxa"/>
        </w:tcPr>
        <w:p w14:paraId="77FA549A" w14:textId="2F544EF8" w:rsidR="00304E8F" w:rsidRDefault="00807CF7">
          <w:pPr>
            <w:pStyle w:val="HeaderEven"/>
            <w:jc w:val="right"/>
          </w:pPr>
          <w:r>
            <w:fldChar w:fldCharType="begin"/>
          </w:r>
          <w:r>
            <w:instrText xml:space="preserve"> STYLEREF CharPartText \*charformat </w:instrText>
          </w:r>
          <w:r>
            <w:fldChar w:fldCharType="separate"/>
          </w:r>
          <w:r w:rsidR="00D57907">
            <w:rPr>
              <w:noProof/>
            </w:rPr>
            <w:t>Transition to adulthood</w:t>
          </w:r>
          <w:r>
            <w:rPr>
              <w:noProof/>
            </w:rPr>
            <w:fldChar w:fldCharType="end"/>
          </w:r>
        </w:p>
      </w:tc>
      <w:tc>
        <w:tcPr>
          <w:tcW w:w="1701" w:type="dxa"/>
        </w:tcPr>
        <w:p w14:paraId="598C8F4E" w14:textId="7FF42A3F"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D57907">
            <w:rPr>
              <w:b/>
              <w:noProof/>
            </w:rPr>
            <w:t>Part 15.5</w:t>
          </w:r>
          <w:r>
            <w:rPr>
              <w:b/>
            </w:rPr>
            <w:fldChar w:fldCharType="end"/>
          </w:r>
        </w:p>
      </w:tc>
    </w:tr>
    <w:tr w:rsidR="00304E8F" w14:paraId="6A3CE8C4" w14:textId="77777777" w:rsidTr="005466A4">
      <w:tc>
        <w:tcPr>
          <w:tcW w:w="6320" w:type="dxa"/>
        </w:tcPr>
        <w:p w14:paraId="5F74217B" w14:textId="543347DE" w:rsidR="00304E8F" w:rsidRDefault="00807CF7">
          <w:pPr>
            <w:pStyle w:val="HeaderEven"/>
            <w:jc w:val="right"/>
          </w:pPr>
          <w:r>
            <w:fldChar w:fldCharType="begin"/>
          </w:r>
          <w:r>
            <w:instrText xml:space="preserve"> STYLEREF CharDivText \*charformat </w:instrText>
          </w:r>
          <w:r w:rsidR="00D57907">
            <w:fldChar w:fldCharType="separate"/>
          </w:r>
          <w:r w:rsidR="00D57907">
            <w:rPr>
              <w:noProof/>
            </w:rPr>
            <w:t>Entitlement to personal items and access to protected information</w:t>
          </w:r>
          <w:r>
            <w:rPr>
              <w:noProof/>
            </w:rPr>
            <w:fldChar w:fldCharType="end"/>
          </w:r>
        </w:p>
      </w:tc>
      <w:tc>
        <w:tcPr>
          <w:tcW w:w="1701" w:type="dxa"/>
        </w:tcPr>
        <w:p w14:paraId="05355650" w14:textId="43AED5D5" w:rsidR="00304E8F" w:rsidRDefault="00304E8F">
          <w:pPr>
            <w:pStyle w:val="HeaderEven"/>
            <w:jc w:val="right"/>
            <w:rPr>
              <w:b/>
            </w:rPr>
          </w:pPr>
          <w:r>
            <w:rPr>
              <w:b/>
            </w:rPr>
            <w:fldChar w:fldCharType="begin"/>
          </w:r>
          <w:r>
            <w:rPr>
              <w:b/>
            </w:rPr>
            <w:instrText xml:space="preserve"> STYLEREF CharDivNo \*charformat </w:instrText>
          </w:r>
          <w:r w:rsidR="00D57907">
            <w:rPr>
              <w:b/>
            </w:rPr>
            <w:fldChar w:fldCharType="separate"/>
          </w:r>
          <w:r w:rsidR="00D57907">
            <w:rPr>
              <w:b/>
              <w:noProof/>
            </w:rPr>
            <w:t>Division 15.5.4</w:t>
          </w:r>
          <w:r>
            <w:rPr>
              <w:b/>
            </w:rPr>
            <w:fldChar w:fldCharType="end"/>
          </w:r>
        </w:p>
      </w:tc>
    </w:tr>
    <w:tr w:rsidR="00304E8F" w14:paraId="3B8FDFA5" w14:textId="77777777" w:rsidTr="005466A4">
      <w:trPr>
        <w:cantSplit/>
      </w:trPr>
      <w:tc>
        <w:tcPr>
          <w:tcW w:w="1701" w:type="dxa"/>
          <w:gridSpan w:val="2"/>
          <w:tcBorders>
            <w:bottom w:val="single" w:sz="4" w:space="0" w:color="auto"/>
          </w:tcBorders>
        </w:tcPr>
        <w:p w14:paraId="3DBA9FC3" w14:textId="42B55D29" w:rsidR="00304E8F" w:rsidRDefault="00550B7B">
          <w:pPr>
            <w:pStyle w:val="HeaderOdd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529N</w:t>
          </w:r>
          <w:r w:rsidR="00304E8F">
            <w:rPr>
              <w:noProof/>
            </w:rPr>
            <w:fldChar w:fldCharType="end"/>
          </w:r>
        </w:p>
      </w:tc>
    </w:tr>
  </w:tbl>
  <w:p w14:paraId="198394AF" w14:textId="77777777" w:rsidR="00304E8F" w:rsidRDefault="00304E8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32E48D49" w14:textId="77777777" w:rsidTr="005466A4">
      <w:tc>
        <w:tcPr>
          <w:tcW w:w="1701" w:type="dxa"/>
        </w:tcPr>
        <w:p w14:paraId="05B73295" w14:textId="4F211EB1" w:rsidR="00304E8F" w:rsidRDefault="00304E8F">
          <w:pPr>
            <w:pStyle w:val="HeaderEven"/>
            <w:rPr>
              <w:b/>
            </w:rPr>
          </w:pPr>
          <w:r>
            <w:rPr>
              <w:b/>
            </w:rPr>
            <w:fldChar w:fldCharType="begin"/>
          </w:r>
          <w:r>
            <w:rPr>
              <w:b/>
            </w:rPr>
            <w:instrText xml:space="preserve"> STYLEREF CharChapNo \*charformat  </w:instrText>
          </w:r>
          <w:r>
            <w:rPr>
              <w:b/>
            </w:rPr>
            <w:fldChar w:fldCharType="separate"/>
          </w:r>
          <w:r w:rsidR="00D57907">
            <w:rPr>
              <w:b/>
              <w:noProof/>
            </w:rPr>
            <w:t>Chapter 16</w:t>
          </w:r>
          <w:r>
            <w:rPr>
              <w:b/>
            </w:rPr>
            <w:fldChar w:fldCharType="end"/>
          </w:r>
        </w:p>
      </w:tc>
      <w:tc>
        <w:tcPr>
          <w:tcW w:w="6320" w:type="dxa"/>
        </w:tcPr>
        <w:p w14:paraId="601C25D7" w14:textId="46454A92"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D57907">
            <w:rPr>
              <w:noProof/>
            </w:rPr>
            <w:t>Care and protection—intensive therapy for children and young people</w:t>
          </w:r>
          <w:r>
            <w:rPr>
              <w:noProof/>
            </w:rPr>
            <w:fldChar w:fldCharType="end"/>
          </w:r>
        </w:p>
      </w:tc>
    </w:tr>
    <w:tr w:rsidR="00304E8F" w14:paraId="678A164E" w14:textId="77777777" w:rsidTr="005466A4">
      <w:tc>
        <w:tcPr>
          <w:tcW w:w="1701" w:type="dxa"/>
        </w:tcPr>
        <w:p w14:paraId="050CFDBE" w14:textId="276BA12E" w:rsidR="00304E8F" w:rsidRDefault="00304E8F">
          <w:pPr>
            <w:pStyle w:val="HeaderEven"/>
            <w:rPr>
              <w:b/>
            </w:rPr>
          </w:pPr>
          <w:r>
            <w:rPr>
              <w:b/>
            </w:rPr>
            <w:fldChar w:fldCharType="begin"/>
          </w:r>
          <w:r>
            <w:rPr>
              <w:b/>
            </w:rPr>
            <w:instrText xml:space="preserve"> STYLEREF CharPartNo \*charformat </w:instrText>
          </w:r>
          <w:r>
            <w:rPr>
              <w:b/>
            </w:rPr>
            <w:fldChar w:fldCharType="separate"/>
          </w:r>
          <w:r w:rsidR="00D57907">
            <w:rPr>
              <w:b/>
              <w:noProof/>
            </w:rPr>
            <w:t>Part 16.4</w:t>
          </w:r>
          <w:r>
            <w:rPr>
              <w:b/>
            </w:rPr>
            <w:fldChar w:fldCharType="end"/>
          </w:r>
        </w:p>
      </w:tc>
      <w:tc>
        <w:tcPr>
          <w:tcW w:w="6320" w:type="dxa"/>
        </w:tcPr>
        <w:p w14:paraId="5E6F1BCB" w14:textId="66877169" w:rsidR="00304E8F" w:rsidRDefault="00807CF7">
          <w:pPr>
            <w:pStyle w:val="HeaderEven"/>
          </w:pPr>
          <w:r>
            <w:fldChar w:fldCharType="begin"/>
          </w:r>
          <w:r>
            <w:instrText xml:space="preserve"> STYLEREF CharPartText \*charformat </w:instrText>
          </w:r>
          <w:r>
            <w:fldChar w:fldCharType="separate"/>
          </w:r>
          <w:r w:rsidR="00D57907">
            <w:rPr>
              <w:noProof/>
            </w:rPr>
            <w:t>Intensive therapy—administration</w:t>
          </w:r>
          <w:r>
            <w:rPr>
              <w:noProof/>
            </w:rPr>
            <w:fldChar w:fldCharType="end"/>
          </w:r>
        </w:p>
      </w:tc>
    </w:tr>
    <w:tr w:rsidR="00304E8F" w14:paraId="07720732" w14:textId="77777777" w:rsidTr="005466A4">
      <w:tc>
        <w:tcPr>
          <w:tcW w:w="1701" w:type="dxa"/>
        </w:tcPr>
        <w:p w14:paraId="3786AD31" w14:textId="0584F507" w:rsidR="00304E8F" w:rsidRDefault="00304E8F">
          <w:pPr>
            <w:pStyle w:val="HeaderEven"/>
            <w:rPr>
              <w:b/>
            </w:rPr>
          </w:pPr>
          <w:r>
            <w:rPr>
              <w:b/>
            </w:rPr>
            <w:fldChar w:fldCharType="begin"/>
          </w:r>
          <w:r>
            <w:rPr>
              <w:b/>
            </w:rPr>
            <w:instrText xml:space="preserve"> STYLEREF CharDivNo \*charformat </w:instrText>
          </w:r>
          <w:r w:rsidR="00D57907">
            <w:rPr>
              <w:b/>
            </w:rPr>
            <w:fldChar w:fldCharType="separate"/>
          </w:r>
          <w:r w:rsidR="00D57907">
            <w:rPr>
              <w:b/>
              <w:noProof/>
            </w:rPr>
            <w:t>Division 16.4.3</w:t>
          </w:r>
          <w:r>
            <w:rPr>
              <w:b/>
            </w:rPr>
            <w:fldChar w:fldCharType="end"/>
          </w:r>
        </w:p>
      </w:tc>
      <w:tc>
        <w:tcPr>
          <w:tcW w:w="6320" w:type="dxa"/>
        </w:tcPr>
        <w:p w14:paraId="44AEF822" w14:textId="40CC45C4" w:rsidR="00304E8F" w:rsidRDefault="00807CF7">
          <w:pPr>
            <w:pStyle w:val="HeaderEven"/>
          </w:pPr>
          <w:r>
            <w:fldChar w:fldCharType="begin"/>
          </w:r>
          <w:r>
            <w:instrText xml:space="preserve"> STYLEREF CharDivText \*charformat </w:instrText>
          </w:r>
          <w:r w:rsidR="00D57907">
            <w:fldChar w:fldCharType="separate"/>
          </w:r>
          <w:r w:rsidR="00D57907">
            <w:rPr>
              <w:noProof/>
            </w:rPr>
            <w:t>Intensive therapy register</w:t>
          </w:r>
          <w:r>
            <w:rPr>
              <w:noProof/>
            </w:rPr>
            <w:fldChar w:fldCharType="end"/>
          </w:r>
        </w:p>
      </w:tc>
    </w:tr>
    <w:tr w:rsidR="00304E8F" w14:paraId="34732EB9" w14:textId="77777777" w:rsidTr="005466A4">
      <w:trPr>
        <w:cantSplit/>
      </w:trPr>
      <w:tc>
        <w:tcPr>
          <w:tcW w:w="1701" w:type="dxa"/>
          <w:gridSpan w:val="2"/>
          <w:tcBorders>
            <w:bottom w:val="single" w:sz="4" w:space="0" w:color="auto"/>
          </w:tcBorders>
        </w:tcPr>
        <w:p w14:paraId="3C8AD0A5" w14:textId="6A0B8433" w:rsidR="00304E8F" w:rsidRDefault="00550B7B">
          <w:pPr>
            <w:pStyle w:val="HeaderEven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596</w:t>
          </w:r>
          <w:r w:rsidR="00304E8F">
            <w:rPr>
              <w:noProof/>
            </w:rPr>
            <w:fldChar w:fldCharType="end"/>
          </w:r>
        </w:p>
      </w:tc>
    </w:tr>
  </w:tbl>
  <w:p w14:paraId="41D42E72" w14:textId="77777777" w:rsidR="00304E8F" w:rsidRDefault="00304E8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5E7D1D80" w14:textId="77777777" w:rsidTr="005466A4">
      <w:tc>
        <w:tcPr>
          <w:tcW w:w="6320" w:type="dxa"/>
        </w:tcPr>
        <w:p w14:paraId="0FBEEC1D" w14:textId="3CA5477A"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D57907">
            <w:rPr>
              <w:noProof/>
            </w:rPr>
            <w:t>Care and protection—intensive therapy for children and young people</w:t>
          </w:r>
          <w:r>
            <w:rPr>
              <w:noProof/>
            </w:rPr>
            <w:fldChar w:fldCharType="end"/>
          </w:r>
        </w:p>
      </w:tc>
      <w:tc>
        <w:tcPr>
          <w:tcW w:w="1701" w:type="dxa"/>
        </w:tcPr>
        <w:p w14:paraId="2A74D0DB" w14:textId="2D22F7A9"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D57907">
            <w:rPr>
              <w:b/>
              <w:noProof/>
            </w:rPr>
            <w:t>Chapter 16</w:t>
          </w:r>
          <w:r>
            <w:rPr>
              <w:b/>
            </w:rPr>
            <w:fldChar w:fldCharType="end"/>
          </w:r>
        </w:p>
      </w:tc>
    </w:tr>
    <w:tr w:rsidR="00304E8F" w14:paraId="1E2813B1" w14:textId="77777777" w:rsidTr="005466A4">
      <w:tc>
        <w:tcPr>
          <w:tcW w:w="6320" w:type="dxa"/>
        </w:tcPr>
        <w:p w14:paraId="00E19D55" w14:textId="285AC68C" w:rsidR="00304E8F" w:rsidRDefault="00807CF7">
          <w:pPr>
            <w:pStyle w:val="HeaderEven"/>
            <w:jc w:val="right"/>
          </w:pPr>
          <w:r>
            <w:fldChar w:fldCharType="begin"/>
          </w:r>
          <w:r>
            <w:instrText xml:space="preserve"> STYLEREF CharPartText \*charformat </w:instrText>
          </w:r>
          <w:r>
            <w:fldChar w:fldCharType="separate"/>
          </w:r>
          <w:r w:rsidR="00D57907">
            <w:rPr>
              <w:noProof/>
            </w:rPr>
            <w:t>Intensive therapy—administration</w:t>
          </w:r>
          <w:r>
            <w:rPr>
              <w:noProof/>
            </w:rPr>
            <w:fldChar w:fldCharType="end"/>
          </w:r>
        </w:p>
      </w:tc>
      <w:tc>
        <w:tcPr>
          <w:tcW w:w="1701" w:type="dxa"/>
        </w:tcPr>
        <w:p w14:paraId="6A5D7395" w14:textId="64219AF7"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D57907">
            <w:rPr>
              <w:b/>
              <w:noProof/>
            </w:rPr>
            <w:t>Part 16.4</w:t>
          </w:r>
          <w:r>
            <w:rPr>
              <w:b/>
            </w:rPr>
            <w:fldChar w:fldCharType="end"/>
          </w:r>
        </w:p>
      </w:tc>
    </w:tr>
    <w:tr w:rsidR="00304E8F" w14:paraId="5D0C80DA" w14:textId="77777777" w:rsidTr="005466A4">
      <w:tc>
        <w:tcPr>
          <w:tcW w:w="6320" w:type="dxa"/>
        </w:tcPr>
        <w:p w14:paraId="02883636" w14:textId="3666E29C" w:rsidR="00304E8F" w:rsidRDefault="00807CF7">
          <w:pPr>
            <w:pStyle w:val="HeaderEven"/>
            <w:jc w:val="right"/>
          </w:pPr>
          <w:r>
            <w:fldChar w:fldCharType="begin"/>
          </w:r>
          <w:r>
            <w:instrText xml:space="preserve"> STYLEREF CharDivText \*charformat </w:instrText>
          </w:r>
          <w:r w:rsidR="00D57907">
            <w:fldChar w:fldCharType="separate"/>
          </w:r>
          <w:r w:rsidR="00D57907">
            <w:rPr>
              <w:noProof/>
            </w:rPr>
            <w:t>Intensive therapy register</w:t>
          </w:r>
          <w:r>
            <w:rPr>
              <w:noProof/>
            </w:rPr>
            <w:fldChar w:fldCharType="end"/>
          </w:r>
        </w:p>
      </w:tc>
      <w:tc>
        <w:tcPr>
          <w:tcW w:w="1701" w:type="dxa"/>
        </w:tcPr>
        <w:p w14:paraId="3E945EFA" w14:textId="1E289E10" w:rsidR="00304E8F" w:rsidRDefault="00304E8F">
          <w:pPr>
            <w:pStyle w:val="HeaderEven"/>
            <w:jc w:val="right"/>
            <w:rPr>
              <w:b/>
            </w:rPr>
          </w:pPr>
          <w:r>
            <w:rPr>
              <w:b/>
            </w:rPr>
            <w:fldChar w:fldCharType="begin"/>
          </w:r>
          <w:r>
            <w:rPr>
              <w:b/>
            </w:rPr>
            <w:instrText xml:space="preserve"> STYLEREF CharDivNo \*charformat </w:instrText>
          </w:r>
          <w:r w:rsidR="00D57907">
            <w:rPr>
              <w:b/>
            </w:rPr>
            <w:fldChar w:fldCharType="separate"/>
          </w:r>
          <w:r w:rsidR="00D57907">
            <w:rPr>
              <w:b/>
              <w:noProof/>
            </w:rPr>
            <w:t>Division 16.4.3</w:t>
          </w:r>
          <w:r>
            <w:rPr>
              <w:b/>
            </w:rPr>
            <w:fldChar w:fldCharType="end"/>
          </w:r>
        </w:p>
      </w:tc>
    </w:tr>
    <w:tr w:rsidR="00304E8F" w14:paraId="062A35FF" w14:textId="77777777" w:rsidTr="005466A4">
      <w:trPr>
        <w:cantSplit/>
      </w:trPr>
      <w:tc>
        <w:tcPr>
          <w:tcW w:w="1701" w:type="dxa"/>
          <w:gridSpan w:val="2"/>
          <w:tcBorders>
            <w:bottom w:val="single" w:sz="4" w:space="0" w:color="auto"/>
          </w:tcBorders>
        </w:tcPr>
        <w:p w14:paraId="43B8087B" w14:textId="3B103D54" w:rsidR="00304E8F" w:rsidRDefault="00550B7B">
          <w:pPr>
            <w:pStyle w:val="HeaderOdd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597</w:t>
          </w:r>
          <w:r w:rsidR="00304E8F">
            <w:rPr>
              <w:noProof/>
            </w:rPr>
            <w:fldChar w:fldCharType="end"/>
          </w:r>
        </w:p>
      </w:tc>
    </w:tr>
  </w:tbl>
  <w:p w14:paraId="1C662CEA" w14:textId="77777777" w:rsidR="00304E8F" w:rsidRDefault="00304E8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2141C1B3" w14:textId="77777777" w:rsidTr="005466A4">
      <w:tc>
        <w:tcPr>
          <w:tcW w:w="1701" w:type="dxa"/>
        </w:tcPr>
        <w:p w14:paraId="7FC0AA3E" w14:textId="31401604" w:rsidR="00304E8F" w:rsidRDefault="00304E8F">
          <w:pPr>
            <w:pStyle w:val="HeaderEven"/>
            <w:rPr>
              <w:b/>
            </w:rPr>
          </w:pPr>
          <w:r>
            <w:rPr>
              <w:b/>
            </w:rPr>
            <w:fldChar w:fldCharType="begin"/>
          </w:r>
          <w:r>
            <w:rPr>
              <w:b/>
            </w:rPr>
            <w:instrText xml:space="preserve"> STYLEREF CharChapNo \*charformat  </w:instrText>
          </w:r>
          <w:r>
            <w:rPr>
              <w:b/>
            </w:rPr>
            <w:fldChar w:fldCharType="separate"/>
          </w:r>
          <w:r w:rsidR="00D57907">
            <w:rPr>
              <w:b/>
              <w:noProof/>
            </w:rPr>
            <w:t>Chapter 18</w:t>
          </w:r>
          <w:r>
            <w:rPr>
              <w:b/>
            </w:rPr>
            <w:fldChar w:fldCharType="end"/>
          </w:r>
        </w:p>
      </w:tc>
      <w:tc>
        <w:tcPr>
          <w:tcW w:w="6320" w:type="dxa"/>
        </w:tcPr>
        <w:p w14:paraId="1D5000F7" w14:textId="5274093D"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D57907">
            <w:rPr>
              <w:noProof/>
            </w:rPr>
            <w:t>Care and protection—police assistance</w:t>
          </w:r>
          <w:r>
            <w:rPr>
              <w:noProof/>
            </w:rPr>
            <w:fldChar w:fldCharType="end"/>
          </w:r>
        </w:p>
      </w:tc>
    </w:tr>
    <w:tr w:rsidR="00304E8F" w14:paraId="1E02141A" w14:textId="77777777" w:rsidTr="005466A4">
      <w:tc>
        <w:tcPr>
          <w:tcW w:w="1701" w:type="dxa"/>
        </w:tcPr>
        <w:p w14:paraId="72B0ABD1" w14:textId="54CBDC2F" w:rsidR="00304E8F" w:rsidRDefault="00304E8F">
          <w:pPr>
            <w:pStyle w:val="HeaderEven"/>
            <w:rPr>
              <w:b/>
            </w:rPr>
          </w:pPr>
          <w:r>
            <w:rPr>
              <w:b/>
            </w:rPr>
            <w:fldChar w:fldCharType="begin"/>
          </w:r>
          <w:r>
            <w:rPr>
              <w:b/>
            </w:rPr>
            <w:instrText xml:space="preserve"> STYLEREF CharPartNo \*charformat </w:instrText>
          </w:r>
          <w:r>
            <w:rPr>
              <w:b/>
            </w:rPr>
            <w:fldChar w:fldCharType="separate"/>
          </w:r>
          <w:r w:rsidR="00D57907">
            <w:rPr>
              <w:b/>
              <w:noProof/>
            </w:rPr>
            <w:t>Part 18.2</w:t>
          </w:r>
          <w:r>
            <w:rPr>
              <w:b/>
            </w:rPr>
            <w:fldChar w:fldCharType="end"/>
          </w:r>
        </w:p>
      </w:tc>
      <w:tc>
        <w:tcPr>
          <w:tcW w:w="6320" w:type="dxa"/>
        </w:tcPr>
        <w:p w14:paraId="7EBC6F2D" w14:textId="1DE2FC83" w:rsidR="00304E8F" w:rsidRDefault="00807CF7">
          <w:pPr>
            <w:pStyle w:val="HeaderEven"/>
          </w:pPr>
          <w:r>
            <w:fldChar w:fldCharType="begin"/>
          </w:r>
          <w:r>
            <w:instrText xml:space="preserve"> STYLEREF CharPartText \*charformat </w:instrText>
          </w:r>
          <w:r>
            <w:fldChar w:fldCharType="separate"/>
          </w:r>
          <w:r w:rsidR="00D57907">
            <w:rPr>
              <w:noProof/>
            </w:rPr>
            <w:t>Safe custody</w:t>
          </w:r>
          <w:r>
            <w:rPr>
              <w:noProof/>
            </w:rPr>
            <w:fldChar w:fldCharType="end"/>
          </w:r>
        </w:p>
      </w:tc>
    </w:tr>
    <w:tr w:rsidR="00304E8F" w14:paraId="7B8DCC23" w14:textId="77777777" w:rsidTr="005466A4">
      <w:tc>
        <w:tcPr>
          <w:tcW w:w="1701" w:type="dxa"/>
        </w:tcPr>
        <w:p w14:paraId="50C9DB92" w14:textId="529050C2"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AF95DBB" w14:textId="443B58BF" w:rsidR="00304E8F" w:rsidRDefault="00304E8F">
          <w:pPr>
            <w:pStyle w:val="HeaderEven"/>
          </w:pPr>
          <w:r>
            <w:fldChar w:fldCharType="begin"/>
          </w:r>
          <w:r>
            <w:instrText xml:space="preserve"> STYLEREF CharDivText \*charformat </w:instrText>
          </w:r>
          <w:r>
            <w:rPr>
              <w:noProof/>
            </w:rPr>
            <w:fldChar w:fldCharType="end"/>
          </w:r>
        </w:p>
      </w:tc>
    </w:tr>
    <w:tr w:rsidR="00304E8F" w14:paraId="09385AAD" w14:textId="77777777" w:rsidTr="005466A4">
      <w:trPr>
        <w:cantSplit/>
      </w:trPr>
      <w:tc>
        <w:tcPr>
          <w:tcW w:w="1701" w:type="dxa"/>
          <w:gridSpan w:val="2"/>
          <w:tcBorders>
            <w:bottom w:val="single" w:sz="4" w:space="0" w:color="auto"/>
          </w:tcBorders>
        </w:tcPr>
        <w:p w14:paraId="09DD48A3" w14:textId="2E643072" w:rsidR="00304E8F" w:rsidRDefault="00550B7B">
          <w:pPr>
            <w:pStyle w:val="HeaderEven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694</w:t>
          </w:r>
          <w:r w:rsidR="00304E8F">
            <w:rPr>
              <w:noProof/>
            </w:rPr>
            <w:fldChar w:fldCharType="end"/>
          </w:r>
        </w:p>
      </w:tc>
    </w:tr>
  </w:tbl>
  <w:p w14:paraId="51FB60EF" w14:textId="77777777" w:rsidR="00304E8F" w:rsidRDefault="00304E8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7505F669" w14:textId="77777777" w:rsidTr="005466A4">
      <w:tc>
        <w:tcPr>
          <w:tcW w:w="6320" w:type="dxa"/>
        </w:tcPr>
        <w:p w14:paraId="4A7F1FB9" w14:textId="1714AE05"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D57907">
            <w:rPr>
              <w:noProof/>
            </w:rPr>
            <w:t>Care and protection—police assistance</w:t>
          </w:r>
          <w:r>
            <w:rPr>
              <w:noProof/>
            </w:rPr>
            <w:fldChar w:fldCharType="end"/>
          </w:r>
        </w:p>
      </w:tc>
      <w:tc>
        <w:tcPr>
          <w:tcW w:w="1701" w:type="dxa"/>
        </w:tcPr>
        <w:p w14:paraId="09F0C6C4" w14:textId="22BF9F6E"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D57907">
            <w:rPr>
              <w:b/>
              <w:noProof/>
            </w:rPr>
            <w:t>Chapter 18</w:t>
          </w:r>
          <w:r>
            <w:rPr>
              <w:b/>
            </w:rPr>
            <w:fldChar w:fldCharType="end"/>
          </w:r>
        </w:p>
      </w:tc>
    </w:tr>
    <w:tr w:rsidR="00304E8F" w14:paraId="43692317" w14:textId="77777777" w:rsidTr="005466A4">
      <w:tc>
        <w:tcPr>
          <w:tcW w:w="6320" w:type="dxa"/>
        </w:tcPr>
        <w:p w14:paraId="00CB169B" w14:textId="2EB04005" w:rsidR="00304E8F" w:rsidRDefault="00807CF7">
          <w:pPr>
            <w:pStyle w:val="HeaderEven"/>
            <w:jc w:val="right"/>
          </w:pPr>
          <w:r>
            <w:fldChar w:fldCharType="begin"/>
          </w:r>
          <w:r>
            <w:instrText xml:space="preserve"> STYLEREF CharPartText \*charformat </w:instrText>
          </w:r>
          <w:r>
            <w:fldChar w:fldCharType="separate"/>
          </w:r>
          <w:r w:rsidR="00D57907">
            <w:rPr>
              <w:noProof/>
            </w:rPr>
            <w:t>Safe custody</w:t>
          </w:r>
          <w:r>
            <w:rPr>
              <w:noProof/>
            </w:rPr>
            <w:fldChar w:fldCharType="end"/>
          </w:r>
        </w:p>
      </w:tc>
      <w:tc>
        <w:tcPr>
          <w:tcW w:w="1701" w:type="dxa"/>
        </w:tcPr>
        <w:p w14:paraId="0A2EE08C" w14:textId="7A4C80C3"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D57907">
            <w:rPr>
              <w:b/>
              <w:noProof/>
            </w:rPr>
            <w:t>Part 18.2</w:t>
          </w:r>
          <w:r>
            <w:rPr>
              <w:b/>
            </w:rPr>
            <w:fldChar w:fldCharType="end"/>
          </w:r>
        </w:p>
      </w:tc>
    </w:tr>
    <w:tr w:rsidR="00304E8F" w14:paraId="441C6999" w14:textId="77777777" w:rsidTr="005466A4">
      <w:tc>
        <w:tcPr>
          <w:tcW w:w="6320" w:type="dxa"/>
        </w:tcPr>
        <w:p w14:paraId="33741298" w14:textId="3D7D1767"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06FA1C4D" w14:textId="70D86FFC"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125712F4" w14:textId="77777777" w:rsidTr="005466A4">
      <w:trPr>
        <w:cantSplit/>
      </w:trPr>
      <w:tc>
        <w:tcPr>
          <w:tcW w:w="1701" w:type="dxa"/>
          <w:gridSpan w:val="2"/>
          <w:tcBorders>
            <w:bottom w:val="single" w:sz="4" w:space="0" w:color="auto"/>
          </w:tcBorders>
        </w:tcPr>
        <w:p w14:paraId="110BF232" w14:textId="3621BE08" w:rsidR="00304E8F" w:rsidRDefault="00550B7B">
          <w:pPr>
            <w:pStyle w:val="HeaderOdd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692</w:t>
          </w:r>
          <w:r w:rsidR="00304E8F">
            <w:rPr>
              <w:noProof/>
            </w:rPr>
            <w:fldChar w:fldCharType="end"/>
          </w:r>
        </w:p>
      </w:tc>
    </w:tr>
  </w:tbl>
  <w:p w14:paraId="317EC341" w14:textId="77777777" w:rsidR="00304E8F" w:rsidRDefault="00304E8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BD40A0" w14:paraId="36F83594" w14:textId="77777777" w:rsidTr="007A5E5F">
      <w:tc>
        <w:tcPr>
          <w:tcW w:w="1701" w:type="dxa"/>
        </w:tcPr>
        <w:p w14:paraId="199ADDE2" w14:textId="0A7438E7" w:rsidR="00BD40A0" w:rsidRDefault="00BD40A0" w:rsidP="007A5E5F">
          <w:pPr>
            <w:pStyle w:val="HeaderEven"/>
            <w:rPr>
              <w:b/>
            </w:rPr>
          </w:pPr>
          <w:r>
            <w:rPr>
              <w:b/>
            </w:rPr>
            <w:fldChar w:fldCharType="begin"/>
          </w:r>
          <w:r>
            <w:rPr>
              <w:b/>
            </w:rPr>
            <w:instrText xml:space="preserve"> STYLEREF CharChapNo \*charformat  </w:instrText>
          </w:r>
          <w:r>
            <w:rPr>
              <w:b/>
            </w:rPr>
            <w:fldChar w:fldCharType="separate"/>
          </w:r>
          <w:r w:rsidR="00D57907">
            <w:rPr>
              <w:b/>
              <w:noProof/>
            </w:rPr>
            <w:t>Chapter 19</w:t>
          </w:r>
          <w:r>
            <w:rPr>
              <w:b/>
            </w:rPr>
            <w:fldChar w:fldCharType="end"/>
          </w:r>
        </w:p>
      </w:tc>
      <w:tc>
        <w:tcPr>
          <w:tcW w:w="6320" w:type="dxa"/>
        </w:tcPr>
        <w:p w14:paraId="653ED82D" w14:textId="4C3AD5BE" w:rsidR="00BD40A0" w:rsidRDefault="00BD40A0" w:rsidP="007A5E5F">
          <w:pPr>
            <w:pStyle w:val="HeaderEven"/>
          </w:pPr>
          <w:r>
            <w:rPr>
              <w:noProof/>
            </w:rPr>
            <w:fldChar w:fldCharType="begin"/>
          </w:r>
          <w:r>
            <w:rPr>
              <w:noProof/>
            </w:rPr>
            <w:instrText xml:space="preserve"> STYLEREF CharChapText \*charformat  </w:instrText>
          </w:r>
          <w:r>
            <w:rPr>
              <w:noProof/>
            </w:rPr>
            <w:fldChar w:fldCharType="separate"/>
          </w:r>
          <w:r w:rsidR="00D57907">
            <w:rPr>
              <w:noProof/>
            </w:rPr>
            <w:t>Care and protection—provisions applying to all proceedings under care and protection chapters</w:t>
          </w:r>
          <w:r>
            <w:rPr>
              <w:noProof/>
            </w:rPr>
            <w:fldChar w:fldCharType="end"/>
          </w:r>
        </w:p>
      </w:tc>
    </w:tr>
    <w:tr w:rsidR="00BD40A0" w14:paraId="3AFB61B8" w14:textId="77777777" w:rsidTr="007A5E5F">
      <w:tc>
        <w:tcPr>
          <w:tcW w:w="1701" w:type="dxa"/>
        </w:tcPr>
        <w:p w14:paraId="6B2C3293" w14:textId="4FB23840" w:rsidR="00BD40A0" w:rsidRDefault="00BD40A0" w:rsidP="007A5E5F">
          <w:pPr>
            <w:pStyle w:val="HeaderEven"/>
            <w:rPr>
              <w:b/>
            </w:rPr>
          </w:pPr>
          <w:r>
            <w:rPr>
              <w:b/>
            </w:rPr>
            <w:fldChar w:fldCharType="begin"/>
          </w:r>
          <w:r>
            <w:rPr>
              <w:b/>
            </w:rPr>
            <w:instrText xml:space="preserve"> STYLEREF CharPartNo \*charformat </w:instrText>
          </w:r>
          <w:r>
            <w:rPr>
              <w:b/>
            </w:rPr>
            <w:fldChar w:fldCharType="separate"/>
          </w:r>
          <w:r w:rsidR="00D57907">
            <w:rPr>
              <w:b/>
              <w:noProof/>
            </w:rPr>
            <w:t>Part 19.7</w:t>
          </w:r>
          <w:r>
            <w:rPr>
              <w:b/>
            </w:rPr>
            <w:fldChar w:fldCharType="end"/>
          </w:r>
        </w:p>
      </w:tc>
      <w:tc>
        <w:tcPr>
          <w:tcW w:w="6320" w:type="dxa"/>
        </w:tcPr>
        <w:p w14:paraId="199D1A01" w14:textId="359F44E4" w:rsidR="00BD40A0" w:rsidRDefault="00BD40A0" w:rsidP="007A5E5F">
          <w:pPr>
            <w:pStyle w:val="HeaderEven"/>
          </w:pPr>
          <w:r>
            <w:fldChar w:fldCharType="begin"/>
          </w:r>
          <w:r>
            <w:instrText xml:space="preserve"> STYLEREF CharPartText \*charformat </w:instrText>
          </w:r>
          <w:r>
            <w:fldChar w:fldCharType="separate"/>
          </w:r>
          <w:r w:rsidR="00D57907">
            <w:rPr>
              <w:noProof/>
            </w:rPr>
            <w:t>Proceedings related to discrimination complaints</w:t>
          </w:r>
          <w:r>
            <w:fldChar w:fldCharType="end"/>
          </w:r>
        </w:p>
      </w:tc>
    </w:tr>
    <w:tr w:rsidR="00BD40A0" w14:paraId="29962A02" w14:textId="77777777" w:rsidTr="007A5E5F">
      <w:tc>
        <w:tcPr>
          <w:tcW w:w="1701" w:type="dxa"/>
        </w:tcPr>
        <w:p w14:paraId="58E0A303" w14:textId="5E7E3E8A" w:rsidR="00BD40A0" w:rsidRDefault="00BD40A0"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CDA9BC2" w14:textId="19F25CBD" w:rsidR="00BD40A0" w:rsidRDefault="00BD40A0" w:rsidP="007A5E5F">
          <w:pPr>
            <w:pStyle w:val="HeaderEven"/>
          </w:pPr>
          <w:r>
            <w:fldChar w:fldCharType="begin"/>
          </w:r>
          <w:r>
            <w:instrText xml:space="preserve"> STYLEREF CharDivText \*charformat </w:instrText>
          </w:r>
          <w:r>
            <w:fldChar w:fldCharType="end"/>
          </w:r>
        </w:p>
      </w:tc>
    </w:tr>
    <w:tr w:rsidR="00BD40A0" w14:paraId="3B795FBB" w14:textId="77777777" w:rsidTr="007A5E5F">
      <w:trPr>
        <w:cantSplit/>
      </w:trPr>
      <w:tc>
        <w:tcPr>
          <w:tcW w:w="1701" w:type="dxa"/>
          <w:gridSpan w:val="2"/>
          <w:tcBorders>
            <w:bottom w:val="single" w:sz="4" w:space="0" w:color="auto"/>
          </w:tcBorders>
        </w:tcPr>
        <w:p w14:paraId="00D661FA" w14:textId="055AA91E" w:rsidR="00BD40A0" w:rsidRDefault="00550B7B" w:rsidP="007A5E5F">
          <w:pPr>
            <w:pStyle w:val="HeaderEven6"/>
          </w:pPr>
          <w:r>
            <w:fldChar w:fldCharType="begin"/>
          </w:r>
          <w:r>
            <w:instrText xml:space="preserve"> DOCPROPERTY "Company"  \* MERGEFORMAT </w:instrText>
          </w:r>
          <w:r>
            <w:fldChar w:fldCharType="separate"/>
          </w:r>
          <w:r w:rsidR="00C42398">
            <w:t>Section</w:t>
          </w:r>
          <w:r>
            <w:fldChar w:fldCharType="end"/>
          </w:r>
          <w:r w:rsidR="00BD40A0">
            <w:t xml:space="preserve"> </w:t>
          </w:r>
          <w:r w:rsidR="00BD40A0">
            <w:rPr>
              <w:noProof/>
            </w:rPr>
            <w:fldChar w:fldCharType="begin"/>
          </w:r>
          <w:r w:rsidR="00BD40A0">
            <w:rPr>
              <w:noProof/>
            </w:rPr>
            <w:instrText xml:space="preserve"> STYLEREF CharSectNo \*charformat </w:instrText>
          </w:r>
          <w:r w:rsidR="00BD40A0">
            <w:rPr>
              <w:noProof/>
            </w:rPr>
            <w:fldChar w:fldCharType="separate"/>
          </w:r>
          <w:r w:rsidR="00D57907">
            <w:rPr>
              <w:noProof/>
            </w:rPr>
            <w:t>727AB</w:t>
          </w:r>
          <w:r w:rsidR="00BD40A0">
            <w:rPr>
              <w:noProof/>
            </w:rPr>
            <w:fldChar w:fldCharType="end"/>
          </w:r>
        </w:p>
      </w:tc>
    </w:tr>
  </w:tbl>
  <w:p w14:paraId="3A5A4D58" w14:textId="77777777" w:rsidR="00BD40A0" w:rsidRDefault="00BD40A0" w:rsidP="007A5E5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BD40A0" w14:paraId="7E87EFD5" w14:textId="77777777" w:rsidTr="007A5E5F">
      <w:tc>
        <w:tcPr>
          <w:tcW w:w="6320" w:type="dxa"/>
        </w:tcPr>
        <w:p w14:paraId="407FC7D2" w14:textId="2F87A749" w:rsidR="00BD40A0" w:rsidRDefault="00BD40A0" w:rsidP="007A5E5F">
          <w:pPr>
            <w:pStyle w:val="HeaderEven"/>
            <w:jc w:val="right"/>
          </w:pPr>
          <w:r>
            <w:rPr>
              <w:noProof/>
            </w:rPr>
            <w:fldChar w:fldCharType="begin"/>
          </w:r>
          <w:r>
            <w:rPr>
              <w:noProof/>
            </w:rPr>
            <w:instrText xml:space="preserve"> STYLEREF CharChapText \*charformat  </w:instrText>
          </w:r>
          <w:r>
            <w:rPr>
              <w:noProof/>
            </w:rPr>
            <w:fldChar w:fldCharType="separate"/>
          </w:r>
          <w:r w:rsidR="00D57907">
            <w:rPr>
              <w:noProof/>
            </w:rPr>
            <w:t>Care and protection—provisions applying to all proceedings under care and protection chapters</w:t>
          </w:r>
          <w:r>
            <w:rPr>
              <w:noProof/>
            </w:rPr>
            <w:fldChar w:fldCharType="end"/>
          </w:r>
        </w:p>
      </w:tc>
      <w:tc>
        <w:tcPr>
          <w:tcW w:w="1701" w:type="dxa"/>
        </w:tcPr>
        <w:p w14:paraId="012188C0" w14:textId="08F5D9B7" w:rsidR="00BD40A0" w:rsidRDefault="00BD40A0" w:rsidP="007A5E5F">
          <w:pPr>
            <w:pStyle w:val="HeaderEven"/>
            <w:jc w:val="right"/>
            <w:rPr>
              <w:b/>
            </w:rPr>
          </w:pPr>
          <w:r>
            <w:rPr>
              <w:b/>
            </w:rPr>
            <w:fldChar w:fldCharType="begin"/>
          </w:r>
          <w:r>
            <w:rPr>
              <w:b/>
            </w:rPr>
            <w:instrText xml:space="preserve"> STYLEREF CharChapNo \*charformat  </w:instrText>
          </w:r>
          <w:r>
            <w:rPr>
              <w:b/>
            </w:rPr>
            <w:fldChar w:fldCharType="separate"/>
          </w:r>
          <w:r w:rsidR="00D57907">
            <w:rPr>
              <w:b/>
              <w:noProof/>
            </w:rPr>
            <w:t>Chapter 19</w:t>
          </w:r>
          <w:r>
            <w:rPr>
              <w:b/>
            </w:rPr>
            <w:fldChar w:fldCharType="end"/>
          </w:r>
        </w:p>
      </w:tc>
    </w:tr>
    <w:tr w:rsidR="00BD40A0" w14:paraId="5676953A" w14:textId="77777777" w:rsidTr="007A5E5F">
      <w:tc>
        <w:tcPr>
          <w:tcW w:w="6320" w:type="dxa"/>
        </w:tcPr>
        <w:p w14:paraId="4008C686" w14:textId="5C3CBEF5" w:rsidR="00BD40A0" w:rsidRDefault="00BD40A0" w:rsidP="007A5E5F">
          <w:pPr>
            <w:pStyle w:val="HeaderEven"/>
            <w:jc w:val="right"/>
          </w:pPr>
          <w:r>
            <w:fldChar w:fldCharType="begin"/>
          </w:r>
          <w:r>
            <w:instrText xml:space="preserve"> STYLEREF CharPartText \*charformat </w:instrText>
          </w:r>
          <w:r>
            <w:fldChar w:fldCharType="separate"/>
          </w:r>
          <w:r w:rsidR="00D57907">
            <w:rPr>
              <w:noProof/>
            </w:rPr>
            <w:t>Proceedings related to discrimination complaints</w:t>
          </w:r>
          <w:r>
            <w:fldChar w:fldCharType="end"/>
          </w:r>
        </w:p>
      </w:tc>
      <w:tc>
        <w:tcPr>
          <w:tcW w:w="1701" w:type="dxa"/>
        </w:tcPr>
        <w:p w14:paraId="2BB4E9B5" w14:textId="5DA26CD9" w:rsidR="00BD40A0" w:rsidRDefault="00BD40A0" w:rsidP="007A5E5F">
          <w:pPr>
            <w:pStyle w:val="HeaderEven"/>
            <w:jc w:val="right"/>
            <w:rPr>
              <w:b/>
            </w:rPr>
          </w:pPr>
          <w:r>
            <w:rPr>
              <w:b/>
            </w:rPr>
            <w:fldChar w:fldCharType="begin"/>
          </w:r>
          <w:r>
            <w:rPr>
              <w:b/>
            </w:rPr>
            <w:instrText xml:space="preserve"> STYLEREF CharPartNo \*charformat </w:instrText>
          </w:r>
          <w:r>
            <w:rPr>
              <w:b/>
            </w:rPr>
            <w:fldChar w:fldCharType="separate"/>
          </w:r>
          <w:r w:rsidR="00D57907">
            <w:rPr>
              <w:b/>
              <w:noProof/>
            </w:rPr>
            <w:t>Part 19.7</w:t>
          </w:r>
          <w:r>
            <w:rPr>
              <w:b/>
            </w:rPr>
            <w:fldChar w:fldCharType="end"/>
          </w:r>
        </w:p>
      </w:tc>
    </w:tr>
    <w:tr w:rsidR="00BD40A0" w14:paraId="6D69EB38" w14:textId="77777777" w:rsidTr="007A5E5F">
      <w:tc>
        <w:tcPr>
          <w:tcW w:w="6320" w:type="dxa"/>
        </w:tcPr>
        <w:p w14:paraId="1E47AF0F" w14:textId="385A0FD9" w:rsidR="00BD40A0" w:rsidRDefault="00BD40A0" w:rsidP="007A5E5F">
          <w:pPr>
            <w:pStyle w:val="HeaderEven"/>
            <w:jc w:val="right"/>
          </w:pPr>
          <w:r>
            <w:fldChar w:fldCharType="begin"/>
          </w:r>
          <w:r>
            <w:instrText xml:space="preserve"> STYLEREF CharDivText \*charformat </w:instrText>
          </w:r>
          <w:r>
            <w:fldChar w:fldCharType="end"/>
          </w:r>
        </w:p>
      </w:tc>
      <w:tc>
        <w:tcPr>
          <w:tcW w:w="1701" w:type="dxa"/>
        </w:tcPr>
        <w:p w14:paraId="3F1395E3" w14:textId="21BAD80A" w:rsidR="00BD40A0" w:rsidRDefault="00BD40A0" w:rsidP="007A5E5F">
          <w:pPr>
            <w:pStyle w:val="HeaderEven"/>
            <w:jc w:val="right"/>
            <w:rPr>
              <w:b/>
            </w:rPr>
          </w:pPr>
          <w:r>
            <w:rPr>
              <w:b/>
            </w:rPr>
            <w:fldChar w:fldCharType="begin"/>
          </w:r>
          <w:r>
            <w:rPr>
              <w:b/>
            </w:rPr>
            <w:instrText xml:space="preserve"> STYLEREF CharDivNo \*charformat </w:instrText>
          </w:r>
          <w:r>
            <w:rPr>
              <w:b/>
            </w:rPr>
            <w:fldChar w:fldCharType="end"/>
          </w:r>
        </w:p>
      </w:tc>
    </w:tr>
    <w:tr w:rsidR="00BD40A0" w14:paraId="0F05BC92" w14:textId="77777777" w:rsidTr="007A5E5F">
      <w:trPr>
        <w:cantSplit/>
      </w:trPr>
      <w:tc>
        <w:tcPr>
          <w:tcW w:w="1701" w:type="dxa"/>
          <w:gridSpan w:val="2"/>
          <w:tcBorders>
            <w:bottom w:val="single" w:sz="4" w:space="0" w:color="auto"/>
          </w:tcBorders>
        </w:tcPr>
        <w:p w14:paraId="1371C7AC" w14:textId="23D3F65C" w:rsidR="00BD40A0" w:rsidRDefault="00550B7B" w:rsidP="007A5E5F">
          <w:pPr>
            <w:pStyle w:val="HeaderOdd6"/>
          </w:pPr>
          <w:r>
            <w:fldChar w:fldCharType="begin"/>
          </w:r>
          <w:r>
            <w:instrText xml:space="preserve"> DOCPROPERTY "Company"  \* MERGEFORMAT </w:instrText>
          </w:r>
          <w:r>
            <w:fldChar w:fldCharType="separate"/>
          </w:r>
          <w:r w:rsidR="00C42398">
            <w:t>Section</w:t>
          </w:r>
          <w:r>
            <w:fldChar w:fldCharType="end"/>
          </w:r>
          <w:r w:rsidR="00BD40A0">
            <w:t xml:space="preserve"> </w:t>
          </w:r>
          <w:r w:rsidR="00BD40A0">
            <w:rPr>
              <w:noProof/>
            </w:rPr>
            <w:fldChar w:fldCharType="begin"/>
          </w:r>
          <w:r w:rsidR="00BD40A0">
            <w:rPr>
              <w:noProof/>
            </w:rPr>
            <w:instrText xml:space="preserve"> STYLEREF CharSectNo \*charformat </w:instrText>
          </w:r>
          <w:r w:rsidR="00BD40A0">
            <w:rPr>
              <w:noProof/>
            </w:rPr>
            <w:fldChar w:fldCharType="separate"/>
          </w:r>
          <w:r w:rsidR="00D57907">
            <w:rPr>
              <w:noProof/>
            </w:rPr>
            <w:t>727AA</w:t>
          </w:r>
          <w:r w:rsidR="00BD40A0">
            <w:rPr>
              <w:noProof/>
            </w:rPr>
            <w:fldChar w:fldCharType="end"/>
          </w:r>
        </w:p>
      </w:tc>
    </w:tr>
  </w:tbl>
  <w:p w14:paraId="6A1FF185" w14:textId="77777777" w:rsidR="00BD40A0" w:rsidRDefault="00BD40A0" w:rsidP="007A5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8DF1" w14:textId="77777777" w:rsidR="009E55C8" w:rsidRDefault="009E55C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304E8F" w14:paraId="53407E14" w14:textId="77777777" w:rsidTr="005466A4">
      <w:tc>
        <w:tcPr>
          <w:tcW w:w="1701" w:type="dxa"/>
        </w:tcPr>
        <w:p w14:paraId="27522196" w14:textId="2AB847D3" w:rsidR="00304E8F" w:rsidRDefault="00304E8F">
          <w:pPr>
            <w:pStyle w:val="HeaderEven"/>
            <w:rPr>
              <w:b/>
            </w:rPr>
          </w:pPr>
          <w:r>
            <w:rPr>
              <w:b/>
            </w:rPr>
            <w:fldChar w:fldCharType="begin"/>
          </w:r>
          <w:r>
            <w:rPr>
              <w:b/>
            </w:rPr>
            <w:instrText xml:space="preserve"> STYLEREF CharChapNo \*charformat  </w:instrText>
          </w:r>
          <w:r>
            <w:rPr>
              <w:b/>
            </w:rPr>
            <w:fldChar w:fldCharType="separate"/>
          </w:r>
          <w:r w:rsidR="00D57907">
            <w:rPr>
              <w:b/>
              <w:noProof/>
            </w:rPr>
            <w:t>Chapter 19A</w:t>
          </w:r>
          <w:r>
            <w:rPr>
              <w:b/>
            </w:rPr>
            <w:fldChar w:fldCharType="end"/>
          </w:r>
        </w:p>
      </w:tc>
      <w:tc>
        <w:tcPr>
          <w:tcW w:w="6320" w:type="dxa"/>
        </w:tcPr>
        <w:p w14:paraId="14DF3D54" w14:textId="23D8EE75"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D57907">
            <w:rPr>
              <w:noProof/>
            </w:rPr>
            <w:t>Children and Young People Death Review Committee</w:t>
          </w:r>
          <w:r>
            <w:rPr>
              <w:noProof/>
            </w:rPr>
            <w:fldChar w:fldCharType="end"/>
          </w:r>
        </w:p>
      </w:tc>
    </w:tr>
    <w:tr w:rsidR="00304E8F" w14:paraId="67BE48A5" w14:textId="77777777" w:rsidTr="005466A4">
      <w:tc>
        <w:tcPr>
          <w:tcW w:w="1701" w:type="dxa"/>
        </w:tcPr>
        <w:p w14:paraId="6C31B8CD" w14:textId="52D026A5" w:rsidR="00304E8F" w:rsidRDefault="00304E8F">
          <w:pPr>
            <w:pStyle w:val="HeaderEven"/>
            <w:rPr>
              <w:b/>
            </w:rPr>
          </w:pPr>
          <w:r>
            <w:rPr>
              <w:b/>
            </w:rPr>
            <w:fldChar w:fldCharType="begin"/>
          </w:r>
          <w:r>
            <w:rPr>
              <w:b/>
            </w:rPr>
            <w:instrText xml:space="preserve"> STYLEREF CharPartNo \*charformat </w:instrText>
          </w:r>
          <w:r>
            <w:rPr>
              <w:b/>
            </w:rPr>
            <w:fldChar w:fldCharType="separate"/>
          </w:r>
          <w:r w:rsidR="00D57907">
            <w:rPr>
              <w:b/>
              <w:noProof/>
            </w:rPr>
            <w:t>Part 19A.4</w:t>
          </w:r>
          <w:r>
            <w:rPr>
              <w:b/>
            </w:rPr>
            <w:fldChar w:fldCharType="end"/>
          </w:r>
        </w:p>
      </w:tc>
      <w:tc>
        <w:tcPr>
          <w:tcW w:w="6320" w:type="dxa"/>
        </w:tcPr>
        <w:p w14:paraId="4A8B941F" w14:textId="19412EC2" w:rsidR="00304E8F" w:rsidRDefault="00807CF7">
          <w:pPr>
            <w:pStyle w:val="HeaderEven"/>
          </w:pPr>
          <w:r>
            <w:fldChar w:fldCharType="begin"/>
          </w:r>
          <w:r>
            <w:instrText xml:space="preserve"> STYLEREF CharPartText \*charformat </w:instrText>
          </w:r>
          <w:r>
            <w:fldChar w:fldCharType="separate"/>
          </w:r>
          <w:r w:rsidR="00D57907">
            <w:rPr>
              <w:noProof/>
            </w:rPr>
            <w:t>Reporting by committee</w:t>
          </w:r>
          <w:r>
            <w:rPr>
              <w:noProof/>
            </w:rPr>
            <w:fldChar w:fldCharType="end"/>
          </w:r>
        </w:p>
      </w:tc>
    </w:tr>
    <w:tr w:rsidR="00304E8F" w14:paraId="7BCE0A1C" w14:textId="77777777" w:rsidTr="005466A4">
      <w:tc>
        <w:tcPr>
          <w:tcW w:w="1701" w:type="dxa"/>
        </w:tcPr>
        <w:p w14:paraId="09F5C48D" w14:textId="7511EB07"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4820A33" w14:textId="00BBC335" w:rsidR="00304E8F" w:rsidRDefault="00304E8F">
          <w:pPr>
            <w:pStyle w:val="HeaderEven"/>
          </w:pPr>
          <w:r>
            <w:fldChar w:fldCharType="begin"/>
          </w:r>
          <w:r>
            <w:instrText xml:space="preserve"> STYLEREF CharDivText \*charformat </w:instrText>
          </w:r>
          <w:r>
            <w:rPr>
              <w:noProof/>
            </w:rPr>
            <w:fldChar w:fldCharType="end"/>
          </w:r>
        </w:p>
      </w:tc>
    </w:tr>
    <w:tr w:rsidR="00304E8F" w14:paraId="4502833A" w14:textId="77777777" w:rsidTr="005466A4">
      <w:trPr>
        <w:cantSplit/>
      </w:trPr>
      <w:tc>
        <w:tcPr>
          <w:tcW w:w="1701" w:type="dxa"/>
          <w:gridSpan w:val="2"/>
          <w:tcBorders>
            <w:bottom w:val="single" w:sz="4" w:space="0" w:color="auto"/>
          </w:tcBorders>
        </w:tcPr>
        <w:p w14:paraId="2A66CE3B" w14:textId="2E194C80" w:rsidR="00304E8F" w:rsidRDefault="00550B7B">
          <w:pPr>
            <w:pStyle w:val="HeaderEven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727T</w:t>
          </w:r>
          <w:r w:rsidR="00304E8F">
            <w:rPr>
              <w:noProof/>
            </w:rPr>
            <w:fldChar w:fldCharType="end"/>
          </w:r>
        </w:p>
      </w:tc>
    </w:tr>
  </w:tbl>
  <w:p w14:paraId="0C712117" w14:textId="77777777" w:rsidR="00304E8F" w:rsidRDefault="00304E8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304E8F" w14:paraId="0E123B9B" w14:textId="77777777" w:rsidTr="005466A4">
      <w:tc>
        <w:tcPr>
          <w:tcW w:w="6320" w:type="dxa"/>
        </w:tcPr>
        <w:p w14:paraId="3D81A505" w14:textId="7BA77B23"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D57907">
            <w:rPr>
              <w:noProof/>
            </w:rPr>
            <w:t>Children and Young People Death Review Committee</w:t>
          </w:r>
          <w:r>
            <w:rPr>
              <w:noProof/>
            </w:rPr>
            <w:fldChar w:fldCharType="end"/>
          </w:r>
        </w:p>
      </w:tc>
      <w:tc>
        <w:tcPr>
          <w:tcW w:w="1701" w:type="dxa"/>
        </w:tcPr>
        <w:p w14:paraId="31A47B12" w14:textId="25509932"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D57907">
            <w:rPr>
              <w:b/>
              <w:noProof/>
            </w:rPr>
            <w:t>Chapter 19A</w:t>
          </w:r>
          <w:r>
            <w:rPr>
              <w:b/>
            </w:rPr>
            <w:fldChar w:fldCharType="end"/>
          </w:r>
        </w:p>
      </w:tc>
    </w:tr>
    <w:tr w:rsidR="00304E8F" w14:paraId="61C41D1A" w14:textId="77777777" w:rsidTr="005466A4">
      <w:tc>
        <w:tcPr>
          <w:tcW w:w="6320" w:type="dxa"/>
        </w:tcPr>
        <w:p w14:paraId="6C856985" w14:textId="663D64E5" w:rsidR="00304E8F" w:rsidRDefault="00807CF7">
          <w:pPr>
            <w:pStyle w:val="HeaderEven"/>
            <w:jc w:val="right"/>
          </w:pPr>
          <w:r>
            <w:fldChar w:fldCharType="begin"/>
          </w:r>
          <w:r>
            <w:instrText xml:space="preserve"> STYLEREF CharPartText \*charformat </w:instrText>
          </w:r>
          <w:r>
            <w:fldChar w:fldCharType="separate"/>
          </w:r>
          <w:r w:rsidR="00D57907">
            <w:rPr>
              <w:noProof/>
            </w:rPr>
            <w:t>Reporting by committee</w:t>
          </w:r>
          <w:r>
            <w:rPr>
              <w:noProof/>
            </w:rPr>
            <w:fldChar w:fldCharType="end"/>
          </w:r>
        </w:p>
      </w:tc>
      <w:tc>
        <w:tcPr>
          <w:tcW w:w="1701" w:type="dxa"/>
        </w:tcPr>
        <w:p w14:paraId="552E06B4" w14:textId="30F90350"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D57907">
            <w:rPr>
              <w:b/>
              <w:noProof/>
            </w:rPr>
            <w:t>Part 19A.4</w:t>
          </w:r>
          <w:r>
            <w:rPr>
              <w:b/>
            </w:rPr>
            <w:fldChar w:fldCharType="end"/>
          </w:r>
        </w:p>
      </w:tc>
    </w:tr>
    <w:tr w:rsidR="00304E8F" w14:paraId="727CE52E" w14:textId="77777777" w:rsidTr="005466A4">
      <w:tc>
        <w:tcPr>
          <w:tcW w:w="6320" w:type="dxa"/>
        </w:tcPr>
        <w:p w14:paraId="3B9D55FF" w14:textId="27804D73"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1DF8F287" w14:textId="197E0F53"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566BA5E5" w14:textId="77777777" w:rsidTr="005466A4">
      <w:trPr>
        <w:cantSplit/>
      </w:trPr>
      <w:tc>
        <w:tcPr>
          <w:tcW w:w="1701" w:type="dxa"/>
          <w:gridSpan w:val="2"/>
          <w:tcBorders>
            <w:bottom w:val="single" w:sz="4" w:space="0" w:color="auto"/>
          </w:tcBorders>
        </w:tcPr>
        <w:p w14:paraId="3C710222" w14:textId="791769E4" w:rsidR="00304E8F" w:rsidRDefault="00550B7B">
          <w:pPr>
            <w:pStyle w:val="HeaderOdd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727S</w:t>
          </w:r>
          <w:r w:rsidR="00304E8F">
            <w:rPr>
              <w:noProof/>
            </w:rPr>
            <w:fldChar w:fldCharType="end"/>
          </w:r>
        </w:p>
      </w:tc>
    </w:tr>
  </w:tbl>
  <w:p w14:paraId="7AC83055" w14:textId="77777777" w:rsidR="00304E8F" w:rsidRDefault="00304E8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6AD57FF0" w14:textId="77777777" w:rsidTr="005466A4">
      <w:tc>
        <w:tcPr>
          <w:tcW w:w="1701" w:type="dxa"/>
        </w:tcPr>
        <w:p w14:paraId="2923B5D9" w14:textId="0FA18A35" w:rsidR="00304E8F" w:rsidRDefault="00304E8F">
          <w:pPr>
            <w:pStyle w:val="HeaderEven"/>
            <w:rPr>
              <w:b/>
            </w:rPr>
          </w:pPr>
          <w:r>
            <w:rPr>
              <w:b/>
            </w:rPr>
            <w:fldChar w:fldCharType="begin"/>
          </w:r>
          <w:r>
            <w:rPr>
              <w:b/>
            </w:rPr>
            <w:instrText xml:space="preserve"> STYLEREF CharChapNo \*charformat  </w:instrText>
          </w:r>
          <w:r>
            <w:rPr>
              <w:b/>
            </w:rPr>
            <w:fldChar w:fldCharType="separate"/>
          </w:r>
          <w:r w:rsidR="00D57907">
            <w:rPr>
              <w:b/>
              <w:noProof/>
            </w:rPr>
            <w:t>Chapter 21</w:t>
          </w:r>
          <w:r>
            <w:rPr>
              <w:b/>
            </w:rPr>
            <w:fldChar w:fldCharType="end"/>
          </w:r>
        </w:p>
      </w:tc>
      <w:tc>
        <w:tcPr>
          <w:tcW w:w="6320" w:type="dxa"/>
        </w:tcPr>
        <w:p w14:paraId="5A041CE6" w14:textId="01DCF86B"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D57907">
            <w:rPr>
              <w:noProof/>
            </w:rPr>
            <w:t>Employment of children and young people</w:t>
          </w:r>
          <w:r>
            <w:rPr>
              <w:noProof/>
            </w:rPr>
            <w:fldChar w:fldCharType="end"/>
          </w:r>
        </w:p>
      </w:tc>
    </w:tr>
    <w:tr w:rsidR="00304E8F" w14:paraId="3CB13D78" w14:textId="77777777" w:rsidTr="005466A4">
      <w:tc>
        <w:tcPr>
          <w:tcW w:w="1701" w:type="dxa"/>
        </w:tcPr>
        <w:p w14:paraId="1B9A18F8" w14:textId="5A3729F0" w:rsidR="00304E8F" w:rsidRDefault="00304E8F">
          <w:pPr>
            <w:pStyle w:val="HeaderEven"/>
            <w:rPr>
              <w:b/>
            </w:rPr>
          </w:pPr>
          <w:r>
            <w:rPr>
              <w:b/>
            </w:rPr>
            <w:fldChar w:fldCharType="begin"/>
          </w:r>
          <w:r>
            <w:rPr>
              <w:b/>
            </w:rPr>
            <w:instrText xml:space="preserve"> STYLEREF CharPartNo \*charformat </w:instrText>
          </w:r>
          <w:r>
            <w:rPr>
              <w:b/>
            </w:rPr>
            <w:fldChar w:fldCharType="separate"/>
          </w:r>
          <w:r w:rsidR="00D57907">
            <w:rPr>
              <w:b/>
              <w:noProof/>
            </w:rPr>
            <w:t>Part 21.3</w:t>
          </w:r>
          <w:r>
            <w:rPr>
              <w:b/>
            </w:rPr>
            <w:fldChar w:fldCharType="end"/>
          </w:r>
        </w:p>
      </w:tc>
      <w:tc>
        <w:tcPr>
          <w:tcW w:w="6320" w:type="dxa"/>
        </w:tcPr>
        <w:p w14:paraId="01BCA276" w14:textId="5FA364E1" w:rsidR="00304E8F" w:rsidRDefault="00807CF7">
          <w:pPr>
            <w:pStyle w:val="HeaderEven"/>
          </w:pPr>
          <w:r>
            <w:fldChar w:fldCharType="begin"/>
          </w:r>
          <w:r>
            <w:instrText xml:space="preserve"> STYLEREF CharPartText \*charformat </w:instrText>
          </w:r>
          <w:r>
            <w:fldChar w:fldCharType="separate"/>
          </w:r>
          <w:r w:rsidR="00D57907">
            <w:rPr>
              <w:noProof/>
            </w:rPr>
            <w:t>Employment of children and young people</w:t>
          </w:r>
          <w:r>
            <w:rPr>
              <w:noProof/>
            </w:rPr>
            <w:fldChar w:fldCharType="end"/>
          </w:r>
        </w:p>
      </w:tc>
    </w:tr>
    <w:tr w:rsidR="00304E8F" w14:paraId="0E3B54BC" w14:textId="77777777" w:rsidTr="005466A4">
      <w:tc>
        <w:tcPr>
          <w:tcW w:w="1701" w:type="dxa"/>
        </w:tcPr>
        <w:p w14:paraId="768FEBB3" w14:textId="39C24427"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A523156" w14:textId="37C01AC1" w:rsidR="00304E8F" w:rsidRDefault="00304E8F">
          <w:pPr>
            <w:pStyle w:val="HeaderEven"/>
          </w:pPr>
          <w:r>
            <w:fldChar w:fldCharType="begin"/>
          </w:r>
          <w:r>
            <w:instrText xml:space="preserve"> STYLEREF CharDivText \*charformat </w:instrText>
          </w:r>
          <w:r>
            <w:rPr>
              <w:noProof/>
            </w:rPr>
            <w:fldChar w:fldCharType="end"/>
          </w:r>
        </w:p>
      </w:tc>
    </w:tr>
    <w:tr w:rsidR="00304E8F" w14:paraId="3259F636" w14:textId="77777777" w:rsidTr="005466A4">
      <w:trPr>
        <w:cantSplit/>
      </w:trPr>
      <w:tc>
        <w:tcPr>
          <w:tcW w:w="1701" w:type="dxa"/>
          <w:gridSpan w:val="2"/>
          <w:tcBorders>
            <w:bottom w:val="single" w:sz="4" w:space="0" w:color="auto"/>
          </w:tcBorders>
        </w:tcPr>
        <w:p w14:paraId="152E7562" w14:textId="2B23E301" w:rsidR="00304E8F" w:rsidRDefault="00550B7B">
          <w:pPr>
            <w:pStyle w:val="HeaderEven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788</w:t>
          </w:r>
          <w:r w:rsidR="00304E8F">
            <w:rPr>
              <w:noProof/>
            </w:rPr>
            <w:fldChar w:fldCharType="end"/>
          </w:r>
        </w:p>
      </w:tc>
    </w:tr>
  </w:tbl>
  <w:p w14:paraId="404745A4" w14:textId="77777777" w:rsidR="00304E8F" w:rsidRDefault="00304E8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08560AE2" w14:textId="77777777" w:rsidTr="005466A4">
      <w:tc>
        <w:tcPr>
          <w:tcW w:w="6320" w:type="dxa"/>
        </w:tcPr>
        <w:p w14:paraId="16BE2110" w14:textId="15EE2A72"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D57907">
            <w:rPr>
              <w:noProof/>
            </w:rPr>
            <w:t>Employment of children and young people</w:t>
          </w:r>
          <w:r>
            <w:rPr>
              <w:noProof/>
            </w:rPr>
            <w:fldChar w:fldCharType="end"/>
          </w:r>
        </w:p>
      </w:tc>
      <w:tc>
        <w:tcPr>
          <w:tcW w:w="1701" w:type="dxa"/>
        </w:tcPr>
        <w:p w14:paraId="17072653" w14:textId="478E7203"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D57907">
            <w:rPr>
              <w:b/>
              <w:noProof/>
            </w:rPr>
            <w:t>Chapter 21</w:t>
          </w:r>
          <w:r>
            <w:rPr>
              <w:b/>
            </w:rPr>
            <w:fldChar w:fldCharType="end"/>
          </w:r>
        </w:p>
      </w:tc>
    </w:tr>
    <w:tr w:rsidR="00304E8F" w14:paraId="2FC95014" w14:textId="77777777" w:rsidTr="005466A4">
      <w:tc>
        <w:tcPr>
          <w:tcW w:w="6320" w:type="dxa"/>
        </w:tcPr>
        <w:p w14:paraId="67EC3393" w14:textId="4F88178C" w:rsidR="00304E8F" w:rsidRDefault="00807CF7">
          <w:pPr>
            <w:pStyle w:val="HeaderEven"/>
            <w:jc w:val="right"/>
          </w:pPr>
          <w:r>
            <w:fldChar w:fldCharType="begin"/>
          </w:r>
          <w:r>
            <w:instrText xml:space="preserve"> STYLEREF CharPartText \*charformat </w:instrText>
          </w:r>
          <w:r>
            <w:fldChar w:fldCharType="separate"/>
          </w:r>
          <w:r w:rsidR="00D57907">
            <w:rPr>
              <w:noProof/>
            </w:rPr>
            <w:t>Employment of children and young people</w:t>
          </w:r>
          <w:r>
            <w:rPr>
              <w:noProof/>
            </w:rPr>
            <w:fldChar w:fldCharType="end"/>
          </w:r>
        </w:p>
      </w:tc>
      <w:tc>
        <w:tcPr>
          <w:tcW w:w="1701" w:type="dxa"/>
        </w:tcPr>
        <w:p w14:paraId="6B83866F" w14:textId="0ED3024F"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D57907">
            <w:rPr>
              <w:b/>
              <w:noProof/>
            </w:rPr>
            <w:t>Part 21.3</w:t>
          </w:r>
          <w:r>
            <w:rPr>
              <w:b/>
            </w:rPr>
            <w:fldChar w:fldCharType="end"/>
          </w:r>
        </w:p>
      </w:tc>
    </w:tr>
    <w:tr w:rsidR="00304E8F" w14:paraId="19C6CEEA" w14:textId="77777777" w:rsidTr="005466A4">
      <w:tc>
        <w:tcPr>
          <w:tcW w:w="6320" w:type="dxa"/>
        </w:tcPr>
        <w:p w14:paraId="5911DD91" w14:textId="00755179"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1D6DD666" w14:textId="71C42364"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48DBEBEA" w14:textId="77777777" w:rsidTr="005466A4">
      <w:trPr>
        <w:cantSplit/>
      </w:trPr>
      <w:tc>
        <w:tcPr>
          <w:tcW w:w="1701" w:type="dxa"/>
          <w:gridSpan w:val="2"/>
          <w:tcBorders>
            <w:bottom w:val="single" w:sz="4" w:space="0" w:color="auto"/>
          </w:tcBorders>
        </w:tcPr>
        <w:p w14:paraId="7AFCA1E6" w14:textId="568C2CA8" w:rsidR="00304E8F" w:rsidRDefault="00550B7B">
          <w:pPr>
            <w:pStyle w:val="HeaderOdd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790</w:t>
          </w:r>
          <w:r w:rsidR="00304E8F">
            <w:rPr>
              <w:noProof/>
            </w:rPr>
            <w:fldChar w:fldCharType="end"/>
          </w:r>
        </w:p>
      </w:tc>
    </w:tr>
  </w:tbl>
  <w:p w14:paraId="37F6577C" w14:textId="77777777" w:rsidR="00304E8F" w:rsidRDefault="00304E8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2EF52978" w14:textId="77777777" w:rsidTr="005466A4">
      <w:tc>
        <w:tcPr>
          <w:tcW w:w="1701" w:type="dxa"/>
        </w:tcPr>
        <w:p w14:paraId="2827CBC8" w14:textId="0F47266A" w:rsidR="00304E8F" w:rsidRDefault="00304E8F">
          <w:pPr>
            <w:pStyle w:val="HeaderEven"/>
            <w:rPr>
              <w:b/>
            </w:rPr>
          </w:pPr>
          <w:r>
            <w:rPr>
              <w:b/>
            </w:rPr>
            <w:fldChar w:fldCharType="begin"/>
          </w:r>
          <w:r>
            <w:rPr>
              <w:b/>
            </w:rPr>
            <w:instrText xml:space="preserve"> STYLEREF CharChapNo \*charformat  </w:instrText>
          </w:r>
          <w:r>
            <w:rPr>
              <w:b/>
            </w:rPr>
            <w:fldChar w:fldCharType="separate"/>
          </w:r>
          <w:r w:rsidR="00D57907">
            <w:rPr>
              <w:b/>
              <w:noProof/>
            </w:rPr>
            <w:t>Chapter 21</w:t>
          </w:r>
          <w:r>
            <w:rPr>
              <w:b/>
            </w:rPr>
            <w:fldChar w:fldCharType="end"/>
          </w:r>
        </w:p>
      </w:tc>
      <w:tc>
        <w:tcPr>
          <w:tcW w:w="6320" w:type="dxa"/>
        </w:tcPr>
        <w:p w14:paraId="19C17D6B" w14:textId="122D7144"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D57907">
            <w:rPr>
              <w:noProof/>
            </w:rPr>
            <w:t>Employment of children and young people</w:t>
          </w:r>
          <w:r>
            <w:rPr>
              <w:noProof/>
            </w:rPr>
            <w:fldChar w:fldCharType="end"/>
          </w:r>
        </w:p>
      </w:tc>
    </w:tr>
    <w:tr w:rsidR="00304E8F" w14:paraId="6FE4B97D" w14:textId="77777777" w:rsidTr="005466A4">
      <w:tc>
        <w:tcPr>
          <w:tcW w:w="1701" w:type="dxa"/>
        </w:tcPr>
        <w:p w14:paraId="0E44B1E5" w14:textId="7A5CD79C" w:rsidR="00304E8F" w:rsidRDefault="00304E8F">
          <w:pPr>
            <w:pStyle w:val="HeaderEven"/>
            <w:rPr>
              <w:b/>
            </w:rPr>
          </w:pPr>
          <w:r>
            <w:rPr>
              <w:b/>
            </w:rPr>
            <w:fldChar w:fldCharType="begin"/>
          </w:r>
          <w:r>
            <w:rPr>
              <w:b/>
            </w:rPr>
            <w:instrText xml:space="preserve"> STYLEREF CharPartNo \*charformat </w:instrText>
          </w:r>
          <w:r>
            <w:rPr>
              <w:b/>
            </w:rPr>
            <w:fldChar w:fldCharType="separate"/>
          </w:r>
          <w:r w:rsidR="00D57907">
            <w:rPr>
              <w:b/>
              <w:noProof/>
            </w:rPr>
            <w:t>Part 21.4</w:t>
          </w:r>
          <w:r>
            <w:rPr>
              <w:b/>
            </w:rPr>
            <w:fldChar w:fldCharType="end"/>
          </w:r>
        </w:p>
      </w:tc>
      <w:tc>
        <w:tcPr>
          <w:tcW w:w="6320" w:type="dxa"/>
        </w:tcPr>
        <w:p w14:paraId="7C6954BC" w14:textId="658143E5" w:rsidR="00304E8F" w:rsidRDefault="00807CF7">
          <w:pPr>
            <w:pStyle w:val="HeaderEven"/>
          </w:pPr>
          <w:r>
            <w:fldChar w:fldCharType="begin"/>
          </w:r>
          <w:r>
            <w:instrText xml:space="preserve"> STYLEREF CharPartText \*charformat </w:instrText>
          </w:r>
          <w:r>
            <w:fldChar w:fldCharType="separate"/>
          </w:r>
          <w:r w:rsidR="00D57907">
            <w:rPr>
              <w:noProof/>
            </w:rPr>
            <w:t>Employment of children and young people under 15 years old</w:t>
          </w:r>
          <w:r>
            <w:rPr>
              <w:noProof/>
            </w:rPr>
            <w:fldChar w:fldCharType="end"/>
          </w:r>
        </w:p>
      </w:tc>
    </w:tr>
    <w:tr w:rsidR="00304E8F" w14:paraId="23179032" w14:textId="77777777" w:rsidTr="005466A4">
      <w:tc>
        <w:tcPr>
          <w:tcW w:w="1701" w:type="dxa"/>
        </w:tcPr>
        <w:p w14:paraId="34ACE0BB" w14:textId="1B8F872C"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7362432" w14:textId="24C0BA76" w:rsidR="00304E8F" w:rsidRDefault="00304E8F">
          <w:pPr>
            <w:pStyle w:val="HeaderEven"/>
          </w:pPr>
          <w:r>
            <w:fldChar w:fldCharType="begin"/>
          </w:r>
          <w:r>
            <w:instrText xml:space="preserve"> STYLEREF CharDivText \*charformat </w:instrText>
          </w:r>
          <w:r>
            <w:rPr>
              <w:noProof/>
            </w:rPr>
            <w:fldChar w:fldCharType="end"/>
          </w:r>
        </w:p>
      </w:tc>
    </w:tr>
    <w:tr w:rsidR="00304E8F" w14:paraId="568DDFD9" w14:textId="77777777" w:rsidTr="005466A4">
      <w:trPr>
        <w:cantSplit/>
      </w:trPr>
      <w:tc>
        <w:tcPr>
          <w:tcW w:w="1701" w:type="dxa"/>
          <w:gridSpan w:val="2"/>
          <w:tcBorders>
            <w:bottom w:val="single" w:sz="4" w:space="0" w:color="auto"/>
          </w:tcBorders>
        </w:tcPr>
        <w:p w14:paraId="5A039592" w14:textId="62706458" w:rsidR="00304E8F" w:rsidRDefault="00550B7B">
          <w:pPr>
            <w:pStyle w:val="HeaderEven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801</w:t>
          </w:r>
          <w:r w:rsidR="00304E8F">
            <w:rPr>
              <w:noProof/>
            </w:rPr>
            <w:fldChar w:fldCharType="end"/>
          </w:r>
        </w:p>
      </w:tc>
    </w:tr>
  </w:tbl>
  <w:p w14:paraId="1BD1718F" w14:textId="77777777" w:rsidR="00304E8F" w:rsidRDefault="00304E8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3D439A59" w14:textId="77777777" w:rsidTr="005466A4">
      <w:tc>
        <w:tcPr>
          <w:tcW w:w="6320" w:type="dxa"/>
        </w:tcPr>
        <w:p w14:paraId="4FF9E9BE" w14:textId="364AE359"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D57907">
            <w:rPr>
              <w:noProof/>
            </w:rPr>
            <w:t>Employment of children and young people</w:t>
          </w:r>
          <w:r>
            <w:rPr>
              <w:noProof/>
            </w:rPr>
            <w:fldChar w:fldCharType="end"/>
          </w:r>
        </w:p>
      </w:tc>
      <w:tc>
        <w:tcPr>
          <w:tcW w:w="1701" w:type="dxa"/>
        </w:tcPr>
        <w:p w14:paraId="4188EEF2" w14:textId="1C76678A"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D57907">
            <w:rPr>
              <w:b/>
              <w:noProof/>
            </w:rPr>
            <w:t>Chapter 21</w:t>
          </w:r>
          <w:r>
            <w:rPr>
              <w:b/>
            </w:rPr>
            <w:fldChar w:fldCharType="end"/>
          </w:r>
        </w:p>
      </w:tc>
    </w:tr>
    <w:tr w:rsidR="00304E8F" w14:paraId="4A3C7836" w14:textId="77777777" w:rsidTr="005466A4">
      <w:tc>
        <w:tcPr>
          <w:tcW w:w="6320" w:type="dxa"/>
        </w:tcPr>
        <w:p w14:paraId="65851967" w14:textId="0A8921DC" w:rsidR="00304E8F" w:rsidRDefault="00807CF7">
          <w:pPr>
            <w:pStyle w:val="HeaderEven"/>
            <w:jc w:val="right"/>
          </w:pPr>
          <w:r>
            <w:fldChar w:fldCharType="begin"/>
          </w:r>
          <w:r>
            <w:instrText xml:space="preserve"> STYLEREF CharPartText \*charformat </w:instrText>
          </w:r>
          <w:r>
            <w:fldChar w:fldCharType="separate"/>
          </w:r>
          <w:r w:rsidR="00D57907">
            <w:rPr>
              <w:noProof/>
            </w:rPr>
            <w:t>Employment of children and young people under 15 years old</w:t>
          </w:r>
          <w:r>
            <w:rPr>
              <w:noProof/>
            </w:rPr>
            <w:fldChar w:fldCharType="end"/>
          </w:r>
        </w:p>
      </w:tc>
      <w:tc>
        <w:tcPr>
          <w:tcW w:w="1701" w:type="dxa"/>
        </w:tcPr>
        <w:p w14:paraId="3E2C72CA" w14:textId="6450E066"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D57907">
            <w:rPr>
              <w:b/>
              <w:noProof/>
            </w:rPr>
            <w:t>Part 21.4</w:t>
          </w:r>
          <w:r>
            <w:rPr>
              <w:b/>
            </w:rPr>
            <w:fldChar w:fldCharType="end"/>
          </w:r>
        </w:p>
      </w:tc>
    </w:tr>
    <w:tr w:rsidR="00304E8F" w14:paraId="6DE053AF" w14:textId="77777777" w:rsidTr="005466A4">
      <w:tc>
        <w:tcPr>
          <w:tcW w:w="6320" w:type="dxa"/>
        </w:tcPr>
        <w:p w14:paraId="0CDC9EBD" w14:textId="3AA3D93E"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06C27A73" w14:textId="243B77C1"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173D8704" w14:textId="77777777" w:rsidTr="005466A4">
      <w:trPr>
        <w:cantSplit/>
      </w:trPr>
      <w:tc>
        <w:tcPr>
          <w:tcW w:w="1701" w:type="dxa"/>
          <w:gridSpan w:val="2"/>
          <w:tcBorders>
            <w:bottom w:val="single" w:sz="4" w:space="0" w:color="auto"/>
          </w:tcBorders>
        </w:tcPr>
        <w:p w14:paraId="51F74C78" w14:textId="49C3A063" w:rsidR="00304E8F" w:rsidRDefault="00550B7B">
          <w:pPr>
            <w:pStyle w:val="HeaderOdd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803</w:t>
          </w:r>
          <w:r w:rsidR="00304E8F">
            <w:rPr>
              <w:noProof/>
            </w:rPr>
            <w:fldChar w:fldCharType="end"/>
          </w:r>
        </w:p>
      </w:tc>
    </w:tr>
  </w:tbl>
  <w:p w14:paraId="2E715BC0" w14:textId="77777777" w:rsidR="00304E8F" w:rsidRDefault="00304E8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7"/>
      <w:gridCol w:w="6050"/>
    </w:tblGrid>
    <w:tr w:rsidR="00C42398" w14:paraId="2BFF555A" w14:textId="77777777" w:rsidTr="005466A4">
      <w:tc>
        <w:tcPr>
          <w:tcW w:w="1701" w:type="dxa"/>
        </w:tcPr>
        <w:p w14:paraId="73FC216F" w14:textId="30B002A6" w:rsidR="00304E8F" w:rsidRDefault="00304E8F">
          <w:pPr>
            <w:pStyle w:val="HeaderEven"/>
            <w:rPr>
              <w:b/>
            </w:rPr>
          </w:pPr>
          <w:r>
            <w:rPr>
              <w:b/>
            </w:rPr>
            <w:fldChar w:fldCharType="begin"/>
          </w:r>
          <w:r>
            <w:rPr>
              <w:b/>
            </w:rPr>
            <w:instrText xml:space="preserve"> STYLEREF CharChapNo \*charformat  </w:instrText>
          </w:r>
          <w:r>
            <w:rPr>
              <w:b/>
            </w:rPr>
            <w:fldChar w:fldCharType="separate"/>
          </w:r>
          <w:r w:rsidR="00D57907">
            <w:rPr>
              <w:b/>
              <w:noProof/>
            </w:rPr>
            <w:t>Chapter 26</w:t>
          </w:r>
          <w:r>
            <w:rPr>
              <w:b/>
            </w:rPr>
            <w:fldChar w:fldCharType="end"/>
          </w:r>
        </w:p>
      </w:tc>
      <w:tc>
        <w:tcPr>
          <w:tcW w:w="6320" w:type="dxa"/>
        </w:tcPr>
        <w:p w14:paraId="2A9B89B9" w14:textId="3AA9E5A4"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D57907">
            <w:rPr>
              <w:noProof/>
            </w:rPr>
            <w:t>Miscellaneous</w:t>
          </w:r>
          <w:r>
            <w:rPr>
              <w:noProof/>
            </w:rPr>
            <w:fldChar w:fldCharType="end"/>
          </w:r>
        </w:p>
      </w:tc>
    </w:tr>
    <w:tr w:rsidR="00C42398" w14:paraId="5A1C0C9C" w14:textId="77777777" w:rsidTr="005466A4">
      <w:tc>
        <w:tcPr>
          <w:tcW w:w="1701" w:type="dxa"/>
        </w:tcPr>
        <w:p w14:paraId="7D7A1AAF" w14:textId="5CE95118" w:rsidR="00304E8F" w:rsidRDefault="00304E8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505EA63B" w14:textId="0843D1BD" w:rsidR="00304E8F" w:rsidRDefault="007746B1">
          <w:pPr>
            <w:pStyle w:val="HeaderEven"/>
          </w:pPr>
          <w:r>
            <w:fldChar w:fldCharType="begin"/>
          </w:r>
          <w:r>
            <w:instrText xml:space="preserve"> STYLEREF CharPartText \*charformat </w:instrText>
          </w:r>
          <w:r>
            <w:rPr>
              <w:noProof/>
            </w:rPr>
            <w:fldChar w:fldCharType="end"/>
          </w:r>
        </w:p>
      </w:tc>
    </w:tr>
    <w:tr w:rsidR="00C42398" w14:paraId="71E9AC0F" w14:textId="77777777" w:rsidTr="005466A4">
      <w:tc>
        <w:tcPr>
          <w:tcW w:w="1701" w:type="dxa"/>
        </w:tcPr>
        <w:p w14:paraId="011C9B16" w14:textId="0F9CBE0B"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176495F" w14:textId="4C80BB07" w:rsidR="00304E8F" w:rsidRDefault="00304E8F">
          <w:pPr>
            <w:pStyle w:val="HeaderEven"/>
          </w:pPr>
          <w:r>
            <w:fldChar w:fldCharType="begin"/>
          </w:r>
          <w:r>
            <w:instrText xml:space="preserve"> STYLEREF CharDivText \*charformat </w:instrText>
          </w:r>
          <w:r>
            <w:rPr>
              <w:noProof/>
            </w:rPr>
            <w:fldChar w:fldCharType="end"/>
          </w:r>
        </w:p>
      </w:tc>
    </w:tr>
    <w:tr w:rsidR="00304E8F" w14:paraId="79250284" w14:textId="77777777" w:rsidTr="005466A4">
      <w:trPr>
        <w:cantSplit/>
      </w:trPr>
      <w:tc>
        <w:tcPr>
          <w:tcW w:w="1701" w:type="dxa"/>
          <w:gridSpan w:val="2"/>
          <w:tcBorders>
            <w:bottom w:val="single" w:sz="4" w:space="0" w:color="auto"/>
          </w:tcBorders>
        </w:tcPr>
        <w:p w14:paraId="2C7AABFE" w14:textId="1D5CFA12" w:rsidR="00304E8F" w:rsidRDefault="00550B7B">
          <w:pPr>
            <w:pStyle w:val="HeaderEven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888</w:t>
          </w:r>
          <w:r w:rsidR="00304E8F">
            <w:rPr>
              <w:noProof/>
            </w:rPr>
            <w:fldChar w:fldCharType="end"/>
          </w:r>
        </w:p>
      </w:tc>
    </w:tr>
  </w:tbl>
  <w:p w14:paraId="1BDE7A97" w14:textId="77777777" w:rsidR="00304E8F" w:rsidRDefault="00304E8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7"/>
    </w:tblGrid>
    <w:tr w:rsidR="00C42398" w14:paraId="697E517D" w14:textId="77777777" w:rsidTr="005466A4">
      <w:tc>
        <w:tcPr>
          <w:tcW w:w="6320" w:type="dxa"/>
        </w:tcPr>
        <w:p w14:paraId="5FB63F10" w14:textId="75B15CB4"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D57907">
            <w:rPr>
              <w:noProof/>
            </w:rPr>
            <w:t>Transitional—Children and Young People Amendment Act 2023</w:t>
          </w:r>
          <w:r>
            <w:rPr>
              <w:noProof/>
            </w:rPr>
            <w:fldChar w:fldCharType="end"/>
          </w:r>
        </w:p>
      </w:tc>
      <w:tc>
        <w:tcPr>
          <w:tcW w:w="1701" w:type="dxa"/>
        </w:tcPr>
        <w:p w14:paraId="6D9E35AE" w14:textId="6440E046"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D57907">
            <w:rPr>
              <w:b/>
              <w:noProof/>
            </w:rPr>
            <w:t>Chapter 32</w:t>
          </w:r>
          <w:r>
            <w:rPr>
              <w:b/>
            </w:rPr>
            <w:fldChar w:fldCharType="end"/>
          </w:r>
        </w:p>
      </w:tc>
    </w:tr>
    <w:tr w:rsidR="00C42398" w14:paraId="225579C4" w14:textId="77777777" w:rsidTr="005466A4">
      <w:tc>
        <w:tcPr>
          <w:tcW w:w="6320" w:type="dxa"/>
        </w:tcPr>
        <w:p w14:paraId="2E091D3A" w14:textId="28806493" w:rsidR="00304E8F" w:rsidRDefault="007746B1">
          <w:pPr>
            <w:pStyle w:val="HeaderEven"/>
            <w:jc w:val="right"/>
          </w:pPr>
          <w:r>
            <w:fldChar w:fldCharType="begin"/>
          </w:r>
          <w:r>
            <w:instrText xml:space="preserve"> STYLEREF CharPartText \*charformat </w:instrText>
          </w:r>
          <w:r>
            <w:rPr>
              <w:noProof/>
            </w:rPr>
            <w:fldChar w:fldCharType="end"/>
          </w:r>
        </w:p>
      </w:tc>
      <w:tc>
        <w:tcPr>
          <w:tcW w:w="1701" w:type="dxa"/>
        </w:tcPr>
        <w:p w14:paraId="2EB2F45E" w14:textId="519D38D0" w:rsidR="00304E8F" w:rsidRDefault="00304E8F">
          <w:pPr>
            <w:pStyle w:val="HeaderEven"/>
            <w:jc w:val="right"/>
            <w:rPr>
              <w:b/>
            </w:rPr>
          </w:pPr>
          <w:r>
            <w:rPr>
              <w:b/>
            </w:rPr>
            <w:fldChar w:fldCharType="begin"/>
          </w:r>
          <w:r>
            <w:rPr>
              <w:b/>
            </w:rPr>
            <w:instrText xml:space="preserve"> STYLEREF CharPartNo \*charformat </w:instrText>
          </w:r>
          <w:r>
            <w:rPr>
              <w:b/>
            </w:rPr>
            <w:fldChar w:fldCharType="end"/>
          </w:r>
        </w:p>
      </w:tc>
    </w:tr>
    <w:tr w:rsidR="00C42398" w14:paraId="30A82093" w14:textId="77777777" w:rsidTr="005466A4">
      <w:tc>
        <w:tcPr>
          <w:tcW w:w="6320" w:type="dxa"/>
        </w:tcPr>
        <w:p w14:paraId="442D0FD9" w14:textId="748F4855"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0FC5C1CA" w14:textId="49D74BAF"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566A48F9" w14:textId="77777777" w:rsidTr="005466A4">
      <w:trPr>
        <w:cantSplit/>
      </w:trPr>
      <w:tc>
        <w:tcPr>
          <w:tcW w:w="1701" w:type="dxa"/>
          <w:gridSpan w:val="2"/>
          <w:tcBorders>
            <w:bottom w:val="single" w:sz="4" w:space="0" w:color="auto"/>
          </w:tcBorders>
        </w:tcPr>
        <w:p w14:paraId="3CF6781A" w14:textId="26C01BB9" w:rsidR="00304E8F" w:rsidRDefault="00550B7B">
          <w:pPr>
            <w:pStyle w:val="HeaderOdd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988</w:t>
          </w:r>
          <w:r w:rsidR="00304E8F">
            <w:rPr>
              <w:noProof/>
            </w:rPr>
            <w:fldChar w:fldCharType="end"/>
          </w:r>
        </w:p>
      </w:tc>
    </w:tr>
  </w:tbl>
  <w:p w14:paraId="467E55E4" w14:textId="77777777" w:rsidR="00304E8F" w:rsidRDefault="00304E8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304E8F" w14:paraId="3B080BA6" w14:textId="77777777">
      <w:trPr>
        <w:jc w:val="center"/>
      </w:trPr>
      <w:tc>
        <w:tcPr>
          <w:tcW w:w="1340" w:type="dxa"/>
        </w:tcPr>
        <w:p w14:paraId="3EFB5584" w14:textId="77777777" w:rsidR="00304E8F" w:rsidRDefault="00304E8F">
          <w:pPr>
            <w:pStyle w:val="HeaderEven"/>
          </w:pPr>
        </w:p>
      </w:tc>
      <w:tc>
        <w:tcPr>
          <w:tcW w:w="6583" w:type="dxa"/>
        </w:tcPr>
        <w:p w14:paraId="4B0C899C" w14:textId="77777777" w:rsidR="00304E8F" w:rsidRDefault="00304E8F">
          <w:pPr>
            <w:pStyle w:val="HeaderEven"/>
          </w:pPr>
        </w:p>
      </w:tc>
    </w:tr>
    <w:tr w:rsidR="00304E8F" w14:paraId="110BE405" w14:textId="77777777">
      <w:trPr>
        <w:jc w:val="center"/>
      </w:trPr>
      <w:tc>
        <w:tcPr>
          <w:tcW w:w="7923" w:type="dxa"/>
          <w:gridSpan w:val="2"/>
          <w:tcBorders>
            <w:bottom w:val="single" w:sz="4" w:space="0" w:color="auto"/>
          </w:tcBorders>
        </w:tcPr>
        <w:p w14:paraId="3EB3C150" w14:textId="77777777" w:rsidR="00304E8F" w:rsidRDefault="00304E8F">
          <w:pPr>
            <w:pStyle w:val="HeaderEven6"/>
          </w:pPr>
          <w:r>
            <w:t>Dictionary</w:t>
          </w:r>
        </w:p>
      </w:tc>
    </w:tr>
  </w:tbl>
  <w:p w14:paraId="10375203" w14:textId="77777777" w:rsidR="00304E8F" w:rsidRDefault="00304E8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304E8F" w14:paraId="65DCFDB1" w14:textId="77777777">
      <w:trPr>
        <w:jc w:val="center"/>
      </w:trPr>
      <w:tc>
        <w:tcPr>
          <w:tcW w:w="6583" w:type="dxa"/>
        </w:tcPr>
        <w:p w14:paraId="22280C21" w14:textId="77777777" w:rsidR="00304E8F" w:rsidRDefault="00304E8F">
          <w:pPr>
            <w:pStyle w:val="HeaderOdd"/>
          </w:pPr>
        </w:p>
      </w:tc>
      <w:tc>
        <w:tcPr>
          <w:tcW w:w="1340" w:type="dxa"/>
        </w:tcPr>
        <w:p w14:paraId="7566050F" w14:textId="77777777" w:rsidR="00304E8F" w:rsidRDefault="00304E8F">
          <w:pPr>
            <w:pStyle w:val="HeaderOdd"/>
          </w:pPr>
        </w:p>
      </w:tc>
    </w:tr>
    <w:tr w:rsidR="00304E8F" w14:paraId="39BA0466" w14:textId="77777777">
      <w:trPr>
        <w:jc w:val="center"/>
      </w:trPr>
      <w:tc>
        <w:tcPr>
          <w:tcW w:w="7923" w:type="dxa"/>
          <w:gridSpan w:val="2"/>
          <w:tcBorders>
            <w:bottom w:val="single" w:sz="4" w:space="0" w:color="auto"/>
          </w:tcBorders>
        </w:tcPr>
        <w:p w14:paraId="69FD6935" w14:textId="77777777" w:rsidR="00304E8F" w:rsidRDefault="00304E8F">
          <w:pPr>
            <w:pStyle w:val="HeaderOdd6"/>
          </w:pPr>
          <w:r>
            <w:t>Dictionary</w:t>
          </w:r>
        </w:p>
      </w:tc>
    </w:tr>
  </w:tbl>
  <w:p w14:paraId="30479758" w14:textId="77777777" w:rsidR="00304E8F" w:rsidRDefault="00304E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04E8F" w14:paraId="2CA9B3A1" w14:textId="77777777">
      <w:tc>
        <w:tcPr>
          <w:tcW w:w="900" w:type="pct"/>
        </w:tcPr>
        <w:p w14:paraId="7114E2DF" w14:textId="77777777" w:rsidR="00304E8F" w:rsidRDefault="00304E8F">
          <w:pPr>
            <w:pStyle w:val="HeaderEven"/>
          </w:pPr>
        </w:p>
      </w:tc>
      <w:tc>
        <w:tcPr>
          <w:tcW w:w="4100" w:type="pct"/>
        </w:tcPr>
        <w:p w14:paraId="495067C4" w14:textId="77777777" w:rsidR="00304E8F" w:rsidRDefault="00304E8F">
          <w:pPr>
            <w:pStyle w:val="HeaderEven"/>
          </w:pPr>
        </w:p>
      </w:tc>
    </w:tr>
    <w:tr w:rsidR="00304E8F" w14:paraId="598D81C4" w14:textId="77777777">
      <w:tc>
        <w:tcPr>
          <w:tcW w:w="4100" w:type="pct"/>
          <w:gridSpan w:val="2"/>
          <w:tcBorders>
            <w:bottom w:val="single" w:sz="4" w:space="0" w:color="auto"/>
          </w:tcBorders>
        </w:tcPr>
        <w:p w14:paraId="055CF0C6" w14:textId="38F0282A" w:rsidR="00304E8F" w:rsidRDefault="00550B7B">
          <w:pPr>
            <w:pStyle w:val="HeaderEven6"/>
          </w:pPr>
          <w:r>
            <w:fldChar w:fldCharType="begin"/>
          </w:r>
          <w:r>
            <w:instrText xml:space="preserve"> STYLEREF charContents \* MERGEFORMAT </w:instrText>
          </w:r>
          <w:r>
            <w:fldChar w:fldCharType="separate"/>
          </w:r>
          <w:r w:rsidR="00D57907">
            <w:rPr>
              <w:noProof/>
            </w:rPr>
            <w:t>Contents</w:t>
          </w:r>
          <w:r>
            <w:rPr>
              <w:noProof/>
            </w:rPr>
            <w:fldChar w:fldCharType="end"/>
          </w:r>
        </w:p>
      </w:tc>
    </w:tr>
  </w:tbl>
  <w:p w14:paraId="24B831FE" w14:textId="1FA38BE6" w:rsidR="00304E8F" w:rsidRDefault="00304E8F">
    <w:pPr>
      <w:pStyle w:val="N-9pt"/>
    </w:pPr>
    <w:r>
      <w:tab/>
    </w:r>
    <w:r w:rsidR="00550B7B">
      <w:fldChar w:fldCharType="begin"/>
    </w:r>
    <w:r w:rsidR="00550B7B">
      <w:instrText xml:space="preserve"> STYLEREF charPage \* MERGEFORMAT </w:instrText>
    </w:r>
    <w:r w:rsidR="00550B7B">
      <w:fldChar w:fldCharType="separate"/>
    </w:r>
    <w:r w:rsidR="00D57907">
      <w:rPr>
        <w:noProof/>
      </w:rPr>
      <w:t>Page</w:t>
    </w:r>
    <w:r w:rsidR="00550B7B">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304E8F" w14:paraId="24528E16" w14:textId="77777777">
      <w:trPr>
        <w:jc w:val="center"/>
      </w:trPr>
      <w:tc>
        <w:tcPr>
          <w:tcW w:w="1234" w:type="dxa"/>
          <w:gridSpan w:val="2"/>
        </w:tcPr>
        <w:p w14:paraId="18E15422" w14:textId="77777777" w:rsidR="00304E8F" w:rsidRDefault="00304E8F">
          <w:pPr>
            <w:pStyle w:val="HeaderEven"/>
            <w:rPr>
              <w:b/>
            </w:rPr>
          </w:pPr>
          <w:r>
            <w:rPr>
              <w:b/>
            </w:rPr>
            <w:t>Endnotes</w:t>
          </w:r>
        </w:p>
      </w:tc>
      <w:tc>
        <w:tcPr>
          <w:tcW w:w="6062" w:type="dxa"/>
        </w:tcPr>
        <w:p w14:paraId="17654D48" w14:textId="77777777" w:rsidR="00304E8F" w:rsidRDefault="00304E8F">
          <w:pPr>
            <w:pStyle w:val="HeaderEven"/>
          </w:pPr>
        </w:p>
      </w:tc>
    </w:tr>
    <w:tr w:rsidR="00304E8F" w14:paraId="3D1EC3D9" w14:textId="77777777">
      <w:trPr>
        <w:cantSplit/>
        <w:jc w:val="center"/>
      </w:trPr>
      <w:tc>
        <w:tcPr>
          <w:tcW w:w="7296" w:type="dxa"/>
          <w:gridSpan w:val="3"/>
        </w:tcPr>
        <w:p w14:paraId="0E21AE0C" w14:textId="77777777" w:rsidR="00304E8F" w:rsidRDefault="00304E8F">
          <w:pPr>
            <w:pStyle w:val="HeaderEven"/>
          </w:pPr>
        </w:p>
      </w:tc>
    </w:tr>
    <w:tr w:rsidR="00304E8F" w14:paraId="55F68EB2" w14:textId="77777777">
      <w:trPr>
        <w:cantSplit/>
        <w:jc w:val="center"/>
      </w:trPr>
      <w:tc>
        <w:tcPr>
          <w:tcW w:w="700" w:type="dxa"/>
          <w:tcBorders>
            <w:bottom w:val="single" w:sz="4" w:space="0" w:color="auto"/>
          </w:tcBorders>
        </w:tcPr>
        <w:p w14:paraId="604C2C3A" w14:textId="571F46CD" w:rsidR="00304E8F" w:rsidRDefault="00304E8F">
          <w:pPr>
            <w:pStyle w:val="HeaderEven6"/>
          </w:pPr>
          <w:r>
            <w:rPr>
              <w:noProof/>
            </w:rPr>
            <w:fldChar w:fldCharType="begin"/>
          </w:r>
          <w:r>
            <w:rPr>
              <w:noProof/>
            </w:rPr>
            <w:instrText xml:space="preserve"> STYLEREF charTableNo \*charformat </w:instrText>
          </w:r>
          <w:r>
            <w:rPr>
              <w:noProof/>
            </w:rPr>
            <w:fldChar w:fldCharType="separate"/>
          </w:r>
          <w:r w:rsidR="00D57907">
            <w:rPr>
              <w:noProof/>
            </w:rPr>
            <w:t>5</w:t>
          </w:r>
          <w:r>
            <w:rPr>
              <w:noProof/>
            </w:rPr>
            <w:fldChar w:fldCharType="end"/>
          </w:r>
        </w:p>
      </w:tc>
      <w:tc>
        <w:tcPr>
          <w:tcW w:w="6600" w:type="dxa"/>
          <w:gridSpan w:val="2"/>
          <w:tcBorders>
            <w:bottom w:val="single" w:sz="4" w:space="0" w:color="auto"/>
          </w:tcBorders>
        </w:tcPr>
        <w:p w14:paraId="6549A973" w14:textId="288FFD5A" w:rsidR="00304E8F" w:rsidRDefault="00304E8F">
          <w:pPr>
            <w:pStyle w:val="HeaderEven6"/>
          </w:pPr>
          <w:r>
            <w:rPr>
              <w:noProof/>
            </w:rPr>
            <w:fldChar w:fldCharType="begin"/>
          </w:r>
          <w:r>
            <w:rPr>
              <w:noProof/>
            </w:rPr>
            <w:instrText xml:space="preserve"> STYLEREF charTableText \*charformat </w:instrText>
          </w:r>
          <w:r>
            <w:rPr>
              <w:noProof/>
            </w:rPr>
            <w:fldChar w:fldCharType="separate"/>
          </w:r>
          <w:r w:rsidR="00D57907">
            <w:rPr>
              <w:noProof/>
            </w:rPr>
            <w:t>Earlier republications</w:t>
          </w:r>
          <w:r>
            <w:rPr>
              <w:noProof/>
            </w:rPr>
            <w:fldChar w:fldCharType="end"/>
          </w:r>
        </w:p>
      </w:tc>
    </w:tr>
  </w:tbl>
  <w:p w14:paraId="6ECD2E69" w14:textId="77777777" w:rsidR="00304E8F" w:rsidRDefault="00304E8F">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304E8F" w14:paraId="234FF619" w14:textId="77777777">
      <w:trPr>
        <w:jc w:val="center"/>
      </w:trPr>
      <w:tc>
        <w:tcPr>
          <w:tcW w:w="5741" w:type="dxa"/>
        </w:tcPr>
        <w:p w14:paraId="7FE70719" w14:textId="77777777" w:rsidR="00304E8F" w:rsidRDefault="00304E8F">
          <w:pPr>
            <w:pStyle w:val="HeaderEven"/>
            <w:jc w:val="right"/>
          </w:pPr>
        </w:p>
      </w:tc>
      <w:tc>
        <w:tcPr>
          <w:tcW w:w="1560" w:type="dxa"/>
          <w:gridSpan w:val="2"/>
        </w:tcPr>
        <w:p w14:paraId="5D085273" w14:textId="77777777" w:rsidR="00304E8F" w:rsidRDefault="00304E8F">
          <w:pPr>
            <w:pStyle w:val="HeaderEven"/>
            <w:jc w:val="right"/>
            <w:rPr>
              <w:b/>
            </w:rPr>
          </w:pPr>
          <w:r>
            <w:rPr>
              <w:b/>
            </w:rPr>
            <w:t>Endnotes</w:t>
          </w:r>
        </w:p>
      </w:tc>
    </w:tr>
    <w:tr w:rsidR="00304E8F" w14:paraId="2F08DD21" w14:textId="77777777">
      <w:trPr>
        <w:jc w:val="center"/>
      </w:trPr>
      <w:tc>
        <w:tcPr>
          <w:tcW w:w="7301" w:type="dxa"/>
          <w:gridSpan w:val="3"/>
        </w:tcPr>
        <w:p w14:paraId="4DA0DB46" w14:textId="77777777" w:rsidR="00304E8F" w:rsidRDefault="00304E8F">
          <w:pPr>
            <w:pStyle w:val="HeaderEven"/>
            <w:jc w:val="right"/>
            <w:rPr>
              <w:b/>
            </w:rPr>
          </w:pPr>
        </w:p>
      </w:tc>
    </w:tr>
    <w:tr w:rsidR="00304E8F" w14:paraId="29C06A37" w14:textId="77777777">
      <w:trPr>
        <w:jc w:val="center"/>
      </w:trPr>
      <w:tc>
        <w:tcPr>
          <w:tcW w:w="6600" w:type="dxa"/>
          <w:gridSpan w:val="2"/>
          <w:tcBorders>
            <w:bottom w:val="single" w:sz="4" w:space="0" w:color="auto"/>
          </w:tcBorders>
        </w:tcPr>
        <w:p w14:paraId="02180685" w14:textId="60798FA8" w:rsidR="00304E8F" w:rsidRDefault="00304E8F">
          <w:pPr>
            <w:pStyle w:val="HeaderOdd6"/>
          </w:pPr>
          <w:r>
            <w:rPr>
              <w:noProof/>
            </w:rPr>
            <w:fldChar w:fldCharType="begin"/>
          </w:r>
          <w:r>
            <w:rPr>
              <w:noProof/>
            </w:rPr>
            <w:instrText xml:space="preserve"> STYLEREF charTableText \*charformat </w:instrText>
          </w:r>
          <w:r>
            <w:rPr>
              <w:noProof/>
            </w:rPr>
            <w:fldChar w:fldCharType="separate"/>
          </w:r>
          <w:r w:rsidR="00D57907">
            <w:rPr>
              <w:noProof/>
            </w:rPr>
            <w:t>Expired transitional or validating provisions</w:t>
          </w:r>
          <w:r>
            <w:rPr>
              <w:noProof/>
            </w:rPr>
            <w:fldChar w:fldCharType="end"/>
          </w:r>
        </w:p>
      </w:tc>
      <w:tc>
        <w:tcPr>
          <w:tcW w:w="700" w:type="dxa"/>
          <w:tcBorders>
            <w:bottom w:val="single" w:sz="4" w:space="0" w:color="auto"/>
          </w:tcBorders>
        </w:tcPr>
        <w:p w14:paraId="6EBED363" w14:textId="4DF799E3" w:rsidR="00304E8F" w:rsidRDefault="00304E8F">
          <w:pPr>
            <w:pStyle w:val="HeaderOdd6"/>
          </w:pPr>
          <w:r>
            <w:rPr>
              <w:noProof/>
            </w:rPr>
            <w:fldChar w:fldCharType="begin"/>
          </w:r>
          <w:r>
            <w:rPr>
              <w:noProof/>
            </w:rPr>
            <w:instrText xml:space="preserve"> STYLEREF charTableNo \*charformat </w:instrText>
          </w:r>
          <w:r>
            <w:rPr>
              <w:noProof/>
            </w:rPr>
            <w:fldChar w:fldCharType="separate"/>
          </w:r>
          <w:r w:rsidR="00D57907">
            <w:rPr>
              <w:noProof/>
            </w:rPr>
            <w:t>6</w:t>
          </w:r>
          <w:r>
            <w:rPr>
              <w:noProof/>
            </w:rPr>
            <w:fldChar w:fldCharType="end"/>
          </w:r>
        </w:p>
      </w:tc>
    </w:tr>
  </w:tbl>
  <w:p w14:paraId="55B78417" w14:textId="77777777" w:rsidR="00304E8F" w:rsidRDefault="00304E8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A77A" w14:textId="77777777" w:rsidR="00304E8F" w:rsidRDefault="00304E8F">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290C" w14:textId="77777777" w:rsidR="00304E8F" w:rsidRDefault="00304E8F">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D9D2" w14:textId="77777777" w:rsidR="00304E8F" w:rsidRDefault="00304E8F">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0567DD" w14:paraId="47AAFC98" w14:textId="77777777">
      <w:tc>
        <w:tcPr>
          <w:tcW w:w="900" w:type="pct"/>
        </w:tcPr>
        <w:p w14:paraId="5B4E4742" w14:textId="77777777" w:rsidR="000567DD" w:rsidRDefault="000567DD">
          <w:pPr>
            <w:pStyle w:val="HeaderEven"/>
          </w:pPr>
        </w:p>
      </w:tc>
      <w:tc>
        <w:tcPr>
          <w:tcW w:w="4100" w:type="pct"/>
        </w:tcPr>
        <w:p w14:paraId="65109181" w14:textId="77777777" w:rsidR="000567DD" w:rsidRDefault="000567DD">
          <w:pPr>
            <w:pStyle w:val="HeaderEven"/>
          </w:pPr>
        </w:p>
      </w:tc>
    </w:tr>
    <w:tr w:rsidR="000567DD" w14:paraId="493A8734" w14:textId="77777777">
      <w:tc>
        <w:tcPr>
          <w:tcW w:w="4100" w:type="pct"/>
          <w:gridSpan w:val="2"/>
          <w:tcBorders>
            <w:bottom w:val="single" w:sz="4" w:space="0" w:color="auto"/>
          </w:tcBorders>
        </w:tcPr>
        <w:p w14:paraId="05A9414B" w14:textId="5760432A" w:rsidR="000567DD" w:rsidRDefault="000567DD">
          <w:pPr>
            <w:pStyle w:val="HeaderEven6"/>
          </w:pPr>
          <w:r>
            <w:fldChar w:fldCharType="begin"/>
          </w:r>
          <w:r>
            <w:instrText xml:space="preserve"> STYLEREF charContents \* MERGEFORMAT </w:instrText>
          </w:r>
          <w:r>
            <w:fldChar w:fldCharType="end"/>
          </w:r>
        </w:p>
      </w:tc>
    </w:tr>
  </w:tbl>
  <w:p w14:paraId="6561AF21" w14:textId="750F7467" w:rsidR="000567DD" w:rsidRDefault="000567DD">
    <w:pPr>
      <w:pStyle w:val="N-9pt"/>
    </w:pPr>
    <w:r>
      <w:tab/>
    </w:r>
    <w:r>
      <w:fldChar w:fldCharType="begin"/>
    </w:r>
    <w:r>
      <w:instrText xml:space="preserve"> STYLEREF charPage \* MERGEFORMAT </w:instrText>
    </w:r>
    <w: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0567DD" w14:paraId="5AA52848" w14:textId="77777777">
      <w:tc>
        <w:tcPr>
          <w:tcW w:w="4100" w:type="pct"/>
        </w:tcPr>
        <w:p w14:paraId="5F964692" w14:textId="77777777" w:rsidR="000567DD" w:rsidRDefault="000567DD">
          <w:pPr>
            <w:pStyle w:val="HeaderOdd"/>
          </w:pPr>
        </w:p>
      </w:tc>
      <w:tc>
        <w:tcPr>
          <w:tcW w:w="900" w:type="pct"/>
        </w:tcPr>
        <w:p w14:paraId="231E40B5" w14:textId="77777777" w:rsidR="000567DD" w:rsidRDefault="000567DD">
          <w:pPr>
            <w:pStyle w:val="HeaderOdd"/>
          </w:pPr>
        </w:p>
      </w:tc>
    </w:tr>
    <w:tr w:rsidR="000567DD" w14:paraId="6BF27079" w14:textId="77777777">
      <w:tc>
        <w:tcPr>
          <w:tcW w:w="900" w:type="pct"/>
          <w:gridSpan w:val="2"/>
          <w:tcBorders>
            <w:bottom w:val="single" w:sz="4" w:space="0" w:color="auto"/>
          </w:tcBorders>
        </w:tcPr>
        <w:p w14:paraId="0D074BC5" w14:textId="4B842A17" w:rsidR="000567DD" w:rsidRDefault="000567DD">
          <w:pPr>
            <w:pStyle w:val="HeaderOdd6"/>
          </w:pPr>
          <w:r>
            <w:fldChar w:fldCharType="begin"/>
          </w:r>
          <w:r>
            <w:instrText xml:space="preserve"> STYLEREF charContents \* MERGEFORMAT </w:instrText>
          </w:r>
          <w:r>
            <w:fldChar w:fldCharType="end"/>
          </w:r>
        </w:p>
      </w:tc>
    </w:tr>
  </w:tbl>
  <w:p w14:paraId="4ED1BCBB" w14:textId="0E346FAB" w:rsidR="000567DD" w:rsidRDefault="000567DD">
    <w:pPr>
      <w:pStyle w:val="N-9pt"/>
    </w:pPr>
    <w:r>
      <w:tab/>
    </w:r>
    <w:r>
      <w:fldChar w:fldCharType="begin"/>
    </w:r>
    <w:r>
      <w:instrText xml:space="preserve"> STYLEREF charPage \* MERGEFORMAT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04E8F" w14:paraId="22B68751" w14:textId="77777777">
      <w:tc>
        <w:tcPr>
          <w:tcW w:w="4100" w:type="pct"/>
        </w:tcPr>
        <w:p w14:paraId="687143BA" w14:textId="77777777" w:rsidR="00304E8F" w:rsidRDefault="00304E8F">
          <w:pPr>
            <w:pStyle w:val="HeaderOdd"/>
          </w:pPr>
        </w:p>
      </w:tc>
      <w:tc>
        <w:tcPr>
          <w:tcW w:w="900" w:type="pct"/>
        </w:tcPr>
        <w:p w14:paraId="5C401D72" w14:textId="77777777" w:rsidR="00304E8F" w:rsidRDefault="00304E8F">
          <w:pPr>
            <w:pStyle w:val="HeaderOdd"/>
          </w:pPr>
        </w:p>
      </w:tc>
    </w:tr>
    <w:tr w:rsidR="00304E8F" w14:paraId="60A918EE" w14:textId="77777777">
      <w:tc>
        <w:tcPr>
          <w:tcW w:w="900" w:type="pct"/>
          <w:gridSpan w:val="2"/>
          <w:tcBorders>
            <w:bottom w:val="single" w:sz="4" w:space="0" w:color="auto"/>
          </w:tcBorders>
        </w:tcPr>
        <w:p w14:paraId="4F71ED4A" w14:textId="2690CF20" w:rsidR="00304E8F" w:rsidRDefault="00550B7B">
          <w:pPr>
            <w:pStyle w:val="HeaderOdd6"/>
          </w:pPr>
          <w:r>
            <w:fldChar w:fldCharType="begin"/>
          </w:r>
          <w:r>
            <w:instrText xml:space="preserve"> STYLEREF charContents \* MERGEFORMAT </w:instrText>
          </w:r>
          <w:r>
            <w:fldChar w:fldCharType="separate"/>
          </w:r>
          <w:r w:rsidR="00D57907">
            <w:rPr>
              <w:noProof/>
            </w:rPr>
            <w:t>Contents</w:t>
          </w:r>
          <w:r>
            <w:rPr>
              <w:noProof/>
            </w:rPr>
            <w:fldChar w:fldCharType="end"/>
          </w:r>
        </w:p>
      </w:tc>
    </w:tr>
  </w:tbl>
  <w:p w14:paraId="522E55A0" w14:textId="2E3539CE" w:rsidR="00304E8F" w:rsidRDefault="00304E8F">
    <w:pPr>
      <w:pStyle w:val="N-9pt"/>
    </w:pPr>
    <w:r>
      <w:tab/>
    </w:r>
    <w:r w:rsidR="00550B7B">
      <w:fldChar w:fldCharType="begin"/>
    </w:r>
    <w:r w:rsidR="00550B7B">
      <w:instrText xml:space="preserve"> STYLEREF charPage \* MERGEFORMAT </w:instrText>
    </w:r>
    <w:r w:rsidR="00550B7B">
      <w:fldChar w:fldCharType="separate"/>
    </w:r>
    <w:r w:rsidR="00D57907">
      <w:rPr>
        <w:noProof/>
      </w:rPr>
      <w:t>Page</w:t>
    </w:r>
    <w:r w:rsidR="00550B7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C42398" w14:paraId="5B6A0923" w14:textId="77777777" w:rsidTr="005466A4">
      <w:tc>
        <w:tcPr>
          <w:tcW w:w="1701" w:type="dxa"/>
        </w:tcPr>
        <w:p w14:paraId="3CD72150" w14:textId="46EC2250" w:rsidR="00304E8F" w:rsidRDefault="00304E8F">
          <w:pPr>
            <w:pStyle w:val="HeaderEven"/>
            <w:rPr>
              <w:b/>
            </w:rPr>
          </w:pPr>
          <w:r>
            <w:rPr>
              <w:b/>
            </w:rPr>
            <w:fldChar w:fldCharType="begin"/>
          </w:r>
          <w:r>
            <w:rPr>
              <w:b/>
            </w:rPr>
            <w:instrText xml:space="preserve"> STYLEREF CharChapNo \*charformat  </w:instrText>
          </w:r>
          <w:r>
            <w:rPr>
              <w:b/>
            </w:rPr>
            <w:fldChar w:fldCharType="separate"/>
          </w:r>
          <w:r w:rsidR="00D57907">
            <w:rPr>
              <w:b/>
              <w:noProof/>
            </w:rPr>
            <w:t>Chapter 10</w:t>
          </w:r>
          <w:r>
            <w:rPr>
              <w:b/>
            </w:rPr>
            <w:fldChar w:fldCharType="end"/>
          </w:r>
        </w:p>
      </w:tc>
      <w:tc>
        <w:tcPr>
          <w:tcW w:w="6320" w:type="dxa"/>
        </w:tcPr>
        <w:p w14:paraId="2425DBB2" w14:textId="07EF6345"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D57907">
            <w:rPr>
              <w:noProof/>
            </w:rPr>
            <w:t>Care and protection—general</w:t>
          </w:r>
          <w:r>
            <w:rPr>
              <w:noProof/>
            </w:rPr>
            <w:fldChar w:fldCharType="end"/>
          </w:r>
        </w:p>
      </w:tc>
    </w:tr>
    <w:tr w:rsidR="00C42398" w14:paraId="252FBDAA" w14:textId="77777777" w:rsidTr="005466A4">
      <w:tc>
        <w:tcPr>
          <w:tcW w:w="1701" w:type="dxa"/>
        </w:tcPr>
        <w:p w14:paraId="0DED7CE1" w14:textId="34B42464" w:rsidR="00304E8F" w:rsidRDefault="00304E8F">
          <w:pPr>
            <w:pStyle w:val="HeaderEven"/>
            <w:rPr>
              <w:b/>
            </w:rPr>
          </w:pPr>
          <w:r>
            <w:rPr>
              <w:b/>
            </w:rPr>
            <w:fldChar w:fldCharType="begin"/>
          </w:r>
          <w:r>
            <w:rPr>
              <w:b/>
            </w:rPr>
            <w:instrText xml:space="preserve"> STYLEREF CharPartNo \*charformat </w:instrText>
          </w:r>
          <w:r w:rsidR="00D57907">
            <w:rPr>
              <w:b/>
            </w:rPr>
            <w:fldChar w:fldCharType="separate"/>
          </w:r>
          <w:r w:rsidR="00D57907">
            <w:rPr>
              <w:b/>
              <w:noProof/>
            </w:rPr>
            <w:t>Part 10.4</w:t>
          </w:r>
          <w:r>
            <w:rPr>
              <w:b/>
            </w:rPr>
            <w:fldChar w:fldCharType="end"/>
          </w:r>
        </w:p>
      </w:tc>
      <w:tc>
        <w:tcPr>
          <w:tcW w:w="6320" w:type="dxa"/>
        </w:tcPr>
        <w:p w14:paraId="6ADC6C33" w14:textId="4EA56B93" w:rsidR="00304E8F" w:rsidRDefault="00807CF7">
          <w:pPr>
            <w:pStyle w:val="HeaderEven"/>
          </w:pPr>
          <w:r>
            <w:fldChar w:fldCharType="begin"/>
          </w:r>
          <w:r>
            <w:instrText xml:space="preserve"> STYLEREF CharPartText \*charformat </w:instrText>
          </w:r>
          <w:r w:rsidR="00D57907">
            <w:fldChar w:fldCharType="separate"/>
          </w:r>
          <w:r w:rsidR="00D57907">
            <w:rPr>
              <w:noProof/>
            </w:rPr>
            <w:t>Approved care and protection organisations</w:t>
          </w:r>
          <w:r>
            <w:rPr>
              <w:noProof/>
            </w:rPr>
            <w:fldChar w:fldCharType="end"/>
          </w:r>
        </w:p>
      </w:tc>
    </w:tr>
    <w:tr w:rsidR="00C42398" w14:paraId="5C93823F" w14:textId="77777777" w:rsidTr="005466A4">
      <w:tc>
        <w:tcPr>
          <w:tcW w:w="1701" w:type="dxa"/>
        </w:tcPr>
        <w:p w14:paraId="338BF435" w14:textId="57D16A29" w:rsidR="00304E8F" w:rsidRDefault="00304E8F">
          <w:pPr>
            <w:pStyle w:val="HeaderEven"/>
            <w:rPr>
              <w:b/>
            </w:rPr>
          </w:pPr>
          <w:r>
            <w:rPr>
              <w:b/>
            </w:rPr>
            <w:fldChar w:fldCharType="begin"/>
          </w:r>
          <w:r>
            <w:rPr>
              <w:b/>
            </w:rPr>
            <w:instrText xml:space="preserve"> STYLEREF CharDivNo \*charformat </w:instrText>
          </w:r>
          <w:r w:rsidR="00D57907">
            <w:rPr>
              <w:b/>
            </w:rPr>
            <w:fldChar w:fldCharType="separate"/>
          </w:r>
          <w:r w:rsidR="00D57907">
            <w:rPr>
              <w:b/>
              <w:noProof/>
            </w:rPr>
            <w:t>Division 10.4.6</w:t>
          </w:r>
          <w:r>
            <w:rPr>
              <w:b/>
            </w:rPr>
            <w:fldChar w:fldCharType="end"/>
          </w:r>
        </w:p>
      </w:tc>
      <w:tc>
        <w:tcPr>
          <w:tcW w:w="6320" w:type="dxa"/>
        </w:tcPr>
        <w:p w14:paraId="1B2459BE" w14:textId="6AD596E9" w:rsidR="00304E8F" w:rsidRDefault="00807CF7">
          <w:pPr>
            <w:pStyle w:val="HeaderEven"/>
          </w:pPr>
          <w:r>
            <w:fldChar w:fldCharType="begin"/>
          </w:r>
          <w:r>
            <w:instrText xml:space="preserve"> STYLEREF CharDivText \*charformat </w:instrText>
          </w:r>
          <w:r w:rsidR="00D57907">
            <w:fldChar w:fldCharType="separate"/>
          </w:r>
          <w:r w:rsidR="00D57907">
            <w:rPr>
              <w:noProof/>
            </w:rPr>
            <w:t>Approved care and protection organisations register</w:t>
          </w:r>
          <w:r>
            <w:rPr>
              <w:noProof/>
            </w:rPr>
            <w:fldChar w:fldCharType="end"/>
          </w:r>
        </w:p>
      </w:tc>
    </w:tr>
    <w:tr w:rsidR="00304E8F" w14:paraId="5980DD47" w14:textId="77777777" w:rsidTr="005466A4">
      <w:trPr>
        <w:cantSplit/>
      </w:trPr>
      <w:tc>
        <w:tcPr>
          <w:tcW w:w="1701" w:type="dxa"/>
          <w:gridSpan w:val="2"/>
          <w:tcBorders>
            <w:bottom w:val="single" w:sz="4" w:space="0" w:color="auto"/>
          </w:tcBorders>
        </w:tcPr>
        <w:p w14:paraId="21F89BE1" w14:textId="11273C96" w:rsidR="00304E8F" w:rsidRDefault="00550B7B">
          <w:pPr>
            <w:pStyle w:val="HeaderEven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352V</w:t>
          </w:r>
          <w:r w:rsidR="00304E8F">
            <w:rPr>
              <w:noProof/>
            </w:rPr>
            <w:fldChar w:fldCharType="end"/>
          </w:r>
        </w:p>
      </w:tc>
    </w:tr>
  </w:tbl>
  <w:p w14:paraId="3FB5E521" w14:textId="77777777" w:rsidR="00304E8F" w:rsidRDefault="00304E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7"/>
    </w:tblGrid>
    <w:tr w:rsidR="00C42398" w14:paraId="259D0E24" w14:textId="77777777" w:rsidTr="005466A4">
      <w:tc>
        <w:tcPr>
          <w:tcW w:w="6320" w:type="dxa"/>
        </w:tcPr>
        <w:p w14:paraId="3E037592" w14:textId="6CF4EE40"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D57907">
            <w:rPr>
              <w:noProof/>
            </w:rPr>
            <w:t>Care and protection—general</w:t>
          </w:r>
          <w:r>
            <w:rPr>
              <w:noProof/>
            </w:rPr>
            <w:fldChar w:fldCharType="end"/>
          </w:r>
        </w:p>
      </w:tc>
      <w:tc>
        <w:tcPr>
          <w:tcW w:w="1701" w:type="dxa"/>
        </w:tcPr>
        <w:p w14:paraId="25C22F4B" w14:textId="3BE7CDBD"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D57907">
            <w:rPr>
              <w:b/>
              <w:noProof/>
            </w:rPr>
            <w:t>Chapter 10</w:t>
          </w:r>
          <w:r>
            <w:rPr>
              <w:b/>
            </w:rPr>
            <w:fldChar w:fldCharType="end"/>
          </w:r>
        </w:p>
      </w:tc>
    </w:tr>
    <w:tr w:rsidR="00C42398" w14:paraId="45116266" w14:textId="77777777" w:rsidTr="005466A4">
      <w:tc>
        <w:tcPr>
          <w:tcW w:w="6320" w:type="dxa"/>
        </w:tcPr>
        <w:p w14:paraId="15342FE8" w14:textId="30D3F541" w:rsidR="00304E8F" w:rsidRDefault="00807CF7">
          <w:pPr>
            <w:pStyle w:val="HeaderEven"/>
            <w:jc w:val="right"/>
          </w:pPr>
          <w:r>
            <w:fldChar w:fldCharType="begin"/>
          </w:r>
          <w:r>
            <w:instrText xml:space="preserve"> STYLEREF CharPartText \*charformat </w:instrText>
          </w:r>
          <w:r w:rsidR="00D57907">
            <w:fldChar w:fldCharType="separate"/>
          </w:r>
          <w:r w:rsidR="00D57907">
            <w:rPr>
              <w:noProof/>
            </w:rPr>
            <w:t>Approved care and protection organisations</w:t>
          </w:r>
          <w:r>
            <w:rPr>
              <w:noProof/>
            </w:rPr>
            <w:fldChar w:fldCharType="end"/>
          </w:r>
        </w:p>
      </w:tc>
      <w:tc>
        <w:tcPr>
          <w:tcW w:w="1701" w:type="dxa"/>
        </w:tcPr>
        <w:p w14:paraId="0E1E8CEF" w14:textId="69CD0E87" w:rsidR="00304E8F" w:rsidRDefault="00304E8F">
          <w:pPr>
            <w:pStyle w:val="HeaderEven"/>
            <w:jc w:val="right"/>
            <w:rPr>
              <w:b/>
            </w:rPr>
          </w:pPr>
          <w:r>
            <w:rPr>
              <w:b/>
            </w:rPr>
            <w:fldChar w:fldCharType="begin"/>
          </w:r>
          <w:r>
            <w:rPr>
              <w:b/>
            </w:rPr>
            <w:instrText xml:space="preserve"> STYLEREF CharPartNo \*charformat </w:instrText>
          </w:r>
          <w:r w:rsidR="00D57907">
            <w:rPr>
              <w:b/>
            </w:rPr>
            <w:fldChar w:fldCharType="separate"/>
          </w:r>
          <w:r w:rsidR="00D57907">
            <w:rPr>
              <w:b/>
              <w:noProof/>
            </w:rPr>
            <w:t>Part 10.4</w:t>
          </w:r>
          <w:r>
            <w:rPr>
              <w:b/>
            </w:rPr>
            <w:fldChar w:fldCharType="end"/>
          </w:r>
        </w:p>
      </w:tc>
    </w:tr>
    <w:tr w:rsidR="00C42398" w14:paraId="1A900AC9" w14:textId="77777777" w:rsidTr="005466A4">
      <w:tc>
        <w:tcPr>
          <w:tcW w:w="6320" w:type="dxa"/>
        </w:tcPr>
        <w:p w14:paraId="46F8B806" w14:textId="47E8419C" w:rsidR="00304E8F" w:rsidRDefault="00807CF7">
          <w:pPr>
            <w:pStyle w:val="HeaderEven"/>
            <w:jc w:val="right"/>
          </w:pPr>
          <w:r>
            <w:fldChar w:fldCharType="begin"/>
          </w:r>
          <w:r>
            <w:instrText xml:space="preserve"> STYLEREF CharDivText \*charformat </w:instrText>
          </w:r>
          <w:r w:rsidR="00D57907">
            <w:fldChar w:fldCharType="separate"/>
          </w:r>
          <w:r w:rsidR="00D57907">
            <w:rPr>
              <w:noProof/>
            </w:rPr>
            <w:t>Approved care and protection organisations—surrendering approval</w:t>
          </w:r>
          <w:r>
            <w:rPr>
              <w:noProof/>
            </w:rPr>
            <w:fldChar w:fldCharType="end"/>
          </w:r>
        </w:p>
      </w:tc>
      <w:tc>
        <w:tcPr>
          <w:tcW w:w="1701" w:type="dxa"/>
        </w:tcPr>
        <w:p w14:paraId="4EB89745" w14:textId="41B9AB3B" w:rsidR="00304E8F" w:rsidRDefault="00304E8F">
          <w:pPr>
            <w:pStyle w:val="HeaderEven"/>
            <w:jc w:val="right"/>
            <w:rPr>
              <w:b/>
            </w:rPr>
          </w:pPr>
          <w:r>
            <w:rPr>
              <w:b/>
            </w:rPr>
            <w:fldChar w:fldCharType="begin"/>
          </w:r>
          <w:r>
            <w:rPr>
              <w:b/>
            </w:rPr>
            <w:instrText xml:space="preserve"> STYLEREF CharDivNo \*charformat </w:instrText>
          </w:r>
          <w:r w:rsidR="00D57907">
            <w:rPr>
              <w:b/>
            </w:rPr>
            <w:fldChar w:fldCharType="separate"/>
          </w:r>
          <w:r w:rsidR="00D57907">
            <w:rPr>
              <w:b/>
              <w:noProof/>
            </w:rPr>
            <w:t>Division 10.4.5</w:t>
          </w:r>
          <w:r>
            <w:rPr>
              <w:b/>
            </w:rPr>
            <w:fldChar w:fldCharType="end"/>
          </w:r>
        </w:p>
      </w:tc>
    </w:tr>
    <w:tr w:rsidR="00304E8F" w14:paraId="7DAFF9AB" w14:textId="77777777" w:rsidTr="005466A4">
      <w:trPr>
        <w:cantSplit/>
      </w:trPr>
      <w:tc>
        <w:tcPr>
          <w:tcW w:w="1701" w:type="dxa"/>
          <w:gridSpan w:val="2"/>
          <w:tcBorders>
            <w:bottom w:val="single" w:sz="4" w:space="0" w:color="auto"/>
          </w:tcBorders>
        </w:tcPr>
        <w:p w14:paraId="22FA76E5" w14:textId="6D8F9BBD" w:rsidR="00304E8F" w:rsidRDefault="00550B7B">
          <w:pPr>
            <w:pStyle w:val="HeaderOdd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352U</w:t>
          </w:r>
          <w:r w:rsidR="00304E8F">
            <w:rPr>
              <w:noProof/>
            </w:rPr>
            <w:fldChar w:fldCharType="end"/>
          </w:r>
        </w:p>
      </w:tc>
    </w:tr>
  </w:tbl>
  <w:p w14:paraId="630A0417" w14:textId="77777777" w:rsidR="00304E8F" w:rsidRDefault="00304E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304E8F" w14:paraId="705D3349" w14:textId="77777777" w:rsidTr="005466A4">
      <w:tc>
        <w:tcPr>
          <w:tcW w:w="1701" w:type="dxa"/>
        </w:tcPr>
        <w:p w14:paraId="0BA8B405" w14:textId="2258F477" w:rsidR="00304E8F" w:rsidRDefault="00304E8F">
          <w:pPr>
            <w:pStyle w:val="HeaderEven"/>
            <w:rPr>
              <w:b/>
            </w:rPr>
          </w:pPr>
          <w:r>
            <w:rPr>
              <w:b/>
            </w:rPr>
            <w:fldChar w:fldCharType="begin"/>
          </w:r>
          <w:r>
            <w:rPr>
              <w:b/>
            </w:rPr>
            <w:instrText xml:space="preserve"> STYLEREF CharChapNo \*charformat  </w:instrText>
          </w:r>
          <w:r>
            <w:rPr>
              <w:b/>
            </w:rPr>
            <w:fldChar w:fldCharType="separate"/>
          </w:r>
          <w:r w:rsidR="00D57907">
            <w:rPr>
              <w:b/>
              <w:noProof/>
            </w:rPr>
            <w:t>Chapter 11</w:t>
          </w:r>
          <w:r>
            <w:rPr>
              <w:b/>
            </w:rPr>
            <w:fldChar w:fldCharType="end"/>
          </w:r>
        </w:p>
      </w:tc>
      <w:tc>
        <w:tcPr>
          <w:tcW w:w="6320" w:type="dxa"/>
        </w:tcPr>
        <w:p w14:paraId="620EE467" w14:textId="2E8A607F"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D57907">
            <w:rPr>
              <w:noProof/>
            </w:rPr>
            <w:t>Care and protection—reporting and assessing risk of significant harm</w:t>
          </w:r>
          <w:r>
            <w:rPr>
              <w:noProof/>
            </w:rPr>
            <w:fldChar w:fldCharType="end"/>
          </w:r>
        </w:p>
      </w:tc>
    </w:tr>
    <w:tr w:rsidR="00304E8F" w14:paraId="45E47981" w14:textId="77777777" w:rsidTr="005466A4">
      <w:tc>
        <w:tcPr>
          <w:tcW w:w="1701" w:type="dxa"/>
        </w:tcPr>
        <w:p w14:paraId="428558A0" w14:textId="005CD76B" w:rsidR="00304E8F" w:rsidRDefault="00304E8F">
          <w:pPr>
            <w:pStyle w:val="HeaderEven"/>
            <w:rPr>
              <w:b/>
            </w:rPr>
          </w:pPr>
          <w:r>
            <w:rPr>
              <w:b/>
            </w:rPr>
            <w:fldChar w:fldCharType="begin"/>
          </w:r>
          <w:r>
            <w:rPr>
              <w:b/>
            </w:rPr>
            <w:instrText xml:space="preserve"> STYLEREF CharPartNo \*charformat </w:instrText>
          </w:r>
          <w:r>
            <w:rPr>
              <w:b/>
            </w:rPr>
            <w:fldChar w:fldCharType="separate"/>
          </w:r>
          <w:r w:rsidR="00D57907">
            <w:rPr>
              <w:b/>
              <w:noProof/>
            </w:rPr>
            <w:t>Part 11.2</w:t>
          </w:r>
          <w:r>
            <w:rPr>
              <w:b/>
            </w:rPr>
            <w:fldChar w:fldCharType="end"/>
          </w:r>
        </w:p>
      </w:tc>
      <w:tc>
        <w:tcPr>
          <w:tcW w:w="6320" w:type="dxa"/>
        </w:tcPr>
        <w:p w14:paraId="10A5DB8D" w14:textId="71ED6737" w:rsidR="00304E8F" w:rsidRDefault="00807CF7">
          <w:pPr>
            <w:pStyle w:val="HeaderEven"/>
          </w:pPr>
          <w:r>
            <w:fldChar w:fldCharType="begin"/>
          </w:r>
          <w:r>
            <w:instrText xml:space="preserve"> STYLEREF CharPartText \*charformat </w:instrText>
          </w:r>
          <w:r>
            <w:fldChar w:fldCharType="separate"/>
          </w:r>
          <w:r w:rsidR="00D57907">
            <w:rPr>
              <w:noProof/>
            </w:rPr>
            <w:t>Care and protection—appraisals</w:t>
          </w:r>
          <w:r>
            <w:rPr>
              <w:noProof/>
            </w:rPr>
            <w:fldChar w:fldCharType="end"/>
          </w:r>
        </w:p>
      </w:tc>
    </w:tr>
    <w:tr w:rsidR="00304E8F" w14:paraId="71CF3119" w14:textId="77777777" w:rsidTr="005466A4">
      <w:tc>
        <w:tcPr>
          <w:tcW w:w="1701" w:type="dxa"/>
        </w:tcPr>
        <w:p w14:paraId="69161610" w14:textId="27399CCB" w:rsidR="00304E8F" w:rsidRDefault="00304E8F">
          <w:pPr>
            <w:pStyle w:val="HeaderEven"/>
            <w:rPr>
              <w:b/>
            </w:rPr>
          </w:pPr>
          <w:r>
            <w:rPr>
              <w:b/>
            </w:rPr>
            <w:fldChar w:fldCharType="begin"/>
          </w:r>
          <w:r>
            <w:rPr>
              <w:b/>
            </w:rPr>
            <w:instrText xml:space="preserve"> STYLEREF CharDivNo \*charformat </w:instrText>
          </w:r>
          <w:r>
            <w:rPr>
              <w:b/>
            </w:rPr>
            <w:fldChar w:fldCharType="separate"/>
          </w:r>
          <w:r w:rsidR="00D57907">
            <w:rPr>
              <w:b/>
              <w:noProof/>
            </w:rPr>
            <w:t>Division 11.2.3</w:t>
          </w:r>
          <w:r>
            <w:rPr>
              <w:b/>
            </w:rPr>
            <w:fldChar w:fldCharType="end"/>
          </w:r>
        </w:p>
      </w:tc>
      <w:tc>
        <w:tcPr>
          <w:tcW w:w="6320" w:type="dxa"/>
        </w:tcPr>
        <w:p w14:paraId="0F59599A" w14:textId="1A8A26D2" w:rsidR="00304E8F" w:rsidRDefault="00807CF7">
          <w:pPr>
            <w:pStyle w:val="HeaderEven"/>
          </w:pPr>
          <w:r>
            <w:fldChar w:fldCharType="begin"/>
          </w:r>
          <w:r>
            <w:instrText xml:space="preserve"> STYLEREF CharDivText \*charformat </w:instrText>
          </w:r>
          <w:r>
            <w:fldChar w:fldCharType="separate"/>
          </w:r>
          <w:r w:rsidR="00D57907">
            <w:rPr>
              <w:noProof/>
            </w:rPr>
            <w:t>Appraisal orders</w:t>
          </w:r>
          <w:r>
            <w:rPr>
              <w:noProof/>
            </w:rPr>
            <w:fldChar w:fldCharType="end"/>
          </w:r>
        </w:p>
      </w:tc>
    </w:tr>
    <w:tr w:rsidR="00304E8F" w14:paraId="4DEBC3A5" w14:textId="77777777" w:rsidTr="005466A4">
      <w:trPr>
        <w:cantSplit/>
      </w:trPr>
      <w:tc>
        <w:tcPr>
          <w:tcW w:w="1701" w:type="dxa"/>
          <w:gridSpan w:val="2"/>
          <w:tcBorders>
            <w:bottom w:val="single" w:sz="4" w:space="0" w:color="auto"/>
          </w:tcBorders>
        </w:tcPr>
        <w:p w14:paraId="349B8937" w14:textId="36968BF4" w:rsidR="00304E8F" w:rsidRDefault="00550B7B">
          <w:pPr>
            <w:pStyle w:val="HeaderEven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388</w:t>
          </w:r>
          <w:r w:rsidR="00304E8F">
            <w:rPr>
              <w:noProof/>
            </w:rPr>
            <w:fldChar w:fldCharType="end"/>
          </w:r>
        </w:p>
      </w:tc>
    </w:tr>
  </w:tbl>
  <w:p w14:paraId="68BD616A" w14:textId="77777777" w:rsidR="00304E8F" w:rsidRDefault="00304E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304E8F" w14:paraId="1965CADB" w14:textId="77777777" w:rsidTr="005466A4">
      <w:tc>
        <w:tcPr>
          <w:tcW w:w="6320" w:type="dxa"/>
        </w:tcPr>
        <w:p w14:paraId="25395793" w14:textId="0F0F1EB5"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D57907">
            <w:rPr>
              <w:noProof/>
            </w:rPr>
            <w:t>Care and protection—reporting and assessing risk of significant harm</w:t>
          </w:r>
          <w:r>
            <w:rPr>
              <w:noProof/>
            </w:rPr>
            <w:fldChar w:fldCharType="end"/>
          </w:r>
        </w:p>
      </w:tc>
      <w:tc>
        <w:tcPr>
          <w:tcW w:w="1701" w:type="dxa"/>
        </w:tcPr>
        <w:p w14:paraId="23E1682A" w14:textId="434AD6EB"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D57907">
            <w:rPr>
              <w:b/>
              <w:noProof/>
            </w:rPr>
            <w:t>Chapter 11</w:t>
          </w:r>
          <w:r>
            <w:rPr>
              <w:b/>
            </w:rPr>
            <w:fldChar w:fldCharType="end"/>
          </w:r>
        </w:p>
      </w:tc>
    </w:tr>
    <w:tr w:rsidR="00304E8F" w14:paraId="2AC6386D" w14:textId="77777777" w:rsidTr="005466A4">
      <w:tc>
        <w:tcPr>
          <w:tcW w:w="6320" w:type="dxa"/>
        </w:tcPr>
        <w:p w14:paraId="712404DA" w14:textId="6057DF30" w:rsidR="00304E8F" w:rsidRDefault="00807CF7">
          <w:pPr>
            <w:pStyle w:val="HeaderEven"/>
            <w:jc w:val="right"/>
          </w:pPr>
          <w:r>
            <w:fldChar w:fldCharType="begin"/>
          </w:r>
          <w:r>
            <w:instrText xml:space="preserve"> STYLEREF CharPartText \*charformat </w:instrText>
          </w:r>
          <w:r>
            <w:fldChar w:fldCharType="separate"/>
          </w:r>
          <w:r w:rsidR="00D57907">
            <w:rPr>
              <w:noProof/>
            </w:rPr>
            <w:t>Care and protection—appraisals</w:t>
          </w:r>
          <w:r>
            <w:rPr>
              <w:noProof/>
            </w:rPr>
            <w:fldChar w:fldCharType="end"/>
          </w:r>
        </w:p>
      </w:tc>
      <w:tc>
        <w:tcPr>
          <w:tcW w:w="1701" w:type="dxa"/>
        </w:tcPr>
        <w:p w14:paraId="0DDB2279" w14:textId="5556F547"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D57907">
            <w:rPr>
              <w:b/>
              <w:noProof/>
            </w:rPr>
            <w:t>Part 11.2</w:t>
          </w:r>
          <w:r>
            <w:rPr>
              <w:b/>
            </w:rPr>
            <w:fldChar w:fldCharType="end"/>
          </w:r>
        </w:p>
      </w:tc>
    </w:tr>
    <w:tr w:rsidR="00304E8F" w14:paraId="595D7919" w14:textId="77777777" w:rsidTr="005466A4">
      <w:tc>
        <w:tcPr>
          <w:tcW w:w="6320" w:type="dxa"/>
        </w:tcPr>
        <w:p w14:paraId="116F777B" w14:textId="6E433FF2" w:rsidR="00304E8F" w:rsidRDefault="00807CF7">
          <w:pPr>
            <w:pStyle w:val="HeaderEven"/>
            <w:jc w:val="right"/>
          </w:pPr>
          <w:r>
            <w:fldChar w:fldCharType="begin"/>
          </w:r>
          <w:r>
            <w:instrText xml:space="preserve"> STYLEREF CharDivText \*charformat </w:instrText>
          </w:r>
          <w:r>
            <w:fldChar w:fldCharType="separate"/>
          </w:r>
          <w:r w:rsidR="00D57907">
            <w:rPr>
              <w:noProof/>
            </w:rPr>
            <w:t>Appraisal orders</w:t>
          </w:r>
          <w:r>
            <w:rPr>
              <w:noProof/>
            </w:rPr>
            <w:fldChar w:fldCharType="end"/>
          </w:r>
        </w:p>
      </w:tc>
      <w:tc>
        <w:tcPr>
          <w:tcW w:w="1701" w:type="dxa"/>
        </w:tcPr>
        <w:p w14:paraId="7C4760E7" w14:textId="0098D2B0" w:rsidR="00304E8F" w:rsidRDefault="00304E8F">
          <w:pPr>
            <w:pStyle w:val="HeaderEven"/>
            <w:jc w:val="right"/>
            <w:rPr>
              <w:b/>
            </w:rPr>
          </w:pPr>
          <w:r>
            <w:rPr>
              <w:b/>
            </w:rPr>
            <w:fldChar w:fldCharType="begin"/>
          </w:r>
          <w:r>
            <w:rPr>
              <w:b/>
            </w:rPr>
            <w:instrText xml:space="preserve"> STYLEREF CharDivNo \*charformat </w:instrText>
          </w:r>
          <w:r>
            <w:rPr>
              <w:b/>
            </w:rPr>
            <w:fldChar w:fldCharType="separate"/>
          </w:r>
          <w:r w:rsidR="00D57907">
            <w:rPr>
              <w:b/>
              <w:noProof/>
            </w:rPr>
            <w:t>Division 11.2.3</w:t>
          </w:r>
          <w:r>
            <w:rPr>
              <w:b/>
            </w:rPr>
            <w:fldChar w:fldCharType="end"/>
          </w:r>
        </w:p>
      </w:tc>
    </w:tr>
    <w:tr w:rsidR="00304E8F" w14:paraId="5E0CBF8A" w14:textId="77777777" w:rsidTr="005466A4">
      <w:trPr>
        <w:cantSplit/>
      </w:trPr>
      <w:tc>
        <w:tcPr>
          <w:tcW w:w="1701" w:type="dxa"/>
          <w:gridSpan w:val="2"/>
          <w:tcBorders>
            <w:bottom w:val="single" w:sz="4" w:space="0" w:color="auto"/>
          </w:tcBorders>
        </w:tcPr>
        <w:p w14:paraId="71FBA598" w14:textId="3E301CCB" w:rsidR="00304E8F" w:rsidRDefault="00550B7B">
          <w:pPr>
            <w:pStyle w:val="HeaderOdd6"/>
          </w:pPr>
          <w:r>
            <w:fldChar w:fldCharType="begin"/>
          </w:r>
          <w:r>
            <w:instrText xml:space="preserve"> DOCPROPERTY "Company"  \* MERGEFORMAT </w:instrText>
          </w:r>
          <w:r>
            <w:fldChar w:fldCharType="separate"/>
          </w:r>
          <w:r w:rsidR="00C42398">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57907">
            <w:rPr>
              <w:noProof/>
            </w:rPr>
            <w:t>386</w:t>
          </w:r>
          <w:r w:rsidR="00304E8F">
            <w:rPr>
              <w:noProof/>
            </w:rPr>
            <w:fldChar w:fldCharType="end"/>
          </w:r>
        </w:p>
      </w:tc>
    </w:tr>
  </w:tbl>
  <w:p w14:paraId="2A1CECC6" w14:textId="77777777" w:rsidR="00304E8F" w:rsidRDefault="00304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186C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32EE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365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369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2AEA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401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AA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A29F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60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A57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EA0603"/>
    <w:multiLevelType w:val="singleLevel"/>
    <w:tmpl w:val="ABFA166A"/>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3" w15:restartNumberingAfterBreak="0">
    <w:nsid w:val="28AD373F"/>
    <w:multiLevelType w:val="singleLevel"/>
    <w:tmpl w:val="D89C9332"/>
    <w:name w:val="Headings"/>
    <w:lvl w:ilvl="0">
      <w:start w:val="1"/>
      <w:numFmt w:val="bullet"/>
      <w:lvlText w:val=""/>
      <w:lvlJc w:val="left"/>
      <w:pPr>
        <w:tabs>
          <w:tab w:val="num" w:pos="960"/>
        </w:tabs>
        <w:ind w:left="900" w:hanging="300"/>
      </w:pPr>
      <w:rPr>
        <w:rFonts w:ascii="Symbol" w:hAnsi="Symbol" w:cs="Symbol" w:hint="default"/>
        <w:sz w:val="18"/>
        <w:szCs w:val="18"/>
      </w:rPr>
    </w:lvl>
  </w:abstractNum>
  <w:abstractNum w:abstractNumId="14"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2DCC2B7C"/>
    <w:multiLevelType w:val="multilevel"/>
    <w:tmpl w:val="800E076A"/>
    <w:styleLink w:val="OPCNumbering"/>
    <w:lvl w:ilvl="0">
      <w:start w:val="1"/>
      <w:numFmt w:val="decimal"/>
      <w:pStyle w:val="SectionHeading"/>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1B54D7"/>
    <w:multiLevelType w:val="hybridMultilevel"/>
    <w:tmpl w:val="268C53A0"/>
    <w:lvl w:ilvl="0" w:tplc="C3844E64">
      <w:start w:val="1"/>
      <w:numFmt w:val="bullet"/>
      <w:pStyle w:val="aExamBulletsubpar"/>
      <w:lvlText w:val=""/>
      <w:lvlJc w:val="left"/>
      <w:pPr>
        <w:tabs>
          <w:tab w:val="num" w:pos="2540"/>
        </w:tabs>
        <w:ind w:left="2540" w:hanging="400"/>
      </w:pPr>
      <w:rPr>
        <w:rFonts w:ascii="Symbol" w:hAnsi="Symbol" w:hint="default"/>
        <w:sz w:val="20"/>
      </w:rPr>
    </w:lvl>
    <w:lvl w:ilvl="1" w:tplc="E934FC7E" w:tentative="1">
      <w:start w:val="1"/>
      <w:numFmt w:val="bullet"/>
      <w:lvlText w:val="o"/>
      <w:lvlJc w:val="left"/>
      <w:pPr>
        <w:tabs>
          <w:tab w:val="num" w:pos="1440"/>
        </w:tabs>
        <w:ind w:left="1440" w:hanging="360"/>
      </w:pPr>
      <w:rPr>
        <w:rFonts w:ascii="Courier New" w:hAnsi="Courier New" w:hint="default"/>
      </w:rPr>
    </w:lvl>
    <w:lvl w:ilvl="2" w:tplc="F1946572" w:tentative="1">
      <w:start w:val="1"/>
      <w:numFmt w:val="bullet"/>
      <w:lvlText w:val=""/>
      <w:lvlJc w:val="left"/>
      <w:pPr>
        <w:tabs>
          <w:tab w:val="num" w:pos="2160"/>
        </w:tabs>
        <w:ind w:left="2160" w:hanging="360"/>
      </w:pPr>
      <w:rPr>
        <w:rFonts w:ascii="Wingdings" w:hAnsi="Wingdings" w:hint="default"/>
      </w:rPr>
    </w:lvl>
    <w:lvl w:ilvl="3" w:tplc="5BBCA4B8" w:tentative="1">
      <w:start w:val="1"/>
      <w:numFmt w:val="bullet"/>
      <w:lvlText w:val=""/>
      <w:lvlJc w:val="left"/>
      <w:pPr>
        <w:tabs>
          <w:tab w:val="num" w:pos="2880"/>
        </w:tabs>
        <w:ind w:left="2880" w:hanging="360"/>
      </w:pPr>
      <w:rPr>
        <w:rFonts w:ascii="Symbol" w:hAnsi="Symbol" w:hint="default"/>
      </w:rPr>
    </w:lvl>
    <w:lvl w:ilvl="4" w:tplc="ABC2D31A" w:tentative="1">
      <w:start w:val="1"/>
      <w:numFmt w:val="bullet"/>
      <w:lvlText w:val="o"/>
      <w:lvlJc w:val="left"/>
      <w:pPr>
        <w:tabs>
          <w:tab w:val="num" w:pos="3600"/>
        </w:tabs>
        <w:ind w:left="3600" w:hanging="360"/>
      </w:pPr>
      <w:rPr>
        <w:rFonts w:ascii="Courier New" w:hAnsi="Courier New" w:hint="default"/>
      </w:rPr>
    </w:lvl>
    <w:lvl w:ilvl="5" w:tplc="1730D2AA" w:tentative="1">
      <w:start w:val="1"/>
      <w:numFmt w:val="bullet"/>
      <w:lvlText w:val=""/>
      <w:lvlJc w:val="left"/>
      <w:pPr>
        <w:tabs>
          <w:tab w:val="num" w:pos="4320"/>
        </w:tabs>
        <w:ind w:left="4320" w:hanging="360"/>
      </w:pPr>
      <w:rPr>
        <w:rFonts w:ascii="Wingdings" w:hAnsi="Wingdings" w:hint="default"/>
      </w:rPr>
    </w:lvl>
    <w:lvl w:ilvl="6" w:tplc="5EE03B0A" w:tentative="1">
      <w:start w:val="1"/>
      <w:numFmt w:val="bullet"/>
      <w:lvlText w:val=""/>
      <w:lvlJc w:val="left"/>
      <w:pPr>
        <w:tabs>
          <w:tab w:val="num" w:pos="5040"/>
        </w:tabs>
        <w:ind w:left="5040" w:hanging="360"/>
      </w:pPr>
      <w:rPr>
        <w:rFonts w:ascii="Symbol" w:hAnsi="Symbol" w:hint="default"/>
      </w:rPr>
    </w:lvl>
    <w:lvl w:ilvl="7" w:tplc="7156796E" w:tentative="1">
      <w:start w:val="1"/>
      <w:numFmt w:val="bullet"/>
      <w:lvlText w:val="o"/>
      <w:lvlJc w:val="left"/>
      <w:pPr>
        <w:tabs>
          <w:tab w:val="num" w:pos="5760"/>
        </w:tabs>
        <w:ind w:left="5760" w:hanging="360"/>
      </w:pPr>
      <w:rPr>
        <w:rFonts w:ascii="Courier New" w:hAnsi="Courier New" w:hint="default"/>
      </w:rPr>
    </w:lvl>
    <w:lvl w:ilvl="8" w:tplc="0F5E06B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1592A52"/>
    <w:multiLevelType w:val="multilevel"/>
    <w:tmpl w:val="0C090029"/>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6277FBA"/>
    <w:multiLevelType w:val="hybridMultilevel"/>
    <w:tmpl w:val="94ECD06E"/>
    <w:lvl w:ilvl="0" w:tplc="EDDC96E0">
      <w:start w:val="1"/>
      <w:numFmt w:val="lowerLetter"/>
      <w:lvlText w:val="(%1)"/>
      <w:lvlJc w:val="left"/>
      <w:pPr>
        <w:tabs>
          <w:tab w:val="num" w:pos="720"/>
        </w:tabs>
        <w:ind w:left="720" w:hanging="360"/>
      </w:pPr>
      <w:rPr>
        <w:rFonts w:hint="default"/>
      </w:rPr>
    </w:lvl>
    <w:lvl w:ilvl="1" w:tplc="AE5A50CE">
      <w:start w:val="1"/>
      <w:numFmt w:val="lowerLetter"/>
      <w:lvlText w:val="(%2)"/>
      <w:legacy w:legacy="1" w:legacySpace="360" w:legacyIndent="720"/>
      <w:lvlJc w:val="left"/>
      <w:pPr>
        <w:ind w:left="720" w:hanging="720"/>
      </w:pPr>
    </w:lvl>
    <w:lvl w:ilvl="2" w:tplc="4C364424" w:tentative="1">
      <w:start w:val="1"/>
      <w:numFmt w:val="lowerRoman"/>
      <w:lvlText w:val="%3."/>
      <w:lvlJc w:val="right"/>
      <w:pPr>
        <w:tabs>
          <w:tab w:val="num" w:pos="2160"/>
        </w:tabs>
        <w:ind w:left="2160" w:hanging="180"/>
      </w:pPr>
    </w:lvl>
    <w:lvl w:ilvl="3" w:tplc="88BC18E6" w:tentative="1">
      <w:start w:val="1"/>
      <w:numFmt w:val="decimal"/>
      <w:lvlText w:val="%4."/>
      <w:lvlJc w:val="left"/>
      <w:pPr>
        <w:tabs>
          <w:tab w:val="num" w:pos="2880"/>
        </w:tabs>
        <w:ind w:left="2880" w:hanging="360"/>
      </w:pPr>
    </w:lvl>
    <w:lvl w:ilvl="4" w:tplc="ADB806E2" w:tentative="1">
      <w:start w:val="1"/>
      <w:numFmt w:val="lowerLetter"/>
      <w:lvlText w:val="%5."/>
      <w:lvlJc w:val="left"/>
      <w:pPr>
        <w:tabs>
          <w:tab w:val="num" w:pos="3600"/>
        </w:tabs>
        <w:ind w:left="3600" w:hanging="360"/>
      </w:pPr>
    </w:lvl>
    <w:lvl w:ilvl="5" w:tplc="8FCAB238" w:tentative="1">
      <w:start w:val="1"/>
      <w:numFmt w:val="lowerRoman"/>
      <w:lvlText w:val="%6."/>
      <w:lvlJc w:val="right"/>
      <w:pPr>
        <w:tabs>
          <w:tab w:val="num" w:pos="4320"/>
        </w:tabs>
        <w:ind w:left="4320" w:hanging="180"/>
      </w:pPr>
    </w:lvl>
    <w:lvl w:ilvl="6" w:tplc="A2C6F486" w:tentative="1">
      <w:start w:val="1"/>
      <w:numFmt w:val="decimal"/>
      <w:lvlText w:val="%7."/>
      <w:lvlJc w:val="left"/>
      <w:pPr>
        <w:tabs>
          <w:tab w:val="num" w:pos="5040"/>
        </w:tabs>
        <w:ind w:left="5040" w:hanging="360"/>
      </w:pPr>
    </w:lvl>
    <w:lvl w:ilvl="7" w:tplc="5C1049B0" w:tentative="1">
      <w:start w:val="1"/>
      <w:numFmt w:val="lowerLetter"/>
      <w:lvlText w:val="%8."/>
      <w:lvlJc w:val="left"/>
      <w:pPr>
        <w:tabs>
          <w:tab w:val="num" w:pos="5760"/>
        </w:tabs>
        <w:ind w:left="5760" w:hanging="360"/>
      </w:pPr>
    </w:lvl>
    <w:lvl w:ilvl="8" w:tplc="3A926298" w:tentative="1">
      <w:start w:val="1"/>
      <w:numFmt w:val="lowerRoman"/>
      <w:lvlText w:val="%9."/>
      <w:lvlJc w:val="right"/>
      <w:pPr>
        <w:tabs>
          <w:tab w:val="num" w:pos="6480"/>
        </w:tabs>
        <w:ind w:left="6480" w:hanging="180"/>
      </w:pPr>
    </w:lvl>
  </w:abstractNum>
  <w:abstractNum w:abstractNumId="21" w15:restartNumberingAfterBreak="0">
    <w:nsid w:val="47B51BC9"/>
    <w:multiLevelType w:val="multilevel"/>
    <w:tmpl w:val="E7509804"/>
    <w:lvl w:ilvl="0">
      <w:start w:val="1"/>
      <w:numFmt w:val="decimal"/>
      <w:lvlText w:val="Chapter %1"/>
      <w:lvlJc w:val="left"/>
      <w:pPr>
        <w:tabs>
          <w:tab w:val="num" w:pos="2600"/>
        </w:tabs>
        <w:ind w:left="2600" w:hanging="2600"/>
      </w:pPr>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30"/>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22" w15:restartNumberingAfterBreak="0">
    <w:nsid w:val="4A835057"/>
    <w:multiLevelType w:val="singleLevel"/>
    <w:tmpl w:val="56C42490"/>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BE12B76"/>
    <w:multiLevelType w:val="singleLevel"/>
    <w:tmpl w:val="C2D279D0"/>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5" w15:restartNumberingAfterBreak="0">
    <w:nsid w:val="4D0A35E9"/>
    <w:multiLevelType w:val="multilevel"/>
    <w:tmpl w:val="2CC050C4"/>
    <w:name w:val="Schedule"/>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DDC0708"/>
    <w:multiLevelType w:val="hybridMultilevel"/>
    <w:tmpl w:val="239099BC"/>
    <w:lvl w:ilvl="0" w:tplc="8D1271A2">
      <w:start w:val="1"/>
      <w:numFmt w:val="bullet"/>
      <w:pStyle w:val="TableBullet"/>
      <w:lvlText w:val=""/>
      <w:lvlJc w:val="left"/>
      <w:pPr>
        <w:ind w:left="720" w:hanging="360"/>
      </w:pPr>
      <w:rPr>
        <w:rFonts w:ascii="Symbol" w:hAnsi="Symbol" w:hint="default"/>
      </w:rPr>
    </w:lvl>
    <w:lvl w:ilvl="1" w:tplc="BD249088" w:tentative="1">
      <w:start w:val="1"/>
      <w:numFmt w:val="bullet"/>
      <w:lvlText w:val="o"/>
      <w:lvlJc w:val="left"/>
      <w:pPr>
        <w:ind w:left="1440" w:hanging="360"/>
      </w:pPr>
      <w:rPr>
        <w:rFonts w:ascii="Courier New" w:hAnsi="Courier New" w:cs="Courier New" w:hint="default"/>
      </w:rPr>
    </w:lvl>
    <w:lvl w:ilvl="2" w:tplc="24CC1C08" w:tentative="1">
      <w:start w:val="1"/>
      <w:numFmt w:val="bullet"/>
      <w:lvlText w:val=""/>
      <w:lvlJc w:val="left"/>
      <w:pPr>
        <w:ind w:left="2160" w:hanging="360"/>
      </w:pPr>
      <w:rPr>
        <w:rFonts w:ascii="Wingdings" w:hAnsi="Wingdings" w:hint="default"/>
      </w:rPr>
    </w:lvl>
    <w:lvl w:ilvl="3" w:tplc="9E20C7C4" w:tentative="1">
      <w:start w:val="1"/>
      <w:numFmt w:val="bullet"/>
      <w:lvlText w:val=""/>
      <w:lvlJc w:val="left"/>
      <w:pPr>
        <w:ind w:left="2880" w:hanging="360"/>
      </w:pPr>
      <w:rPr>
        <w:rFonts w:ascii="Symbol" w:hAnsi="Symbol" w:hint="default"/>
      </w:rPr>
    </w:lvl>
    <w:lvl w:ilvl="4" w:tplc="472A9084" w:tentative="1">
      <w:start w:val="1"/>
      <w:numFmt w:val="bullet"/>
      <w:lvlText w:val="o"/>
      <w:lvlJc w:val="left"/>
      <w:pPr>
        <w:ind w:left="3600" w:hanging="360"/>
      </w:pPr>
      <w:rPr>
        <w:rFonts w:ascii="Courier New" w:hAnsi="Courier New" w:cs="Courier New" w:hint="default"/>
      </w:rPr>
    </w:lvl>
    <w:lvl w:ilvl="5" w:tplc="C12426B4" w:tentative="1">
      <w:start w:val="1"/>
      <w:numFmt w:val="bullet"/>
      <w:lvlText w:val=""/>
      <w:lvlJc w:val="left"/>
      <w:pPr>
        <w:ind w:left="4320" w:hanging="360"/>
      </w:pPr>
      <w:rPr>
        <w:rFonts w:ascii="Wingdings" w:hAnsi="Wingdings" w:hint="default"/>
      </w:rPr>
    </w:lvl>
    <w:lvl w:ilvl="6" w:tplc="52FE4C80" w:tentative="1">
      <w:start w:val="1"/>
      <w:numFmt w:val="bullet"/>
      <w:lvlText w:val=""/>
      <w:lvlJc w:val="left"/>
      <w:pPr>
        <w:ind w:left="5040" w:hanging="360"/>
      </w:pPr>
      <w:rPr>
        <w:rFonts w:ascii="Symbol" w:hAnsi="Symbol" w:hint="default"/>
      </w:rPr>
    </w:lvl>
    <w:lvl w:ilvl="7" w:tplc="1AE29A46" w:tentative="1">
      <w:start w:val="1"/>
      <w:numFmt w:val="bullet"/>
      <w:lvlText w:val="o"/>
      <w:lvlJc w:val="left"/>
      <w:pPr>
        <w:ind w:left="5760" w:hanging="360"/>
      </w:pPr>
      <w:rPr>
        <w:rFonts w:ascii="Courier New" w:hAnsi="Courier New" w:cs="Courier New" w:hint="default"/>
      </w:rPr>
    </w:lvl>
    <w:lvl w:ilvl="8" w:tplc="F52ACE42" w:tentative="1">
      <w:start w:val="1"/>
      <w:numFmt w:val="bullet"/>
      <w:lvlText w:val=""/>
      <w:lvlJc w:val="left"/>
      <w:pPr>
        <w:ind w:left="6480" w:hanging="360"/>
      </w:pPr>
      <w:rPr>
        <w:rFonts w:ascii="Wingdings" w:hAnsi="Wingdings" w:hint="default"/>
      </w:rPr>
    </w:lvl>
  </w:abstractNum>
  <w:abstractNum w:abstractNumId="28"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6A020E1C"/>
    <w:multiLevelType w:val="singleLevel"/>
    <w:tmpl w:val="2794AAA4"/>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6F2353A3"/>
    <w:multiLevelType w:val="hybridMultilevel"/>
    <w:tmpl w:val="D6704754"/>
    <w:lvl w:ilvl="0" w:tplc="CCEAC03C">
      <w:start w:val="1"/>
      <w:numFmt w:val="bullet"/>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2" w15:restartNumberingAfterBreak="0">
    <w:nsid w:val="72393F4F"/>
    <w:multiLevelType w:val="multilevel"/>
    <w:tmpl w:val="D5DE458C"/>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3"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4" w15:restartNumberingAfterBreak="0">
    <w:nsid w:val="7BA947E9"/>
    <w:multiLevelType w:val="singleLevel"/>
    <w:tmpl w:val="76B0E07C"/>
    <w:lvl w:ilvl="0">
      <w:start w:val="1"/>
      <w:numFmt w:val="decimal"/>
      <w:lvlRestart w:val="0"/>
      <w:lvlText w:val="%1."/>
      <w:lvlJc w:val="left"/>
      <w:pPr>
        <w:tabs>
          <w:tab w:val="num" w:pos="1300"/>
        </w:tabs>
        <w:ind w:left="1300" w:hanging="400"/>
      </w:pPr>
      <w:rPr>
        <w:rFonts w:cs="Times New Roman"/>
      </w:rPr>
    </w:lvl>
  </w:abstractNum>
  <w:abstractNum w:abstractNumId="3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6" w15:restartNumberingAfterBreak="0">
    <w:nsid w:val="7FE65E21"/>
    <w:multiLevelType w:val="hybridMultilevel"/>
    <w:tmpl w:val="AC7A5FF8"/>
    <w:name w:val="SchClause"/>
    <w:lvl w:ilvl="0" w:tplc="426E07BC">
      <w:start w:val="1"/>
      <w:numFmt w:val="decimal"/>
      <w:pStyle w:val="TableNumbered"/>
      <w:suff w:val="space"/>
      <w:lvlText w:val="%1"/>
      <w:lvlJc w:val="left"/>
      <w:pPr>
        <w:ind w:left="360" w:hanging="360"/>
      </w:pPr>
      <w:rPr>
        <w:rFonts w:hint="default"/>
      </w:rPr>
    </w:lvl>
    <w:lvl w:ilvl="1" w:tplc="02C21042" w:tentative="1">
      <w:start w:val="1"/>
      <w:numFmt w:val="lowerLetter"/>
      <w:lvlText w:val="%2."/>
      <w:lvlJc w:val="left"/>
      <w:pPr>
        <w:ind w:left="1440" w:hanging="360"/>
      </w:pPr>
    </w:lvl>
    <w:lvl w:ilvl="2" w:tplc="0B5E600E" w:tentative="1">
      <w:start w:val="1"/>
      <w:numFmt w:val="lowerRoman"/>
      <w:lvlText w:val="%3."/>
      <w:lvlJc w:val="right"/>
      <w:pPr>
        <w:ind w:left="2160" w:hanging="180"/>
      </w:pPr>
    </w:lvl>
    <w:lvl w:ilvl="3" w:tplc="5386CA90" w:tentative="1">
      <w:start w:val="1"/>
      <w:numFmt w:val="decimal"/>
      <w:lvlText w:val="%4."/>
      <w:lvlJc w:val="left"/>
      <w:pPr>
        <w:ind w:left="2880" w:hanging="360"/>
      </w:pPr>
    </w:lvl>
    <w:lvl w:ilvl="4" w:tplc="A5265574" w:tentative="1">
      <w:start w:val="1"/>
      <w:numFmt w:val="lowerLetter"/>
      <w:lvlText w:val="%5."/>
      <w:lvlJc w:val="left"/>
      <w:pPr>
        <w:ind w:left="3600" w:hanging="360"/>
      </w:pPr>
    </w:lvl>
    <w:lvl w:ilvl="5" w:tplc="CD04BE62" w:tentative="1">
      <w:start w:val="1"/>
      <w:numFmt w:val="lowerRoman"/>
      <w:lvlText w:val="%6."/>
      <w:lvlJc w:val="right"/>
      <w:pPr>
        <w:ind w:left="4320" w:hanging="180"/>
      </w:pPr>
    </w:lvl>
    <w:lvl w:ilvl="6" w:tplc="2E04D4EE" w:tentative="1">
      <w:start w:val="1"/>
      <w:numFmt w:val="decimal"/>
      <w:lvlText w:val="%7."/>
      <w:lvlJc w:val="left"/>
      <w:pPr>
        <w:ind w:left="5040" w:hanging="360"/>
      </w:pPr>
    </w:lvl>
    <w:lvl w:ilvl="7" w:tplc="37564EE8" w:tentative="1">
      <w:start w:val="1"/>
      <w:numFmt w:val="lowerLetter"/>
      <w:lvlText w:val="%8."/>
      <w:lvlJc w:val="left"/>
      <w:pPr>
        <w:ind w:left="5760" w:hanging="360"/>
      </w:pPr>
    </w:lvl>
    <w:lvl w:ilvl="8" w:tplc="8054B40E" w:tentative="1">
      <w:start w:val="1"/>
      <w:numFmt w:val="lowerRoman"/>
      <w:lvlText w:val="%9."/>
      <w:lvlJc w:val="right"/>
      <w:pPr>
        <w:ind w:left="6480" w:hanging="180"/>
      </w:pPr>
    </w:lvl>
  </w:abstractNum>
  <w:num w:numId="1" w16cid:durableId="1442797333">
    <w:abstractNumId w:val="11"/>
  </w:num>
  <w:num w:numId="2" w16cid:durableId="95759696">
    <w:abstractNumId w:val="11"/>
  </w:num>
  <w:num w:numId="3" w16cid:durableId="391655864">
    <w:abstractNumId w:val="11"/>
  </w:num>
  <w:num w:numId="4" w16cid:durableId="168757492">
    <w:abstractNumId w:val="11"/>
  </w:num>
  <w:num w:numId="5" w16cid:durableId="403602725">
    <w:abstractNumId w:val="24"/>
  </w:num>
  <w:num w:numId="6" w16cid:durableId="926501537">
    <w:abstractNumId w:val="27"/>
  </w:num>
  <w:num w:numId="7" w16cid:durableId="1464497665">
    <w:abstractNumId w:val="36"/>
  </w:num>
  <w:num w:numId="8" w16cid:durableId="1347709373">
    <w:abstractNumId w:val="27"/>
  </w:num>
  <w:num w:numId="9" w16cid:durableId="1129319790">
    <w:abstractNumId w:val="36"/>
  </w:num>
  <w:num w:numId="10" w16cid:durableId="1689913199">
    <w:abstractNumId w:val="9"/>
  </w:num>
  <w:num w:numId="11" w16cid:durableId="1844004582">
    <w:abstractNumId w:val="7"/>
  </w:num>
  <w:num w:numId="12" w16cid:durableId="872501214">
    <w:abstractNumId w:val="6"/>
  </w:num>
  <w:num w:numId="13" w16cid:durableId="1154449168">
    <w:abstractNumId w:val="5"/>
  </w:num>
  <w:num w:numId="14" w16cid:durableId="1643347260">
    <w:abstractNumId w:val="4"/>
  </w:num>
  <w:num w:numId="15" w16cid:durableId="1152867313">
    <w:abstractNumId w:val="8"/>
  </w:num>
  <w:num w:numId="16" w16cid:durableId="2129082906">
    <w:abstractNumId w:val="3"/>
  </w:num>
  <w:num w:numId="17" w16cid:durableId="736130503">
    <w:abstractNumId w:val="2"/>
  </w:num>
  <w:num w:numId="18" w16cid:durableId="454056157">
    <w:abstractNumId w:val="1"/>
  </w:num>
  <w:num w:numId="19" w16cid:durableId="1480079221">
    <w:abstractNumId w:val="0"/>
  </w:num>
  <w:num w:numId="20" w16cid:durableId="1348023097">
    <w:abstractNumId w:val="29"/>
  </w:num>
  <w:num w:numId="21" w16cid:durableId="1383597254">
    <w:abstractNumId w:val="24"/>
  </w:num>
  <w:num w:numId="22" w16cid:durableId="1538812251">
    <w:abstractNumId w:val="27"/>
  </w:num>
  <w:num w:numId="23" w16cid:durableId="429619461">
    <w:abstractNumId w:val="36"/>
  </w:num>
  <w:num w:numId="24" w16cid:durableId="297801457">
    <w:abstractNumId w:val="24"/>
  </w:num>
  <w:num w:numId="25" w16cid:durableId="1198931006">
    <w:abstractNumId w:val="27"/>
  </w:num>
  <w:num w:numId="26" w16cid:durableId="1522084203">
    <w:abstractNumId w:val="36"/>
  </w:num>
  <w:num w:numId="27" w16cid:durableId="646014984">
    <w:abstractNumId w:val="29"/>
  </w:num>
  <w:num w:numId="28" w16cid:durableId="934940419">
    <w:abstractNumId w:val="19"/>
  </w:num>
  <w:num w:numId="29" w16cid:durableId="737286524">
    <w:abstractNumId w:val="26"/>
  </w:num>
  <w:num w:numId="30" w16cid:durableId="1508708967">
    <w:abstractNumId w:val="17"/>
  </w:num>
  <w:num w:numId="31" w16cid:durableId="742146881">
    <w:abstractNumId w:val="16"/>
  </w:num>
  <w:num w:numId="32" w16cid:durableId="1246570303">
    <w:abstractNumId w:val="20"/>
  </w:num>
  <w:num w:numId="33" w16cid:durableId="1228031672">
    <w:abstractNumId w:val="13"/>
  </w:num>
  <w:num w:numId="34" w16cid:durableId="1184510939">
    <w:abstractNumId w:val="30"/>
  </w:num>
  <w:num w:numId="35" w16cid:durableId="212081754">
    <w:abstractNumId w:val="10"/>
  </w:num>
  <w:num w:numId="36" w16cid:durableId="1627203178">
    <w:abstractNumId w:val="14"/>
  </w:num>
  <w:num w:numId="37" w16cid:durableId="1745182337">
    <w:abstractNumId w:val="25"/>
  </w:num>
  <w:num w:numId="38" w16cid:durableId="980811848">
    <w:abstractNumId w:val="32"/>
  </w:num>
  <w:num w:numId="39" w16cid:durableId="155221760">
    <w:abstractNumId w:val="28"/>
    <w:lvlOverride w:ilvl="0">
      <w:startOverride w:val="1"/>
    </w:lvlOverride>
  </w:num>
  <w:num w:numId="40" w16cid:durableId="2091653687">
    <w:abstractNumId w:val="22"/>
    <w:lvlOverride w:ilvl="0">
      <w:startOverride w:val="1"/>
    </w:lvlOverride>
  </w:num>
  <w:num w:numId="41" w16cid:durableId="1701399298">
    <w:abstractNumId w:val="21"/>
  </w:num>
  <w:num w:numId="42" w16cid:durableId="1107776745">
    <w:abstractNumId w:val="34"/>
  </w:num>
  <w:num w:numId="43" w16cid:durableId="973950038">
    <w:abstractNumId w:val="12"/>
  </w:num>
  <w:num w:numId="44" w16cid:durableId="931398930">
    <w:abstractNumId w:val="35"/>
    <w:lvlOverride w:ilvl="0">
      <w:startOverride w:val="1"/>
    </w:lvlOverride>
  </w:num>
  <w:num w:numId="45" w16cid:durableId="953488201">
    <w:abstractNumId w:val="18"/>
    <w:lvlOverride w:ilvl="0">
      <w:startOverride w:val="1"/>
    </w:lvlOverride>
  </w:num>
  <w:num w:numId="46" w16cid:durableId="256251191">
    <w:abstractNumId w:val="23"/>
  </w:num>
  <w:num w:numId="47" w16cid:durableId="1126849590">
    <w:abstractNumId w:val="33"/>
  </w:num>
  <w:num w:numId="48" w16cid:durableId="1617101607">
    <w:abstractNumId w:val="31"/>
  </w:num>
  <w:num w:numId="49" w16cid:durableId="7100345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FE"/>
    <w:rsid w:val="00002551"/>
    <w:rsid w:val="00003DFC"/>
    <w:rsid w:val="00005704"/>
    <w:rsid w:val="00005AC0"/>
    <w:rsid w:val="00006A58"/>
    <w:rsid w:val="000103A3"/>
    <w:rsid w:val="00010B1B"/>
    <w:rsid w:val="00012CAA"/>
    <w:rsid w:val="00013117"/>
    <w:rsid w:val="0001440C"/>
    <w:rsid w:val="00015A80"/>
    <w:rsid w:val="00016405"/>
    <w:rsid w:val="000172BF"/>
    <w:rsid w:val="00022AEA"/>
    <w:rsid w:val="00023FB2"/>
    <w:rsid w:val="00024847"/>
    <w:rsid w:val="00024B36"/>
    <w:rsid w:val="00024CB6"/>
    <w:rsid w:val="000259E5"/>
    <w:rsid w:val="00025C85"/>
    <w:rsid w:val="00026872"/>
    <w:rsid w:val="0003083A"/>
    <w:rsid w:val="00030871"/>
    <w:rsid w:val="00031307"/>
    <w:rsid w:val="000317A8"/>
    <w:rsid w:val="000349C5"/>
    <w:rsid w:val="000353A5"/>
    <w:rsid w:val="00036E9F"/>
    <w:rsid w:val="00036EE1"/>
    <w:rsid w:val="00036F96"/>
    <w:rsid w:val="0003771E"/>
    <w:rsid w:val="000427AF"/>
    <w:rsid w:val="00042819"/>
    <w:rsid w:val="00044F6C"/>
    <w:rsid w:val="00045CC9"/>
    <w:rsid w:val="00050DA6"/>
    <w:rsid w:val="00052341"/>
    <w:rsid w:val="00053059"/>
    <w:rsid w:val="0005369D"/>
    <w:rsid w:val="00054996"/>
    <w:rsid w:val="000551D7"/>
    <w:rsid w:val="00055BA8"/>
    <w:rsid w:val="00055E02"/>
    <w:rsid w:val="000567DD"/>
    <w:rsid w:val="00056F97"/>
    <w:rsid w:val="000574E5"/>
    <w:rsid w:val="0005796F"/>
    <w:rsid w:val="00061048"/>
    <w:rsid w:val="000616C9"/>
    <w:rsid w:val="00062544"/>
    <w:rsid w:val="00062861"/>
    <w:rsid w:val="000654C2"/>
    <w:rsid w:val="00065AC8"/>
    <w:rsid w:val="000666F5"/>
    <w:rsid w:val="00066DD6"/>
    <w:rsid w:val="000712DA"/>
    <w:rsid w:val="00074823"/>
    <w:rsid w:val="00075283"/>
    <w:rsid w:val="00077374"/>
    <w:rsid w:val="000804FC"/>
    <w:rsid w:val="00081423"/>
    <w:rsid w:val="00081D5B"/>
    <w:rsid w:val="00083506"/>
    <w:rsid w:val="00084727"/>
    <w:rsid w:val="0008595F"/>
    <w:rsid w:val="00085B5B"/>
    <w:rsid w:val="000865CD"/>
    <w:rsid w:val="00093384"/>
    <w:rsid w:val="0009516D"/>
    <w:rsid w:val="0009688C"/>
    <w:rsid w:val="00096C99"/>
    <w:rsid w:val="00097360"/>
    <w:rsid w:val="000974B2"/>
    <w:rsid w:val="000A05D8"/>
    <w:rsid w:val="000A0B07"/>
    <w:rsid w:val="000A1257"/>
    <w:rsid w:val="000A293C"/>
    <w:rsid w:val="000A355E"/>
    <w:rsid w:val="000A480B"/>
    <w:rsid w:val="000A481C"/>
    <w:rsid w:val="000A6559"/>
    <w:rsid w:val="000A73E5"/>
    <w:rsid w:val="000A74CA"/>
    <w:rsid w:val="000A7C1C"/>
    <w:rsid w:val="000A7F93"/>
    <w:rsid w:val="000B21B5"/>
    <w:rsid w:val="000B2448"/>
    <w:rsid w:val="000B3692"/>
    <w:rsid w:val="000B7288"/>
    <w:rsid w:val="000C1F23"/>
    <w:rsid w:val="000C285F"/>
    <w:rsid w:val="000C29FE"/>
    <w:rsid w:val="000C37F8"/>
    <w:rsid w:val="000C38C9"/>
    <w:rsid w:val="000C3ED7"/>
    <w:rsid w:val="000C445E"/>
    <w:rsid w:val="000C513A"/>
    <w:rsid w:val="000C54E0"/>
    <w:rsid w:val="000C6A82"/>
    <w:rsid w:val="000D13D8"/>
    <w:rsid w:val="000D1C81"/>
    <w:rsid w:val="000D4719"/>
    <w:rsid w:val="000D495A"/>
    <w:rsid w:val="000D4DE4"/>
    <w:rsid w:val="000D50C9"/>
    <w:rsid w:val="000D6EB2"/>
    <w:rsid w:val="000D7D06"/>
    <w:rsid w:val="000E087A"/>
    <w:rsid w:val="000E092B"/>
    <w:rsid w:val="000E176F"/>
    <w:rsid w:val="000E23C1"/>
    <w:rsid w:val="000E41C8"/>
    <w:rsid w:val="000E5540"/>
    <w:rsid w:val="000E7F4B"/>
    <w:rsid w:val="000F04DC"/>
    <w:rsid w:val="000F1AE2"/>
    <w:rsid w:val="000F2FF1"/>
    <w:rsid w:val="000F4BCE"/>
    <w:rsid w:val="000F4F77"/>
    <w:rsid w:val="0010026C"/>
    <w:rsid w:val="0010075A"/>
    <w:rsid w:val="00101B02"/>
    <w:rsid w:val="00101B4C"/>
    <w:rsid w:val="00101BC2"/>
    <w:rsid w:val="001028F3"/>
    <w:rsid w:val="00102BA8"/>
    <w:rsid w:val="00102E55"/>
    <w:rsid w:val="0010716B"/>
    <w:rsid w:val="001106C1"/>
    <w:rsid w:val="00110CA3"/>
    <w:rsid w:val="0011248B"/>
    <w:rsid w:val="00116702"/>
    <w:rsid w:val="00120B1E"/>
    <w:rsid w:val="00120B42"/>
    <w:rsid w:val="00120F5A"/>
    <w:rsid w:val="0012124D"/>
    <w:rsid w:val="00121A52"/>
    <w:rsid w:val="00121BB3"/>
    <w:rsid w:val="001226CB"/>
    <w:rsid w:val="00124B7F"/>
    <w:rsid w:val="00124D3F"/>
    <w:rsid w:val="0012535F"/>
    <w:rsid w:val="00125611"/>
    <w:rsid w:val="001266A0"/>
    <w:rsid w:val="00126805"/>
    <w:rsid w:val="00126D01"/>
    <w:rsid w:val="00126FC5"/>
    <w:rsid w:val="00131242"/>
    <w:rsid w:val="00132124"/>
    <w:rsid w:val="00134DC3"/>
    <w:rsid w:val="00134F70"/>
    <w:rsid w:val="0013577F"/>
    <w:rsid w:val="001364BF"/>
    <w:rsid w:val="00140C55"/>
    <w:rsid w:val="00142359"/>
    <w:rsid w:val="001429E7"/>
    <w:rsid w:val="00142B8D"/>
    <w:rsid w:val="00142D90"/>
    <w:rsid w:val="0014345B"/>
    <w:rsid w:val="00144FF3"/>
    <w:rsid w:val="00145862"/>
    <w:rsid w:val="00145B9E"/>
    <w:rsid w:val="00146166"/>
    <w:rsid w:val="0014676E"/>
    <w:rsid w:val="00146D2B"/>
    <w:rsid w:val="00147A78"/>
    <w:rsid w:val="00147BC4"/>
    <w:rsid w:val="0015084D"/>
    <w:rsid w:val="0015087A"/>
    <w:rsid w:val="00150D58"/>
    <w:rsid w:val="001515EF"/>
    <w:rsid w:val="00152644"/>
    <w:rsid w:val="00155269"/>
    <w:rsid w:val="0015571B"/>
    <w:rsid w:val="00156209"/>
    <w:rsid w:val="00156225"/>
    <w:rsid w:val="001568FD"/>
    <w:rsid w:val="00160588"/>
    <w:rsid w:val="001612FB"/>
    <w:rsid w:val="00161B1B"/>
    <w:rsid w:val="00162F32"/>
    <w:rsid w:val="00166087"/>
    <w:rsid w:val="00167AB3"/>
    <w:rsid w:val="00170800"/>
    <w:rsid w:val="0017084D"/>
    <w:rsid w:val="001714D5"/>
    <w:rsid w:val="0017398F"/>
    <w:rsid w:val="001747F9"/>
    <w:rsid w:val="00174CBC"/>
    <w:rsid w:val="00176552"/>
    <w:rsid w:val="0017656F"/>
    <w:rsid w:val="00177969"/>
    <w:rsid w:val="00182084"/>
    <w:rsid w:val="0018208F"/>
    <w:rsid w:val="00183002"/>
    <w:rsid w:val="00185B34"/>
    <w:rsid w:val="00185C1E"/>
    <w:rsid w:val="0018681E"/>
    <w:rsid w:val="00187A7C"/>
    <w:rsid w:val="00190060"/>
    <w:rsid w:val="00190CB2"/>
    <w:rsid w:val="0019106D"/>
    <w:rsid w:val="00191AD9"/>
    <w:rsid w:val="00192683"/>
    <w:rsid w:val="00192708"/>
    <w:rsid w:val="001930BD"/>
    <w:rsid w:val="00193DDD"/>
    <w:rsid w:val="00194915"/>
    <w:rsid w:val="001961CA"/>
    <w:rsid w:val="0019691A"/>
    <w:rsid w:val="00197ADD"/>
    <w:rsid w:val="001A0DB3"/>
    <w:rsid w:val="001A2BB6"/>
    <w:rsid w:val="001A2E3F"/>
    <w:rsid w:val="001A32DB"/>
    <w:rsid w:val="001A6728"/>
    <w:rsid w:val="001A69EA"/>
    <w:rsid w:val="001A7884"/>
    <w:rsid w:val="001B753C"/>
    <w:rsid w:val="001C07BC"/>
    <w:rsid w:val="001C07DF"/>
    <w:rsid w:val="001C08CE"/>
    <w:rsid w:val="001C21E9"/>
    <w:rsid w:val="001C27AD"/>
    <w:rsid w:val="001C5643"/>
    <w:rsid w:val="001C5CB6"/>
    <w:rsid w:val="001D01B1"/>
    <w:rsid w:val="001D04A9"/>
    <w:rsid w:val="001D0CCC"/>
    <w:rsid w:val="001D1990"/>
    <w:rsid w:val="001D212A"/>
    <w:rsid w:val="001D492A"/>
    <w:rsid w:val="001D53E3"/>
    <w:rsid w:val="001D629E"/>
    <w:rsid w:val="001D690E"/>
    <w:rsid w:val="001E0229"/>
    <w:rsid w:val="001E03F4"/>
    <w:rsid w:val="001E0754"/>
    <w:rsid w:val="001E100E"/>
    <w:rsid w:val="001E2462"/>
    <w:rsid w:val="001E256C"/>
    <w:rsid w:val="001E2715"/>
    <w:rsid w:val="001E27B4"/>
    <w:rsid w:val="001E4187"/>
    <w:rsid w:val="001E59B3"/>
    <w:rsid w:val="001E5EBF"/>
    <w:rsid w:val="001E661D"/>
    <w:rsid w:val="001E71CA"/>
    <w:rsid w:val="001E7C84"/>
    <w:rsid w:val="001F1666"/>
    <w:rsid w:val="001F3FE1"/>
    <w:rsid w:val="001F5744"/>
    <w:rsid w:val="001F5CB4"/>
    <w:rsid w:val="001F70AA"/>
    <w:rsid w:val="00200CE8"/>
    <w:rsid w:val="00203023"/>
    <w:rsid w:val="002038A6"/>
    <w:rsid w:val="00207906"/>
    <w:rsid w:val="002079C6"/>
    <w:rsid w:val="00210659"/>
    <w:rsid w:val="0021097B"/>
    <w:rsid w:val="0021159B"/>
    <w:rsid w:val="00211A44"/>
    <w:rsid w:val="00212061"/>
    <w:rsid w:val="002135EC"/>
    <w:rsid w:val="00213664"/>
    <w:rsid w:val="00214693"/>
    <w:rsid w:val="00214E7C"/>
    <w:rsid w:val="00215749"/>
    <w:rsid w:val="00215A23"/>
    <w:rsid w:val="002163F5"/>
    <w:rsid w:val="00216755"/>
    <w:rsid w:val="0022028A"/>
    <w:rsid w:val="00220633"/>
    <w:rsid w:val="0022268E"/>
    <w:rsid w:val="00222997"/>
    <w:rsid w:val="00223405"/>
    <w:rsid w:val="00223D69"/>
    <w:rsid w:val="002267B8"/>
    <w:rsid w:val="002275CC"/>
    <w:rsid w:val="00227986"/>
    <w:rsid w:val="00231BCE"/>
    <w:rsid w:val="0023356A"/>
    <w:rsid w:val="00234440"/>
    <w:rsid w:val="002353E7"/>
    <w:rsid w:val="00235998"/>
    <w:rsid w:val="002368A2"/>
    <w:rsid w:val="00237321"/>
    <w:rsid w:val="0024211F"/>
    <w:rsid w:val="002437C2"/>
    <w:rsid w:val="00243BB1"/>
    <w:rsid w:val="0024443A"/>
    <w:rsid w:val="002453E4"/>
    <w:rsid w:val="00246D96"/>
    <w:rsid w:val="0024778D"/>
    <w:rsid w:val="0025124C"/>
    <w:rsid w:val="0025183D"/>
    <w:rsid w:val="0025203D"/>
    <w:rsid w:val="00252A7E"/>
    <w:rsid w:val="00252F54"/>
    <w:rsid w:val="0025383D"/>
    <w:rsid w:val="00253936"/>
    <w:rsid w:val="0025471F"/>
    <w:rsid w:val="00255682"/>
    <w:rsid w:val="00255FDD"/>
    <w:rsid w:val="00257077"/>
    <w:rsid w:val="00257569"/>
    <w:rsid w:val="0026155C"/>
    <w:rsid w:val="00262735"/>
    <w:rsid w:val="00265E9D"/>
    <w:rsid w:val="00266616"/>
    <w:rsid w:val="002712E3"/>
    <w:rsid w:val="00271CEE"/>
    <w:rsid w:val="002722FF"/>
    <w:rsid w:val="002750F8"/>
    <w:rsid w:val="0027615C"/>
    <w:rsid w:val="00276525"/>
    <w:rsid w:val="002777FB"/>
    <w:rsid w:val="0028094A"/>
    <w:rsid w:val="00280A49"/>
    <w:rsid w:val="00280B97"/>
    <w:rsid w:val="00281899"/>
    <w:rsid w:val="00281F57"/>
    <w:rsid w:val="00282763"/>
    <w:rsid w:val="00282A1B"/>
    <w:rsid w:val="00283CD7"/>
    <w:rsid w:val="002873BD"/>
    <w:rsid w:val="002879D6"/>
    <w:rsid w:val="00287F2A"/>
    <w:rsid w:val="002908A3"/>
    <w:rsid w:val="0029130B"/>
    <w:rsid w:val="00294084"/>
    <w:rsid w:val="0029473D"/>
    <w:rsid w:val="0029476F"/>
    <w:rsid w:val="00294CDA"/>
    <w:rsid w:val="00295E05"/>
    <w:rsid w:val="00296C6B"/>
    <w:rsid w:val="0029726E"/>
    <w:rsid w:val="002A0013"/>
    <w:rsid w:val="002A069A"/>
    <w:rsid w:val="002A19EE"/>
    <w:rsid w:val="002A2085"/>
    <w:rsid w:val="002A250A"/>
    <w:rsid w:val="002A299A"/>
    <w:rsid w:val="002A36A4"/>
    <w:rsid w:val="002A485A"/>
    <w:rsid w:val="002A4D2F"/>
    <w:rsid w:val="002B0C1C"/>
    <w:rsid w:val="002B189E"/>
    <w:rsid w:val="002B3241"/>
    <w:rsid w:val="002B5B6D"/>
    <w:rsid w:val="002B5D80"/>
    <w:rsid w:val="002B5F84"/>
    <w:rsid w:val="002C0886"/>
    <w:rsid w:val="002C0CFE"/>
    <w:rsid w:val="002C1059"/>
    <w:rsid w:val="002C1D33"/>
    <w:rsid w:val="002C1E4F"/>
    <w:rsid w:val="002C3C64"/>
    <w:rsid w:val="002C4CD6"/>
    <w:rsid w:val="002C5A84"/>
    <w:rsid w:val="002C5D83"/>
    <w:rsid w:val="002C61C2"/>
    <w:rsid w:val="002C6FE5"/>
    <w:rsid w:val="002C74E1"/>
    <w:rsid w:val="002D1333"/>
    <w:rsid w:val="002D1684"/>
    <w:rsid w:val="002D2217"/>
    <w:rsid w:val="002D2B97"/>
    <w:rsid w:val="002D3146"/>
    <w:rsid w:val="002D442F"/>
    <w:rsid w:val="002D4BF4"/>
    <w:rsid w:val="002D4FB1"/>
    <w:rsid w:val="002D66E9"/>
    <w:rsid w:val="002D6DD6"/>
    <w:rsid w:val="002D7620"/>
    <w:rsid w:val="002E08F0"/>
    <w:rsid w:val="002E1005"/>
    <w:rsid w:val="002E17BA"/>
    <w:rsid w:val="002E1CFD"/>
    <w:rsid w:val="002E4E21"/>
    <w:rsid w:val="002E5FAF"/>
    <w:rsid w:val="002E7731"/>
    <w:rsid w:val="002E780C"/>
    <w:rsid w:val="002E7C77"/>
    <w:rsid w:val="002F07E8"/>
    <w:rsid w:val="002F0962"/>
    <w:rsid w:val="002F5A9A"/>
    <w:rsid w:val="002F6BBE"/>
    <w:rsid w:val="002F7619"/>
    <w:rsid w:val="00300183"/>
    <w:rsid w:val="00300734"/>
    <w:rsid w:val="00300D7D"/>
    <w:rsid w:val="00300DB5"/>
    <w:rsid w:val="00301D9B"/>
    <w:rsid w:val="00302B15"/>
    <w:rsid w:val="00304604"/>
    <w:rsid w:val="00304E8F"/>
    <w:rsid w:val="00304F13"/>
    <w:rsid w:val="003061DE"/>
    <w:rsid w:val="003072BA"/>
    <w:rsid w:val="003109CA"/>
    <w:rsid w:val="00311C58"/>
    <w:rsid w:val="00311E6B"/>
    <w:rsid w:val="0031284C"/>
    <w:rsid w:val="00312889"/>
    <w:rsid w:val="00312FB9"/>
    <w:rsid w:val="0031731E"/>
    <w:rsid w:val="003178E7"/>
    <w:rsid w:val="003179F9"/>
    <w:rsid w:val="00317F00"/>
    <w:rsid w:val="003200B9"/>
    <w:rsid w:val="00320634"/>
    <w:rsid w:val="00322DEF"/>
    <w:rsid w:val="00322E4B"/>
    <w:rsid w:val="00324179"/>
    <w:rsid w:val="00326ED0"/>
    <w:rsid w:val="00330466"/>
    <w:rsid w:val="00331A0A"/>
    <w:rsid w:val="00334B10"/>
    <w:rsid w:val="00336ED7"/>
    <w:rsid w:val="00337B48"/>
    <w:rsid w:val="00337BE6"/>
    <w:rsid w:val="003402AD"/>
    <w:rsid w:val="0034088E"/>
    <w:rsid w:val="00340E9A"/>
    <w:rsid w:val="00341246"/>
    <w:rsid w:val="00341256"/>
    <w:rsid w:val="003425F9"/>
    <w:rsid w:val="00346C07"/>
    <w:rsid w:val="00347E47"/>
    <w:rsid w:val="00350284"/>
    <w:rsid w:val="0035094E"/>
    <w:rsid w:val="0035175E"/>
    <w:rsid w:val="00352251"/>
    <w:rsid w:val="00352C5B"/>
    <w:rsid w:val="00353D16"/>
    <w:rsid w:val="00354342"/>
    <w:rsid w:val="003555DC"/>
    <w:rsid w:val="00355C92"/>
    <w:rsid w:val="00355EA0"/>
    <w:rsid w:val="00360BF7"/>
    <w:rsid w:val="00363AE9"/>
    <w:rsid w:val="00364237"/>
    <w:rsid w:val="00364E17"/>
    <w:rsid w:val="00365099"/>
    <w:rsid w:val="00365332"/>
    <w:rsid w:val="00365501"/>
    <w:rsid w:val="00365B07"/>
    <w:rsid w:val="003673C3"/>
    <w:rsid w:val="00370C27"/>
    <w:rsid w:val="00371A50"/>
    <w:rsid w:val="00371F43"/>
    <w:rsid w:val="0037216C"/>
    <w:rsid w:val="00372E16"/>
    <w:rsid w:val="00372EA6"/>
    <w:rsid w:val="00373086"/>
    <w:rsid w:val="0037415E"/>
    <w:rsid w:val="003741E7"/>
    <w:rsid w:val="003745D6"/>
    <w:rsid w:val="003768DF"/>
    <w:rsid w:val="00377064"/>
    <w:rsid w:val="00377DD5"/>
    <w:rsid w:val="00377F8A"/>
    <w:rsid w:val="00380093"/>
    <w:rsid w:val="00380EDE"/>
    <w:rsid w:val="00381C1E"/>
    <w:rsid w:val="0038298E"/>
    <w:rsid w:val="00382E0E"/>
    <w:rsid w:val="003847E5"/>
    <w:rsid w:val="00384DD3"/>
    <w:rsid w:val="003853E9"/>
    <w:rsid w:val="00387F16"/>
    <w:rsid w:val="003900B2"/>
    <w:rsid w:val="00392118"/>
    <w:rsid w:val="00393241"/>
    <w:rsid w:val="003938E6"/>
    <w:rsid w:val="003946F9"/>
    <w:rsid w:val="00394B6B"/>
    <w:rsid w:val="00397D55"/>
    <w:rsid w:val="00397E3C"/>
    <w:rsid w:val="003A18B6"/>
    <w:rsid w:val="003A1A40"/>
    <w:rsid w:val="003A5501"/>
    <w:rsid w:val="003A6441"/>
    <w:rsid w:val="003A68DA"/>
    <w:rsid w:val="003A7221"/>
    <w:rsid w:val="003A7334"/>
    <w:rsid w:val="003A7C90"/>
    <w:rsid w:val="003B0C9F"/>
    <w:rsid w:val="003B1EED"/>
    <w:rsid w:val="003B1FC6"/>
    <w:rsid w:val="003B227F"/>
    <w:rsid w:val="003B4088"/>
    <w:rsid w:val="003B4789"/>
    <w:rsid w:val="003B4F3E"/>
    <w:rsid w:val="003B65F8"/>
    <w:rsid w:val="003B79EC"/>
    <w:rsid w:val="003C09C5"/>
    <w:rsid w:val="003C194B"/>
    <w:rsid w:val="003C1F1F"/>
    <w:rsid w:val="003C2C47"/>
    <w:rsid w:val="003C35B0"/>
    <w:rsid w:val="003C57ED"/>
    <w:rsid w:val="003C7258"/>
    <w:rsid w:val="003C73EF"/>
    <w:rsid w:val="003C79A2"/>
    <w:rsid w:val="003D0BBC"/>
    <w:rsid w:val="003D1B6E"/>
    <w:rsid w:val="003D214E"/>
    <w:rsid w:val="003D21BD"/>
    <w:rsid w:val="003D2870"/>
    <w:rsid w:val="003D33C7"/>
    <w:rsid w:val="003D3723"/>
    <w:rsid w:val="003D4CF5"/>
    <w:rsid w:val="003D51A9"/>
    <w:rsid w:val="003D5C93"/>
    <w:rsid w:val="003D6D14"/>
    <w:rsid w:val="003E26B5"/>
    <w:rsid w:val="003E3AC7"/>
    <w:rsid w:val="003E42F3"/>
    <w:rsid w:val="003E535A"/>
    <w:rsid w:val="003E53F3"/>
    <w:rsid w:val="003E5CFB"/>
    <w:rsid w:val="003E67A8"/>
    <w:rsid w:val="003E6C77"/>
    <w:rsid w:val="003E763A"/>
    <w:rsid w:val="003F0127"/>
    <w:rsid w:val="003F03B1"/>
    <w:rsid w:val="003F08BB"/>
    <w:rsid w:val="003F0E87"/>
    <w:rsid w:val="003F11CF"/>
    <w:rsid w:val="003F133E"/>
    <w:rsid w:val="003F1437"/>
    <w:rsid w:val="003F1B43"/>
    <w:rsid w:val="003F21CF"/>
    <w:rsid w:val="003F49B2"/>
    <w:rsid w:val="003F6906"/>
    <w:rsid w:val="003F6E5E"/>
    <w:rsid w:val="003F7BE0"/>
    <w:rsid w:val="00401A6F"/>
    <w:rsid w:val="00402046"/>
    <w:rsid w:val="00403C85"/>
    <w:rsid w:val="00404113"/>
    <w:rsid w:val="00404CC3"/>
    <w:rsid w:val="00405402"/>
    <w:rsid w:val="00405C67"/>
    <w:rsid w:val="00405DE3"/>
    <w:rsid w:val="0040787E"/>
    <w:rsid w:val="00407AA8"/>
    <w:rsid w:val="00410613"/>
    <w:rsid w:val="00411162"/>
    <w:rsid w:val="00411797"/>
    <w:rsid w:val="004124CD"/>
    <w:rsid w:val="00415288"/>
    <w:rsid w:val="0041536D"/>
    <w:rsid w:val="004166C5"/>
    <w:rsid w:val="00416929"/>
    <w:rsid w:val="00416A74"/>
    <w:rsid w:val="00420078"/>
    <w:rsid w:val="00421CB3"/>
    <w:rsid w:val="00423623"/>
    <w:rsid w:val="00424D71"/>
    <w:rsid w:val="0042541C"/>
    <w:rsid w:val="00425CE2"/>
    <w:rsid w:val="004264E4"/>
    <w:rsid w:val="00426E3C"/>
    <w:rsid w:val="004277CF"/>
    <w:rsid w:val="00431803"/>
    <w:rsid w:val="004334A6"/>
    <w:rsid w:val="004346E9"/>
    <w:rsid w:val="00434A33"/>
    <w:rsid w:val="00436693"/>
    <w:rsid w:val="00436AFE"/>
    <w:rsid w:val="00437D5C"/>
    <w:rsid w:val="00437F09"/>
    <w:rsid w:val="00440B77"/>
    <w:rsid w:val="00441A30"/>
    <w:rsid w:val="00442C64"/>
    <w:rsid w:val="004432B8"/>
    <w:rsid w:val="0044431F"/>
    <w:rsid w:val="00444693"/>
    <w:rsid w:val="00447B71"/>
    <w:rsid w:val="0045091B"/>
    <w:rsid w:val="00450B5A"/>
    <w:rsid w:val="0045245F"/>
    <w:rsid w:val="00453115"/>
    <w:rsid w:val="0045450A"/>
    <w:rsid w:val="004547FC"/>
    <w:rsid w:val="00454804"/>
    <w:rsid w:val="00454EAA"/>
    <w:rsid w:val="004552B4"/>
    <w:rsid w:val="00455CDE"/>
    <w:rsid w:val="00456257"/>
    <w:rsid w:val="004625F0"/>
    <w:rsid w:val="00465745"/>
    <w:rsid w:val="0046630E"/>
    <w:rsid w:val="0046751A"/>
    <w:rsid w:val="00467F2B"/>
    <w:rsid w:val="0047191E"/>
    <w:rsid w:val="00471A47"/>
    <w:rsid w:val="0047341E"/>
    <w:rsid w:val="004750E3"/>
    <w:rsid w:val="00475F40"/>
    <w:rsid w:val="00482F34"/>
    <w:rsid w:val="00482FAA"/>
    <w:rsid w:val="0048308D"/>
    <w:rsid w:val="00483304"/>
    <w:rsid w:val="0048618B"/>
    <w:rsid w:val="00486545"/>
    <w:rsid w:val="00486B3F"/>
    <w:rsid w:val="004900F3"/>
    <w:rsid w:val="004902AF"/>
    <w:rsid w:val="004913EB"/>
    <w:rsid w:val="00491703"/>
    <w:rsid w:val="004922E1"/>
    <w:rsid w:val="00493BCE"/>
    <w:rsid w:val="00494507"/>
    <w:rsid w:val="00494BB8"/>
    <w:rsid w:val="0049528B"/>
    <w:rsid w:val="00496341"/>
    <w:rsid w:val="00496713"/>
    <w:rsid w:val="00496D92"/>
    <w:rsid w:val="00496DFC"/>
    <w:rsid w:val="0049726A"/>
    <w:rsid w:val="004974BE"/>
    <w:rsid w:val="004A111B"/>
    <w:rsid w:val="004A1499"/>
    <w:rsid w:val="004A2395"/>
    <w:rsid w:val="004A36FF"/>
    <w:rsid w:val="004A379C"/>
    <w:rsid w:val="004A4A81"/>
    <w:rsid w:val="004A4C71"/>
    <w:rsid w:val="004A67D0"/>
    <w:rsid w:val="004A6E7B"/>
    <w:rsid w:val="004A72DB"/>
    <w:rsid w:val="004B0B18"/>
    <w:rsid w:val="004B11B1"/>
    <w:rsid w:val="004B30B4"/>
    <w:rsid w:val="004B5100"/>
    <w:rsid w:val="004B6261"/>
    <w:rsid w:val="004B69FE"/>
    <w:rsid w:val="004B7322"/>
    <w:rsid w:val="004B77D9"/>
    <w:rsid w:val="004C006C"/>
    <w:rsid w:val="004C0D97"/>
    <w:rsid w:val="004C1324"/>
    <w:rsid w:val="004C1581"/>
    <w:rsid w:val="004C2304"/>
    <w:rsid w:val="004C3D3F"/>
    <w:rsid w:val="004C53FC"/>
    <w:rsid w:val="004C676C"/>
    <w:rsid w:val="004C68F7"/>
    <w:rsid w:val="004C7FB4"/>
    <w:rsid w:val="004D0072"/>
    <w:rsid w:val="004D3945"/>
    <w:rsid w:val="004D3E22"/>
    <w:rsid w:val="004D4354"/>
    <w:rsid w:val="004D4531"/>
    <w:rsid w:val="004D5D12"/>
    <w:rsid w:val="004D65C9"/>
    <w:rsid w:val="004D7AE1"/>
    <w:rsid w:val="004E0133"/>
    <w:rsid w:val="004E12B5"/>
    <w:rsid w:val="004E39A2"/>
    <w:rsid w:val="004E54E1"/>
    <w:rsid w:val="004E5525"/>
    <w:rsid w:val="004E70A0"/>
    <w:rsid w:val="004E7821"/>
    <w:rsid w:val="004F05B3"/>
    <w:rsid w:val="004F16E2"/>
    <w:rsid w:val="004F2B19"/>
    <w:rsid w:val="004F2D99"/>
    <w:rsid w:val="004F2E73"/>
    <w:rsid w:val="004F2FFC"/>
    <w:rsid w:val="004F7B07"/>
    <w:rsid w:val="00501127"/>
    <w:rsid w:val="00502AEB"/>
    <w:rsid w:val="005044DC"/>
    <w:rsid w:val="005044EE"/>
    <w:rsid w:val="00504BE4"/>
    <w:rsid w:val="0050570E"/>
    <w:rsid w:val="005059D9"/>
    <w:rsid w:val="00505D4F"/>
    <w:rsid w:val="005070E0"/>
    <w:rsid w:val="005079AC"/>
    <w:rsid w:val="00510434"/>
    <w:rsid w:val="005107A9"/>
    <w:rsid w:val="00511EF4"/>
    <w:rsid w:val="00514454"/>
    <w:rsid w:val="005146EF"/>
    <w:rsid w:val="005147CE"/>
    <w:rsid w:val="00514E85"/>
    <w:rsid w:val="005176D8"/>
    <w:rsid w:val="005176F6"/>
    <w:rsid w:val="005177B0"/>
    <w:rsid w:val="00517B4D"/>
    <w:rsid w:val="0052073A"/>
    <w:rsid w:val="005208CB"/>
    <w:rsid w:val="00521F68"/>
    <w:rsid w:val="0052250E"/>
    <w:rsid w:val="00522AD6"/>
    <w:rsid w:val="00523487"/>
    <w:rsid w:val="005234DC"/>
    <w:rsid w:val="0052405B"/>
    <w:rsid w:val="00524FF3"/>
    <w:rsid w:val="00525753"/>
    <w:rsid w:val="00526038"/>
    <w:rsid w:val="005264B7"/>
    <w:rsid w:val="00530017"/>
    <w:rsid w:val="00530860"/>
    <w:rsid w:val="00531B72"/>
    <w:rsid w:val="00533D17"/>
    <w:rsid w:val="0053469B"/>
    <w:rsid w:val="005346D5"/>
    <w:rsid w:val="00534981"/>
    <w:rsid w:val="00534EDE"/>
    <w:rsid w:val="00534F42"/>
    <w:rsid w:val="00535792"/>
    <w:rsid w:val="00535D17"/>
    <w:rsid w:val="00535D69"/>
    <w:rsid w:val="00536D5A"/>
    <w:rsid w:val="00540465"/>
    <w:rsid w:val="00540495"/>
    <w:rsid w:val="00540D29"/>
    <w:rsid w:val="00541331"/>
    <w:rsid w:val="00541FAF"/>
    <w:rsid w:val="00543A9C"/>
    <w:rsid w:val="00543FFD"/>
    <w:rsid w:val="00544642"/>
    <w:rsid w:val="0054521A"/>
    <w:rsid w:val="0054551D"/>
    <w:rsid w:val="00545589"/>
    <w:rsid w:val="005456EF"/>
    <w:rsid w:val="00546578"/>
    <w:rsid w:val="005466A4"/>
    <w:rsid w:val="00546EB2"/>
    <w:rsid w:val="005479EC"/>
    <w:rsid w:val="005500C2"/>
    <w:rsid w:val="00550B7B"/>
    <w:rsid w:val="00551163"/>
    <w:rsid w:val="0055445C"/>
    <w:rsid w:val="00555189"/>
    <w:rsid w:val="00556738"/>
    <w:rsid w:val="005568A2"/>
    <w:rsid w:val="00556A96"/>
    <w:rsid w:val="00556C1D"/>
    <w:rsid w:val="0055753B"/>
    <w:rsid w:val="00557F71"/>
    <w:rsid w:val="00561D96"/>
    <w:rsid w:val="00565857"/>
    <w:rsid w:val="00565A0C"/>
    <w:rsid w:val="005665F4"/>
    <w:rsid w:val="00573DF9"/>
    <w:rsid w:val="005741AA"/>
    <w:rsid w:val="00574A10"/>
    <w:rsid w:val="005751FD"/>
    <w:rsid w:val="00576666"/>
    <w:rsid w:val="0058334A"/>
    <w:rsid w:val="00583A7C"/>
    <w:rsid w:val="00584ACA"/>
    <w:rsid w:val="00584EF5"/>
    <w:rsid w:val="00586A38"/>
    <w:rsid w:val="00591C66"/>
    <w:rsid w:val="005920CC"/>
    <w:rsid w:val="0059324C"/>
    <w:rsid w:val="00593284"/>
    <w:rsid w:val="0059353E"/>
    <w:rsid w:val="00593760"/>
    <w:rsid w:val="00593BBE"/>
    <w:rsid w:val="005943E7"/>
    <w:rsid w:val="005974D9"/>
    <w:rsid w:val="005A062C"/>
    <w:rsid w:val="005A2ABC"/>
    <w:rsid w:val="005A3439"/>
    <w:rsid w:val="005A3A80"/>
    <w:rsid w:val="005A3B49"/>
    <w:rsid w:val="005A3D00"/>
    <w:rsid w:val="005A4547"/>
    <w:rsid w:val="005A48C8"/>
    <w:rsid w:val="005A70A3"/>
    <w:rsid w:val="005A70D3"/>
    <w:rsid w:val="005A7E83"/>
    <w:rsid w:val="005A7EF6"/>
    <w:rsid w:val="005B10C1"/>
    <w:rsid w:val="005B4B92"/>
    <w:rsid w:val="005B4EB1"/>
    <w:rsid w:val="005B50B3"/>
    <w:rsid w:val="005B7903"/>
    <w:rsid w:val="005C0494"/>
    <w:rsid w:val="005C0D1E"/>
    <w:rsid w:val="005C25B3"/>
    <w:rsid w:val="005C26FB"/>
    <w:rsid w:val="005C48C7"/>
    <w:rsid w:val="005C4CD6"/>
    <w:rsid w:val="005C52E6"/>
    <w:rsid w:val="005C55B1"/>
    <w:rsid w:val="005C5C86"/>
    <w:rsid w:val="005D0602"/>
    <w:rsid w:val="005D2234"/>
    <w:rsid w:val="005D34C3"/>
    <w:rsid w:val="005D4644"/>
    <w:rsid w:val="005D56D1"/>
    <w:rsid w:val="005D5B03"/>
    <w:rsid w:val="005D6585"/>
    <w:rsid w:val="005D757C"/>
    <w:rsid w:val="005E07DB"/>
    <w:rsid w:val="005E4382"/>
    <w:rsid w:val="005E6507"/>
    <w:rsid w:val="005E66A8"/>
    <w:rsid w:val="005E6C41"/>
    <w:rsid w:val="005E7AEC"/>
    <w:rsid w:val="005E7D21"/>
    <w:rsid w:val="005F36B1"/>
    <w:rsid w:val="005F4A89"/>
    <w:rsid w:val="005F5D3E"/>
    <w:rsid w:val="005F5F5A"/>
    <w:rsid w:val="005F6957"/>
    <w:rsid w:val="00601A14"/>
    <w:rsid w:val="00602FD6"/>
    <w:rsid w:val="00605387"/>
    <w:rsid w:val="00606A8A"/>
    <w:rsid w:val="00606EAC"/>
    <w:rsid w:val="00607B41"/>
    <w:rsid w:val="00607FDE"/>
    <w:rsid w:val="00610C7B"/>
    <w:rsid w:val="00613CC4"/>
    <w:rsid w:val="00616795"/>
    <w:rsid w:val="00616AE9"/>
    <w:rsid w:val="00617391"/>
    <w:rsid w:val="00617707"/>
    <w:rsid w:val="00617815"/>
    <w:rsid w:val="0062186D"/>
    <w:rsid w:val="00622265"/>
    <w:rsid w:val="006229A3"/>
    <w:rsid w:val="00623309"/>
    <w:rsid w:val="00623740"/>
    <w:rsid w:val="0062560E"/>
    <w:rsid w:val="00627629"/>
    <w:rsid w:val="00631B32"/>
    <w:rsid w:val="00631E4B"/>
    <w:rsid w:val="0063232A"/>
    <w:rsid w:val="00632681"/>
    <w:rsid w:val="00632D81"/>
    <w:rsid w:val="006343E7"/>
    <w:rsid w:val="0063463A"/>
    <w:rsid w:val="00634F1A"/>
    <w:rsid w:val="006360D5"/>
    <w:rsid w:val="00637162"/>
    <w:rsid w:val="00637287"/>
    <w:rsid w:val="0064073F"/>
    <w:rsid w:val="00640A5B"/>
    <w:rsid w:val="00641BAC"/>
    <w:rsid w:val="00645231"/>
    <w:rsid w:val="00645873"/>
    <w:rsid w:val="00645B93"/>
    <w:rsid w:val="00645BC1"/>
    <w:rsid w:val="00646AC4"/>
    <w:rsid w:val="00646D57"/>
    <w:rsid w:val="00646E09"/>
    <w:rsid w:val="0065093E"/>
    <w:rsid w:val="006530F9"/>
    <w:rsid w:val="0065411A"/>
    <w:rsid w:val="0065434C"/>
    <w:rsid w:val="006543E1"/>
    <w:rsid w:val="00654567"/>
    <w:rsid w:val="0065477B"/>
    <w:rsid w:val="00654DC6"/>
    <w:rsid w:val="006566AC"/>
    <w:rsid w:val="0065672F"/>
    <w:rsid w:val="00657117"/>
    <w:rsid w:val="00657776"/>
    <w:rsid w:val="0066052F"/>
    <w:rsid w:val="00662260"/>
    <w:rsid w:val="00663808"/>
    <w:rsid w:val="00665189"/>
    <w:rsid w:val="00667FE0"/>
    <w:rsid w:val="006714C9"/>
    <w:rsid w:val="00671739"/>
    <w:rsid w:val="006722CB"/>
    <w:rsid w:val="00672425"/>
    <w:rsid w:val="00672A10"/>
    <w:rsid w:val="006739B8"/>
    <w:rsid w:val="00674264"/>
    <w:rsid w:val="00675861"/>
    <w:rsid w:val="00676D88"/>
    <w:rsid w:val="00682D37"/>
    <w:rsid w:val="0068345E"/>
    <w:rsid w:val="006838C8"/>
    <w:rsid w:val="00684CF3"/>
    <w:rsid w:val="00686B0C"/>
    <w:rsid w:val="00687657"/>
    <w:rsid w:val="00687E92"/>
    <w:rsid w:val="00690FF1"/>
    <w:rsid w:val="00691845"/>
    <w:rsid w:val="00697C59"/>
    <w:rsid w:val="006A0812"/>
    <w:rsid w:val="006A1FC2"/>
    <w:rsid w:val="006A33B7"/>
    <w:rsid w:val="006A3871"/>
    <w:rsid w:val="006A459D"/>
    <w:rsid w:val="006A4D31"/>
    <w:rsid w:val="006A6899"/>
    <w:rsid w:val="006A6EEA"/>
    <w:rsid w:val="006B08D7"/>
    <w:rsid w:val="006B0DFE"/>
    <w:rsid w:val="006B2D11"/>
    <w:rsid w:val="006B33A8"/>
    <w:rsid w:val="006B35B6"/>
    <w:rsid w:val="006B398F"/>
    <w:rsid w:val="006B3C0C"/>
    <w:rsid w:val="006B3CFE"/>
    <w:rsid w:val="006B42BA"/>
    <w:rsid w:val="006B457A"/>
    <w:rsid w:val="006B53E3"/>
    <w:rsid w:val="006B57C4"/>
    <w:rsid w:val="006B59B7"/>
    <w:rsid w:val="006B5B8A"/>
    <w:rsid w:val="006B63A1"/>
    <w:rsid w:val="006B6FB4"/>
    <w:rsid w:val="006C0802"/>
    <w:rsid w:val="006C0E7C"/>
    <w:rsid w:val="006C115F"/>
    <w:rsid w:val="006C24A4"/>
    <w:rsid w:val="006C2755"/>
    <w:rsid w:val="006C2880"/>
    <w:rsid w:val="006C2D8A"/>
    <w:rsid w:val="006C3BD1"/>
    <w:rsid w:val="006C4089"/>
    <w:rsid w:val="006C4BC9"/>
    <w:rsid w:val="006C4FA2"/>
    <w:rsid w:val="006C5097"/>
    <w:rsid w:val="006C53EE"/>
    <w:rsid w:val="006C6DD2"/>
    <w:rsid w:val="006D0C42"/>
    <w:rsid w:val="006D1400"/>
    <w:rsid w:val="006D175A"/>
    <w:rsid w:val="006D1CF0"/>
    <w:rsid w:val="006D2968"/>
    <w:rsid w:val="006D33F4"/>
    <w:rsid w:val="006D3C83"/>
    <w:rsid w:val="006D5B23"/>
    <w:rsid w:val="006D5E63"/>
    <w:rsid w:val="006D7118"/>
    <w:rsid w:val="006D7147"/>
    <w:rsid w:val="006E27D4"/>
    <w:rsid w:val="006E3489"/>
    <w:rsid w:val="006E38A7"/>
    <w:rsid w:val="006E6114"/>
    <w:rsid w:val="006F009D"/>
    <w:rsid w:val="006F185F"/>
    <w:rsid w:val="006F33BD"/>
    <w:rsid w:val="006F366F"/>
    <w:rsid w:val="006F395F"/>
    <w:rsid w:val="006F3C46"/>
    <w:rsid w:val="006F4218"/>
    <w:rsid w:val="006F4310"/>
    <w:rsid w:val="006F470F"/>
    <w:rsid w:val="006F478F"/>
    <w:rsid w:val="006F4D26"/>
    <w:rsid w:val="006F6669"/>
    <w:rsid w:val="006F76A2"/>
    <w:rsid w:val="006F771C"/>
    <w:rsid w:val="006F7A1B"/>
    <w:rsid w:val="00701895"/>
    <w:rsid w:val="007043A2"/>
    <w:rsid w:val="0070513D"/>
    <w:rsid w:val="0070536B"/>
    <w:rsid w:val="0070540D"/>
    <w:rsid w:val="00710EDE"/>
    <w:rsid w:val="00711310"/>
    <w:rsid w:val="00712E20"/>
    <w:rsid w:val="007133D1"/>
    <w:rsid w:val="007140F5"/>
    <w:rsid w:val="00714CFF"/>
    <w:rsid w:val="00716AC9"/>
    <w:rsid w:val="007209A6"/>
    <w:rsid w:val="00721E96"/>
    <w:rsid w:val="0072227B"/>
    <w:rsid w:val="007222A6"/>
    <w:rsid w:val="00722E5E"/>
    <w:rsid w:val="00722EC4"/>
    <w:rsid w:val="00723359"/>
    <w:rsid w:val="00723B77"/>
    <w:rsid w:val="00723E7C"/>
    <w:rsid w:val="00723F76"/>
    <w:rsid w:val="00724B7F"/>
    <w:rsid w:val="00725A95"/>
    <w:rsid w:val="007264DF"/>
    <w:rsid w:val="00726697"/>
    <w:rsid w:val="00726BB5"/>
    <w:rsid w:val="007306E0"/>
    <w:rsid w:val="00732FBE"/>
    <w:rsid w:val="00733150"/>
    <w:rsid w:val="0073644D"/>
    <w:rsid w:val="00736A51"/>
    <w:rsid w:val="00736C58"/>
    <w:rsid w:val="00736FB5"/>
    <w:rsid w:val="0073780A"/>
    <w:rsid w:val="00740EF4"/>
    <w:rsid w:val="0074177E"/>
    <w:rsid w:val="0074278C"/>
    <w:rsid w:val="00744731"/>
    <w:rsid w:val="0074598E"/>
    <w:rsid w:val="0074654D"/>
    <w:rsid w:val="0074777F"/>
    <w:rsid w:val="007501A1"/>
    <w:rsid w:val="00750C07"/>
    <w:rsid w:val="00751743"/>
    <w:rsid w:val="00751FE8"/>
    <w:rsid w:val="00752196"/>
    <w:rsid w:val="007548D4"/>
    <w:rsid w:val="00756B31"/>
    <w:rsid w:val="00756BC5"/>
    <w:rsid w:val="00756EF0"/>
    <w:rsid w:val="00757171"/>
    <w:rsid w:val="007603D0"/>
    <w:rsid w:val="0076046A"/>
    <w:rsid w:val="00760A1B"/>
    <w:rsid w:val="0076249A"/>
    <w:rsid w:val="00762A21"/>
    <w:rsid w:val="00764777"/>
    <w:rsid w:val="00764D2B"/>
    <w:rsid w:val="00764DDE"/>
    <w:rsid w:val="007654BD"/>
    <w:rsid w:val="007659F1"/>
    <w:rsid w:val="007660C6"/>
    <w:rsid w:val="00766CF8"/>
    <w:rsid w:val="00767199"/>
    <w:rsid w:val="0076722F"/>
    <w:rsid w:val="007706D0"/>
    <w:rsid w:val="007712AE"/>
    <w:rsid w:val="00771D8D"/>
    <w:rsid w:val="00772884"/>
    <w:rsid w:val="007734E5"/>
    <w:rsid w:val="00773534"/>
    <w:rsid w:val="00774536"/>
    <w:rsid w:val="007746B1"/>
    <w:rsid w:val="00775990"/>
    <w:rsid w:val="00775F51"/>
    <w:rsid w:val="00776E62"/>
    <w:rsid w:val="00777082"/>
    <w:rsid w:val="00777C86"/>
    <w:rsid w:val="00777F20"/>
    <w:rsid w:val="00781E7E"/>
    <w:rsid w:val="00783FF0"/>
    <w:rsid w:val="00784317"/>
    <w:rsid w:val="007844EF"/>
    <w:rsid w:val="00786111"/>
    <w:rsid w:val="007867FD"/>
    <w:rsid w:val="00787978"/>
    <w:rsid w:val="00787BD0"/>
    <w:rsid w:val="00790D19"/>
    <w:rsid w:val="0079166E"/>
    <w:rsid w:val="00791E16"/>
    <w:rsid w:val="00793A56"/>
    <w:rsid w:val="00794806"/>
    <w:rsid w:val="007970E4"/>
    <w:rsid w:val="00797D5A"/>
    <w:rsid w:val="007A1B47"/>
    <w:rsid w:val="007A26F6"/>
    <w:rsid w:val="007A3B10"/>
    <w:rsid w:val="007A3DD1"/>
    <w:rsid w:val="007A4071"/>
    <w:rsid w:val="007A5721"/>
    <w:rsid w:val="007A62DA"/>
    <w:rsid w:val="007A62E8"/>
    <w:rsid w:val="007A6473"/>
    <w:rsid w:val="007A6995"/>
    <w:rsid w:val="007A75E2"/>
    <w:rsid w:val="007A76F4"/>
    <w:rsid w:val="007B00FD"/>
    <w:rsid w:val="007B10B9"/>
    <w:rsid w:val="007B2071"/>
    <w:rsid w:val="007B3E4E"/>
    <w:rsid w:val="007B6990"/>
    <w:rsid w:val="007B7074"/>
    <w:rsid w:val="007B7441"/>
    <w:rsid w:val="007C0A9D"/>
    <w:rsid w:val="007C13A9"/>
    <w:rsid w:val="007C35B5"/>
    <w:rsid w:val="007C5C5C"/>
    <w:rsid w:val="007C724C"/>
    <w:rsid w:val="007C7A51"/>
    <w:rsid w:val="007D0485"/>
    <w:rsid w:val="007D2AC1"/>
    <w:rsid w:val="007D310D"/>
    <w:rsid w:val="007D3B2A"/>
    <w:rsid w:val="007D40E6"/>
    <w:rsid w:val="007D45BA"/>
    <w:rsid w:val="007D4D91"/>
    <w:rsid w:val="007D6133"/>
    <w:rsid w:val="007D7F17"/>
    <w:rsid w:val="007E1764"/>
    <w:rsid w:val="007E19B4"/>
    <w:rsid w:val="007E1CE7"/>
    <w:rsid w:val="007E273A"/>
    <w:rsid w:val="007E43B7"/>
    <w:rsid w:val="007E757A"/>
    <w:rsid w:val="007F1778"/>
    <w:rsid w:val="007F1AF1"/>
    <w:rsid w:val="007F2E23"/>
    <w:rsid w:val="007F2F34"/>
    <w:rsid w:val="007F3B38"/>
    <w:rsid w:val="007F4A5B"/>
    <w:rsid w:val="007F4D17"/>
    <w:rsid w:val="007F52C8"/>
    <w:rsid w:val="008001A5"/>
    <w:rsid w:val="00800865"/>
    <w:rsid w:val="00800F4E"/>
    <w:rsid w:val="008016E3"/>
    <w:rsid w:val="008032BB"/>
    <w:rsid w:val="00803F25"/>
    <w:rsid w:val="008050C5"/>
    <w:rsid w:val="008058D0"/>
    <w:rsid w:val="008067F7"/>
    <w:rsid w:val="008068BE"/>
    <w:rsid w:val="00806AAB"/>
    <w:rsid w:val="00807CF7"/>
    <w:rsid w:val="00810181"/>
    <w:rsid w:val="00811BEC"/>
    <w:rsid w:val="008120EE"/>
    <w:rsid w:val="00813743"/>
    <w:rsid w:val="0081385F"/>
    <w:rsid w:val="00815A89"/>
    <w:rsid w:val="00815AA2"/>
    <w:rsid w:val="00815D6B"/>
    <w:rsid w:val="008165EB"/>
    <w:rsid w:val="00816FCE"/>
    <w:rsid w:val="00820DB3"/>
    <w:rsid w:val="00820F65"/>
    <w:rsid w:val="0082205C"/>
    <w:rsid w:val="00822821"/>
    <w:rsid w:val="00822BB4"/>
    <w:rsid w:val="00822D1C"/>
    <w:rsid w:val="008243A8"/>
    <w:rsid w:val="00824B5E"/>
    <w:rsid w:val="00824E2F"/>
    <w:rsid w:val="0082569C"/>
    <w:rsid w:val="00826167"/>
    <w:rsid w:val="008263E1"/>
    <w:rsid w:val="00826957"/>
    <w:rsid w:val="00826AAE"/>
    <w:rsid w:val="0083181D"/>
    <w:rsid w:val="00832566"/>
    <w:rsid w:val="008334E3"/>
    <w:rsid w:val="008370AE"/>
    <w:rsid w:val="008403F9"/>
    <w:rsid w:val="0084067E"/>
    <w:rsid w:val="008406A2"/>
    <w:rsid w:val="00840AD7"/>
    <w:rsid w:val="00842BED"/>
    <w:rsid w:val="00844626"/>
    <w:rsid w:val="00844D5C"/>
    <w:rsid w:val="00845142"/>
    <w:rsid w:val="00852C48"/>
    <w:rsid w:val="00852DB6"/>
    <w:rsid w:val="00855A59"/>
    <w:rsid w:val="00856DEE"/>
    <w:rsid w:val="00857045"/>
    <w:rsid w:val="00860CA4"/>
    <w:rsid w:val="0086242B"/>
    <w:rsid w:val="0086328F"/>
    <w:rsid w:val="00863A11"/>
    <w:rsid w:val="00863C10"/>
    <w:rsid w:val="00864ADA"/>
    <w:rsid w:val="00865C6B"/>
    <w:rsid w:val="0087011F"/>
    <w:rsid w:val="00870366"/>
    <w:rsid w:val="00872012"/>
    <w:rsid w:val="00873F45"/>
    <w:rsid w:val="008751A9"/>
    <w:rsid w:val="00880F3E"/>
    <w:rsid w:val="00881470"/>
    <w:rsid w:val="008816A6"/>
    <w:rsid w:val="0088186A"/>
    <w:rsid w:val="00884976"/>
    <w:rsid w:val="00885202"/>
    <w:rsid w:val="0088579D"/>
    <w:rsid w:val="00887B12"/>
    <w:rsid w:val="00890AA6"/>
    <w:rsid w:val="00890F3A"/>
    <w:rsid w:val="00892683"/>
    <w:rsid w:val="00893A83"/>
    <w:rsid w:val="00893FC8"/>
    <w:rsid w:val="008947B7"/>
    <w:rsid w:val="00894D90"/>
    <w:rsid w:val="008965E1"/>
    <w:rsid w:val="008A1FB7"/>
    <w:rsid w:val="008A2294"/>
    <w:rsid w:val="008A305C"/>
    <w:rsid w:val="008A3CF7"/>
    <w:rsid w:val="008A41C3"/>
    <w:rsid w:val="008A45E9"/>
    <w:rsid w:val="008A48CC"/>
    <w:rsid w:val="008A4A40"/>
    <w:rsid w:val="008A6645"/>
    <w:rsid w:val="008A66E2"/>
    <w:rsid w:val="008A68E7"/>
    <w:rsid w:val="008A7EBF"/>
    <w:rsid w:val="008B00BB"/>
    <w:rsid w:val="008B1424"/>
    <w:rsid w:val="008B20AB"/>
    <w:rsid w:val="008B2E70"/>
    <w:rsid w:val="008B3525"/>
    <w:rsid w:val="008B4556"/>
    <w:rsid w:val="008B4D24"/>
    <w:rsid w:val="008C06FC"/>
    <w:rsid w:val="008C1B6D"/>
    <w:rsid w:val="008C2916"/>
    <w:rsid w:val="008C314E"/>
    <w:rsid w:val="008C3468"/>
    <w:rsid w:val="008C404A"/>
    <w:rsid w:val="008C5284"/>
    <w:rsid w:val="008C5627"/>
    <w:rsid w:val="008D03CD"/>
    <w:rsid w:val="008D0F77"/>
    <w:rsid w:val="008D29E5"/>
    <w:rsid w:val="008D30E6"/>
    <w:rsid w:val="008D3419"/>
    <w:rsid w:val="008D3552"/>
    <w:rsid w:val="008D37D9"/>
    <w:rsid w:val="008D5031"/>
    <w:rsid w:val="008D636C"/>
    <w:rsid w:val="008D6778"/>
    <w:rsid w:val="008D6DC0"/>
    <w:rsid w:val="008E19FB"/>
    <w:rsid w:val="008E2AE7"/>
    <w:rsid w:val="008E4ADC"/>
    <w:rsid w:val="008E4E18"/>
    <w:rsid w:val="008E5876"/>
    <w:rsid w:val="008E5DEC"/>
    <w:rsid w:val="008E629C"/>
    <w:rsid w:val="008E668E"/>
    <w:rsid w:val="008F12B6"/>
    <w:rsid w:val="008F15BD"/>
    <w:rsid w:val="008F18B8"/>
    <w:rsid w:val="008F2783"/>
    <w:rsid w:val="008F32DB"/>
    <w:rsid w:val="008F35B2"/>
    <w:rsid w:val="008F4D55"/>
    <w:rsid w:val="008F526F"/>
    <w:rsid w:val="008F6211"/>
    <w:rsid w:val="008F68CF"/>
    <w:rsid w:val="008F6C1E"/>
    <w:rsid w:val="008F6FB5"/>
    <w:rsid w:val="008F761A"/>
    <w:rsid w:val="008F7EFC"/>
    <w:rsid w:val="00902531"/>
    <w:rsid w:val="00902575"/>
    <w:rsid w:val="00905979"/>
    <w:rsid w:val="00906433"/>
    <w:rsid w:val="00906509"/>
    <w:rsid w:val="00906CBE"/>
    <w:rsid w:val="00907221"/>
    <w:rsid w:val="00907AED"/>
    <w:rsid w:val="00907B80"/>
    <w:rsid w:val="00910DAA"/>
    <w:rsid w:val="009116B5"/>
    <w:rsid w:val="00914A07"/>
    <w:rsid w:val="00914D31"/>
    <w:rsid w:val="00915AF9"/>
    <w:rsid w:val="0091632B"/>
    <w:rsid w:val="00917B45"/>
    <w:rsid w:val="00917C91"/>
    <w:rsid w:val="00920482"/>
    <w:rsid w:val="0092104D"/>
    <w:rsid w:val="00921418"/>
    <w:rsid w:val="00921793"/>
    <w:rsid w:val="00921DBA"/>
    <w:rsid w:val="00922E3F"/>
    <w:rsid w:val="00926C21"/>
    <w:rsid w:val="009271D8"/>
    <w:rsid w:val="00927587"/>
    <w:rsid w:val="00930496"/>
    <w:rsid w:val="009308E3"/>
    <w:rsid w:val="009324D7"/>
    <w:rsid w:val="00934B50"/>
    <w:rsid w:val="0093527E"/>
    <w:rsid w:val="0093538A"/>
    <w:rsid w:val="0093752C"/>
    <w:rsid w:val="009377E4"/>
    <w:rsid w:val="00941A53"/>
    <w:rsid w:val="00942A9C"/>
    <w:rsid w:val="00942EB2"/>
    <w:rsid w:val="009431F9"/>
    <w:rsid w:val="00943CEE"/>
    <w:rsid w:val="00944249"/>
    <w:rsid w:val="009448D4"/>
    <w:rsid w:val="00947239"/>
    <w:rsid w:val="00947C70"/>
    <w:rsid w:val="00950BAE"/>
    <w:rsid w:val="00951EBF"/>
    <w:rsid w:val="00951F9E"/>
    <w:rsid w:val="00953DA5"/>
    <w:rsid w:val="00954481"/>
    <w:rsid w:val="009623D8"/>
    <w:rsid w:val="00963A94"/>
    <w:rsid w:val="00964756"/>
    <w:rsid w:val="00964E2B"/>
    <w:rsid w:val="00965200"/>
    <w:rsid w:val="009660EF"/>
    <w:rsid w:val="00967B1C"/>
    <w:rsid w:val="00970DF9"/>
    <w:rsid w:val="00971426"/>
    <w:rsid w:val="00973C6E"/>
    <w:rsid w:val="00976928"/>
    <w:rsid w:val="00976B83"/>
    <w:rsid w:val="00976DC2"/>
    <w:rsid w:val="00976F7E"/>
    <w:rsid w:val="0097786A"/>
    <w:rsid w:val="009802F0"/>
    <w:rsid w:val="00982192"/>
    <w:rsid w:val="009839B8"/>
    <w:rsid w:val="009848B1"/>
    <w:rsid w:val="00985BBB"/>
    <w:rsid w:val="0099106F"/>
    <w:rsid w:val="00992915"/>
    <w:rsid w:val="009931E0"/>
    <w:rsid w:val="00993DB6"/>
    <w:rsid w:val="00994281"/>
    <w:rsid w:val="00994A78"/>
    <w:rsid w:val="00995197"/>
    <w:rsid w:val="0099612B"/>
    <w:rsid w:val="009969FC"/>
    <w:rsid w:val="009A1090"/>
    <w:rsid w:val="009A3024"/>
    <w:rsid w:val="009A3E47"/>
    <w:rsid w:val="009A51E4"/>
    <w:rsid w:val="009A672A"/>
    <w:rsid w:val="009A6D0D"/>
    <w:rsid w:val="009A6DFC"/>
    <w:rsid w:val="009B0DD9"/>
    <w:rsid w:val="009B17B1"/>
    <w:rsid w:val="009B1968"/>
    <w:rsid w:val="009B1DC4"/>
    <w:rsid w:val="009B25FF"/>
    <w:rsid w:val="009B37E0"/>
    <w:rsid w:val="009B6124"/>
    <w:rsid w:val="009B6220"/>
    <w:rsid w:val="009B66B7"/>
    <w:rsid w:val="009C0B3B"/>
    <w:rsid w:val="009C19A5"/>
    <w:rsid w:val="009C211F"/>
    <w:rsid w:val="009C2FED"/>
    <w:rsid w:val="009C460E"/>
    <w:rsid w:val="009C48F8"/>
    <w:rsid w:val="009C5214"/>
    <w:rsid w:val="009C58E8"/>
    <w:rsid w:val="009C6FC5"/>
    <w:rsid w:val="009C7A9C"/>
    <w:rsid w:val="009D07FA"/>
    <w:rsid w:val="009D0844"/>
    <w:rsid w:val="009D0CA0"/>
    <w:rsid w:val="009D1250"/>
    <w:rsid w:val="009D13BA"/>
    <w:rsid w:val="009D2282"/>
    <w:rsid w:val="009D5C2C"/>
    <w:rsid w:val="009D675F"/>
    <w:rsid w:val="009D67C2"/>
    <w:rsid w:val="009D74E7"/>
    <w:rsid w:val="009D7CAA"/>
    <w:rsid w:val="009E12B1"/>
    <w:rsid w:val="009E29B3"/>
    <w:rsid w:val="009E2C8C"/>
    <w:rsid w:val="009E3384"/>
    <w:rsid w:val="009E476C"/>
    <w:rsid w:val="009E52B3"/>
    <w:rsid w:val="009E55C8"/>
    <w:rsid w:val="009E5ECD"/>
    <w:rsid w:val="009E5F71"/>
    <w:rsid w:val="009E6767"/>
    <w:rsid w:val="009F0301"/>
    <w:rsid w:val="009F0526"/>
    <w:rsid w:val="009F1545"/>
    <w:rsid w:val="009F2347"/>
    <w:rsid w:val="009F25AD"/>
    <w:rsid w:val="009F26B9"/>
    <w:rsid w:val="009F436B"/>
    <w:rsid w:val="009F4840"/>
    <w:rsid w:val="009F55BE"/>
    <w:rsid w:val="009F67F6"/>
    <w:rsid w:val="009F7065"/>
    <w:rsid w:val="009F7381"/>
    <w:rsid w:val="009F7BF8"/>
    <w:rsid w:val="00A005EB"/>
    <w:rsid w:val="00A03881"/>
    <w:rsid w:val="00A052D8"/>
    <w:rsid w:val="00A05C10"/>
    <w:rsid w:val="00A07D96"/>
    <w:rsid w:val="00A109DB"/>
    <w:rsid w:val="00A112F1"/>
    <w:rsid w:val="00A11BC0"/>
    <w:rsid w:val="00A12465"/>
    <w:rsid w:val="00A1253D"/>
    <w:rsid w:val="00A12AA8"/>
    <w:rsid w:val="00A12D23"/>
    <w:rsid w:val="00A16068"/>
    <w:rsid w:val="00A17023"/>
    <w:rsid w:val="00A17B19"/>
    <w:rsid w:val="00A21251"/>
    <w:rsid w:val="00A22DA3"/>
    <w:rsid w:val="00A23883"/>
    <w:rsid w:val="00A26C70"/>
    <w:rsid w:val="00A32F68"/>
    <w:rsid w:val="00A3317A"/>
    <w:rsid w:val="00A3492D"/>
    <w:rsid w:val="00A34B88"/>
    <w:rsid w:val="00A35B61"/>
    <w:rsid w:val="00A35BE5"/>
    <w:rsid w:val="00A368B9"/>
    <w:rsid w:val="00A36AE3"/>
    <w:rsid w:val="00A36FE1"/>
    <w:rsid w:val="00A3746C"/>
    <w:rsid w:val="00A37944"/>
    <w:rsid w:val="00A42B78"/>
    <w:rsid w:val="00A4349A"/>
    <w:rsid w:val="00A436FF"/>
    <w:rsid w:val="00A442EF"/>
    <w:rsid w:val="00A44570"/>
    <w:rsid w:val="00A44F10"/>
    <w:rsid w:val="00A457E1"/>
    <w:rsid w:val="00A45C84"/>
    <w:rsid w:val="00A465E1"/>
    <w:rsid w:val="00A46869"/>
    <w:rsid w:val="00A47CFC"/>
    <w:rsid w:val="00A51F9E"/>
    <w:rsid w:val="00A52042"/>
    <w:rsid w:val="00A538F2"/>
    <w:rsid w:val="00A53AF7"/>
    <w:rsid w:val="00A545F6"/>
    <w:rsid w:val="00A54873"/>
    <w:rsid w:val="00A550A9"/>
    <w:rsid w:val="00A55888"/>
    <w:rsid w:val="00A56327"/>
    <w:rsid w:val="00A56B7B"/>
    <w:rsid w:val="00A609AB"/>
    <w:rsid w:val="00A6191E"/>
    <w:rsid w:val="00A64225"/>
    <w:rsid w:val="00A64288"/>
    <w:rsid w:val="00A647D7"/>
    <w:rsid w:val="00A65CD6"/>
    <w:rsid w:val="00A66143"/>
    <w:rsid w:val="00A66379"/>
    <w:rsid w:val="00A675AD"/>
    <w:rsid w:val="00A72FDD"/>
    <w:rsid w:val="00A738E9"/>
    <w:rsid w:val="00A7437E"/>
    <w:rsid w:val="00A7498B"/>
    <w:rsid w:val="00A74FF3"/>
    <w:rsid w:val="00A75895"/>
    <w:rsid w:val="00A76B1D"/>
    <w:rsid w:val="00A774EC"/>
    <w:rsid w:val="00A8295F"/>
    <w:rsid w:val="00A834D3"/>
    <w:rsid w:val="00A8613A"/>
    <w:rsid w:val="00A869BD"/>
    <w:rsid w:val="00A86EF8"/>
    <w:rsid w:val="00A87E34"/>
    <w:rsid w:val="00A9044B"/>
    <w:rsid w:val="00A92616"/>
    <w:rsid w:val="00A92CDB"/>
    <w:rsid w:val="00A92DD6"/>
    <w:rsid w:val="00A93996"/>
    <w:rsid w:val="00A97995"/>
    <w:rsid w:val="00AA3253"/>
    <w:rsid w:val="00AA383D"/>
    <w:rsid w:val="00AA6087"/>
    <w:rsid w:val="00AA6B5B"/>
    <w:rsid w:val="00AA6D35"/>
    <w:rsid w:val="00AB1C35"/>
    <w:rsid w:val="00AB3B8F"/>
    <w:rsid w:val="00AB4211"/>
    <w:rsid w:val="00AB47B6"/>
    <w:rsid w:val="00AB4875"/>
    <w:rsid w:val="00AB51E4"/>
    <w:rsid w:val="00AB57F5"/>
    <w:rsid w:val="00AB5C1E"/>
    <w:rsid w:val="00AB6E96"/>
    <w:rsid w:val="00AB774A"/>
    <w:rsid w:val="00AB7BB3"/>
    <w:rsid w:val="00AC1197"/>
    <w:rsid w:val="00AC1AD6"/>
    <w:rsid w:val="00AC1E5E"/>
    <w:rsid w:val="00AC2305"/>
    <w:rsid w:val="00AC4032"/>
    <w:rsid w:val="00AC4181"/>
    <w:rsid w:val="00AC46D0"/>
    <w:rsid w:val="00AC62E3"/>
    <w:rsid w:val="00AC6BDF"/>
    <w:rsid w:val="00AC6C56"/>
    <w:rsid w:val="00AC6CBC"/>
    <w:rsid w:val="00AC7692"/>
    <w:rsid w:val="00AD15D4"/>
    <w:rsid w:val="00AD2513"/>
    <w:rsid w:val="00AD29AD"/>
    <w:rsid w:val="00AD2BB3"/>
    <w:rsid w:val="00AD3075"/>
    <w:rsid w:val="00AD3E19"/>
    <w:rsid w:val="00AD419E"/>
    <w:rsid w:val="00AD6834"/>
    <w:rsid w:val="00AD770F"/>
    <w:rsid w:val="00AD7B20"/>
    <w:rsid w:val="00AD7DB6"/>
    <w:rsid w:val="00AE1206"/>
    <w:rsid w:val="00AE1C13"/>
    <w:rsid w:val="00AE3490"/>
    <w:rsid w:val="00AE3C71"/>
    <w:rsid w:val="00AE670A"/>
    <w:rsid w:val="00AE67FD"/>
    <w:rsid w:val="00AE7320"/>
    <w:rsid w:val="00AF1789"/>
    <w:rsid w:val="00AF385B"/>
    <w:rsid w:val="00AF5E71"/>
    <w:rsid w:val="00AF5EA6"/>
    <w:rsid w:val="00AF5FF0"/>
    <w:rsid w:val="00AF67D9"/>
    <w:rsid w:val="00AF6AF4"/>
    <w:rsid w:val="00AF70F0"/>
    <w:rsid w:val="00AF7AB5"/>
    <w:rsid w:val="00AF7DE9"/>
    <w:rsid w:val="00B005E2"/>
    <w:rsid w:val="00B03D28"/>
    <w:rsid w:val="00B05A95"/>
    <w:rsid w:val="00B05DF6"/>
    <w:rsid w:val="00B07EB2"/>
    <w:rsid w:val="00B07F30"/>
    <w:rsid w:val="00B103CE"/>
    <w:rsid w:val="00B108A2"/>
    <w:rsid w:val="00B12CF7"/>
    <w:rsid w:val="00B13502"/>
    <w:rsid w:val="00B1380D"/>
    <w:rsid w:val="00B147FD"/>
    <w:rsid w:val="00B16073"/>
    <w:rsid w:val="00B1657F"/>
    <w:rsid w:val="00B166C1"/>
    <w:rsid w:val="00B16A1F"/>
    <w:rsid w:val="00B17AEF"/>
    <w:rsid w:val="00B20B77"/>
    <w:rsid w:val="00B225D1"/>
    <w:rsid w:val="00B23C3D"/>
    <w:rsid w:val="00B2481C"/>
    <w:rsid w:val="00B25360"/>
    <w:rsid w:val="00B26552"/>
    <w:rsid w:val="00B27168"/>
    <w:rsid w:val="00B30797"/>
    <w:rsid w:val="00B310BF"/>
    <w:rsid w:val="00B31BD2"/>
    <w:rsid w:val="00B32246"/>
    <w:rsid w:val="00B326B1"/>
    <w:rsid w:val="00B34E71"/>
    <w:rsid w:val="00B35B44"/>
    <w:rsid w:val="00B37931"/>
    <w:rsid w:val="00B37D89"/>
    <w:rsid w:val="00B37FBB"/>
    <w:rsid w:val="00B405A9"/>
    <w:rsid w:val="00B41C08"/>
    <w:rsid w:val="00B42310"/>
    <w:rsid w:val="00B442FF"/>
    <w:rsid w:val="00B44DB6"/>
    <w:rsid w:val="00B44E5B"/>
    <w:rsid w:val="00B45154"/>
    <w:rsid w:val="00B50989"/>
    <w:rsid w:val="00B51B77"/>
    <w:rsid w:val="00B528C5"/>
    <w:rsid w:val="00B53171"/>
    <w:rsid w:val="00B536D2"/>
    <w:rsid w:val="00B53763"/>
    <w:rsid w:val="00B53EAA"/>
    <w:rsid w:val="00B53EE4"/>
    <w:rsid w:val="00B55274"/>
    <w:rsid w:val="00B556CE"/>
    <w:rsid w:val="00B556E4"/>
    <w:rsid w:val="00B55FD2"/>
    <w:rsid w:val="00B6019B"/>
    <w:rsid w:val="00B604E3"/>
    <w:rsid w:val="00B61A31"/>
    <w:rsid w:val="00B62D60"/>
    <w:rsid w:val="00B633DD"/>
    <w:rsid w:val="00B63902"/>
    <w:rsid w:val="00B663CC"/>
    <w:rsid w:val="00B668B6"/>
    <w:rsid w:val="00B66E8F"/>
    <w:rsid w:val="00B67126"/>
    <w:rsid w:val="00B70955"/>
    <w:rsid w:val="00B72898"/>
    <w:rsid w:val="00B75888"/>
    <w:rsid w:val="00B75DFE"/>
    <w:rsid w:val="00B761ED"/>
    <w:rsid w:val="00B761FF"/>
    <w:rsid w:val="00B80328"/>
    <w:rsid w:val="00B812A2"/>
    <w:rsid w:val="00B8553E"/>
    <w:rsid w:val="00B85DF8"/>
    <w:rsid w:val="00B865BA"/>
    <w:rsid w:val="00B874CB"/>
    <w:rsid w:val="00B879DA"/>
    <w:rsid w:val="00B91459"/>
    <w:rsid w:val="00B925C3"/>
    <w:rsid w:val="00B93FEF"/>
    <w:rsid w:val="00B9551B"/>
    <w:rsid w:val="00B9664F"/>
    <w:rsid w:val="00B966A5"/>
    <w:rsid w:val="00B96739"/>
    <w:rsid w:val="00B96B3D"/>
    <w:rsid w:val="00BA0E24"/>
    <w:rsid w:val="00BA1648"/>
    <w:rsid w:val="00BA3021"/>
    <w:rsid w:val="00BA3E7E"/>
    <w:rsid w:val="00BA4FC5"/>
    <w:rsid w:val="00BA5E89"/>
    <w:rsid w:val="00BA7CCF"/>
    <w:rsid w:val="00BB011F"/>
    <w:rsid w:val="00BB0207"/>
    <w:rsid w:val="00BB3352"/>
    <w:rsid w:val="00BB3A8A"/>
    <w:rsid w:val="00BB5480"/>
    <w:rsid w:val="00BB5C70"/>
    <w:rsid w:val="00BB63D2"/>
    <w:rsid w:val="00BB6F39"/>
    <w:rsid w:val="00BC1380"/>
    <w:rsid w:val="00BC2486"/>
    <w:rsid w:val="00BC26B9"/>
    <w:rsid w:val="00BC2813"/>
    <w:rsid w:val="00BC45B3"/>
    <w:rsid w:val="00BC5296"/>
    <w:rsid w:val="00BC6773"/>
    <w:rsid w:val="00BD0251"/>
    <w:rsid w:val="00BD0311"/>
    <w:rsid w:val="00BD1067"/>
    <w:rsid w:val="00BD1297"/>
    <w:rsid w:val="00BD2C54"/>
    <w:rsid w:val="00BD32B5"/>
    <w:rsid w:val="00BD3A8D"/>
    <w:rsid w:val="00BD40A0"/>
    <w:rsid w:val="00BD4531"/>
    <w:rsid w:val="00BD4642"/>
    <w:rsid w:val="00BD6401"/>
    <w:rsid w:val="00BD7A20"/>
    <w:rsid w:val="00BD7E24"/>
    <w:rsid w:val="00BE1542"/>
    <w:rsid w:val="00BE191D"/>
    <w:rsid w:val="00BE1C6E"/>
    <w:rsid w:val="00BE204C"/>
    <w:rsid w:val="00BE372E"/>
    <w:rsid w:val="00BE3962"/>
    <w:rsid w:val="00BE4829"/>
    <w:rsid w:val="00BE4FDE"/>
    <w:rsid w:val="00BE554B"/>
    <w:rsid w:val="00BE5F30"/>
    <w:rsid w:val="00BE5F77"/>
    <w:rsid w:val="00BE646A"/>
    <w:rsid w:val="00BE789F"/>
    <w:rsid w:val="00BF1ED9"/>
    <w:rsid w:val="00BF4258"/>
    <w:rsid w:val="00BF7C74"/>
    <w:rsid w:val="00C00BBF"/>
    <w:rsid w:val="00C01141"/>
    <w:rsid w:val="00C02121"/>
    <w:rsid w:val="00C0253D"/>
    <w:rsid w:val="00C0260F"/>
    <w:rsid w:val="00C03BF1"/>
    <w:rsid w:val="00C04728"/>
    <w:rsid w:val="00C04DB1"/>
    <w:rsid w:val="00C0508F"/>
    <w:rsid w:val="00C063F7"/>
    <w:rsid w:val="00C06A6A"/>
    <w:rsid w:val="00C071FC"/>
    <w:rsid w:val="00C1005E"/>
    <w:rsid w:val="00C12BC8"/>
    <w:rsid w:val="00C14CAE"/>
    <w:rsid w:val="00C16E21"/>
    <w:rsid w:val="00C17794"/>
    <w:rsid w:val="00C17802"/>
    <w:rsid w:val="00C17869"/>
    <w:rsid w:val="00C2147D"/>
    <w:rsid w:val="00C22DBA"/>
    <w:rsid w:val="00C256C5"/>
    <w:rsid w:val="00C26E7B"/>
    <w:rsid w:val="00C27F4A"/>
    <w:rsid w:val="00C30B74"/>
    <w:rsid w:val="00C31E8F"/>
    <w:rsid w:val="00C32E38"/>
    <w:rsid w:val="00C332FE"/>
    <w:rsid w:val="00C34076"/>
    <w:rsid w:val="00C35139"/>
    <w:rsid w:val="00C35DEC"/>
    <w:rsid w:val="00C364FB"/>
    <w:rsid w:val="00C37015"/>
    <w:rsid w:val="00C3754F"/>
    <w:rsid w:val="00C37CE8"/>
    <w:rsid w:val="00C37DF4"/>
    <w:rsid w:val="00C40603"/>
    <w:rsid w:val="00C40E8F"/>
    <w:rsid w:val="00C421A5"/>
    <w:rsid w:val="00C42398"/>
    <w:rsid w:val="00C45F63"/>
    <w:rsid w:val="00C477D7"/>
    <w:rsid w:val="00C47876"/>
    <w:rsid w:val="00C47DE7"/>
    <w:rsid w:val="00C51043"/>
    <w:rsid w:val="00C52AFE"/>
    <w:rsid w:val="00C53936"/>
    <w:rsid w:val="00C54006"/>
    <w:rsid w:val="00C543E6"/>
    <w:rsid w:val="00C54403"/>
    <w:rsid w:val="00C54706"/>
    <w:rsid w:val="00C55BD9"/>
    <w:rsid w:val="00C6068B"/>
    <w:rsid w:val="00C61157"/>
    <w:rsid w:val="00C61CFF"/>
    <w:rsid w:val="00C61F70"/>
    <w:rsid w:val="00C62DDE"/>
    <w:rsid w:val="00C639FE"/>
    <w:rsid w:val="00C6470A"/>
    <w:rsid w:val="00C6481D"/>
    <w:rsid w:val="00C661F3"/>
    <w:rsid w:val="00C66A97"/>
    <w:rsid w:val="00C67F10"/>
    <w:rsid w:val="00C71221"/>
    <w:rsid w:val="00C71270"/>
    <w:rsid w:val="00C71FF8"/>
    <w:rsid w:val="00C72C41"/>
    <w:rsid w:val="00C733D4"/>
    <w:rsid w:val="00C74469"/>
    <w:rsid w:val="00C74AA7"/>
    <w:rsid w:val="00C75145"/>
    <w:rsid w:val="00C75651"/>
    <w:rsid w:val="00C759BC"/>
    <w:rsid w:val="00C75DA3"/>
    <w:rsid w:val="00C76FE7"/>
    <w:rsid w:val="00C77390"/>
    <w:rsid w:val="00C80E37"/>
    <w:rsid w:val="00C81039"/>
    <w:rsid w:val="00C8200F"/>
    <w:rsid w:val="00C822BB"/>
    <w:rsid w:val="00C82843"/>
    <w:rsid w:val="00C83586"/>
    <w:rsid w:val="00C84094"/>
    <w:rsid w:val="00C84885"/>
    <w:rsid w:val="00C85F9A"/>
    <w:rsid w:val="00C860BF"/>
    <w:rsid w:val="00C863C8"/>
    <w:rsid w:val="00C87624"/>
    <w:rsid w:val="00C876A4"/>
    <w:rsid w:val="00C91F48"/>
    <w:rsid w:val="00C95ED4"/>
    <w:rsid w:val="00C96227"/>
    <w:rsid w:val="00C97022"/>
    <w:rsid w:val="00C974CB"/>
    <w:rsid w:val="00CA0016"/>
    <w:rsid w:val="00CA0778"/>
    <w:rsid w:val="00CA3EEF"/>
    <w:rsid w:val="00CA3F21"/>
    <w:rsid w:val="00CA5232"/>
    <w:rsid w:val="00CA763F"/>
    <w:rsid w:val="00CB1039"/>
    <w:rsid w:val="00CB3447"/>
    <w:rsid w:val="00CB3B31"/>
    <w:rsid w:val="00CB3D9D"/>
    <w:rsid w:val="00CB483A"/>
    <w:rsid w:val="00CB5676"/>
    <w:rsid w:val="00CB62C9"/>
    <w:rsid w:val="00CC0001"/>
    <w:rsid w:val="00CC1FA1"/>
    <w:rsid w:val="00CC2E49"/>
    <w:rsid w:val="00CC3BE0"/>
    <w:rsid w:val="00CC3D5D"/>
    <w:rsid w:val="00CC418A"/>
    <w:rsid w:val="00CC4C41"/>
    <w:rsid w:val="00CC7457"/>
    <w:rsid w:val="00CD0D67"/>
    <w:rsid w:val="00CD16C3"/>
    <w:rsid w:val="00CD1EF8"/>
    <w:rsid w:val="00CD1F94"/>
    <w:rsid w:val="00CD4168"/>
    <w:rsid w:val="00CD45CA"/>
    <w:rsid w:val="00CD5050"/>
    <w:rsid w:val="00CD5742"/>
    <w:rsid w:val="00CD5CC3"/>
    <w:rsid w:val="00CD7897"/>
    <w:rsid w:val="00CE1AC2"/>
    <w:rsid w:val="00CE288E"/>
    <w:rsid w:val="00CE2E80"/>
    <w:rsid w:val="00CE3693"/>
    <w:rsid w:val="00CE700C"/>
    <w:rsid w:val="00CF133D"/>
    <w:rsid w:val="00CF6CCB"/>
    <w:rsid w:val="00CF722E"/>
    <w:rsid w:val="00CF7A3E"/>
    <w:rsid w:val="00D01E7E"/>
    <w:rsid w:val="00D01F1B"/>
    <w:rsid w:val="00D024DF"/>
    <w:rsid w:val="00D06089"/>
    <w:rsid w:val="00D07FAC"/>
    <w:rsid w:val="00D10D99"/>
    <w:rsid w:val="00D12D41"/>
    <w:rsid w:val="00D1330B"/>
    <w:rsid w:val="00D15002"/>
    <w:rsid w:val="00D15E32"/>
    <w:rsid w:val="00D1667A"/>
    <w:rsid w:val="00D176CE"/>
    <w:rsid w:val="00D17B30"/>
    <w:rsid w:val="00D21B09"/>
    <w:rsid w:val="00D2238F"/>
    <w:rsid w:val="00D229C1"/>
    <w:rsid w:val="00D22DA0"/>
    <w:rsid w:val="00D23D23"/>
    <w:rsid w:val="00D2579C"/>
    <w:rsid w:val="00D25AA2"/>
    <w:rsid w:val="00D2628D"/>
    <w:rsid w:val="00D267D1"/>
    <w:rsid w:val="00D2696E"/>
    <w:rsid w:val="00D26B7B"/>
    <w:rsid w:val="00D27262"/>
    <w:rsid w:val="00D27C76"/>
    <w:rsid w:val="00D31EE3"/>
    <w:rsid w:val="00D3489A"/>
    <w:rsid w:val="00D3544F"/>
    <w:rsid w:val="00D35C97"/>
    <w:rsid w:val="00D4036A"/>
    <w:rsid w:val="00D404B9"/>
    <w:rsid w:val="00D4096A"/>
    <w:rsid w:val="00D419D4"/>
    <w:rsid w:val="00D42892"/>
    <w:rsid w:val="00D43285"/>
    <w:rsid w:val="00D46978"/>
    <w:rsid w:val="00D505EE"/>
    <w:rsid w:val="00D50610"/>
    <w:rsid w:val="00D51CA6"/>
    <w:rsid w:val="00D523B0"/>
    <w:rsid w:val="00D55C0C"/>
    <w:rsid w:val="00D57907"/>
    <w:rsid w:val="00D608B8"/>
    <w:rsid w:val="00D62F98"/>
    <w:rsid w:val="00D648CA"/>
    <w:rsid w:val="00D64BA9"/>
    <w:rsid w:val="00D6503B"/>
    <w:rsid w:val="00D652E2"/>
    <w:rsid w:val="00D65AE8"/>
    <w:rsid w:val="00D66314"/>
    <w:rsid w:val="00D66347"/>
    <w:rsid w:val="00D70DA8"/>
    <w:rsid w:val="00D711A9"/>
    <w:rsid w:val="00D71A8B"/>
    <w:rsid w:val="00D72005"/>
    <w:rsid w:val="00D73338"/>
    <w:rsid w:val="00D7385A"/>
    <w:rsid w:val="00D74360"/>
    <w:rsid w:val="00D746EE"/>
    <w:rsid w:val="00D75589"/>
    <w:rsid w:val="00D77E67"/>
    <w:rsid w:val="00D813E7"/>
    <w:rsid w:val="00D81636"/>
    <w:rsid w:val="00D81F6A"/>
    <w:rsid w:val="00D845DD"/>
    <w:rsid w:val="00D845F0"/>
    <w:rsid w:val="00D851AB"/>
    <w:rsid w:val="00D85ECA"/>
    <w:rsid w:val="00D862AE"/>
    <w:rsid w:val="00D86BA0"/>
    <w:rsid w:val="00D90DEA"/>
    <w:rsid w:val="00D91E0C"/>
    <w:rsid w:val="00D9284F"/>
    <w:rsid w:val="00D92BEB"/>
    <w:rsid w:val="00D93347"/>
    <w:rsid w:val="00D94712"/>
    <w:rsid w:val="00D95748"/>
    <w:rsid w:val="00D95A25"/>
    <w:rsid w:val="00D95B9D"/>
    <w:rsid w:val="00D96479"/>
    <w:rsid w:val="00D9768B"/>
    <w:rsid w:val="00DA002C"/>
    <w:rsid w:val="00DA06B3"/>
    <w:rsid w:val="00DA21F4"/>
    <w:rsid w:val="00DA2291"/>
    <w:rsid w:val="00DA2A52"/>
    <w:rsid w:val="00DA3DFC"/>
    <w:rsid w:val="00DA486A"/>
    <w:rsid w:val="00DA5254"/>
    <w:rsid w:val="00DA5DD0"/>
    <w:rsid w:val="00DA7BC4"/>
    <w:rsid w:val="00DB0B49"/>
    <w:rsid w:val="00DB5515"/>
    <w:rsid w:val="00DB5EBE"/>
    <w:rsid w:val="00DB695B"/>
    <w:rsid w:val="00DB6A3C"/>
    <w:rsid w:val="00DB6A97"/>
    <w:rsid w:val="00DC2B8F"/>
    <w:rsid w:val="00DC31E8"/>
    <w:rsid w:val="00DC3AD5"/>
    <w:rsid w:val="00DC44E8"/>
    <w:rsid w:val="00DC4DFF"/>
    <w:rsid w:val="00DC7381"/>
    <w:rsid w:val="00DC7C64"/>
    <w:rsid w:val="00DD0D3E"/>
    <w:rsid w:val="00DD14F2"/>
    <w:rsid w:val="00DD4B87"/>
    <w:rsid w:val="00DD5194"/>
    <w:rsid w:val="00DD5262"/>
    <w:rsid w:val="00DD527F"/>
    <w:rsid w:val="00DD6141"/>
    <w:rsid w:val="00DD639C"/>
    <w:rsid w:val="00DD6FF9"/>
    <w:rsid w:val="00DD7F31"/>
    <w:rsid w:val="00DE1F06"/>
    <w:rsid w:val="00DE3AAC"/>
    <w:rsid w:val="00DE5C68"/>
    <w:rsid w:val="00DE63E5"/>
    <w:rsid w:val="00DE6E64"/>
    <w:rsid w:val="00DE7291"/>
    <w:rsid w:val="00DE7A1B"/>
    <w:rsid w:val="00DF0310"/>
    <w:rsid w:val="00DF05D5"/>
    <w:rsid w:val="00DF06B2"/>
    <w:rsid w:val="00DF198D"/>
    <w:rsid w:val="00DF1CD8"/>
    <w:rsid w:val="00DF4899"/>
    <w:rsid w:val="00DF6E9C"/>
    <w:rsid w:val="00E00DAB"/>
    <w:rsid w:val="00E06105"/>
    <w:rsid w:val="00E075F9"/>
    <w:rsid w:val="00E1153D"/>
    <w:rsid w:val="00E1181A"/>
    <w:rsid w:val="00E11853"/>
    <w:rsid w:val="00E11B2E"/>
    <w:rsid w:val="00E11E65"/>
    <w:rsid w:val="00E12D1D"/>
    <w:rsid w:val="00E13534"/>
    <w:rsid w:val="00E15AC7"/>
    <w:rsid w:val="00E15E89"/>
    <w:rsid w:val="00E16B4D"/>
    <w:rsid w:val="00E21082"/>
    <w:rsid w:val="00E212F8"/>
    <w:rsid w:val="00E22B69"/>
    <w:rsid w:val="00E232B9"/>
    <w:rsid w:val="00E2394C"/>
    <w:rsid w:val="00E23BE4"/>
    <w:rsid w:val="00E23D15"/>
    <w:rsid w:val="00E24900"/>
    <w:rsid w:val="00E25269"/>
    <w:rsid w:val="00E265AA"/>
    <w:rsid w:val="00E26CBA"/>
    <w:rsid w:val="00E27A89"/>
    <w:rsid w:val="00E30060"/>
    <w:rsid w:val="00E304D8"/>
    <w:rsid w:val="00E31FA0"/>
    <w:rsid w:val="00E3301B"/>
    <w:rsid w:val="00E3356B"/>
    <w:rsid w:val="00E337DD"/>
    <w:rsid w:val="00E339FA"/>
    <w:rsid w:val="00E374CE"/>
    <w:rsid w:val="00E4068A"/>
    <w:rsid w:val="00E41F48"/>
    <w:rsid w:val="00E42D36"/>
    <w:rsid w:val="00E43038"/>
    <w:rsid w:val="00E43294"/>
    <w:rsid w:val="00E44146"/>
    <w:rsid w:val="00E44E08"/>
    <w:rsid w:val="00E45CDA"/>
    <w:rsid w:val="00E45FB0"/>
    <w:rsid w:val="00E51988"/>
    <w:rsid w:val="00E51D7E"/>
    <w:rsid w:val="00E52BD6"/>
    <w:rsid w:val="00E53883"/>
    <w:rsid w:val="00E55904"/>
    <w:rsid w:val="00E5597C"/>
    <w:rsid w:val="00E56E90"/>
    <w:rsid w:val="00E578A9"/>
    <w:rsid w:val="00E62831"/>
    <w:rsid w:val="00E63746"/>
    <w:rsid w:val="00E640B8"/>
    <w:rsid w:val="00E7391D"/>
    <w:rsid w:val="00E7419A"/>
    <w:rsid w:val="00E74FC0"/>
    <w:rsid w:val="00E7517C"/>
    <w:rsid w:val="00E75757"/>
    <w:rsid w:val="00E7662E"/>
    <w:rsid w:val="00E76C48"/>
    <w:rsid w:val="00E80545"/>
    <w:rsid w:val="00E82557"/>
    <w:rsid w:val="00E82B4E"/>
    <w:rsid w:val="00E83FF2"/>
    <w:rsid w:val="00E870E2"/>
    <w:rsid w:val="00E92B49"/>
    <w:rsid w:val="00E934F2"/>
    <w:rsid w:val="00E951BF"/>
    <w:rsid w:val="00E9582B"/>
    <w:rsid w:val="00EA07BA"/>
    <w:rsid w:val="00EA0A3C"/>
    <w:rsid w:val="00EA1512"/>
    <w:rsid w:val="00EA46E5"/>
    <w:rsid w:val="00EA50F0"/>
    <w:rsid w:val="00EA55B8"/>
    <w:rsid w:val="00EA60D5"/>
    <w:rsid w:val="00EA6336"/>
    <w:rsid w:val="00EB0DED"/>
    <w:rsid w:val="00EB422C"/>
    <w:rsid w:val="00EB60FD"/>
    <w:rsid w:val="00EB6DC0"/>
    <w:rsid w:val="00EC0AD9"/>
    <w:rsid w:val="00EC0C19"/>
    <w:rsid w:val="00EC0FC7"/>
    <w:rsid w:val="00EC1196"/>
    <w:rsid w:val="00EC1497"/>
    <w:rsid w:val="00EC14FE"/>
    <w:rsid w:val="00EC1826"/>
    <w:rsid w:val="00EC1F5B"/>
    <w:rsid w:val="00EC2279"/>
    <w:rsid w:val="00EC5651"/>
    <w:rsid w:val="00EC5AE2"/>
    <w:rsid w:val="00ED41D3"/>
    <w:rsid w:val="00ED492B"/>
    <w:rsid w:val="00ED5787"/>
    <w:rsid w:val="00ED5E1F"/>
    <w:rsid w:val="00ED77DE"/>
    <w:rsid w:val="00EE0524"/>
    <w:rsid w:val="00EE0869"/>
    <w:rsid w:val="00EE1B60"/>
    <w:rsid w:val="00EE4093"/>
    <w:rsid w:val="00EE4F2A"/>
    <w:rsid w:val="00EE601D"/>
    <w:rsid w:val="00EE61B7"/>
    <w:rsid w:val="00EF00DE"/>
    <w:rsid w:val="00EF13AD"/>
    <w:rsid w:val="00EF16BE"/>
    <w:rsid w:val="00EF1A28"/>
    <w:rsid w:val="00EF1B88"/>
    <w:rsid w:val="00EF3B2C"/>
    <w:rsid w:val="00EF46D6"/>
    <w:rsid w:val="00EF4CFF"/>
    <w:rsid w:val="00EF4D6F"/>
    <w:rsid w:val="00EF597C"/>
    <w:rsid w:val="00EF5F1F"/>
    <w:rsid w:val="00F008F1"/>
    <w:rsid w:val="00F01881"/>
    <w:rsid w:val="00F02037"/>
    <w:rsid w:val="00F029CF"/>
    <w:rsid w:val="00F031C9"/>
    <w:rsid w:val="00F03F57"/>
    <w:rsid w:val="00F059C0"/>
    <w:rsid w:val="00F06A1E"/>
    <w:rsid w:val="00F07FF8"/>
    <w:rsid w:val="00F10000"/>
    <w:rsid w:val="00F10A5D"/>
    <w:rsid w:val="00F1181A"/>
    <w:rsid w:val="00F11DB7"/>
    <w:rsid w:val="00F13869"/>
    <w:rsid w:val="00F15B2A"/>
    <w:rsid w:val="00F163E0"/>
    <w:rsid w:val="00F17F17"/>
    <w:rsid w:val="00F21F5F"/>
    <w:rsid w:val="00F24414"/>
    <w:rsid w:val="00F25E7A"/>
    <w:rsid w:val="00F2687F"/>
    <w:rsid w:val="00F300B9"/>
    <w:rsid w:val="00F304AA"/>
    <w:rsid w:val="00F32EF7"/>
    <w:rsid w:val="00F3316F"/>
    <w:rsid w:val="00F333AE"/>
    <w:rsid w:val="00F33749"/>
    <w:rsid w:val="00F36E0A"/>
    <w:rsid w:val="00F37BC1"/>
    <w:rsid w:val="00F40EE3"/>
    <w:rsid w:val="00F412EC"/>
    <w:rsid w:val="00F4150F"/>
    <w:rsid w:val="00F41976"/>
    <w:rsid w:val="00F43546"/>
    <w:rsid w:val="00F445FB"/>
    <w:rsid w:val="00F44FC3"/>
    <w:rsid w:val="00F456F9"/>
    <w:rsid w:val="00F45762"/>
    <w:rsid w:val="00F4660C"/>
    <w:rsid w:val="00F46DE8"/>
    <w:rsid w:val="00F475F9"/>
    <w:rsid w:val="00F47CF0"/>
    <w:rsid w:val="00F47FA1"/>
    <w:rsid w:val="00F5031F"/>
    <w:rsid w:val="00F51FF5"/>
    <w:rsid w:val="00F5325E"/>
    <w:rsid w:val="00F538F6"/>
    <w:rsid w:val="00F5450B"/>
    <w:rsid w:val="00F55027"/>
    <w:rsid w:val="00F563A8"/>
    <w:rsid w:val="00F577C4"/>
    <w:rsid w:val="00F578F2"/>
    <w:rsid w:val="00F579F2"/>
    <w:rsid w:val="00F60759"/>
    <w:rsid w:val="00F60F9D"/>
    <w:rsid w:val="00F62499"/>
    <w:rsid w:val="00F62560"/>
    <w:rsid w:val="00F6308C"/>
    <w:rsid w:val="00F646B8"/>
    <w:rsid w:val="00F65098"/>
    <w:rsid w:val="00F665AC"/>
    <w:rsid w:val="00F66AFF"/>
    <w:rsid w:val="00F67021"/>
    <w:rsid w:val="00F6717C"/>
    <w:rsid w:val="00F674B0"/>
    <w:rsid w:val="00F67C38"/>
    <w:rsid w:val="00F701FB"/>
    <w:rsid w:val="00F7243D"/>
    <w:rsid w:val="00F72600"/>
    <w:rsid w:val="00F72A82"/>
    <w:rsid w:val="00F742A7"/>
    <w:rsid w:val="00F75676"/>
    <w:rsid w:val="00F77E82"/>
    <w:rsid w:val="00F83B21"/>
    <w:rsid w:val="00F83D0D"/>
    <w:rsid w:val="00F85DE2"/>
    <w:rsid w:val="00F86887"/>
    <w:rsid w:val="00F86FCC"/>
    <w:rsid w:val="00F90D6B"/>
    <w:rsid w:val="00F932DC"/>
    <w:rsid w:val="00F947DC"/>
    <w:rsid w:val="00F950A7"/>
    <w:rsid w:val="00F9586B"/>
    <w:rsid w:val="00F97467"/>
    <w:rsid w:val="00F97823"/>
    <w:rsid w:val="00FA2356"/>
    <w:rsid w:val="00FA2D9F"/>
    <w:rsid w:val="00FA334E"/>
    <w:rsid w:val="00FA6AE7"/>
    <w:rsid w:val="00FA6B51"/>
    <w:rsid w:val="00FA70A1"/>
    <w:rsid w:val="00FB0D48"/>
    <w:rsid w:val="00FB2126"/>
    <w:rsid w:val="00FB2915"/>
    <w:rsid w:val="00FB2A82"/>
    <w:rsid w:val="00FB2F85"/>
    <w:rsid w:val="00FB3F81"/>
    <w:rsid w:val="00FB5E9E"/>
    <w:rsid w:val="00FB6CE4"/>
    <w:rsid w:val="00FB79CB"/>
    <w:rsid w:val="00FC0CDE"/>
    <w:rsid w:val="00FC0FB0"/>
    <w:rsid w:val="00FC1312"/>
    <w:rsid w:val="00FC281A"/>
    <w:rsid w:val="00FC2AD0"/>
    <w:rsid w:val="00FC2DF4"/>
    <w:rsid w:val="00FC4459"/>
    <w:rsid w:val="00FC4E43"/>
    <w:rsid w:val="00FC560D"/>
    <w:rsid w:val="00FC5A6A"/>
    <w:rsid w:val="00FC6DF4"/>
    <w:rsid w:val="00FC774B"/>
    <w:rsid w:val="00FC7833"/>
    <w:rsid w:val="00FD18EE"/>
    <w:rsid w:val="00FD2798"/>
    <w:rsid w:val="00FD297F"/>
    <w:rsid w:val="00FD2D65"/>
    <w:rsid w:val="00FD2E67"/>
    <w:rsid w:val="00FD448A"/>
    <w:rsid w:val="00FD59FB"/>
    <w:rsid w:val="00FD727C"/>
    <w:rsid w:val="00FE007E"/>
    <w:rsid w:val="00FE0C3B"/>
    <w:rsid w:val="00FE302D"/>
    <w:rsid w:val="00FE3998"/>
    <w:rsid w:val="00FE63B4"/>
    <w:rsid w:val="00FE71EE"/>
    <w:rsid w:val="00FF1033"/>
    <w:rsid w:val="00FF1050"/>
    <w:rsid w:val="00FF1F17"/>
    <w:rsid w:val="00FF2807"/>
    <w:rsid w:val="00FF2DEA"/>
    <w:rsid w:val="00FF336F"/>
    <w:rsid w:val="00FF4107"/>
    <w:rsid w:val="00FF46B6"/>
    <w:rsid w:val="00FF5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2493987"/>
  <w15:docId w15:val="{46854353-3B3B-4BE0-8AF9-17A4C55F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aliases w:val="h1"/>
    <w:basedOn w:val="Normal"/>
    <w:next w:val="Normal"/>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d"/>
    <w:basedOn w:val="Normal"/>
    <w:next w:val="Amain"/>
    <w:link w:val="Heading3Char"/>
    <w:qFormat/>
    <w:rsid w:val="00126FC5"/>
    <w:pPr>
      <w:keepNext/>
      <w:spacing w:before="140"/>
      <w:outlineLvl w:val="2"/>
    </w:pPr>
    <w:rPr>
      <w:b/>
    </w:rPr>
  </w:style>
  <w:style w:type="paragraph" w:styleId="Heading4">
    <w:name w:val="heading 4"/>
    <w:aliases w:val="h4"/>
    <w:basedOn w:val="Normal"/>
    <w:next w:val="Normal"/>
    <w:qFormat/>
    <w:rsid w:val="00126FC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qFormat/>
    <w:rsid w:val="00FD297F"/>
    <w:pPr>
      <w:numPr>
        <w:ilvl w:val="4"/>
        <w:numId w:val="28"/>
      </w:numPr>
      <w:tabs>
        <w:tab w:val="clear" w:pos="0"/>
      </w:tabs>
      <w:spacing w:before="240" w:after="60"/>
      <w:outlineLvl w:val="4"/>
    </w:pPr>
    <w:rPr>
      <w:sz w:val="22"/>
    </w:rPr>
  </w:style>
  <w:style w:type="paragraph" w:styleId="Heading6">
    <w:name w:val="heading 6"/>
    <w:basedOn w:val="Normal"/>
    <w:next w:val="Normal"/>
    <w:link w:val="Heading6Char"/>
    <w:qFormat/>
    <w:rsid w:val="00FD297F"/>
    <w:pPr>
      <w:numPr>
        <w:ilvl w:val="5"/>
        <w:numId w:val="28"/>
      </w:numPr>
      <w:tabs>
        <w:tab w:val="clear" w:pos="0"/>
      </w:tabs>
      <w:spacing w:before="240" w:after="60"/>
      <w:outlineLvl w:val="5"/>
    </w:pPr>
    <w:rPr>
      <w:i/>
      <w:sz w:val="22"/>
    </w:rPr>
  </w:style>
  <w:style w:type="paragraph" w:styleId="Heading7">
    <w:name w:val="heading 7"/>
    <w:basedOn w:val="Normal"/>
    <w:next w:val="Normal"/>
    <w:link w:val="Heading7Char"/>
    <w:qFormat/>
    <w:rsid w:val="00FD297F"/>
    <w:pPr>
      <w:numPr>
        <w:ilvl w:val="6"/>
        <w:numId w:val="28"/>
      </w:numPr>
      <w:tabs>
        <w:tab w:val="clear" w:pos="0"/>
      </w:tabs>
      <w:spacing w:before="240" w:after="60"/>
      <w:outlineLvl w:val="6"/>
    </w:pPr>
    <w:rPr>
      <w:rFonts w:ascii="Arial" w:hAnsi="Arial"/>
      <w:sz w:val="20"/>
    </w:rPr>
  </w:style>
  <w:style w:type="paragraph" w:styleId="Heading8">
    <w:name w:val="heading 8"/>
    <w:basedOn w:val="Normal"/>
    <w:next w:val="Normal"/>
    <w:link w:val="Heading8Char"/>
    <w:qFormat/>
    <w:rsid w:val="00FD297F"/>
    <w:pPr>
      <w:numPr>
        <w:ilvl w:val="7"/>
        <w:numId w:val="28"/>
      </w:numPr>
      <w:tabs>
        <w:tab w:val="clear" w:pos="0"/>
      </w:tabs>
      <w:spacing w:before="240" w:after="60"/>
      <w:outlineLvl w:val="7"/>
    </w:pPr>
    <w:rPr>
      <w:rFonts w:ascii="Arial" w:hAnsi="Arial"/>
      <w:i/>
      <w:sz w:val="20"/>
    </w:rPr>
  </w:style>
  <w:style w:type="paragraph" w:styleId="Heading9">
    <w:name w:val="heading 9"/>
    <w:basedOn w:val="Normal"/>
    <w:next w:val="Normal"/>
    <w:link w:val="Heading9Char"/>
    <w:qFormat/>
    <w:rsid w:val="00FD297F"/>
    <w:pPr>
      <w:numPr>
        <w:ilvl w:val="8"/>
        <w:numId w:val="28"/>
      </w:numPr>
      <w:tabs>
        <w:tab w:val="clear" w:pos="0"/>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
    <w:name w:val="BillBasic"/>
    <w:link w:val="BillBasicChar"/>
    <w:rsid w:val="00126FC5"/>
    <w:pPr>
      <w:spacing w:before="140"/>
      <w:jc w:val="both"/>
    </w:pPr>
    <w:rPr>
      <w:sz w:val="24"/>
      <w:lang w:eastAsia="en-US"/>
    </w:rPr>
  </w:style>
  <w:style w:type="paragraph" w:customStyle="1" w:styleId="BillBasicHeading">
    <w:name w:val="BillBasicHeading"/>
    <w:basedOn w:val="BillBasic"/>
    <w:link w:val="BillBasicHeadingChar"/>
    <w:rsid w:val="00126FC5"/>
    <w:pPr>
      <w:keepNext/>
      <w:tabs>
        <w:tab w:val="left" w:pos="2600"/>
      </w:tabs>
      <w:jc w:val="left"/>
    </w:pPr>
    <w:rPr>
      <w:rFonts w:ascii="Arial" w:hAnsi="Arial"/>
      <w:b/>
    </w:rPr>
  </w:style>
  <w:style w:type="paragraph" w:customStyle="1" w:styleId="Amain">
    <w:name w:val="A main"/>
    <w:basedOn w:val="BillBasic"/>
    <w:rsid w:val="00126FC5"/>
    <w:pPr>
      <w:tabs>
        <w:tab w:val="right" w:pos="900"/>
        <w:tab w:val="left" w:pos="1100"/>
      </w:tabs>
      <w:ind w:left="1100" w:hanging="1100"/>
      <w:outlineLvl w:val="5"/>
    </w:p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aliases w:val="n9"/>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link w:val="AH2PartChar"/>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paragraph" w:customStyle="1" w:styleId="aExam">
    <w:name w:val="aExam"/>
    <w:basedOn w:val="aNoteSymb"/>
    <w:rsid w:val="00126FC5"/>
    <w:pPr>
      <w:spacing w:before="60"/>
      <w:ind w:left="1100" w:firstLine="0"/>
    </w:p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link w:val="MacroTextChar"/>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rsid w:val="00126FC5"/>
    <w:rPr>
      <w:rFonts w:ascii="Courier New" w:hAnsi="Courier New"/>
      <w:sz w:val="20"/>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rsid w:val="00126FC5"/>
    <w:pPr>
      <w:ind w:left="4252"/>
    </w:p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link w:val="SubtitleChar"/>
    <w:qFormat/>
    <w:rsid w:val="00126FC5"/>
    <w:pPr>
      <w:spacing w:after="60"/>
      <w:jc w:val="center"/>
      <w:outlineLvl w:val="1"/>
    </w:pPr>
    <w:rPr>
      <w:rFonts w:ascii="Arial" w:hAnsi="Arial"/>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B879DA"/>
    <w:pPr>
      <w:spacing w:before="48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character" w:customStyle="1" w:styleId="Heading3Char">
    <w:name w:val="Heading 3 Char"/>
    <w:aliases w:val="h3 Char,sec Char,d Char"/>
    <w:basedOn w:val="DefaultParagraphFont"/>
    <w:link w:val="Heading3"/>
    <w:rsid w:val="00126FC5"/>
    <w:rPr>
      <w:b/>
      <w:sz w:val="24"/>
      <w:lang w:eastAsia="en-US"/>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ModH2Part">
    <w:name w:val="Mod H2 Part"/>
    <w:basedOn w:val="IH2PartSymb"/>
    <w:rsid w:val="00126FC5"/>
    <w:pPr>
      <w:tabs>
        <w:tab w:val="clear" w:pos="2600"/>
        <w:tab w:val="left" w:pos="3300"/>
      </w:tabs>
      <w:ind w:left="3300"/>
    </w:pPr>
  </w:style>
  <w:style w:type="paragraph" w:customStyle="1" w:styleId="ModH3Div">
    <w:name w:val="Mod H3 Div"/>
    <w:basedOn w:val="IH3DivSymb"/>
    <w:rsid w:val="00126FC5"/>
    <w:pPr>
      <w:tabs>
        <w:tab w:val="clear" w:pos="2600"/>
        <w:tab w:val="left" w:pos="3300"/>
      </w:tabs>
      <w:ind w:left="3300"/>
    </w:pPr>
  </w:style>
  <w:style w:type="paragraph" w:customStyle="1" w:styleId="ModH4SubDiv">
    <w:name w:val="Mod H4 SubDiv"/>
    <w:basedOn w:val="IH4SubDivSymb"/>
    <w:rsid w:val="00126FC5"/>
    <w:pPr>
      <w:tabs>
        <w:tab w:val="clear" w:pos="2600"/>
        <w:tab w:val="left" w:pos="3300"/>
      </w:tabs>
      <w:ind w:left="3300"/>
    </w:pPr>
  </w:style>
  <w:style w:type="paragraph" w:customStyle="1" w:styleId="ModH5Sec">
    <w:name w:val="Mod H5 Sec"/>
    <w:basedOn w:val="IH5SecSymb"/>
    <w:rsid w:val="00126FC5"/>
    <w:pPr>
      <w:tabs>
        <w:tab w:val="clear" w:pos="1100"/>
        <w:tab w:val="left" w:pos="1800"/>
      </w:tabs>
      <w:ind w:left="220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Modsubparareturn">
    <w:name w:val="Mod subpara return"/>
    <w:basedOn w:val="AsubparareturnSymb"/>
    <w:rsid w:val="00126FC5"/>
    <w:pPr>
      <w:ind w:left="304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AmainreturnSymb">
    <w:name w:val="A main return Symb"/>
    <w:basedOn w:val="BillBasic"/>
    <w:rsid w:val="00126FC5"/>
    <w:pPr>
      <w:tabs>
        <w:tab w:val="left" w:pos="1582"/>
      </w:tabs>
      <w:ind w:left="1100" w:hanging="1582"/>
    </w:pPr>
  </w:style>
  <w:style w:type="paragraph" w:customStyle="1" w:styleId="AparareturnSymb">
    <w:name w:val="A para return Symb"/>
    <w:basedOn w:val="BillBasic"/>
    <w:rsid w:val="00126FC5"/>
    <w:pPr>
      <w:tabs>
        <w:tab w:val="left" w:pos="2081"/>
      </w:tabs>
      <w:ind w:left="1599" w:hanging="2081"/>
    </w:pPr>
  </w:style>
  <w:style w:type="paragraph" w:customStyle="1" w:styleId="AsubparareturnSymb">
    <w:name w:val="A subpara return Symb"/>
    <w:basedOn w:val="BillBasic"/>
    <w:rsid w:val="00126FC5"/>
    <w:pPr>
      <w:tabs>
        <w:tab w:val="left" w:pos="2580"/>
      </w:tabs>
      <w:ind w:left="2098" w:hanging="2580"/>
    </w:p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mainSymb">
    <w:name w:val="Sch A main Symb"/>
    <w:basedOn w:val="Amain"/>
    <w:rsid w:val="00126FC5"/>
    <w:pPr>
      <w:tabs>
        <w:tab w:val="left" w:pos="0"/>
      </w:tabs>
      <w:ind w:hanging="1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character" w:customStyle="1" w:styleId="Heading5Char">
    <w:name w:val="Heading 5 Char"/>
    <w:aliases w:val="s Char"/>
    <w:basedOn w:val="DefaultParagraphFont"/>
    <w:link w:val="Heading5"/>
    <w:rsid w:val="00FD297F"/>
    <w:rPr>
      <w:sz w:val="22"/>
      <w:lang w:eastAsia="en-US"/>
    </w:rPr>
  </w:style>
  <w:style w:type="character" w:customStyle="1" w:styleId="Heading6Char">
    <w:name w:val="Heading 6 Char"/>
    <w:basedOn w:val="DefaultParagraphFont"/>
    <w:link w:val="Heading6"/>
    <w:rsid w:val="00FD297F"/>
    <w:rPr>
      <w:i/>
      <w:sz w:val="22"/>
      <w:lang w:eastAsia="en-US"/>
    </w:rPr>
  </w:style>
  <w:style w:type="character" w:customStyle="1" w:styleId="Heading7Char">
    <w:name w:val="Heading 7 Char"/>
    <w:basedOn w:val="DefaultParagraphFont"/>
    <w:link w:val="Heading7"/>
    <w:rsid w:val="00FD297F"/>
    <w:rPr>
      <w:rFonts w:ascii="Arial" w:hAnsi="Arial"/>
      <w:lang w:eastAsia="en-US"/>
    </w:rPr>
  </w:style>
  <w:style w:type="character" w:customStyle="1" w:styleId="Heading8Char">
    <w:name w:val="Heading 8 Char"/>
    <w:basedOn w:val="DefaultParagraphFont"/>
    <w:link w:val="Heading8"/>
    <w:rsid w:val="00FD297F"/>
    <w:rPr>
      <w:rFonts w:ascii="Arial" w:hAnsi="Arial"/>
      <w:i/>
      <w:lang w:eastAsia="en-US"/>
    </w:rPr>
  </w:style>
  <w:style w:type="character" w:customStyle="1" w:styleId="Heading9Char">
    <w:name w:val="Heading 9 Char"/>
    <w:basedOn w:val="DefaultParagraphFont"/>
    <w:link w:val="Heading9"/>
    <w:rsid w:val="00FD297F"/>
    <w:rPr>
      <w:rFonts w:ascii="Arial" w:hAnsi="Arial"/>
      <w:b/>
      <w:i/>
      <w:sz w:val="18"/>
      <w:lang w:eastAsia="en-US"/>
    </w:rPr>
  </w:style>
  <w:style w:type="paragraph" w:customStyle="1" w:styleId="EndNote20">
    <w:name w:val="EndNote2"/>
    <w:basedOn w:val="BillBasic"/>
    <w:rsid w:val="00FD297F"/>
    <w:pPr>
      <w:keepNext/>
      <w:tabs>
        <w:tab w:val="left" w:pos="240"/>
      </w:tabs>
      <w:spacing w:before="160" w:after="80"/>
      <w:jc w:val="left"/>
    </w:pPr>
    <w:rPr>
      <w:b/>
      <w:sz w:val="18"/>
    </w:rPr>
  </w:style>
  <w:style w:type="paragraph" w:styleId="Title">
    <w:name w:val="Title"/>
    <w:basedOn w:val="Normal"/>
    <w:link w:val="TitleChar"/>
    <w:qFormat/>
    <w:rsid w:val="00FD297F"/>
    <w:pPr>
      <w:tabs>
        <w:tab w:val="clear"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D297F"/>
    <w:rPr>
      <w:rFonts w:ascii="Arial" w:hAnsi="Arial"/>
      <w:b/>
      <w:kern w:val="28"/>
      <w:sz w:val="32"/>
      <w:lang w:eastAsia="en-US"/>
    </w:rPr>
  </w:style>
  <w:style w:type="paragraph" w:customStyle="1" w:styleId="EndNoteSubHeading">
    <w:name w:val="EndNoteSubHeading"/>
    <w:basedOn w:val="Normal"/>
    <w:next w:val="EndNoteText"/>
    <w:rsid w:val="00FD297F"/>
    <w:pPr>
      <w:keepNext/>
      <w:tabs>
        <w:tab w:val="clear" w:pos="0"/>
        <w:tab w:val="left" w:pos="700"/>
      </w:tabs>
      <w:spacing w:before="120"/>
      <w:ind w:left="700" w:hanging="700"/>
    </w:pPr>
    <w:rPr>
      <w:rFonts w:ascii="Arial" w:hAnsi="Arial"/>
      <w:b/>
      <w:sz w:val="20"/>
    </w:rPr>
  </w:style>
  <w:style w:type="paragraph" w:styleId="Salutation">
    <w:name w:val="Salutation"/>
    <w:basedOn w:val="Normal"/>
    <w:next w:val="Normal"/>
    <w:link w:val="SalutationChar"/>
    <w:rsid w:val="00FD297F"/>
    <w:pPr>
      <w:tabs>
        <w:tab w:val="clear" w:pos="0"/>
      </w:tabs>
    </w:pPr>
  </w:style>
  <w:style w:type="character" w:customStyle="1" w:styleId="SalutationChar">
    <w:name w:val="Salutation Char"/>
    <w:basedOn w:val="DefaultParagraphFont"/>
    <w:link w:val="Salutation"/>
    <w:rsid w:val="00FD297F"/>
    <w:rPr>
      <w:sz w:val="24"/>
      <w:lang w:eastAsia="en-US"/>
    </w:rPr>
  </w:style>
  <w:style w:type="paragraph" w:customStyle="1" w:styleId="aNotess">
    <w:name w:val="aNotess"/>
    <w:basedOn w:val="BillBasic"/>
    <w:rsid w:val="00FD297F"/>
    <w:pPr>
      <w:ind w:left="1900" w:hanging="800"/>
    </w:pPr>
    <w:rPr>
      <w:sz w:val="20"/>
    </w:rPr>
  </w:style>
  <w:style w:type="paragraph" w:customStyle="1" w:styleId="aExamINum">
    <w:name w:val="aExamINum"/>
    <w:basedOn w:val="aExam"/>
    <w:rsid w:val="00FD297F"/>
    <w:pPr>
      <w:tabs>
        <w:tab w:val="clear" w:pos="1100"/>
        <w:tab w:val="clear" w:pos="2381"/>
        <w:tab w:val="left" w:pos="1500"/>
      </w:tabs>
      <w:ind w:left="1500" w:hanging="400"/>
    </w:pPr>
  </w:style>
  <w:style w:type="paragraph" w:customStyle="1" w:styleId="AH3sec">
    <w:name w:val="A H3 sec"/>
    <w:aliases w:val="H3"/>
    <w:basedOn w:val="Normal"/>
    <w:next w:val="Amain"/>
    <w:rsid w:val="00FD297F"/>
    <w:pPr>
      <w:keepNext/>
      <w:keepLines/>
      <w:numPr>
        <w:numId w:val="29"/>
      </w:numPr>
      <w:pBdr>
        <w:top w:val="single" w:sz="4" w:space="1" w:color="auto"/>
      </w:pBdr>
      <w:tabs>
        <w:tab w:val="clear" w:pos="0"/>
      </w:tabs>
      <w:spacing w:before="180" w:after="60"/>
    </w:pPr>
    <w:rPr>
      <w:rFonts w:ascii="Arial" w:hAnsi="Arial"/>
      <w:b/>
      <w:sz w:val="22"/>
    </w:rPr>
  </w:style>
  <w:style w:type="paragraph" w:customStyle="1" w:styleId="aExamNumTextpar">
    <w:name w:val="aExamNumTextpar"/>
    <w:basedOn w:val="aExampar"/>
    <w:rsid w:val="00FD297F"/>
    <w:pPr>
      <w:tabs>
        <w:tab w:val="clear" w:pos="1100"/>
        <w:tab w:val="clear" w:pos="2381"/>
      </w:tabs>
      <w:ind w:left="2000"/>
    </w:pPr>
  </w:style>
  <w:style w:type="paragraph" w:customStyle="1" w:styleId="aExamNumsubpar">
    <w:name w:val="aExamNumsubpar"/>
    <w:basedOn w:val="aExamsubpar"/>
    <w:rsid w:val="00FD297F"/>
    <w:pPr>
      <w:tabs>
        <w:tab w:val="clear" w:pos="1100"/>
        <w:tab w:val="clear" w:pos="2381"/>
        <w:tab w:val="left" w:pos="2540"/>
      </w:tabs>
      <w:ind w:left="2540" w:hanging="400"/>
    </w:pPr>
  </w:style>
  <w:style w:type="paragraph" w:customStyle="1" w:styleId="aExamNumTextsubpar">
    <w:name w:val="aExamNumTextsubpar"/>
    <w:basedOn w:val="aExampar"/>
    <w:rsid w:val="00FD297F"/>
    <w:pPr>
      <w:tabs>
        <w:tab w:val="clear" w:pos="1100"/>
        <w:tab w:val="clear" w:pos="2381"/>
      </w:tabs>
      <w:ind w:left="2540"/>
    </w:pPr>
  </w:style>
  <w:style w:type="paragraph" w:customStyle="1" w:styleId="aExamBulletsubpar">
    <w:name w:val="aExamBulletsubpar"/>
    <w:basedOn w:val="aExamsubpar"/>
    <w:rsid w:val="00FD297F"/>
    <w:pPr>
      <w:numPr>
        <w:numId w:val="30"/>
      </w:numPr>
      <w:tabs>
        <w:tab w:val="clear" w:pos="1100"/>
        <w:tab w:val="clear" w:pos="2381"/>
      </w:tabs>
    </w:pPr>
  </w:style>
  <w:style w:type="paragraph" w:customStyle="1" w:styleId="aNoteParasubpar">
    <w:name w:val="aNoteParasubpar"/>
    <w:basedOn w:val="aNotesubpar"/>
    <w:rsid w:val="00FD297F"/>
    <w:pPr>
      <w:tabs>
        <w:tab w:val="right" w:pos="3180"/>
      </w:tabs>
      <w:spacing w:before="0"/>
      <w:ind w:left="3460" w:hanging="1320"/>
    </w:pPr>
  </w:style>
  <w:style w:type="paragraph" w:customStyle="1" w:styleId="aNoteBulletann">
    <w:name w:val="aNoteBulletann"/>
    <w:basedOn w:val="aNotess"/>
    <w:rsid w:val="00FD297F"/>
    <w:pPr>
      <w:tabs>
        <w:tab w:val="left" w:pos="2200"/>
      </w:tabs>
      <w:spacing w:before="0"/>
      <w:ind w:left="0" w:firstLine="0"/>
    </w:pPr>
  </w:style>
  <w:style w:type="paragraph" w:customStyle="1" w:styleId="aNoteBulletparann">
    <w:name w:val="aNoteBulletparann"/>
    <w:basedOn w:val="aNotepar"/>
    <w:rsid w:val="00FD297F"/>
    <w:pPr>
      <w:tabs>
        <w:tab w:val="left" w:pos="2700"/>
      </w:tabs>
      <w:spacing w:before="0"/>
      <w:ind w:left="0" w:firstLine="0"/>
    </w:pPr>
  </w:style>
  <w:style w:type="paragraph" w:customStyle="1" w:styleId="aNoteBulletsubpar">
    <w:name w:val="aNoteBulletsubpar"/>
    <w:basedOn w:val="aNotesubpar"/>
    <w:rsid w:val="00FD297F"/>
    <w:pPr>
      <w:numPr>
        <w:numId w:val="31"/>
      </w:numPr>
      <w:tabs>
        <w:tab w:val="left" w:pos="3240"/>
      </w:tabs>
      <w:spacing w:before="0"/>
    </w:pPr>
  </w:style>
  <w:style w:type="paragraph" w:customStyle="1" w:styleId="AuthLaw">
    <w:name w:val="AuthLaw"/>
    <w:basedOn w:val="BillBasic"/>
    <w:rsid w:val="00FD297F"/>
    <w:rPr>
      <w:rFonts w:ascii="Arial" w:hAnsi="Arial"/>
      <w:b/>
      <w:sz w:val="20"/>
    </w:rPr>
  </w:style>
  <w:style w:type="paragraph" w:customStyle="1" w:styleId="aExamNumpar">
    <w:name w:val="aExamNumpar"/>
    <w:basedOn w:val="aExamINumss"/>
    <w:rsid w:val="00FD297F"/>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FD297F"/>
    <w:pPr>
      <w:spacing w:before="160"/>
      <w:jc w:val="left"/>
      <w:outlineLvl w:val="4"/>
    </w:pPr>
    <w:rPr>
      <w:rFonts w:ascii="Arial" w:hAnsi="Arial"/>
      <w:b/>
    </w:rPr>
  </w:style>
  <w:style w:type="paragraph" w:customStyle="1" w:styleId="Letterhead">
    <w:name w:val="Letterhead"/>
    <w:rsid w:val="00FD297F"/>
    <w:pPr>
      <w:widowControl w:val="0"/>
      <w:spacing w:after="180"/>
      <w:jc w:val="right"/>
    </w:pPr>
    <w:rPr>
      <w:rFonts w:ascii="Arial" w:hAnsi="Arial"/>
      <w:sz w:val="32"/>
      <w:lang w:eastAsia="en-US"/>
    </w:rPr>
  </w:style>
  <w:style w:type="paragraph" w:customStyle="1" w:styleId="aindentdef">
    <w:name w:val="a indent/def"/>
    <w:basedOn w:val="Normal"/>
    <w:rsid w:val="00FD297F"/>
    <w:pPr>
      <w:tabs>
        <w:tab w:val="clear" w:pos="0"/>
      </w:tabs>
      <w:spacing w:before="60" w:after="80"/>
      <w:ind w:left="900" w:hanging="500"/>
    </w:pPr>
    <w:rPr>
      <w:rFonts w:ascii="Times" w:hAnsi="Times" w:cs="Times"/>
      <w:szCs w:val="24"/>
    </w:rPr>
  </w:style>
  <w:style w:type="paragraph" w:customStyle="1" w:styleId="Paragraph">
    <w:name w:val="Paragraph"/>
    <w:basedOn w:val="Normal"/>
    <w:rsid w:val="00FD297F"/>
    <w:pPr>
      <w:tabs>
        <w:tab w:val="clear" w:pos="0"/>
      </w:tabs>
      <w:spacing w:after="200"/>
      <w:ind w:left="340" w:hanging="340"/>
    </w:pPr>
    <w:rPr>
      <w:rFonts w:ascii="Arial" w:hAnsi="Arial" w:cs="Arial"/>
      <w:sz w:val="16"/>
      <w:szCs w:val="16"/>
    </w:rPr>
  </w:style>
  <w:style w:type="paragraph" w:customStyle="1" w:styleId="Actno0">
    <w:name w:val="Actno"/>
    <w:basedOn w:val="Normal"/>
    <w:next w:val="Normal"/>
    <w:rsid w:val="00FD297F"/>
    <w:pPr>
      <w:tabs>
        <w:tab w:val="clear" w:pos="0"/>
      </w:tabs>
      <w:spacing w:before="240" w:line="260" w:lineRule="atLeast"/>
    </w:pPr>
    <w:rPr>
      <w:b/>
      <w:szCs w:val="24"/>
      <w:lang w:eastAsia="en-AU"/>
    </w:rPr>
  </w:style>
  <w:style w:type="paragraph" w:customStyle="1" w:styleId="subsection">
    <w:name w:val="subsection"/>
    <w:aliases w:val="ss,Subsection"/>
    <w:rsid w:val="00FD297F"/>
    <w:pPr>
      <w:tabs>
        <w:tab w:val="right" w:pos="1021"/>
      </w:tabs>
      <w:spacing w:before="180"/>
      <w:ind w:left="1134" w:hanging="1134"/>
    </w:pPr>
    <w:rPr>
      <w:sz w:val="22"/>
      <w:szCs w:val="24"/>
    </w:rPr>
  </w:style>
  <w:style w:type="paragraph" w:customStyle="1" w:styleId="paragraph0">
    <w:name w:val="paragraph"/>
    <w:aliases w:val="a,indent(a)"/>
    <w:rsid w:val="00FD297F"/>
    <w:pPr>
      <w:tabs>
        <w:tab w:val="right" w:pos="1531"/>
      </w:tabs>
      <w:spacing w:before="40"/>
      <w:ind w:left="1644" w:hanging="1644"/>
    </w:pPr>
    <w:rPr>
      <w:sz w:val="22"/>
      <w:szCs w:val="24"/>
    </w:rPr>
  </w:style>
  <w:style w:type="character" w:customStyle="1" w:styleId="EmailStyle3971">
    <w:name w:val="EmailStyle3971"/>
    <w:basedOn w:val="DefaultParagraphFont"/>
    <w:rsid w:val="00FD297F"/>
    <w:rPr>
      <w:rFonts w:ascii="Bookman Old Style" w:hAnsi="Bookman Old Style" w:cs="Arial"/>
      <w:b w:val="0"/>
      <w:bCs w:val="0"/>
      <w:i w:val="0"/>
      <w:iCs w:val="0"/>
      <w:color w:val="003300"/>
      <w:sz w:val="24"/>
    </w:rPr>
  </w:style>
  <w:style w:type="paragraph" w:customStyle="1" w:styleId="line1">
    <w:name w:val="line1"/>
    <w:basedOn w:val="Normal"/>
    <w:rsid w:val="00FD297F"/>
    <w:pPr>
      <w:tabs>
        <w:tab w:val="clear" w:pos="0"/>
      </w:tabs>
      <w:ind w:left="720" w:hanging="720"/>
    </w:pPr>
  </w:style>
  <w:style w:type="character" w:styleId="CommentReference">
    <w:name w:val="annotation reference"/>
    <w:basedOn w:val="DefaultParagraphFont"/>
    <w:rsid w:val="00FD297F"/>
    <w:rPr>
      <w:sz w:val="16"/>
      <w:szCs w:val="16"/>
    </w:rPr>
  </w:style>
  <w:style w:type="paragraph" w:styleId="CommentText">
    <w:name w:val="annotation text"/>
    <w:basedOn w:val="Normal"/>
    <w:link w:val="CommentTextChar"/>
    <w:rsid w:val="00FD297F"/>
    <w:pPr>
      <w:tabs>
        <w:tab w:val="clear" w:pos="0"/>
      </w:tabs>
    </w:pPr>
    <w:rPr>
      <w:sz w:val="20"/>
    </w:rPr>
  </w:style>
  <w:style w:type="character" w:customStyle="1" w:styleId="CommentTextChar">
    <w:name w:val="Comment Text Char"/>
    <w:basedOn w:val="DefaultParagraphFont"/>
    <w:link w:val="CommentText"/>
    <w:rsid w:val="00FD297F"/>
    <w:rPr>
      <w:lang w:eastAsia="en-US"/>
    </w:rPr>
  </w:style>
  <w:style w:type="paragraph" w:customStyle="1" w:styleId="linktxt">
    <w:name w:val="link_txt"/>
    <w:basedOn w:val="Normal"/>
    <w:rsid w:val="00FD297F"/>
    <w:pPr>
      <w:tabs>
        <w:tab w:val="clear" w:pos="0"/>
      </w:tabs>
      <w:spacing w:before="100" w:beforeAutospacing="1" w:after="100" w:afterAutospacing="1"/>
    </w:pPr>
    <w:rPr>
      <w:color w:val="FFFFFF"/>
      <w:sz w:val="16"/>
      <w:szCs w:val="16"/>
    </w:rPr>
  </w:style>
  <w:style w:type="character" w:styleId="FollowedHyperlink">
    <w:name w:val="FollowedHyperlink"/>
    <w:basedOn w:val="DefaultParagraphFont"/>
    <w:rsid w:val="00FD297F"/>
    <w:rPr>
      <w:color w:val="800080"/>
      <w:u w:val="single"/>
    </w:rPr>
  </w:style>
  <w:style w:type="paragraph" w:customStyle="1" w:styleId="PH5Sec">
    <w:name w:val="P H5 Sec"/>
    <w:basedOn w:val="BillBasicHeading"/>
    <w:next w:val="direction"/>
    <w:rsid w:val="00FD297F"/>
    <w:pPr>
      <w:tabs>
        <w:tab w:val="clear" w:pos="2600"/>
      </w:tabs>
      <w:spacing w:before="180"/>
      <w:outlineLvl w:val="4"/>
    </w:pPr>
    <w:rPr>
      <w:b w:val="0"/>
    </w:rPr>
  </w:style>
  <w:style w:type="paragraph" w:customStyle="1" w:styleId="citation">
    <w:name w:val="citation"/>
    <w:basedOn w:val="Normal"/>
    <w:rsid w:val="00FD297F"/>
    <w:pPr>
      <w:tabs>
        <w:tab w:val="clear" w:pos="0"/>
      </w:tabs>
      <w:spacing w:before="1220" w:after="100"/>
    </w:pPr>
    <w:rPr>
      <w:rFonts w:ascii="Arial" w:hAnsi="Arial"/>
      <w:b/>
      <w:sz w:val="40"/>
    </w:rPr>
  </w:style>
  <w:style w:type="paragraph" w:customStyle="1" w:styleId="bullet">
    <w:name w:val="bullet"/>
    <w:rsid w:val="00FD297F"/>
    <w:rPr>
      <w:sz w:val="24"/>
      <w:lang w:eastAsia="en-US"/>
    </w:rPr>
  </w:style>
  <w:style w:type="paragraph" w:customStyle="1" w:styleId="NtDefContInt">
    <w:name w:val="NtDefContInt"/>
    <w:rsid w:val="00FD297F"/>
    <w:pPr>
      <w:spacing w:before="80" w:after="60"/>
      <w:ind w:left="1900" w:hanging="800"/>
      <w:jc w:val="both"/>
    </w:pPr>
    <w:rPr>
      <w:lang w:eastAsia="en-US"/>
    </w:rPr>
  </w:style>
  <w:style w:type="paragraph" w:styleId="BlockText">
    <w:name w:val="Block Text"/>
    <w:basedOn w:val="Normal"/>
    <w:rsid w:val="00FD297F"/>
    <w:pPr>
      <w:tabs>
        <w:tab w:val="clear" w:pos="0"/>
      </w:tabs>
      <w:spacing w:after="120"/>
      <w:ind w:left="1440" w:right="1440"/>
    </w:pPr>
  </w:style>
  <w:style w:type="paragraph" w:styleId="BodyText">
    <w:name w:val="Body Text"/>
    <w:basedOn w:val="Normal"/>
    <w:link w:val="BodyTextChar"/>
    <w:rsid w:val="00FD297F"/>
    <w:pPr>
      <w:tabs>
        <w:tab w:val="clear" w:pos="0"/>
      </w:tabs>
      <w:spacing w:after="120"/>
    </w:pPr>
  </w:style>
  <w:style w:type="character" w:customStyle="1" w:styleId="BodyTextChar">
    <w:name w:val="Body Text Char"/>
    <w:basedOn w:val="DefaultParagraphFont"/>
    <w:link w:val="BodyText"/>
    <w:rsid w:val="00FD297F"/>
    <w:rPr>
      <w:sz w:val="24"/>
      <w:lang w:eastAsia="en-US"/>
    </w:rPr>
  </w:style>
  <w:style w:type="paragraph" w:styleId="BodyText2">
    <w:name w:val="Body Text 2"/>
    <w:basedOn w:val="Normal"/>
    <w:link w:val="BodyText2Char"/>
    <w:rsid w:val="00FD297F"/>
    <w:pPr>
      <w:tabs>
        <w:tab w:val="clear" w:pos="0"/>
      </w:tabs>
      <w:spacing w:after="120" w:line="480" w:lineRule="auto"/>
    </w:pPr>
  </w:style>
  <w:style w:type="character" w:customStyle="1" w:styleId="BodyText2Char">
    <w:name w:val="Body Text 2 Char"/>
    <w:basedOn w:val="DefaultParagraphFont"/>
    <w:link w:val="BodyText2"/>
    <w:rsid w:val="00FD297F"/>
    <w:rPr>
      <w:sz w:val="24"/>
      <w:lang w:eastAsia="en-US"/>
    </w:rPr>
  </w:style>
  <w:style w:type="paragraph" w:styleId="BodyText3">
    <w:name w:val="Body Text 3"/>
    <w:basedOn w:val="Normal"/>
    <w:link w:val="BodyText3Char"/>
    <w:rsid w:val="00FD297F"/>
    <w:pPr>
      <w:tabs>
        <w:tab w:val="clear" w:pos="0"/>
      </w:tabs>
      <w:spacing w:after="120"/>
    </w:pPr>
    <w:rPr>
      <w:sz w:val="16"/>
      <w:szCs w:val="16"/>
    </w:rPr>
  </w:style>
  <w:style w:type="character" w:customStyle="1" w:styleId="BodyText3Char">
    <w:name w:val="Body Text 3 Char"/>
    <w:basedOn w:val="DefaultParagraphFont"/>
    <w:link w:val="BodyText3"/>
    <w:rsid w:val="00FD297F"/>
    <w:rPr>
      <w:sz w:val="16"/>
      <w:szCs w:val="16"/>
      <w:lang w:eastAsia="en-US"/>
    </w:rPr>
  </w:style>
  <w:style w:type="paragraph" w:styleId="BodyTextFirstIndent">
    <w:name w:val="Body Text First Indent"/>
    <w:basedOn w:val="BodyText"/>
    <w:link w:val="BodyTextFirstIndentChar"/>
    <w:rsid w:val="00FD297F"/>
    <w:pPr>
      <w:ind w:firstLine="210"/>
    </w:pPr>
  </w:style>
  <w:style w:type="character" w:customStyle="1" w:styleId="BodyTextFirstIndentChar">
    <w:name w:val="Body Text First Indent Char"/>
    <w:basedOn w:val="BodyTextChar"/>
    <w:link w:val="BodyTextFirstIndent"/>
    <w:rsid w:val="00FD297F"/>
    <w:rPr>
      <w:sz w:val="24"/>
      <w:lang w:eastAsia="en-US"/>
    </w:rPr>
  </w:style>
  <w:style w:type="paragraph" w:styleId="BodyTextIndent">
    <w:name w:val="Body Text Indent"/>
    <w:basedOn w:val="Normal"/>
    <w:link w:val="BodyTextIndentChar"/>
    <w:rsid w:val="00FD297F"/>
    <w:pPr>
      <w:tabs>
        <w:tab w:val="clear" w:pos="0"/>
      </w:tabs>
      <w:spacing w:after="120"/>
      <w:ind w:left="283"/>
    </w:pPr>
  </w:style>
  <w:style w:type="character" w:customStyle="1" w:styleId="BodyTextIndentChar">
    <w:name w:val="Body Text Indent Char"/>
    <w:basedOn w:val="DefaultParagraphFont"/>
    <w:link w:val="BodyTextIndent"/>
    <w:rsid w:val="00FD297F"/>
    <w:rPr>
      <w:sz w:val="24"/>
      <w:lang w:eastAsia="en-US"/>
    </w:rPr>
  </w:style>
  <w:style w:type="paragraph" w:styleId="BodyTextFirstIndent2">
    <w:name w:val="Body Text First Indent 2"/>
    <w:basedOn w:val="BodyTextIndent"/>
    <w:link w:val="BodyTextFirstIndent2Char"/>
    <w:rsid w:val="00FD297F"/>
    <w:pPr>
      <w:ind w:firstLine="210"/>
    </w:pPr>
  </w:style>
  <w:style w:type="character" w:customStyle="1" w:styleId="BodyTextFirstIndent2Char">
    <w:name w:val="Body Text First Indent 2 Char"/>
    <w:basedOn w:val="BodyTextIndentChar"/>
    <w:link w:val="BodyTextFirstIndent2"/>
    <w:rsid w:val="00FD297F"/>
    <w:rPr>
      <w:sz w:val="24"/>
      <w:lang w:eastAsia="en-US"/>
    </w:rPr>
  </w:style>
  <w:style w:type="paragraph" w:styleId="BodyTextIndent2">
    <w:name w:val="Body Text Indent 2"/>
    <w:basedOn w:val="Normal"/>
    <w:link w:val="BodyTextIndent2Char"/>
    <w:rsid w:val="00FD297F"/>
    <w:pPr>
      <w:tabs>
        <w:tab w:val="clear" w:pos="0"/>
      </w:tabs>
      <w:spacing w:after="120" w:line="480" w:lineRule="auto"/>
      <w:ind w:left="283"/>
    </w:pPr>
  </w:style>
  <w:style w:type="character" w:customStyle="1" w:styleId="BodyTextIndent2Char">
    <w:name w:val="Body Text Indent 2 Char"/>
    <w:basedOn w:val="DefaultParagraphFont"/>
    <w:link w:val="BodyTextIndent2"/>
    <w:rsid w:val="00FD297F"/>
    <w:rPr>
      <w:sz w:val="24"/>
      <w:lang w:eastAsia="en-US"/>
    </w:rPr>
  </w:style>
  <w:style w:type="paragraph" w:styleId="BodyTextIndent3">
    <w:name w:val="Body Text Indent 3"/>
    <w:basedOn w:val="Normal"/>
    <w:link w:val="BodyTextIndent3Char"/>
    <w:rsid w:val="00FD297F"/>
    <w:pPr>
      <w:tabs>
        <w:tab w:val="clear" w:pos="0"/>
      </w:tabs>
      <w:spacing w:after="120"/>
      <w:ind w:left="283"/>
    </w:pPr>
    <w:rPr>
      <w:sz w:val="16"/>
      <w:szCs w:val="16"/>
    </w:rPr>
  </w:style>
  <w:style w:type="character" w:customStyle="1" w:styleId="BodyTextIndent3Char">
    <w:name w:val="Body Text Indent 3 Char"/>
    <w:basedOn w:val="DefaultParagraphFont"/>
    <w:link w:val="BodyTextIndent3"/>
    <w:rsid w:val="00FD297F"/>
    <w:rPr>
      <w:sz w:val="16"/>
      <w:szCs w:val="16"/>
      <w:lang w:eastAsia="en-US"/>
    </w:rPr>
  </w:style>
  <w:style w:type="paragraph" w:styleId="Caption">
    <w:name w:val="caption"/>
    <w:basedOn w:val="Normal"/>
    <w:next w:val="Normal"/>
    <w:qFormat/>
    <w:rsid w:val="00FD297F"/>
    <w:pPr>
      <w:tabs>
        <w:tab w:val="clear" w:pos="0"/>
      </w:tabs>
      <w:spacing w:before="120" w:after="120"/>
    </w:pPr>
    <w:rPr>
      <w:b/>
      <w:bCs/>
      <w:sz w:val="20"/>
    </w:rPr>
  </w:style>
  <w:style w:type="paragraph" w:styleId="Closing">
    <w:name w:val="Closing"/>
    <w:basedOn w:val="Normal"/>
    <w:link w:val="ClosingChar"/>
    <w:rsid w:val="00FD297F"/>
    <w:pPr>
      <w:tabs>
        <w:tab w:val="clear" w:pos="0"/>
      </w:tabs>
      <w:ind w:left="4252"/>
    </w:pPr>
  </w:style>
  <w:style w:type="character" w:customStyle="1" w:styleId="ClosingChar">
    <w:name w:val="Closing Char"/>
    <w:basedOn w:val="DefaultParagraphFont"/>
    <w:link w:val="Closing"/>
    <w:rsid w:val="00FD297F"/>
    <w:rPr>
      <w:sz w:val="24"/>
      <w:lang w:eastAsia="en-US"/>
    </w:rPr>
  </w:style>
  <w:style w:type="paragraph" w:styleId="Date">
    <w:name w:val="Date"/>
    <w:basedOn w:val="Normal"/>
    <w:next w:val="Normal"/>
    <w:link w:val="DateChar"/>
    <w:rsid w:val="00FD297F"/>
    <w:pPr>
      <w:tabs>
        <w:tab w:val="clear" w:pos="0"/>
      </w:tabs>
    </w:pPr>
  </w:style>
  <w:style w:type="character" w:customStyle="1" w:styleId="DateChar">
    <w:name w:val="Date Char"/>
    <w:basedOn w:val="DefaultParagraphFont"/>
    <w:link w:val="Date"/>
    <w:rsid w:val="00FD297F"/>
    <w:rPr>
      <w:sz w:val="24"/>
      <w:lang w:eastAsia="en-US"/>
    </w:rPr>
  </w:style>
  <w:style w:type="paragraph" w:styleId="DocumentMap">
    <w:name w:val="Document Map"/>
    <w:basedOn w:val="Normal"/>
    <w:link w:val="DocumentMapChar"/>
    <w:semiHidden/>
    <w:rsid w:val="00FD297F"/>
    <w:pPr>
      <w:shd w:val="clear" w:color="auto" w:fill="000080"/>
      <w:tabs>
        <w:tab w:val="clear" w:pos="0"/>
      </w:tabs>
    </w:pPr>
    <w:rPr>
      <w:rFonts w:ascii="Tahoma" w:hAnsi="Tahoma" w:cs="Tahoma"/>
    </w:rPr>
  </w:style>
  <w:style w:type="character" w:customStyle="1" w:styleId="DocumentMapChar">
    <w:name w:val="Document Map Char"/>
    <w:basedOn w:val="DefaultParagraphFont"/>
    <w:link w:val="DocumentMap"/>
    <w:semiHidden/>
    <w:rsid w:val="00FD297F"/>
    <w:rPr>
      <w:rFonts w:ascii="Tahoma" w:hAnsi="Tahoma" w:cs="Tahoma"/>
      <w:sz w:val="24"/>
      <w:shd w:val="clear" w:color="auto" w:fill="000080"/>
      <w:lang w:eastAsia="en-US"/>
    </w:rPr>
  </w:style>
  <w:style w:type="paragraph" w:styleId="E-mailSignature">
    <w:name w:val="E-mail Signature"/>
    <w:basedOn w:val="Normal"/>
    <w:link w:val="E-mailSignatureChar"/>
    <w:rsid w:val="00FD297F"/>
    <w:pPr>
      <w:tabs>
        <w:tab w:val="clear" w:pos="0"/>
      </w:tabs>
    </w:pPr>
  </w:style>
  <w:style w:type="character" w:customStyle="1" w:styleId="E-mailSignatureChar">
    <w:name w:val="E-mail Signature Char"/>
    <w:basedOn w:val="DefaultParagraphFont"/>
    <w:link w:val="E-mailSignature"/>
    <w:rsid w:val="00FD297F"/>
    <w:rPr>
      <w:sz w:val="24"/>
      <w:lang w:eastAsia="en-US"/>
    </w:rPr>
  </w:style>
  <w:style w:type="paragraph" w:styleId="EndnoteText0">
    <w:name w:val="endnote text"/>
    <w:basedOn w:val="Normal"/>
    <w:link w:val="EndnoteTextChar"/>
    <w:rsid w:val="00FD297F"/>
    <w:pPr>
      <w:tabs>
        <w:tab w:val="clear" w:pos="0"/>
      </w:tabs>
    </w:pPr>
    <w:rPr>
      <w:sz w:val="20"/>
    </w:rPr>
  </w:style>
  <w:style w:type="character" w:customStyle="1" w:styleId="EndnoteTextChar">
    <w:name w:val="Endnote Text Char"/>
    <w:basedOn w:val="DefaultParagraphFont"/>
    <w:link w:val="EndnoteText0"/>
    <w:rsid w:val="00FD297F"/>
    <w:rPr>
      <w:lang w:eastAsia="en-US"/>
    </w:rPr>
  </w:style>
  <w:style w:type="paragraph" w:styleId="EnvelopeAddress">
    <w:name w:val="envelope address"/>
    <w:basedOn w:val="Normal"/>
    <w:rsid w:val="00FD297F"/>
    <w:pPr>
      <w:framePr w:w="7920" w:h="1980" w:hRule="exact" w:hSpace="180" w:wrap="auto" w:hAnchor="page" w:xAlign="center" w:yAlign="bottom"/>
      <w:tabs>
        <w:tab w:val="clear" w:pos="0"/>
      </w:tabs>
      <w:ind w:left="2880"/>
    </w:pPr>
    <w:rPr>
      <w:rFonts w:ascii="Arial" w:hAnsi="Arial" w:cs="Arial"/>
      <w:szCs w:val="24"/>
    </w:rPr>
  </w:style>
  <w:style w:type="paragraph" w:styleId="EnvelopeReturn">
    <w:name w:val="envelope return"/>
    <w:basedOn w:val="Normal"/>
    <w:rsid w:val="00FD297F"/>
    <w:pPr>
      <w:tabs>
        <w:tab w:val="clear" w:pos="0"/>
      </w:tabs>
    </w:pPr>
    <w:rPr>
      <w:rFonts w:ascii="Arial" w:hAnsi="Arial" w:cs="Arial"/>
      <w:sz w:val="20"/>
    </w:rPr>
  </w:style>
  <w:style w:type="paragraph" w:styleId="FootnoteText">
    <w:name w:val="footnote text"/>
    <w:basedOn w:val="Normal"/>
    <w:link w:val="FootnoteTextChar"/>
    <w:rsid w:val="00FD297F"/>
    <w:pPr>
      <w:tabs>
        <w:tab w:val="clear" w:pos="0"/>
      </w:tabs>
    </w:pPr>
    <w:rPr>
      <w:sz w:val="20"/>
    </w:rPr>
  </w:style>
  <w:style w:type="character" w:customStyle="1" w:styleId="FootnoteTextChar">
    <w:name w:val="Footnote Text Char"/>
    <w:basedOn w:val="DefaultParagraphFont"/>
    <w:link w:val="FootnoteText"/>
    <w:rsid w:val="00FD297F"/>
    <w:rPr>
      <w:lang w:eastAsia="en-US"/>
    </w:rPr>
  </w:style>
  <w:style w:type="paragraph" w:styleId="HTMLAddress">
    <w:name w:val="HTML Address"/>
    <w:basedOn w:val="Normal"/>
    <w:link w:val="HTMLAddressChar"/>
    <w:rsid w:val="00FD297F"/>
    <w:pPr>
      <w:tabs>
        <w:tab w:val="clear" w:pos="0"/>
      </w:tabs>
    </w:pPr>
    <w:rPr>
      <w:i/>
      <w:iCs/>
    </w:rPr>
  </w:style>
  <w:style w:type="character" w:customStyle="1" w:styleId="HTMLAddressChar">
    <w:name w:val="HTML Address Char"/>
    <w:basedOn w:val="DefaultParagraphFont"/>
    <w:link w:val="HTMLAddress"/>
    <w:rsid w:val="00FD297F"/>
    <w:rPr>
      <w:i/>
      <w:iCs/>
      <w:sz w:val="24"/>
      <w:lang w:eastAsia="en-US"/>
    </w:rPr>
  </w:style>
  <w:style w:type="paragraph" w:styleId="HTMLPreformatted">
    <w:name w:val="HTML Preformatted"/>
    <w:basedOn w:val="Normal"/>
    <w:link w:val="HTMLPreformattedChar"/>
    <w:rsid w:val="00FD297F"/>
    <w:pPr>
      <w:tabs>
        <w:tab w:val="clear" w:pos="0"/>
      </w:tabs>
    </w:pPr>
    <w:rPr>
      <w:rFonts w:ascii="Courier New" w:hAnsi="Courier New" w:cs="Courier New"/>
      <w:sz w:val="20"/>
    </w:rPr>
  </w:style>
  <w:style w:type="character" w:customStyle="1" w:styleId="HTMLPreformattedChar">
    <w:name w:val="HTML Preformatted Char"/>
    <w:basedOn w:val="DefaultParagraphFont"/>
    <w:link w:val="HTMLPreformatted"/>
    <w:rsid w:val="00FD297F"/>
    <w:rPr>
      <w:rFonts w:ascii="Courier New" w:hAnsi="Courier New" w:cs="Courier New"/>
      <w:lang w:eastAsia="en-US"/>
    </w:rPr>
  </w:style>
  <w:style w:type="paragraph" w:styleId="Index1">
    <w:name w:val="index 1"/>
    <w:basedOn w:val="Normal"/>
    <w:next w:val="Normal"/>
    <w:autoRedefine/>
    <w:rsid w:val="00FD297F"/>
    <w:pPr>
      <w:tabs>
        <w:tab w:val="clear" w:pos="0"/>
      </w:tabs>
      <w:ind w:left="240" w:hanging="240"/>
    </w:pPr>
  </w:style>
  <w:style w:type="paragraph" w:styleId="Index2">
    <w:name w:val="index 2"/>
    <w:basedOn w:val="Normal"/>
    <w:next w:val="Normal"/>
    <w:autoRedefine/>
    <w:rsid w:val="00FD297F"/>
    <w:pPr>
      <w:tabs>
        <w:tab w:val="clear" w:pos="0"/>
      </w:tabs>
      <w:ind w:left="480" w:hanging="240"/>
    </w:pPr>
  </w:style>
  <w:style w:type="paragraph" w:styleId="Index3">
    <w:name w:val="index 3"/>
    <w:basedOn w:val="Normal"/>
    <w:next w:val="Normal"/>
    <w:autoRedefine/>
    <w:rsid w:val="00FD297F"/>
    <w:pPr>
      <w:tabs>
        <w:tab w:val="clear" w:pos="0"/>
      </w:tabs>
      <w:ind w:left="720" w:hanging="240"/>
    </w:pPr>
  </w:style>
  <w:style w:type="paragraph" w:styleId="Index4">
    <w:name w:val="index 4"/>
    <w:basedOn w:val="Normal"/>
    <w:next w:val="Normal"/>
    <w:autoRedefine/>
    <w:rsid w:val="00FD297F"/>
    <w:pPr>
      <w:tabs>
        <w:tab w:val="clear" w:pos="0"/>
      </w:tabs>
      <w:ind w:left="960" w:hanging="240"/>
    </w:pPr>
  </w:style>
  <w:style w:type="paragraph" w:styleId="Index5">
    <w:name w:val="index 5"/>
    <w:basedOn w:val="Normal"/>
    <w:next w:val="Normal"/>
    <w:autoRedefine/>
    <w:rsid w:val="00FD297F"/>
    <w:pPr>
      <w:tabs>
        <w:tab w:val="clear" w:pos="0"/>
      </w:tabs>
      <w:ind w:left="1200" w:hanging="240"/>
    </w:pPr>
  </w:style>
  <w:style w:type="paragraph" w:styleId="Index6">
    <w:name w:val="index 6"/>
    <w:basedOn w:val="Normal"/>
    <w:next w:val="Normal"/>
    <w:autoRedefine/>
    <w:rsid w:val="00FD297F"/>
    <w:pPr>
      <w:tabs>
        <w:tab w:val="clear" w:pos="0"/>
      </w:tabs>
      <w:ind w:left="1440" w:hanging="240"/>
    </w:pPr>
  </w:style>
  <w:style w:type="paragraph" w:styleId="Index7">
    <w:name w:val="index 7"/>
    <w:basedOn w:val="Normal"/>
    <w:next w:val="Normal"/>
    <w:autoRedefine/>
    <w:rsid w:val="00FD297F"/>
    <w:pPr>
      <w:tabs>
        <w:tab w:val="clear" w:pos="0"/>
      </w:tabs>
      <w:ind w:left="1680" w:hanging="240"/>
    </w:pPr>
  </w:style>
  <w:style w:type="paragraph" w:styleId="Index8">
    <w:name w:val="index 8"/>
    <w:basedOn w:val="Normal"/>
    <w:next w:val="Normal"/>
    <w:autoRedefine/>
    <w:rsid w:val="00FD297F"/>
    <w:pPr>
      <w:tabs>
        <w:tab w:val="clear" w:pos="0"/>
      </w:tabs>
      <w:ind w:left="1920" w:hanging="240"/>
    </w:pPr>
  </w:style>
  <w:style w:type="paragraph" w:styleId="Index9">
    <w:name w:val="index 9"/>
    <w:basedOn w:val="Normal"/>
    <w:next w:val="Normal"/>
    <w:autoRedefine/>
    <w:rsid w:val="00FD297F"/>
    <w:pPr>
      <w:tabs>
        <w:tab w:val="clear" w:pos="0"/>
      </w:tabs>
      <w:ind w:left="2160" w:hanging="240"/>
    </w:pPr>
  </w:style>
  <w:style w:type="paragraph" w:styleId="IndexHeading">
    <w:name w:val="index heading"/>
    <w:basedOn w:val="Normal"/>
    <w:next w:val="Index1"/>
    <w:rsid w:val="00FD297F"/>
    <w:pPr>
      <w:tabs>
        <w:tab w:val="clear" w:pos="0"/>
      </w:tabs>
    </w:pPr>
    <w:rPr>
      <w:rFonts w:ascii="Arial" w:hAnsi="Arial" w:cs="Arial"/>
      <w:b/>
      <w:bCs/>
    </w:rPr>
  </w:style>
  <w:style w:type="paragraph" w:styleId="List">
    <w:name w:val="List"/>
    <w:basedOn w:val="Normal"/>
    <w:rsid w:val="00FD297F"/>
    <w:pPr>
      <w:tabs>
        <w:tab w:val="clear" w:pos="0"/>
      </w:tabs>
      <w:ind w:left="283" w:hanging="283"/>
    </w:pPr>
  </w:style>
  <w:style w:type="paragraph" w:styleId="List2">
    <w:name w:val="List 2"/>
    <w:basedOn w:val="Normal"/>
    <w:rsid w:val="00FD297F"/>
    <w:pPr>
      <w:tabs>
        <w:tab w:val="clear" w:pos="0"/>
      </w:tabs>
      <w:ind w:left="566" w:hanging="283"/>
    </w:pPr>
  </w:style>
  <w:style w:type="paragraph" w:styleId="List3">
    <w:name w:val="List 3"/>
    <w:basedOn w:val="Normal"/>
    <w:rsid w:val="00FD297F"/>
    <w:pPr>
      <w:tabs>
        <w:tab w:val="clear" w:pos="0"/>
      </w:tabs>
      <w:ind w:left="849" w:hanging="283"/>
    </w:pPr>
  </w:style>
  <w:style w:type="paragraph" w:styleId="List4">
    <w:name w:val="List 4"/>
    <w:basedOn w:val="Normal"/>
    <w:rsid w:val="00FD297F"/>
    <w:pPr>
      <w:tabs>
        <w:tab w:val="clear" w:pos="0"/>
      </w:tabs>
      <w:ind w:left="1132" w:hanging="283"/>
    </w:pPr>
  </w:style>
  <w:style w:type="paragraph" w:styleId="List5">
    <w:name w:val="List 5"/>
    <w:basedOn w:val="Normal"/>
    <w:rsid w:val="00FD297F"/>
    <w:pPr>
      <w:tabs>
        <w:tab w:val="clear" w:pos="0"/>
      </w:tabs>
      <w:ind w:left="1415" w:hanging="283"/>
    </w:pPr>
  </w:style>
  <w:style w:type="paragraph" w:styleId="ListBullet">
    <w:name w:val="List Bullet"/>
    <w:basedOn w:val="Normal"/>
    <w:autoRedefine/>
    <w:rsid w:val="00FD297F"/>
    <w:pPr>
      <w:tabs>
        <w:tab w:val="clear" w:pos="0"/>
        <w:tab w:val="num" w:pos="360"/>
      </w:tabs>
      <w:ind w:left="360" w:hanging="360"/>
    </w:pPr>
  </w:style>
  <w:style w:type="paragraph" w:styleId="ListBullet2">
    <w:name w:val="List Bullet 2"/>
    <w:basedOn w:val="Normal"/>
    <w:autoRedefine/>
    <w:rsid w:val="00FD297F"/>
    <w:pPr>
      <w:tabs>
        <w:tab w:val="clear" w:pos="0"/>
        <w:tab w:val="num" w:pos="643"/>
      </w:tabs>
      <w:ind w:left="643" w:hanging="360"/>
    </w:pPr>
  </w:style>
  <w:style w:type="paragraph" w:styleId="ListBullet3">
    <w:name w:val="List Bullet 3"/>
    <w:basedOn w:val="Normal"/>
    <w:autoRedefine/>
    <w:rsid w:val="00FD297F"/>
    <w:pPr>
      <w:tabs>
        <w:tab w:val="clear" w:pos="0"/>
        <w:tab w:val="num" w:pos="926"/>
      </w:tabs>
      <w:ind w:left="926" w:hanging="360"/>
    </w:pPr>
  </w:style>
  <w:style w:type="paragraph" w:styleId="ListBullet4">
    <w:name w:val="List Bullet 4"/>
    <w:basedOn w:val="Normal"/>
    <w:autoRedefine/>
    <w:rsid w:val="00FD297F"/>
    <w:pPr>
      <w:tabs>
        <w:tab w:val="clear" w:pos="0"/>
        <w:tab w:val="num" w:pos="1209"/>
      </w:tabs>
      <w:ind w:left="1209" w:hanging="360"/>
    </w:pPr>
  </w:style>
  <w:style w:type="paragraph" w:styleId="ListBullet5">
    <w:name w:val="List Bullet 5"/>
    <w:basedOn w:val="Normal"/>
    <w:autoRedefine/>
    <w:uiPriority w:val="99"/>
    <w:rsid w:val="00FD297F"/>
    <w:pPr>
      <w:tabs>
        <w:tab w:val="clear" w:pos="0"/>
        <w:tab w:val="num" w:pos="1492"/>
      </w:tabs>
      <w:ind w:left="1492" w:hanging="360"/>
    </w:pPr>
  </w:style>
  <w:style w:type="paragraph" w:styleId="ListContinue">
    <w:name w:val="List Continue"/>
    <w:basedOn w:val="Normal"/>
    <w:rsid w:val="00FD297F"/>
    <w:pPr>
      <w:tabs>
        <w:tab w:val="clear" w:pos="0"/>
      </w:tabs>
      <w:spacing w:after="120"/>
      <w:ind w:left="283"/>
    </w:pPr>
  </w:style>
  <w:style w:type="paragraph" w:styleId="ListContinue2">
    <w:name w:val="List Continue 2"/>
    <w:basedOn w:val="Normal"/>
    <w:rsid w:val="00FD297F"/>
    <w:pPr>
      <w:tabs>
        <w:tab w:val="clear" w:pos="0"/>
      </w:tabs>
      <w:spacing w:after="120"/>
      <w:ind w:left="566"/>
    </w:pPr>
  </w:style>
  <w:style w:type="paragraph" w:styleId="ListContinue3">
    <w:name w:val="List Continue 3"/>
    <w:basedOn w:val="Normal"/>
    <w:rsid w:val="00FD297F"/>
    <w:pPr>
      <w:tabs>
        <w:tab w:val="clear" w:pos="0"/>
      </w:tabs>
      <w:spacing w:after="120"/>
      <w:ind w:left="849"/>
    </w:pPr>
  </w:style>
  <w:style w:type="paragraph" w:styleId="ListContinue4">
    <w:name w:val="List Continue 4"/>
    <w:basedOn w:val="Normal"/>
    <w:rsid w:val="00FD297F"/>
    <w:pPr>
      <w:tabs>
        <w:tab w:val="clear" w:pos="0"/>
      </w:tabs>
      <w:spacing w:after="120"/>
      <w:ind w:left="1132"/>
    </w:pPr>
  </w:style>
  <w:style w:type="paragraph" w:styleId="ListContinue5">
    <w:name w:val="List Continue 5"/>
    <w:basedOn w:val="Normal"/>
    <w:rsid w:val="00FD297F"/>
    <w:pPr>
      <w:tabs>
        <w:tab w:val="clear" w:pos="0"/>
      </w:tabs>
      <w:spacing w:after="120"/>
      <w:ind w:left="1415"/>
    </w:pPr>
  </w:style>
  <w:style w:type="paragraph" w:styleId="ListNumber">
    <w:name w:val="List Number"/>
    <w:basedOn w:val="Normal"/>
    <w:rsid w:val="00FD297F"/>
    <w:pPr>
      <w:tabs>
        <w:tab w:val="clear" w:pos="0"/>
        <w:tab w:val="num" w:pos="360"/>
      </w:tabs>
      <w:ind w:left="360" w:hanging="360"/>
    </w:pPr>
  </w:style>
  <w:style w:type="paragraph" w:styleId="ListNumber2">
    <w:name w:val="List Number 2"/>
    <w:basedOn w:val="Normal"/>
    <w:rsid w:val="00FD297F"/>
    <w:pPr>
      <w:tabs>
        <w:tab w:val="clear" w:pos="0"/>
        <w:tab w:val="num" w:pos="643"/>
      </w:tabs>
      <w:ind w:left="643" w:hanging="360"/>
    </w:pPr>
  </w:style>
  <w:style w:type="paragraph" w:styleId="ListNumber3">
    <w:name w:val="List Number 3"/>
    <w:basedOn w:val="Normal"/>
    <w:rsid w:val="00FD297F"/>
    <w:pPr>
      <w:tabs>
        <w:tab w:val="clear" w:pos="0"/>
        <w:tab w:val="num" w:pos="926"/>
      </w:tabs>
      <w:ind w:left="926" w:hanging="360"/>
    </w:pPr>
  </w:style>
  <w:style w:type="paragraph" w:styleId="ListNumber4">
    <w:name w:val="List Number 4"/>
    <w:basedOn w:val="Normal"/>
    <w:rsid w:val="00FD297F"/>
    <w:pPr>
      <w:tabs>
        <w:tab w:val="clear" w:pos="0"/>
        <w:tab w:val="num" w:pos="1209"/>
      </w:tabs>
      <w:ind w:left="1209" w:hanging="360"/>
    </w:pPr>
  </w:style>
  <w:style w:type="paragraph" w:styleId="ListNumber5">
    <w:name w:val="List Number 5"/>
    <w:basedOn w:val="Normal"/>
    <w:rsid w:val="00FD297F"/>
    <w:pPr>
      <w:tabs>
        <w:tab w:val="clear" w:pos="0"/>
        <w:tab w:val="num" w:pos="1492"/>
      </w:tabs>
      <w:ind w:left="1492" w:hanging="360"/>
    </w:pPr>
  </w:style>
  <w:style w:type="paragraph" w:styleId="MessageHeader">
    <w:name w:val="Message Header"/>
    <w:basedOn w:val="Normal"/>
    <w:link w:val="MessageHeaderChar"/>
    <w:rsid w:val="00FD297F"/>
    <w:pPr>
      <w:pBdr>
        <w:top w:val="single" w:sz="6" w:space="1" w:color="auto"/>
        <w:left w:val="single" w:sz="6" w:space="1" w:color="auto"/>
        <w:bottom w:val="single" w:sz="6" w:space="1" w:color="auto"/>
        <w:right w:val="single" w:sz="6" w:space="1" w:color="auto"/>
      </w:pBdr>
      <w:shd w:val="pct20" w:color="auto" w:fill="auto"/>
      <w:tabs>
        <w:tab w:val="clear" w:pos="0"/>
      </w:tabs>
      <w:ind w:left="1134" w:hanging="1134"/>
    </w:pPr>
    <w:rPr>
      <w:rFonts w:ascii="Arial" w:hAnsi="Arial" w:cs="Arial"/>
      <w:szCs w:val="24"/>
    </w:rPr>
  </w:style>
  <w:style w:type="character" w:customStyle="1" w:styleId="MessageHeaderChar">
    <w:name w:val="Message Header Char"/>
    <w:basedOn w:val="DefaultParagraphFont"/>
    <w:link w:val="MessageHeader"/>
    <w:rsid w:val="00FD297F"/>
    <w:rPr>
      <w:rFonts w:ascii="Arial" w:hAnsi="Arial" w:cs="Arial"/>
      <w:sz w:val="24"/>
      <w:szCs w:val="24"/>
      <w:shd w:val="pct20" w:color="auto" w:fill="auto"/>
      <w:lang w:eastAsia="en-US"/>
    </w:rPr>
  </w:style>
  <w:style w:type="paragraph" w:styleId="NormalWeb">
    <w:name w:val="Normal (Web)"/>
    <w:basedOn w:val="Normal"/>
    <w:rsid w:val="00FD297F"/>
    <w:pPr>
      <w:tabs>
        <w:tab w:val="clear" w:pos="0"/>
      </w:tabs>
    </w:pPr>
    <w:rPr>
      <w:szCs w:val="24"/>
    </w:rPr>
  </w:style>
  <w:style w:type="paragraph" w:styleId="NormalIndent">
    <w:name w:val="Normal Indent"/>
    <w:basedOn w:val="Normal"/>
    <w:rsid w:val="00FD297F"/>
    <w:pPr>
      <w:tabs>
        <w:tab w:val="clear" w:pos="0"/>
      </w:tabs>
      <w:ind w:left="720"/>
    </w:pPr>
  </w:style>
  <w:style w:type="paragraph" w:styleId="NoteHeading">
    <w:name w:val="Note Heading"/>
    <w:basedOn w:val="Normal"/>
    <w:next w:val="Normal"/>
    <w:link w:val="NoteHeadingChar"/>
    <w:rsid w:val="00FD297F"/>
    <w:pPr>
      <w:tabs>
        <w:tab w:val="clear" w:pos="0"/>
      </w:tabs>
    </w:pPr>
  </w:style>
  <w:style w:type="character" w:customStyle="1" w:styleId="NoteHeadingChar">
    <w:name w:val="Note Heading Char"/>
    <w:basedOn w:val="DefaultParagraphFont"/>
    <w:link w:val="NoteHeading"/>
    <w:rsid w:val="00FD297F"/>
    <w:rPr>
      <w:sz w:val="24"/>
      <w:lang w:eastAsia="en-US"/>
    </w:rPr>
  </w:style>
  <w:style w:type="paragraph" w:styleId="TableofAuthorities">
    <w:name w:val="table of authorities"/>
    <w:basedOn w:val="Normal"/>
    <w:next w:val="Normal"/>
    <w:rsid w:val="00FD297F"/>
    <w:pPr>
      <w:tabs>
        <w:tab w:val="clear" w:pos="0"/>
      </w:tabs>
      <w:ind w:left="240" w:hanging="240"/>
    </w:pPr>
  </w:style>
  <w:style w:type="paragraph" w:styleId="TableofFigures">
    <w:name w:val="table of figures"/>
    <w:basedOn w:val="Normal"/>
    <w:next w:val="Normal"/>
    <w:rsid w:val="00FD297F"/>
    <w:pPr>
      <w:tabs>
        <w:tab w:val="clear" w:pos="0"/>
      </w:tabs>
      <w:ind w:left="480" w:hanging="480"/>
    </w:pPr>
  </w:style>
  <w:style w:type="paragraph" w:styleId="TOAHeading">
    <w:name w:val="toa heading"/>
    <w:basedOn w:val="Normal"/>
    <w:next w:val="Normal"/>
    <w:rsid w:val="00FD297F"/>
    <w:pPr>
      <w:tabs>
        <w:tab w:val="clear" w:pos="0"/>
      </w:tabs>
      <w:spacing w:before="120"/>
    </w:pPr>
    <w:rPr>
      <w:rFonts w:ascii="Arial" w:hAnsi="Arial" w:cs="Arial"/>
      <w:b/>
      <w:bCs/>
      <w:szCs w:val="24"/>
    </w:rPr>
  </w:style>
  <w:style w:type="character" w:customStyle="1" w:styleId="BillBasicChar">
    <w:name w:val="BillBasic Char"/>
    <w:basedOn w:val="DefaultParagraphFont"/>
    <w:link w:val="BillBasic"/>
    <w:rsid w:val="00FD297F"/>
    <w:rPr>
      <w:sz w:val="24"/>
      <w:lang w:eastAsia="en-US"/>
    </w:rPr>
  </w:style>
  <w:style w:type="character" w:customStyle="1" w:styleId="BillBasicHeadingChar">
    <w:name w:val="BillBasicHeading Char"/>
    <w:basedOn w:val="BillBasicChar"/>
    <w:link w:val="BillBasicHeading"/>
    <w:rsid w:val="00FD297F"/>
    <w:rPr>
      <w:rFonts w:ascii="Arial" w:hAnsi="Arial"/>
      <w:b/>
      <w:sz w:val="24"/>
      <w:lang w:eastAsia="en-US"/>
    </w:rPr>
  </w:style>
  <w:style w:type="character" w:customStyle="1" w:styleId="AH2PartChar">
    <w:name w:val="A H2 Part Char"/>
    <w:basedOn w:val="BillBasicHeadingChar"/>
    <w:link w:val="AH2Part"/>
    <w:rsid w:val="00FD297F"/>
    <w:rPr>
      <w:rFonts w:ascii="Arial" w:hAnsi="Arial"/>
      <w:b/>
      <w:sz w:val="32"/>
      <w:lang w:eastAsia="en-US"/>
    </w:rPr>
  </w:style>
  <w:style w:type="paragraph" w:customStyle="1" w:styleId="Actdetailsshaded">
    <w:name w:val="Act details shaded"/>
    <w:basedOn w:val="Normal"/>
    <w:rsid w:val="00FD297F"/>
    <w:pPr>
      <w:shd w:val="pct15" w:color="auto" w:fill="FFFFFF"/>
      <w:tabs>
        <w:tab w:val="clear" w:pos="0"/>
      </w:tabs>
      <w:ind w:left="900" w:right="-60"/>
    </w:pPr>
    <w:rPr>
      <w:rFonts w:ascii="Arial" w:hAnsi="Arial"/>
      <w:sz w:val="18"/>
    </w:rPr>
  </w:style>
  <w:style w:type="paragraph" w:customStyle="1" w:styleId="Actbulletshaded">
    <w:name w:val="Act bullet shaded"/>
    <w:basedOn w:val="Actbullet"/>
    <w:rsid w:val="00FD297F"/>
    <w:pPr>
      <w:numPr>
        <w:numId w:val="28"/>
      </w:numPr>
      <w:shd w:val="pct15" w:color="auto" w:fill="FFFFFF"/>
      <w:tabs>
        <w:tab w:val="clear" w:pos="0"/>
      </w:tabs>
    </w:pPr>
  </w:style>
  <w:style w:type="character" w:customStyle="1" w:styleId="AmainreturnChar">
    <w:name w:val="A main return Char"/>
    <w:basedOn w:val="DefaultParagraphFont"/>
    <w:link w:val="Amainreturn"/>
    <w:locked/>
    <w:rsid w:val="00FD297F"/>
    <w:rPr>
      <w:sz w:val="24"/>
      <w:lang w:eastAsia="en-US"/>
    </w:rPr>
  </w:style>
  <w:style w:type="character" w:customStyle="1" w:styleId="aNoteChar">
    <w:name w:val="aNote Char"/>
    <w:basedOn w:val="DefaultParagraphFont"/>
    <w:link w:val="aNote"/>
    <w:locked/>
    <w:rsid w:val="00FD297F"/>
    <w:rPr>
      <w:lang w:eastAsia="en-US"/>
    </w:rPr>
  </w:style>
  <w:style w:type="character" w:customStyle="1" w:styleId="aDefChar">
    <w:name w:val="aDef Char"/>
    <w:basedOn w:val="DefaultParagraphFont"/>
    <w:link w:val="aDef"/>
    <w:locked/>
    <w:rsid w:val="00FD297F"/>
    <w:rPr>
      <w:sz w:val="24"/>
      <w:lang w:eastAsia="en-US"/>
    </w:rPr>
  </w:style>
  <w:style w:type="character" w:customStyle="1" w:styleId="NewActChar">
    <w:name w:val="New Act Char"/>
    <w:basedOn w:val="DefaultParagraphFont"/>
    <w:link w:val="NewAct"/>
    <w:rsid w:val="00FD297F"/>
    <w:rPr>
      <w:rFonts w:ascii="Arial" w:hAnsi="Arial"/>
      <w:b/>
      <w:lang w:eastAsia="en-US"/>
    </w:rPr>
  </w:style>
  <w:style w:type="character" w:customStyle="1" w:styleId="AH5SecChar">
    <w:name w:val="A H5 Sec Char"/>
    <w:basedOn w:val="DefaultParagraphFont"/>
    <w:link w:val="AH5Sec"/>
    <w:locked/>
    <w:rsid w:val="00FD297F"/>
    <w:rPr>
      <w:rFonts w:ascii="Arial" w:hAnsi="Arial"/>
      <w:b/>
      <w:sz w:val="24"/>
      <w:lang w:eastAsia="en-US"/>
    </w:rPr>
  </w:style>
  <w:style w:type="character" w:customStyle="1" w:styleId="AparaChar">
    <w:name w:val="A para Char"/>
    <w:basedOn w:val="DefaultParagraphFont"/>
    <w:link w:val="Apara"/>
    <w:locked/>
    <w:rsid w:val="00FD297F"/>
    <w:rPr>
      <w:sz w:val="24"/>
      <w:lang w:eastAsia="en-US"/>
    </w:rPr>
  </w:style>
  <w:style w:type="character" w:styleId="UnresolvedMention">
    <w:name w:val="Unresolved Mention"/>
    <w:basedOn w:val="DefaultParagraphFont"/>
    <w:uiPriority w:val="99"/>
    <w:semiHidden/>
    <w:unhideWhenUsed/>
    <w:rsid w:val="007A26F6"/>
    <w:rPr>
      <w:color w:val="605E5C"/>
      <w:shd w:val="clear" w:color="auto" w:fill="E1DFDD"/>
    </w:rPr>
  </w:style>
  <w:style w:type="paragraph" w:customStyle="1" w:styleId="ChronTabledetails">
    <w:name w:val="Chron Table details"/>
    <w:basedOn w:val="ChronTable"/>
    <w:rsid w:val="00D4096A"/>
    <w:pPr>
      <w:keepNext w:val="0"/>
      <w:spacing w:before="0"/>
    </w:pPr>
    <w:rPr>
      <w:b w:val="0"/>
    </w:rPr>
  </w:style>
  <w:style w:type="paragraph" w:customStyle="1" w:styleId="ChronTable">
    <w:name w:val="Chron Table"/>
    <w:basedOn w:val="Normal"/>
    <w:uiPriority w:val="99"/>
    <w:rsid w:val="00D4096A"/>
    <w:pPr>
      <w:keepNext/>
      <w:tabs>
        <w:tab w:val="clear" w:pos="0"/>
      </w:tabs>
      <w:spacing w:before="180"/>
    </w:pPr>
    <w:rPr>
      <w:rFonts w:ascii="Arial" w:hAnsi="Arial"/>
      <w:b/>
      <w:sz w:val="18"/>
    </w:rPr>
  </w:style>
  <w:style w:type="character" w:customStyle="1" w:styleId="Heading2Char">
    <w:name w:val="Heading 2 Char"/>
    <w:aliases w:val="H2 Char,h2 Char"/>
    <w:basedOn w:val="DefaultParagraphFont"/>
    <w:link w:val="Heading2"/>
    <w:rsid w:val="008D30E6"/>
    <w:rPr>
      <w:rFonts w:ascii="Arial" w:hAnsi="Arial" w:cs="Arial"/>
      <w:b/>
      <w:bCs/>
      <w:iCs/>
      <w:sz w:val="28"/>
      <w:szCs w:val="28"/>
      <w:shd w:val="clear" w:color="auto" w:fill="E0E0E0"/>
      <w:lang w:eastAsia="en-US"/>
    </w:rPr>
  </w:style>
  <w:style w:type="character" w:customStyle="1" w:styleId="HeaderChar">
    <w:name w:val="Header Char"/>
    <w:basedOn w:val="DefaultParagraphFont"/>
    <w:link w:val="Header"/>
    <w:rsid w:val="005466A4"/>
    <w:rPr>
      <w:sz w:val="24"/>
      <w:lang w:eastAsia="en-US"/>
    </w:rPr>
  </w:style>
  <w:style w:type="character" w:customStyle="1" w:styleId="charitals0">
    <w:name w:val="charitals"/>
    <w:basedOn w:val="DefaultParagraphFont"/>
    <w:rsid w:val="00711310"/>
  </w:style>
  <w:style w:type="paragraph" w:customStyle="1" w:styleId="IShadedschclause0">
    <w:name w:val="I Shaded sch clause"/>
    <w:basedOn w:val="IH5Sec"/>
    <w:rsid w:val="00EC1826"/>
    <w:pPr>
      <w:shd w:val="pct15" w:color="auto" w:fill="FFFFFF"/>
      <w:tabs>
        <w:tab w:val="clear" w:pos="1100"/>
        <w:tab w:val="left" w:pos="700"/>
      </w:tabs>
      <w:ind w:left="700" w:hanging="700"/>
    </w:pPr>
  </w:style>
  <w:style w:type="paragraph" w:customStyle="1" w:styleId="Billfooter">
    <w:name w:val="Billfooter"/>
    <w:basedOn w:val="Normal"/>
    <w:rsid w:val="00EC1826"/>
    <w:pPr>
      <w:tabs>
        <w:tab w:val="right" w:pos="7200"/>
      </w:tabs>
      <w:jc w:val="both"/>
    </w:pPr>
    <w:rPr>
      <w:sz w:val="18"/>
    </w:rPr>
  </w:style>
  <w:style w:type="paragraph" w:customStyle="1" w:styleId="00AssAm">
    <w:name w:val="00AssAm"/>
    <w:basedOn w:val="00SigningPage"/>
    <w:rsid w:val="00EC1826"/>
  </w:style>
  <w:style w:type="paragraph" w:styleId="CommentSubject">
    <w:name w:val="annotation subject"/>
    <w:basedOn w:val="CommentText"/>
    <w:next w:val="CommentText"/>
    <w:link w:val="CommentSubjectChar"/>
    <w:uiPriority w:val="99"/>
    <w:semiHidden/>
    <w:unhideWhenUsed/>
    <w:rsid w:val="00EC1826"/>
    <w:pPr>
      <w:tabs>
        <w:tab w:val="left" w:pos="0"/>
      </w:tabs>
    </w:pPr>
    <w:rPr>
      <w:b/>
      <w:bCs/>
    </w:rPr>
  </w:style>
  <w:style w:type="character" w:customStyle="1" w:styleId="CommentSubjectChar">
    <w:name w:val="Comment Subject Char"/>
    <w:basedOn w:val="CommentTextChar"/>
    <w:link w:val="CommentSubject"/>
    <w:uiPriority w:val="99"/>
    <w:semiHidden/>
    <w:rsid w:val="00EC1826"/>
    <w:rPr>
      <w:b/>
      <w:bCs/>
      <w:lang w:eastAsia="en-US"/>
    </w:rPr>
  </w:style>
  <w:style w:type="character" w:customStyle="1" w:styleId="MacroTextChar">
    <w:name w:val="Macro Text Char"/>
    <w:basedOn w:val="DefaultParagraphFont"/>
    <w:link w:val="MacroText"/>
    <w:semiHidden/>
    <w:rsid w:val="00EC1826"/>
    <w:rPr>
      <w:rFonts w:ascii="Courier New" w:hAnsi="Courier New" w:cs="Courier New"/>
      <w:lang w:eastAsia="en-US"/>
    </w:rPr>
  </w:style>
  <w:style w:type="character" w:customStyle="1" w:styleId="SubtitleChar">
    <w:name w:val="Subtitle Char"/>
    <w:basedOn w:val="DefaultParagraphFont"/>
    <w:link w:val="Subtitle"/>
    <w:rsid w:val="00EC1826"/>
    <w:rPr>
      <w:rFonts w:ascii="Arial" w:hAnsi="Arial"/>
      <w:sz w:val="24"/>
      <w:lang w:eastAsia="en-US"/>
    </w:rPr>
  </w:style>
  <w:style w:type="character" w:customStyle="1" w:styleId="isyshit">
    <w:name w:val="_isys_hit_"/>
    <w:basedOn w:val="DefaultParagraphFont"/>
    <w:rsid w:val="00EC1826"/>
  </w:style>
  <w:style w:type="paragraph" w:customStyle="1" w:styleId="amain0">
    <w:name w:val="amain"/>
    <w:basedOn w:val="Normal"/>
    <w:rsid w:val="00EC1826"/>
    <w:pPr>
      <w:spacing w:before="100" w:beforeAutospacing="1" w:after="100" w:afterAutospacing="1"/>
    </w:pPr>
    <w:rPr>
      <w:szCs w:val="24"/>
      <w:lang w:eastAsia="en-AU"/>
    </w:rPr>
  </w:style>
  <w:style w:type="paragraph" w:customStyle="1" w:styleId="headingparagraph">
    <w:name w:val="headingparagraph"/>
    <w:basedOn w:val="Normal"/>
    <w:rsid w:val="00EC1826"/>
    <w:pPr>
      <w:spacing w:before="100" w:beforeAutospacing="1" w:after="100" w:afterAutospacing="1"/>
    </w:pPr>
    <w:rPr>
      <w:szCs w:val="24"/>
      <w:lang w:eastAsia="en-AU"/>
    </w:rPr>
  </w:style>
  <w:style w:type="character" w:customStyle="1" w:styleId="headingname">
    <w:name w:val="headingname"/>
    <w:basedOn w:val="DefaultParagraphFont"/>
    <w:rsid w:val="00EC1826"/>
  </w:style>
  <w:style w:type="character" w:customStyle="1" w:styleId="listnumber0">
    <w:name w:val="listnumber"/>
    <w:basedOn w:val="DefaultParagraphFont"/>
    <w:rsid w:val="00EC1826"/>
  </w:style>
  <w:style w:type="paragraph" w:styleId="ListParagraph">
    <w:name w:val="List Paragraph"/>
    <w:basedOn w:val="Normal"/>
    <w:uiPriority w:val="34"/>
    <w:qFormat/>
    <w:rsid w:val="00EC1826"/>
    <w:pPr>
      <w:ind w:left="720"/>
    </w:pPr>
    <w:rPr>
      <w:rFonts w:ascii="Calibri" w:eastAsiaTheme="minorHAnsi" w:hAnsi="Calibri" w:cs="Calibri"/>
      <w:sz w:val="22"/>
      <w:szCs w:val="22"/>
    </w:rPr>
  </w:style>
  <w:style w:type="numbering" w:customStyle="1" w:styleId="OPCNumbering">
    <w:name w:val="OPC Numbering"/>
    <w:rsid w:val="00EC1826"/>
    <w:pPr>
      <w:numPr>
        <w:numId w:val="49"/>
      </w:numPr>
    </w:pPr>
  </w:style>
  <w:style w:type="paragraph" w:customStyle="1" w:styleId="NewSectionHeading">
    <w:name w:val="New Section Heading"/>
    <w:basedOn w:val="Normal"/>
    <w:next w:val="Sectiontext"/>
    <w:link w:val="NewSectionHeadingChar"/>
    <w:rsid w:val="00EC1826"/>
    <w:pPr>
      <w:keepNext/>
      <w:keepLines/>
      <w:widowControl w:val="0"/>
      <w:spacing w:after="240"/>
      <w:ind w:left="1100" w:hanging="1100"/>
      <w:outlineLvl w:val="8"/>
    </w:pPr>
    <w:rPr>
      <w:rFonts w:ascii="Helvetica" w:hAnsi="Helvetica"/>
      <w:b/>
      <w:szCs w:val="24"/>
      <w:lang w:eastAsia="en-AU"/>
    </w:rPr>
  </w:style>
  <w:style w:type="paragraph" w:customStyle="1" w:styleId="Sectiontext">
    <w:name w:val="Section text"/>
    <w:basedOn w:val="Normal"/>
    <w:link w:val="SectiontextChar"/>
    <w:rsid w:val="00EC1826"/>
    <w:pPr>
      <w:widowControl w:val="0"/>
      <w:spacing w:after="240"/>
      <w:ind w:left="1100"/>
      <w:jc w:val="both"/>
    </w:pPr>
    <w:rPr>
      <w:rFonts w:ascii="Helvetica" w:hAnsi="Helvetica"/>
      <w:szCs w:val="24"/>
      <w:lang w:eastAsia="en-AU"/>
    </w:rPr>
  </w:style>
  <w:style w:type="character" w:customStyle="1" w:styleId="SectiontextChar">
    <w:name w:val="Section text Char"/>
    <w:link w:val="Sectiontext"/>
    <w:rsid w:val="00EC1826"/>
    <w:rPr>
      <w:rFonts w:ascii="Helvetica" w:hAnsi="Helvetica"/>
      <w:sz w:val="24"/>
      <w:szCs w:val="24"/>
    </w:rPr>
  </w:style>
  <w:style w:type="paragraph" w:customStyle="1" w:styleId="SectionHeading">
    <w:name w:val="Section Heading"/>
    <w:basedOn w:val="Normal"/>
    <w:next w:val="Sectiontext"/>
    <w:rsid w:val="00EC1826"/>
    <w:pPr>
      <w:keepNext/>
      <w:keepLines/>
      <w:widowControl w:val="0"/>
      <w:numPr>
        <w:numId w:val="49"/>
      </w:numPr>
      <w:tabs>
        <w:tab w:val="left" w:pos="1100"/>
      </w:tabs>
      <w:spacing w:after="240"/>
      <w:outlineLvl w:val="4"/>
    </w:pPr>
    <w:rPr>
      <w:rFonts w:ascii="Helvetica" w:hAnsi="Helvetica"/>
      <w:b/>
      <w:szCs w:val="24"/>
      <w:lang w:eastAsia="en-AU"/>
    </w:rPr>
  </w:style>
  <w:style w:type="character" w:customStyle="1" w:styleId="NewSectionHeadingChar">
    <w:name w:val="New Section Heading Char"/>
    <w:link w:val="NewSectionHeading"/>
    <w:locked/>
    <w:rsid w:val="00EC1826"/>
    <w:rPr>
      <w:rFonts w:ascii="Helvetica" w:hAnsi="Helvetica"/>
      <w:b/>
      <w:sz w:val="24"/>
      <w:szCs w:val="24"/>
    </w:rPr>
  </w:style>
  <w:style w:type="paragraph" w:styleId="Revision">
    <w:name w:val="Revision"/>
    <w:hidden/>
    <w:uiPriority w:val="99"/>
    <w:semiHidden/>
    <w:rsid w:val="00EC1826"/>
    <w:rPr>
      <w:sz w:val="24"/>
      <w:lang w:eastAsia="en-US"/>
    </w:rPr>
  </w:style>
  <w:style w:type="paragraph" w:customStyle="1" w:styleId="adef0">
    <w:name w:val="adef"/>
    <w:basedOn w:val="Normal"/>
    <w:rsid w:val="00EC1826"/>
    <w:pPr>
      <w:spacing w:before="100" w:beforeAutospacing="1" w:after="100" w:afterAutospacing="1"/>
    </w:pPr>
    <w:rPr>
      <w:szCs w:val="24"/>
      <w:lang w:eastAsia="en-AU"/>
    </w:rPr>
  </w:style>
  <w:style w:type="character" w:customStyle="1" w:styleId="charbolditals0">
    <w:name w:val="charbolditals"/>
    <w:basedOn w:val="DefaultParagraphFont"/>
    <w:rsid w:val="00EC1826"/>
  </w:style>
  <w:style w:type="paragraph" w:customStyle="1" w:styleId="adefpara0">
    <w:name w:val="adefpara"/>
    <w:basedOn w:val="Normal"/>
    <w:rsid w:val="00EC1826"/>
    <w:pPr>
      <w:spacing w:before="100" w:beforeAutospacing="1" w:after="100" w:afterAutospacing="1"/>
    </w:pPr>
    <w:rPr>
      <w:szCs w:val="24"/>
      <w:lang w:eastAsia="en-AU"/>
    </w:rPr>
  </w:style>
  <w:style w:type="paragraph" w:customStyle="1" w:styleId="ah5sec0">
    <w:name w:val="ah5sec"/>
    <w:basedOn w:val="Normal"/>
    <w:rsid w:val="00EC1826"/>
    <w:pPr>
      <w:spacing w:before="100" w:beforeAutospacing="1" w:after="100" w:afterAutospacing="1"/>
    </w:pPr>
    <w:rPr>
      <w:szCs w:val="24"/>
      <w:lang w:eastAsia="en-AU"/>
    </w:rPr>
  </w:style>
  <w:style w:type="paragraph" w:customStyle="1" w:styleId="apara0">
    <w:name w:val="apara"/>
    <w:basedOn w:val="Normal"/>
    <w:rsid w:val="00EC1826"/>
    <w:pPr>
      <w:spacing w:before="100" w:beforeAutospacing="1" w:after="100" w:afterAutospacing="1"/>
    </w:pPr>
    <w:rPr>
      <w:szCs w:val="24"/>
      <w:lang w:eastAsia="en-AU"/>
    </w:rPr>
  </w:style>
  <w:style w:type="character" w:customStyle="1" w:styleId="charsectno0">
    <w:name w:val="charsectno"/>
    <w:basedOn w:val="DefaultParagraphFont"/>
    <w:rsid w:val="00EC1826"/>
  </w:style>
  <w:style w:type="paragraph" w:styleId="Bibliography">
    <w:name w:val="Bibliography"/>
    <w:basedOn w:val="Normal"/>
    <w:next w:val="Normal"/>
    <w:uiPriority w:val="37"/>
    <w:semiHidden/>
    <w:unhideWhenUsed/>
    <w:rsid w:val="00EC1826"/>
  </w:style>
  <w:style w:type="paragraph" w:styleId="IntenseQuote">
    <w:name w:val="Intense Quote"/>
    <w:basedOn w:val="Normal"/>
    <w:next w:val="Normal"/>
    <w:link w:val="IntenseQuoteChar"/>
    <w:uiPriority w:val="30"/>
    <w:qFormat/>
    <w:rsid w:val="00EC182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C1826"/>
    <w:rPr>
      <w:i/>
      <w:iCs/>
      <w:color w:val="4F81BD" w:themeColor="accent1"/>
      <w:sz w:val="24"/>
      <w:lang w:eastAsia="en-US"/>
    </w:rPr>
  </w:style>
  <w:style w:type="paragraph" w:styleId="NoSpacing">
    <w:name w:val="No Spacing"/>
    <w:uiPriority w:val="1"/>
    <w:qFormat/>
    <w:rsid w:val="00EC1826"/>
    <w:rPr>
      <w:sz w:val="24"/>
      <w:lang w:eastAsia="en-US"/>
    </w:rPr>
  </w:style>
  <w:style w:type="paragraph" w:styleId="Quote">
    <w:name w:val="Quote"/>
    <w:basedOn w:val="Normal"/>
    <w:next w:val="Normal"/>
    <w:link w:val="QuoteChar"/>
    <w:uiPriority w:val="29"/>
    <w:qFormat/>
    <w:rsid w:val="00EC182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1826"/>
    <w:rPr>
      <w:i/>
      <w:iCs/>
      <w:color w:val="404040" w:themeColor="text1" w:themeTint="BF"/>
      <w:sz w:val="24"/>
      <w:lang w:eastAsia="en-US"/>
    </w:rPr>
  </w:style>
  <w:style w:type="paragraph" w:styleId="TOCHeading">
    <w:name w:val="TOC Heading"/>
    <w:basedOn w:val="Heading1"/>
    <w:next w:val="Normal"/>
    <w:uiPriority w:val="39"/>
    <w:semiHidden/>
    <w:unhideWhenUsed/>
    <w:qFormat/>
    <w:rsid w:val="00EC1826"/>
    <w:pPr>
      <w:keepLines/>
      <w:spacing w:after="0"/>
      <w:outlineLvl w:val="9"/>
    </w:pPr>
    <w:rPr>
      <w:rFonts w:asciiTheme="majorHAnsi" w:eastAsiaTheme="majorEastAsia" w:hAnsiTheme="majorHAnsi" w:cstheme="majorBidi"/>
      <w:b w:val="0"/>
      <w:color w:val="365F91" w:themeColor="accent1" w:themeShade="BF"/>
      <w:kern w:val="0"/>
      <w:sz w:val="32"/>
      <w:szCs w:val="32"/>
    </w:rPr>
  </w:style>
  <w:style w:type="character" w:customStyle="1" w:styleId="charcithyperlinkital0">
    <w:name w:val="charcithyperlinkital"/>
    <w:basedOn w:val="DefaultParagraphFont"/>
    <w:rsid w:val="00EC1826"/>
  </w:style>
  <w:style w:type="paragraph" w:customStyle="1" w:styleId="00AssAmLandscape">
    <w:name w:val="00AssAmLandscape"/>
    <w:basedOn w:val="02TextLandscape"/>
    <w:qFormat/>
    <w:rsid w:val="00EC1826"/>
  </w:style>
  <w:style w:type="character" w:customStyle="1" w:styleId="cf21">
    <w:name w:val="cf21"/>
    <w:basedOn w:val="DefaultParagraphFont"/>
    <w:rsid w:val="000C37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3274">
      <w:bodyDiv w:val="1"/>
      <w:marLeft w:val="0"/>
      <w:marRight w:val="0"/>
      <w:marTop w:val="0"/>
      <w:marBottom w:val="0"/>
      <w:divBdr>
        <w:top w:val="none" w:sz="0" w:space="0" w:color="auto"/>
        <w:left w:val="none" w:sz="0" w:space="0" w:color="auto"/>
        <w:bottom w:val="none" w:sz="0" w:space="0" w:color="auto"/>
        <w:right w:val="none" w:sz="0" w:space="0" w:color="auto"/>
      </w:divBdr>
    </w:div>
    <w:div w:id="1287809029">
      <w:bodyDiv w:val="1"/>
      <w:marLeft w:val="0"/>
      <w:marRight w:val="0"/>
      <w:marTop w:val="0"/>
      <w:marBottom w:val="0"/>
      <w:divBdr>
        <w:top w:val="none" w:sz="0" w:space="0" w:color="auto"/>
        <w:left w:val="none" w:sz="0" w:space="0" w:color="auto"/>
        <w:bottom w:val="none" w:sz="0" w:space="0" w:color="auto"/>
        <w:right w:val="none" w:sz="0" w:space="0" w:color="auto"/>
      </w:divBdr>
    </w:div>
    <w:div w:id="1434207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2011-9" TargetMode="External"/><Relationship Id="rId170" Type="http://schemas.openxmlformats.org/officeDocument/2006/relationships/hyperlink" Target="http://www.legislation.act.gov.au/a/2001-14" TargetMode="External"/><Relationship Id="rId987" Type="http://schemas.openxmlformats.org/officeDocument/2006/relationships/hyperlink" Target="http://www.legislation.act.gov.au/a/2011-22" TargetMode="External"/><Relationship Id="rId847" Type="http://schemas.openxmlformats.org/officeDocument/2006/relationships/hyperlink" Target="http://www.legislation.act.gov.au/a/2011-22" TargetMode="External"/><Relationship Id="rId1477" Type="http://schemas.openxmlformats.org/officeDocument/2006/relationships/hyperlink" Target="http://www.legislation.act.gov.au/a/2012-3" TargetMode="External"/><Relationship Id="rId1684" Type="http://schemas.openxmlformats.org/officeDocument/2006/relationships/hyperlink" Target="https://legislation.act.gov.au/a/2023-45/" TargetMode="External"/><Relationship Id="rId1891" Type="http://schemas.openxmlformats.org/officeDocument/2006/relationships/hyperlink" Target="http://www.legislation.act.gov.au/a/2011-22" TargetMode="External"/><Relationship Id="rId2528" Type="http://schemas.openxmlformats.org/officeDocument/2006/relationships/hyperlink" Target="http://www.legislation.act.gov.au/a/2013-10" TargetMode="External"/><Relationship Id="rId707" Type="http://schemas.openxmlformats.org/officeDocument/2006/relationships/hyperlink" Target="http://www.legislation.act.gov.au/a/2011-22" TargetMode="External"/><Relationship Id="rId914" Type="http://schemas.openxmlformats.org/officeDocument/2006/relationships/hyperlink" Target="http://www.legislation.act.gov.au/a/2010-10" TargetMode="External"/><Relationship Id="rId1337" Type="http://schemas.openxmlformats.org/officeDocument/2006/relationships/hyperlink" Target="https://legislation.act.gov.au/a/2023-45/" TargetMode="External"/><Relationship Id="rId1544" Type="http://schemas.openxmlformats.org/officeDocument/2006/relationships/hyperlink" Target="https://legislation.act.gov.au/a/2023-45/" TargetMode="External"/><Relationship Id="rId1751" Type="http://schemas.openxmlformats.org/officeDocument/2006/relationships/hyperlink" Target="http://www.legislation.act.gov.au/a/2011-28" TargetMode="External"/><Relationship Id="rId43" Type="http://schemas.openxmlformats.org/officeDocument/2006/relationships/hyperlink" Target="http://www.legislation.act.gov.au/a/2004-17" TargetMode="External"/><Relationship Id="rId1404" Type="http://schemas.openxmlformats.org/officeDocument/2006/relationships/hyperlink" Target="https://www.legislation.act.gov.au/a/2020-29/" TargetMode="External"/><Relationship Id="rId1611" Type="http://schemas.openxmlformats.org/officeDocument/2006/relationships/hyperlink" Target="https://legislation.act.gov.au/a/2023-45/" TargetMode="External"/><Relationship Id="rId497" Type="http://schemas.openxmlformats.org/officeDocument/2006/relationships/hyperlink" Target="http://www.legislation.act.gov.au/cn/2008-13/default.asp" TargetMode="External"/><Relationship Id="rId2178" Type="http://schemas.openxmlformats.org/officeDocument/2006/relationships/hyperlink" Target="http://www.legislation.act.gov.au/a/2008-20" TargetMode="External"/><Relationship Id="rId2385" Type="http://schemas.openxmlformats.org/officeDocument/2006/relationships/hyperlink" Target="http://www.legislation.act.gov.au/a/2015-50" TargetMode="External"/><Relationship Id="rId357" Type="http://schemas.openxmlformats.org/officeDocument/2006/relationships/hyperlink" Target="http://www.legislation.act.gov.au/a/1994-37" TargetMode="External"/><Relationship Id="rId1194" Type="http://schemas.openxmlformats.org/officeDocument/2006/relationships/hyperlink" Target="http://www.legislation.act.gov.au/a/2011-22" TargetMode="External"/><Relationship Id="rId2038" Type="http://schemas.openxmlformats.org/officeDocument/2006/relationships/hyperlink" Target="http://www.legislation.act.gov.au/a/2014-51/default.asp" TargetMode="External"/><Relationship Id="rId2592" Type="http://schemas.openxmlformats.org/officeDocument/2006/relationships/hyperlink" Target="http://www.legislation.act.gov.au/a/2016-55" TargetMode="External"/><Relationship Id="rId217" Type="http://schemas.openxmlformats.org/officeDocument/2006/relationships/header" Target="header10.xml"/><Relationship Id="rId564" Type="http://schemas.openxmlformats.org/officeDocument/2006/relationships/hyperlink" Target="http://www.legislation.act.gov.au/a/2015-50" TargetMode="External"/><Relationship Id="rId771" Type="http://schemas.openxmlformats.org/officeDocument/2006/relationships/hyperlink" Target="http://www.legislation.act.gov.au/a/2015-29" TargetMode="External"/><Relationship Id="rId2245" Type="http://schemas.openxmlformats.org/officeDocument/2006/relationships/hyperlink" Target="http://www.legislation.act.gov.au/a/2018-24/default.asp" TargetMode="External"/><Relationship Id="rId2452" Type="http://schemas.openxmlformats.org/officeDocument/2006/relationships/hyperlink" Target="https://legislation.act.gov.au/a/2023-45/" TargetMode="External"/><Relationship Id="rId424" Type="http://schemas.openxmlformats.org/officeDocument/2006/relationships/hyperlink" Target="http://www.legislation.act.gov.au/a/2015-38" TargetMode="External"/><Relationship Id="rId631" Type="http://schemas.openxmlformats.org/officeDocument/2006/relationships/hyperlink" Target="http://www.legislation.act.gov.au/a/2016-38" TargetMode="External"/><Relationship Id="rId1054" Type="http://schemas.openxmlformats.org/officeDocument/2006/relationships/hyperlink" Target="http://www.legislation.act.gov.au/a/2011-22" TargetMode="External"/><Relationship Id="rId1261" Type="http://schemas.openxmlformats.org/officeDocument/2006/relationships/hyperlink" Target="http://www.legislation.act.gov.au/a/2016-42" TargetMode="External"/><Relationship Id="rId2105" Type="http://schemas.openxmlformats.org/officeDocument/2006/relationships/hyperlink" Target="http://www.legislation.act.gov.au/a/2011-22" TargetMode="External"/><Relationship Id="rId2312" Type="http://schemas.openxmlformats.org/officeDocument/2006/relationships/hyperlink" Target="http://www.legislation.act.gov.au/a/2016-42" TargetMode="External"/><Relationship Id="rId1121" Type="http://schemas.openxmlformats.org/officeDocument/2006/relationships/hyperlink" Target="http://www.legislation.act.gov.au/a/2023-49/" TargetMode="External"/><Relationship Id="rId1938" Type="http://schemas.openxmlformats.org/officeDocument/2006/relationships/hyperlink" Target="http://www.legislation.act.gov.au/a/2009-40" TargetMode="External"/><Relationship Id="rId281" Type="http://schemas.openxmlformats.org/officeDocument/2006/relationships/hyperlink" Target="http://www.legislation.act.gov.au/a/2001-14" TargetMode="External"/><Relationship Id="rId141" Type="http://schemas.openxmlformats.org/officeDocument/2006/relationships/hyperlink" Target="http://www.legislation.act.gov.au/a/2005-40" TargetMode="External"/><Relationship Id="rId7" Type="http://schemas.openxmlformats.org/officeDocument/2006/relationships/endnotes" Target="endnotes.xml"/><Relationship Id="rId958" Type="http://schemas.openxmlformats.org/officeDocument/2006/relationships/hyperlink" Target="http://www.legislation.act.gov.au/a/2022-13/" TargetMode="External"/><Relationship Id="rId1588" Type="http://schemas.openxmlformats.org/officeDocument/2006/relationships/hyperlink" Target="https://legislation.act.gov.au/a/2023-45/" TargetMode="External"/><Relationship Id="rId1795" Type="http://schemas.openxmlformats.org/officeDocument/2006/relationships/hyperlink" Target="https://legislation.act.gov.au/a/2023-45/" TargetMode="External"/><Relationship Id="rId2639" Type="http://schemas.openxmlformats.org/officeDocument/2006/relationships/hyperlink" Target="http://www.legislation.act.gov.au/a/2023-12/" TargetMode="External"/><Relationship Id="rId87" Type="http://schemas.openxmlformats.org/officeDocument/2006/relationships/hyperlink" Target="http://www.legislation.act.gov.au/a/2007-15" TargetMode="External"/><Relationship Id="rId818" Type="http://schemas.openxmlformats.org/officeDocument/2006/relationships/hyperlink" Target="http://www.legislation.act.gov.au/a/2011-22" TargetMode="External"/><Relationship Id="rId1448" Type="http://schemas.openxmlformats.org/officeDocument/2006/relationships/hyperlink" Target="http://www.legislation.act.gov.au/a/2012-33" TargetMode="External"/><Relationship Id="rId1655" Type="http://schemas.openxmlformats.org/officeDocument/2006/relationships/hyperlink" Target="http://www.legislation.act.gov.au/a/2022-25/" TargetMode="External"/><Relationship Id="rId1308" Type="http://schemas.openxmlformats.org/officeDocument/2006/relationships/hyperlink" Target="http://www.legislation.act.gov.au/a/2022-25/" TargetMode="External"/><Relationship Id="rId1862" Type="http://schemas.openxmlformats.org/officeDocument/2006/relationships/hyperlink" Target="http://www.legislation.act.gov.au/a/2023-49/" TargetMode="External"/><Relationship Id="rId1515" Type="http://schemas.openxmlformats.org/officeDocument/2006/relationships/hyperlink" Target="https://legislation.act.gov.au/a/2023-45/" TargetMode="External"/><Relationship Id="rId1722" Type="http://schemas.openxmlformats.org/officeDocument/2006/relationships/hyperlink" Target="https://legislation.act.gov.au/a/2023-45/" TargetMode="External"/><Relationship Id="rId14" Type="http://schemas.openxmlformats.org/officeDocument/2006/relationships/hyperlink" Target="http://www.legislation.act.gov.au/a/2001-14" TargetMode="External"/><Relationship Id="rId2289" Type="http://schemas.openxmlformats.org/officeDocument/2006/relationships/hyperlink" Target="http://www.legislation.act.gov.au/a/2011-28" TargetMode="External"/><Relationship Id="rId2496" Type="http://schemas.openxmlformats.org/officeDocument/2006/relationships/hyperlink" Target="http://www.legislation.act.gov.au/a/2010-9" TargetMode="External"/><Relationship Id="rId468" Type="http://schemas.openxmlformats.org/officeDocument/2006/relationships/header" Target="header37.xml"/><Relationship Id="rId675" Type="http://schemas.openxmlformats.org/officeDocument/2006/relationships/hyperlink" Target="http://www.legislation.act.gov.au/a/2012-33" TargetMode="External"/><Relationship Id="rId882" Type="http://schemas.openxmlformats.org/officeDocument/2006/relationships/hyperlink" Target="http://www.legislation.act.gov.au/a/2011-22" TargetMode="External"/><Relationship Id="rId1098" Type="http://schemas.openxmlformats.org/officeDocument/2006/relationships/hyperlink" Target="http://www.legislation.act.gov.au/a/2023-49/" TargetMode="External"/><Relationship Id="rId2149" Type="http://schemas.openxmlformats.org/officeDocument/2006/relationships/hyperlink" Target="http://www.legislation.act.gov.au/a/2008-20" TargetMode="External"/><Relationship Id="rId2356" Type="http://schemas.openxmlformats.org/officeDocument/2006/relationships/hyperlink" Target="https://legislation.act.gov.au/a/2023-45/" TargetMode="External"/><Relationship Id="rId2563" Type="http://schemas.openxmlformats.org/officeDocument/2006/relationships/hyperlink" Target="http://www.legislation.act.gov.au/a/2016-13" TargetMode="External"/><Relationship Id="rId328" Type="http://schemas.openxmlformats.org/officeDocument/2006/relationships/hyperlink" Target="http://www.legislation.act.gov.au/a/2001-14" TargetMode="External"/><Relationship Id="rId535" Type="http://schemas.openxmlformats.org/officeDocument/2006/relationships/hyperlink" Target="http://www.legislation.act.gov.au/cn/2012-4/default.asp" TargetMode="External"/><Relationship Id="rId742" Type="http://schemas.openxmlformats.org/officeDocument/2006/relationships/hyperlink" Target="http://www.legislation.act.gov.au/a/2023-49/" TargetMode="External"/><Relationship Id="rId1165" Type="http://schemas.openxmlformats.org/officeDocument/2006/relationships/hyperlink" Target="http://www.legislation.act.gov.au/a/2011-22" TargetMode="External"/><Relationship Id="rId1372" Type="http://schemas.openxmlformats.org/officeDocument/2006/relationships/hyperlink" Target="http://www.legislation.act.gov.au/a/2011-22" TargetMode="External"/><Relationship Id="rId2009" Type="http://schemas.openxmlformats.org/officeDocument/2006/relationships/hyperlink" Target="http://www.legislation.act.gov.au/a/2011-22" TargetMode="External"/><Relationship Id="rId2216" Type="http://schemas.openxmlformats.org/officeDocument/2006/relationships/hyperlink" Target="http://www.legislation.act.gov.au/sl/2009-4" TargetMode="External"/><Relationship Id="rId2423" Type="http://schemas.openxmlformats.org/officeDocument/2006/relationships/hyperlink" Target="http://www.legislation.act.gov.au/a/2011-28" TargetMode="External"/><Relationship Id="rId2630" Type="http://schemas.openxmlformats.org/officeDocument/2006/relationships/hyperlink" Target="http://www.legislation.act.gov.au/a/2022-14/" TargetMode="External"/><Relationship Id="rId602" Type="http://schemas.openxmlformats.org/officeDocument/2006/relationships/hyperlink" Target="http://www.legislation.act.gov.au/a/2019-42" TargetMode="External"/><Relationship Id="rId1025" Type="http://schemas.openxmlformats.org/officeDocument/2006/relationships/hyperlink" Target="https://legislation.act.gov.au/a/2023-45/" TargetMode="External"/><Relationship Id="rId1232" Type="http://schemas.openxmlformats.org/officeDocument/2006/relationships/hyperlink" Target="http://www.legislation.act.gov.au/a/2022-25/" TargetMode="External"/><Relationship Id="rId185" Type="http://schemas.openxmlformats.org/officeDocument/2006/relationships/hyperlink" Target="http://www.legislation.act.gov.au/a/2001-14" TargetMode="External"/><Relationship Id="rId1909" Type="http://schemas.openxmlformats.org/officeDocument/2006/relationships/hyperlink" Target="http://www.legislation.act.gov.au/a/2011-22" TargetMode="External"/><Relationship Id="rId392" Type="http://schemas.openxmlformats.org/officeDocument/2006/relationships/hyperlink" Target="http://www.legislation.act.gov.au/a/2011-35" TargetMode="External"/><Relationship Id="rId2073" Type="http://schemas.openxmlformats.org/officeDocument/2006/relationships/hyperlink" Target="http://www.legislation.act.gov.au/a/2023-49/" TargetMode="External"/><Relationship Id="rId2280" Type="http://schemas.openxmlformats.org/officeDocument/2006/relationships/hyperlink" Target="http://www.legislation.act.gov.au/a/2015-46" TargetMode="External"/><Relationship Id="rId252" Type="http://schemas.openxmlformats.org/officeDocument/2006/relationships/footer" Target="footer23.xml"/><Relationship Id="rId2140" Type="http://schemas.openxmlformats.org/officeDocument/2006/relationships/hyperlink" Target="http://www.legislation.act.gov.au/a/2008-20" TargetMode="External"/><Relationship Id="rId112" Type="http://schemas.openxmlformats.org/officeDocument/2006/relationships/hyperlink" Target="http://www.legislation.act.gov.au/a/2001-14" TargetMode="External"/><Relationship Id="rId1699" Type="http://schemas.openxmlformats.org/officeDocument/2006/relationships/hyperlink" Target="https://legislation.act.gov.au/a/2023-45/" TargetMode="External"/><Relationship Id="rId2000" Type="http://schemas.openxmlformats.org/officeDocument/2006/relationships/hyperlink" Target="http://www.legislation.act.gov.au/a/2011-22" TargetMode="External"/><Relationship Id="rId929" Type="http://schemas.openxmlformats.org/officeDocument/2006/relationships/hyperlink" Target="http://www.legislation.act.gov.au/a/2011-22" TargetMode="External"/><Relationship Id="rId1559" Type="http://schemas.openxmlformats.org/officeDocument/2006/relationships/hyperlink" Target="https://legislation.act.gov.au/a/2023-45/" TargetMode="External"/><Relationship Id="rId1766" Type="http://schemas.openxmlformats.org/officeDocument/2006/relationships/hyperlink" Target="http://www.legislation.act.gov.au/a/2011-22" TargetMode="External"/><Relationship Id="rId1973" Type="http://schemas.openxmlformats.org/officeDocument/2006/relationships/hyperlink" Target="http://www.legislation.act.gov.au/a/2018-33/default.asp" TargetMode="External"/><Relationship Id="rId58" Type="http://schemas.openxmlformats.org/officeDocument/2006/relationships/hyperlink" Target="http://www.legislation.act.gov.au/a/2012-33/default.asp" TargetMode="External"/><Relationship Id="rId1419" Type="http://schemas.openxmlformats.org/officeDocument/2006/relationships/hyperlink" Target="http://www.legislation.act.gov.au/a/2015-22" TargetMode="External"/><Relationship Id="rId1626" Type="http://schemas.openxmlformats.org/officeDocument/2006/relationships/hyperlink" Target="http://www.legislation.act.gov.au/a/2015-50" TargetMode="External"/><Relationship Id="rId1833" Type="http://schemas.openxmlformats.org/officeDocument/2006/relationships/hyperlink" Target="http://www.legislation.act.gov.au/a/2011-9" TargetMode="External"/><Relationship Id="rId1900" Type="http://schemas.openxmlformats.org/officeDocument/2006/relationships/hyperlink" Target="http://www.legislation.act.gov.au/a/2011-22" TargetMode="External"/><Relationship Id="rId579" Type="http://schemas.openxmlformats.org/officeDocument/2006/relationships/hyperlink" Target="http://www.legislation.act.gov.au/a/2016-55" TargetMode="External"/><Relationship Id="rId786" Type="http://schemas.openxmlformats.org/officeDocument/2006/relationships/hyperlink" Target="http://www.legislation.act.gov.au/a/2011-22" TargetMode="External"/><Relationship Id="rId993" Type="http://schemas.openxmlformats.org/officeDocument/2006/relationships/hyperlink" Target="http://www.legislation.act.gov.au/a/2011-22" TargetMode="External"/><Relationship Id="rId2467" Type="http://schemas.openxmlformats.org/officeDocument/2006/relationships/hyperlink" Target="http://www.legislation.act.gov.au/a/2011-45" TargetMode="External"/><Relationship Id="rId439" Type="http://schemas.openxmlformats.org/officeDocument/2006/relationships/hyperlink" Target="http://www.comlaw.gov.au/Series/C2004A03712" TargetMode="External"/><Relationship Id="rId646" Type="http://schemas.openxmlformats.org/officeDocument/2006/relationships/hyperlink" Target="http://www.legislation.act.gov.au/a/2011-22" TargetMode="External"/><Relationship Id="rId1069" Type="http://schemas.openxmlformats.org/officeDocument/2006/relationships/hyperlink" Target="http://www.legislation.act.gov.au/a/2016-18/default.asp" TargetMode="External"/><Relationship Id="rId1276" Type="http://schemas.openxmlformats.org/officeDocument/2006/relationships/hyperlink" Target="http://www.legislation.act.gov.au/a/2011-22" TargetMode="External"/><Relationship Id="rId1483" Type="http://schemas.openxmlformats.org/officeDocument/2006/relationships/hyperlink" Target="http://www.legislation.act.gov.au/a/2012-3" TargetMode="External"/><Relationship Id="rId2327" Type="http://schemas.openxmlformats.org/officeDocument/2006/relationships/hyperlink" Target="https://legislation.act.gov.au/a/2022-10/" TargetMode="External"/><Relationship Id="rId506" Type="http://schemas.openxmlformats.org/officeDocument/2006/relationships/hyperlink" Target="http://www.legislation.act.gov.au/a/2009-17" TargetMode="External"/><Relationship Id="rId853" Type="http://schemas.openxmlformats.org/officeDocument/2006/relationships/hyperlink" Target="http://www.legislation.act.gov.au/a/2011-22" TargetMode="External"/><Relationship Id="rId1136" Type="http://schemas.openxmlformats.org/officeDocument/2006/relationships/hyperlink" Target="http://www.legislation.act.gov.au/a/2011-22" TargetMode="External"/><Relationship Id="rId1690" Type="http://schemas.openxmlformats.org/officeDocument/2006/relationships/hyperlink" Target="http://www.legislation.act.gov.au/a/2010-10" TargetMode="External"/><Relationship Id="rId2534" Type="http://schemas.openxmlformats.org/officeDocument/2006/relationships/hyperlink" Target="http://www.legislation.act.gov.au/a/2013-22/default.asp" TargetMode="External"/><Relationship Id="rId713" Type="http://schemas.openxmlformats.org/officeDocument/2006/relationships/hyperlink" Target="http://www.legislation.act.gov.au/a/2011-22" TargetMode="External"/><Relationship Id="rId920" Type="http://schemas.openxmlformats.org/officeDocument/2006/relationships/hyperlink" Target="http://www.legislation.act.gov.au/a/2011-22" TargetMode="External"/><Relationship Id="rId1343" Type="http://schemas.openxmlformats.org/officeDocument/2006/relationships/hyperlink" Target="https://legislation.act.gov.au/a/2023-45/" TargetMode="External"/><Relationship Id="rId1550" Type="http://schemas.openxmlformats.org/officeDocument/2006/relationships/hyperlink" Target="https://legislation.act.gov.au/a/2023-45/" TargetMode="External"/><Relationship Id="rId2601" Type="http://schemas.openxmlformats.org/officeDocument/2006/relationships/hyperlink" Target="http://www.legislation.act.gov.au/a/2018-33/default.asp" TargetMode="External"/><Relationship Id="rId1203" Type="http://schemas.openxmlformats.org/officeDocument/2006/relationships/hyperlink" Target="http://www.legislation.act.gov.au/a/2008-36" TargetMode="External"/><Relationship Id="rId1410" Type="http://schemas.openxmlformats.org/officeDocument/2006/relationships/hyperlink" Target="https://legislation.act.gov.au/a/2020-11/" TargetMode="External"/><Relationship Id="rId296" Type="http://schemas.openxmlformats.org/officeDocument/2006/relationships/footer" Target="footer31.xml"/><Relationship Id="rId2184" Type="http://schemas.openxmlformats.org/officeDocument/2006/relationships/hyperlink" Target="http://www.legislation.act.gov.au/a/2008-20" TargetMode="External"/><Relationship Id="rId2391" Type="http://schemas.openxmlformats.org/officeDocument/2006/relationships/hyperlink" Target="http://www.legislation.act.gov.au/a/2015-50" TargetMode="External"/><Relationship Id="rId156" Type="http://schemas.openxmlformats.org/officeDocument/2006/relationships/hyperlink" Target="http://www.legislation.act.gov.au/a/2015-38/default.asp" TargetMode="External"/><Relationship Id="rId363" Type="http://schemas.openxmlformats.org/officeDocument/2006/relationships/header" Target="header30.xml"/><Relationship Id="rId570" Type="http://schemas.openxmlformats.org/officeDocument/2006/relationships/hyperlink" Target="http://www.legislation.act.gov.au/cn/2016-13/default.asp" TargetMode="External"/><Relationship Id="rId2044" Type="http://schemas.openxmlformats.org/officeDocument/2006/relationships/hyperlink" Target="http://www.legislation.act.gov.au/a/2016-39/default.asp" TargetMode="External"/><Relationship Id="rId2251" Type="http://schemas.openxmlformats.org/officeDocument/2006/relationships/hyperlink" Target="http://www.legislation.act.gov.au/a/2009-49" TargetMode="External"/><Relationship Id="rId223" Type="http://schemas.openxmlformats.org/officeDocument/2006/relationships/header" Target="header13.xml"/><Relationship Id="rId430" Type="http://schemas.openxmlformats.org/officeDocument/2006/relationships/hyperlink" Target="http://www.legislation.act.gov.au/a/1986-13" TargetMode="External"/><Relationship Id="rId1060" Type="http://schemas.openxmlformats.org/officeDocument/2006/relationships/hyperlink" Target="http://www.legislation.act.gov.au/a/2015-46" TargetMode="External"/><Relationship Id="rId2111" Type="http://schemas.openxmlformats.org/officeDocument/2006/relationships/hyperlink" Target="http://www.legislation.act.gov.au/a/2011-22" TargetMode="External"/><Relationship Id="rId1877" Type="http://schemas.openxmlformats.org/officeDocument/2006/relationships/hyperlink" Target="http://www.legislation.act.gov.au/a/2013-21" TargetMode="External"/><Relationship Id="rId1737" Type="http://schemas.openxmlformats.org/officeDocument/2006/relationships/hyperlink" Target="http://www.legislation.act.gov.au/a/2011-22" TargetMode="External"/><Relationship Id="rId1944" Type="http://schemas.openxmlformats.org/officeDocument/2006/relationships/hyperlink" Target="http://www.legislation.act.gov.au/a/2011-22" TargetMode="External"/><Relationship Id="rId29" Type="http://schemas.openxmlformats.org/officeDocument/2006/relationships/footer" Target="footer6.xml"/><Relationship Id="rId1804" Type="http://schemas.openxmlformats.org/officeDocument/2006/relationships/hyperlink" Target="http://www.legislation.act.gov.au/a/2011-22" TargetMode="External"/><Relationship Id="rId897" Type="http://schemas.openxmlformats.org/officeDocument/2006/relationships/hyperlink" Target="http://www.legislation.act.gov.au/a/2011-22" TargetMode="External"/><Relationship Id="rId2578" Type="http://schemas.openxmlformats.org/officeDocument/2006/relationships/hyperlink" Target="http://www.legislation.act.gov.au/a/2016-7" TargetMode="External"/><Relationship Id="rId757" Type="http://schemas.openxmlformats.org/officeDocument/2006/relationships/hyperlink" Target="http://www.legislation.act.gov.au/a/2011-22" TargetMode="External"/><Relationship Id="rId964" Type="http://schemas.openxmlformats.org/officeDocument/2006/relationships/hyperlink" Target="http://www.legislation.act.gov.au/a/2011-22" TargetMode="External"/><Relationship Id="rId1387" Type="http://schemas.openxmlformats.org/officeDocument/2006/relationships/hyperlink" Target="http://www.legislation.act.gov.au/a/2015-22" TargetMode="External"/><Relationship Id="rId1594" Type="http://schemas.openxmlformats.org/officeDocument/2006/relationships/hyperlink" Target="https://legislation.act.gov.au/a/2023-45/" TargetMode="External"/><Relationship Id="rId2438" Type="http://schemas.openxmlformats.org/officeDocument/2006/relationships/hyperlink" Target="http://www.legislation.act.gov.au/a/2011-28" TargetMode="External"/><Relationship Id="rId2645" Type="http://schemas.openxmlformats.org/officeDocument/2006/relationships/hyperlink" Target="http://www.legislation.act.gov.au/a/2023-7/" TargetMode="External"/><Relationship Id="rId93" Type="http://schemas.openxmlformats.org/officeDocument/2006/relationships/hyperlink" Target="http://www.legislation.act.gov.au/a/2007-15" TargetMode="External"/><Relationship Id="rId617" Type="http://schemas.openxmlformats.org/officeDocument/2006/relationships/hyperlink" Target="https://legislation.act.gov.au/a/2023-45/" TargetMode="External"/><Relationship Id="rId824" Type="http://schemas.openxmlformats.org/officeDocument/2006/relationships/hyperlink" Target="http://www.legislation.act.gov.au/a/2016-13" TargetMode="External"/><Relationship Id="rId1247" Type="http://schemas.openxmlformats.org/officeDocument/2006/relationships/hyperlink" Target="http://www.legislation.act.gov.au/a/2016-42" TargetMode="External"/><Relationship Id="rId1454" Type="http://schemas.openxmlformats.org/officeDocument/2006/relationships/hyperlink" Target="http://www.legislation.act.gov.au/a/2015-46" TargetMode="External"/><Relationship Id="rId1661" Type="http://schemas.openxmlformats.org/officeDocument/2006/relationships/hyperlink" Target="https://legislation.act.gov.au/a/2023-45/" TargetMode="External"/><Relationship Id="rId2505" Type="http://schemas.openxmlformats.org/officeDocument/2006/relationships/hyperlink" Target="http://www.legislation.act.gov.au/a/2010-2" TargetMode="External"/><Relationship Id="rId1107" Type="http://schemas.openxmlformats.org/officeDocument/2006/relationships/hyperlink" Target="http://www.legislation.act.gov.au/a/2011-22" TargetMode="External"/><Relationship Id="rId1314" Type="http://schemas.openxmlformats.org/officeDocument/2006/relationships/hyperlink" Target="https://legislation.act.gov.au/a/2023-45/" TargetMode="External"/><Relationship Id="rId1521" Type="http://schemas.openxmlformats.org/officeDocument/2006/relationships/hyperlink" Target="https://legislation.act.gov.au/a/2023-45/" TargetMode="External"/><Relationship Id="rId20" Type="http://schemas.openxmlformats.org/officeDocument/2006/relationships/header" Target="header2.xml"/><Relationship Id="rId2088" Type="http://schemas.openxmlformats.org/officeDocument/2006/relationships/hyperlink" Target="http://www.legislation.act.gov.au/a/2011-45" TargetMode="External"/><Relationship Id="rId2295" Type="http://schemas.openxmlformats.org/officeDocument/2006/relationships/hyperlink" Target="http://www.legislation.act.gov.au/a/2015-50" TargetMode="External"/><Relationship Id="rId267" Type="http://schemas.openxmlformats.org/officeDocument/2006/relationships/hyperlink" Target="https://www.legislation.act.gov.au/a/1994-83/" TargetMode="External"/><Relationship Id="rId474" Type="http://schemas.openxmlformats.org/officeDocument/2006/relationships/hyperlink" Target="http://www.legislation.act.gov.au/a/2022-25/" TargetMode="External"/><Relationship Id="rId2155" Type="http://schemas.openxmlformats.org/officeDocument/2006/relationships/hyperlink" Target="http://www.legislation.act.gov.au/a/2008-20" TargetMode="External"/><Relationship Id="rId127" Type="http://schemas.openxmlformats.org/officeDocument/2006/relationships/hyperlink" Target="http://www.comlaw.gov.au/Series/C2004A07402" TargetMode="External"/><Relationship Id="rId681" Type="http://schemas.openxmlformats.org/officeDocument/2006/relationships/hyperlink" Target="http://www.legislation.act.gov.au/a/2012-33" TargetMode="External"/><Relationship Id="rId2362" Type="http://schemas.openxmlformats.org/officeDocument/2006/relationships/hyperlink" Target="http://www.legislation.act.gov.au/a/2011-28" TargetMode="External"/><Relationship Id="rId334" Type="http://schemas.openxmlformats.org/officeDocument/2006/relationships/footer" Target="footer37.xml"/><Relationship Id="rId541" Type="http://schemas.openxmlformats.org/officeDocument/2006/relationships/hyperlink" Target="http://www.legislation.act.gov.au/a/2013-22" TargetMode="External"/><Relationship Id="rId1171" Type="http://schemas.openxmlformats.org/officeDocument/2006/relationships/hyperlink" Target="http://www.legislation.act.gov.au/a/2011-22" TargetMode="External"/><Relationship Id="rId2015" Type="http://schemas.openxmlformats.org/officeDocument/2006/relationships/hyperlink" Target="http://www.legislation.act.gov.au/a/2011-22" TargetMode="External"/><Relationship Id="rId2222" Type="http://schemas.openxmlformats.org/officeDocument/2006/relationships/hyperlink" Target="http://www.legislation.act.gov.au/a/2008-20" TargetMode="External"/><Relationship Id="rId401" Type="http://schemas.openxmlformats.org/officeDocument/2006/relationships/hyperlink" Target="http://www.legislation.act.gov.au/a/2001-14" TargetMode="External"/><Relationship Id="rId1031" Type="http://schemas.openxmlformats.org/officeDocument/2006/relationships/hyperlink" Target="https://legislation.act.gov.au/a/2023-45/" TargetMode="External"/><Relationship Id="rId1988" Type="http://schemas.openxmlformats.org/officeDocument/2006/relationships/hyperlink" Target="http://www.legislation.act.gov.au/a/2008-36" TargetMode="External"/><Relationship Id="rId1848" Type="http://schemas.openxmlformats.org/officeDocument/2006/relationships/hyperlink" Target="http://www.legislation.act.gov.au/a/2015-13/default.asp" TargetMode="External"/><Relationship Id="rId191" Type="http://schemas.openxmlformats.org/officeDocument/2006/relationships/hyperlink" Target="http://www.legislation.act.gov.au/a/2004-59" TargetMode="External"/><Relationship Id="rId1708" Type="http://schemas.openxmlformats.org/officeDocument/2006/relationships/hyperlink" Target="https://legislation.act.gov.au/a/2023-45/" TargetMode="External"/><Relationship Id="rId1915" Type="http://schemas.openxmlformats.org/officeDocument/2006/relationships/hyperlink" Target="http://www.legislation.act.gov.au/a/2011-22" TargetMode="External"/><Relationship Id="rId868" Type="http://schemas.openxmlformats.org/officeDocument/2006/relationships/hyperlink" Target="http://www.legislation.act.gov.au/a/2013-44" TargetMode="External"/><Relationship Id="rId1498" Type="http://schemas.openxmlformats.org/officeDocument/2006/relationships/hyperlink" Target="http://www.legislation.act.gov.au/a/2018-24/default.asp" TargetMode="External"/><Relationship Id="rId2549" Type="http://schemas.openxmlformats.org/officeDocument/2006/relationships/hyperlink" Target="http://www.legislation.act.gov.au/a/2015-37" TargetMode="External"/><Relationship Id="rId728" Type="http://schemas.openxmlformats.org/officeDocument/2006/relationships/hyperlink" Target="http://www.legislation.act.gov.au/a/2011-22" TargetMode="External"/><Relationship Id="rId935" Type="http://schemas.openxmlformats.org/officeDocument/2006/relationships/hyperlink" Target="http://www.legislation.act.gov.au/a/2011-22" TargetMode="External"/><Relationship Id="rId1358" Type="http://schemas.openxmlformats.org/officeDocument/2006/relationships/hyperlink" Target="http://www.legislation.act.gov.au/a/2015-46" TargetMode="External"/><Relationship Id="rId1565" Type="http://schemas.openxmlformats.org/officeDocument/2006/relationships/hyperlink" Target="http://www.legislation.act.gov.au/a/2012-3" TargetMode="External"/><Relationship Id="rId1772" Type="http://schemas.openxmlformats.org/officeDocument/2006/relationships/hyperlink" Target="http://www.legislation.act.gov.au/a/2011-22" TargetMode="External"/><Relationship Id="rId2409" Type="http://schemas.openxmlformats.org/officeDocument/2006/relationships/hyperlink" Target="http://www.legislation.act.gov.au/a/2011-28" TargetMode="External"/><Relationship Id="rId2616" Type="http://schemas.openxmlformats.org/officeDocument/2006/relationships/hyperlink" Target="https://legislation.act.gov.au/a/2017-47/" TargetMode="External"/><Relationship Id="rId64" Type="http://schemas.openxmlformats.org/officeDocument/2006/relationships/hyperlink" Target="http://www.legislation.act.gov.au/a/2002-51" TargetMode="External"/><Relationship Id="rId1218" Type="http://schemas.openxmlformats.org/officeDocument/2006/relationships/hyperlink" Target="http://www.legislation.act.gov.au/a/2016-42" TargetMode="External"/><Relationship Id="rId1425" Type="http://schemas.openxmlformats.org/officeDocument/2006/relationships/hyperlink" Target="http://www.legislation.act.gov.au/a/2015-46" TargetMode="External"/><Relationship Id="rId1632" Type="http://schemas.openxmlformats.org/officeDocument/2006/relationships/hyperlink" Target="https://legislation.act.gov.au/a/2023-45/" TargetMode="External"/><Relationship Id="rId2199" Type="http://schemas.openxmlformats.org/officeDocument/2006/relationships/hyperlink" Target="http://www.legislation.act.gov.au/a/2008-20" TargetMode="External"/><Relationship Id="rId378" Type="http://schemas.openxmlformats.org/officeDocument/2006/relationships/hyperlink" Target="http://www.legislation.act.gov.au/a/2001-14" TargetMode="External"/><Relationship Id="rId585" Type="http://schemas.openxmlformats.org/officeDocument/2006/relationships/hyperlink" Target="http://www.legislation.act.gov.au/a/2016-55" TargetMode="External"/><Relationship Id="rId792" Type="http://schemas.openxmlformats.org/officeDocument/2006/relationships/hyperlink" Target="http://www.legislation.act.gov.au/a/2011-22" TargetMode="External"/><Relationship Id="rId2059" Type="http://schemas.openxmlformats.org/officeDocument/2006/relationships/hyperlink" Target="http://www.legislation.act.gov.au/a/2016-39/default.asp" TargetMode="External"/><Relationship Id="rId2266" Type="http://schemas.openxmlformats.org/officeDocument/2006/relationships/hyperlink" Target="http://www.legislation.act.gov.au/a/2022-25/" TargetMode="External"/><Relationship Id="rId2473" Type="http://schemas.openxmlformats.org/officeDocument/2006/relationships/hyperlink" Target="http://www.legislation.act.gov.au/a/2008-46" TargetMode="External"/><Relationship Id="rId238" Type="http://schemas.openxmlformats.org/officeDocument/2006/relationships/hyperlink" Target="http://www.legislation.act.gov.au/a/1993-20" TargetMode="External"/><Relationship Id="rId445" Type="http://schemas.openxmlformats.org/officeDocument/2006/relationships/hyperlink" Target="http://www.legislation.act.gov.au/a/2012-33/default.asp" TargetMode="External"/><Relationship Id="rId652" Type="http://schemas.openxmlformats.org/officeDocument/2006/relationships/hyperlink" Target="http://www.legislation.act.gov.au/a/2011-22" TargetMode="External"/><Relationship Id="rId1075" Type="http://schemas.openxmlformats.org/officeDocument/2006/relationships/hyperlink" Target="http://www.legislation.act.gov.au/a/2015-22" TargetMode="External"/><Relationship Id="rId1282" Type="http://schemas.openxmlformats.org/officeDocument/2006/relationships/hyperlink" Target="http://www.legislation.act.gov.au/a/2015-46" TargetMode="External"/><Relationship Id="rId2126" Type="http://schemas.openxmlformats.org/officeDocument/2006/relationships/hyperlink" Target="http://www.legislation.act.gov.au/a/2008-20" TargetMode="External"/><Relationship Id="rId2333" Type="http://schemas.openxmlformats.org/officeDocument/2006/relationships/hyperlink" Target="http://www.legislation.act.gov.au/a/2015-29" TargetMode="External"/><Relationship Id="rId2540" Type="http://schemas.openxmlformats.org/officeDocument/2006/relationships/hyperlink" Target="http://www.legislation.act.gov.au/a/2014-48" TargetMode="External"/><Relationship Id="rId305" Type="http://schemas.openxmlformats.org/officeDocument/2006/relationships/hyperlink" Target="http://www.legislation.act.gov.au/a/2001-14" TargetMode="External"/><Relationship Id="rId512" Type="http://schemas.openxmlformats.org/officeDocument/2006/relationships/hyperlink" Target="http://www.legislation.act.gov.au/a/2009-40" TargetMode="External"/><Relationship Id="rId1142" Type="http://schemas.openxmlformats.org/officeDocument/2006/relationships/hyperlink" Target="http://www.legislation.act.gov.au/a/2011-22" TargetMode="External"/><Relationship Id="rId2400" Type="http://schemas.openxmlformats.org/officeDocument/2006/relationships/hyperlink" Target="http://www.legislation.act.gov.au/a/2011-22" TargetMode="External"/><Relationship Id="rId1002" Type="http://schemas.openxmlformats.org/officeDocument/2006/relationships/hyperlink" Target="http://www.legislation.act.gov.au/a/2020-14/" TargetMode="External"/><Relationship Id="rId1959" Type="http://schemas.openxmlformats.org/officeDocument/2006/relationships/hyperlink" Target="https://legislation.act.gov.au/a/2023-45/" TargetMode="External"/><Relationship Id="rId1819" Type="http://schemas.openxmlformats.org/officeDocument/2006/relationships/hyperlink" Target="http://www.legislation.act.gov.au/a/2023-7" TargetMode="External"/><Relationship Id="rId2190" Type="http://schemas.openxmlformats.org/officeDocument/2006/relationships/hyperlink" Target="http://www.legislation.act.gov.au/a/2008-20" TargetMode="External"/><Relationship Id="rId162" Type="http://schemas.openxmlformats.org/officeDocument/2006/relationships/hyperlink" Target="http://www.legislation.act.gov.au/a/1996-86" TargetMode="External"/><Relationship Id="rId2050" Type="http://schemas.openxmlformats.org/officeDocument/2006/relationships/hyperlink" Target="http://www.legislation.act.gov.au/a/2017-48/default.asp" TargetMode="External"/><Relationship Id="rId979" Type="http://schemas.openxmlformats.org/officeDocument/2006/relationships/hyperlink" Target="http://www.legislation.act.gov.au/a/2011-22" TargetMode="External"/><Relationship Id="rId839" Type="http://schemas.openxmlformats.org/officeDocument/2006/relationships/hyperlink" Target="http://www.legislation.act.gov.au/a/2011-22" TargetMode="External"/><Relationship Id="rId1469" Type="http://schemas.openxmlformats.org/officeDocument/2006/relationships/hyperlink" Target="http://www.legislation.act.gov.au/a/2012-3" TargetMode="External"/><Relationship Id="rId1676" Type="http://schemas.openxmlformats.org/officeDocument/2006/relationships/hyperlink" Target="https://legislation.act.gov.au/a/2023-45/" TargetMode="External"/><Relationship Id="rId1883" Type="http://schemas.openxmlformats.org/officeDocument/2006/relationships/hyperlink" Target="http://www.legislation.act.gov.au/a/2011-22" TargetMode="External"/><Relationship Id="rId906" Type="http://schemas.openxmlformats.org/officeDocument/2006/relationships/hyperlink" Target="http://www.legislation.act.gov.au/a/2022-25/" TargetMode="External"/><Relationship Id="rId1329" Type="http://schemas.openxmlformats.org/officeDocument/2006/relationships/hyperlink" Target="https://legislation.act.gov.au/a/2023-45/" TargetMode="External"/><Relationship Id="rId1536" Type="http://schemas.openxmlformats.org/officeDocument/2006/relationships/hyperlink" Target="https://legislation.act.gov.au/a/2023-45/" TargetMode="External"/><Relationship Id="rId1743" Type="http://schemas.openxmlformats.org/officeDocument/2006/relationships/hyperlink" Target="https://legislation.act.gov.au/a/2023-45/" TargetMode="External"/><Relationship Id="rId1950" Type="http://schemas.openxmlformats.org/officeDocument/2006/relationships/hyperlink" Target="http://www.legislation.act.gov.au/a/2011-22" TargetMode="External"/><Relationship Id="rId35" Type="http://schemas.openxmlformats.org/officeDocument/2006/relationships/hyperlink" Target="https://www.legislation.act.gov.au/a/2004-5" TargetMode="External"/><Relationship Id="rId1603" Type="http://schemas.openxmlformats.org/officeDocument/2006/relationships/hyperlink" Target="https://legislation.act.gov.au/a/2023-45/" TargetMode="External"/><Relationship Id="rId1810" Type="http://schemas.openxmlformats.org/officeDocument/2006/relationships/hyperlink" Target="http://www.legislation.act.gov.au/a/2011-22" TargetMode="External"/><Relationship Id="rId489" Type="http://schemas.openxmlformats.org/officeDocument/2006/relationships/header" Target="header38.xml"/><Relationship Id="rId696" Type="http://schemas.openxmlformats.org/officeDocument/2006/relationships/hyperlink" Target="http://www.legislation.act.gov.au/a/2012-33" TargetMode="External"/><Relationship Id="rId2377" Type="http://schemas.openxmlformats.org/officeDocument/2006/relationships/hyperlink" Target="http://www.legislation.act.gov.au/a/2008-36" TargetMode="External"/><Relationship Id="rId2584" Type="http://schemas.openxmlformats.org/officeDocument/2006/relationships/hyperlink" Target="http://www.legislation.act.gov.au/a/2017-14/default.asp" TargetMode="External"/><Relationship Id="rId349" Type="http://schemas.openxmlformats.org/officeDocument/2006/relationships/hyperlink" Target="http://www.legislation.act.gov.au/a/2001-14" TargetMode="External"/><Relationship Id="rId556" Type="http://schemas.openxmlformats.org/officeDocument/2006/relationships/hyperlink" Target="http://www.legislation.act.gov.au/cn/2015-22/default.asp" TargetMode="External"/><Relationship Id="rId763" Type="http://schemas.openxmlformats.org/officeDocument/2006/relationships/hyperlink" Target="http://www.legislation.act.gov.au/a/2011-22" TargetMode="External"/><Relationship Id="rId1186" Type="http://schemas.openxmlformats.org/officeDocument/2006/relationships/hyperlink" Target="https://legislation.act.gov.au/a/2020-11/" TargetMode="External"/><Relationship Id="rId1393" Type="http://schemas.openxmlformats.org/officeDocument/2006/relationships/hyperlink" Target="https://www.legislation.act.gov.au/a/2022-14/" TargetMode="External"/><Relationship Id="rId2237" Type="http://schemas.openxmlformats.org/officeDocument/2006/relationships/hyperlink" Target="http://www.legislation.act.gov.au/a/2015-46" TargetMode="External"/><Relationship Id="rId2444" Type="http://schemas.openxmlformats.org/officeDocument/2006/relationships/hyperlink" Target="http://www.legislation.act.gov.au/a/2023-49/" TargetMode="External"/><Relationship Id="rId209" Type="http://schemas.openxmlformats.org/officeDocument/2006/relationships/hyperlink" Target="http://www.legislation.act.gov.au/a/db_39269/default.asp" TargetMode="External"/><Relationship Id="rId416" Type="http://schemas.openxmlformats.org/officeDocument/2006/relationships/hyperlink" Target="http://pcoregister/a/2016-55/default.asp" TargetMode="External"/><Relationship Id="rId970" Type="http://schemas.openxmlformats.org/officeDocument/2006/relationships/hyperlink" Target="http://www.legislation.act.gov.au/a/2013-10/default.asp" TargetMode="External"/><Relationship Id="rId1046" Type="http://schemas.openxmlformats.org/officeDocument/2006/relationships/hyperlink" Target="http://www.legislation.act.gov.au/a/2011-22" TargetMode="External"/><Relationship Id="rId1253" Type="http://schemas.openxmlformats.org/officeDocument/2006/relationships/hyperlink" Target="http://www.legislation.act.gov.au/a/2016-42" TargetMode="External"/><Relationship Id="rId2651" Type="http://schemas.openxmlformats.org/officeDocument/2006/relationships/header" Target="header42.xml"/><Relationship Id="rId623" Type="http://schemas.openxmlformats.org/officeDocument/2006/relationships/hyperlink" Target="http://www.legislation.act.gov.au/a/2011-28" TargetMode="External"/><Relationship Id="rId830" Type="http://schemas.openxmlformats.org/officeDocument/2006/relationships/hyperlink" Target="http://www.legislation.act.gov.au/a/2011-22" TargetMode="External"/><Relationship Id="rId1460" Type="http://schemas.openxmlformats.org/officeDocument/2006/relationships/hyperlink" Target="http://www.legislation.act.gov.au/a/2012-3" TargetMode="External"/><Relationship Id="rId2304" Type="http://schemas.openxmlformats.org/officeDocument/2006/relationships/hyperlink" Target="http://www.legislation.act.gov.au/a/2011-28" TargetMode="External"/><Relationship Id="rId2511" Type="http://schemas.openxmlformats.org/officeDocument/2006/relationships/hyperlink" Target="http://www.legislation.act.gov.au/a/2010-43" TargetMode="External"/><Relationship Id="rId1113" Type="http://schemas.openxmlformats.org/officeDocument/2006/relationships/hyperlink" Target="http://www.legislation.act.gov.au/a/2023-49/" TargetMode="External"/><Relationship Id="rId1320" Type="http://schemas.openxmlformats.org/officeDocument/2006/relationships/hyperlink" Target="https://legislation.act.gov.au/a/2023-45/" TargetMode="External"/><Relationship Id="rId2094" Type="http://schemas.openxmlformats.org/officeDocument/2006/relationships/hyperlink" Target="http://www.legislation.act.gov.au/a/2010-43" TargetMode="External"/><Relationship Id="rId273" Type="http://schemas.openxmlformats.org/officeDocument/2006/relationships/hyperlink" Target="http://www.legislation.act.gov.au/a/2012-33/default.asp" TargetMode="External"/><Relationship Id="rId480" Type="http://schemas.openxmlformats.org/officeDocument/2006/relationships/hyperlink" Target="http://www.legislation.act.gov.au/a/2004-17" TargetMode="External"/><Relationship Id="rId2161" Type="http://schemas.openxmlformats.org/officeDocument/2006/relationships/hyperlink" Target="http://www.legislation.act.gov.au/a/2008-20" TargetMode="External"/><Relationship Id="rId133" Type="http://schemas.openxmlformats.org/officeDocument/2006/relationships/hyperlink" Target="http://www.legislation.act.gov.au/a/1993-13" TargetMode="External"/><Relationship Id="rId340" Type="http://schemas.openxmlformats.org/officeDocument/2006/relationships/hyperlink" Target="http://www.legislation.act.gov.au/a/2001-14" TargetMode="External"/><Relationship Id="rId2021" Type="http://schemas.openxmlformats.org/officeDocument/2006/relationships/hyperlink" Target="http://www.legislation.act.gov.au/a/2023-49/" TargetMode="External"/><Relationship Id="rId200" Type="http://schemas.openxmlformats.org/officeDocument/2006/relationships/header" Target="header6.xml"/><Relationship Id="rId1787" Type="http://schemas.openxmlformats.org/officeDocument/2006/relationships/hyperlink" Target="http://www.legislation.act.gov.au/a/2016-42" TargetMode="External"/><Relationship Id="rId1994" Type="http://schemas.openxmlformats.org/officeDocument/2006/relationships/hyperlink" Target="http://www.legislation.act.gov.au/a/2010-9" TargetMode="External"/><Relationship Id="rId79" Type="http://schemas.openxmlformats.org/officeDocument/2006/relationships/hyperlink" Target="http://www.legislation.act.gov.au/a/2005-59" TargetMode="External"/><Relationship Id="rId1647" Type="http://schemas.openxmlformats.org/officeDocument/2006/relationships/hyperlink" Target="https://legislation.act.gov.au/a/2023-45/" TargetMode="External"/><Relationship Id="rId1854" Type="http://schemas.openxmlformats.org/officeDocument/2006/relationships/hyperlink" Target="https://www.legislation.act.gov.au/a/2022-14/" TargetMode="External"/><Relationship Id="rId1507" Type="http://schemas.openxmlformats.org/officeDocument/2006/relationships/hyperlink" Target="https://legislation.act.gov.au/a/2023-45/" TargetMode="External"/><Relationship Id="rId1714" Type="http://schemas.openxmlformats.org/officeDocument/2006/relationships/hyperlink" Target="https://legislation.act.gov.au/a/2023-45/" TargetMode="External"/><Relationship Id="rId1921" Type="http://schemas.openxmlformats.org/officeDocument/2006/relationships/hyperlink" Target="http://www.legislation.act.gov.au/a/2016-20/default.asp" TargetMode="External"/><Relationship Id="rId2488" Type="http://schemas.openxmlformats.org/officeDocument/2006/relationships/hyperlink" Target="http://www.legislation.act.gov.au/a/2009-28" TargetMode="External"/><Relationship Id="rId1297" Type="http://schemas.openxmlformats.org/officeDocument/2006/relationships/hyperlink" Target="http://www.legislation.act.gov.au/a/2015-50" TargetMode="External"/><Relationship Id="rId667" Type="http://schemas.openxmlformats.org/officeDocument/2006/relationships/hyperlink" Target="http://www.legislation.act.gov.au/a/2011-22" TargetMode="External"/><Relationship Id="rId874" Type="http://schemas.openxmlformats.org/officeDocument/2006/relationships/hyperlink" Target="http://www.legislation.act.gov.au/a/2011-22" TargetMode="External"/><Relationship Id="rId2348" Type="http://schemas.openxmlformats.org/officeDocument/2006/relationships/hyperlink" Target="https://legislation.act.gov.au/a/2023-45/" TargetMode="External"/><Relationship Id="rId2555" Type="http://schemas.openxmlformats.org/officeDocument/2006/relationships/hyperlink" Target="http://www.legislation.act.gov.au/a/2015-50/default.asp" TargetMode="External"/><Relationship Id="rId527" Type="http://schemas.openxmlformats.org/officeDocument/2006/relationships/hyperlink" Target="http://www.legislation.act.gov.au/a/2011-28" TargetMode="External"/><Relationship Id="rId734" Type="http://schemas.openxmlformats.org/officeDocument/2006/relationships/hyperlink" Target="http://www.legislation.act.gov.au/a/2015-50" TargetMode="External"/><Relationship Id="rId941" Type="http://schemas.openxmlformats.org/officeDocument/2006/relationships/hyperlink" Target="http://www.legislation.act.gov.au/a/2011-22" TargetMode="External"/><Relationship Id="rId1157" Type="http://schemas.openxmlformats.org/officeDocument/2006/relationships/hyperlink" Target="http://www.legislation.act.gov.au/a/2011-22" TargetMode="External"/><Relationship Id="rId1364" Type="http://schemas.openxmlformats.org/officeDocument/2006/relationships/hyperlink" Target="http://www.legislation.act.gov.au/a/2012-3" TargetMode="External"/><Relationship Id="rId1571" Type="http://schemas.openxmlformats.org/officeDocument/2006/relationships/hyperlink" Target="https://legislation.act.gov.au/a/2023-45/" TargetMode="External"/><Relationship Id="rId2208" Type="http://schemas.openxmlformats.org/officeDocument/2006/relationships/hyperlink" Target="http://www.legislation.act.gov.au/a/2008-20" TargetMode="External"/><Relationship Id="rId2415" Type="http://schemas.openxmlformats.org/officeDocument/2006/relationships/hyperlink" Target="http://www.legislation.act.gov.au/a/2012-3" TargetMode="External"/><Relationship Id="rId2622" Type="http://schemas.openxmlformats.org/officeDocument/2006/relationships/hyperlink" Target="https://legislation.act.gov.au/a/2020-14/" TargetMode="External"/><Relationship Id="rId70" Type="http://schemas.openxmlformats.org/officeDocument/2006/relationships/hyperlink" Target="http://www.legislation.act.gov.au/a/1900-40" TargetMode="External"/><Relationship Id="rId801" Type="http://schemas.openxmlformats.org/officeDocument/2006/relationships/hyperlink" Target="http://www.legislation.act.gov.au/a/2013-44" TargetMode="External"/><Relationship Id="rId1017" Type="http://schemas.openxmlformats.org/officeDocument/2006/relationships/hyperlink" Target="http://www.legislation.act.gov.au/a/2011-22" TargetMode="External"/><Relationship Id="rId1224" Type="http://schemas.openxmlformats.org/officeDocument/2006/relationships/hyperlink" Target="http://www.legislation.act.gov.au/a/2011-22" TargetMode="External"/><Relationship Id="rId1431" Type="http://schemas.openxmlformats.org/officeDocument/2006/relationships/hyperlink" Target="http://www.legislation.act.gov.au/a/2015-46"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2001-14" TargetMode="External"/><Relationship Id="rId591" Type="http://schemas.openxmlformats.org/officeDocument/2006/relationships/hyperlink" Target="http://www.legislation.act.gov.au/a/2018-33/default.asp" TargetMode="External"/><Relationship Id="rId2065" Type="http://schemas.openxmlformats.org/officeDocument/2006/relationships/hyperlink" Target="http://www.legislation.act.gov.au/a/2017-48/default.asp" TargetMode="External"/><Relationship Id="rId2272" Type="http://schemas.openxmlformats.org/officeDocument/2006/relationships/hyperlink" Target="http://www.legislation.act.gov.au/a/2008-36" TargetMode="External"/><Relationship Id="rId244" Type="http://schemas.openxmlformats.org/officeDocument/2006/relationships/hyperlink" Target="http://www.legislation.act.gov.au/a/2016-43" TargetMode="External"/><Relationship Id="rId1081" Type="http://schemas.openxmlformats.org/officeDocument/2006/relationships/hyperlink" Target="http://www.legislation.act.gov.au/a/2015-22" TargetMode="External"/><Relationship Id="rId451" Type="http://schemas.openxmlformats.org/officeDocument/2006/relationships/hyperlink" Target="http://www.legislation.act.gov.au/a/2001-14" TargetMode="External"/><Relationship Id="rId2132" Type="http://schemas.openxmlformats.org/officeDocument/2006/relationships/hyperlink" Target="http://www.legislation.act.gov.au/a/2008-20" TargetMode="External"/><Relationship Id="rId104" Type="http://schemas.openxmlformats.org/officeDocument/2006/relationships/hyperlink" Target="http://www.legislation.act.gov.au/a/2001-14" TargetMode="External"/><Relationship Id="rId311" Type="http://schemas.openxmlformats.org/officeDocument/2006/relationships/hyperlink" Target="http://www.legislation.act.gov.au/a/1900-40" TargetMode="External"/><Relationship Id="rId1898" Type="http://schemas.openxmlformats.org/officeDocument/2006/relationships/hyperlink" Target="http://www.legislation.act.gov.au/a/2011-22" TargetMode="External"/><Relationship Id="rId1758" Type="http://schemas.openxmlformats.org/officeDocument/2006/relationships/hyperlink" Target="http://www.legislation.act.gov.au/a/2011-22" TargetMode="External"/><Relationship Id="rId1965" Type="http://schemas.openxmlformats.org/officeDocument/2006/relationships/hyperlink" Target="http://www.legislation.act.gov.au/a/2009-20" TargetMode="External"/><Relationship Id="rId1618" Type="http://schemas.openxmlformats.org/officeDocument/2006/relationships/hyperlink" Target="https://legislation.act.gov.au/a/2023-45/" TargetMode="External"/><Relationship Id="rId1825" Type="http://schemas.openxmlformats.org/officeDocument/2006/relationships/hyperlink" Target="http://www.legislation.act.gov.au/a/2011-9" TargetMode="External"/><Relationship Id="rId2599" Type="http://schemas.openxmlformats.org/officeDocument/2006/relationships/hyperlink" Target="http://www.legislation.act.gov.au/a/2018-25/default.asp" TargetMode="External"/><Relationship Id="rId778" Type="http://schemas.openxmlformats.org/officeDocument/2006/relationships/hyperlink" Target="https://legislation.act.gov.au/a/2023-45/" TargetMode="External"/><Relationship Id="rId985" Type="http://schemas.openxmlformats.org/officeDocument/2006/relationships/hyperlink" Target="http://www.legislation.act.gov.au/a/2011-22" TargetMode="External"/><Relationship Id="rId2459" Type="http://schemas.openxmlformats.org/officeDocument/2006/relationships/hyperlink" Target="https://legislation.act.gov.au/a/2023-45/" TargetMode="External"/><Relationship Id="rId638" Type="http://schemas.openxmlformats.org/officeDocument/2006/relationships/hyperlink" Target="http://www.legislation.act.gov.au/a/2011-22" TargetMode="External"/><Relationship Id="rId845" Type="http://schemas.openxmlformats.org/officeDocument/2006/relationships/hyperlink" Target="http://www.legislation.act.gov.au/a/2011-22" TargetMode="External"/><Relationship Id="rId1268" Type="http://schemas.openxmlformats.org/officeDocument/2006/relationships/hyperlink" Target="http://www.legislation.act.gov.au/a/2015-46" TargetMode="External"/><Relationship Id="rId1475" Type="http://schemas.openxmlformats.org/officeDocument/2006/relationships/hyperlink" Target="http://www.legislation.act.gov.au/a/2012-3" TargetMode="External"/><Relationship Id="rId1682" Type="http://schemas.openxmlformats.org/officeDocument/2006/relationships/hyperlink" Target="https://legislation.act.gov.au/a/2023-45/" TargetMode="External"/><Relationship Id="rId2319" Type="http://schemas.openxmlformats.org/officeDocument/2006/relationships/hyperlink" Target="http://www.legislation.act.gov.au/a/2012-33" TargetMode="External"/><Relationship Id="rId2526" Type="http://schemas.openxmlformats.org/officeDocument/2006/relationships/hyperlink" Target="http://www.legislation.act.gov.au/a/2011-45" TargetMode="External"/><Relationship Id="rId705" Type="http://schemas.openxmlformats.org/officeDocument/2006/relationships/hyperlink" Target="http://www.legislation.act.gov.au/a/2015-22" TargetMode="External"/><Relationship Id="rId1128" Type="http://schemas.openxmlformats.org/officeDocument/2006/relationships/hyperlink" Target="http://www.legislation.act.gov.au/a/2013-44" TargetMode="External"/><Relationship Id="rId1335" Type="http://schemas.openxmlformats.org/officeDocument/2006/relationships/hyperlink" Target="https://legislation.act.gov.au/a/2023-45/" TargetMode="External"/><Relationship Id="rId1542" Type="http://schemas.openxmlformats.org/officeDocument/2006/relationships/hyperlink" Target="http://www.legislation.act.gov.au/a/2011-22" TargetMode="External"/><Relationship Id="rId912" Type="http://schemas.openxmlformats.org/officeDocument/2006/relationships/hyperlink" Target="https://www.legislation.act.gov.au/a/2022-14/"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a/2015-46" TargetMode="External"/><Relationship Id="rId288" Type="http://schemas.openxmlformats.org/officeDocument/2006/relationships/hyperlink" Target="http://www.legislation.act.gov.au/a/2012-33/default.asp" TargetMode="External"/><Relationship Id="rId495" Type="http://schemas.openxmlformats.org/officeDocument/2006/relationships/hyperlink" Target="http://www.legislation.act.gov.au/cn/2008-13/default.asp" TargetMode="External"/><Relationship Id="rId2176" Type="http://schemas.openxmlformats.org/officeDocument/2006/relationships/hyperlink" Target="http://www.legislation.act.gov.au/a/2008-36" TargetMode="External"/><Relationship Id="rId2383" Type="http://schemas.openxmlformats.org/officeDocument/2006/relationships/hyperlink" Target="http://www.legislation.act.gov.au/a/2015-22" TargetMode="External"/><Relationship Id="rId2590" Type="http://schemas.openxmlformats.org/officeDocument/2006/relationships/hyperlink" Target="http://www.legislation.act.gov.au/a/2017-48/default.asp"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1995-55" TargetMode="External"/><Relationship Id="rId562" Type="http://schemas.openxmlformats.org/officeDocument/2006/relationships/hyperlink" Target="http://www.legislation.act.gov.au/a/2015-40" TargetMode="External"/><Relationship Id="rId1192" Type="http://schemas.openxmlformats.org/officeDocument/2006/relationships/hyperlink" Target="https://legislation.act.gov.au/a/2023-45/" TargetMode="External"/><Relationship Id="rId2036" Type="http://schemas.openxmlformats.org/officeDocument/2006/relationships/hyperlink" Target="http://www.legislation.act.gov.au/a/2011-22" TargetMode="External"/><Relationship Id="rId2243" Type="http://schemas.openxmlformats.org/officeDocument/2006/relationships/hyperlink" Target="http://www.legislation.act.gov.au/a/2016-38" TargetMode="External"/><Relationship Id="rId2450" Type="http://schemas.openxmlformats.org/officeDocument/2006/relationships/hyperlink" Target="http://www.legislation.act.gov.au/a/2011-28" TargetMode="External"/><Relationship Id="rId215" Type="http://schemas.openxmlformats.org/officeDocument/2006/relationships/footer" Target="footer11.xml"/><Relationship Id="rId422" Type="http://schemas.openxmlformats.org/officeDocument/2006/relationships/hyperlink" Target="http://www.legislation.act.gov.au/a/1997-125" TargetMode="External"/><Relationship Id="rId1052" Type="http://schemas.openxmlformats.org/officeDocument/2006/relationships/hyperlink" Target="https://www.legislation.act.gov.au/a/2022-14/" TargetMode="External"/><Relationship Id="rId2103" Type="http://schemas.openxmlformats.org/officeDocument/2006/relationships/hyperlink" Target="http://www.legislation.act.gov.au/a/2011-22" TargetMode="External"/><Relationship Id="rId2310" Type="http://schemas.openxmlformats.org/officeDocument/2006/relationships/hyperlink" Target="http://www.legislation.act.gov.au/a/2017-48/default.asp" TargetMode="External"/><Relationship Id="rId1869" Type="http://schemas.openxmlformats.org/officeDocument/2006/relationships/hyperlink" Target="https://www.legislation.act.gov.au/a/2022-14/" TargetMode="External"/><Relationship Id="rId1729" Type="http://schemas.openxmlformats.org/officeDocument/2006/relationships/hyperlink" Target="https://legislation.act.gov.au/a/2023-45/" TargetMode="External"/><Relationship Id="rId1936" Type="http://schemas.openxmlformats.org/officeDocument/2006/relationships/hyperlink" Target="http://www.legislation.act.gov.au/a/2009-40" TargetMode="External"/><Relationship Id="rId5" Type="http://schemas.openxmlformats.org/officeDocument/2006/relationships/webSettings" Target="webSettings.xml"/><Relationship Id="rId889" Type="http://schemas.openxmlformats.org/officeDocument/2006/relationships/hyperlink" Target="http://www.legislation.act.gov.au/a/2011-22" TargetMode="External"/><Relationship Id="rId749" Type="http://schemas.openxmlformats.org/officeDocument/2006/relationships/hyperlink" Target="http://www.legislation.act.gov.au/a/2009-40" TargetMode="External"/><Relationship Id="rId1379" Type="http://schemas.openxmlformats.org/officeDocument/2006/relationships/hyperlink" Target="http://www.legislation.act.gov.au/a/2023-49/" TargetMode="External"/><Relationship Id="rId1586" Type="http://schemas.openxmlformats.org/officeDocument/2006/relationships/hyperlink" Target="http://www.legislation.act.gov.au/a/2011-22" TargetMode="External"/><Relationship Id="rId609" Type="http://schemas.openxmlformats.org/officeDocument/2006/relationships/hyperlink" Target="https://www.legislation.act.gov.au/cn/2021-1/" TargetMode="External"/><Relationship Id="rId956" Type="http://schemas.openxmlformats.org/officeDocument/2006/relationships/hyperlink" Target="http://www.legislation.act.gov.au/a/2015-40" TargetMode="External"/><Relationship Id="rId1239" Type="http://schemas.openxmlformats.org/officeDocument/2006/relationships/hyperlink" Target="http://www.legislation.act.gov.au/a/2011-22" TargetMode="External"/><Relationship Id="rId1793" Type="http://schemas.openxmlformats.org/officeDocument/2006/relationships/hyperlink" Target="http://www.legislation.act.gov.au/a/2011-22" TargetMode="External"/><Relationship Id="rId2637" Type="http://schemas.openxmlformats.org/officeDocument/2006/relationships/hyperlink" Target="http://www.legislation.act.gov.au/a/2022-25/" TargetMode="External"/><Relationship Id="rId85" Type="http://schemas.openxmlformats.org/officeDocument/2006/relationships/hyperlink" Target="http://www.legislation.act.gov.au/a/1993-13" TargetMode="External"/><Relationship Id="rId816" Type="http://schemas.openxmlformats.org/officeDocument/2006/relationships/hyperlink" Target="http://www.legislation.act.gov.au/a/2011-22" TargetMode="External"/><Relationship Id="rId1446" Type="http://schemas.openxmlformats.org/officeDocument/2006/relationships/hyperlink" Target="http://www.legislation.act.gov.au/a/2011-22" TargetMode="External"/><Relationship Id="rId1653" Type="http://schemas.openxmlformats.org/officeDocument/2006/relationships/hyperlink" Target="http://www.legislation.act.gov.au/a/2016-13" TargetMode="External"/><Relationship Id="rId1860" Type="http://schemas.openxmlformats.org/officeDocument/2006/relationships/hyperlink" Target="http://www.legislation.act.gov.au/a/2011-9" TargetMode="External"/><Relationship Id="rId1306" Type="http://schemas.openxmlformats.org/officeDocument/2006/relationships/hyperlink" Target="http://www.legislation.act.gov.au/a/2011-22" TargetMode="External"/><Relationship Id="rId1513" Type="http://schemas.openxmlformats.org/officeDocument/2006/relationships/hyperlink" Target="http://www.legislation.act.gov.au/a/2015-38" TargetMode="External"/><Relationship Id="rId1720" Type="http://schemas.openxmlformats.org/officeDocument/2006/relationships/hyperlink" Target="http://www.legislation.act.gov.au/a/2011-22" TargetMode="External"/><Relationship Id="rId12" Type="http://schemas.openxmlformats.org/officeDocument/2006/relationships/hyperlink" Target="http://www.legislation.act.gov.au" TargetMode="External"/><Relationship Id="rId399" Type="http://schemas.openxmlformats.org/officeDocument/2006/relationships/hyperlink" Target="http://www.legislation.act.gov.au/a/2001-14" TargetMode="External"/><Relationship Id="rId2287" Type="http://schemas.openxmlformats.org/officeDocument/2006/relationships/hyperlink" Target="https://legislation.act.gov.au/a/2023-45/" TargetMode="External"/><Relationship Id="rId2494" Type="http://schemas.openxmlformats.org/officeDocument/2006/relationships/hyperlink" Target="http://www.legislation.act.gov.au/a/2009-49" TargetMode="External"/><Relationship Id="rId259" Type="http://schemas.openxmlformats.org/officeDocument/2006/relationships/hyperlink" Target="http://www.legislation.act.gov.au/a/2008-35" TargetMode="External"/><Relationship Id="rId466" Type="http://schemas.openxmlformats.org/officeDocument/2006/relationships/hyperlink" Target="http://www.legislation.act.gov.au/a/2001-14" TargetMode="External"/><Relationship Id="rId673" Type="http://schemas.openxmlformats.org/officeDocument/2006/relationships/hyperlink" Target="http://www.legislation.act.gov.au/a/2019-29" TargetMode="External"/><Relationship Id="rId880" Type="http://schemas.openxmlformats.org/officeDocument/2006/relationships/hyperlink" Target="http://www.legislation.act.gov.au/a/2011-22" TargetMode="External"/><Relationship Id="rId1096" Type="http://schemas.openxmlformats.org/officeDocument/2006/relationships/hyperlink" Target="http://www.legislation.act.gov.au/a/2011-22" TargetMode="External"/><Relationship Id="rId2147" Type="http://schemas.openxmlformats.org/officeDocument/2006/relationships/hyperlink" Target="http://www.legislation.act.gov.au/a/2008-20" TargetMode="External"/><Relationship Id="rId2354" Type="http://schemas.openxmlformats.org/officeDocument/2006/relationships/hyperlink" Target="http://www.legislation.act.gov.au/a/2015-50" TargetMode="External"/><Relationship Id="rId2561" Type="http://schemas.openxmlformats.org/officeDocument/2006/relationships/hyperlink" Target="http://www.legislation.act.gov.au/a/2015-38" TargetMode="External"/><Relationship Id="rId119" Type="http://schemas.openxmlformats.org/officeDocument/2006/relationships/hyperlink" Target="http://www.legislation.act.gov.au/a/2017-47" TargetMode="External"/><Relationship Id="rId326" Type="http://schemas.openxmlformats.org/officeDocument/2006/relationships/hyperlink" Target="http://www.legislation.act.gov.au/a/2016-43" TargetMode="External"/><Relationship Id="rId533" Type="http://schemas.openxmlformats.org/officeDocument/2006/relationships/hyperlink" Target="http://www.legislation.act.gov.au/a/2011-48" TargetMode="External"/><Relationship Id="rId1163" Type="http://schemas.openxmlformats.org/officeDocument/2006/relationships/hyperlink" Target="http://www.legislation.act.gov.au/a/2011-22" TargetMode="External"/><Relationship Id="rId1370" Type="http://schemas.openxmlformats.org/officeDocument/2006/relationships/hyperlink" Target="http://www.legislation.act.gov.au/a/2011-22" TargetMode="External"/><Relationship Id="rId2007" Type="http://schemas.openxmlformats.org/officeDocument/2006/relationships/hyperlink" Target="http://www.legislation.act.gov.au/a/2011-22" TargetMode="External"/><Relationship Id="rId2214" Type="http://schemas.openxmlformats.org/officeDocument/2006/relationships/hyperlink" Target="http://www.legislation.act.gov.au/a/2008-20" TargetMode="External"/><Relationship Id="rId740" Type="http://schemas.openxmlformats.org/officeDocument/2006/relationships/hyperlink" Target="http://www.legislation.act.gov.au/a/2011-22" TargetMode="External"/><Relationship Id="rId1023" Type="http://schemas.openxmlformats.org/officeDocument/2006/relationships/hyperlink" Target="http://www.legislation.act.gov.au/a/2023-49/" TargetMode="External"/><Relationship Id="rId2421" Type="http://schemas.openxmlformats.org/officeDocument/2006/relationships/hyperlink" Target="http://www.legislation.act.gov.au/a/2015-50" TargetMode="External"/><Relationship Id="rId600" Type="http://schemas.openxmlformats.org/officeDocument/2006/relationships/hyperlink" Target="http://www.legislation.act.gov.au/a/2018-52" TargetMode="External"/><Relationship Id="rId1230" Type="http://schemas.openxmlformats.org/officeDocument/2006/relationships/hyperlink" Target="http://www.legislation.act.gov.au/a/2011-22" TargetMode="External"/><Relationship Id="rId183" Type="http://schemas.openxmlformats.org/officeDocument/2006/relationships/hyperlink" Target="http://www.legislation.act.gov.au/a/alt_a1989-33co" TargetMode="External"/><Relationship Id="rId390" Type="http://schemas.openxmlformats.org/officeDocument/2006/relationships/footer" Target="footer47.xml"/><Relationship Id="rId1907" Type="http://schemas.openxmlformats.org/officeDocument/2006/relationships/hyperlink" Target="http://www.legislation.act.gov.au/a/2011-22" TargetMode="External"/><Relationship Id="rId2071" Type="http://schemas.openxmlformats.org/officeDocument/2006/relationships/hyperlink" Target="http://www.legislation.act.gov.au/a/2010-9" TargetMode="External"/><Relationship Id="rId250" Type="http://schemas.openxmlformats.org/officeDocument/2006/relationships/header" Target="header17.xml"/><Relationship Id="rId110" Type="http://schemas.openxmlformats.org/officeDocument/2006/relationships/hyperlink" Target="http://www.legislation.act.gov.au/a/2001-14" TargetMode="External"/><Relationship Id="rId1697" Type="http://schemas.openxmlformats.org/officeDocument/2006/relationships/hyperlink" Target="https://legislation.act.gov.au/a/2023-45/" TargetMode="External"/><Relationship Id="rId927" Type="http://schemas.openxmlformats.org/officeDocument/2006/relationships/hyperlink" Target="http://www.legislation.act.gov.au/a/2013-10/default.asp" TargetMode="External"/><Relationship Id="rId1557" Type="http://schemas.openxmlformats.org/officeDocument/2006/relationships/hyperlink" Target="http://www.legislation.act.gov.au/a/2011-22" TargetMode="External"/><Relationship Id="rId1764" Type="http://schemas.openxmlformats.org/officeDocument/2006/relationships/hyperlink" Target="http://www.legislation.act.gov.au/a/2022-25/" TargetMode="External"/><Relationship Id="rId1971" Type="http://schemas.openxmlformats.org/officeDocument/2006/relationships/hyperlink" Target="http://www.legislation.act.gov.au/a/2009-49" TargetMode="External"/><Relationship Id="rId2608" Type="http://schemas.openxmlformats.org/officeDocument/2006/relationships/hyperlink" Target="http://www.legislation.act.gov.au/a/2019-6/default.asp" TargetMode="External"/><Relationship Id="rId56" Type="http://schemas.openxmlformats.org/officeDocument/2006/relationships/hyperlink" Target="http://www.legislation.act.gov.au/a/2012-33" TargetMode="External"/><Relationship Id="rId1417" Type="http://schemas.openxmlformats.org/officeDocument/2006/relationships/hyperlink" Target="http://www.legislation.act.gov.au/a/2015-46" TargetMode="External"/><Relationship Id="rId1624" Type="http://schemas.openxmlformats.org/officeDocument/2006/relationships/hyperlink" Target="http://www.legislation.act.gov.au/a/2015-38" TargetMode="External"/><Relationship Id="rId1831" Type="http://schemas.openxmlformats.org/officeDocument/2006/relationships/hyperlink" Target="http://www.legislation.act.gov.au/a/2015-13/default.asp" TargetMode="External"/><Relationship Id="rId2398" Type="http://schemas.openxmlformats.org/officeDocument/2006/relationships/hyperlink" Target="https://legislation.act.gov.au/a/2023-45/" TargetMode="External"/><Relationship Id="rId272" Type="http://schemas.openxmlformats.org/officeDocument/2006/relationships/footer" Target="footer30.xml"/><Relationship Id="rId577" Type="http://schemas.openxmlformats.org/officeDocument/2006/relationships/hyperlink" Target="http://www.legislation.act.gov.au/a/2017-10/default.asp" TargetMode="External"/><Relationship Id="rId2160" Type="http://schemas.openxmlformats.org/officeDocument/2006/relationships/hyperlink" Target="http://www.legislation.act.gov.au/a/2008-36" TargetMode="External"/><Relationship Id="rId2258" Type="http://schemas.openxmlformats.org/officeDocument/2006/relationships/hyperlink" Target="http://www.legislation.act.gov.au/a/2013-44" TargetMode="External"/><Relationship Id="rId132" Type="http://schemas.openxmlformats.org/officeDocument/2006/relationships/hyperlink" Target="http://www.legislation.act.gov.au/a/1991-98" TargetMode="External"/><Relationship Id="rId784" Type="http://schemas.openxmlformats.org/officeDocument/2006/relationships/hyperlink" Target="http://www.legislation.act.gov.au/a/2011-22" TargetMode="External"/><Relationship Id="rId991" Type="http://schemas.openxmlformats.org/officeDocument/2006/relationships/hyperlink" Target="https://www.legislation.act.gov.au/a/2017-47/" TargetMode="External"/><Relationship Id="rId1067" Type="http://schemas.openxmlformats.org/officeDocument/2006/relationships/hyperlink" Target="http://www.legislation.act.gov.au/a/2015-22" TargetMode="External"/><Relationship Id="rId2020" Type="http://schemas.openxmlformats.org/officeDocument/2006/relationships/hyperlink" Target="http://www.legislation.act.gov.au/a/2010-9" TargetMode="External"/><Relationship Id="rId2465" Type="http://schemas.openxmlformats.org/officeDocument/2006/relationships/hyperlink" Target="http://www.legislation.act.gov.au/a/2015-50" TargetMode="External"/><Relationship Id="rId437" Type="http://schemas.openxmlformats.org/officeDocument/2006/relationships/hyperlink" Target="http://www.legislation.act.gov.au/a/1997-125" TargetMode="External"/><Relationship Id="rId644" Type="http://schemas.openxmlformats.org/officeDocument/2006/relationships/hyperlink" Target="http://www.legislation.act.gov.au/a/2011-22" TargetMode="External"/><Relationship Id="rId851" Type="http://schemas.openxmlformats.org/officeDocument/2006/relationships/hyperlink" Target="http://www.legislation.act.gov.au/a/2011-22" TargetMode="External"/><Relationship Id="rId1274" Type="http://schemas.openxmlformats.org/officeDocument/2006/relationships/hyperlink" Target="http://www.legislation.act.gov.au/a/2011-22" TargetMode="External"/><Relationship Id="rId1481" Type="http://schemas.openxmlformats.org/officeDocument/2006/relationships/hyperlink" Target="http://www.legislation.act.gov.au/a/2016-38" TargetMode="External"/><Relationship Id="rId1579" Type="http://schemas.openxmlformats.org/officeDocument/2006/relationships/hyperlink" Target="http://www.legislation.act.gov.au/a/2015-38" TargetMode="External"/><Relationship Id="rId2118" Type="http://schemas.openxmlformats.org/officeDocument/2006/relationships/hyperlink" Target="http://www.legislation.act.gov.au/a/2008-20" TargetMode="External"/><Relationship Id="rId2325" Type="http://schemas.openxmlformats.org/officeDocument/2006/relationships/hyperlink" Target="http://www.legislation.act.gov.au/a/2015-46" TargetMode="External"/><Relationship Id="rId2532" Type="http://schemas.openxmlformats.org/officeDocument/2006/relationships/hyperlink" Target="http://www.legislation.act.gov.au/a/2012-33" TargetMode="External"/><Relationship Id="rId504" Type="http://schemas.openxmlformats.org/officeDocument/2006/relationships/hyperlink" Target="http://www.legislation.act.gov.au/a/2008-46" TargetMode="External"/><Relationship Id="rId711" Type="http://schemas.openxmlformats.org/officeDocument/2006/relationships/hyperlink" Target="http://www.legislation.act.gov.au/a/2011-45" TargetMode="External"/><Relationship Id="rId949" Type="http://schemas.openxmlformats.org/officeDocument/2006/relationships/hyperlink" Target="https://legislation.act.gov.au/a/2020-11/" TargetMode="External"/><Relationship Id="rId1134" Type="http://schemas.openxmlformats.org/officeDocument/2006/relationships/hyperlink" Target="http://www.legislation.act.gov.au/a/2018-24/default.asp" TargetMode="External"/><Relationship Id="rId1341" Type="http://schemas.openxmlformats.org/officeDocument/2006/relationships/hyperlink" Target="https://legislation.act.gov.au/a/2023-45/" TargetMode="External"/><Relationship Id="rId1786" Type="http://schemas.openxmlformats.org/officeDocument/2006/relationships/hyperlink" Target="http://www.legislation.act.gov.au/a/2011-22" TargetMode="External"/><Relationship Id="rId1993" Type="http://schemas.openxmlformats.org/officeDocument/2006/relationships/hyperlink" Target="http://www.legislation.act.gov.au/a/2022-25/" TargetMode="External"/><Relationship Id="rId78" Type="http://schemas.openxmlformats.org/officeDocument/2006/relationships/hyperlink" Target="http://www.legislation.act.gov.au/a/2004-65" TargetMode="External"/><Relationship Id="rId809" Type="http://schemas.openxmlformats.org/officeDocument/2006/relationships/hyperlink" Target="http://www.legislation.act.gov.au/a/2011-22" TargetMode="External"/><Relationship Id="rId1201" Type="http://schemas.openxmlformats.org/officeDocument/2006/relationships/hyperlink" Target="https://legislation.act.gov.au/a/2023-45/" TargetMode="External"/><Relationship Id="rId1439" Type="http://schemas.openxmlformats.org/officeDocument/2006/relationships/hyperlink" Target="http://www.legislation.act.gov.au/a/2011-22" TargetMode="External"/><Relationship Id="rId1646" Type="http://schemas.openxmlformats.org/officeDocument/2006/relationships/hyperlink" Target="https://legislation.act.gov.au/a/2023-45/" TargetMode="External"/><Relationship Id="rId1853" Type="http://schemas.openxmlformats.org/officeDocument/2006/relationships/hyperlink" Target="http://www.legislation.act.gov.au/a/2013-44" TargetMode="External"/><Relationship Id="rId1506" Type="http://schemas.openxmlformats.org/officeDocument/2006/relationships/hyperlink" Target="https://legislation.act.gov.au/a/2023-45/" TargetMode="External"/><Relationship Id="rId1713" Type="http://schemas.openxmlformats.org/officeDocument/2006/relationships/hyperlink" Target="https://legislation.act.gov.au/a/2023-45/" TargetMode="External"/><Relationship Id="rId1920" Type="http://schemas.openxmlformats.org/officeDocument/2006/relationships/hyperlink" Target="http://www.legislation.act.gov.au/a/2009-17" TargetMode="External"/><Relationship Id="rId294" Type="http://schemas.openxmlformats.org/officeDocument/2006/relationships/header" Target="header22.xml"/><Relationship Id="rId2182" Type="http://schemas.openxmlformats.org/officeDocument/2006/relationships/hyperlink" Target="http://www.legislation.act.gov.au/a/2008-20"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1-14" TargetMode="External"/><Relationship Id="rId599" Type="http://schemas.openxmlformats.org/officeDocument/2006/relationships/hyperlink" Target="https://www.legislation.act.gov.au/a/2019-18/" TargetMode="External"/><Relationship Id="rId2042" Type="http://schemas.openxmlformats.org/officeDocument/2006/relationships/hyperlink" Target="https://www.legislation.act.gov.au/a/2022-14/" TargetMode="External"/><Relationship Id="rId2487" Type="http://schemas.openxmlformats.org/officeDocument/2006/relationships/hyperlink" Target="http://www.legislation.act.gov.au/a/2009-17" TargetMode="External"/><Relationship Id="rId459" Type="http://schemas.openxmlformats.org/officeDocument/2006/relationships/hyperlink" Target="http://www.legislation.act.gov.au/a/2001-14" TargetMode="External"/><Relationship Id="rId666" Type="http://schemas.openxmlformats.org/officeDocument/2006/relationships/hyperlink" Target="http://www.legislation.act.gov.au/a/2011-22" TargetMode="External"/><Relationship Id="rId873" Type="http://schemas.openxmlformats.org/officeDocument/2006/relationships/hyperlink" Target="http://www.legislation.act.gov.au/a/2015-38" TargetMode="External"/><Relationship Id="rId1089" Type="http://schemas.openxmlformats.org/officeDocument/2006/relationships/hyperlink" Target="http://www.legislation.act.gov.au/a/2023-49/" TargetMode="External"/><Relationship Id="rId1296" Type="http://schemas.openxmlformats.org/officeDocument/2006/relationships/hyperlink" Target="http://www.legislation.act.gov.au/a/2015-50" TargetMode="External"/><Relationship Id="rId2347" Type="http://schemas.openxmlformats.org/officeDocument/2006/relationships/hyperlink" Target="https://legislation.act.gov.au/a/2023-45/" TargetMode="External"/><Relationship Id="rId2554" Type="http://schemas.openxmlformats.org/officeDocument/2006/relationships/hyperlink" Target="http://www.legislation.act.gov.au/a/2015-29" TargetMode="External"/><Relationship Id="rId221" Type="http://schemas.openxmlformats.org/officeDocument/2006/relationships/footer" Target="footer15.xml"/><Relationship Id="rId319" Type="http://schemas.openxmlformats.org/officeDocument/2006/relationships/footer" Target="footer34.xml"/><Relationship Id="rId526" Type="http://schemas.openxmlformats.org/officeDocument/2006/relationships/hyperlink" Target="http://www.legislation.act.gov.au/a/2011-9" TargetMode="External"/><Relationship Id="rId1156" Type="http://schemas.openxmlformats.org/officeDocument/2006/relationships/hyperlink" Target="http://www.legislation.act.gov.au/a/2022-25/" TargetMode="External"/><Relationship Id="rId1363" Type="http://schemas.openxmlformats.org/officeDocument/2006/relationships/hyperlink" Target="http://www.legislation.act.gov.au/a/2011-22" TargetMode="External"/><Relationship Id="rId2207" Type="http://schemas.openxmlformats.org/officeDocument/2006/relationships/hyperlink" Target="http://www.legislation.act.gov.au/a/2008-20" TargetMode="External"/><Relationship Id="rId733" Type="http://schemas.openxmlformats.org/officeDocument/2006/relationships/hyperlink" Target="http://www.legislation.act.gov.au/a/2015-22" TargetMode="External"/><Relationship Id="rId940" Type="http://schemas.openxmlformats.org/officeDocument/2006/relationships/hyperlink" Target="http://www.legislation.act.gov.au/a/2011-22" TargetMode="External"/><Relationship Id="rId1016" Type="http://schemas.openxmlformats.org/officeDocument/2006/relationships/hyperlink" Target="http://www.legislation.act.gov.au/a/2015-50" TargetMode="External"/><Relationship Id="rId1570" Type="http://schemas.openxmlformats.org/officeDocument/2006/relationships/hyperlink" Target="http://www.legislation.act.gov.au/a/2011-22" TargetMode="External"/><Relationship Id="rId1668" Type="http://schemas.openxmlformats.org/officeDocument/2006/relationships/hyperlink" Target="https://legislation.act.gov.au/a/2023-45/" TargetMode="External"/><Relationship Id="rId1875" Type="http://schemas.openxmlformats.org/officeDocument/2006/relationships/hyperlink" Target="http://www.legislation.act.gov.au/a/2011-22" TargetMode="External"/><Relationship Id="rId2414" Type="http://schemas.openxmlformats.org/officeDocument/2006/relationships/hyperlink" Target="http://www.legislation.act.gov.au/a/2011-28" TargetMode="External"/><Relationship Id="rId2621" Type="http://schemas.openxmlformats.org/officeDocument/2006/relationships/hyperlink" Target="https://legislation.act.gov.au/a/2020-14/" TargetMode="External"/><Relationship Id="rId800" Type="http://schemas.openxmlformats.org/officeDocument/2006/relationships/hyperlink" Target="http://www.legislation.act.gov.au/a/2011-22" TargetMode="External"/><Relationship Id="rId1223" Type="http://schemas.openxmlformats.org/officeDocument/2006/relationships/hyperlink" Target="http://www.legislation.act.gov.au/a/2011-22" TargetMode="External"/><Relationship Id="rId1430" Type="http://schemas.openxmlformats.org/officeDocument/2006/relationships/hyperlink" Target="http://www.legislation.act.gov.au/a/2011-22" TargetMode="External"/><Relationship Id="rId1528" Type="http://schemas.openxmlformats.org/officeDocument/2006/relationships/hyperlink" Target="http://www.legislation.act.gov.au/a/2015-29" TargetMode="External"/><Relationship Id="rId1735" Type="http://schemas.openxmlformats.org/officeDocument/2006/relationships/hyperlink" Target="https://legislation.act.gov.au/a/2023-45/" TargetMode="External"/><Relationship Id="rId1942" Type="http://schemas.openxmlformats.org/officeDocument/2006/relationships/hyperlink" Target="http://www.legislation.act.gov.au/a/2011-22" TargetMode="External"/><Relationship Id="rId27" Type="http://schemas.openxmlformats.org/officeDocument/2006/relationships/footer" Target="footer4.xml"/><Relationship Id="rId1802" Type="http://schemas.openxmlformats.org/officeDocument/2006/relationships/hyperlink" Target="http://www.legislation.act.gov.au/a/2011-22"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04-17" TargetMode="External"/><Relationship Id="rId590" Type="http://schemas.openxmlformats.org/officeDocument/2006/relationships/hyperlink" Target="http://www.legislation.act.gov.au/a/2018-25/default.asp" TargetMode="External"/><Relationship Id="rId2064" Type="http://schemas.openxmlformats.org/officeDocument/2006/relationships/hyperlink" Target="http://www.legislation.act.gov.au/a/2017-48/default.asp" TargetMode="External"/><Relationship Id="rId2271" Type="http://schemas.openxmlformats.org/officeDocument/2006/relationships/hyperlink" Target="http://www.legislation.act.gov.au/a/2023-49/" TargetMode="External"/><Relationship Id="rId243" Type="http://schemas.openxmlformats.org/officeDocument/2006/relationships/hyperlink" Target="http://www.legislation.act.gov.au/a/2016-43" TargetMode="External"/><Relationship Id="rId450" Type="http://schemas.openxmlformats.org/officeDocument/2006/relationships/hyperlink" Target="http://www.legislation.act.gov.au/a/2001-14" TargetMode="External"/><Relationship Id="rId688" Type="http://schemas.openxmlformats.org/officeDocument/2006/relationships/hyperlink" Target="http://www.legislation.act.gov.au/a/2011-22" TargetMode="External"/><Relationship Id="rId895" Type="http://schemas.openxmlformats.org/officeDocument/2006/relationships/hyperlink" Target="https://www.legislation.act.gov.au/a/2017-47/" TargetMode="External"/><Relationship Id="rId1080" Type="http://schemas.openxmlformats.org/officeDocument/2006/relationships/hyperlink" Target="http://www.legislation.act.gov.au/a/2015-46" TargetMode="External"/><Relationship Id="rId2131" Type="http://schemas.openxmlformats.org/officeDocument/2006/relationships/hyperlink" Target="http://www.legislation.act.gov.au/a/2008-20" TargetMode="External"/><Relationship Id="rId2369" Type="http://schemas.openxmlformats.org/officeDocument/2006/relationships/hyperlink" Target="http://www.legislation.act.gov.au/a/2011-28" TargetMode="External"/><Relationship Id="rId2576" Type="http://schemas.openxmlformats.org/officeDocument/2006/relationships/hyperlink" Target="http://www.legislation.act.gov.au/a/2016-39"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8-27" TargetMode="External"/><Relationship Id="rId548" Type="http://schemas.openxmlformats.org/officeDocument/2006/relationships/hyperlink" Target="http://www.legislation.act.gov.au/a/2014-49" TargetMode="External"/><Relationship Id="rId755" Type="http://schemas.openxmlformats.org/officeDocument/2006/relationships/hyperlink" Target="http://www.legislation.act.gov.au/a/2011-22" TargetMode="External"/><Relationship Id="rId962" Type="http://schemas.openxmlformats.org/officeDocument/2006/relationships/hyperlink" Target="http://www.legislation.act.gov.au/a/2011-22" TargetMode="External"/><Relationship Id="rId1178" Type="http://schemas.openxmlformats.org/officeDocument/2006/relationships/hyperlink" Target="http://www.legislation.act.gov.au/a/2013-21" TargetMode="External"/><Relationship Id="rId1385" Type="http://schemas.openxmlformats.org/officeDocument/2006/relationships/hyperlink" Target="http://www.legislation.act.gov.au/a/2015-46" TargetMode="External"/><Relationship Id="rId1592" Type="http://schemas.openxmlformats.org/officeDocument/2006/relationships/hyperlink" Target="https://legislation.act.gov.au/a/2023-45/" TargetMode="External"/><Relationship Id="rId2229" Type="http://schemas.openxmlformats.org/officeDocument/2006/relationships/hyperlink" Target="http://www.legislation.act.gov.au/a/2015-22" TargetMode="External"/><Relationship Id="rId2436" Type="http://schemas.openxmlformats.org/officeDocument/2006/relationships/hyperlink" Target="http://www.legislation.act.gov.au/a/2015-22" TargetMode="External"/><Relationship Id="rId2643" Type="http://schemas.openxmlformats.org/officeDocument/2006/relationships/hyperlink" Target="http://www.legislation.act.gov.au/a/2023-45/" TargetMode="External"/><Relationship Id="rId91" Type="http://schemas.openxmlformats.org/officeDocument/2006/relationships/hyperlink" Target="http://www.legislation.act.gov.au/a/2015-38/default.asp" TargetMode="External"/><Relationship Id="rId408" Type="http://schemas.openxmlformats.org/officeDocument/2006/relationships/hyperlink" Target="http://www.legislation.act.gov.au/a/1930-21" TargetMode="External"/><Relationship Id="rId615" Type="http://schemas.openxmlformats.org/officeDocument/2006/relationships/hyperlink" Target="http://www.legislation.act.gov.au/a/2023-7" TargetMode="External"/><Relationship Id="rId822" Type="http://schemas.openxmlformats.org/officeDocument/2006/relationships/hyperlink" Target="http://www.legislation.act.gov.au/a/2012-33" TargetMode="External"/><Relationship Id="rId1038" Type="http://schemas.openxmlformats.org/officeDocument/2006/relationships/hyperlink" Target="http://www.legislation.act.gov.au/a/2023-49/" TargetMode="External"/><Relationship Id="rId1245" Type="http://schemas.openxmlformats.org/officeDocument/2006/relationships/hyperlink" Target="http://www.legislation.act.gov.au/a/2018-24/default.asp" TargetMode="External"/><Relationship Id="rId1452" Type="http://schemas.openxmlformats.org/officeDocument/2006/relationships/hyperlink" Target="http://www.legislation.act.gov.au/a/2012-33" TargetMode="External"/><Relationship Id="rId1897" Type="http://schemas.openxmlformats.org/officeDocument/2006/relationships/hyperlink" Target="http://www.legislation.act.gov.au/a/2011-22" TargetMode="External"/><Relationship Id="rId2503" Type="http://schemas.openxmlformats.org/officeDocument/2006/relationships/hyperlink" Target="http://www.legislation.act.gov.au/a/2010-10" TargetMode="External"/><Relationship Id="rId1105" Type="http://schemas.openxmlformats.org/officeDocument/2006/relationships/hyperlink" Target="http://www.legislation.act.gov.au/a/2015-50" TargetMode="External"/><Relationship Id="rId1312" Type="http://schemas.openxmlformats.org/officeDocument/2006/relationships/hyperlink" Target="http://www.legislation.act.gov.au/a/2011-22" TargetMode="External"/><Relationship Id="rId1757" Type="http://schemas.openxmlformats.org/officeDocument/2006/relationships/hyperlink" Target="http://www.legislation.act.gov.au/a/2011-22" TargetMode="External"/><Relationship Id="rId1964" Type="http://schemas.openxmlformats.org/officeDocument/2006/relationships/hyperlink" Target="https://legislation.act.gov.au/a/2023-45/" TargetMode="External"/><Relationship Id="rId49" Type="http://schemas.openxmlformats.org/officeDocument/2006/relationships/hyperlink" Target="http://www.legislation.act.gov.au/a/2001-14" TargetMode="External"/><Relationship Id="rId1617" Type="http://schemas.openxmlformats.org/officeDocument/2006/relationships/hyperlink" Target="https://legislation.act.gov.au/a/2023-45/" TargetMode="External"/><Relationship Id="rId1824" Type="http://schemas.openxmlformats.org/officeDocument/2006/relationships/hyperlink" Target="http://www.legislation.act.gov.au/a/2023-49/" TargetMode="External"/><Relationship Id="rId198" Type="http://schemas.openxmlformats.org/officeDocument/2006/relationships/hyperlink" Target="http://www.legislation.act.gov.au/a/2001-14" TargetMode="External"/><Relationship Id="rId2086" Type="http://schemas.openxmlformats.org/officeDocument/2006/relationships/hyperlink" Target="http://www.legislation.act.gov.au/a/2011-22" TargetMode="External"/><Relationship Id="rId2293" Type="http://schemas.openxmlformats.org/officeDocument/2006/relationships/hyperlink" Target="http://www.legislation.act.gov.au/a/2011-28" TargetMode="External"/><Relationship Id="rId2598" Type="http://schemas.openxmlformats.org/officeDocument/2006/relationships/hyperlink" Target="http://www.legislation.act.gov.au/a/2018-24/default.asp" TargetMode="External"/><Relationship Id="rId265" Type="http://schemas.openxmlformats.org/officeDocument/2006/relationships/hyperlink" Target="http://www.legislation.act.gov.au/a/2001-14" TargetMode="External"/><Relationship Id="rId472" Type="http://schemas.openxmlformats.org/officeDocument/2006/relationships/hyperlink" Target="http://www.legislation.act.gov.au/a/2001-14" TargetMode="External"/><Relationship Id="rId2153" Type="http://schemas.openxmlformats.org/officeDocument/2006/relationships/hyperlink" Target="http://www.legislation.act.gov.au/a/2008-20" TargetMode="External"/><Relationship Id="rId2360" Type="http://schemas.openxmlformats.org/officeDocument/2006/relationships/hyperlink" Target="http://www.legislation.act.gov.au/a/2011-28" TargetMode="External"/><Relationship Id="rId125" Type="http://schemas.openxmlformats.org/officeDocument/2006/relationships/hyperlink" Target="http://www.legislation.act.gov.au/a/2015-38" TargetMode="External"/><Relationship Id="rId332" Type="http://schemas.openxmlformats.org/officeDocument/2006/relationships/header" Target="header26.xml"/><Relationship Id="rId777" Type="http://schemas.openxmlformats.org/officeDocument/2006/relationships/hyperlink" Target="https://legislation.act.gov.au/a/2023-45/" TargetMode="External"/><Relationship Id="rId984" Type="http://schemas.openxmlformats.org/officeDocument/2006/relationships/hyperlink" Target="http://www.legislation.act.gov.au/a/2011-22" TargetMode="External"/><Relationship Id="rId2013" Type="http://schemas.openxmlformats.org/officeDocument/2006/relationships/hyperlink" Target="https://www.legislation.act.gov.au/a/2022-14/" TargetMode="External"/><Relationship Id="rId2220" Type="http://schemas.openxmlformats.org/officeDocument/2006/relationships/hyperlink" Target="http://www.legislation.act.gov.au/a/2008-20" TargetMode="External"/><Relationship Id="rId2458" Type="http://schemas.openxmlformats.org/officeDocument/2006/relationships/hyperlink" Target="https://legislation.act.gov.au/a/2023-45/" TargetMode="External"/><Relationship Id="rId637" Type="http://schemas.openxmlformats.org/officeDocument/2006/relationships/hyperlink" Target="http://www.legislation.act.gov.au/a/2010-38" TargetMode="External"/><Relationship Id="rId844" Type="http://schemas.openxmlformats.org/officeDocument/2006/relationships/hyperlink" Target="http://www.legislation.act.gov.au/a/2011-22" TargetMode="External"/><Relationship Id="rId1267" Type="http://schemas.openxmlformats.org/officeDocument/2006/relationships/hyperlink" Target="http://www.legislation.act.gov.au/a/2011-22" TargetMode="External"/><Relationship Id="rId1474" Type="http://schemas.openxmlformats.org/officeDocument/2006/relationships/hyperlink" Target="http://www.legislation.act.gov.au/a/2012-3" TargetMode="External"/><Relationship Id="rId1681" Type="http://schemas.openxmlformats.org/officeDocument/2006/relationships/hyperlink" Target="https://legislation.act.gov.au/a/2023-45/" TargetMode="External"/><Relationship Id="rId2318" Type="http://schemas.openxmlformats.org/officeDocument/2006/relationships/hyperlink" Target="http://www.legislation.act.gov.au/a/2012-33" TargetMode="External"/><Relationship Id="rId2525" Type="http://schemas.openxmlformats.org/officeDocument/2006/relationships/hyperlink" Target="http://www.legislation.act.gov.au/a/2012-3" TargetMode="External"/><Relationship Id="rId704" Type="http://schemas.openxmlformats.org/officeDocument/2006/relationships/hyperlink" Target="http://www.legislation.act.gov.au/a/2011-22" TargetMode="External"/><Relationship Id="rId911" Type="http://schemas.openxmlformats.org/officeDocument/2006/relationships/hyperlink" Target="http://www.legislation.act.gov.au/a/2011-22" TargetMode="External"/><Relationship Id="rId1127" Type="http://schemas.openxmlformats.org/officeDocument/2006/relationships/hyperlink" Target="http://www.legislation.act.gov.au/a/2011-22" TargetMode="External"/><Relationship Id="rId1334" Type="http://schemas.openxmlformats.org/officeDocument/2006/relationships/hyperlink" Target="https://legislation.act.gov.au/a/2023-45/" TargetMode="External"/><Relationship Id="rId1541" Type="http://schemas.openxmlformats.org/officeDocument/2006/relationships/hyperlink" Target="http://www.legislation.act.gov.au/a/2012-3" TargetMode="External"/><Relationship Id="rId1779" Type="http://schemas.openxmlformats.org/officeDocument/2006/relationships/hyperlink" Target="http://www.legislation.act.gov.au/a/2011-22" TargetMode="External"/><Relationship Id="rId1986" Type="http://schemas.openxmlformats.org/officeDocument/2006/relationships/hyperlink" Target="http://www.legislation.act.gov.au/a/2018-42/default.asp" TargetMode="External"/><Relationship Id="rId40" Type="http://schemas.openxmlformats.org/officeDocument/2006/relationships/hyperlink" Target="http://www.legislation.act.gov.au/a/2010-10" TargetMode="External"/><Relationship Id="rId1401" Type="http://schemas.openxmlformats.org/officeDocument/2006/relationships/hyperlink" Target="http://www.legislation.act.gov.au/a/2015-46" TargetMode="External"/><Relationship Id="rId1639" Type="http://schemas.openxmlformats.org/officeDocument/2006/relationships/hyperlink" Target="http://www.legislation.act.gov.au/a/2011-22" TargetMode="External"/><Relationship Id="rId1846" Type="http://schemas.openxmlformats.org/officeDocument/2006/relationships/hyperlink" Target="http://www.legislation.act.gov.au/a/2015-13/default.asp" TargetMode="External"/><Relationship Id="rId1706" Type="http://schemas.openxmlformats.org/officeDocument/2006/relationships/hyperlink" Target="https://legislation.act.gov.au/a/2023-45/" TargetMode="External"/><Relationship Id="rId1913" Type="http://schemas.openxmlformats.org/officeDocument/2006/relationships/hyperlink" Target="http://www.legislation.act.gov.au/a/2011-22" TargetMode="External"/><Relationship Id="rId287" Type="http://schemas.openxmlformats.org/officeDocument/2006/relationships/hyperlink" Target="http://www.legislation.act.gov.au/a/2001-14" TargetMode="External"/><Relationship Id="rId494" Type="http://schemas.openxmlformats.org/officeDocument/2006/relationships/hyperlink" Target="http://www.legislation.act.gov.au/cn/2008-13/default.asp" TargetMode="External"/><Relationship Id="rId2175" Type="http://schemas.openxmlformats.org/officeDocument/2006/relationships/hyperlink" Target="http://www.legislation.act.gov.au/a/2008-20" TargetMode="External"/><Relationship Id="rId2382" Type="http://schemas.openxmlformats.org/officeDocument/2006/relationships/hyperlink" Target="http://www.legislation.act.gov.au/a/2015-22" TargetMode="External"/><Relationship Id="rId147" Type="http://schemas.openxmlformats.org/officeDocument/2006/relationships/hyperlink" Target="http://www.legislation.act.gov.au/a/2002-51" TargetMode="External"/><Relationship Id="rId354" Type="http://schemas.openxmlformats.org/officeDocument/2006/relationships/hyperlink" Target="http://www.legislation.act.gov.au/a/1995-55" TargetMode="External"/><Relationship Id="rId799" Type="http://schemas.openxmlformats.org/officeDocument/2006/relationships/hyperlink" Target="http://www.legislation.act.gov.au/a/2011-22" TargetMode="External"/><Relationship Id="rId1191" Type="http://schemas.openxmlformats.org/officeDocument/2006/relationships/hyperlink" Target="http://www.legislation.act.gov.au/a/2011-22" TargetMode="External"/><Relationship Id="rId2035" Type="http://schemas.openxmlformats.org/officeDocument/2006/relationships/hyperlink" Target="http://www.legislation.act.gov.au/a/2010-10" TargetMode="External"/><Relationship Id="rId561" Type="http://schemas.openxmlformats.org/officeDocument/2006/relationships/hyperlink" Target="http://www.legislation.act.gov.au/a/2014-51/default.asp" TargetMode="External"/><Relationship Id="rId659" Type="http://schemas.openxmlformats.org/officeDocument/2006/relationships/hyperlink" Target="http://www.legislation.act.gov.au/a/2016-38" TargetMode="External"/><Relationship Id="rId866" Type="http://schemas.openxmlformats.org/officeDocument/2006/relationships/hyperlink" Target="http://www.legislation.act.gov.au/a/2011-22" TargetMode="External"/><Relationship Id="rId1289" Type="http://schemas.openxmlformats.org/officeDocument/2006/relationships/hyperlink" Target="http://www.legislation.act.gov.au/a/2011-22" TargetMode="External"/><Relationship Id="rId1496" Type="http://schemas.openxmlformats.org/officeDocument/2006/relationships/hyperlink" Target="http://www.legislation.act.gov.au/a/2012-3" TargetMode="External"/><Relationship Id="rId2242" Type="http://schemas.openxmlformats.org/officeDocument/2006/relationships/hyperlink" Target="http://www.legislation.act.gov.au/a/2015-46" TargetMode="External"/><Relationship Id="rId2547" Type="http://schemas.openxmlformats.org/officeDocument/2006/relationships/hyperlink" Target="http://www.legislation.act.gov.au/a/2015-37" TargetMode="External"/><Relationship Id="rId214" Type="http://schemas.openxmlformats.org/officeDocument/2006/relationships/footer" Target="footer10.xml"/><Relationship Id="rId421" Type="http://schemas.openxmlformats.org/officeDocument/2006/relationships/hyperlink" Target="http://www.legislation.act.gov.au/a/1999-63" TargetMode="External"/><Relationship Id="rId519" Type="http://schemas.openxmlformats.org/officeDocument/2006/relationships/hyperlink" Target="http://www.legislation.act.gov.au/a/2010-40" TargetMode="External"/><Relationship Id="rId1051" Type="http://schemas.openxmlformats.org/officeDocument/2006/relationships/hyperlink" Target="http://www.legislation.act.gov.au/a/2023-49/" TargetMode="External"/><Relationship Id="rId1149" Type="http://schemas.openxmlformats.org/officeDocument/2006/relationships/hyperlink" Target="http://www.legislation.act.gov.au/a/2011-22" TargetMode="External"/><Relationship Id="rId1356" Type="http://schemas.openxmlformats.org/officeDocument/2006/relationships/hyperlink" Target="https://legislation.act.gov.au/a/2023-45/" TargetMode="External"/><Relationship Id="rId2102" Type="http://schemas.openxmlformats.org/officeDocument/2006/relationships/hyperlink" Target="http://www.legislation.act.gov.au/a/2011-22" TargetMode="External"/><Relationship Id="rId726" Type="http://schemas.openxmlformats.org/officeDocument/2006/relationships/hyperlink" Target="http://www.legislation.act.gov.au/a/2011-22" TargetMode="External"/><Relationship Id="rId933" Type="http://schemas.openxmlformats.org/officeDocument/2006/relationships/hyperlink" Target="http://www.legislation.act.gov.au/a/2011-22" TargetMode="External"/><Relationship Id="rId1009" Type="http://schemas.openxmlformats.org/officeDocument/2006/relationships/hyperlink" Target="https://www.legislation.act.gov.au/a/2022-14/" TargetMode="External"/><Relationship Id="rId1563" Type="http://schemas.openxmlformats.org/officeDocument/2006/relationships/hyperlink" Target="https://legislation.act.gov.au/a/2023-45/" TargetMode="External"/><Relationship Id="rId1770" Type="http://schemas.openxmlformats.org/officeDocument/2006/relationships/hyperlink" Target="http://www.legislation.act.gov.au/a/2011-22" TargetMode="External"/><Relationship Id="rId1868" Type="http://schemas.openxmlformats.org/officeDocument/2006/relationships/hyperlink" Target="http://www.legislation.act.gov.au/a/2016-38" TargetMode="External"/><Relationship Id="rId2407" Type="http://schemas.openxmlformats.org/officeDocument/2006/relationships/hyperlink" Target="https://legislation.act.gov.au/a/2023-45/" TargetMode="External"/><Relationship Id="rId2614" Type="http://schemas.openxmlformats.org/officeDocument/2006/relationships/hyperlink" Target="https://www.legislation.act.gov.au/a/2018-52/" TargetMode="External"/><Relationship Id="rId62" Type="http://schemas.openxmlformats.org/officeDocument/2006/relationships/hyperlink" Target="http://www.legislation.act.gov.au/a/2002-51" TargetMode="External"/><Relationship Id="rId1216" Type="http://schemas.openxmlformats.org/officeDocument/2006/relationships/hyperlink" Target="http://www.legislation.act.gov.au/a/2022-25/" TargetMode="External"/><Relationship Id="rId1423" Type="http://schemas.openxmlformats.org/officeDocument/2006/relationships/hyperlink" Target="http://www.legislation.act.gov.au/a/2015-46" TargetMode="External"/><Relationship Id="rId1630" Type="http://schemas.openxmlformats.org/officeDocument/2006/relationships/hyperlink" Target="https://legislation.act.gov.au/a/2023-45/" TargetMode="External"/><Relationship Id="rId1728" Type="http://schemas.openxmlformats.org/officeDocument/2006/relationships/hyperlink" Target="http://www.legislation.act.gov.au/a/2011-22" TargetMode="External"/><Relationship Id="rId1935" Type="http://schemas.openxmlformats.org/officeDocument/2006/relationships/hyperlink" Target="http://www.legislation.act.gov.au/a/2011-22" TargetMode="External"/><Relationship Id="rId2197" Type="http://schemas.openxmlformats.org/officeDocument/2006/relationships/hyperlink" Target="http://www.legislation.act.gov.au/a/2008-20"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01-14" TargetMode="External"/><Relationship Id="rId583" Type="http://schemas.openxmlformats.org/officeDocument/2006/relationships/hyperlink" Target="http://www.legislation.act.gov.au/a/2016-42" TargetMode="External"/><Relationship Id="rId790" Type="http://schemas.openxmlformats.org/officeDocument/2006/relationships/hyperlink" Target="http://www.legislation.act.gov.au/a/2011-22" TargetMode="External"/><Relationship Id="rId2057" Type="http://schemas.openxmlformats.org/officeDocument/2006/relationships/hyperlink" Target="http://www.legislation.act.gov.au/a/2017-48/default.asp" TargetMode="External"/><Relationship Id="rId2264" Type="http://schemas.openxmlformats.org/officeDocument/2006/relationships/hyperlink" Target="https://www.legislation.act.gov.au/a/2022-14/" TargetMode="External"/><Relationship Id="rId2471" Type="http://schemas.openxmlformats.org/officeDocument/2006/relationships/hyperlink" Target="http://www.legislation.act.gov.au/a/2008-20" TargetMode="External"/><Relationship Id="rId4" Type="http://schemas.openxmlformats.org/officeDocument/2006/relationships/settings" Target="settings.xml"/><Relationship Id="rId236" Type="http://schemas.openxmlformats.org/officeDocument/2006/relationships/hyperlink" Target="http://www.comlaw.gov.au/Series/C2004A00275" TargetMode="External"/><Relationship Id="rId443" Type="http://schemas.openxmlformats.org/officeDocument/2006/relationships/hyperlink" Target="http://www.legislation.act.gov.au/a/2011-12" TargetMode="External"/><Relationship Id="rId650" Type="http://schemas.openxmlformats.org/officeDocument/2006/relationships/hyperlink" Target="http://www.legislation.act.gov.au/a/2011-22" TargetMode="External"/><Relationship Id="rId888" Type="http://schemas.openxmlformats.org/officeDocument/2006/relationships/hyperlink" Target="https://www.legislation.act.gov.au/a/2017-47/" TargetMode="External"/><Relationship Id="rId1073" Type="http://schemas.openxmlformats.org/officeDocument/2006/relationships/hyperlink" Target="http://www.legislation.act.gov.au/a/2015-22" TargetMode="External"/><Relationship Id="rId1280" Type="http://schemas.openxmlformats.org/officeDocument/2006/relationships/hyperlink" Target="http://www.legislation.act.gov.au/a/2018-42/default.asp" TargetMode="External"/><Relationship Id="rId2124" Type="http://schemas.openxmlformats.org/officeDocument/2006/relationships/hyperlink" Target="http://www.legislation.act.gov.au/a/2008-20" TargetMode="External"/><Relationship Id="rId2331" Type="http://schemas.openxmlformats.org/officeDocument/2006/relationships/hyperlink" Target="http://www.legislation.act.gov.au/a/2015-29" TargetMode="External"/><Relationship Id="rId2569" Type="http://schemas.openxmlformats.org/officeDocument/2006/relationships/hyperlink" Target="http://www.legislation.act.gov.au/a/2016-32/default.asp" TargetMode="External"/><Relationship Id="rId303" Type="http://schemas.openxmlformats.org/officeDocument/2006/relationships/hyperlink" Target="http://www.legislation.act.gov.au/a/2004-59" TargetMode="External"/><Relationship Id="rId748" Type="http://schemas.openxmlformats.org/officeDocument/2006/relationships/hyperlink" Target="http://www.legislation.act.gov.au/a/2011-22" TargetMode="External"/><Relationship Id="rId955" Type="http://schemas.openxmlformats.org/officeDocument/2006/relationships/hyperlink" Target="http://www.legislation.act.gov.au/a/2015-29" TargetMode="External"/><Relationship Id="rId1140" Type="http://schemas.openxmlformats.org/officeDocument/2006/relationships/hyperlink" Target="http://www.legislation.act.gov.au/a/2011-22" TargetMode="External"/><Relationship Id="rId1378" Type="http://schemas.openxmlformats.org/officeDocument/2006/relationships/hyperlink" Target="http://www.legislation.act.gov.au/a/2022-25/" TargetMode="External"/><Relationship Id="rId1585" Type="http://schemas.openxmlformats.org/officeDocument/2006/relationships/hyperlink" Target="http://www.legislation.act.gov.au/a/2008-36" TargetMode="External"/><Relationship Id="rId1792" Type="http://schemas.openxmlformats.org/officeDocument/2006/relationships/hyperlink" Target="http://www.legislation.act.gov.au/a/2011-22" TargetMode="External"/><Relationship Id="rId2429" Type="http://schemas.openxmlformats.org/officeDocument/2006/relationships/hyperlink" Target="http://www.legislation.act.gov.au/a/2016-42" TargetMode="External"/><Relationship Id="rId2636" Type="http://schemas.openxmlformats.org/officeDocument/2006/relationships/hyperlink" Target="https://legislation.act.gov.au/a/2022-10/" TargetMode="External"/><Relationship Id="rId84" Type="http://schemas.openxmlformats.org/officeDocument/2006/relationships/hyperlink" Target="http://www.legislation.act.gov.au/a/2001-14" TargetMode="External"/><Relationship Id="rId510" Type="http://schemas.openxmlformats.org/officeDocument/2006/relationships/hyperlink" Target="http://www.legislation.act.gov.au/cn/2009-11/default.asp" TargetMode="External"/><Relationship Id="rId608" Type="http://schemas.openxmlformats.org/officeDocument/2006/relationships/hyperlink" Target="https://www.legislation.act.gov.au/a/2020-14/" TargetMode="External"/><Relationship Id="rId815" Type="http://schemas.openxmlformats.org/officeDocument/2006/relationships/hyperlink" Target="http://www.legislation.act.gov.au/a/2021-24/" TargetMode="External"/><Relationship Id="rId1238" Type="http://schemas.openxmlformats.org/officeDocument/2006/relationships/hyperlink" Target="http://www.legislation.act.gov.au/a/2009-36" TargetMode="External"/><Relationship Id="rId1445" Type="http://schemas.openxmlformats.org/officeDocument/2006/relationships/hyperlink" Target="http://www.legislation.act.gov.au/a/2015-46" TargetMode="External"/><Relationship Id="rId1652" Type="http://schemas.openxmlformats.org/officeDocument/2006/relationships/hyperlink" Target="http://www.legislation.act.gov.au/a/2011-22" TargetMode="External"/><Relationship Id="rId1000" Type="http://schemas.openxmlformats.org/officeDocument/2006/relationships/hyperlink" Target="http://www.legislation.act.gov.au/a/2022-25/" TargetMode="External"/><Relationship Id="rId1305" Type="http://schemas.openxmlformats.org/officeDocument/2006/relationships/hyperlink" Target="http://www.legislation.act.gov.au/a/2022-25/" TargetMode="External"/><Relationship Id="rId1957" Type="http://schemas.openxmlformats.org/officeDocument/2006/relationships/hyperlink" Target="https://www.legislation.act.gov.au/a/2022-14/" TargetMode="External"/><Relationship Id="rId1512" Type="http://schemas.openxmlformats.org/officeDocument/2006/relationships/hyperlink" Target="http://www.legislation.act.gov.au/a/2014-51/default.asp" TargetMode="External"/><Relationship Id="rId1817" Type="http://schemas.openxmlformats.org/officeDocument/2006/relationships/hyperlink" Target="http://www.legislation.act.gov.au/a/2023-7" TargetMode="External"/><Relationship Id="rId11" Type="http://schemas.openxmlformats.org/officeDocument/2006/relationships/hyperlink" Target="http://www.legislation.act.gov.au/a/2001-14" TargetMode="External"/><Relationship Id="rId398" Type="http://schemas.openxmlformats.org/officeDocument/2006/relationships/footer" Target="footer51.xml"/><Relationship Id="rId2079" Type="http://schemas.openxmlformats.org/officeDocument/2006/relationships/hyperlink" Target="http://www.legislation.act.gov.au/a/2012-33" TargetMode="External"/><Relationship Id="rId160" Type="http://schemas.openxmlformats.org/officeDocument/2006/relationships/hyperlink" Target="http://www.legislation.act.gov.au/a/1900-40" TargetMode="External"/><Relationship Id="rId2286" Type="http://schemas.openxmlformats.org/officeDocument/2006/relationships/hyperlink" Target="http://www.legislation.act.gov.au/a/2011-28" TargetMode="External"/><Relationship Id="rId2493" Type="http://schemas.openxmlformats.org/officeDocument/2006/relationships/hyperlink" Target="http://www.legislation.act.gov.au/a/2009-49" TargetMode="External"/><Relationship Id="rId258" Type="http://schemas.openxmlformats.org/officeDocument/2006/relationships/footer" Target="footer27.xml"/><Relationship Id="rId465" Type="http://schemas.openxmlformats.org/officeDocument/2006/relationships/hyperlink" Target="https://legislation.act.gov.au/a/2023-49/" TargetMode="External"/><Relationship Id="rId672" Type="http://schemas.openxmlformats.org/officeDocument/2006/relationships/hyperlink" Target="http://www.legislation.act.gov.au/a/2012-33" TargetMode="External"/><Relationship Id="rId1095" Type="http://schemas.openxmlformats.org/officeDocument/2006/relationships/hyperlink" Target="http://www.legislation.act.gov.au/a/2023-49/" TargetMode="External"/><Relationship Id="rId2146" Type="http://schemas.openxmlformats.org/officeDocument/2006/relationships/hyperlink" Target="http://www.legislation.act.gov.au/a/2008-20" TargetMode="External"/><Relationship Id="rId2353" Type="http://schemas.openxmlformats.org/officeDocument/2006/relationships/hyperlink" Target="http://www.legislation.act.gov.au/a/2015-22" TargetMode="External"/><Relationship Id="rId2560" Type="http://schemas.openxmlformats.org/officeDocument/2006/relationships/hyperlink" Target="http://www.legislation.act.gov.au/a/2014-51" TargetMode="External"/><Relationship Id="rId118" Type="http://schemas.openxmlformats.org/officeDocument/2006/relationships/hyperlink" Target="http://www.legislation.act.gov.au/a/2001-66" TargetMode="External"/><Relationship Id="rId325" Type="http://schemas.openxmlformats.org/officeDocument/2006/relationships/hyperlink" Target="http://www.legislation.act.gov.au/a/2016-42" TargetMode="External"/><Relationship Id="rId532" Type="http://schemas.openxmlformats.org/officeDocument/2006/relationships/hyperlink" Target="http://www.legislation.act.gov.au/a/2011-44" TargetMode="External"/><Relationship Id="rId977" Type="http://schemas.openxmlformats.org/officeDocument/2006/relationships/hyperlink" Target="http://www.legislation.act.gov.au/a/2011-22" TargetMode="External"/><Relationship Id="rId1162" Type="http://schemas.openxmlformats.org/officeDocument/2006/relationships/hyperlink" Target="http://www.legislation.act.gov.au/a/2018-42/default.asp" TargetMode="External"/><Relationship Id="rId2006" Type="http://schemas.openxmlformats.org/officeDocument/2006/relationships/hyperlink" Target="http://www.legislation.act.gov.au/a/2011-22" TargetMode="External"/><Relationship Id="rId2213" Type="http://schemas.openxmlformats.org/officeDocument/2006/relationships/hyperlink" Target="http://www.legislation.act.gov.au/a/2008-20" TargetMode="External"/><Relationship Id="rId2420" Type="http://schemas.openxmlformats.org/officeDocument/2006/relationships/hyperlink" Target="http://www.legislation.act.gov.au/a/2016-38" TargetMode="External"/><Relationship Id="rId2658" Type="http://schemas.openxmlformats.org/officeDocument/2006/relationships/header" Target="header46.xml"/><Relationship Id="rId837" Type="http://schemas.openxmlformats.org/officeDocument/2006/relationships/hyperlink" Target="http://www.legislation.act.gov.au/a/2011-22" TargetMode="External"/><Relationship Id="rId1022" Type="http://schemas.openxmlformats.org/officeDocument/2006/relationships/hyperlink" Target="http://www.legislation.act.gov.au/a/2018-9/default.asp" TargetMode="External"/><Relationship Id="rId1467" Type="http://schemas.openxmlformats.org/officeDocument/2006/relationships/hyperlink" Target="http://www.legislation.act.gov.au/a/2011-22" TargetMode="External"/><Relationship Id="rId1674" Type="http://schemas.openxmlformats.org/officeDocument/2006/relationships/hyperlink" Target="https://legislation.act.gov.au/a/2023-45/" TargetMode="External"/><Relationship Id="rId1881" Type="http://schemas.openxmlformats.org/officeDocument/2006/relationships/hyperlink" Target="http://www.legislation.act.gov.au/a/2011-22" TargetMode="External"/><Relationship Id="rId2518" Type="http://schemas.openxmlformats.org/officeDocument/2006/relationships/hyperlink" Target="http://www.legislation.act.gov.au/a/2011-28" TargetMode="External"/><Relationship Id="rId904" Type="http://schemas.openxmlformats.org/officeDocument/2006/relationships/hyperlink" Target="http://www.legislation.act.gov.au/a/2011-22" TargetMode="External"/><Relationship Id="rId1327" Type="http://schemas.openxmlformats.org/officeDocument/2006/relationships/hyperlink" Target="https://legislation.act.gov.au/a/2023-45/" TargetMode="External"/><Relationship Id="rId1534" Type="http://schemas.openxmlformats.org/officeDocument/2006/relationships/hyperlink" Target="https://legislation.act.gov.au/a/2023-45/" TargetMode="External"/><Relationship Id="rId1741" Type="http://schemas.openxmlformats.org/officeDocument/2006/relationships/hyperlink" Target="http://www.legislation.act.gov.au/a/2010-10" TargetMode="External"/><Relationship Id="rId1979" Type="http://schemas.openxmlformats.org/officeDocument/2006/relationships/hyperlink" Target="http://www.legislation.act.gov.au/a/2008-36" TargetMode="External"/><Relationship Id="rId33" Type="http://schemas.openxmlformats.org/officeDocument/2006/relationships/hyperlink" Target="http://www.legislation.act.gov.au/a/2001-14" TargetMode="External"/><Relationship Id="rId1601" Type="http://schemas.openxmlformats.org/officeDocument/2006/relationships/hyperlink" Target="https://legislation.act.gov.au/a/2023-45/" TargetMode="External"/><Relationship Id="rId1839" Type="http://schemas.openxmlformats.org/officeDocument/2006/relationships/hyperlink" Target="http://www.legislation.act.gov.au/a/2023-49/" TargetMode="External"/><Relationship Id="rId182" Type="http://schemas.openxmlformats.org/officeDocument/2006/relationships/hyperlink" Target="http://www.legislation.act.gov.au/a/2001-14" TargetMode="External"/><Relationship Id="rId1906" Type="http://schemas.openxmlformats.org/officeDocument/2006/relationships/hyperlink" Target="http://www.legislation.act.gov.au/a/2011-22" TargetMode="External"/><Relationship Id="rId487" Type="http://schemas.openxmlformats.org/officeDocument/2006/relationships/hyperlink" Target="http://www.legislation.act.gov.au/a/2016-31/default.asp" TargetMode="External"/><Relationship Id="rId694" Type="http://schemas.openxmlformats.org/officeDocument/2006/relationships/hyperlink" Target="http://www.legislation.act.gov.au/a/2012-33" TargetMode="External"/><Relationship Id="rId2070" Type="http://schemas.openxmlformats.org/officeDocument/2006/relationships/hyperlink" Target="http://www.legislation.act.gov.au/a/2010-38" TargetMode="External"/><Relationship Id="rId2168" Type="http://schemas.openxmlformats.org/officeDocument/2006/relationships/hyperlink" Target="http://www.legislation.act.gov.au/a/2008-20" TargetMode="External"/><Relationship Id="rId2375" Type="http://schemas.openxmlformats.org/officeDocument/2006/relationships/hyperlink" Target="http://www.legislation.act.gov.au/a/2015-38" TargetMode="External"/><Relationship Id="rId347" Type="http://schemas.openxmlformats.org/officeDocument/2006/relationships/footer" Target="footer41.xml"/><Relationship Id="rId999" Type="http://schemas.openxmlformats.org/officeDocument/2006/relationships/hyperlink" Target="http://www.legislation.act.gov.au/a/2011-22" TargetMode="External"/><Relationship Id="rId1184" Type="http://schemas.openxmlformats.org/officeDocument/2006/relationships/hyperlink" Target="http://www.legislation.act.gov.au/a/2011-22" TargetMode="External"/><Relationship Id="rId2028" Type="http://schemas.openxmlformats.org/officeDocument/2006/relationships/hyperlink" Target="http://www.legislation.act.gov.au/a/2011-22" TargetMode="External"/><Relationship Id="rId2582" Type="http://schemas.openxmlformats.org/officeDocument/2006/relationships/hyperlink" Target="http://www.legislation.act.gov.au/a/2016-42" TargetMode="External"/><Relationship Id="rId554" Type="http://schemas.openxmlformats.org/officeDocument/2006/relationships/hyperlink" Target="http://www.legislation.act.gov.au/a/2015-22/default.asp" TargetMode="External"/><Relationship Id="rId761" Type="http://schemas.openxmlformats.org/officeDocument/2006/relationships/hyperlink" Target="http://www.legislation.act.gov.au/a/2015-29" TargetMode="External"/><Relationship Id="rId859" Type="http://schemas.openxmlformats.org/officeDocument/2006/relationships/hyperlink" Target="https://www.legislation.act.gov.au/a/2017-47/" TargetMode="External"/><Relationship Id="rId1391" Type="http://schemas.openxmlformats.org/officeDocument/2006/relationships/hyperlink" Target="http://www.legislation.act.gov.au/a/2011-22" TargetMode="External"/><Relationship Id="rId1489" Type="http://schemas.openxmlformats.org/officeDocument/2006/relationships/hyperlink" Target="http://www.legislation.act.gov.au/a/2012-3" TargetMode="External"/><Relationship Id="rId1696" Type="http://schemas.openxmlformats.org/officeDocument/2006/relationships/hyperlink" Target="https://legislation.act.gov.au/a/2023-45/" TargetMode="External"/><Relationship Id="rId2235" Type="http://schemas.openxmlformats.org/officeDocument/2006/relationships/hyperlink" Target="http://www.legislation.act.gov.au/a/2015-46" TargetMode="External"/><Relationship Id="rId2442" Type="http://schemas.openxmlformats.org/officeDocument/2006/relationships/hyperlink" Target="http://www.legislation.act.gov.au/a/2016-32" TargetMode="External"/><Relationship Id="rId207" Type="http://schemas.openxmlformats.org/officeDocument/2006/relationships/hyperlink" Target="http://www.legislation.act.gov.au/a/2001-14" TargetMode="External"/><Relationship Id="rId414" Type="http://schemas.openxmlformats.org/officeDocument/2006/relationships/hyperlink" Target="http://www.legislation.act.gov.au/a/1999-63" TargetMode="External"/><Relationship Id="rId621" Type="http://schemas.openxmlformats.org/officeDocument/2006/relationships/hyperlink" Target="https://legislation.act.gov.au/a/2024-4/" TargetMode="External"/><Relationship Id="rId1044" Type="http://schemas.openxmlformats.org/officeDocument/2006/relationships/hyperlink" Target="http://www.legislation.act.gov.au/a/2018-25/default.asp" TargetMode="External"/><Relationship Id="rId1251" Type="http://schemas.openxmlformats.org/officeDocument/2006/relationships/hyperlink" Target="http://www.legislation.act.gov.au/a/2016-42" TargetMode="External"/><Relationship Id="rId1349" Type="http://schemas.openxmlformats.org/officeDocument/2006/relationships/hyperlink" Target="http://www.legislation.act.gov.au/a/2015-46" TargetMode="External"/><Relationship Id="rId2302" Type="http://schemas.openxmlformats.org/officeDocument/2006/relationships/hyperlink" Target="http://www.legislation.act.gov.au/a/2011-28" TargetMode="External"/><Relationship Id="rId719" Type="http://schemas.openxmlformats.org/officeDocument/2006/relationships/hyperlink" Target="http://www.legislation.act.gov.au/a/2011-22" TargetMode="External"/><Relationship Id="rId926" Type="http://schemas.openxmlformats.org/officeDocument/2006/relationships/hyperlink" Target="http://www.legislation.act.gov.au/a/2011-22" TargetMode="External"/><Relationship Id="rId1111" Type="http://schemas.openxmlformats.org/officeDocument/2006/relationships/hyperlink" Target="http://www.legislation.act.gov.au/a/2011-22" TargetMode="External"/><Relationship Id="rId1556" Type="http://schemas.openxmlformats.org/officeDocument/2006/relationships/hyperlink" Target="http://www.legislation.act.gov.au/a/2012-3" TargetMode="External"/><Relationship Id="rId1763" Type="http://schemas.openxmlformats.org/officeDocument/2006/relationships/hyperlink" Target="http://www.legislation.act.gov.au/a/2011-22" TargetMode="External"/><Relationship Id="rId1970" Type="http://schemas.openxmlformats.org/officeDocument/2006/relationships/hyperlink" Target="https://www.legislation.act.gov.au/a/2022-14/" TargetMode="External"/><Relationship Id="rId2607" Type="http://schemas.openxmlformats.org/officeDocument/2006/relationships/hyperlink" Target="http://www.legislation.act.gov.au/a/2019-6/default.asp" TargetMode="External"/><Relationship Id="rId55" Type="http://schemas.openxmlformats.org/officeDocument/2006/relationships/hyperlink" Target="http://www.legislation.act.gov.au/a/2012-33/default.asp" TargetMode="External"/><Relationship Id="rId1209" Type="http://schemas.openxmlformats.org/officeDocument/2006/relationships/hyperlink" Target="https://legislation.act.gov.au/a/2020-11/" TargetMode="External"/><Relationship Id="rId1416" Type="http://schemas.openxmlformats.org/officeDocument/2006/relationships/hyperlink" Target="http://www.legislation.act.gov.au/a/2018-24/default.asp" TargetMode="External"/><Relationship Id="rId1623" Type="http://schemas.openxmlformats.org/officeDocument/2006/relationships/hyperlink" Target="http://www.legislation.act.gov.au/a/2011-22" TargetMode="External"/><Relationship Id="rId1830" Type="http://schemas.openxmlformats.org/officeDocument/2006/relationships/hyperlink" Target="http://www.legislation.act.gov.au/a/2011-9" TargetMode="External"/><Relationship Id="rId1928" Type="http://schemas.openxmlformats.org/officeDocument/2006/relationships/hyperlink" Target="http://www.legislation.act.gov.au/a/2009-28" TargetMode="External"/><Relationship Id="rId2092" Type="http://schemas.openxmlformats.org/officeDocument/2006/relationships/hyperlink" Target="http://www.legislation.act.gov.au/a/2015-3/default.asp" TargetMode="External"/><Relationship Id="rId271" Type="http://schemas.openxmlformats.org/officeDocument/2006/relationships/footer" Target="footer29.xml"/><Relationship Id="rId2397" Type="http://schemas.openxmlformats.org/officeDocument/2006/relationships/hyperlink" Target="http://www.legislation.act.gov.au/a/2015-50" TargetMode="External"/><Relationship Id="rId131" Type="http://schemas.openxmlformats.org/officeDocument/2006/relationships/hyperlink" Target="http://www.legislation.act.gov.au/a/2005-59" TargetMode="External"/><Relationship Id="rId369" Type="http://schemas.openxmlformats.org/officeDocument/2006/relationships/hyperlink" Target="http://www.legislation.act.gov.au/a/2004-17" TargetMode="External"/><Relationship Id="rId576" Type="http://schemas.openxmlformats.org/officeDocument/2006/relationships/hyperlink" Target="http://www.legislation.act.gov.au/a/2017-10/default.asp" TargetMode="External"/><Relationship Id="rId783" Type="http://schemas.openxmlformats.org/officeDocument/2006/relationships/hyperlink" Target="http://www.legislation.act.gov.au/a/2011-22" TargetMode="External"/><Relationship Id="rId990" Type="http://schemas.openxmlformats.org/officeDocument/2006/relationships/hyperlink" Target="http://www.legislation.act.gov.au/a/2018-52" TargetMode="External"/><Relationship Id="rId2257" Type="http://schemas.openxmlformats.org/officeDocument/2006/relationships/hyperlink" Target="http://www.legislation.act.gov.au/a/2013-22" TargetMode="External"/><Relationship Id="rId2464" Type="http://schemas.openxmlformats.org/officeDocument/2006/relationships/hyperlink" Target="http://www.legislation.act.gov.au/a/2012-33" TargetMode="External"/><Relationship Id="rId229" Type="http://schemas.openxmlformats.org/officeDocument/2006/relationships/footer" Target="footer19.xml"/><Relationship Id="rId436" Type="http://schemas.openxmlformats.org/officeDocument/2006/relationships/hyperlink" Target="http://www.legislation.act.gov.au/a/2011-12" TargetMode="External"/><Relationship Id="rId643" Type="http://schemas.openxmlformats.org/officeDocument/2006/relationships/hyperlink" Target="http://www.legislation.act.gov.au/a/2015-29" TargetMode="External"/><Relationship Id="rId1066" Type="http://schemas.openxmlformats.org/officeDocument/2006/relationships/hyperlink" Target="http://www.legislation.act.gov.au/a/2015-22" TargetMode="External"/><Relationship Id="rId1273" Type="http://schemas.openxmlformats.org/officeDocument/2006/relationships/hyperlink" Target="http://www.legislation.act.gov.au/a/2015-46" TargetMode="External"/><Relationship Id="rId1480" Type="http://schemas.openxmlformats.org/officeDocument/2006/relationships/hyperlink" Target="http://www.legislation.act.gov.au/a/2012-3" TargetMode="External"/><Relationship Id="rId2117" Type="http://schemas.openxmlformats.org/officeDocument/2006/relationships/hyperlink" Target="http://www.legislation.act.gov.au/a/2008-20" TargetMode="External"/><Relationship Id="rId2324" Type="http://schemas.openxmlformats.org/officeDocument/2006/relationships/hyperlink" Target="https://legislation.act.gov.au/a/2023-45/" TargetMode="External"/><Relationship Id="rId850" Type="http://schemas.openxmlformats.org/officeDocument/2006/relationships/hyperlink" Target="http://www.legislation.act.gov.au/a/2011-22" TargetMode="External"/><Relationship Id="rId948" Type="http://schemas.openxmlformats.org/officeDocument/2006/relationships/hyperlink" Target="http://www.legislation.act.gov.au/a/2015-37" TargetMode="External"/><Relationship Id="rId1133" Type="http://schemas.openxmlformats.org/officeDocument/2006/relationships/hyperlink" Target="http://www.legislation.act.gov.au/a/2011-22" TargetMode="External"/><Relationship Id="rId1578" Type="http://schemas.openxmlformats.org/officeDocument/2006/relationships/hyperlink" Target="http://www.legislation.act.gov.au/a/2009-20" TargetMode="External"/><Relationship Id="rId1785" Type="http://schemas.openxmlformats.org/officeDocument/2006/relationships/hyperlink" Target="https://www.legislation.act.gov.au/a/2022-14/" TargetMode="External"/><Relationship Id="rId1992" Type="http://schemas.openxmlformats.org/officeDocument/2006/relationships/hyperlink" Target="http://www.legislation.act.gov.au/a/2011-22" TargetMode="External"/><Relationship Id="rId2531" Type="http://schemas.openxmlformats.org/officeDocument/2006/relationships/hyperlink" Target="http://www.legislation.act.gov.au/a/2013-22/default.asp" TargetMode="External"/><Relationship Id="rId2629" Type="http://schemas.openxmlformats.org/officeDocument/2006/relationships/hyperlink" Target="http://www.legislation.act.gov.au/a/2022-13/" TargetMode="External"/><Relationship Id="rId77" Type="http://schemas.openxmlformats.org/officeDocument/2006/relationships/hyperlink" Target="http://www.legislation.act.gov.au/a/2005-59" TargetMode="External"/><Relationship Id="rId503" Type="http://schemas.openxmlformats.org/officeDocument/2006/relationships/hyperlink" Target="http://www.legislation.act.gov.au/cn/2009-2/default.asp" TargetMode="External"/><Relationship Id="rId710" Type="http://schemas.openxmlformats.org/officeDocument/2006/relationships/hyperlink" Target="http://www.legislation.act.gov.au/a/2011-22" TargetMode="External"/><Relationship Id="rId808" Type="http://schemas.openxmlformats.org/officeDocument/2006/relationships/hyperlink" Target="http://www.legislation.act.gov.au/a/2011-22" TargetMode="External"/><Relationship Id="rId1340" Type="http://schemas.openxmlformats.org/officeDocument/2006/relationships/hyperlink" Target="https://legislation.act.gov.au/a/2023-45/" TargetMode="External"/><Relationship Id="rId1438" Type="http://schemas.openxmlformats.org/officeDocument/2006/relationships/hyperlink" Target="http://www.legislation.act.gov.au/a/2011-22" TargetMode="External"/><Relationship Id="rId1645" Type="http://schemas.openxmlformats.org/officeDocument/2006/relationships/hyperlink" Target="http://www.legislation.act.gov.au/a/2010-10" TargetMode="External"/><Relationship Id="rId1200" Type="http://schemas.openxmlformats.org/officeDocument/2006/relationships/hyperlink" Target="http://www.legislation.act.gov.au/a/2022-25/" TargetMode="External"/><Relationship Id="rId1852" Type="http://schemas.openxmlformats.org/officeDocument/2006/relationships/hyperlink" Target="http://www.legislation.act.gov.au/a/2013-10/default.asp" TargetMode="External"/><Relationship Id="rId1505" Type="http://schemas.openxmlformats.org/officeDocument/2006/relationships/hyperlink" Target="https://legislation.act.gov.au/a/2023-45/" TargetMode="External"/><Relationship Id="rId1712" Type="http://schemas.openxmlformats.org/officeDocument/2006/relationships/hyperlink" Target="https://legislation.act.gov.au/a/2023-45/" TargetMode="External"/><Relationship Id="rId293" Type="http://schemas.openxmlformats.org/officeDocument/2006/relationships/hyperlink" Target="http://www.legislation.act.gov.au/a/2001-14" TargetMode="External"/><Relationship Id="rId2181" Type="http://schemas.openxmlformats.org/officeDocument/2006/relationships/hyperlink" Target="http://www.legislation.act.gov.au/a/2008-20"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1993-13" TargetMode="External"/><Relationship Id="rId598" Type="http://schemas.openxmlformats.org/officeDocument/2006/relationships/hyperlink" Target="http://www.legislation.act.gov.au/cn/2019-15/default.asp" TargetMode="External"/><Relationship Id="rId2041" Type="http://schemas.openxmlformats.org/officeDocument/2006/relationships/hyperlink" Target="http://www.legislation.act.gov.au/a/2018-24/default.asp" TargetMode="External"/><Relationship Id="rId2279" Type="http://schemas.openxmlformats.org/officeDocument/2006/relationships/hyperlink" Target="http://www.legislation.act.gov.au/a/2015-46" TargetMode="External"/><Relationship Id="rId2486" Type="http://schemas.openxmlformats.org/officeDocument/2006/relationships/hyperlink" Target="http://www.legislation.act.gov.au/a/2009-17" TargetMode="External"/><Relationship Id="rId220" Type="http://schemas.openxmlformats.org/officeDocument/2006/relationships/footer" Target="footer14.xml"/><Relationship Id="rId458" Type="http://schemas.openxmlformats.org/officeDocument/2006/relationships/hyperlink" Target="http://www.legislation.act.gov.au/a/2001-14" TargetMode="External"/><Relationship Id="rId665" Type="http://schemas.openxmlformats.org/officeDocument/2006/relationships/hyperlink" Target="http://www.legislation.act.gov.au/a/2013-44" TargetMode="External"/><Relationship Id="rId872" Type="http://schemas.openxmlformats.org/officeDocument/2006/relationships/hyperlink" Target="http://www.legislation.act.gov.au/a/2011-22" TargetMode="External"/><Relationship Id="rId1088" Type="http://schemas.openxmlformats.org/officeDocument/2006/relationships/hyperlink" Target="http://www.legislation.act.gov.au/a/2015-22" TargetMode="External"/><Relationship Id="rId1295" Type="http://schemas.openxmlformats.org/officeDocument/2006/relationships/hyperlink" Target="http://www.legislation.act.gov.au/a/2015-50" TargetMode="External"/><Relationship Id="rId2139" Type="http://schemas.openxmlformats.org/officeDocument/2006/relationships/hyperlink" Target="http://www.legislation.act.gov.au/a/2008-20" TargetMode="External"/><Relationship Id="rId2346" Type="http://schemas.openxmlformats.org/officeDocument/2006/relationships/hyperlink" Target="https://legislation.act.gov.au/a/2023-45/" TargetMode="External"/><Relationship Id="rId2553" Type="http://schemas.openxmlformats.org/officeDocument/2006/relationships/hyperlink" Target="http://www.legislation.act.gov.au/a/2015-40/default.asp" TargetMode="External"/><Relationship Id="rId318" Type="http://schemas.openxmlformats.org/officeDocument/2006/relationships/header" Target="header25.xml"/><Relationship Id="rId525" Type="http://schemas.openxmlformats.org/officeDocument/2006/relationships/hyperlink" Target="http://www.legislation.act.gov.au/a/2011-22" TargetMode="External"/><Relationship Id="rId732" Type="http://schemas.openxmlformats.org/officeDocument/2006/relationships/hyperlink" Target="http://www.legislation.act.gov.au/a/2011-22" TargetMode="External"/><Relationship Id="rId1155" Type="http://schemas.openxmlformats.org/officeDocument/2006/relationships/hyperlink" Target="http://www.legislation.act.gov.au/a/2011-22" TargetMode="External"/><Relationship Id="rId1362" Type="http://schemas.openxmlformats.org/officeDocument/2006/relationships/hyperlink" Target="http://www.legislation.act.gov.au/a/2011-22" TargetMode="External"/><Relationship Id="rId2206" Type="http://schemas.openxmlformats.org/officeDocument/2006/relationships/hyperlink" Target="http://www.legislation.act.gov.au/a/2008-20" TargetMode="External"/><Relationship Id="rId2413" Type="http://schemas.openxmlformats.org/officeDocument/2006/relationships/hyperlink" Target="http://www.legislation.act.gov.au/a/2011-22" TargetMode="External"/><Relationship Id="rId2620" Type="http://schemas.openxmlformats.org/officeDocument/2006/relationships/hyperlink" Target="https://legislation.act.gov.au/a/2020-14/" TargetMode="External"/><Relationship Id="rId99" Type="http://schemas.openxmlformats.org/officeDocument/2006/relationships/hyperlink" Target="http://www.legislation.act.gov.au/a/2005-59" TargetMode="External"/><Relationship Id="rId1015" Type="http://schemas.openxmlformats.org/officeDocument/2006/relationships/hyperlink" Target="http://www.legislation.act.gov.au/a/2011-22" TargetMode="External"/><Relationship Id="rId1222" Type="http://schemas.openxmlformats.org/officeDocument/2006/relationships/hyperlink" Target="http://www.legislation.act.gov.au/a/2022-25/" TargetMode="External"/><Relationship Id="rId1667" Type="http://schemas.openxmlformats.org/officeDocument/2006/relationships/hyperlink" Target="https://legislation.act.gov.au/a/2023-45/" TargetMode="External"/><Relationship Id="rId1874" Type="http://schemas.openxmlformats.org/officeDocument/2006/relationships/hyperlink" Target="http://www.legislation.act.gov.au/a/2011-22" TargetMode="External"/><Relationship Id="rId1527" Type="http://schemas.openxmlformats.org/officeDocument/2006/relationships/hyperlink" Target="http://www.legislation.act.gov.au/a/2010-10" TargetMode="External"/><Relationship Id="rId1734" Type="http://schemas.openxmlformats.org/officeDocument/2006/relationships/hyperlink" Target="http://www.legislation.act.gov.au/a/2011-22" TargetMode="External"/><Relationship Id="rId1941" Type="http://schemas.openxmlformats.org/officeDocument/2006/relationships/hyperlink" Target="http://www.legislation.act.gov.au/a/2009-40" TargetMode="External"/><Relationship Id="rId26" Type="http://schemas.openxmlformats.org/officeDocument/2006/relationships/header" Target="header5.xml"/><Relationship Id="rId175" Type="http://schemas.openxmlformats.org/officeDocument/2006/relationships/hyperlink" Target="http://www.legislation.act.gov.au/a/2001-14" TargetMode="External"/><Relationship Id="rId1801" Type="http://schemas.openxmlformats.org/officeDocument/2006/relationships/hyperlink" Target="https://www.legislation.act.gov.au/a/2022-14/" TargetMode="External"/><Relationship Id="rId382" Type="http://schemas.openxmlformats.org/officeDocument/2006/relationships/hyperlink" Target="http://www.legislation.act.gov.au/a/1927-14/" TargetMode="External"/><Relationship Id="rId687" Type="http://schemas.openxmlformats.org/officeDocument/2006/relationships/hyperlink" Target="http://www.legislation.act.gov.au/a/2012-33" TargetMode="External"/><Relationship Id="rId2063" Type="http://schemas.openxmlformats.org/officeDocument/2006/relationships/hyperlink" Target="http://www.legislation.act.gov.au/a/2016-39/default.asp" TargetMode="External"/><Relationship Id="rId2270" Type="http://schemas.openxmlformats.org/officeDocument/2006/relationships/hyperlink" Target="http://www.legislation.act.gov.au/a/2022-25/" TargetMode="External"/><Relationship Id="rId2368" Type="http://schemas.openxmlformats.org/officeDocument/2006/relationships/hyperlink" Target="http://www.legislation.act.gov.au/a/2009-40" TargetMode="External"/><Relationship Id="rId242" Type="http://schemas.openxmlformats.org/officeDocument/2006/relationships/hyperlink" Target="http://www.legislation.act.gov.au/a/2016-42" TargetMode="External"/><Relationship Id="rId894" Type="http://schemas.openxmlformats.org/officeDocument/2006/relationships/hyperlink" Target="http://www.legislation.act.gov.au/a/2018-52" TargetMode="External"/><Relationship Id="rId1177" Type="http://schemas.openxmlformats.org/officeDocument/2006/relationships/hyperlink" Target="http://www.legislation.act.gov.au/a/2011-22" TargetMode="External"/><Relationship Id="rId2130" Type="http://schemas.openxmlformats.org/officeDocument/2006/relationships/hyperlink" Target="http://www.legislation.act.gov.au/a/2011-28" TargetMode="External"/><Relationship Id="rId2575" Type="http://schemas.openxmlformats.org/officeDocument/2006/relationships/hyperlink" Target="http://www.legislation.act.gov.au/a/2016-39" TargetMode="External"/><Relationship Id="rId102" Type="http://schemas.openxmlformats.org/officeDocument/2006/relationships/hyperlink" Target="http://www.legislation.act.gov.au/a/2003-51" TargetMode="External"/><Relationship Id="rId547" Type="http://schemas.openxmlformats.org/officeDocument/2006/relationships/hyperlink" Target="http://www.legislation.act.gov.au/a/2014-48" TargetMode="External"/><Relationship Id="rId754" Type="http://schemas.openxmlformats.org/officeDocument/2006/relationships/hyperlink" Target="https://www.legislation.act.gov.au/a/2022-14/" TargetMode="External"/><Relationship Id="rId961" Type="http://schemas.openxmlformats.org/officeDocument/2006/relationships/hyperlink" Target="http://www.legislation.act.gov.au/a/2011-22" TargetMode="External"/><Relationship Id="rId1384" Type="http://schemas.openxmlformats.org/officeDocument/2006/relationships/hyperlink" Target="http://www.legislation.act.gov.au/a/2015-22" TargetMode="External"/><Relationship Id="rId1591" Type="http://schemas.openxmlformats.org/officeDocument/2006/relationships/hyperlink" Target="https://legislation.act.gov.au/a/2023-45/" TargetMode="External"/><Relationship Id="rId1689" Type="http://schemas.openxmlformats.org/officeDocument/2006/relationships/hyperlink" Target="https://legislation.act.gov.au/a/2023-45/" TargetMode="External"/><Relationship Id="rId2228" Type="http://schemas.openxmlformats.org/officeDocument/2006/relationships/hyperlink" Target="http://www.legislation.act.gov.au/a/2015-22" TargetMode="External"/><Relationship Id="rId2435" Type="http://schemas.openxmlformats.org/officeDocument/2006/relationships/hyperlink" Target="http://www.legislation.act.gov.au/a/2015-46" TargetMode="External"/><Relationship Id="rId2642" Type="http://schemas.openxmlformats.org/officeDocument/2006/relationships/hyperlink" Target="http://www.legislation.act.gov.au/a/2023-45/" TargetMode="External"/><Relationship Id="rId90" Type="http://schemas.openxmlformats.org/officeDocument/2006/relationships/hyperlink" Target="http://www.legislation.act.gov.au/a/2015-38/default.asp" TargetMode="External"/><Relationship Id="rId407" Type="http://schemas.openxmlformats.org/officeDocument/2006/relationships/hyperlink" Target="http://www.legislation.act.gov.au/a/1930-21" TargetMode="External"/><Relationship Id="rId614" Type="http://schemas.openxmlformats.org/officeDocument/2006/relationships/hyperlink" Target="http://www.legislation.act.gov.au/a/2022-25/" TargetMode="External"/><Relationship Id="rId821" Type="http://schemas.openxmlformats.org/officeDocument/2006/relationships/hyperlink" Target="https://www.legislation.act.gov.au/a/2017-47/" TargetMode="External"/><Relationship Id="rId1037" Type="http://schemas.openxmlformats.org/officeDocument/2006/relationships/hyperlink" Target="http://www.legislation.act.gov.au/a/2023-49/" TargetMode="External"/><Relationship Id="rId1244" Type="http://schemas.openxmlformats.org/officeDocument/2006/relationships/hyperlink" Target="http://www.legislation.act.gov.au/a/2016-38" TargetMode="External"/><Relationship Id="rId1451" Type="http://schemas.openxmlformats.org/officeDocument/2006/relationships/hyperlink" Target="http://www.legislation.act.gov.au/a/2011-22" TargetMode="External"/><Relationship Id="rId1896" Type="http://schemas.openxmlformats.org/officeDocument/2006/relationships/hyperlink" Target="http://www.legislation.act.gov.au/a/2011-22" TargetMode="External"/><Relationship Id="rId2502" Type="http://schemas.openxmlformats.org/officeDocument/2006/relationships/hyperlink" Target="http://www.legislation.act.gov.au/a/2010-18" TargetMode="External"/><Relationship Id="rId919" Type="http://schemas.openxmlformats.org/officeDocument/2006/relationships/hyperlink" Target="http://www.legislation.act.gov.au/a/2011-22" TargetMode="External"/><Relationship Id="rId1104" Type="http://schemas.openxmlformats.org/officeDocument/2006/relationships/hyperlink" Target="http://www.legislation.act.gov.au/a/2011-22" TargetMode="External"/><Relationship Id="rId1311" Type="http://schemas.openxmlformats.org/officeDocument/2006/relationships/hyperlink" Target="http://www.legislation.act.gov.au/a/2011-22" TargetMode="External"/><Relationship Id="rId1549" Type="http://schemas.openxmlformats.org/officeDocument/2006/relationships/hyperlink" Target="http://www.legislation.act.gov.au/a/2011-22" TargetMode="External"/><Relationship Id="rId1756" Type="http://schemas.openxmlformats.org/officeDocument/2006/relationships/hyperlink" Target="http://www.legislation.act.gov.au/a/2011-22" TargetMode="External"/><Relationship Id="rId1963" Type="http://schemas.openxmlformats.org/officeDocument/2006/relationships/hyperlink" Target="http://www.legislation.act.gov.au/a/2012-33" TargetMode="External"/><Relationship Id="rId48" Type="http://schemas.openxmlformats.org/officeDocument/2006/relationships/hyperlink" Target="http://www.legislation.act.gov.au/a/2001-14" TargetMode="External"/><Relationship Id="rId1409" Type="http://schemas.openxmlformats.org/officeDocument/2006/relationships/hyperlink" Target="https://www.legislation.act.gov.au/a/2020-29/" TargetMode="External"/><Relationship Id="rId1616" Type="http://schemas.openxmlformats.org/officeDocument/2006/relationships/hyperlink" Target="https://legislation.act.gov.au/a/2023-45/" TargetMode="External"/><Relationship Id="rId1823" Type="http://schemas.openxmlformats.org/officeDocument/2006/relationships/hyperlink" Target="http://www.legislation.act.gov.au/a/2011-9" TargetMode="External"/><Relationship Id="rId197" Type="http://schemas.openxmlformats.org/officeDocument/2006/relationships/hyperlink" Target="http://www.legislation.act.gov.au/a/2001-14" TargetMode="External"/><Relationship Id="rId2085" Type="http://schemas.openxmlformats.org/officeDocument/2006/relationships/hyperlink" Target="http://www.legislation.act.gov.au/a/2010-9" TargetMode="External"/><Relationship Id="rId2292" Type="http://schemas.openxmlformats.org/officeDocument/2006/relationships/hyperlink" Target="http://www.legislation.act.gov.au/a/2012-3" TargetMode="External"/><Relationship Id="rId264" Type="http://schemas.openxmlformats.org/officeDocument/2006/relationships/hyperlink" Target="http://www.legislation.act.gov.au/a/1995-55" TargetMode="External"/><Relationship Id="rId471" Type="http://schemas.openxmlformats.org/officeDocument/2006/relationships/footer" Target="footer54.xml"/><Relationship Id="rId2152" Type="http://schemas.openxmlformats.org/officeDocument/2006/relationships/hyperlink" Target="http://www.legislation.act.gov.au/a/2008-20" TargetMode="External"/><Relationship Id="rId2597" Type="http://schemas.openxmlformats.org/officeDocument/2006/relationships/hyperlink" Target="http://www.legislation.act.gov.au/a/2018-25/default.asp" TargetMode="External"/><Relationship Id="rId124" Type="http://schemas.openxmlformats.org/officeDocument/2006/relationships/hyperlink" Target="http://www.legislation.act.gov.au/a/2000-61" TargetMode="External"/><Relationship Id="rId569" Type="http://schemas.openxmlformats.org/officeDocument/2006/relationships/hyperlink" Target="http://www.legislation.act.gov.au/a/2016-20/default.asp" TargetMode="External"/><Relationship Id="rId776" Type="http://schemas.openxmlformats.org/officeDocument/2006/relationships/hyperlink" Target="http://www.legislation.act.gov.au/a/2011-22" TargetMode="External"/><Relationship Id="rId983" Type="http://schemas.openxmlformats.org/officeDocument/2006/relationships/hyperlink" Target="http://www.legislation.act.gov.au/a/2011-22" TargetMode="External"/><Relationship Id="rId1199" Type="http://schemas.openxmlformats.org/officeDocument/2006/relationships/hyperlink" Target="http://www.legislation.act.gov.au/a/2011-22" TargetMode="External"/><Relationship Id="rId2457" Type="http://schemas.openxmlformats.org/officeDocument/2006/relationships/hyperlink" Target="http://www.legislation.act.gov.au/a/2012-3" TargetMode="External"/><Relationship Id="rId331" Type="http://schemas.openxmlformats.org/officeDocument/2006/relationships/hyperlink" Target="http://www.legislation.act.gov.au/a/2004-59" TargetMode="External"/><Relationship Id="rId429" Type="http://schemas.openxmlformats.org/officeDocument/2006/relationships/hyperlink" Target="http://www.legislation.act.gov.au/a/alt_a1989-45co" TargetMode="External"/><Relationship Id="rId636" Type="http://schemas.openxmlformats.org/officeDocument/2006/relationships/hyperlink" Target="http://www.legislation.act.gov.au/a/2010-10" TargetMode="External"/><Relationship Id="rId1059" Type="http://schemas.openxmlformats.org/officeDocument/2006/relationships/hyperlink" Target="http://www.legislation.act.gov.au/a/2015-22" TargetMode="External"/><Relationship Id="rId1266" Type="http://schemas.openxmlformats.org/officeDocument/2006/relationships/hyperlink" Target="http://www.legislation.act.gov.au/a/2008-36" TargetMode="External"/><Relationship Id="rId1473" Type="http://schemas.openxmlformats.org/officeDocument/2006/relationships/hyperlink" Target="http://www.legislation.act.gov.au/a/2016-38" TargetMode="External"/><Relationship Id="rId2012" Type="http://schemas.openxmlformats.org/officeDocument/2006/relationships/hyperlink" Target="http://www.legislation.act.gov.au/a/2011-22" TargetMode="External"/><Relationship Id="rId2317" Type="http://schemas.openxmlformats.org/officeDocument/2006/relationships/hyperlink" Target="http://www.legislation.act.gov.au/a/2016-42" TargetMode="External"/><Relationship Id="rId843" Type="http://schemas.openxmlformats.org/officeDocument/2006/relationships/hyperlink" Target="http://www.legislation.act.gov.au/a/2011-22" TargetMode="External"/><Relationship Id="rId1126" Type="http://schemas.openxmlformats.org/officeDocument/2006/relationships/hyperlink" Target="http://www.legislation.act.gov.au/a/2018-24/default.asp" TargetMode="External"/><Relationship Id="rId1680" Type="http://schemas.openxmlformats.org/officeDocument/2006/relationships/hyperlink" Target="https://legislation.act.gov.au/a/2023-45/" TargetMode="External"/><Relationship Id="rId1778" Type="http://schemas.openxmlformats.org/officeDocument/2006/relationships/hyperlink" Target="http://www.legislation.act.gov.au/a/2011-22" TargetMode="External"/><Relationship Id="rId1985" Type="http://schemas.openxmlformats.org/officeDocument/2006/relationships/hyperlink" Target="http://www.legislation.act.gov.au/a/2008-36" TargetMode="External"/><Relationship Id="rId2524" Type="http://schemas.openxmlformats.org/officeDocument/2006/relationships/hyperlink" Target="http://www.legislation.act.gov.au/a/2012-3" TargetMode="External"/><Relationship Id="rId703" Type="http://schemas.openxmlformats.org/officeDocument/2006/relationships/hyperlink" Target="http://www.legislation.act.gov.au/a/2012-33" TargetMode="External"/><Relationship Id="rId910" Type="http://schemas.openxmlformats.org/officeDocument/2006/relationships/hyperlink" Target="https://www.legislation.act.gov.au/a/2022-14/" TargetMode="External"/><Relationship Id="rId1333" Type="http://schemas.openxmlformats.org/officeDocument/2006/relationships/hyperlink" Target="https://legislation.act.gov.au/a/2023-45/" TargetMode="External"/><Relationship Id="rId1540" Type="http://schemas.openxmlformats.org/officeDocument/2006/relationships/hyperlink" Target="https://legislation.act.gov.au/a/2023-45/" TargetMode="External"/><Relationship Id="rId1638" Type="http://schemas.openxmlformats.org/officeDocument/2006/relationships/hyperlink" Target="https://legislation.act.gov.au/a/2023-45/" TargetMode="External"/><Relationship Id="rId1400" Type="http://schemas.openxmlformats.org/officeDocument/2006/relationships/hyperlink" Target="http://www.legislation.act.gov.au/a/2015-46" TargetMode="External"/><Relationship Id="rId1845" Type="http://schemas.openxmlformats.org/officeDocument/2006/relationships/hyperlink" Target="http://www.legislation.act.gov.au/a/2011-9" TargetMode="External"/><Relationship Id="rId1705" Type="http://schemas.openxmlformats.org/officeDocument/2006/relationships/hyperlink" Target="https://legislation.act.gov.au/a/2023-45/" TargetMode="External"/><Relationship Id="rId1912" Type="http://schemas.openxmlformats.org/officeDocument/2006/relationships/hyperlink" Target="http://www.legislation.act.gov.au/a/2011-22" TargetMode="External"/><Relationship Id="rId286" Type="http://schemas.openxmlformats.org/officeDocument/2006/relationships/hyperlink" Target="http://www.legislation.act.gov.au/a/2001-14" TargetMode="External"/><Relationship Id="rId493" Type="http://schemas.openxmlformats.org/officeDocument/2006/relationships/hyperlink" Target="http://www.legislation.act.gov.au/a/2001-14" TargetMode="External"/><Relationship Id="rId2174" Type="http://schemas.openxmlformats.org/officeDocument/2006/relationships/hyperlink" Target="http://www.legislation.act.gov.au/a/2008-20" TargetMode="External"/><Relationship Id="rId2381" Type="http://schemas.openxmlformats.org/officeDocument/2006/relationships/hyperlink" Target="http://www.legislation.act.gov.au/a/2023-49/"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04-17" TargetMode="External"/><Relationship Id="rId560" Type="http://schemas.openxmlformats.org/officeDocument/2006/relationships/hyperlink" Target="http://www.legislation.act.gov.au/a/2015-38" TargetMode="External"/><Relationship Id="rId798" Type="http://schemas.openxmlformats.org/officeDocument/2006/relationships/hyperlink" Target="http://www.legislation.act.gov.au/a/2015-29" TargetMode="External"/><Relationship Id="rId1190" Type="http://schemas.openxmlformats.org/officeDocument/2006/relationships/hyperlink" Target="https://www.legislation.act.gov.au/a/2022-14/" TargetMode="External"/><Relationship Id="rId2034" Type="http://schemas.openxmlformats.org/officeDocument/2006/relationships/hyperlink" Target="http://www.legislation.act.gov.au/a/2009-49" TargetMode="External"/><Relationship Id="rId2241" Type="http://schemas.openxmlformats.org/officeDocument/2006/relationships/hyperlink" Target="http://www.legislation.act.gov.au/a/2015-46" TargetMode="External"/><Relationship Id="rId2479" Type="http://schemas.openxmlformats.org/officeDocument/2006/relationships/hyperlink" Target="http://www.legislation.act.gov.au/a/2008-36" TargetMode="External"/><Relationship Id="rId213" Type="http://schemas.openxmlformats.org/officeDocument/2006/relationships/header" Target="header9.xml"/><Relationship Id="rId420" Type="http://schemas.openxmlformats.org/officeDocument/2006/relationships/hyperlink" Target="http://www.legislation.act.gov.au/a/1986-13" TargetMode="External"/><Relationship Id="rId658" Type="http://schemas.openxmlformats.org/officeDocument/2006/relationships/hyperlink" Target="http://www.legislation.act.gov.au/a/2011-22" TargetMode="External"/><Relationship Id="rId865" Type="http://schemas.openxmlformats.org/officeDocument/2006/relationships/hyperlink" Target="http://www.legislation.act.gov.au/a/2011-22" TargetMode="External"/><Relationship Id="rId1050" Type="http://schemas.openxmlformats.org/officeDocument/2006/relationships/hyperlink" Target="http://www.legislation.act.gov.au/a/2011-22" TargetMode="External"/><Relationship Id="rId1288" Type="http://schemas.openxmlformats.org/officeDocument/2006/relationships/hyperlink" Target="http://www.legislation.act.gov.au/a/2011-22" TargetMode="External"/><Relationship Id="rId1495" Type="http://schemas.openxmlformats.org/officeDocument/2006/relationships/hyperlink" Target="http://www.legislation.act.gov.au/a/2016-38" TargetMode="External"/><Relationship Id="rId2101" Type="http://schemas.openxmlformats.org/officeDocument/2006/relationships/hyperlink" Target="http://www.legislation.act.gov.au/a/2022-25/" TargetMode="External"/><Relationship Id="rId2339" Type="http://schemas.openxmlformats.org/officeDocument/2006/relationships/hyperlink" Target="https://legislation.act.gov.au/a/2023-45/" TargetMode="External"/><Relationship Id="rId2546" Type="http://schemas.openxmlformats.org/officeDocument/2006/relationships/hyperlink" Target="http://www.legislation.act.gov.au/a/2015-22" TargetMode="External"/><Relationship Id="rId518" Type="http://schemas.openxmlformats.org/officeDocument/2006/relationships/hyperlink" Target="http://www.legislation.act.gov.au/a/2010-38" TargetMode="External"/><Relationship Id="rId725" Type="http://schemas.openxmlformats.org/officeDocument/2006/relationships/hyperlink" Target="http://www.legislation.act.gov.au/a/2011-22" TargetMode="External"/><Relationship Id="rId932" Type="http://schemas.openxmlformats.org/officeDocument/2006/relationships/hyperlink" Target="http://www.legislation.act.gov.au/a/2011-22" TargetMode="External"/><Relationship Id="rId1148" Type="http://schemas.openxmlformats.org/officeDocument/2006/relationships/hyperlink" Target="http://www.legislation.act.gov.au/a/2018-24/default.asp" TargetMode="External"/><Relationship Id="rId1355" Type="http://schemas.openxmlformats.org/officeDocument/2006/relationships/hyperlink" Target="http://www.legislation.act.gov.au/a/2015-46" TargetMode="External"/><Relationship Id="rId1562" Type="http://schemas.openxmlformats.org/officeDocument/2006/relationships/hyperlink" Target="http://www.legislation.act.gov.au/a/2011-22" TargetMode="External"/><Relationship Id="rId2406" Type="http://schemas.openxmlformats.org/officeDocument/2006/relationships/hyperlink" Target="http://www.legislation.act.gov.au/a/2015-22" TargetMode="External"/><Relationship Id="rId2613" Type="http://schemas.openxmlformats.org/officeDocument/2006/relationships/hyperlink" Target="http://www.legislation.act.gov.au/a/2019-42/default.asp" TargetMode="External"/><Relationship Id="rId1008" Type="http://schemas.openxmlformats.org/officeDocument/2006/relationships/hyperlink" Target="http://www.legislation.act.gov.au/a/2011-22" TargetMode="External"/><Relationship Id="rId1215" Type="http://schemas.openxmlformats.org/officeDocument/2006/relationships/hyperlink" Target="http://www.legislation.act.gov.au/a/2011-22" TargetMode="External"/><Relationship Id="rId1422" Type="http://schemas.openxmlformats.org/officeDocument/2006/relationships/hyperlink" Target="http://www.legislation.act.gov.au/a/2015-46" TargetMode="External"/><Relationship Id="rId1867" Type="http://schemas.openxmlformats.org/officeDocument/2006/relationships/hyperlink" Target="http://www.legislation.act.gov.au/a/2011-22" TargetMode="External"/><Relationship Id="rId61" Type="http://schemas.openxmlformats.org/officeDocument/2006/relationships/hyperlink" Target="http://www.legislation.act.gov.au/a/2011-44/" TargetMode="External"/><Relationship Id="rId1727" Type="http://schemas.openxmlformats.org/officeDocument/2006/relationships/hyperlink" Target="https://legislation.act.gov.au/a/2023-45/" TargetMode="External"/><Relationship Id="rId1934" Type="http://schemas.openxmlformats.org/officeDocument/2006/relationships/hyperlink" Target="http://www.legislation.act.gov.au/a/2011-22" TargetMode="External"/><Relationship Id="rId19" Type="http://schemas.openxmlformats.org/officeDocument/2006/relationships/header" Target="header1.xml"/><Relationship Id="rId2196" Type="http://schemas.openxmlformats.org/officeDocument/2006/relationships/hyperlink" Target="http://www.legislation.act.gov.au/a/2008-20" TargetMode="External"/><Relationship Id="rId168" Type="http://schemas.openxmlformats.org/officeDocument/2006/relationships/hyperlink" Target="http://www.legislation.act.gov.au/a/2001-14" TargetMode="External"/><Relationship Id="rId375" Type="http://schemas.openxmlformats.org/officeDocument/2006/relationships/hyperlink" Target="http://www.legislation.act.gov.au/a/2001-14" TargetMode="External"/><Relationship Id="rId582" Type="http://schemas.openxmlformats.org/officeDocument/2006/relationships/hyperlink" Target="http://www.legislation.act.gov.au/a/2017-10/default.asp" TargetMode="External"/><Relationship Id="rId2056" Type="http://schemas.openxmlformats.org/officeDocument/2006/relationships/hyperlink" Target="http://www.legislation.act.gov.au/a/2016-39/default.asp" TargetMode="External"/><Relationship Id="rId2263" Type="http://schemas.openxmlformats.org/officeDocument/2006/relationships/hyperlink" Target="http://www.legislation.act.gov.au/a/2018-52" TargetMode="External"/><Relationship Id="rId2470" Type="http://schemas.openxmlformats.org/officeDocument/2006/relationships/hyperlink" Target="http://www.legislation.act.gov.au/a/2008-20"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442" Type="http://schemas.openxmlformats.org/officeDocument/2006/relationships/hyperlink" Target="http://www.legislation.act.gov.au/a/2001-14" TargetMode="External"/><Relationship Id="rId887" Type="http://schemas.openxmlformats.org/officeDocument/2006/relationships/hyperlink" Target="http://www.legislation.act.gov.au/a/2016-13" TargetMode="External"/><Relationship Id="rId1072" Type="http://schemas.openxmlformats.org/officeDocument/2006/relationships/hyperlink" Target="http://www.legislation.act.gov.au/a/2016-18/default.asp" TargetMode="External"/><Relationship Id="rId2123" Type="http://schemas.openxmlformats.org/officeDocument/2006/relationships/hyperlink" Target="http://www.legislation.act.gov.au/a/2008-20" TargetMode="External"/><Relationship Id="rId2330" Type="http://schemas.openxmlformats.org/officeDocument/2006/relationships/hyperlink" Target="http://www.legislation.act.gov.au/a/2010-10" TargetMode="External"/><Relationship Id="rId2568" Type="http://schemas.openxmlformats.org/officeDocument/2006/relationships/hyperlink" Target="http://www.legislation.act.gov.au/a/2016-32/default.asp" TargetMode="External"/><Relationship Id="rId302" Type="http://schemas.openxmlformats.org/officeDocument/2006/relationships/hyperlink" Target="http://www.legislation.act.gov.au/a/2015-38" TargetMode="External"/><Relationship Id="rId747" Type="http://schemas.openxmlformats.org/officeDocument/2006/relationships/hyperlink" Target="http://www.legislation.act.gov.au/a/2009-40" TargetMode="External"/><Relationship Id="rId954" Type="http://schemas.openxmlformats.org/officeDocument/2006/relationships/hyperlink" Target="http://www.legislation.act.gov.au/a/2010-10" TargetMode="External"/><Relationship Id="rId1377" Type="http://schemas.openxmlformats.org/officeDocument/2006/relationships/hyperlink" Target="http://www.legislation.act.gov.au/a/2013-21" TargetMode="External"/><Relationship Id="rId1584" Type="http://schemas.openxmlformats.org/officeDocument/2006/relationships/hyperlink" Target="https://legislation.act.gov.au/a/2023-45/" TargetMode="External"/><Relationship Id="rId1791" Type="http://schemas.openxmlformats.org/officeDocument/2006/relationships/hyperlink" Target="http://www.legislation.act.gov.au/a/2011-22" TargetMode="External"/><Relationship Id="rId2428" Type="http://schemas.openxmlformats.org/officeDocument/2006/relationships/hyperlink" Target="http://www.legislation.act.gov.au/a/2011-28" TargetMode="External"/><Relationship Id="rId2635" Type="http://schemas.openxmlformats.org/officeDocument/2006/relationships/hyperlink" Target="http://www.legislation.act.gov.au/a/2022-25/" TargetMode="External"/><Relationship Id="rId83" Type="http://schemas.openxmlformats.org/officeDocument/2006/relationships/hyperlink" Target="http://www.legislation.act.gov.au/a/2005-59" TargetMode="External"/><Relationship Id="rId607" Type="http://schemas.openxmlformats.org/officeDocument/2006/relationships/hyperlink" Target="https://www.legislation.act.gov.au/a/2019-13/" TargetMode="External"/><Relationship Id="rId814" Type="http://schemas.openxmlformats.org/officeDocument/2006/relationships/hyperlink" Target="https://legislation.act.gov.au/a/2020-11/" TargetMode="External"/><Relationship Id="rId1237" Type="http://schemas.openxmlformats.org/officeDocument/2006/relationships/hyperlink" Target="http://www.legislation.act.gov.au/a/2012-3" TargetMode="External"/><Relationship Id="rId1444" Type="http://schemas.openxmlformats.org/officeDocument/2006/relationships/hyperlink" Target="http://www.legislation.act.gov.au/a/2013-44" TargetMode="External"/><Relationship Id="rId1651" Type="http://schemas.openxmlformats.org/officeDocument/2006/relationships/hyperlink" Target="https://legislation.act.gov.au/a/2023-45/" TargetMode="External"/><Relationship Id="rId1889" Type="http://schemas.openxmlformats.org/officeDocument/2006/relationships/hyperlink" Target="http://www.legislation.act.gov.au/a/2010-9" TargetMode="External"/><Relationship Id="rId1304" Type="http://schemas.openxmlformats.org/officeDocument/2006/relationships/hyperlink" Target="http://www.legislation.act.gov.au/a/2015-46" TargetMode="External"/><Relationship Id="rId1511" Type="http://schemas.openxmlformats.org/officeDocument/2006/relationships/hyperlink" Target="http://www.legislation.act.gov.au/a/2014-51/default.asp" TargetMode="External"/><Relationship Id="rId1749" Type="http://schemas.openxmlformats.org/officeDocument/2006/relationships/hyperlink" Target="https://legislation.act.gov.au/a/2023-45/" TargetMode="External"/><Relationship Id="rId1956" Type="http://schemas.openxmlformats.org/officeDocument/2006/relationships/hyperlink" Target="http://www.legislation.act.gov.au/a/2011-22" TargetMode="External"/><Relationship Id="rId1609" Type="http://schemas.openxmlformats.org/officeDocument/2006/relationships/hyperlink" Target="http://www.legislation.act.gov.au/a/2011-22" TargetMode="External"/><Relationship Id="rId1816" Type="http://schemas.openxmlformats.org/officeDocument/2006/relationships/hyperlink" Target="https://legislation.act.gov.au/a/2023-45/" TargetMode="External"/><Relationship Id="rId10" Type="http://schemas.openxmlformats.org/officeDocument/2006/relationships/hyperlink" Target="http://www.legislation.act.gov.au/a/2024-3/" TargetMode="External"/><Relationship Id="rId397" Type="http://schemas.openxmlformats.org/officeDocument/2006/relationships/footer" Target="footer50.xml"/><Relationship Id="rId2078" Type="http://schemas.openxmlformats.org/officeDocument/2006/relationships/hyperlink" Target="http://www.legislation.act.gov.au/a/2011-22" TargetMode="External"/><Relationship Id="rId2285" Type="http://schemas.openxmlformats.org/officeDocument/2006/relationships/hyperlink" Target="http://www.legislation.act.gov.au/a/2011-28" TargetMode="External"/><Relationship Id="rId2492" Type="http://schemas.openxmlformats.org/officeDocument/2006/relationships/hyperlink" Target="http://www.legislation.act.gov.au/a/2009-49" TargetMode="External"/><Relationship Id="rId257" Type="http://schemas.openxmlformats.org/officeDocument/2006/relationships/footer" Target="footer26.xml"/><Relationship Id="rId464" Type="http://schemas.openxmlformats.org/officeDocument/2006/relationships/hyperlink" Target="http://www.legislation.act.gov.au/a/2001-14" TargetMode="External"/><Relationship Id="rId1094" Type="http://schemas.openxmlformats.org/officeDocument/2006/relationships/hyperlink" Target="http://www.legislation.act.gov.au/a/2023-49/" TargetMode="External"/><Relationship Id="rId2145" Type="http://schemas.openxmlformats.org/officeDocument/2006/relationships/hyperlink" Target="http://www.legislation.act.gov.au/a/2008-20" TargetMode="External"/><Relationship Id="rId117" Type="http://schemas.openxmlformats.org/officeDocument/2006/relationships/hyperlink" Target="http://www.legislation.act.gov.au/a/2004-28" TargetMode="External"/><Relationship Id="rId671" Type="http://schemas.openxmlformats.org/officeDocument/2006/relationships/hyperlink" Target="https://legislation.act.gov.au/a/2023-45/" TargetMode="External"/><Relationship Id="rId769" Type="http://schemas.openxmlformats.org/officeDocument/2006/relationships/hyperlink" Target="http://www.legislation.act.gov.au/a/2010-10" TargetMode="External"/><Relationship Id="rId976" Type="http://schemas.openxmlformats.org/officeDocument/2006/relationships/hyperlink" Target="http://www.legislation.act.gov.au/a/2011-22" TargetMode="External"/><Relationship Id="rId1399" Type="http://schemas.openxmlformats.org/officeDocument/2006/relationships/hyperlink" Target="http://www.legislation.act.gov.au/a/2015-46" TargetMode="External"/><Relationship Id="rId2352" Type="http://schemas.openxmlformats.org/officeDocument/2006/relationships/hyperlink" Target="http://www.legislation.act.gov.au/a/2011-28" TargetMode="External"/><Relationship Id="rId2657" Type="http://schemas.openxmlformats.org/officeDocument/2006/relationships/header" Target="header45.xml"/><Relationship Id="rId324" Type="http://schemas.openxmlformats.org/officeDocument/2006/relationships/hyperlink" Target="http://www.legislation.act.gov.au/a/2001-14" TargetMode="External"/><Relationship Id="rId531" Type="http://schemas.openxmlformats.org/officeDocument/2006/relationships/hyperlink" Target="http://www.legislation.act.gov.au/a/2011-45" TargetMode="External"/><Relationship Id="rId629" Type="http://schemas.openxmlformats.org/officeDocument/2006/relationships/hyperlink" Target="http://www.legislation.act.gov.au/a/2023-49/" TargetMode="External"/><Relationship Id="rId1161" Type="http://schemas.openxmlformats.org/officeDocument/2006/relationships/hyperlink" Target="http://www.legislation.act.gov.au/a/2011-22" TargetMode="External"/><Relationship Id="rId1259" Type="http://schemas.openxmlformats.org/officeDocument/2006/relationships/hyperlink" Target="http://www.legislation.act.gov.au/a/2016-42" TargetMode="External"/><Relationship Id="rId1466" Type="http://schemas.openxmlformats.org/officeDocument/2006/relationships/hyperlink" Target="http://www.legislation.act.gov.au/a/2012-3" TargetMode="External"/><Relationship Id="rId2005" Type="http://schemas.openxmlformats.org/officeDocument/2006/relationships/hyperlink" Target="http://www.legislation.act.gov.au/a/2011-22" TargetMode="External"/><Relationship Id="rId2212" Type="http://schemas.openxmlformats.org/officeDocument/2006/relationships/hyperlink" Target="http://www.legislation.act.gov.au/a/2008-20" TargetMode="External"/><Relationship Id="rId836" Type="http://schemas.openxmlformats.org/officeDocument/2006/relationships/hyperlink" Target="http://www.legislation.act.gov.au/a/2010-10" TargetMode="External"/><Relationship Id="rId1021" Type="http://schemas.openxmlformats.org/officeDocument/2006/relationships/hyperlink" Target="http://www.legislation.act.gov.au/a/2010-40" TargetMode="External"/><Relationship Id="rId1119" Type="http://schemas.openxmlformats.org/officeDocument/2006/relationships/hyperlink" Target="http://www.legislation.act.gov.au/a/2023-49/" TargetMode="External"/><Relationship Id="rId1673" Type="http://schemas.openxmlformats.org/officeDocument/2006/relationships/hyperlink" Target="https://legislation.act.gov.au/a/2023-45/" TargetMode="External"/><Relationship Id="rId1880" Type="http://schemas.openxmlformats.org/officeDocument/2006/relationships/hyperlink" Target="https://www.legislation.act.gov.au/a/2022-14/" TargetMode="External"/><Relationship Id="rId1978" Type="http://schemas.openxmlformats.org/officeDocument/2006/relationships/hyperlink" Target="http://www.legislation.act.gov.au/a/2008-36" TargetMode="External"/><Relationship Id="rId2517" Type="http://schemas.openxmlformats.org/officeDocument/2006/relationships/hyperlink" Target="http://www.legislation.act.gov.au/a/2011-28" TargetMode="External"/><Relationship Id="rId903" Type="http://schemas.openxmlformats.org/officeDocument/2006/relationships/hyperlink" Target="http://www.legislation.act.gov.au/a/2018-52" TargetMode="External"/><Relationship Id="rId1326" Type="http://schemas.openxmlformats.org/officeDocument/2006/relationships/hyperlink" Target="https://legislation.act.gov.au/a/2023-45/" TargetMode="External"/><Relationship Id="rId1533" Type="http://schemas.openxmlformats.org/officeDocument/2006/relationships/hyperlink" Target="http://www.legislation.act.gov.au/a/2011-22" TargetMode="External"/><Relationship Id="rId1740" Type="http://schemas.openxmlformats.org/officeDocument/2006/relationships/hyperlink" Target="http://www.legislation.act.gov.au/a/2015-29" TargetMode="External"/><Relationship Id="rId32" Type="http://schemas.openxmlformats.org/officeDocument/2006/relationships/hyperlink" Target="http://www.legislation.act.gov.au/a/2001-14" TargetMode="External"/><Relationship Id="rId1600" Type="http://schemas.openxmlformats.org/officeDocument/2006/relationships/hyperlink" Target="https://legislation.act.gov.au/a/2023-45/" TargetMode="External"/><Relationship Id="rId1838" Type="http://schemas.openxmlformats.org/officeDocument/2006/relationships/hyperlink" Target="http://www.legislation.act.gov.au/a/2016-52/default.asp" TargetMode="External"/><Relationship Id="rId181" Type="http://schemas.openxmlformats.org/officeDocument/2006/relationships/hyperlink" Target="http://www.legislation.act.gov.au/a/alt_a1989-33co" TargetMode="External"/><Relationship Id="rId1905" Type="http://schemas.openxmlformats.org/officeDocument/2006/relationships/hyperlink" Target="http://www.legislation.act.gov.au/a/2011-22"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a/2004-17" TargetMode="External"/><Relationship Id="rId693" Type="http://schemas.openxmlformats.org/officeDocument/2006/relationships/hyperlink" Target="http://www.legislation.act.gov.au/a/2012-33" TargetMode="External"/><Relationship Id="rId2167" Type="http://schemas.openxmlformats.org/officeDocument/2006/relationships/hyperlink" Target="http://www.legislation.act.gov.au/a/2008-20" TargetMode="External"/><Relationship Id="rId2374" Type="http://schemas.openxmlformats.org/officeDocument/2006/relationships/hyperlink" Target="http://www.legislation.act.gov.au/a/2011-28" TargetMode="External"/><Relationship Id="rId2581" Type="http://schemas.openxmlformats.org/officeDocument/2006/relationships/hyperlink" Target="http://www.legislation.act.gov.au/a/2017-10/default.asp" TargetMode="External"/><Relationship Id="rId139" Type="http://schemas.openxmlformats.org/officeDocument/2006/relationships/hyperlink" Target="http://www.legislation.act.gov.au/a/1992-57" TargetMode="External"/><Relationship Id="rId346" Type="http://schemas.openxmlformats.org/officeDocument/2006/relationships/footer" Target="footer40.xml"/><Relationship Id="rId553" Type="http://schemas.openxmlformats.org/officeDocument/2006/relationships/hyperlink" Target="http://www.legislation.act.gov.au/a/2015-13/default.asp" TargetMode="External"/><Relationship Id="rId760" Type="http://schemas.openxmlformats.org/officeDocument/2006/relationships/hyperlink" Target="http://www.legislation.act.gov.au/a/2011-22" TargetMode="External"/><Relationship Id="rId998" Type="http://schemas.openxmlformats.org/officeDocument/2006/relationships/hyperlink" Target="http://www.legislation.act.gov.au/a/2011-22" TargetMode="External"/><Relationship Id="rId1183" Type="http://schemas.openxmlformats.org/officeDocument/2006/relationships/hyperlink" Target="http://www.legislation.act.gov.au/a/2022-25/" TargetMode="External"/><Relationship Id="rId1390" Type="http://schemas.openxmlformats.org/officeDocument/2006/relationships/hyperlink" Target="http://www.legislation.act.gov.au/a/2013-21" TargetMode="External"/><Relationship Id="rId2027" Type="http://schemas.openxmlformats.org/officeDocument/2006/relationships/hyperlink" Target="https://legislation.act.gov.au/a/2023-45/" TargetMode="External"/><Relationship Id="rId2234" Type="http://schemas.openxmlformats.org/officeDocument/2006/relationships/hyperlink" Target="http://www.legislation.act.gov.au/a/2015-22" TargetMode="External"/><Relationship Id="rId2441" Type="http://schemas.openxmlformats.org/officeDocument/2006/relationships/hyperlink" Target="http://www.legislation.act.gov.au/a/2009-40" TargetMode="External"/><Relationship Id="rId206" Type="http://schemas.openxmlformats.org/officeDocument/2006/relationships/hyperlink" Target="http://www.legislation.act.gov.au/a/2002-51" TargetMode="External"/><Relationship Id="rId413" Type="http://schemas.openxmlformats.org/officeDocument/2006/relationships/hyperlink" Target="http://www.legislation.act.gov.au/a/1986-13" TargetMode="External"/><Relationship Id="rId858" Type="http://schemas.openxmlformats.org/officeDocument/2006/relationships/hyperlink" Target="http://www.legislation.act.gov.au/a/2018-52" TargetMode="External"/><Relationship Id="rId1043" Type="http://schemas.openxmlformats.org/officeDocument/2006/relationships/hyperlink" Target="http://www.legislation.act.gov.au/a/2011-22" TargetMode="External"/><Relationship Id="rId1488" Type="http://schemas.openxmlformats.org/officeDocument/2006/relationships/hyperlink" Target="http://www.legislation.act.gov.au/a/2016-38" TargetMode="External"/><Relationship Id="rId1695" Type="http://schemas.openxmlformats.org/officeDocument/2006/relationships/hyperlink" Target="https://legislation.act.gov.au/a/2023-45/" TargetMode="External"/><Relationship Id="rId2539" Type="http://schemas.openxmlformats.org/officeDocument/2006/relationships/hyperlink" Target="http://www.legislation.act.gov.au/a/2014-49" TargetMode="External"/><Relationship Id="rId620" Type="http://schemas.openxmlformats.org/officeDocument/2006/relationships/hyperlink" Target="https://legislation.act.gov.au/a/2024-3/" TargetMode="External"/><Relationship Id="rId718" Type="http://schemas.openxmlformats.org/officeDocument/2006/relationships/hyperlink" Target="http://www.legislation.act.gov.au/a/2011-22" TargetMode="External"/><Relationship Id="rId925" Type="http://schemas.openxmlformats.org/officeDocument/2006/relationships/hyperlink" Target="http://www.legislation.act.gov.au/a/2022-25/" TargetMode="External"/><Relationship Id="rId1250" Type="http://schemas.openxmlformats.org/officeDocument/2006/relationships/hyperlink" Target="http://www.legislation.act.gov.au/a/2016-42" TargetMode="External"/><Relationship Id="rId1348" Type="http://schemas.openxmlformats.org/officeDocument/2006/relationships/hyperlink" Target="http://www.legislation.act.gov.au/a/2015-46" TargetMode="External"/><Relationship Id="rId1555" Type="http://schemas.openxmlformats.org/officeDocument/2006/relationships/hyperlink" Target="https://legislation.act.gov.au/a/2023-45/" TargetMode="External"/><Relationship Id="rId1762" Type="http://schemas.openxmlformats.org/officeDocument/2006/relationships/hyperlink" Target="http://www.legislation.act.gov.au/a/2011-22" TargetMode="External"/><Relationship Id="rId2301" Type="http://schemas.openxmlformats.org/officeDocument/2006/relationships/hyperlink" Target="http://www.legislation.act.gov.au/a/2017-48/default.asp" TargetMode="External"/><Relationship Id="rId2606" Type="http://schemas.openxmlformats.org/officeDocument/2006/relationships/hyperlink" Target="http://www.legislation.act.gov.au/a/2018-46/default.asp" TargetMode="External"/><Relationship Id="rId1110" Type="http://schemas.openxmlformats.org/officeDocument/2006/relationships/hyperlink" Target="http://www.legislation.act.gov.au/a/2023-49/" TargetMode="External"/><Relationship Id="rId1208" Type="http://schemas.openxmlformats.org/officeDocument/2006/relationships/hyperlink" Target="http://www.legislation.act.gov.au/a/2011-22" TargetMode="External"/><Relationship Id="rId1415" Type="http://schemas.openxmlformats.org/officeDocument/2006/relationships/hyperlink" Target="http://www.legislation.act.gov.au/a/2016-38" TargetMode="External"/><Relationship Id="rId54" Type="http://schemas.openxmlformats.org/officeDocument/2006/relationships/hyperlink" Target="http://www.legislation.act.gov.au/a/2012-33/default.asp" TargetMode="External"/><Relationship Id="rId1622" Type="http://schemas.openxmlformats.org/officeDocument/2006/relationships/hyperlink" Target="https://legislation.act.gov.au/a/2023-45/" TargetMode="External"/><Relationship Id="rId1927" Type="http://schemas.openxmlformats.org/officeDocument/2006/relationships/hyperlink" Target="http://www.legislation.act.gov.au/a/2011-22" TargetMode="External"/><Relationship Id="rId2091" Type="http://schemas.openxmlformats.org/officeDocument/2006/relationships/hyperlink" Target="http://www.legislation.act.gov.au/a/2011-22" TargetMode="External"/><Relationship Id="rId2189" Type="http://schemas.openxmlformats.org/officeDocument/2006/relationships/hyperlink" Target="http://www.legislation.act.gov.au/a/2008-20" TargetMode="External"/><Relationship Id="rId270" Type="http://schemas.openxmlformats.org/officeDocument/2006/relationships/footer" Target="footer28.xml"/><Relationship Id="rId2396" Type="http://schemas.openxmlformats.org/officeDocument/2006/relationships/hyperlink" Target="http://www.legislation.act.gov.au/a/2019-29" TargetMode="External"/><Relationship Id="rId130" Type="http://schemas.openxmlformats.org/officeDocument/2006/relationships/hyperlink" Target="http://www.legislation.act.gov.au/a/2007-15" TargetMode="External"/><Relationship Id="rId368" Type="http://schemas.openxmlformats.org/officeDocument/2006/relationships/hyperlink" Target="http://www.legislation.act.gov.au/a/2004-17" TargetMode="External"/><Relationship Id="rId575" Type="http://schemas.openxmlformats.org/officeDocument/2006/relationships/hyperlink" Target="http://www.legislation.act.gov.au/a/2016-42" TargetMode="External"/><Relationship Id="rId782" Type="http://schemas.openxmlformats.org/officeDocument/2006/relationships/hyperlink" Target="http://www.legislation.act.gov.au/a/2011-22" TargetMode="External"/><Relationship Id="rId2049" Type="http://schemas.openxmlformats.org/officeDocument/2006/relationships/hyperlink" Target="http://www.legislation.act.gov.au/a/2017-48/default.asp" TargetMode="External"/><Relationship Id="rId2256" Type="http://schemas.openxmlformats.org/officeDocument/2006/relationships/hyperlink" Target="http://www.legislation.act.gov.au/a/2012-33" TargetMode="External"/><Relationship Id="rId2463" Type="http://schemas.openxmlformats.org/officeDocument/2006/relationships/hyperlink" Target="http://www.legislation.act.gov.au/a/2012-3" TargetMode="External"/><Relationship Id="rId228" Type="http://schemas.openxmlformats.org/officeDocument/2006/relationships/header" Target="header15.xml"/><Relationship Id="rId435" Type="http://schemas.openxmlformats.org/officeDocument/2006/relationships/hyperlink" Target="http://www.legislation.act.gov.au/a/2012-33/default.asp" TargetMode="External"/><Relationship Id="rId642" Type="http://schemas.openxmlformats.org/officeDocument/2006/relationships/hyperlink" Target="http://www.legislation.act.gov.au/a/2011-22" TargetMode="External"/><Relationship Id="rId1065" Type="http://schemas.openxmlformats.org/officeDocument/2006/relationships/hyperlink" Target="http://www.legislation.act.gov.au/a/2015-22" TargetMode="External"/><Relationship Id="rId1272" Type="http://schemas.openxmlformats.org/officeDocument/2006/relationships/hyperlink" Target="http://www.legislation.act.gov.au/a/2011-22" TargetMode="External"/><Relationship Id="rId2116" Type="http://schemas.openxmlformats.org/officeDocument/2006/relationships/hyperlink" Target="http://www.legislation.act.gov.au/a/2008-20" TargetMode="External"/><Relationship Id="rId2323" Type="http://schemas.openxmlformats.org/officeDocument/2006/relationships/hyperlink" Target="http://www.legislation.act.gov.au/a/2015-46" TargetMode="External"/><Relationship Id="rId2530" Type="http://schemas.openxmlformats.org/officeDocument/2006/relationships/hyperlink" Target="http://www.legislation.act.gov.au/a/2013-21/default.asp" TargetMode="External"/><Relationship Id="rId502" Type="http://schemas.openxmlformats.org/officeDocument/2006/relationships/hyperlink" Target="http://www.legislation.act.gov.au/a/2008-35" TargetMode="External"/><Relationship Id="rId947" Type="http://schemas.openxmlformats.org/officeDocument/2006/relationships/hyperlink" Target="http://www.legislation.act.gov.au/a/2011-22" TargetMode="External"/><Relationship Id="rId1132" Type="http://schemas.openxmlformats.org/officeDocument/2006/relationships/hyperlink" Target="http://www.legislation.act.gov.au/a/2018-24/default.asp" TargetMode="External"/><Relationship Id="rId1577" Type="http://schemas.openxmlformats.org/officeDocument/2006/relationships/hyperlink" Target="http://www.legislation.act.gov.au/a/2008-36" TargetMode="External"/><Relationship Id="rId1784" Type="http://schemas.openxmlformats.org/officeDocument/2006/relationships/hyperlink" Target="http://www.legislation.act.gov.au/a/2011-22" TargetMode="External"/><Relationship Id="rId1991" Type="http://schemas.openxmlformats.org/officeDocument/2006/relationships/hyperlink" Target="http://www.legislation.act.gov.au/a/2010-9" TargetMode="External"/><Relationship Id="rId2628" Type="http://schemas.openxmlformats.org/officeDocument/2006/relationships/hyperlink" Target="http://www.legislation.act.gov.au/a/2022-13/" TargetMode="External"/><Relationship Id="rId76" Type="http://schemas.openxmlformats.org/officeDocument/2006/relationships/hyperlink" Target="http://www.legislation.act.gov.au/a/2005-58" TargetMode="External"/><Relationship Id="rId807" Type="http://schemas.openxmlformats.org/officeDocument/2006/relationships/hyperlink" Target="http://www.legislation.act.gov.au/a/2022-25/" TargetMode="External"/><Relationship Id="rId1437" Type="http://schemas.openxmlformats.org/officeDocument/2006/relationships/hyperlink" Target="http://www.legislation.act.gov.au/a/2015-46" TargetMode="External"/><Relationship Id="rId1644" Type="http://schemas.openxmlformats.org/officeDocument/2006/relationships/hyperlink" Target="https://legislation.act.gov.au/a/2023-45/" TargetMode="External"/><Relationship Id="rId1851" Type="http://schemas.openxmlformats.org/officeDocument/2006/relationships/hyperlink" Target="http://www.legislation.act.gov.au/a/2011-22" TargetMode="External"/><Relationship Id="rId1504" Type="http://schemas.openxmlformats.org/officeDocument/2006/relationships/hyperlink" Target="https://legislation.act.gov.au/a/2023-45/" TargetMode="External"/><Relationship Id="rId1711" Type="http://schemas.openxmlformats.org/officeDocument/2006/relationships/hyperlink" Target="https://legislation.act.gov.au/a/2023-45/" TargetMode="External"/><Relationship Id="rId1949" Type="http://schemas.openxmlformats.org/officeDocument/2006/relationships/hyperlink" Target="http://www.legislation.act.gov.au/a/2011-22" TargetMode="External"/><Relationship Id="rId292" Type="http://schemas.openxmlformats.org/officeDocument/2006/relationships/hyperlink" Target="http://www.legislation.act.gov.au/a/2001-14" TargetMode="External"/><Relationship Id="rId1809" Type="http://schemas.openxmlformats.org/officeDocument/2006/relationships/hyperlink" Target="http://www.legislation.act.gov.au/a/2022-25/" TargetMode="External"/><Relationship Id="rId597" Type="http://schemas.openxmlformats.org/officeDocument/2006/relationships/hyperlink" Target="http://www.legislation.act.gov.au/a/2019-6%20/default.asp" TargetMode="External"/><Relationship Id="rId2180" Type="http://schemas.openxmlformats.org/officeDocument/2006/relationships/hyperlink" Target="http://www.legislation.act.gov.au/a/2008-20" TargetMode="External"/><Relationship Id="rId2278" Type="http://schemas.openxmlformats.org/officeDocument/2006/relationships/hyperlink" Target="http://www.legislation.act.gov.au/a/2015-22" TargetMode="External"/><Relationship Id="rId2485" Type="http://schemas.openxmlformats.org/officeDocument/2006/relationships/hyperlink" Target="http://www.legislation.act.gov.au/a/2008-46"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1-14" TargetMode="External"/><Relationship Id="rId1087" Type="http://schemas.openxmlformats.org/officeDocument/2006/relationships/hyperlink" Target="http://www.legislation.act.gov.au/a/2015-22" TargetMode="External"/><Relationship Id="rId1294" Type="http://schemas.openxmlformats.org/officeDocument/2006/relationships/hyperlink" Target="http://www.legislation.act.gov.au/a/2011-22" TargetMode="External"/><Relationship Id="rId2040" Type="http://schemas.openxmlformats.org/officeDocument/2006/relationships/hyperlink" Target="http://www.legislation.act.gov.au/a/2016-38" TargetMode="External"/><Relationship Id="rId2138" Type="http://schemas.openxmlformats.org/officeDocument/2006/relationships/hyperlink" Target="http://www.legislation.act.gov.au/a/2008-20" TargetMode="External"/><Relationship Id="rId664" Type="http://schemas.openxmlformats.org/officeDocument/2006/relationships/hyperlink" Target="http://www.legislation.act.gov.au/a/2015-46" TargetMode="External"/><Relationship Id="rId871" Type="http://schemas.openxmlformats.org/officeDocument/2006/relationships/hyperlink" Target="http://www.legislation.act.gov.au/a/2011-22" TargetMode="External"/><Relationship Id="rId969" Type="http://schemas.openxmlformats.org/officeDocument/2006/relationships/hyperlink" Target="http://www.legislation.act.gov.au/a/2011-22" TargetMode="External"/><Relationship Id="rId1599" Type="http://schemas.openxmlformats.org/officeDocument/2006/relationships/hyperlink" Target="http://www.legislation.act.gov.au/a/2011-22" TargetMode="External"/><Relationship Id="rId2345" Type="http://schemas.openxmlformats.org/officeDocument/2006/relationships/hyperlink" Target="https://www.legislation.act.gov.au/a/2017-47/" TargetMode="External"/><Relationship Id="rId2552" Type="http://schemas.openxmlformats.org/officeDocument/2006/relationships/hyperlink" Target="http://www.legislation.act.gov.au/a/2015-40/default.asp" TargetMode="External"/><Relationship Id="rId317" Type="http://schemas.openxmlformats.org/officeDocument/2006/relationships/header" Target="header24.xml"/><Relationship Id="rId524" Type="http://schemas.openxmlformats.org/officeDocument/2006/relationships/hyperlink" Target="http://www.legislation.act.gov.au/a/2011-9" TargetMode="External"/><Relationship Id="rId731" Type="http://schemas.openxmlformats.org/officeDocument/2006/relationships/hyperlink" Target="http://www.legislation.act.gov.au/a/2011-22" TargetMode="External"/><Relationship Id="rId1154" Type="http://schemas.openxmlformats.org/officeDocument/2006/relationships/hyperlink" Target="http://www.legislation.act.gov.au/a/2022-25/" TargetMode="External"/><Relationship Id="rId1361" Type="http://schemas.openxmlformats.org/officeDocument/2006/relationships/hyperlink" Target="http://www.legislation.act.gov.au/a/2015-46" TargetMode="External"/><Relationship Id="rId1459" Type="http://schemas.openxmlformats.org/officeDocument/2006/relationships/hyperlink" Target="http://www.legislation.act.gov.au/a/2015-46" TargetMode="External"/><Relationship Id="rId2205" Type="http://schemas.openxmlformats.org/officeDocument/2006/relationships/hyperlink" Target="http://www.legislation.act.gov.au/a/2008-20" TargetMode="External"/><Relationship Id="rId2412" Type="http://schemas.openxmlformats.org/officeDocument/2006/relationships/hyperlink" Target="http://www.legislation.act.gov.au/a/2011-28" TargetMode="External"/><Relationship Id="rId98" Type="http://schemas.openxmlformats.org/officeDocument/2006/relationships/hyperlink" Target="http://www.legislation.act.gov.au/a/2005-40" TargetMode="External"/><Relationship Id="rId829" Type="http://schemas.openxmlformats.org/officeDocument/2006/relationships/hyperlink" Target="https://www.legislation.act.gov.au/a/2017-47/" TargetMode="External"/><Relationship Id="rId1014" Type="http://schemas.openxmlformats.org/officeDocument/2006/relationships/hyperlink" Target="http://www.legislation.act.gov.au/a/2015-50" TargetMode="External"/><Relationship Id="rId1221" Type="http://schemas.openxmlformats.org/officeDocument/2006/relationships/hyperlink" Target="http://www.legislation.act.gov.au/a/2011-22" TargetMode="External"/><Relationship Id="rId1666" Type="http://schemas.openxmlformats.org/officeDocument/2006/relationships/hyperlink" Target="http://www.legislation.act.gov.au/a/2011-22" TargetMode="External"/><Relationship Id="rId1873" Type="http://schemas.openxmlformats.org/officeDocument/2006/relationships/hyperlink" Target="http://www.legislation.act.gov.au/a/2011-9" TargetMode="External"/><Relationship Id="rId1319" Type="http://schemas.openxmlformats.org/officeDocument/2006/relationships/hyperlink" Target="http://www.legislation.act.gov.au/a/2018-24/default.asp" TargetMode="External"/><Relationship Id="rId1526" Type="http://schemas.openxmlformats.org/officeDocument/2006/relationships/hyperlink" Target="http://www.legislation.act.gov.au/a/2015-29" TargetMode="External"/><Relationship Id="rId1733" Type="http://schemas.openxmlformats.org/officeDocument/2006/relationships/hyperlink" Target="https://legislation.act.gov.au/a/2023-45/" TargetMode="External"/><Relationship Id="rId1940" Type="http://schemas.openxmlformats.org/officeDocument/2006/relationships/hyperlink" Target="http://www.legislation.act.gov.au/a/2009-40" TargetMode="External"/><Relationship Id="rId25" Type="http://schemas.openxmlformats.org/officeDocument/2006/relationships/header" Target="header4.xml"/><Relationship Id="rId1800" Type="http://schemas.openxmlformats.org/officeDocument/2006/relationships/hyperlink" Target="http://www.legislation.act.gov.au/a/2011-22" TargetMode="External"/><Relationship Id="rId174" Type="http://schemas.openxmlformats.org/officeDocument/2006/relationships/hyperlink" Target="http://www.legislation.act.gov.au/a/1930-21" TargetMode="External"/><Relationship Id="rId381" Type="http://schemas.openxmlformats.org/officeDocument/2006/relationships/hyperlink" Target="http://www.legislation.act.gov.au/a/2001-14" TargetMode="External"/><Relationship Id="rId2062" Type="http://schemas.openxmlformats.org/officeDocument/2006/relationships/hyperlink" Target="http://www.legislation.act.gov.au/a/2017-48/default.asp" TargetMode="External"/><Relationship Id="rId241" Type="http://schemas.openxmlformats.org/officeDocument/2006/relationships/hyperlink" Target="http://www.legislation.act.gov.au/a/2016-42" TargetMode="External"/><Relationship Id="rId479" Type="http://schemas.openxmlformats.org/officeDocument/2006/relationships/hyperlink" Target="http://www.legislation.act.gov.au/a/2004-17" TargetMode="External"/><Relationship Id="rId686" Type="http://schemas.openxmlformats.org/officeDocument/2006/relationships/hyperlink" Target="http://www.legislation.act.gov.au/a/2011-22" TargetMode="External"/><Relationship Id="rId893" Type="http://schemas.openxmlformats.org/officeDocument/2006/relationships/hyperlink" Target="http://www.legislation.act.gov.au/a/2016-13" TargetMode="External"/><Relationship Id="rId2367" Type="http://schemas.openxmlformats.org/officeDocument/2006/relationships/hyperlink" Target="http://www.legislation.act.gov.au/a/2011-28" TargetMode="External"/><Relationship Id="rId2574" Type="http://schemas.openxmlformats.org/officeDocument/2006/relationships/hyperlink" Target="http://www.legislation.act.gov.au/a/2016-20/default.asp" TargetMode="External"/><Relationship Id="rId339" Type="http://schemas.openxmlformats.org/officeDocument/2006/relationships/hyperlink" Target="http://www.legislation.act.gov.au/a/2001-14" TargetMode="External"/><Relationship Id="rId546" Type="http://schemas.openxmlformats.org/officeDocument/2006/relationships/hyperlink" Target="http://www.legislation.act.gov.au/a/2013-44" TargetMode="External"/><Relationship Id="rId753" Type="http://schemas.openxmlformats.org/officeDocument/2006/relationships/hyperlink" Target="http://www.legislation.act.gov.au/a/2019-42" TargetMode="External"/><Relationship Id="rId1176" Type="http://schemas.openxmlformats.org/officeDocument/2006/relationships/hyperlink" Target="https://legislation.act.gov.au/a/2023-45/" TargetMode="External"/><Relationship Id="rId1383" Type="http://schemas.openxmlformats.org/officeDocument/2006/relationships/hyperlink" Target="http://www.legislation.act.gov.au/a/2011-22" TargetMode="External"/><Relationship Id="rId2227" Type="http://schemas.openxmlformats.org/officeDocument/2006/relationships/hyperlink" Target="http://www.legislation.act.gov.au/a/2015-22" TargetMode="External"/><Relationship Id="rId2434" Type="http://schemas.openxmlformats.org/officeDocument/2006/relationships/hyperlink" Target="http://www.legislation.act.gov.au/a/2011-28"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1930-21" TargetMode="External"/><Relationship Id="rId960" Type="http://schemas.openxmlformats.org/officeDocument/2006/relationships/hyperlink" Target="http://www.legislation.act.gov.au/a/2011-22" TargetMode="External"/><Relationship Id="rId1036" Type="http://schemas.openxmlformats.org/officeDocument/2006/relationships/hyperlink" Target="http://www.legislation.act.gov.au/a/2023-49/" TargetMode="External"/><Relationship Id="rId1243" Type="http://schemas.openxmlformats.org/officeDocument/2006/relationships/hyperlink" Target="http://www.legislation.act.gov.au/a/2015-46" TargetMode="External"/><Relationship Id="rId1590" Type="http://schemas.openxmlformats.org/officeDocument/2006/relationships/hyperlink" Target="http://www.legislation.act.gov.au/a/2015-50" TargetMode="External"/><Relationship Id="rId1688" Type="http://schemas.openxmlformats.org/officeDocument/2006/relationships/hyperlink" Target="https://legislation.act.gov.au/a/2023-45/" TargetMode="External"/><Relationship Id="rId1895" Type="http://schemas.openxmlformats.org/officeDocument/2006/relationships/hyperlink" Target="http://www.legislation.act.gov.au/a/2011-22" TargetMode="External"/><Relationship Id="rId2641" Type="http://schemas.openxmlformats.org/officeDocument/2006/relationships/hyperlink" Target="http://www.legislation.act.gov.au/a/2023-12/" TargetMode="External"/><Relationship Id="rId613" Type="http://schemas.openxmlformats.org/officeDocument/2006/relationships/hyperlink" Target="http://www.legislation.act.gov.au/a/2022-14/" TargetMode="External"/><Relationship Id="rId820" Type="http://schemas.openxmlformats.org/officeDocument/2006/relationships/hyperlink" Target="https://www.legislation.act.gov.au/a/2017-47/" TargetMode="External"/><Relationship Id="rId918" Type="http://schemas.openxmlformats.org/officeDocument/2006/relationships/hyperlink" Target="http://www.legislation.act.gov.au/a/2011-22" TargetMode="External"/><Relationship Id="rId1450" Type="http://schemas.openxmlformats.org/officeDocument/2006/relationships/hyperlink" Target="http://www.legislation.act.gov.au/a/2015-46" TargetMode="External"/><Relationship Id="rId1548" Type="http://schemas.openxmlformats.org/officeDocument/2006/relationships/hyperlink" Target="https://legislation.act.gov.au/a/2023-45/" TargetMode="External"/><Relationship Id="rId1755" Type="http://schemas.openxmlformats.org/officeDocument/2006/relationships/hyperlink" Target="http://www.legislation.act.gov.au/a/2011-22" TargetMode="External"/><Relationship Id="rId2501" Type="http://schemas.openxmlformats.org/officeDocument/2006/relationships/hyperlink" Target="http://www.legislation.act.gov.au/a/2010-18" TargetMode="External"/><Relationship Id="rId1103" Type="http://schemas.openxmlformats.org/officeDocument/2006/relationships/hyperlink" Target="http://www.legislation.act.gov.au/a/2022-25/" TargetMode="External"/><Relationship Id="rId1310" Type="http://schemas.openxmlformats.org/officeDocument/2006/relationships/hyperlink" Target="http://www.legislation.act.gov.au/a/2011-22" TargetMode="External"/><Relationship Id="rId1408" Type="http://schemas.openxmlformats.org/officeDocument/2006/relationships/hyperlink" Target="http://www.legislation.act.gov.au/a/2015-46" TargetMode="External"/><Relationship Id="rId1962" Type="http://schemas.openxmlformats.org/officeDocument/2006/relationships/hyperlink" Target="http://www.legislation.act.gov.au/a/2011-22" TargetMode="External"/><Relationship Id="rId47" Type="http://schemas.openxmlformats.org/officeDocument/2006/relationships/hyperlink" Target="http://www.legislation.act.gov.au/a/1994-37" TargetMode="External"/><Relationship Id="rId1615" Type="http://schemas.openxmlformats.org/officeDocument/2006/relationships/hyperlink" Target="http://www.legislation.act.gov.au/a/2011-22" TargetMode="External"/><Relationship Id="rId1822" Type="http://schemas.openxmlformats.org/officeDocument/2006/relationships/hyperlink" Target="http://www.legislation.act.gov.au/a/2011-9" TargetMode="External"/><Relationship Id="rId196" Type="http://schemas.openxmlformats.org/officeDocument/2006/relationships/hyperlink" Target="http://www.legislation.act.gov.au/a/2002-51" TargetMode="External"/><Relationship Id="rId2084" Type="http://schemas.openxmlformats.org/officeDocument/2006/relationships/hyperlink" Target="http://www.legislation.act.gov.au/a/2023-49/" TargetMode="External"/><Relationship Id="rId2291" Type="http://schemas.openxmlformats.org/officeDocument/2006/relationships/hyperlink" Target="http://www.legislation.act.gov.au/a/2015-22" TargetMode="External"/><Relationship Id="rId263" Type="http://schemas.openxmlformats.org/officeDocument/2006/relationships/hyperlink" Target="http://www.legislation.act.gov.au/a/1995-55" TargetMode="External"/><Relationship Id="rId470" Type="http://schemas.openxmlformats.org/officeDocument/2006/relationships/footer" Target="footer53.xml"/><Relationship Id="rId2151" Type="http://schemas.openxmlformats.org/officeDocument/2006/relationships/hyperlink" Target="http://www.legislation.act.gov.au/a/2008-20" TargetMode="External"/><Relationship Id="rId2389" Type="http://schemas.openxmlformats.org/officeDocument/2006/relationships/hyperlink" Target="https://legislation.act.gov.au/a/2023-45/" TargetMode="External"/><Relationship Id="rId2596" Type="http://schemas.openxmlformats.org/officeDocument/2006/relationships/hyperlink" Target="http://www.legislation.act.gov.au/a/2018-9/default.asp"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6-43" TargetMode="External"/><Relationship Id="rId568" Type="http://schemas.openxmlformats.org/officeDocument/2006/relationships/hyperlink" Target="http://www.legislation.act.gov.au/a/2016-18" TargetMode="External"/><Relationship Id="rId775" Type="http://schemas.openxmlformats.org/officeDocument/2006/relationships/hyperlink" Target="http://www.legislation.act.gov.au/a/2011-22" TargetMode="External"/><Relationship Id="rId982" Type="http://schemas.openxmlformats.org/officeDocument/2006/relationships/hyperlink" Target="http://www.legislation.act.gov.au/a/2011-22" TargetMode="External"/><Relationship Id="rId1198" Type="http://schemas.openxmlformats.org/officeDocument/2006/relationships/hyperlink" Target="http://www.legislation.act.gov.au/a/2022-25/" TargetMode="External"/><Relationship Id="rId2011" Type="http://schemas.openxmlformats.org/officeDocument/2006/relationships/hyperlink" Target="http://www.legislation.act.gov.au/a/2011-22" TargetMode="External"/><Relationship Id="rId2249" Type="http://schemas.openxmlformats.org/officeDocument/2006/relationships/hyperlink" Target="http://www.legislation.act.gov.au/a/2023-49/" TargetMode="External"/><Relationship Id="rId2456" Type="http://schemas.openxmlformats.org/officeDocument/2006/relationships/hyperlink" Target="https://legislation.act.gov.au/a/2023-45/" TargetMode="External"/><Relationship Id="rId428" Type="http://schemas.openxmlformats.org/officeDocument/2006/relationships/hyperlink" Target="http://www.legislation.act.gov.au/a/alt_a1989-45co" TargetMode="External"/><Relationship Id="rId635" Type="http://schemas.openxmlformats.org/officeDocument/2006/relationships/hyperlink" Target="http://www.legislation.act.gov.au/a/2018-24/default.asp" TargetMode="External"/><Relationship Id="rId842" Type="http://schemas.openxmlformats.org/officeDocument/2006/relationships/hyperlink" Target="http://www.legislation.act.gov.au/a/2011-22" TargetMode="External"/><Relationship Id="rId1058" Type="http://schemas.openxmlformats.org/officeDocument/2006/relationships/hyperlink" Target="http://www.legislation.act.gov.au/a/2015-22" TargetMode="External"/><Relationship Id="rId1265" Type="http://schemas.openxmlformats.org/officeDocument/2006/relationships/hyperlink" Target="http://www.legislation.act.gov.au/a/2016-42" TargetMode="External"/><Relationship Id="rId1472" Type="http://schemas.openxmlformats.org/officeDocument/2006/relationships/hyperlink" Target="http://www.legislation.act.gov.au/a/2012-3" TargetMode="External"/><Relationship Id="rId2109" Type="http://schemas.openxmlformats.org/officeDocument/2006/relationships/hyperlink" Target="http://www.legislation.act.gov.au/a/2018-24/default.asp" TargetMode="External"/><Relationship Id="rId2316" Type="http://schemas.openxmlformats.org/officeDocument/2006/relationships/hyperlink" Target="http://www.legislation.act.gov.au/a/2016-42" TargetMode="External"/><Relationship Id="rId2523" Type="http://schemas.openxmlformats.org/officeDocument/2006/relationships/hyperlink" Target="http://www.legislation.act.gov.au/a/2011-48" TargetMode="External"/><Relationship Id="rId702" Type="http://schemas.openxmlformats.org/officeDocument/2006/relationships/hyperlink" Target="http://www.legislation.act.gov.au/a/2012-33" TargetMode="External"/><Relationship Id="rId1125" Type="http://schemas.openxmlformats.org/officeDocument/2006/relationships/hyperlink" Target="http://www.legislation.act.gov.au/a/2011-22" TargetMode="External"/><Relationship Id="rId1332" Type="http://schemas.openxmlformats.org/officeDocument/2006/relationships/hyperlink" Target="https://legislation.act.gov.au/a/2023-45/" TargetMode="External"/><Relationship Id="rId1777" Type="http://schemas.openxmlformats.org/officeDocument/2006/relationships/hyperlink" Target="http://www.legislation.act.gov.au/a/2022-25/" TargetMode="External"/><Relationship Id="rId1984" Type="http://schemas.openxmlformats.org/officeDocument/2006/relationships/hyperlink" Target="http://www.legislation.act.gov.au/a/2018-42/default.asp" TargetMode="External"/><Relationship Id="rId69" Type="http://schemas.openxmlformats.org/officeDocument/2006/relationships/hyperlink" Target="http://www.legislation.act.gov.au/a/2001-14" TargetMode="External"/><Relationship Id="rId1637" Type="http://schemas.openxmlformats.org/officeDocument/2006/relationships/hyperlink" Target="https://legislation.act.gov.au/a/2023-45/" TargetMode="External"/><Relationship Id="rId1844" Type="http://schemas.openxmlformats.org/officeDocument/2006/relationships/hyperlink" Target="http://www.legislation.act.gov.au/a/2015-13/default.asp" TargetMode="External"/><Relationship Id="rId1704" Type="http://schemas.openxmlformats.org/officeDocument/2006/relationships/hyperlink" Target="https://legislation.act.gov.au/a/2023-45/" TargetMode="External"/><Relationship Id="rId285" Type="http://schemas.openxmlformats.org/officeDocument/2006/relationships/hyperlink" Target="http://www.legislation.act.gov.au/a/2001-14" TargetMode="External"/><Relationship Id="rId1911" Type="http://schemas.openxmlformats.org/officeDocument/2006/relationships/hyperlink" Target="http://www.legislation.act.gov.au/a/2011-22" TargetMode="External"/><Relationship Id="rId492" Type="http://schemas.openxmlformats.org/officeDocument/2006/relationships/footer" Target="footer56.xml"/><Relationship Id="rId797" Type="http://schemas.openxmlformats.org/officeDocument/2006/relationships/hyperlink" Target="http://www.legislation.act.gov.au/a/2010-10" TargetMode="External"/><Relationship Id="rId2173" Type="http://schemas.openxmlformats.org/officeDocument/2006/relationships/hyperlink" Target="http://www.legislation.act.gov.au/a/2008-20" TargetMode="External"/><Relationship Id="rId2380" Type="http://schemas.openxmlformats.org/officeDocument/2006/relationships/hyperlink" Target="http://www.legislation.act.gov.au/a/2011-28" TargetMode="External"/><Relationship Id="rId2478" Type="http://schemas.openxmlformats.org/officeDocument/2006/relationships/hyperlink" Target="http://www.legislation.act.gov.au/a/2008-46"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1-14" TargetMode="External"/><Relationship Id="rId1287" Type="http://schemas.openxmlformats.org/officeDocument/2006/relationships/hyperlink" Target="http://www.legislation.act.gov.au/a/2011-22" TargetMode="External"/><Relationship Id="rId2033" Type="http://schemas.openxmlformats.org/officeDocument/2006/relationships/hyperlink" Target="http://www.legislation.act.gov.au/a/2011-22" TargetMode="External"/><Relationship Id="rId2240" Type="http://schemas.openxmlformats.org/officeDocument/2006/relationships/hyperlink" Target="http://www.legislation.act.gov.au/a/2015-46" TargetMode="External"/><Relationship Id="rId212" Type="http://schemas.openxmlformats.org/officeDocument/2006/relationships/header" Target="header8.xml"/><Relationship Id="rId657" Type="http://schemas.openxmlformats.org/officeDocument/2006/relationships/hyperlink" Target="http://www.legislation.act.gov.au/a/2011-22" TargetMode="External"/><Relationship Id="rId864" Type="http://schemas.openxmlformats.org/officeDocument/2006/relationships/hyperlink" Target="http://www.legislation.act.gov.au/a/2011-22" TargetMode="External"/><Relationship Id="rId1494" Type="http://schemas.openxmlformats.org/officeDocument/2006/relationships/hyperlink" Target="http://www.legislation.act.gov.au/a/2012-3" TargetMode="External"/><Relationship Id="rId1799" Type="http://schemas.openxmlformats.org/officeDocument/2006/relationships/hyperlink" Target="http://www.legislation.act.gov.au/a/2018-33/default.asp" TargetMode="External"/><Relationship Id="rId2100" Type="http://schemas.openxmlformats.org/officeDocument/2006/relationships/hyperlink" Target="http://www.legislation.act.gov.au/a/2016-13" TargetMode="External"/><Relationship Id="rId2338" Type="http://schemas.openxmlformats.org/officeDocument/2006/relationships/hyperlink" Target="http://www.legislation.act.gov.au/a/2011-28" TargetMode="External"/><Relationship Id="rId2545" Type="http://schemas.openxmlformats.org/officeDocument/2006/relationships/hyperlink" Target="http://www.legislation.act.gov.au/a/2015-22" TargetMode="External"/><Relationship Id="rId517" Type="http://schemas.openxmlformats.org/officeDocument/2006/relationships/hyperlink" Target="http://www.legislation.act.gov.au/a/2010-18" TargetMode="External"/><Relationship Id="rId724" Type="http://schemas.openxmlformats.org/officeDocument/2006/relationships/hyperlink" Target="http://www.legislation.act.gov.au/a/2013-44" TargetMode="External"/><Relationship Id="rId931" Type="http://schemas.openxmlformats.org/officeDocument/2006/relationships/hyperlink" Target="http://www.legislation.act.gov.au/a/2011-22" TargetMode="External"/><Relationship Id="rId1147" Type="http://schemas.openxmlformats.org/officeDocument/2006/relationships/hyperlink" Target="http://www.legislation.act.gov.au/a/2022-25/" TargetMode="External"/><Relationship Id="rId1354" Type="http://schemas.openxmlformats.org/officeDocument/2006/relationships/hyperlink" Target="https://legislation.act.gov.au/a/2023-45/" TargetMode="External"/><Relationship Id="rId1561" Type="http://schemas.openxmlformats.org/officeDocument/2006/relationships/hyperlink" Target="http://www.legislation.act.gov.au/a/2011-22" TargetMode="External"/><Relationship Id="rId2405" Type="http://schemas.openxmlformats.org/officeDocument/2006/relationships/hyperlink" Target="http://www.legislation.act.gov.au/a/2015-46" TargetMode="External"/><Relationship Id="rId2612" Type="http://schemas.openxmlformats.org/officeDocument/2006/relationships/hyperlink" Target="http://www.legislation.act.gov.au/a/2019-42/default.asp" TargetMode="External"/><Relationship Id="rId60" Type="http://schemas.openxmlformats.org/officeDocument/2006/relationships/hyperlink" Target="http://www.legislation.act.gov.au/a/2001-14" TargetMode="External"/><Relationship Id="rId1007" Type="http://schemas.openxmlformats.org/officeDocument/2006/relationships/hyperlink" Target="http://www.legislation.act.gov.au/a/2011-22" TargetMode="External"/><Relationship Id="rId1214" Type="http://schemas.openxmlformats.org/officeDocument/2006/relationships/hyperlink" Target="http://www.legislation.act.gov.au/a/2022-25/" TargetMode="External"/><Relationship Id="rId1421" Type="http://schemas.openxmlformats.org/officeDocument/2006/relationships/hyperlink" Target="http://www.legislation.act.gov.au/a/2015-22" TargetMode="External"/><Relationship Id="rId1659" Type="http://schemas.openxmlformats.org/officeDocument/2006/relationships/hyperlink" Target="https://legislation.act.gov.au/a/2023-45/" TargetMode="External"/><Relationship Id="rId1866" Type="http://schemas.openxmlformats.org/officeDocument/2006/relationships/hyperlink" Target="http://www.legislation.act.gov.au/a/2011-9" TargetMode="External"/><Relationship Id="rId1519" Type="http://schemas.openxmlformats.org/officeDocument/2006/relationships/hyperlink" Target="http://www.legislation.act.gov.au/a/2010-10" TargetMode="External"/><Relationship Id="rId1726" Type="http://schemas.openxmlformats.org/officeDocument/2006/relationships/hyperlink" Target="http://www.legislation.act.gov.au/a/2011-22" TargetMode="External"/><Relationship Id="rId1933" Type="http://schemas.openxmlformats.org/officeDocument/2006/relationships/hyperlink" Target="http://www.legislation.act.gov.au/a/2011-22" TargetMode="External"/><Relationship Id="rId18" Type="http://schemas.openxmlformats.org/officeDocument/2006/relationships/hyperlink" Target="http://www.legislation.act.gov.au/a/2001-14" TargetMode="External"/><Relationship Id="rId2195" Type="http://schemas.openxmlformats.org/officeDocument/2006/relationships/hyperlink" Target="http://www.legislation.act.gov.au/a/2008-20"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1-14" TargetMode="External"/><Relationship Id="rId581" Type="http://schemas.openxmlformats.org/officeDocument/2006/relationships/hyperlink" Target="http://www.legislation.act.gov.au/a/2017-14/default.asp" TargetMode="External"/><Relationship Id="rId2055" Type="http://schemas.openxmlformats.org/officeDocument/2006/relationships/hyperlink" Target="http://www.legislation.act.gov.au/a/2017-48/default.asp" TargetMode="External"/><Relationship Id="rId2262" Type="http://schemas.openxmlformats.org/officeDocument/2006/relationships/hyperlink" Target="http://www.legislation.act.gov.au/a/2016-52/default.asp" TargetMode="External"/><Relationship Id="rId234" Type="http://schemas.openxmlformats.org/officeDocument/2006/relationships/hyperlink" Target="http://www.legislation.act.gov.au/a/2011-44/" TargetMode="External"/><Relationship Id="rId679" Type="http://schemas.openxmlformats.org/officeDocument/2006/relationships/hyperlink" Target="http://www.legislation.act.gov.au/a/2011-22" TargetMode="External"/><Relationship Id="rId886" Type="http://schemas.openxmlformats.org/officeDocument/2006/relationships/hyperlink" Target="http://www.legislation.act.gov.au/a/2011-22" TargetMode="External"/><Relationship Id="rId2567" Type="http://schemas.openxmlformats.org/officeDocument/2006/relationships/hyperlink" Target="http://www.legislation.act.gov.au/a/2015-40/default.asp" TargetMode="External"/><Relationship Id="rId2" Type="http://schemas.openxmlformats.org/officeDocument/2006/relationships/numbering" Target="numbering.xml"/><Relationship Id="rId441" Type="http://schemas.openxmlformats.org/officeDocument/2006/relationships/hyperlink" Target="https://www.legislation.act.gov.au/a/2011-44/" TargetMode="External"/><Relationship Id="rId539" Type="http://schemas.openxmlformats.org/officeDocument/2006/relationships/hyperlink" Target="http://www.legislation.act.gov.au/a/2012-3/default.asp" TargetMode="External"/><Relationship Id="rId746" Type="http://schemas.openxmlformats.org/officeDocument/2006/relationships/hyperlink" Target="https://www.legislation.act.gov.au/a/2022-14/" TargetMode="External"/><Relationship Id="rId1071" Type="http://schemas.openxmlformats.org/officeDocument/2006/relationships/hyperlink" Target="http://www.legislation.act.gov.au/a/2015-22" TargetMode="External"/><Relationship Id="rId1169" Type="http://schemas.openxmlformats.org/officeDocument/2006/relationships/hyperlink" Target="http://www.legislation.act.gov.au/a/2009-40" TargetMode="External"/><Relationship Id="rId1376" Type="http://schemas.openxmlformats.org/officeDocument/2006/relationships/hyperlink" Target="http://www.legislation.act.gov.au/a/2011-22" TargetMode="External"/><Relationship Id="rId1583" Type="http://schemas.openxmlformats.org/officeDocument/2006/relationships/hyperlink" Target="https://legislation.act.gov.au/a/2023-45/" TargetMode="External"/><Relationship Id="rId2122" Type="http://schemas.openxmlformats.org/officeDocument/2006/relationships/hyperlink" Target="http://www.legislation.act.gov.au/a/2008-20" TargetMode="External"/><Relationship Id="rId2427" Type="http://schemas.openxmlformats.org/officeDocument/2006/relationships/hyperlink" Target="https://legislation.act.gov.au/a/2023-45/" TargetMode="External"/><Relationship Id="rId301" Type="http://schemas.openxmlformats.org/officeDocument/2006/relationships/hyperlink" Target="http://www.legislation.act.gov.au/a/2015-38" TargetMode="External"/><Relationship Id="rId953" Type="http://schemas.openxmlformats.org/officeDocument/2006/relationships/hyperlink" Target="http://www.legislation.act.gov.au/a/2020-14/" TargetMode="External"/><Relationship Id="rId1029" Type="http://schemas.openxmlformats.org/officeDocument/2006/relationships/hyperlink" Target="http://www.legislation.act.gov.au/a/2011-22" TargetMode="External"/><Relationship Id="rId1236" Type="http://schemas.openxmlformats.org/officeDocument/2006/relationships/hyperlink" Target="http://www.legislation.act.gov.au/a/2011-22" TargetMode="External"/><Relationship Id="rId1790" Type="http://schemas.openxmlformats.org/officeDocument/2006/relationships/hyperlink" Target="http://www.legislation.act.gov.au/a/2011-22" TargetMode="External"/><Relationship Id="rId1888" Type="http://schemas.openxmlformats.org/officeDocument/2006/relationships/hyperlink" Target="http://www.legislation.act.gov.au/a/2011-22" TargetMode="External"/><Relationship Id="rId2634" Type="http://schemas.openxmlformats.org/officeDocument/2006/relationships/hyperlink" Target="http://www.legislation.act.gov.au/a/2022-25/" TargetMode="External"/><Relationship Id="rId82" Type="http://schemas.openxmlformats.org/officeDocument/2006/relationships/hyperlink" Target="http://www.legislation.act.gov.au/a/2005-58" TargetMode="External"/><Relationship Id="rId606" Type="http://schemas.openxmlformats.org/officeDocument/2006/relationships/hyperlink" Target="http://www.legislation.act.gov.au/a/2020-29/default.asp" TargetMode="External"/><Relationship Id="rId813" Type="http://schemas.openxmlformats.org/officeDocument/2006/relationships/hyperlink" Target="http://www.legislation.act.gov.au/a/2011-22" TargetMode="External"/><Relationship Id="rId1443" Type="http://schemas.openxmlformats.org/officeDocument/2006/relationships/hyperlink" Target="http://www.legislation.act.gov.au/a/2013-10/default.asp" TargetMode="External"/><Relationship Id="rId1650" Type="http://schemas.openxmlformats.org/officeDocument/2006/relationships/hyperlink" Target="https://legislation.act.gov.au/a/2023-45/" TargetMode="External"/><Relationship Id="rId1748" Type="http://schemas.openxmlformats.org/officeDocument/2006/relationships/hyperlink" Target="https://legislation.act.gov.au/a/2023-45/" TargetMode="External"/><Relationship Id="rId1303" Type="http://schemas.openxmlformats.org/officeDocument/2006/relationships/hyperlink" Target="http://www.legislation.act.gov.au/a/2011-22" TargetMode="External"/><Relationship Id="rId1510" Type="http://schemas.openxmlformats.org/officeDocument/2006/relationships/hyperlink" Target="https://legislation.act.gov.au/a/2023-45/" TargetMode="External"/><Relationship Id="rId1955" Type="http://schemas.openxmlformats.org/officeDocument/2006/relationships/hyperlink" Target="http://www.legislation.act.gov.au/a/2011-22" TargetMode="External"/><Relationship Id="rId1608" Type="http://schemas.openxmlformats.org/officeDocument/2006/relationships/hyperlink" Target="https://legislation.act.gov.au/a/2023-45/" TargetMode="External"/><Relationship Id="rId1815" Type="http://schemas.openxmlformats.org/officeDocument/2006/relationships/hyperlink" Target="http://www.legislation.act.gov.au/a/2015-50" TargetMode="External"/><Relationship Id="rId189" Type="http://schemas.openxmlformats.org/officeDocument/2006/relationships/hyperlink" Target="http://www.legislation.act.gov.au/a/2004-59" TargetMode="External"/><Relationship Id="rId396" Type="http://schemas.openxmlformats.org/officeDocument/2006/relationships/footer" Target="footer49.xml"/><Relationship Id="rId2077" Type="http://schemas.openxmlformats.org/officeDocument/2006/relationships/hyperlink" Target="http://www.legislation.act.gov.au/a/2010-10" TargetMode="External"/><Relationship Id="rId2284" Type="http://schemas.openxmlformats.org/officeDocument/2006/relationships/hyperlink" Target="http://www.legislation.act.gov.au/a/2011-28" TargetMode="External"/><Relationship Id="rId2491" Type="http://schemas.openxmlformats.org/officeDocument/2006/relationships/hyperlink" Target="http://www.legislation.act.gov.au/a/2009-28" TargetMode="External"/><Relationship Id="rId256" Type="http://schemas.openxmlformats.org/officeDocument/2006/relationships/footer" Target="footer25.xml"/><Relationship Id="rId463" Type="http://schemas.openxmlformats.org/officeDocument/2006/relationships/hyperlink" Target="http://www.legislation.act.gov.au/a/2001-14" TargetMode="External"/><Relationship Id="rId670" Type="http://schemas.openxmlformats.org/officeDocument/2006/relationships/hyperlink" Target="http://www.legislation.act.gov.au/a/2012-33" TargetMode="External"/><Relationship Id="rId1093" Type="http://schemas.openxmlformats.org/officeDocument/2006/relationships/hyperlink" Target="http://www.legislation.act.gov.au/a/2015-50" TargetMode="External"/><Relationship Id="rId2144" Type="http://schemas.openxmlformats.org/officeDocument/2006/relationships/hyperlink" Target="http://www.legislation.act.gov.au/a/2008-20" TargetMode="External"/><Relationship Id="rId2351" Type="http://schemas.openxmlformats.org/officeDocument/2006/relationships/hyperlink" Target="https://legislation.act.gov.au/a/2023-45/" TargetMode="External"/><Relationship Id="rId2589" Type="http://schemas.openxmlformats.org/officeDocument/2006/relationships/hyperlink" Target="http://www.legislation.act.gov.au/a/2017-48/default.asp" TargetMode="External"/><Relationship Id="rId116" Type="http://schemas.openxmlformats.org/officeDocument/2006/relationships/hyperlink" Target="http://www.legislation.act.gov.au/a/1900-40" TargetMode="External"/><Relationship Id="rId323" Type="http://schemas.openxmlformats.org/officeDocument/2006/relationships/hyperlink" Target="http://www.legislation.act.gov.au/a/2001-14" TargetMode="External"/><Relationship Id="rId530" Type="http://schemas.openxmlformats.org/officeDocument/2006/relationships/hyperlink" Target="http://www.legislation.act.gov.au/cn/2011-16/default.asp" TargetMode="External"/><Relationship Id="rId768" Type="http://schemas.openxmlformats.org/officeDocument/2006/relationships/hyperlink" Target="http://www.legislation.act.gov.au/a/2011-22" TargetMode="External"/><Relationship Id="rId975" Type="http://schemas.openxmlformats.org/officeDocument/2006/relationships/hyperlink" Target="http://www.legislation.act.gov.au/a/2011-22" TargetMode="External"/><Relationship Id="rId1160" Type="http://schemas.openxmlformats.org/officeDocument/2006/relationships/hyperlink" Target="http://www.legislation.act.gov.au/a/2011-22" TargetMode="External"/><Relationship Id="rId1398" Type="http://schemas.openxmlformats.org/officeDocument/2006/relationships/hyperlink" Target="http://www.legislation.act.gov.au/a/2012-33" TargetMode="External"/><Relationship Id="rId2004" Type="http://schemas.openxmlformats.org/officeDocument/2006/relationships/hyperlink" Target="http://www.legislation.act.gov.au/a/2011-22" TargetMode="External"/><Relationship Id="rId2211" Type="http://schemas.openxmlformats.org/officeDocument/2006/relationships/hyperlink" Target="http://www.legislation.act.gov.au/a/2008-20" TargetMode="External"/><Relationship Id="rId2449" Type="http://schemas.openxmlformats.org/officeDocument/2006/relationships/hyperlink" Target="https://legislation.act.gov.au/a/2023-45/" TargetMode="External"/><Relationship Id="rId2656" Type="http://schemas.openxmlformats.org/officeDocument/2006/relationships/footer" Target="footer61.xml"/><Relationship Id="rId628" Type="http://schemas.openxmlformats.org/officeDocument/2006/relationships/hyperlink" Target="http://www.legislation.act.gov.au/a/2023-49/" TargetMode="External"/><Relationship Id="rId835" Type="http://schemas.openxmlformats.org/officeDocument/2006/relationships/hyperlink" Target="http://www.legislation.act.gov.au/a/2011-22" TargetMode="External"/><Relationship Id="rId1258" Type="http://schemas.openxmlformats.org/officeDocument/2006/relationships/hyperlink" Target="http://www.legislation.act.gov.au/a/2022-25/" TargetMode="External"/><Relationship Id="rId1465" Type="http://schemas.openxmlformats.org/officeDocument/2006/relationships/hyperlink" Target="http://www.legislation.act.gov.au/a/2011-22" TargetMode="External"/><Relationship Id="rId1672" Type="http://schemas.openxmlformats.org/officeDocument/2006/relationships/hyperlink" Target="https://legislation.act.gov.au/a/2023-45/" TargetMode="External"/><Relationship Id="rId2309" Type="http://schemas.openxmlformats.org/officeDocument/2006/relationships/hyperlink" Target="http://www.legislation.act.gov.au/a/2016-39/default.asp" TargetMode="External"/><Relationship Id="rId2516" Type="http://schemas.openxmlformats.org/officeDocument/2006/relationships/hyperlink" Target="http://www.legislation.act.gov.au/a/2011-22" TargetMode="External"/><Relationship Id="rId1020" Type="http://schemas.openxmlformats.org/officeDocument/2006/relationships/hyperlink" Target="http://www.legislation.act.gov.au/a/2011-22" TargetMode="External"/><Relationship Id="rId1118" Type="http://schemas.openxmlformats.org/officeDocument/2006/relationships/hyperlink" Target="http://www.legislation.act.gov.au/a/2023-49/" TargetMode="External"/><Relationship Id="rId1325" Type="http://schemas.openxmlformats.org/officeDocument/2006/relationships/hyperlink" Target="https://legislation.act.gov.au/a/2023-45/" TargetMode="External"/><Relationship Id="rId1532" Type="http://schemas.openxmlformats.org/officeDocument/2006/relationships/hyperlink" Target="https://legislation.act.gov.au/a/2023-45/" TargetMode="External"/><Relationship Id="rId1977" Type="http://schemas.openxmlformats.org/officeDocument/2006/relationships/hyperlink" Target="http://www.legislation.act.gov.au/a/2016-42" TargetMode="External"/><Relationship Id="rId902" Type="http://schemas.openxmlformats.org/officeDocument/2006/relationships/hyperlink" Target="http://www.legislation.act.gov.au/a/2011-22" TargetMode="External"/><Relationship Id="rId1837" Type="http://schemas.openxmlformats.org/officeDocument/2006/relationships/hyperlink" Target="http://www.legislation.act.gov.au/a/2011-22"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15-46" TargetMode="External"/><Relationship Id="rId180" Type="http://schemas.openxmlformats.org/officeDocument/2006/relationships/hyperlink" Target="http://www.legislation.act.gov.au/a/alt_a1989-33co" TargetMode="External"/><Relationship Id="rId278" Type="http://schemas.openxmlformats.org/officeDocument/2006/relationships/hyperlink" Target="http://www.legislation.act.gov.au/a/2002-51" TargetMode="External"/><Relationship Id="rId1904" Type="http://schemas.openxmlformats.org/officeDocument/2006/relationships/hyperlink" Target="http://www.legislation.act.gov.au/a/2011-22" TargetMode="External"/><Relationship Id="rId485" Type="http://schemas.openxmlformats.org/officeDocument/2006/relationships/hyperlink" Target="http://www.legislation.act.gov.au/a/2012-33" TargetMode="External"/><Relationship Id="rId692" Type="http://schemas.openxmlformats.org/officeDocument/2006/relationships/hyperlink" Target="http://www.legislation.act.gov.au/a/2012-33" TargetMode="External"/><Relationship Id="rId2166" Type="http://schemas.openxmlformats.org/officeDocument/2006/relationships/hyperlink" Target="http://www.legislation.act.gov.au/a/2008-20" TargetMode="External"/><Relationship Id="rId2373" Type="http://schemas.openxmlformats.org/officeDocument/2006/relationships/hyperlink" Target="http://www.legislation.act.gov.au/a/2015-38" TargetMode="External"/><Relationship Id="rId2580" Type="http://schemas.openxmlformats.org/officeDocument/2006/relationships/hyperlink" Target="http://www.legislation.act.gov.au/a/2016-52" TargetMode="External"/><Relationship Id="rId138" Type="http://schemas.openxmlformats.org/officeDocument/2006/relationships/hyperlink" Target="http://www.legislation.act.gov.au/a/2005-40" TargetMode="External"/><Relationship Id="rId345" Type="http://schemas.openxmlformats.org/officeDocument/2006/relationships/header" Target="header29.xml"/><Relationship Id="rId552" Type="http://schemas.openxmlformats.org/officeDocument/2006/relationships/hyperlink" Target="http://www.legislation.act.gov.au/a/2015-3/default.asp" TargetMode="External"/><Relationship Id="rId997" Type="http://schemas.openxmlformats.org/officeDocument/2006/relationships/hyperlink" Target="http://www.legislation.act.gov.au/a/2011-22" TargetMode="External"/><Relationship Id="rId1182" Type="http://schemas.openxmlformats.org/officeDocument/2006/relationships/hyperlink" Target="http://www.legislation.act.gov.au/a/2011-22" TargetMode="External"/><Relationship Id="rId2026" Type="http://schemas.openxmlformats.org/officeDocument/2006/relationships/hyperlink" Target="https://www.legislation.act.gov.au/a/2022-14/" TargetMode="External"/><Relationship Id="rId2233" Type="http://schemas.openxmlformats.org/officeDocument/2006/relationships/hyperlink" Target="http://www.legislation.act.gov.au/a/2015-22" TargetMode="External"/><Relationship Id="rId2440" Type="http://schemas.openxmlformats.org/officeDocument/2006/relationships/hyperlink" Target="https://legislation.act.gov.au/a/2023-45/" TargetMode="External"/><Relationship Id="rId205" Type="http://schemas.openxmlformats.org/officeDocument/2006/relationships/hyperlink" Target="http://www.legislation.act.gov.au/a/2002-51" TargetMode="External"/><Relationship Id="rId412" Type="http://schemas.openxmlformats.org/officeDocument/2006/relationships/hyperlink" Target="http://www.legislation.act.gov.au/a/alt_a1989-33co" TargetMode="External"/><Relationship Id="rId857" Type="http://schemas.openxmlformats.org/officeDocument/2006/relationships/hyperlink" Target="http://www.legislation.act.gov.au/a/2016-13" TargetMode="External"/><Relationship Id="rId1042" Type="http://schemas.openxmlformats.org/officeDocument/2006/relationships/hyperlink" Target="http://www.legislation.act.gov.au/a/2010-10" TargetMode="External"/><Relationship Id="rId1487" Type="http://schemas.openxmlformats.org/officeDocument/2006/relationships/hyperlink" Target="http://www.legislation.act.gov.au/a/2015-46" TargetMode="External"/><Relationship Id="rId1694" Type="http://schemas.openxmlformats.org/officeDocument/2006/relationships/hyperlink" Target="https://legislation.act.gov.au/a/2023-45/" TargetMode="External"/><Relationship Id="rId2300" Type="http://schemas.openxmlformats.org/officeDocument/2006/relationships/hyperlink" Target="http://www.legislation.act.gov.au/a/2013-44" TargetMode="External"/><Relationship Id="rId2538" Type="http://schemas.openxmlformats.org/officeDocument/2006/relationships/hyperlink" Target="http://www.legislation.act.gov.au/a/2014-49" TargetMode="External"/><Relationship Id="rId717" Type="http://schemas.openxmlformats.org/officeDocument/2006/relationships/hyperlink" Target="http://www.legislation.act.gov.au/a/2023-49/" TargetMode="External"/><Relationship Id="rId924" Type="http://schemas.openxmlformats.org/officeDocument/2006/relationships/hyperlink" Target="https://www.legislation.act.gov.au/a/2017-47/" TargetMode="External"/><Relationship Id="rId1347" Type="http://schemas.openxmlformats.org/officeDocument/2006/relationships/hyperlink" Target="http://www.legislation.act.gov.au/a/2015-46" TargetMode="External"/><Relationship Id="rId1554" Type="http://schemas.openxmlformats.org/officeDocument/2006/relationships/hyperlink" Target="https://legislation.act.gov.au/a/2023-45/" TargetMode="External"/><Relationship Id="rId1761" Type="http://schemas.openxmlformats.org/officeDocument/2006/relationships/hyperlink" Target="http://www.legislation.act.gov.au/a/2009-40" TargetMode="External"/><Relationship Id="rId1999" Type="http://schemas.openxmlformats.org/officeDocument/2006/relationships/hyperlink" Target="http://www.legislation.act.gov.au/a/2016-55" TargetMode="External"/><Relationship Id="rId2605" Type="http://schemas.openxmlformats.org/officeDocument/2006/relationships/hyperlink" Target="http://www.legislation.act.gov.au/a/2018-46/default.asp" TargetMode="External"/><Relationship Id="rId53" Type="http://schemas.openxmlformats.org/officeDocument/2006/relationships/hyperlink" Target="http://www.legislation.act.gov.au/a/2012-33/default.asp" TargetMode="External"/><Relationship Id="rId1207" Type="http://schemas.openxmlformats.org/officeDocument/2006/relationships/hyperlink" Target="http://www.legislation.act.gov.au/a/2008-36" TargetMode="External"/><Relationship Id="rId1414" Type="http://schemas.openxmlformats.org/officeDocument/2006/relationships/hyperlink" Target="http://www.legislation.act.gov.au/a/2015-46" TargetMode="External"/><Relationship Id="rId1621" Type="http://schemas.openxmlformats.org/officeDocument/2006/relationships/hyperlink" Target="https://legislation.act.gov.au/a/2023-45/" TargetMode="External"/><Relationship Id="rId1859" Type="http://schemas.openxmlformats.org/officeDocument/2006/relationships/hyperlink" Target="http://www.legislation.act.gov.au/a/2011-9" TargetMode="External"/><Relationship Id="rId1719" Type="http://schemas.openxmlformats.org/officeDocument/2006/relationships/hyperlink" Target="https://legislation.act.gov.au/a/2023-45/" TargetMode="External"/><Relationship Id="rId1926" Type="http://schemas.openxmlformats.org/officeDocument/2006/relationships/hyperlink" Target="http://www.legislation.act.gov.au/a/2011-22" TargetMode="External"/><Relationship Id="rId2090" Type="http://schemas.openxmlformats.org/officeDocument/2006/relationships/hyperlink" Target="https://www.legislation.act.gov.au/a/2020-29/" TargetMode="External"/><Relationship Id="rId2188" Type="http://schemas.openxmlformats.org/officeDocument/2006/relationships/hyperlink" Target="http://www.legislation.act.gov.au/a/2008-20" TargetMode="External"/><Relationship Id="rId2395" Type="http://schemas.openxmlformats.org/officeDocument/2006/relationships/hyperlink" Target="http://www.legislation.act.gov.au/a/2015-50" TargetMode="External"/><Relationship Id="rId367" Type="http://schemas.openxmlformats.org/officeDocument/2006/relationships/footer" Target="footer45.xml"/><Relationship Id="rId574" Type="http://schemas.openxmlformats.org/officeDocument/2006/relationships/hyperlink" Target="http://www.legislation.act.gov.au/cn/2017-2/default.asp" TargetMode="External"/><Relationship Id="rId2048" Type="http://schemas.openxmlformats.org/officeDocument/2006/relationships/hyperlink" Target="http://www.legislation.act.gov.au/a/2016-39/default.asp" TargetMode="External"/><Relationship Id="rId2255" Type="http://schemas.openxmlformats.org/officeDocument/2006/relationships/hyperlink" Target="http://www.legislation.act.gov.au/a/2011-28" TargetMode="External"/><Relationship Id="rId227" Type="http://schemas.openxmlformats.org/officeDocument/2006/relationships/header" Target="header14.xml"/><Relationship Id="rId781" Type="http://schemas.openxmlformats.org/officeDocument/2006/relationships/hyperlink" Target="http://www.legislation.act.gov.au/a/2011-22" TargetMode="External"/><Relationship Id="rId879" Type="http://schemas.openxmlformats.org/officeDocument/2006/relationships/hyperlink" Target="http://www.legislation.act.gov.au/a/2011-22" TargetMode="External"/><Relationship Id="rId2462" Type="http://schemas.openxmlformats.org/officeDocument/2006/relationships/hyperlink" Target="http://www.legislation.act.gov.au/a/2013-44" TargetMode="External"/><Relationship Id="rId434" Type="http://schemas.openxmlformats.org/officeDocument/2006/relationships/hyperlink" Target="http://www.legislation.act.gov.au/a/2004-59" TargetMode="External"/><Relationship Id="rId641" Type="http://schemas.openxmlformats.org/officeDocument/2006/relationships/hyperlink" Target="http://www.legislation.act.gov.au/a/2010-10" TargetMode="External"/><Relationship Id="rId739" Type="http://schemas.openxmlformats.org/officeDocument/2006/relationships/hyperlink" Target="http://www.legislation.act.gov.au/a/2011-22" TargetMode="External"/><Relationship Id="rId1064" Type="http://schemas.openxmlformats.org/officeDocument/2006/relationships/hyperlink" Target="http://www.legislation.act.gov.au/a/2015-22" TargetMode="External"/><Relationship Id="rId1271" Type="http://schemas.openxmlformats.org/officeDocument/2006/relationships/hyperlink" Target="http://www.legislation.act.gov.au/a/2011-22" TargetMode="External"/><Relationship Id="rId1369" Type="http://schemas.openxmlformats.org/officeDocument/2006/relationships/hyperlink" Target="http://www.legislation.act.gov.au/a/2011-22" TargetMode="External"/><Relationship Id="rId1576" Type="http://schemas.openxmlformats.org/officeDocument/2006/relationships/hyperlink" Target="https://legislation.act.gov.au/a/2023-45/" TargetMode="External"/><Relationship Id="rId2115" Type="http://schemas.openxmlformats.org/officeDocument/2006/relationships/hyperlink" Target="http://www.legislation.act.gov.au/a/2008-20" TargetMode="External"/><Relationship Id="rId2322" Type="http://schemas.openxmlformats.org/officeDocument/2006/relationships/hyperlink" Target="http://www.legislation.act.gov.au/a/2015-22" TargetMode="External"/><Relationship Id="rId501" Type="http://schemas.openxmlformats.org/officeDocument/2006/relationships/hyperlink" Target="http://www.legislation.act.gov.au/a/2008-36" TargetMode="External"/><Relationship Id="rId946" Type="http://schemas.openxmlformats.org/officeDocument/2006/relationships/hyperlink" Target="http://www.legislation.act.gov.au/a/2020-14/" TargetMode="External"/><Relationship Id="rId1131" Type="http://schemas.openxmlformats.org/officeDocument/2006/relationships/hyperlink" Target="http://www.legislation.act.gov.au/a/2011-22" TargetMode="External"/><Relationship Id="rId1229" Type="http://schemas.openxmlformats.org/officeDocument/2006/relationships/hyperlink" Target="http://www.legislation.act.gov.au/a/2015-29" TargetMode="External"/><Relationship Id="rId1783" Type="http://schemas.openxmlformats.org/officeDocument/2006/relationships/hyperlink" Target="http://www.legislation.act.gov.au/a/2011-22" TargetMode="External"/><Relationship Id="rId1990" Type="http://schemas.openxmlformats.org/officeDocument/2006/relationships/hyperlink" Target="http://www.legislation.act.gov.au/a/2010-10" TargetMode="External"/><Relationship Id="rId2627" Type="http://schemas.openxmlformats.org/officeDocument/2006/relationships/hyperlink" Target="http://www.legislation.act.gov.au/a/2021-24/" TargetMode="External"/><Relationship Id="rId75" Type="http://schemas.openxmlformats.org/officeDocument/2006/relationships/hyperlink" Target="http://www.legislation.act.gov.au/a/2004-59" TargetMode="External"/><Relationship Id="rId806" Type="http://schemas.openxmlformats.org/officeDocument/2006/relationships/hyperlink" Target="https://www.legislation.act.gov.au/a/2017-47/" TargetMode="External"/><Relationship Id="rId1436" Type="http://schemas.openxmlformats.org/officeDocument/2006/relationships/hyperlink" Target="http://www.legislation.act.gov.au/a/2015-22" TargetMode="External"/><Relationship Id="rId1643" Type="http://schemas.openxmlformats.org/officeDocument/2006/relationships/hyperlink" Target="https://legislation.act.gov.au/a/2023-45/" TargetMode="External"/><Relationship Id="rId1850" Type="http://schemas.openxmlformats.org/officeDocument/2006/relationships/hyperlink" Target="http://www.legislation.act.gov.au/a/2011-9" TargetMode="External"/><Relationship Id="rId1503" Type="http://schemas.openxmlformats.org/officeDocument/2006/relationships/hyperlink" Target="https://legislation.act.gov.au/a/2023-45/" TargetMode="External"/><Relationship Id="rId1710" Type="http://schemas.openxmlformats.org/officeDocument/2006/relationships/hyperlink" Target="https://legislation.act.gov.au/a/2023-45/" TargetMode="External"/><Relationship Id="rId1948" Type="http://schemas.openxmlformats.org/officeDocument/2006/relationships/hyperlink" Target="http://www.legislation.act.gov.au/a/2009-40" TargetMode="External"/><Relationship Id="rId291" Type="http://schemas.openxmlformats.org/officeDocument/2006/relationships/hyperlink" Target="http://www.legislation.act.gov.au/a/2001-14" TargetMode="External"/><Relationship Id="rId1808" Type="http://schemas.openxmlformats.org/officeDocument/2006/relationships/hyperlink" Target="http://www.legislation.act.gov.au/a/2022-25/" TargetMode="External"/><Relationship Id="rId151" Type="http://schemas.openxmlformats.org/officeDocument/2006/relationships/hyperlink" Target="http://www.legislation.act.gov.au/a/2001-14" TargetMode="External"/><Relationship Id="rId389" Type="http://schemas.openxmlformats.org/officeDocument/2006/relationships/footer" Target="footer46.xml"/><Relationship Id="rId596" Type="http://schemas.openxmlformats.org/officeDocument/2006/relationships/hyperlink" Target="https://www.legislation.act.gov.au/a/2019-18" TargetMode="External"/><Relationship Id="rId2277" Type="http://schemas.openxmlformats.org/officeDocument/2006/relationships/hyperlink" Target="http://www.legislation.act.gov.au/a/2015-46" TargetMode="External"/><Relationship Id="rId2484" Type="http://schemas.openxmlformats.org/officeDocument/2006/relationships/hyperlink" Target="http://www.legislation.act.gov.au/a/2001-14" TargetMode="External"/><Relationship Id="rId249" Type="http://schemas.openxmlformats.org/officeDocument/2006/relationships/header" Target="header16.xml"/><Relationship Id="rId456" Type="http://schemas.openxmlformats.org/officeDocument/2006/relationships/hyperlink" Target="http://www.legislation.act.gov.au/a/2001-14" TargetMode="External"/><Relationship Id="rId663" Type="http://schemas.openxmlformats.org/officeDocument/2006/relationships/hyperlink" Target="http://www.legislation.act.gov.au/a/2015-46" TargetMode="External"/><Relationship Id="rId870" Type="http://schemas.openxmlformats.org/officeDocument/2006/relationships/hyperlink" Target="http://www.legislation.act.gov.au/a/2011-22" TargetMode="External"/><Relationship Id="rId1086" Type="http://schemas.openxmlformats.org/officeDocument/2006/relationships/hyperlink" Target="http://www.legislation.act.gov.au/a/2015-22" TargetMode="External"/><Relationship Id="rId1293" Type="http://schemas.openxmlformats.org/officeDocument/2006/relationships/hyperlink" Target="http://www.legislation.act.gov.au/a/2015-38" TargetMode="External"/><Relationship Id="rId2137" Type="http://schemas.openxmlformats.org/officeDocument/2006/relationships/hyperlink" Target="http://www.legislation.act.gov.au/a/2008-20" TargetMode="External"/><Relationship Id="rId2344" Type="http://schemas.openxmlformats.org/officeDocument/2006/relationships/hyperlink" Target="https://legislation.act.gov.au/a/2023-45/" TargetMode="External"/><Relationship Id="rId2551" Type="http://schemas.openxmlformats.org/officeDocument/2006/relationships/hyperlink" Target="http://www.legislation.act.gov.au/a/2015-40/default.asp"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5-40" TargetMode="External"/><Relationship Id="rId523" Type="http://schemas.openxmlformats.org/officeDocument/2006/relationships/hyperlink" Target="http://www.legislation.act.gov.au/cn/2010-14/default.asp" TargetMode="External"/><Relationship Id="rId968" Type="http://schemas.openxmlformats.org/officeDocument/2006/relationships/hyperlink" Target="http://www.legislation.act.gov.au/a/2011-22" TargetMode="External"/><Relationship Id="rId1153" Type="http://schemas.openxmlformats.org/officeDocument/2006/relationships/hyperlink" Target="http://www.legislation.act.gov.au/a/2011-22" TargetMode="External"/><Relationship Id="rId1598" Type="http://schemas.openxmlformats.org/officeDocument/2006/relationships/hyperlink" Target="https://legislation.act.gov.au/a/2023-45/" TargetMode="External"/><Relationship Id="rId2204" Type="http://schemas.openxmlformats.org/officeDocument/2006/relationships/hyperlink" Target="http://www.legislation.act.gov.au/a/2008-20" TargetMode="External"/><Relationship Id="rId2649" Type="http://schemas.openxmlformats.org/officeDocument/2006/relationships/footer" Target="footer57.xm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11-22" TargetMode="External"/><Relationship Id="rId828" Type="http://schemas.openxmlformats.org/officeDocument/2006/relationships/hyperlink" Target="http://www.legislation.act.gov.au/a/2011-22" TargetMode="External"/><Relationship Id="rId1013" Type="http://schemas.openxmlformats.org/officeDocument/2006/relationships/hyperlink" Target="http://www.legislation.act.gov.au/a/2011-22" TargetMode="External"/><Relationship Id="rId1360" Type="http://schemas.openxmlformats.org/officeDocument/2006/relationships/hyperlink" Target="http://www.legislation.act.gov.au/a/2015-46" TargetMode="External"/><Relationship Id="rId1458" Type="http://schemas.openxmlformats.org/officeDocument/2006/relationships/hyperlink" Target="http://www.legislation.act.gov.au/a/2011-22" TargetMode="External"/><Relationship Id="rId1665" Type="http://schemas.openxmlformats.org/officeDocument/2006/relationships/hyperlink" Target="https://legislation.act.gov.au/a/2023-45/" TargetMode="External"/><Relationship Id="rId1872" Type="http://schemas.openxmlformats.org/officeDocument/2006/relationships/hyperlink" Target="http://www.legislation.act.gov.au/a/2023-49/" TargetMode="External"/><Relationship Id="rId2411" Type="http://schemas.openxmlformats.org/officeDocument/2006/relationships/hyperlink" Target="http://www.legislation.act.gov.au/a/2011-28" TargetMode="External"/><Relationship Id="rId2509" Type="http://schemas.openxmlformats.org/officeDocument/2006/relationships/hyperlink" Target="http://www.legislation.act.gov.au/a/2010-40" TargetMode="External"/><Relationship Id="rId1220" Type="http://schemas.openxmlformats.org/officeDocument/2006/relationships/hyperlink" Target="http://www.legislation.act.gov.au/a/2008-36" TargetMode="External"/><Relationship Id="rId1318" Type="http://schemas.openxmlformats.org/officeDocument/2006/relationships/hyperlink" Target="http://www.legislation.act.gov.au/a/2016-38" TargetMode="External"/><Relationship Id="rId1525" Type="http://schemas.openxmlformats.org/officeDocument/2006/relationships/hyperlink" Target="http://www.legislation.act.gov.au/a/2010-10" TargetMode="External"/><Relationship Id="rId1732" Type="http://schemas.openxmlformats.org/officeDocument/2006/relationships/hyperlink" Target="http://www.legislation.act.gov.au/a/2011-22" TargetMode="External"/><Relationship Id="rId24" Type="http://schemas.openxmlformats.org/officeDocument/2006/relationships/footer" Target="footer3.xml"/><Relationship Id="rId2299" Type="http://schemas.openxmlformats.org/officeDocument/2006/relationships/hyperlink" Target="http://www.legislation.act.gov.au/a/2015-50" TargetMode="Externa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2001-14" TargetMode="External"/><Relationship Id="rId2061" Type="http://schemas.openxmlformats.org/officeDocument/2006/relationships/hyperlink" Target="http://www.legislation.act.gov.au/a/2016-39/default.asp" TargetMode="External"/><Relationship Id="rId240" Type="http://schemas.openxmlformats.org/officeDocument/2006/relationships/hyperlink" Target="http://www.legislation.act.gov.au/a/2016-43" TargetMode="External"/><Relationship Id="rId478" Type="http://schemas.openxmlformats.org/officeDocument/2006/relationships/hyperlink" Target="http://www.legislation.act.gov.au/a/2002-51" TargetMode="External"/><Relationship Id="rId685" Type="http://schemas.openxmlformats.org/officeDocument/2006/relationships/hyperlink" Target="http://www.legislation.act.gov.au/a/2012-33" TargetMode="External"/><Relationship Id="rId892" Type="http://schemas.openxmlformats.org/officeDocument/2006/relationships/hyperlink" Target="http://www.legislation.act.gov.au/a/2011-22" TargetMode="External"/><Relationship Id="rId2159" Type="http://schemas.openxmlformats.org/officeDocument/2006/relationships/hyperlink" Target="http://www.legislation.act.gov.au/a/2008-20" TargetMode="External"/><Relationship Id="rId2366" Type="http://schemas.openxmlformats.org/officeDocument/2006/relationships/hyperlink" Target="http://www.legislation.act.gov.au/a/2011-28" TargetMode="External"/><Relationship Id="rId2573" Type="http://schemas.openxmlformats.org/officeDocument/2006/relationships/hyperlink" Target="http://www.legislation.act.gov.au/a/2016-38"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04-59" TargetMode="External"/><Relationship Id="rId545" Type="http://schemas.openxmlformats.org/officeDocument/2006/relationships/hyperlink" Target="http://www.legislation.act.gov.au/a/2012-33" TargetMode="External"/><Relationship Id="rId752" Type="http://schemas.openxmlformats.org/officeDocument/2006/relationships/hyperlink" Target="http://www.legislation.act.gov.au/a/2011-22" TargetMode="External"/><Relationship Id="rId1175" Type="http://schemas.openxmlformats.org/officeDocument/2006/relationships/hyperlink" Target="https://legislation.act.gov.au/a/2023-45/" TargetMode="External"/><Relationship Id="rId1382" Type="http://schemas.openxmlformats.org/officeDocument/2006/relationships/hyperlink" Target="http://www.legislation.act.gov.au/a/2015-46" TargetMode="External"/><Relationship Id="rId2019" Type="http://schemas.openxmlformats.org/officeDocument/2006/relationships/hyperlink" Target="https://www.legislation.act.gov.au/a/2020-29/" TargetMode="External"/><Relationship Id="rId2226" Type="http://schemas.openxmlformats.org/officeDocument/2006/relationships/hyperlink" Target="http://www.legislation.act.gov.au/a/2008-20" TargetMode="External"/><Relationship Id="rId2433" Type="http://schemas.openxmlformats.org/officeDocument/2006/relationships/hyperlink" Target="https://www.legislation.act.gov.au/a/2022-14/" TargetMode="External"/><Relationship Id="rId2640" Type="http://schemas.openxmlformats.org/officeDocument/2006/relationships/hyperlink" Target="http://www.legislation.act.gov.au/a/2023-12/" TargetMode="External"/><Relationship Id="rId405" Type="http://schemas.openxmlformats.org/officeDocument/2006/relationships/hyperlink" Target="http://www.legislation.act.gov.au/a/2016-43" TargetMode="External"/><Relationship Id="rId612" Type="http://schemas.openxmlformats.org/officeDocument/2006/relationships/hyperlink" Target="http://www.legislation.act.gov.au/a/2022-13/" TargetMode="External"/><Relationship Id="rId1035" Type="http://schemas.openxmlformats.org/officeDocument/2006/relationships/hyperlink" Target="http://www.legislation.act.gov.au/a/2023-49/" TargetMode="External"/><Relationship Id="rId1242" Type="http://schemas.openxmlformats.org/officeDocument/2006/relationships/hyperlink" Target="http://www.legislation.act.gov.au/a/2011-22" TargetMode="External"/><Relationship Id="rId1687" Type="http://schemas.openxmlformats.org/officeDocument/2006/relationships/hyperlink" Target="https://legislation.act.gov.au/a/2023-45/" TargetMode="External"/><Relationship Id="rId1894" Type="http://schemas.openxmlformats.org/officeDocument/2006/relationships/hyperlink" Target="http://www.legislation.act.gov.au/a/2011-22" TargetMode="External"/><Relationship Id="rId2500" Type="http://schemas.openxmlformats.org/officeDocument/2006/relationships/hyperlink" Target="http://www.legislation.act.gov.au/a/2010-18" TargetMode="External"/><Relationship Id="rId917" Type="http://schemas.openxmlformats.org/officeDocument/2006/relationships/hyperlink" Target="http://www.legislation.act.gov.au/a/2011-22" TargetMode="External"/><Relationship Id="rId1102" Type="http://schemas.openxmlformats.org/officeDocument/2006/relationships/hyperlink" Target="https://www.legislation.act.gov.au/a/2019-6/" TargetMode="External"/><Relationship Id="rId1547" Type="http://schemas.openxmlformats.org/officeDocument/2006/relationships/hyperlink" Target="https://legislation.act.gov.au/a/2023-45/" TargetMode="External"/><Relationship Id="rId1754" Type="http://schemas.openxmlformats.org/officeDocument/2006/relationships/hyperlink" Target="http://www.legislation.act.gov.au/a/2011-22" TargetMode="External"/><Relationship Id="rId1961" Type="http://schemas.openxmlformats.org/officeDocument/2006/relationships/hyperlink" Target="http://www.legislation.act.gov.au/a/2011-22" TargetMode="External"/><Relationship Id="rId46" Type="http://schemas.openxmlformats.org/officeDocument/2006/relationships/hyperlink" Target="http://www.comlaw.gov.au/Series/C2011A00073" TargetMode="External"/><Relationship Id="rId1407" Type="http://schemas.openxmlformats.org/officeDocument/2006/relationships/hyperlink" Target="http://www.legislation.act.gov.au/a/2015-46" TargetMode="External"/><Relationship Id="rId1614" Type="http://schemas.openxmlformats.org/officeDocument/2006/relationships/hyperlink" Target="https://legislation.act.gov.au/a/2023-45/" TargetMode="External"/><Relationship Id="rId1821" Type="http://schemas.openxmlformats.org/officeDocument/2006/relationships/hyperlink" Target="http://www.legislation.act.gov.au/a/2011-9" TargetMode="External"/><Relationship Id="rId195" Type="http://schemas.openxmlformats.org/officeDocument/2006/relationships/hyperlink" Target="http://www.legislation.act.gov.au/a/2001-14" TargetMode="External"/><Relationship Id="rId1919" Type="http://schemas.openxmlformats.org/officeDocument/2006/relationships/hyperlink" Target="http://www.legislation.act.gov.au/a/2009-40" TargetMode="External"/><Relationship Id="rId2083" Type="http://schemas.openxmlformats.org/officeDocument/2006/relationships/hyperlink" Target="https://legislation.act.gov.au/a/2023-45/" TargetMode="External"/><Relationship Id="rId2290" Type="http://schemas.openxmlformats.org/officeDocument/2006/relationships/hyperlink" Target="http://www.legislation.act.gov.au/a/2015-22" TargetMode="External"/><Relationship Id="rId2388" Type="http://schemas.openxmlformats.org/officeDocument/2006/relationships/hyperlink" Target="http://www.legislation.act.gov.au/a/2015-50" TargetMode="External"/><Relationship Id="rId2595" Type="http://schemas.openxmlformats.org/officeDocument/2006/relationships/hyperlink" Target="http://www.legislation.act.gov.au/a/2018-9/default.asp" TargetMode="External"/><Relationship Id="rId262" Type="http://schemas.openxmlformats.org/officeDocument/2006/relationships/hyperlink" Target="http://www.legislation.act.gov.au/a/2001-14" TargetMode="External"/><Relationship Id="rId567" Type="http://schemas.openxmlformats.org/officeDocument/2006/relationships/hyperlink" Target="http://www.legislation.act.gov.au/a/2016-1/default.asp" TargetMode="External"/><Relationship Id="rId1197" Type="http://schemas.openxmlformats.org/officeDocument/2006/relationships/hyperlink" Target="http://www.legislation.act.gov.au/a/2011-22" TargetMode="External"/><Relationship Id="rId2150" Type="http://schemas.openxmlformats.org/officeDocument/2006/relationships/hyperlink" Target="http://www.legislation.act.gov.au/a/2008-20" TargetMode="External"/><Relationship Id="rId2248" Type="http://schemas.openxmlformats.org/officeDocument/2006/relationships/hyperlink" Target="http://www.legislation.act.gov.au/a/2023-49/" TargetMode="External"/><Relationship Id="rId122" Type="http://schemas.openxmlformats.org/officeDocument/2006/relationships/hyperlink" Target="http://www.comlaw.gov.au/Series/C2004A07412" TargetMode="External"/><Relationship Id="rId774" Type="http://schemas.openxmlformats.org/officeDocument/2006/relationships/hyperlink" Target="http://www.legislation.act.gov.au/a/2011-22" TargetMode="External"/><Relationship Id="rId981" Type="http://schemas.openxmlformats.org/officeDocument/2006/relationships/hyperlink" Target="http://www.legislation.act.gov.au/a/2011-22" TargetMode="External"/><Relationship Id="rId1057" Type="http://schemas.openxmlformats.org/officeDocument/2006/relationships/hyperlink" Target="http://www.legislation.act.gov.au/a/2015-22" TargetMode="External"/><Relationship Id="rId2010" Type="http://schemas.openxmlformats.org/officeDocument/2006/relationships/hyperlink" Target="http://www.legislation.act.gov.au/a/2015-46" TargetMode="External"/><Relationship Id="rId2455" Type="http://schemas.openxmlformats.org/officeDocument/2006/relationships/hyperlink" Target="https://legislation.act.gov.au/a/2023-45/" TargetMode="External"/><Relationship Id="rId2662" Type="http://schemas.openxmlformats.org/officeDocument/2006/relationships/theme" Target="theme/theme1.xml"/><Relationship Id="rId427" Type="http://schemas.openxmlformats.org/officeDocument/2006/relationships/hyperlink" Target="http://www.legislation.act.gov.au/a/alt_a1989-45co" TargetMode="External"/><Relationship Id="rId634" Type="http://schemas.openxmlformats.org/officeDocument/2006/relationships/hyperlink" Target="http://www.legislation.act.gov.au/a/2016-38" TargetMode="External"/><Relationship Id="rId841" Type="http://schemas.openxmlformats.org/officeDocument/2006/relationships/hyperlink" Target="http://www.legislation.act.gov.au/a/2011-22" TargetMode="External"/><Relationship Id="rId1264" Type="http://schemas.openxmlformats.org/officeDocument/2006/relationships/hyperlink" Target="http://www.legislation.act.gov.au/a/2015-40" TargetMode="External"/><Relationship Id="rId1471" Type="http://schemas.openxmlformats.org/officeDocument/2006/relationships/hyperlink" Target="http://www.legislation.act.gov.au/a/2012-3" TargetMode="External"/><Relationship Id="rId1569" Type="http://schemas.openxmlformats.org/officeDocument/2006/relationships/hyperlink" Target="https://legislation.act.gov.au/a/2023-45/" TargetMode="External"/><Relationship Id="rId2108" Type="http://schemas.openxmlformats.org/officeDocument/2006/relationships/hyperlink" Target="http://www.legislation.act.gov.au/a/2018-24/default.asp" TargetMode="External"/><Relationship Id="rId2315" Type="http://schemas.openxmlformats.org/officeDocument/2006/relationships/hyperlink" Target="http://www.legislation.act.gov.au/a/2016-42" TargetMode="External"/><Relationship Id="rId2522" Type="http://schemas.openxmlformats.org/officeDocument/2006/relationships/hyperlink" Target="http://www.legislation.act.gov.au/a/2012-3" TargetMode="External"/><Relationship Id="rId701" Type="http://schemas.openxmlformats.org/officeDocument/2006/relationships/hyperlink" Target="http://www.legislation.act.gov.au/a/2011-22" TargetMode="External"/><Relationship Id="rId939" Type="http://schemas.openxmlformats.org/officeDocument/2006/relationships/hyperlink" Target="http://www.legislation.act.gov.au/a/2010-10" TargetMode="External"/><Relationship Id="rId1124" Type="http://schemas.openxmlformats.org/officeDocument/2006/relationships/hyperlink" Target="http://www.legislation.act.gov.au/a/2011-22" TargetMode="External"/><Relationship Id="rId1331" Type="http://schemas.openxmlformats.org/officeDocument/2006/relationships/hyperlink" Target="https://legislation.act.gov.au/a/2023-45/" TargetMode="External"/><Relationship Id="rId1776" Type="http://schemas.openxmlformats.org/officeDocument/2006/relationships/hyperlink" Target="http://www.legislation.act.gov.au/a/2011-22" TargetMode="External"/><Relationship Id="rId1983" Type="http://schemas.openxmlformats.org/officeDocument/2006/relationships/hyperlink" Target="http://www.legislation.act.gov.au/a/2018-24/default.asp" TargetMode="External"/><Relationship Id="rId68" Type="http://schemas.openxmlformats.org/officeDocument/2006/relationships/hyperlink" Target="http://www.legislation.act.gov.au/a/2001-14" TargetMode="External"/><Relationship Id="rId1429" Type="http://schemas.openxmlformats.org/officeDocument/2006/relationships/hyperlink" Target="http://www.legislation.act.gov.au/a/2015-46" TargetMode="External"/><Relationship Id="rId1636" Type="http://schemas.openxmlformats.org/officeDocument/2006/relationships/hyperlink" Target="http://www.legislation.act.gov.au/a/2022-25/" TargetMode="External"/><Relationship Id="rId1843" Type="http://schemas.openxmlformats.org/officeDocument/2006/relationships/hyperlink" Target="http://www.legislation.act.gov.au/a/2011-9" TargetMode="External"/><Relationship Id="rId1703" Type="http://schemas.openxmlformats.org/officeDocument/2006/relationships/hyperlink" Target="https://legislation.act.gov.au/a/2023-45/" TargetMode="External"/><Relationship Id="rId1910" Type="http://schemas.openxmlformats.org/officeDocument/2006/relationships/hyperlink" Target="http://www.legislation.act.gov.au/a/2011-22" TargetMode="External"/><Relationship Id="rId284" Type="http://schemas.openxmlformats.org/officeDocument/2006/relationships/hyperlink" Target="http://www.legislation.act.gov.au/a/2001-14" TargetMode="External"/><Relationship Id="rId491" Type="http://schemas.openxmlformats.org/officeDocument/2006/relationships/footer" Target="footer55.xml"/><Relationship Id="rId2172" Type="http://schemas.openxmlformats.org/officeDocument/2006/relationships/hyperlink" Target="http://www.legislation.act.gov.au/a/2008-20"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2018-24/default.asp" TargetMode="External"/><Relationship Id="rId796" Type="http://schemas.openxmlformats.org/officeDocument/2006/relationships/hyperlink" Target="http://www.legislation.act.gov.au/a/2022-25/" TargetMode="External"/><Relationship Id="rId2477" Type="http://schemas.openxmlformats.org/officeDocument/2006/relationships/hyperlink" Target="http://www.legislation.act.gov.au/cn/2008-17/default.asp" TargetMode="External"/><Relationship Id="rId351" Type="http://schemas.openxmlformats.org/officeDocument/2006/relationships/hyperlink" Target="http://www.legislation.act.gov.au/a/2001-14" TargetMode="External"/><Relationship Id="rId449" Type="http://schemas.openxmlformats.org/officeDocument/2006/relationships/hyperlink" Target="http://www.legislation.act.gov.au/a/2001-14" TargetMode="External"/><Relationship Id="rId656" Type="http://schemas.openxmlformats.org/officeDocument/2006/relationships/hyperlink" Target="http://www.legislation.act.gov.au/a/2014-48" TargetMode="External"/><Relationship Id="rId863" Type="http://schemas.openxmlformats.org/officeDocument/2006/relationships/hyperlink" Target="http://www.legislation.act.gov.au/a/2015-29" TargetMode="External"/><Relationship Id="rId1079" Type="http://schemas.openxmlformats.org/officeDocument/2006/relationships/hyperlink" Target="http://www.legislation.act.gov.au/a/2015-22" TargetMode="External"/><Relationship Id="rId1286" Type="http://schemas.openxmlformats.org/officeDocument/2006/relationships/hyperlink" Target="https://www.legislation.act.gov.au/a/2022-14/" TargetMode="External"/><Relationship Id="rId1493" Type="http://schemas.openxmlformats.org/officeDocument/2006/relationships/hyperlink" Target="http://www.legislation.act.gov.au/a/2016-38" TargetMode="External"/><Relationship Id="rId2032" Type="http://schemas.openxmlformats.org/officeDocument/2006/relationships/hyperlink" Target="http://www.legislation.act.gov.au/a/2011-22" TargetMode="External"/><Relationship Id="rId2337" Type="http://schemas.openxmlformats.org/officeDocument/2006/relationships/hyperlink" Target="http://www.legislation.act.gov.au/a/2011-28" TargetMode="External"/><Relationship Id="rId2544" Type="http://schemas.openxmlformats.org/officeDocument/2006/relationships/hyperlink" Target="http://www.legislation.act.gov.au/a/2015-13/default.asp" TargetMode="External"/><Relationship Id="rId211" Type="http://schemas.openxmlformats.org/officeDocument/2006/relationships/hyperlink" Target="http://www.legislation.act.gov.au/a/2002-51" TargetMode="External"/><Relationship Id="rId309" Type="http://schemas.openxmlformats.org/officeDocument/2006/relationships/hyperlink" Target="http://www.legislation.act.gov.au/a/2005-40" TargetMode="External"/><Relationship Id="rId516" Type="http://schemas.openxmlformats.org/officeDocument/2006/relationships/hyperlink" Target="http://www.legislation.act.gov.au/a/2010-10" TargetMode="External"/><Relationship Id="rId1146" Type="http://schemas.openxmlformats.org/officeDocument/2006/relationships/hyperlink" Target="http://www.legislation.act.gov.au/a/2011-22" TargetMode="External"/><Relationship Id="rId1798" Type="http://schemas.openxmlformats.org/officeDocument/2006/relationships/hyperlink" Target="http://www.legislation.act.gov.au/a/2011-22" TargetMode="External"/><Relationship Id="rId723" Type="http://schemas.openxmlformats.org/officeDocument/2006/relationships/hyperlink" Target="http://www.legislation.act.gov.au/a/2011-22" TargetMode="External"/><Relationship Id="rId930" Type="http://schemas.openxmlformats.org/officeDocument/2006/relationships/hyperlink" Target="http://www.legislation.act.gov.au/a/2011-22" TargetMode="External"/><Relationship Id="rId1006" Type="http://schemas.openxmlformats.org/officeDocument/2006/relationships/hyperlink" Target="https://www.legislation.act.gov.au/a/2022-14/" TargetMode="External"/><Relationship Id="rId1353" Type="http://schemas.openxmlformats.org/officeDocument/2006/relationships/hyperlink" Target="http://www.legislation.act.gov.au/a/2015-46" TargetMode="External"/><Relationship Id="rId1560" Type="http://schemas.openxmlformats.org/officeDocument/2006/relationships/hyperlink" Target="https://legislation.act.gov.au/a/2023-45/" TargetMode="External"/><Relationship Id="rId1658" Type="http://schemas.openxmlformats.org/officeDocument/2006/relationships/hyperlink" Target="https://legislation.act.gov.au/a/2023-45/" TargetMode="External"/><Relationship Id="rId1865" Type="http://schemas.openxmlformats.org/officeDocument/2006/relationships/hyperlink" Target="http://www.legislation.act.gov.au/a/2023-49/" TargetMode="External"/><Relationship Id="rId2404" Type="http://schemas.openxmlformats.org/officeDocument/2006/relationships/hyperlink" Target="http://www.legislation.act.gov.au/a/2015-22" TargetMode="External"/><Relationship Id="rId2611" Type="http://schemas.openxmlformats.org/officeDocument/2006/relationships/hyperlink" Target="http://www.legislation.act.gov.au/a/2019-42/default.asp" TargetMode="External"/><Relationship Id="rId1213" Type="http://schemas.openxmlformats.org/officeDocument/2006/relationships/hyperlink" Target="http://www.legislation.act.gov.au/a/2011-22" TargetMode="External"/><Relationship Id="rId1420" Type="http://schemas.openxmlformats.org/officeDocument/2006/relationships/hyperlink" Target="http://www.legislation.act.gov.au/a/2015-46" TargetMode="External"/><Relationship Id="rId1518" Type="http://schemas.openxmlformats.org/officeDocument/2006/relationships/hyperlink" Target="https://legislation.act.gov.au/a/2023-45/" TargetMode="External"/><Relationship Id="rId1725" Type="http://schemas.openxmlformats.org/officeDocument/2006/relationships/hyperlink" Target="https://legislation.act.gov.au/a/2023-45/" TargetMode="External"/><Relationship Id="rId1932" Type="http://schemas.openxmlformats.org/officeDocument/2006/relationships/hyperlink" Target="http://www.legislation.act.gov.au/a/2011-22" TargetMode="External"/><Relationship Id="rId17" Type="http://schemas.openxmlformats.org/officeDocument/2006/relationships/hyperlink" Target="http://www.legislation.act.gov.au/a/2001-14" TargetMode="External"/><Relationship Id="rId2194" Type="http://schemas.openxmlformats.org/officeDocument/2006/relationships/hyperlink" Target="http://www.legislation.act.gov.au/a/2008-20"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01-14" TargetMode="External"/><Relationship Id="rId580" Type="http://schemas.openxmlformats.org/officeDocument/2006/relationships/hyperlink" Target="http://www.legislation.act.gov.au/a/2017-14" TargetMode="External"/><Relationship Id="rId2054" Type="http://schemas.openxmlformats.org/officeDocument/2006/relationships/hyperlink" Target="http://www.legislation.act.gov.au/a/2017-48/default.asp" TargetMode="External"/><Relationship Id="rId2261" Type="http://schemas.openxmlformats.org/officeDocument/2006/relationships/hyperlink" Target="http://www.legislation.act.gov.au/a/2016-13" TargetMode="External"/><Relationship Id="rId2499" Type="http://schemas.openxmlformats.org/officeDocument/2006/relationships/hyperlink" Target="http://www.legislation.act.gov.au/a/2009-36"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a/1994-37" TargetMode="External"/><Relationship Id="rId678" Type="http://schemas.openxmlformats.org/officeDocument/2006/relationships/hyperlink" Target="http://www.legislation.act.gov.au/a/2013-22" TargetMode="External"/><Relationship Id="rId885" Type="http://schemas.openxmlformats.org/officeDocument/2006/relationships/hyperlink" Target="http://www.legislation.act.gov.au/a/2011-22" TargetMode="External"/><Relationship Id="rId1070" Type="http://schemas.openxmlformats.org/officeDocument/2006/relationships/hyperlink" Target="http://www.legislation.act.gov.au/a/2015-22" TargetMode="External"/><Relationship Id="rId2121" Type="http://schemas.openxmlformats.org/officeDocument/2006/relationships/hyperlink" Target="http://www.legislation.act.gov.au/a/2011-22" TargetMode="External"/><Relationship Id="rId2359" Type="http://schemas.openxmlformats.org/officeDocument/2006/relationships/hyperlink" Target="http://www.legislation.act.gov.au/a/2011-28" TargetMode="External"/><Relationship Id="rId2566" Type="http://schemas.openxmlformats.org/officeDocument/2006/relationships/hyperlink" Target="http://www.legislation.act.gov.au/a/2016-18/default.asp" TargetMode="External"/><Relationship Id="rId300" Type="http://schemas.openxmlformats.org/officeDocument/2006/relationships/hyperlink" Target="http://www.legislation.act.gov.au/a/2015-38" TargetMode="External"/><Relationship Id="rId538" Type="http://schemas.openxmlformats.org/officeDocument/2006/relationships/hyperlink" Target="http://www.legislation.act.gov.au/cn/2011-12/default.asp" TargetMode="External"/><Relationship Id="rId745" Type="http://schemas.openxmlformats.org/officeDocument/2006/relationships/hyperlink" Target="http://www.legislation.act.gov.au/a/2011-22" TargetMode="External"/><Relationship Id="rId952" Type="http://schemas.openxmlformats.org/officeDocument/2006/relationships/hyperlink" Target="http://www.legislation.act.gov.au/a/2016-32" TargetMode="External"/><Relationship Id="rId1168" Type="http://schemas.openxmlformats.org/officeDocument/2006/relationships/hyperlink" Target="http://www.legislation.act.gov.au/a/2011-22" TargetMode="External"/><Relationship Id="rId1375" Type="http://schemas.openxmlformats.org/officeDocument/2006/relationships/hyperlink" Target="http://www.legislation.act.gov.au/a/2022-25/" TargetMode="External"/><Relationship Id="rId1582" Type="http://schemas.openxmlformats.org/officeDocument/2006/relationships/hyperlink" Target="https://legislation.act.gov.au/a/2023-45/" TargetMode="External"/><Relationship Id="rId2219" Type="http://schemas.openxmlformats.org/officeDocument/2006/relationships/hyperlink" Target="http://www.legislation.act.gov.au/a/2008-20" TargetMode="External"/><Relationship Id="rId2426" Type="http://schemas.openxmlformats.org/officeDocument/2006/relationships/hyperlink" Target="https://legislation.act.gov.au/a/2023-45/" TargetMode="External"/><Relationship Id="rId2633" Type="http://schemas.openxmlformats.org/officeDocument/2006/relationships/hyperlink" Target="http://www.legislation.act.gov.au/a/2022-25/" TargetMode="External"/><Relationship Id="rId81" Type="http://schemas.openxmlformats.org/officeDocument/2006/relationships/hyperlink" Target="http://www.legislation.act.gov.au/a/2005-59" TargetMode="External"/><Relationship Id="rId605" Type="http://schemas.openxmlformats.org/officeDocument/2006/relationships/hyperlink" Target="http://www.legislation.act.gov.au/a/2020-29/default.asp" TargetMode="External"/><Relationship Id="rId812" Type="http://schemas.openxmlformats.org/officeDocument/2006/relationships/hyperlink" Target="http://www.legislation.act.gov.au/a/2011-22" TargetMode="External"/><Relationship Id="rId1028" Type="http://schemas.openxmlformats.org/officeDocument/2006/relationships/hyperlink" Target="http://www.legislation.act.gov.au/a/2011-22" TargetMode="External"/><Relationship Id="rId1235" Type="http://schemas.openxmlformats.org/officeDocument/2006/relationships/hyperlink" Target="http://www.legislation.act.gov.au/a/2020-14/" TargetMode="External"/><Relationship Id="rId1442" Type="http://schemas.openxmlformats.org/officeDocument/2006/relationships/hyperlink" Target="http://www.legislation.act.gov.au/a/2011-22" TargetMode="External"/><Relationship Id="rId1887" Type="http://schemas.openxmlformats.org/officeDocument/2006/relationships/hyperlink" Target="http://www.legislation.act.gov.au/a/2011-22" TargetMode="External"/><Relationship Id="rId1302" Type="http://schemas.openxmlformats.org/officeDocument/2006/relationships/hyperlink" Target="http://www.legislation.act.gov.au/a/2016-38" TargetMode="External"/><Relationship Id="rId1747" Type="http://schemas.openxmlformats.org/officeDocument/2006/relationships/hyperlink" Target="https://www.legislation.act.gov.au/a/2017-47/" TargetMode="External"/><Relationship Id="rId1954" Type="http://schemas.openxmlformats.org/officeDocument/2006/relationships/hyperlink" Target="http://www.legislation.act.gov.au/a/2011-22"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a/2022-25/" TargetMode="External"/><Relationship Id="rId1814" Type="http://schemas.openxmlformats.org/officeDocument/2006/relationships/hyperlink" Target="http://www.legislation.act.gov.au/a/2022-25/" TargetMode="External"/><Relationship Id="rId188" Type="http://schemas.openxmlformats.org/officeDocument/2006/relationships/hyperlink" Target="http://www.legislation.act.gov.au/a/2016-42" TargetMode="External"/><Relationship Id="rId395" Type="http://schemas.openxmlformats.org/officeDocument/2006/relationships/header" Target="header35.xml"/><Relationship Id="rId2076" Type="http://schemas.openxmlformats.org/officeDocument/2006/relationships/hyperlink" Target="https://legislation.act.gov.au/a/2023-45/" TargetMode="External"/><Relationship Id="rId2283" Type="http://schemas.openxmlformats.org/officeDocument/2006/relationships/hyperlink" Target="http://www.legislation.act.gov.au/a/2023-49/" TargetMode="External"/><Relationship Id="rId2490" Type="http://schemas.openxmlformats.org/officeDocument/2006/relationships/hyperlink" Target="http://www.legislation.act.gov.au/a/2009-28" TargetMode="External"/><Relationship Id="rId2588" Type="http://schemas.openxmlformats.org/officeDocument/2006/relationships/hyperlink" Target="http://www.legislation.act.gov.au/a/2017-14/default.asp" TargetMode="External"/><Relationship Id="rId255" Type="http://schemas.openxmlformats.org/officeDocument/2006/relationships/header" Target="header19.xml"/><Relationship Id="rId462" Type="http://schemas.openxmlformats.org/officeDocument/2006/relationships/hyperlink" Target="http://www.legislation.act.gov.au/a/2001-14" TargetMode="External"/><Relationship Id="rId1092" Type="http://schemas.openxmlformats.org/officeDocument/2006/relationships/hyperlink" Target="http://www.legislation.act.gov.au/a/2015-50" TargetMode="External"/><Relationship Id="rId1397" Type="http://schemas.openxmlformats.org/officeDocument/2006/relationships/hyperlink" Target="http://www.legislation.act.gov.au/a/2011-22" TargetMode="External"/><Relationship Id="rId2143" Type="http://schemas.openxmlformats.org/officeDocument/2006/relationships/hyperlink" Target="http://www.legislation.act.gov.au/a/2008-20" TargetMode="External"/><Relationship Id="rId2350" Type="http://schemas.openxmlformats.org/officeDocument/2006/relationships/hyperlink" Target="https://legislation.act.gov.au/a/2023-45/" TargetMode="External"/><Relationship Id="rId115" Type="http://schemas.openxmlformats.org/officeDocument/2006/relationships/hyperlink" Target="http://www.legislation.act.gov.au/a/2005-40" TargetMode="External"/><Relationship Id="rId322" Type="http://schemas.openxmlformats.org/officeDocument/2006/relationships/hyperlink" Target="http://www.legislation.act.gov.au/a/2001-14" TargetMode="External"/><Relationship Id="rId767" Type="http://schemas.openxmlformats.org/officeDocument/2006/relationships/hyperlink" Target="https://www.legislation.act.gov.au/a/2022-14/" TargetMode="External"/><Relationship Id="rId974" Type="http://schemas.openxmlformats.org/officeDocument/2006/relationships/hyperlink" Target="http://www.legislation.act.gov.au/a/2013-10/default.asp" TargetMode="External"/><Relationship Id="rId2003" Type="http://schemas.openxmlformats.org/officeDocument/2006/relationships/hyperlink" Target="http://www.legislation.act.gov.au/a/2011-22" TargetMode="External"/><Relationship Id="rId2210" Type="http://schemas.openxmlformats.org/officeDocument/2006/relationships/hyperlink" Target="http://www.legislation.act.gov.au/a/2008-20" TargetMode="External"/><Relationship Id="rId2448" Type="http://schemas.openxmlformats.org/officeDocument/2006/relationships/hyperlink" Target="https://legislation.act.gov.au/a/2023-45/" TargetMode="External"/><Relationship Id="rId2655" Type="http://schemas.openxmlformats.org/officeDocument/2006/relationships/header" Target="header44.xml"/><Relationship Id="rId627" Type="http://schemas.openxmlformats.org/officeDocument/2006/relationships/hyperlink" Target="http://www.legislation.act.gov.au/a/2013-44" TargetMode="External"/><Relationship Id="rId834" Type="http://schemas.openxmlformats.org/officeDocument/2006/relationships/hyperlink" Target="http://www.legislation.act.gov.au/a/2011-22" TargetMode="External"/><Relationship Id="rId1257" Type="http://schemas.openxmlformats.org/officeDocument/2006/relationships/hyperlink" Target="http://www.legislation.act.gov.au/a/2016-42" TargetMode="External"/><Relationship Id="rId1464" Type="http://schemas.openxmlformats.org/officeDocument/2006/relationships/hyperlink" Target="http://www.legislation.act.gov.au/a/2012-3" TargetMode="External"/><Relationship Id="rId1671" Type="http://schemas.openxmlformats.org/officeDocument/2006/relationships/hyperlink" Target="https://legislation.act.gov.au/a/2023-45/" TargetMode="External"/><Relationship Id="rId2308" Type="http://schemas.openxmlformats.org/officeDocument/2006/relationships/hyperlink" Target="http://www.legislation.act.gov.au/a/2011-9" TargetMode="External"/><Relationship Id="rId2515" Type="http://schemas.openxmlformats.org/officeDocument/2006/relationships/hyperlink" Target="http://www.legislation.act.gov.au/a/2011-9" TargetMode="External"/><Relationship Id="rId901" Type="http://schemas.openxmlformats.org/officeDocument/2006/relationships/hyperlink" Target="http://www.legislation.act.gov.au/a/2022-25/" TargetMode="External"/><Relationship Id="rId1117" Type="http://schemas.openxmlformats.org/officeDocument/2006/relationships/hyperlink" Target="http://www.legislation.act.gov.au/a/2023-49/" TargetMode="External"/><Relationship Id="rId1324" Type="http://schemas.openxmlformats.org/officeDocument/2006/relationships/hyperlink" Target="https://legislation.act.gov.au/a/2023-45/" TargetMode="External"/><Relationship Id="rId1531" Type="http://schemas.openxmlformats.org/officeDocument/2006/relationships/hyperlink" Target="https://legislation.act.gov.au/a/2023-45/" TargetMode="External"/><Relationship Id="rId1769" Type="http://schemas.openxmlformats.org/officeDocument/2006/relationships/hyperlink" Target="http://www.legislation.act.gov.au/a/2011-22" TargetMode="External"/><Relationship Id="rId1976" Type="http://schemas.openxmlformats.org/officeDocument/2006/relationships/hyperlink" Target="http://www.legislation.act.gov.au/a/2008-46" TargetMode="External"/><Relationship Id="rId30" Type="http://schemas.openxmlformats.org/officeDocument/2006/relationships/hyperlink" Target="http://www.legislation.act.gov.au/a/alt_a1989-11co" TargetMode="External"/><Relationship Id="rId1629" Type="http://schemas.openxmlformats.org/officeDocument/2006/relationships/hyperlink" Target="http://www.legislation.act.gov.au/a/2022-25/" TargetMode="External"/><Relationship Id="rId1836" Type="http://schemas.openxmlformats.org/officeDocument/2006/relationships/hyperlink" Target="http://www.legislation.act.gov.au/a/2011-9" TargetMode="External"/><Relationship Id="rId1903" Type="http://schemas.openxmlformats.org/officeDocument/2006/relationships/hyperlink" Target="http://www.legislation.act.gov.au/a/2011-22" TargetMode="External"/><Relationship Id="rId2098" Type="http://schemas.openxmlformats.org/officeDocument/2006/relationships/hyperlink" Target="http://www.legislation.act.gov.au/a/2022-25/" TargetMode="External"/><Relationship Id="rId277" Type="http://schemas.openxmlformats.org/officeDocument/2006/relationships/hyperlink" Target="https://www.legislation.act.gov.au/a/2011-44/" TargetMode="External"/><Relationship Id="rId484" Type="http://schemas.openxmlformats.org/officeDocument/2006/relationships/hyperlink" Target="http://www.legislation.act.gov.au/a/2015-38" TargetMode="External"/><Relationship Id="rId2165" Type="http://schemas.openxmlformats.org/officeDocument/2006/relationships/hyperlink" Target="http://www.legislation.act.gov.au/a/2008-20" TargetMode="External"/><Relationship Id="rId137" Type="http://schemas.openxmlformats.org/officeDocument/2006/relationships/hyperlink" Target="http://www.legislation.act.gov.au/a/2001-14" TargetMode="External"/><Relationship Id="rId344" Type="http://schemas.openxmlformats.org/officeDocument/2006/relationships/header" Target="header28.xml"/><Relationship Id="rId691" Type="http://schemas.openxmlformats.org/officeDocument/2006/relationships/hyperlink" Target="http://www.legislation.act.gov.au/a/2012-33" TargetMode="External"/><Relationship Id="rId789" Type="http://schemas.openxmlformats.org/officeDocument/2006/relationships/hyperlink" Target="http://www.legislation.act.gov.au/a/2011-22" TargetMode="External"/><Relationship Id="rId996" Type="http://schemas.openxmlformats.org/officeDocument/2006/relationships/hyperlink" Target="http://www.legislation.act.gov.au/a/2016-13" TargetMode="External"/><Relationship Id="rId2025" Type="http://schemas.openxmlformats.org/officeDocument/2006/relationships/hyperlink" Target="http://www.legislation.act.gov.au/a/2015-46" TargetMode="External"/><Relationship Id="rId2372" Type="http://schemas.openxmlformats.org/officeDocument/2006/relationships/hyperlink" Target="http://www.legislation.act.gov.au/a/2015-50" TargetMode="External"/><Relationship Id="rId551" Type="http://schemas.openxmlformats.org/officeDocument/2006/relationships/hyperlink" Target="http://www.legislation.act.gov.au/a/2015-38" TargetMode="External"/><Relationship Id="rId649" Type="http://schemas.openxmlformats.org/officeDocument/2006/relationships/hyperlink" Target="http://www.legislation.act.gov.au/a/2011-22" TargetMode="External"/><Relationship Id="rId856" Type="http://schemas.openxmlformats.org/officeDocument/2006/relationships/hyperlink" Target="http://www.legislation.act.gov.au/a/2011-22" TargetMode="External"/><Relationship Id="rId1181" Type="http://schemas.openxmlformats.org/officeDocument/2006/relationships/hyperlink" Target="http://www.legislation.act.gov.au/a/2011-22" TargetMode="External"/><Relationship Id="rId1279" Type="http://schemas.openxmlformats.org/officeDocument/2006/relationships/hyperlink" Target="http://www.legislation.act.gov.au/a/2011-22" TargetMode="External"/><Relationship Id="rId1486" Type="http://schemas.openxmlformats.org/officeDocument/2006/relationships/hyperlink" Target="http://www.legislation.act.gov.au/a/2012-3" TargetMode="External"/><Relationship Id="rId2232" Type="http://schemas.openxmlformats.org/officeDocument/2006/relationships/hyperlink" Target="http://www.legislation.act.gov.au/a/2015-22" TargetMode="External"/><Relationship Id="rId2537" Type="http://schemas.openxmlformats.org/officeDocument/2006/relationships/hyperlink" Target="http://www.legislation.act.gov.au/a/2014-49" TargetMode="External"/><Relationship Id="rId204" Type="http://schemas.openxmlformats.org/officeDocument/2006/relationships/footer" Target="footer9.xml"/><Relationship Id="rId411" Type="http://schemas.openxmlformats.org/officeDocument/2006/relationships/hyperlink" Target="http://www.legislation.act.gov.au/a/2008-35" TargetMode="External"/><Relationship Id="rId509" Type="http://schemas.openxmlformats.org/officeDocument/2006/relationships/hyperlink" Target="http://www.legislation.act.gov.au/a/2008-51" TargetMode="External"/><Relationship Id="rId1041" Type="http://schemas.openxmlformats.org/officeDocument/2006/relationships/hyperlink" Target="http://www.legislation.act.gov.au/a/2023-49/" TargetMode="External"/><Relationship Id="rId1139" Type="http://schemas.openxmlformats.org/officeDocument/2006/relationships/hyperlink" Target="http://www.legislation.act.gov.au/a/2011-22" TargetMode="External"/><Relationship Id="rId1346" Type="http://schemas.openxmlformats.org/officeDocument/2006/relationships/hyperlink" Target="http://www.legislation.act.gov.au/a/2011-22" TargetMode="External"/><Relationship Id="rId1693" Type="http://schemas.openxmlformats.org/officeDocument/2006/relationships/hyperlink" Target="https://legislation.act.gov.au/a/2023-45/" TargetMode="External"/><Relationship Id="rId1998" Type="http://schemas.openxmlformats.org/officeDocument/2006/relationships/hyperlink" Target="http://www.legislation.act.gov.au/a/2023-49/" TargetMode="External"/><Relationship Id="rId716" Type="http://schemas.openxmlformats.org/officeDocument/2006/relationships/hyperlink" Target="http://www.legislation.act.gov.au/a/2011-22" TargetMode="External"/><Relationship Id="rId923" Type="http://schemas.openxmlformats.org/officeDocument/2006/relationships/hyperlink" Target="http://www.legislation.act.gov.au/a/2016-13" TargetMode="External"/><Relationship Id="rId1553" Type="http://schemas.openxmlformats.org/officeDocument/2006/relationships/hyperlink" Target="http://www.legislation.act.gov.au/a/2022-25/" TargetMode="External"/><Relationship Id="rId1760" Type="http://schemas.openxmlformats.org/officeDocument/2006/relationships/hyperlink" Target="http://www.legislation.act.gov.au/a/2011-22" TargetMode="External"/><Relationship Id="rId1858" Type="http://schemas.openxmlformats.org/officeDocument/2006/relationships/hyperlink" Target="http://www.legislation.act.gov.au/a/2023-49/" TargetMode="External"/><Relationship Id="rId2604" Type="http://schemas.openxmlformats.org/officeDocument/2006/relationships/hyperlink" Target="http://www.legislation.act.gov.au/a/2018-46/default.asp" TargetMode="External"/><Relationship Id="rId52" Type="http://schemas.openxmlformats.org/officeDocument/2006/relationships/hyperlink" Target="http://www.legislation.act.gov.au/a/2012-33/default.asp" TargetMode="External"/><Relationship Id="rId1206" Type="http://schemas.openxmlformats.org/officeDocument/2006/relationships/hyperlink" Target="http://www.legislation.act.gov.au/a/2008-36" TargetMode="External"/><Relationship Id="rId1413" Type="http://schemas.openxmlformats.org/officeDocument/2006/relationships/hyperlink" Target="http://www.legislation.act.gov.au/a/2015-46" TargetMode="External"/><Relationship Id="rId1620" Type="http://schemas.openxmlformats.org/officeDocument/2006/relationships/hyperlink" Target="http://www.legislation.act.gov.au/a/2022-25/" TargetMode="External"/><Relationship Id="rId1718" Type="http://schemas.openxmlformats.org/officeDocument/2006/relationships/hyperlink" Target="https://legislation.act.gov.au/a/2023-45/" TargetMode="External"/><Relationship Id="rId1925" Type="http://schemas.openxmlformats.org/officeDocument/2006/relationships/hyperlink" Target="http://www.legislation.act.gov.au/a/2011-22" TargetMode="External"/><Relationship Id="rId299" Type="http://schemas.openxmlformats.org/officeDocument/2006/relationships/hyperlink" Target="http://www.legislation.act.gov.au/a/2015-38" TargetMode="External"/><Relationship Id="rId2187" Type="http://schemas.openxmlformats.org/officeDocument/2006/relationships/hyperlink" Target="http://www.legislation.act.gov.au/a/2008-20" TargetMode="External"/><Relationship Id="rId2394" Type="http://schemas.openxmlformats.org/officeDocument/2006/relationships/hyperlink" Target="http://www.legislation.act.gov.au/a/2013-22" TargetMode="External"/><Relationship Id="rId159" Type="http://schemas.openxmlformats.org/officeDocument/2006/relationships/hyperlink" Target="http://www.legislation.act.gov.au/a/2005-40" TargetMode="External"/><Relationship Id="rId366" Type="http://schemas.openxmlformats.org/officeDocument/2006/relationships/footer" Target="footer44.xml"/><Relationship Id="rId573" Type="http://schemas.openxmlformats.org/officeDocument/2006/relationships/hyperlink" Target="http://www.legislation.act.gov.au/a/2016-39/default.asp" TargetMode="External"/><Relationship Id="rId780" Type="http://schemas.openxmlformats.org/officeDocument/2006/relationships/hyperlink" Target="http://www.legislation.act.gov.au/a/2011-22" TargetMode="External"/><Relationship Id="rId2047" Type="http://schemas.openxmlformats.org/officeDocument/2006/relationships/hyperlink" Target="http://www.legislation.act.gov.au/a/2017-48/default.asp" TargetMode="External"/><Relationship Id="rId2254" Type="http://schemas.openxmlformats.org/officeDocument/2006/relationships/hyperlink" Target="http://www.legislation.act.gov.au/a/2011-22" TargetMode="External"/><Relationship Id="rId2461" Type="http://schemas.openxmlformats.org/officeDocument/2006/relationships/hyperlink" Target="https://legislation.act.gov.au/a/2023-45/" TargetMode="External"/><Relationship Id="rId226" Type="http://schemas.openxmlformats.org/officeDocument/2006/relationships/footer" Target="footer18.xml"/><Relationship Id="rId433" Type="http://schemas.openxmlformats.org/officeDocument/2006/relationships/hyperlink" Target="http://www.legislation.act.gov.au/a/2012-33/default.asp" TargetMode="External"/><Relationship Id="rId878" Type="http://schemas.openxmlformats.org/officeDocument/2006/relationships/hyperlink" Target="http://www.legislation.act.gov.au/a/2011-22" TargetMode="External"/><Relationship Id="rId1063" Type="http://schemas.openxmlformats.org/officeDocument/2006/relationships/hyperlink" Target="http://www.legislation.act.gov.au/a/2015-22" TargetMode="External"/><Relationship Id="rId1270" Type="http://schemas.openxmlformats.org/officeDocument/2006/relationships/hyperlink" Target="http://www.legislation.act.gov.au/a/2011-22" TargetMode="External"/><Relationship Id="rId2114" Type="http://schemas.openxmlformats.org/officeDocument/2006/relationships/hyperlink" Target="https://legislation.act.gov.au/a/2023-45/" TargetMode="External"/><Relationship Id="rId2559" Type="http://schemas.openxmlformats.org/officeDocument/2006/relationships/hyperlink" Target="http://www.legislation.act.gov.au/a/2015-50" TargetMode="External"/><Relationship Id="rId640" Type="http://schemas.openxmlformats.org/officeDocument/2006/relationships/hyperlink" Target="http://www.legislation.act.gov.au/a/2015-29" TargetMode="External"/><Relationship Id="rId738" Type="http://schemas.openxmlformats.org/officeDocument/2006/relationships/hyperlink" Target="http://www.legislation.act.gov.au/a/2011-22" TargetMode="External"/><Relationship Id="rId945" Type="http://schemas.openxmlformats.org/officeDocument/2006/relationships/hyperlink" Target="https://legislation.act.gov.au/a/2020-11/" TargetMode="External"/><Relationship Id="rId1368" Type="http://schemas.openxmlformats.org/officeDocument/2006/relationships/hyperlink" Target="http://www.legislation.act.gov.au/a/2011-22" TargetMode="External"/><Relationship Id="rId1575" Type="http://schemas.openxmlformats.org/officeDocument/2006/relationships/hyperlink" Target="http://www.legislation.act.gov.au/a/2011-22" TargetMode="External"/><Relationship Id="rId1782" Type="http://schemas.openxmlformats.org/officeDocument/2006/relationships/hyperlink" Target="http://www.legislation.act.gov.au/a/2011-22" TargetMode="External"/><Relationship Id="rId2321" Type="http://schemas.openxmlformats.org/officeDocument/2006/relationships/hyperlink" Target="http://www.legislation.act.gov.au/a/2015-46" TargetMode="External"/><Relationship Id="rId2419" Type="http://schemas.openxmlformats.org/officeDocument/2006/relationships/hyperlink" Target="http://www.legislation.act.gov.au/a/2015-50" TargetMode="External"/><Relationship Id="rId2626" Type="http://schemas.openxmlformats.org/officeDocument/2006/relationships/hyperlink" Target="http://www.legislation.act.gov.au/a/2021-24/" TargetMode="External"/><Relationship Id="rId74" Type="http://schemas.openxmlformats.org/officeDocument/2006/relationships/hyperlink" Target="http://www.legislation.act.gov.au/a/1933-34" TargetMode="External"/><Relationship Id="rId500" Type="http://schemas.openxmlformats.org/officeDocument/2006/relationships/hyperlink" Target="http://www.legislation.act.gov.au/a/2008-19" TargetMode="External"/><Relationship Id="rId805" Type="http://schemas.openxmlformats.org/officeDocument/2006/relationships/hyperlink" Target="http://www.legislation.act.gov.au/a/2018-52" TargetMode="External"/><Relationship Id="rId1130" Type="http://schemas.openxmlformats.org/officeDocument/2006/relationships/hyperlink" Target="http://www.legislation.act.gov.au/a/2023-49/" TargetMode="External"/><Relationship Id="rId1228" Type="http://schemas.openxmlformats.org/officeDocument/2006/relationships/hyperlink" Target="http://www.legislation.act.gov.au/a/2011-45" TargetMode="External"/><Relationship Id="rId1435" Type="http://schemas.openxmlformats.org/officeDocument/2006/relationships/hyperlink" Target="http://www.legislation.act.gov.au/a/2011-22" TargetMode="External"/><Relationship Id="rId1642" Type="http://schemas.openxmlformats.org/officeDocument/2006/relationships/hyperlink" Target="http://www.legislation.act.gov.au/a/2015-50" TargetMode="External"/><Relationship Id="rId1947" Type="http://schemas.openxmlformats.org/officeDocument/2006/relationships/hyperlink" Target="http://www.legislation.act.gov.au/a/2009-40" TargetMode="External"/><Relationship Id="rId1502" Type="http://schemas.openxmlformats.org/officeDocument/2006/relationships/hyperlink" Target="https://legislation.act.gov.au/a/2023-45/" TargetMode="External"/><Relationship Id="rId1807" Type="http://schemas.openxmlformats.org/officeDocument/2006/relationships/hyperlink" Target="https://legislation.act.gov.au/a/2023-45/" TargetMode="External"/><Relationship Id="rId290" Type="http://schemas.openxmlformats.org/officeDocument/2006/relationships/hyperlink" Target="http://www.legislation.act.gov.au/a/2002-18" TargetMode="External"/><Relationship Id="rId388" Type="http://schemas.openxmlformats.org/officeDocument/2006/relationships/header" Target="header33.xml"/><Relationship Id="rId2069" Type="http://schemas.openxmlformats.org/officeDocument/2006/relationships/hyperlink" Target="http://www.legislation.act.gov.au/a/2011-22" TargetMode="External"/><Relationship Id="rId150" Type="http://schemas.openxmlformats.org/officeDocument/2006/relationships/hyperlink" Target="http://www.legislation.act.gov.au/a/2001-14" TargetMode="External"/><Relationship Id="rId595" Type="http://schemas.openxmlformats.org/officeDocument/2006/relationships/hyperlink" Target="https://www.legislation.act.gov.au/a/2019-18" TargetMode="External"/><Relationship Id="rId2276" Type="http://schemas.openxmlformats.org/officeDocument/2006/relationships/hyperlink" Target="http://www.legislation.act.gov.au/a/2015-22" TargetMode="External"/><Relationship Id="rId2483" Type="http://schemas.openxmlformats.org/officeDocument/2006/relationships/hyperlink" Target="http://www.legislation.act.gov.au/sl/2009-4"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a/2001-14" TargetMode="External"/><Relationship Id="rId662" Type="http://schemas.openxmlformats.org/officeDocument/2006/relationships/hyperlink" Target="http://www.legislation.act.gov.au/a/2015-46" TargetMode="External"/><Relationship Id="rId1085" Type="http://schemas.openxmlformats.org/officeDocument/2006/relationships/hyperlink" Target="http://www.legislation.act.gov.au/a/2015-22" TargetMode="External"/><Relationship Id="rId1292" Type="http://schemas.openxmlformats.org/officeDocument/2006/relationships/hyperlink" Target="http://www.legislation.act.gov.au/a/2008-36" TargetMode="External"/><Relationship Id="rId2136" Type="http://schemas.openxmlformats.org/officeDocument/2006/relationships/hyperlink" Target="http://www.legislation.act.gov.au/a/2008-20" TargetMode="External"/><Relationship Id="rId2343" Type="http://schemas.openxmlformats.org/officeDocument/2006/relationships/hyperlink" Target="http://www.legislation.act.gov.au/a/2011-28" TargetMode="External"/><Relationship Id="rId2550" Type="http://schemas.openxmlformats.org/officeDocument/2006/relationships/hyperlink" Target="http://www.legislation.act.gov.au/a/2015-38" TargetMode="External"/><Relationship Id="rId108" Type="http://schemas.openxmlformats.org/officeDocument/2006/relationships/hyperlink" Target="http://www.legislation.act.gov.au/a/2002-51" TargetMode="External"/><Relationship Id="rId315" Type="http://schemas.openxmlformats.org/officeDocument/2006/relationships/hyperlink" Target="http://www.legislation.act.gov.au/a/2001-14" TargetMode="External"/><Relationship Id="rId522" Type="http://schemas.openxmlformats.org/officeDocument/2006/relationships/hyperlink" Target="http://www.legislation.act.gov.au/a/2010-43" TargetMode="External"/><Relationship Id="rId967" Type="http://schemas.openxmlformats.org/officeDocument/2006/relationships/hyperlink" Target="http://www.legislation.act.gov.au/a/2011-22" TargetMode="External"/><Relationship Id="rId1152" Type="http://schemas.openxmlformats.org/officeDocument/2006/relationships/hyperlink" Target="http://www.legislation.act.gov.au/a/2011-22" TargetMode="External"/><Relationship Id="rId1597" Type="http://schemas.openxmlformats.org/officeDocument/2006/relationships/hyperlink" Target="http://www.legislation.act.gov.au/a/2015-50" TargetMode="External"/><Relationship Id="rId2203" Type="http://schemas.openxmlformats.org/officeDocument/2006/relationships/hyperlink" Target="http://www.legislation.act.gov.au/a/2008-20" TargetMode="External"/><Relationship Id="rId2410" Type="http://schemas.openxmlformats.org/officeDocument/2006/relationships/hyperlink" Target="http://www.legislation.act.gov.au/a/2009-49" TargetMode="External"/><Relationship Id="rId2648" Type="http://schemas.openxmlformats.org/officeDocument/2006/relationships/header" Target="header41.xml"/><Relationship Id="rId96" Type="http://schemas.openxmlformats.org/officeDocument/2006/relationships/hyperlink" Target="http://www.legislation.act.gov.au/a/2001-14" TargetMode="External"/><Relationship Id="rId827" Type="http://schemas.openxmlformats.org/officeDocument/2006/relationships/hyperlink" Target="http://www.legislation.act.gov.au/a/2022-25/" TargetMode="External"/><Relationship Id="rId1012" Type="http://schemas.openxmlformats.org/officeDocument/2006/relationships/hyperlink" Target="http://www.legislation.act.gov.au/a/2015-50" TargetMode="External"/><Relationship Id="rId1457" Type="http://schemas.openxmlformats.org/officeDocument/2006/relationships/hyperlink" Target="http://www.legislation.act.gov.au/a/2012-3" TargetMode="External"/><Relationship Id="rId1664" Type="http://schemas.openxmlformats.org/officeDocument/2006/relationships/hyperlink" Target="https://legislation.act.gov.au/a/2023-45/" TargetMode="External"/><Relationship Id="rId1871" Type="http://schemas.openxmlformats.org/officeDocument/2006/relationships/hyperlink" Target="http://www.legislation.act.gov.au/a/2011-9" TargetMode="External"/><Relationship Id="rId2508" Type="http://schemas.openxmlformats.org/officeDocument/2006/relationships/hyperlink" Target="http://www.legislation.act.gov.au/a/2010-40" TargetMode="External"/><Relationship Id="rId1317" Type="http://schemas.openxmlformats.org/officeDocument/2006/relationships/hyperlink" Target="http://www.legislation.act.gov.au/a/2015-46" TargetMode="External"/><Relationship Id="rId1524" Type="http://schemas.openxmlformats.org/officeDocument/2006/relationships/hyperlink" Target="https://legislation.act.gov.au/a/2023-45/" TargetMode="External"/><Relationship Id="rId1731" Type="http://schemas.openxmlformats.org/officeDocument/2006/relationships/hyperlink" Target="https://legislation.act.gov.au/a/2023-45/" TargetMode="External"/><Relationship Id="rId1969" Type="http://schemas.openxmlformats.org/officeDocument/2006/relationships/hyperlink" Target="https://www.legislation.act.gov.au/a/2022-14/" TargetMode="External"/><Relationship Id="rId23" Type="http://schemas.openxmlformats.org/officeDocument/2006/relationships/header" Target="header3.xml"/><Relationship Id="rId1829" Type="http://schemas.openxmlformats.org/officeDocument/2006/relationships/hyperlink" Target="http://www.legislation.act.gov.au/a/2023-49/" TargetMode="External"/><Relationship Id="rId2298" Type="http://schemas.openxmlformats.org/officeDocument/2006/relationships/hyperlink" Target="http://www.legislation.act.gov.au/a/2011-9"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alt_a1989-11co" TargetMode="External"/><Relationship Id="rId684" Type="http://schemas.openxmlformats.org/officeDocument/2006/relationships/hyperlink" Target="http://www.legislation.act.gov.au/a/2012-33" TargetMode="External"/><Relationship Id="rId2060" Type="http://schemas.openxmlformats.org/officeDocument/2006/relationships/hyperlink" Target="http://www.legislation.act.gov.au/a/2017-48/default.asp" TargetMode="External"/><Relationship Id="rId2158" Type="http://schemas.openxmlformats.org/officeDocument/2006/relationships/hyperlink" Target="http://www.legislation.act.gov.au/a/2008-20" TargetMode="External"/><Relationship Id="rId2365" Type="http://schemas.openxmlformats.org/officeDocument/2006/relationships/hyperlink" Target="http://www.legislation.act.gov.au/a/2022-25/" TargetMode="External"/><Relationship Id="rId337" Type="http://schemas.openxmlformats.org/officeDocument/2006/relationships/hyperlink" Target="http://www.legislation.act.gov.au/a/2004-59" TargetMode="External"/><Relationship Id="rId891" Type="http://schemas.openxmlformats.org/officeDocument/2006/relationships/hyperlink" Target="http://www.legislation.act.gov.au/a/2011-22" TargetMode="External"/><Relationship Id="rId989" Type="http://schemas.openxmlformats.org/officeDocument/2006/relationships/hyperlink" Target="http://www.legislation.act.gov.au/a/2016-13" TargetMode="External"/><Relationship Id="rId2018" Type="http://schemas.openxmlformats.org/officeDocument/2006/relationships/hyperlink" Target="http://www.legislation.act.gov.au/a/2016-39" TargetMode="External"/><Relationship Id="rId2572" Type="http://schemas.openxmlformats.org/officeDocument/2006/relationships/hyperlink" Target="http://www.legislation.act.gov.au/a/2016-38/default.asp" TargetMode="External"/><Relationship Id="rId544" Type="http://schemas.openxmlformats.org/officeDocument/2006/relationships/hyperlink" Target="http://www.legislation.act.gov.au/a/2013-22" TargetMode="External"/><Relationship Id="rId751" Type="http://schemas.openxmlformats.org/officeDocument/2006/relationships/hyperlink" Target="http://www.legislation.act.gov.au/a/2011-22" TargetMode="External"/><Relationship Id="rId849" Type="http://schemas.openxmlformats.org/officeDocument/2006/relationships/hyperlink" Target="http://www.legislation.act.gov.au/a/2011-22" TargetMode="External"/><Relationship Id="rId1174" Type="http://schemas.openxmlformats.org/officeDocument/2006/relationships/hyperlink" Target="http://www.legislation.act.gov.au/a/2011-22" TargetMode="External"/><Relationship Id="rId1381" Type="http://schemas.openxmlformats.org/officeDocument/2006/relationships/hyperlink" Target="http://www.legislation.act.gov.au/a/2011-22" TargetMode="External"/><Relationship Id="rId1479" Type="http://schemas.openxmlformats.org/officeDocument/2006/relationships/hyperlink" Target="http://www.legislation.act.gov.au/a/2012-3" TargetMode="External"/><Relationship Id="rId1686" Type="http://schemas.openxmlformats.org/officeDocument/2006/relationships/hyperlink" Target="https://legislation.act.gov.au/a/2023-45/" TargetMode="External"/><Relationship Id="rId2225" Type="http://schemas.openxmlformats.org/officeDocument/2006/relationships/hyperlink" Target="http://www.legislation.act.gov.au/a/2008-20" TargetMode="External"/><Relationship Id="rId2432" Type="http://schemas.openxmlformats.org/officeDocument/2006/relationships/hyperlink" Target="http://www.legislation.act.gov.au/a/2011-22" TargetMode="External"/><Relationship Id="rId404" Type="http://schemas.openxmlformats.org/officeDocument/2006/relationships/hyperlink" Target="http://www.legislation.act.gov.au/a/2016-42" TargetMode="External"/><Relationship Id="rId611" Type="http://schemas.openxmlformats.org/officeDocument/2006/relationships/hyperlink" Target="http://www.legislation.act.gov.au/a/2022-10/" TargetMode="External"/><Relationship Id="rId1034" Type="http://schemas.openxmlformats.org/officeDocument/2006/relationships/hyperlink" Target="http://www.legislation.act.gov.au/a/2023-49/" TargetMode="External"/><Relationship Id="rId1241" Type="http://schemas.openxmlformats.org/officeDocument/2006/relationships/hyperlink" Target="http://www.legislation.act.gov.au/a/2008-46" TargetMode="External"/><Relationship Id="rId1339" Type="http://schemas.openxmlformats.org/officeDocument/2006/relationships/hyperlink" Target="https://legislation.act.gov.au/a/2023-45/" TargetMode="External"/><Relationship Id="rId1893" Type="http://schemas.openxmlformats.org/officeDocument/2006/relationships/hyperlink" Target="http://www.legislation.act.gov.au/a/2011-22" TargetMode="External"/><Relationship Id="rId709" Type="http://schemas.openxmlformats.org/officeDocument/2006/relationships/hyperlink" Target="http://www.legislation.act.gov.au/a/2011-22" TargetMode="External"/><Relationship Id="rId916" Type="http://schemas.openxmlformats.org/officeDocument/2006/relationships/hyperlink" Target="http://www.legislation.act.gov.au/a/2011-22" TargetMode="External"/><Relationship Id="rId1101" Type="http://schemas.openxmlformats.org/officeDocument/2006/relationships/hyperlink" Target="http://www.legislation.act.gov.au/a/2015-46" TargetMode="External"/><Relationship Id="rId1546" Type="http://schemas.openxmlformats.org/officeDocument/2006/relationships/hyperlink" Target="http://www.legislation.act.gov.au/a/2011-22" TargetMode="External"/><Relationship Id="rId1753" Type="http://schemas.openxmlformats.org/officeDocument/2006/relationships/hyperlink" Target="http://www.legislation.act.gov.au/a/2011-28" TargetMode="External"/><Relationship Id="rId1960" Type="http://schemas.openxmlformats.org/officeDocument/2006/relationships/hyperlink" Target="https://legislation.act.gov.au/a/2023-45/" TargetMode="External"/><Relationship Id="rId45" Type="http://schemas.openxmlformats.org/officeDocument/2006/relationships/hyperlink" Target="http://www.comlaw.gov.au/Series/C2011A00012" TargetMode="External"/><Relationship Id="rId1406" Type="http://schemas.openxmlformats.org/officeDocument/2006/relationships/hyperlink" Target="http://www.legislation.act.gov.au/a/2015-46" TargetMode="External"/><Relationship Id="rId1613" Type="http://schemas.openxmlformats.org/officeDocument/2006/relationships/hyperlink" Target="http://www.legislation.act.gov.au/a/2011-22" TargetMode="External"/><Relationship Id="rId1820" Type="http://schemas.openxmlformats.org/officeDocument/2006/relationships/hyperlink" Target="http://www.legislation.act.gov.au/a/2011-9" TargetMode="External"/><Relationship Id="rId194" Type="http://schemas.openxmlformats.org/officeDocument/2006/relationships/hyperlink" Target="http://www.legislation.act.gov.au/a/2004-59" TargetMode="External"/><Relationship Id="rId1918" Type="http://schemas.openxmlformats.org/officeDocument/2006/relationships/hyperlink" Target="http://www.legislation.act.gov.au/a/2009-40" TargetMode="External"/><Relationship Id="rId2082" Type="http://schemas.openxmlformats.org/officeDocument/2006/relationships/hyperlink" Target="http://www.legislation.act.gov.au/a/2022-25/" TargetMode="External"/><Relationship Id="rId261" Type="http://schemas.openxmlformats.org/officeDocument/2006/relationships/hyperlink" Target="http://www.legislation.act.gov.au/a/2001-14" TargetMode="External"/><Relationship Id="rId499" Type="http://schemas.openxmlformats.org/officeDocument/2006/relationships/hyperlink" Target="http://www.legislation.act.gov.au/a/2008-20" TargetMode="External"/><Relationship Id="rId2387" Type="http://schemas.openxmlformats.org/officeDocument/2006/relationships/hyperlink" Target="http://www.legislation.act.gov.au/a/2010-10" TargetMode="External"/><Relationship Id="rId2594" Type="http://schemas.openxmlformats.org/officeDocument/2006/relationships/hyperlink" Target="http://www.legislation.act.gov.au/a/2018-9/default.asp" TargetMode="External"/><Relationship Id="rId359" Type="http://schemas.openxmlformats.org/officeDocument/2006/relationships/hyperlink" Target="http://www.legislation.act.gov.au/a/2004-17" TargetMode="External"/><Relationship Id="rId566" Type="http://schemas.openxmlformats.org/officeDocument/2006/relationships/hyperlink" Target="http://www.legislation.act.gov.au/a/2016-13" TargetMode="External"/><Relationship Id="rId773" Type="http://schemas.openxmlformats.org/officeDocument/2006/relationships/hyperlink" Target="http://www.legislation.act.gov.au/a/2016-32" TargetMode="External"/><Relationship Id="rId1196" Type="http://schemas.openxmlformats.org/officeDocument/2006/relationships/hyperlink" Target="http://www.legislation.act.gov.au/a/2011-22" TargetMode="External"/><Relationship Id="rId2247" Type="http://schemas.openxmlformats.org/officeDocument/2006/relationships/hyperlink" Target="http://www.legislation.act.gov.au/a/2023-49/" TargetMode="External"/><Relationship Id="rId2454" Type="http://schemas.openxmlformats.org/officeDocument/2006/relationships/hyperlink" Target="http://www.legislation.act.gov.au/a/2015-50" TargetMode="External"/><Relationship Id="rId121" Type="http://schemas.openxmlformats.org/officeDocument/2006/relationships/hyperlink" Target="http://www.legislation.act.gov.au/a/1992-8" TargetMode="External"/><Relationship Id="rId219" Type="http://schemas.openxmlformats.org/officeDocument/2006/relationships/footer" Target="footer13.xml"/><Relationship Id="rId426" Type="http://schemas.openxmlformats.org/officeDocument/2006/relationships/hyperlink" Target="http://www.legislation.act.gov.au/a/alt_a1989-45co" TargetMode="External"/><Relationship Id="rId633" Type="http://schemas.openxmlformats.org/officeDocument/2006/relationships/hyperlink" Target="http://www.legislation.act.gov.au/a/2011-22" TargetMode="External"/><Relationship Id="rId980" Type="http://schemas.openxmlformats.org/officeDocument/2006/relationships/hyperlink" Target="http://www.legislation.act.gov.au/a/2011-22" TargetMode="External"/><Relationship Id="rId1056" Type="http://schemas.openxmlformats.org/officeDocument/2006/relationships/hyperlink" Target="http://www.legislation.act.gov.au/a/2015-22" TargetMode="External"/><Relationship Id="rId1263" Type="http://schemas.openxmlformats.org/officeDocument/2006/relationships/hyperlink" Target="http://www.legislation.act.gov.au/a/2016-42" TargetMode="External"/><Relationship Id="rId2107" Type="http://schemas.openxmlformats.org/officeDocument/2006/relationships/hyperlink" Target="http://www.legislation.act.gov.au/a/2018-24/default.asp" TargetMode="External"/><Relationship Id="rId2314" Type="http://schemas.openxmlformats.org/officeDocument/2006/relationships/hyperlink" Target="http://www.legislation.act.gov.au/a/2015-22" TargetMode="External"/><Relationship Id="rId2661" Type="http://schemas.openxmlformats.org/officeDocument/2006/relationships/fontTable" Target="fontTable.xml"/><Relationship Id="rId840" Type="http://schemas.openxmlformats.org/officeDocument/2006/relationships/hyperlink" Target="http://www.legislation.act.gov.au/a/2011-22" TargetMode="External"/><Relationship Id="rId938" Type="http://schemas.openxmlformats.org/officeDocument/2006/relationships/hyperlink" Target="http://www.legislation.act.gov.au/a/2011-22" TargetMode="External"/><Relationship Id="rId1470" Type="http://schemas.openxmlformats.org/officeDocument/2006/relationships/hyperlink" Target="http://www.legislation.act.gov.au/a/2012-3" TargetMode="External"/><Relationship Id="rId1568" Type="http://schemas.openxmlformats.org/officeDocument/2006/relationships/hyperlink" Target="http://www.legislation.act.gov.au/a/2022-25/" TargetMode="External"/><Relationship Id="rId1775" Type="http://schemas.openxmlformats.org/officeDocument/2006/relationships/hyperlink" Target="http://www.legislation.act.gov.au/a/2011-22" TargetMode="External"/><Relationship Id="rId2521" Type="http://schemas.openxmlformats.org/officeDocument/2006/relationships/hyperlink" Target="http://www.legislation.act.gov.au/a/2011-55" TargetMode="External"/><Relationship Id="rId2619" Type="http://schemas.openxmlformats.org/officeDocument/2006/relationships/hyperlink" Target="https://legislation.act.gov.au/a/2020-11/" TargetMode="External"/><Relationship Id="rId67" Type="http://schemas.openxmlformats.org/officeDocument/2006/relationships/hyperlink" Target="http://www.legislation.act.gov.au/a/2001-14" TargetMode="External"/><Relationship Id="rId700" Type="http://schemas.openxmlformats.org/officeDocument/2006/relationships/hyperlink" Target="http://www.legislation.act.gov.au/a/2012-33" TargetMode="External"/><Relationship Id="rId1123" Type="http://schemas.openxmlformats.org/officeDocument/2006/relationships/hyperlink" Target="http://www.legislation.act.gov.au/a/2010-9" TargetMode="External"/><Relationship Id="rId1330" Type="http://schemas.openxmlformats.org/officeDocument/2006/relationships/hyperlink" Target="https://legislation.act.gov.au/a/2023-45/" TargetMode="External"/><Relationship Id="rId1428" Type="http://schemas.openxmlformats.org/officeDocument/2006/relationships/hyperlink" Target="http://www.legislation.act.gov.au/a/2015-46" TargetMode="External"/><Relationship Id="rId1635" Type="http://schemas.openxmlformats.org/officeDocument/2006/relationships/hyperlink" Target="https://legislation.act.gov.au/a/2023-45/" TargetMode="External"/><Relationship Id="rId1982" Type="http://schemas.openxmlformats.org/officeDocument/2006/relationships/hyperlink" Target="http://www.legislation.act.gov.au/a/2015-46" TargetMode="External"/><Relationship Id="rId1842" Type="http://schemas.openxmlformats.org/officeDocument/2006/relationships/hyperlink" Target="http://www.legislation.act.gov.au/a/2015-13/default.asp" TargetMode="External"/><Relationship Id="rId1702" Type="http://schemas.openxmlformats.org/officeDocument/2006/relationships/hyperlink" Target="https://legislation.act.gov.au/a/2023-45/" TargetMode="External"/><Relationship Id="rId283" Type="http://schemas.openxmlformats.org/officeDocument/2006/relationships/hyperlink" Target="http://www.legislation.act.gov.au/a/2002-51" TargetMode="External"/><Relationship Id="rId490" Type="http://schemas.openxmlformats.org/officeDocument/2006/relationships/header" Target="header39.xml"/><Relationship Id="rId2171" Type="http://schemas.openxmlformats.org/officeDocument/2006/relationships/hyperlink" Target="http://www.legislation.act.gov.au/a/2008-20" TargetMode="External"/><Relationship Id="rId143" Type="http://schemas.openxmlformats.org/officeDocument/2006/relationships/hyperlink" Target="http://www.legislation.act.gov.au/a/2005-40" TargetMode="External"/><Relationship Id="rId350" Type="http://schemas.openxmlformats.org/officeDocument/2006/relationships/hyperlink" Target="http://www.legislation.act.gov.au/a/2001-14" TargetMode="External"/><Relationship Id="rId588" Type="http://schemas.openxmlformats.org/officeDocument/2006/relationships/hyperlink" Target="http://www.legislation.act.gov.au/a/2018-9/default.asp" TargetMode="External"/><Relationship Id="rId795" Type="http://schemas.openxmlformats.org/officeDocument/2006/relationships/hyperlink" Target="https://www.legislation.act.gov.au/a/2017-47/" TargetMode="External"/><Relationship Id="rId2031" Type="http://schemas.openxmlformats.org/officeDocument/2006/relationships/hyperlink" Target="http://www.legislation.act.gov.au/a/2011-22" TargetMode="External"/><Relationship Id="rId2269" Type="http://schemas.openxmlformats.org/officeDocument/2006/relationships/hyperlink" Target="http://www.legislation.act.gov.au/a/2013-44" TargetMode="External"/><Relationship Id="rId2476" Type="http://schemas.openxmlformats.org/officeDocument/2006/relationships/hyperlink" Target="http://www.legislation.act.gov.au/a/2008-46" TargetMode="External"/><Relationship Id="rId9" Type="http://schemas.openxmlformats.org/officeDocument/2006/relationships/hyperlink" Target="https://legislation.act.gov.au/a/2023-49/" TargetMode="External"/><Relationship Id="rId210" Type="http://schemas.openxmlformats.org/officeDocument/2006/relationships/hyperlink" Target="http://www.legislation.act.gov.au/a/2002-51" TargetMode="External"/><Relationship Id="rId448" Type="http://schemas.openxmlformats.org/officeDocument/2006/relationships/hyperlink" Target="http://www.legislation.act.gov.au/a/2001-14" TargetMode="External"/><Relationship Id="rId655" Type="http://schemas.openxmlformats.org/officeDocument/2006/relationships/hyperlink" Target="http://www.legislation.act.gov.au/a/2011-22" TargetMode="External"/><Relationship Id="rId862" Type="http://schemas.openxmlformats.org/officeDocument/2006/relationships/hyperlink" Target="http://www.legislation.act.gov.au/a/2011-22" TargetMode="External"/><Relationship Id="rId1078" Type="http://schemas.openxmlformats.org/officeDocument/2006/relationships/hyperlink" Target="http://www.legislation.act.gov.au/a/2015-22" TargetMode="External"/><Relationship Id="rId1285" Type="http://schemas.openxmlformats.org/officeDocument/2006/relationships/hyperlink" Target="http://www.legislation.act.gov.au/a/2011-22" TargetMode="External"/><Relationship Id="rId1492" Type="http://schemas.openxmlformats.org/officeDocument/2006/relationships/hyperlink" Target="http://www.legislation.act.gov.au/a/2012-3" TargetMode="External"/><Relationship Id="rId2129" Type="http://schemas.openxmlformats.org/officeDocument/2006/relationships/hyperlink" Target="http://www.legislation.act.gov.au/a/2008-20" TargetMode="External"/><Relationship Id="rId2336" Type="http://schemas.openxmlformats.org/officeDocument/2006/relationships/hyperlink" Target="http://www.legislation.act.gov.au/a/2009-40" TargetMode="External"/><Relationship Id="rId2543" Type="http://schemas.openxmlformats.org/officeDocument/2006/relationships/hyperlink" Target="http://www.legislation.act.gov.au/a/2015-13/default.asp" TargetMode="External"/><Relationship Id="rId308" Type="http://schemas.openxmlformats.org/officeDocument/2006/relationships/hyperlink" Target="http://www.legislation.act.gov.au/a/2001-14" TargetMode="External"/><Relationship Id="rId515" Type="http://schemas.openxmlformats.org/officeDocument/2006/relationships/hyperlink" Target="http://www.legislation.act.gov.au/a/2010-9" TargetMode="External"/><Relationship Id="rId722" Type="http://schemas.openxmlformats.org/officeDocument/2006/relationships/hyperlink" Target="http://www.legislation.act.gov.au/a/2011-22" TargetMode="External"/><Relationship Id="rId1145" Type="http://schemas.openxmlformats.org/officeDocument/2006/relationships/hyperlink" Target="http://www.legislation.act.gov.au/a/2022-25/" TargetMode="External"/><Relationship Id="rId1352" Type="http://schemas.openxmlformats.org/officeDocument/2006/relationships/hyperlink" Target="http://www.legislation.act.gov.au/a/2015-46" TargetMode="External"/><Relationship Id="rId1797" Type="http://schemas.openxmlformats.org/officeDocument/2006/relationships/hyperlink" Target="http://www.legislation.act.gov.au/a/2015-50" TargetMode="External"/><Relationship Id="rId2403" Type="http://schemas.openxmlformats.org/officeDocument/2006/relationships/hyperlink" Target="https://legislation.act.gov.au/a/2023-45/"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2011-22" TargetMode="External"/><Relationship Id="rId1212" Type="http://schemas.openxmlformats.org/officeDocument/2006/relationships/hyperlink" Target="http://www.legislation.act.gov.au/a/2011-22" TargetMode="External"/><Relationship Id="rId1657" Type="http://schemas.openxmlformats.org/officeDocument/2006/relationships/hyperlink" Target="https://legislation.act.gov.au/a/2023-45/" TargetMode="External"/><Relationship Id="rId1864" Type="http://schemas.openxmlformats.org/officeDocument/2006/relationships/hyperlink" Target="http://www.legislation.act.gov.au/a/2023-49/" TargetMode="External"/><Relationship Id="rId2610" Type="http://schemas.openxmlformats.org/officeDocument/2006/relationships/hyperlink" Target="http://www.legislation.act.gov.au/a/2019-29/default.asp" TargetMode="External"/><Relationship Id="rId1517" Type="http://schemas.openxmlformats.org/officeDocument/2006/relationships/hyperlink" Target="https://legislation.act.gov.au/a/2023-45/" TargetMode="External"/><Relationship Id="rId1724" Type="http://schemas.openxmlformats.org/officeDocument/2006/relationships/hyperlink" Target="http://www.legislation.act.gov.au/a/2011-22" TargetMode="External"/><Relationship Id="rId16" Type="http://schemas.openxmlformats.org/officeDocument/2006/relationships/hyperlink" Target="http://www.legislation.act.gov.au" TargetMode="External"/><Relationship Id="rId1931" Type="http://schemas.openxmlformats.org/officeDocument/2006/relationships/hyperlink" Target="http://www.legislation.act.gov.au/a/2011-22" TargetMode="External"/><Relationship Id="rId2193" Type="http://schemas.openxmlformats.org/officeDocument/2006/relationships/hyperlink" Target="http://www.legislation.act.gov.au/a/2008-20" TargetMode="External"/><Relationship Id="rId2498" Type="http://schemas.openxmlformats.org/officeDocument/2006/relationships/hyperlink" Target="http://www.legislation.act.gov.au/a/2010-10" TargetMode="External"/><Relationship Id="rId165" Type="http://schemas.openxmlformats.org/officeDocument/2006/relationships/hyperlink" Target="http://www.legislation.act.gov.au/a/2008-26/default.asp" TargetMode="External"/><Relationship Id="rId372" Type="http://schemas.openxmlformats.org/officeDocument/2006/relationships/hyperlink" Target="http://www.legislation.act.gov.au/a/2004-17" TargetMode="External"/><Relationship Id="rId677" Type="http://schemas.openxmlformats.org/officeDocument/2006/relationships/hyperlink" Target="http://www.legislation.act.gov.au/a/2012-33" TargetMode="External"/><Relationship Id="rId2053" Type="http://schemas.openxmlformats.org/officeDocument/2006/relationships/hyperlink" Target="http://www.legislation.act.gov.au/a/2016-39/default.asp" TargetMode="External"/><Relationship Id="rId2260" Type="http://schemas.openxmlformats.org/officeDocument/2006/relationships/hyperlink" Target="http://www.legislation.act.gov.au/a/2015-22" TargetMode="External"/><Relationship Id="rId2358" Type="http://schemas.openxmlformats.org/officeDocument/2006/relationships/hyperlink" Target="https://legislation.act.gov.au/a/2023-45/" TargetMode="External"/><Relationship Id="rId232" Type="http://schemas.openxmlformats.org/officeDocument/2006/relationships/hyperlink" Target="http://www.legislation.act.gov.au/a/2004-59" TargetMode="External"/><Relationship Id="rId884" Type="http://schemas.openxmlformats.org/officeDocument/2006/relationships/hyperlink" Target="https://www.legislation.act.gov.au/a/2022-14/" TargetMode="External"/><Relationship Id="rId2120" Type="http://schemas.openxmlformats.org/officeDocument/2006/relationships/hyperlink" Target="http://www.legislation.act.gov.au/a/2008-20" TargetMode="External"/><Relationship Id="rId2565" Type="http://schemas.openxmlformats.org/officeDocument/2006/relationships/hyperlink" Target="http://www.legislation.act.gov.au/a/2016-18/default.asp" TargetMode="External"/><Relationship Id="rId537" Type="http://schemas.openxmlformats.org/officeDocument/2006/relationships/hyperlink" Target="http://www.legislation.act.gov.au/a/2011-35" TargetMode="External"/><Relationship Id="rId744" Type="http://schemas.openxmlformats.org/officeDocument/2006/relationships/hyperlink" Target="http://www.legislation.act.gov.au/a/2011-22" TargetMode="External"/><Relationship Id="rId951" Type="http://schemas.openxmlformats.org/officeDocument/2006/relationships/hyperlink" Target="http://www.legislation.act.gov.au/a/2011-22" TargetMode="External"/><Relationship Id="rId1167" Type="http://schemas.openxmlformats.org/officeDocument/2006/relationships/hyperlink" Target="http://www.legislation.act.gov.au/a/2011-22" TargetMode="External"/><Relationship Id="rId1374" Type="http://schemas.openxmlformats.org/officeDocument/2006/relationships/hyperlink" Target="https://legislation.act.gov.au/a/2023-45/" TargetMode="External"/><Relationship Id="rId1581" Type="http://schemas.openxmlformats.org/officeDocument/2006/relationships/hyperlink" Target="https://legislation.act.gov.au/a/2023-45/" TargetMode="External"/><Relationship Id="rId1679" Type="http://schemas.openxmlformats.org/officeDocument/2006/relationships/hyperlink" Target="https://legislation.act.gov.au/a/2023-45/" TargetMode="External"/><Relationship Id="rId2218" Type="http://schemas.openxmlformats.org/officeDocument/2006/relationships/hyperlink" Target="http://www.legislation.act.gov.au/a/2008-20" TargetMode="External"/><Relationship Id="rId2425" Type="http://schemas.openxmlformats.org/officeDocument/2006/relationships/hyperlink" Target="http://www.legislation.act.gov.au/a/2010-10" TargetMode="External"/><Relationship Id="rId2632" Type="http://schemas.openxmlformats.org/officeDocument/2006/relationships/hyperlink" Target="http://www.legislation.act.gov.au/a/2022-14/" TargetMode="External"/><Relationship Id="rId80" Type="http://schemas.openxmlformats.org/officeDocument/2006/relationships/hyperlink" Target="http://www.legislation.act.gov.au/a/2005-58" TargetMode="External"/><Relationship Id="rId604" Type="http://schemas.openxmlformats.org/officeDocument/2006/relationships/hyperlink" Target="http://www.legislation.act.gov.au/a/2020-14/" TargetMode="External"/><Relationship Id="rId811" Type="http://schemas.openxmlformats.org/officeDocument/2006/relationships/hyperlink" Target="http://www.legislation.act.gov.au/a/2011-22" TargetMode="External"/><Relationship Id="rId1027" Type="http://schemas.openxmlformats.org/officeDocument/2006/relationships/hyperlink" Target="http://www.legislation.act.gov.au/a/2011-22" TargetMode="External"/><Relationship Id="rId1234" Type="http://schemas.openxmlformats.org/officeDocument/2006/relationships/hyperlink" Target="https://legislation.act.gov.au/a/2020-11/" TargetMode="External"/><Relationship Id="rId1441" Type="http://schemas.openxmlformats.org/officeDocument/2006/relationships/hyperlink" Target="http://www.legislation.act.gov.au/a/2015-46" TargetMode="External"/><Relationship Id="rId1886" Type="http://schemas.openxmlformats.org/officeDocument/2006/relationships/hyperlink" Target="http://www.legislation.act.gov.au/a/2011-22" TargetMode="External"/><Relationship Id="rId909" Type="http://schemas.openxmlformats.org/officeDocument/2006/relationships/hyperlink" Target="http://www.legislation.act.gov.au/a/2015-29" TargetMode="External"/><Relationship Id="rId1301" Type="http://schemas.openxmlformats.org/officeDocument/2006/relationships/hyperlink" Target="http://www.legislation.act.gov.au/a/2011-22" TargetMode="External"/><Relationship Id="rId1539" Type="http://schemas.openxmlformats.org/officeDocument/2006/relationships/hyperlink" Target="https://legislation.act.gov.au/a/2023-45/" TargetMode="External"/><Relationship Id="rId1746" Type="http://schemas.openxmlformats.org/officeDocument/2006/relationships/hyperlink" Target="http://www.legislation.act.gov.au/a/2016-13" TargetMode="External"/><Relationship Id="rId1953" Type="http://schemas.openxmlformats.org/officeDocument/2006/relationships/hyperlink" Target="http://www.legislation.act.gov.au/a/2023-49/"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a/2011-22" TargetMode="External"/><Relationship Id="rId1813" Type="http://schemas.openxmlformats.org/officeDocument/2006/relationships/hyperlink" Target="http://www.legislation.act.gov.au/a/2011-22" TargetMode="External"/><Relationship Id="rId187" Type="http://schemas.openxmlformats.org/officeDocument/2006/relationships/hyperlink" Target="http://www.legislation.act.gov.au/a/1991-34" TargetMode="External"/><Relationship Id="rId394" Type="http://schemas.openxmlformats.org/officeDocument/2006/relationships/header" Target="header34.xml"/><Relationship Id="rId2075" Type="http://schemas.openxmlformats.org/officeDocument/2006/relationships/hyperlink" Target="http://www.legislation.act.gov.au/a/2023-49/" TargetMode="External"/><Relationship Id="rId2282" Type="http://schemas.openxmlformats.org/officeDocument/2006/relationships/hyperlink" Target="http://www.legislation.act.gov.au/a/2015-46" TargetMode="External"/><Relationship Id="rId254" Type="http://schemas.openxmlformats.org/officeDocument/2006/relationships/header" Target="header18.xml"/><Relationship Id="rId699" Type="http://schemas.openxmlformats.org/officeDocument/2006/relationships/hyperlink" Target="http://www.legislation.act.gov.au/a/2011-22" TargetMode="External"/><Relationship Id="rId1091" Type="http://schemas.openxmlformats.org/officeDocument/2006/relationships/hyperlink" Target="http://www.legislation.act.gov.au/a/2023-49/" TargetMode="External"/><Relationship Id="rId2587" Type="http://schemas.openxmlformats.org/officeDocument/2006/relationships/hyperlink" Target="http://www.legislation.act.gov.au/a/2016-39/default.asp" TargetMode="External"/><Relationship Id="rId114" Type="http://schemas.openxmlformats.org/officeDocument/2006/relationships/hyperlink" Target="http://www.legislation.act.gov.au/a/2012-33" TargetMode="External"/><Relationship Id="rId461" Type="http://schemas.openxmlformats.org/officeDocument/2006/relationships/hyperlink" Target="http://www.legislation.act.gov.au/a/2001-14" TargetMode="External"/><Relationship Id="rId559" Type="http://schemas.openxmlformats.org/officeDocument/2006/relationships/hyperlink" Target="http://www.legislation.act.gov.au/a/2014-51/default.asp" TargetMode="External"/><Relationship Id="rId766" Type="http://schemas.openxmlformats.org/officeDocument/2006/relationships/hyperlink" Target="http://www.legislation.act.gov.au/a/2011-22" TargetMode="External"/><Relationship Id="rId1189" Type="http://schemas.openxmlformats.org/officeDocument/2006/relationships/hyperlink" Target="http://www.legislation.act.gov.au/a/2011-22" TargetMode="External"/><Relationship Id="rId1396" Type="http://schemas.openxmlformats.org/officeDocument/2006/relationships/hyperlink" Target="http://www.legislation.act.gov.au/a/2018-24/default.asp" TargetMode="External"/><Relationship Id="rId2142" Type="http://schemas.openxmlformats.org/officeDocument/2006/relationships/hyperlink" Target="http://www.legislation.act.gov.au/a/2008-20" TargetMode="External"/><Relationship Id="rId2447" Type="http://schemas.openxmlformats.org/officeDocument/2006/relationships/hyperlink" Target="http://www.legislation.act.gov.au/a/2011-28" TargetMode="External"/><Relationship Id="rId321" Type="http://schemas.openxmlformats.org/officeDocument/2006/relationships/footer" Target="footer36.xml"/><Relationship Id="rId419" Type="http://schemas.openxmlformats.org/officeDocument/2006/relationships/hyperlink" Target="https://www.legislation.act.gov.au/a/2011-44/" TargetMode="External"/><Relationship Id="rId626" Type="http://schemas.openxmlformats.org/officeDocument/2006/relationships/hyperlink" Target="http://www.legislation.act.gov.au/a/2011-22" TargetMode="External"/><Relationship Id="rId973" Type="http://schemas.openxmlformats.org/officeDocument/2006/relationships/hyperlink" Target="http://www.legislation.act.gov.au/a/2011-22" TargetMode="External"/><Relationship Id="rId1049" Type="http://schemas.openxmlformats.org/officeDocument/2006/relationships/hyperlink" Target="http://www.legislation.act.gov.au/a/2023-49/" TargetMode="External"/><Relationship Id="rId1256" Type="http://schemas.openxmlformats.org/officeDocument/2006/relationships/hyperlink" Target="http://www.legislation.act.gov.au/a/2008-46" TargetMode="External"/><Relationship Id="rId2002" Type="http://schemas.openxmlformats.org/officeDocument/2006/relationships/hyperlink" Target="http://www.legislation.act.gov.au/a/2011-22" TargetMode="External"/><Relationship Id="rId2307" Type="http://schemas.openxmlformats.org/officeDocument/2006/relationships/hyperlink" Target="http://www.legislation.act.gov.au/a/2011-28" TargetMode="External"/><Relationship Id="rId2654" Type="http://schemas.openxmlformats.org/officeDocument/2006/relationships/footer" Target="footer60.xml"/><Relationship Id="rId833" Type="http://schemas.openxmlformats.org/officeDocument/2006/relationships/hyperlink" Target="http://www.legislation.act.gov.au/a/2013-44" TargetMode="External"/><Relationship Id="rId1116" Type="http://schemas.openxmlformats.org/officeDocument/2006/relationships/hyperlink" Target="http://www.legislation.act.gov.au/a/2018-24/default.asp" TargetMode="External"/><Relationship Id="rId1463" Type="http://schemas.openxmlformats.org/officeDocument/2006/relationships/hyperlink" Target="http://www.legislation.act.gov.au/a/2015-46" TargetMode="External"/><Relationship Id="rId1670" Type="http://schemas.openxmlformats.org/officeDocument/2006/relationships/hyperlink" Target="https://legislation.act.gov.au/a/2023-45/" TargetMode="External"/><Relationship Id="rId1768" Type="http://schemas.openxmlformats.org/officeDocument/2006/relationships/hyperlink" Target="http://www.legislation.act.gov.au/a/2022-25/" TargetMode="External"/><Relationship Id="rId2514" Type="http://schemas.openxmlformats.org/officeDocument/2006/relationships/hyperlink" Target="http://www.legislation.act.gov.au/a/2011-22" TargetMode="External"/><Relationship Id="rId900" Type="http://schemas.openxmlformats.org/officeDocument/2006/relationships/hyperlink" Target="https://www.legislation.act.gov.au/a/2017-47/" TargetMode="External"/><Relationship Id="rId1323" Type="http://schemas.openxmlformats.org/officeDocument/2006/relationships/hyperlink" Target="https://legislation.act.gov.au/a/2023-45/" TargetMode="External"/><Relationship Id="rId1530" Type="http://schemas.openxmlformats.org/officeDocument/2006/relationships/hyperlink" Target="https://legislation.act.gov.au/a/2023-45/" TargetMode="External"/><Relationship Id="rId1628" Type="http://schemas.openxmlformats.org/officeDocument/2006/relationships/hyperlink" Target="http://www.legislation.act.gov.au/a/2011-22" TargetMode="External"/><Relationship Id="rId1975" Type="http://schemas.openxmlformats.org/officeDocument/2006/relationships/hyperlink" Target="http://www.legislation.act.gov.au/a/2011-22" TargetMode="External"/><Relationship Id="rId1835" Type="http://schemas.openxmlformats.org/officeDocument/2006/relationships/hyperlink" Target="http://www.legislation.act.gov.au/a/2011-9" TargetMode="External"/><Relationship Id="rId1902" Type="http://schemas.openxmlformats.org/officeDocument/2006/relationships/hyperlink" Target="http://www.legislation.act.gov.au/a/2011-22" TargetMode="External"/><Relationship Id="rId2097" Type="http://schemas.openxmlformats.org/officeDocument/2006/relationships/hyperlink" Target="http://www.legislation.act.gov.au/a/2012-33" TargetMode="External"/><Relationship Id="rId276" Type="http://schemas.openxmlformats.org/officeDocument/2006/relationships/hyperlink" Target="https://www.legislation.act.gov.au/a/2011-44/" TargetMode="External"/><Relationship Id="rId483" Type="http://schemas.openxmlformats.org/officeDocument/2006/relationships/hyperlink" Target="http://www.legislation.act.gov.au/a/2015-38" TargetMode="External"/><Relationship Id="rId690" Type="http://schemas.openxmlformats.org/officeDocument/2006/relationships/hyperlink" Target="http://www.legislation.act.gov.au/a/2012-33" TargetMode="External"/><Relationship Id="rId2164" Type="http://schemas.openxmlformats.org/officeDocument/2006/relationships/hyperlink" Target="http://www.legislation.act.gov.au/a/2008-20" TargetMode="External"/><Relationship Id="rId2371" Type="http://schemas.openxmlformats.org/officeDocument/2006/relationships/hyperlink" Target="http://www.legislation.act.gov.au/a/2015-46" TargetMode="External"/><Relationship Id="rId136" Type="http://schemas.openxmlformats.org/officeDocument/2006/relationships/hyperlink" Target="http://www.legislation.act.gov.au/a/2008-26/default.asp" TargetMode="External"/><Relationship Id="rId343" Type="http://schemas.openxmlformats.org/officeDocument/2006/relationships/hyperlink" Target="http://www.legislation.act.gov.au/a/2005-40" TargetMode="External"/><Relationship Id="rId550" Type="http://schemas.openxmlformats.org/officeDocument/2006/relationships/hyperlink" Target="http://www.legislation.act.gov.au/a/2015-38" TargetMode="External"/><Relationship Id="rId788" Type="http://schemas.openxmlformats.org/officeDocument/2006/relationships/hyperlink" Target="http://www.legislation.act.gov.au/a/2011-22" TargetMode="External"/><Relationship Id="rId995" Type="http://schemas.openxmlformats.org/officeDocument/2006/relationships/hyperlink" Target="http://www.legislation.act.gov.au/a/2011-22" TargetMode="External"/><Relationship Id="rId1180" Type="http://schemas.openxmlformats.org/officeDocument/2006/relationships/hyperlink" Target="https://legislation.act.gov.au/a/2023-45/" TargetMode="External"/><Relationship Id="rId2024" Type="http://schemas.openxmlformats.org/officeDocument/2006/relationships/hyperlink" Target="http://www.legislation.act.gov.au/a/2015-22" TargetMode="External"/><Relationship Id="rId2231" Type="http://schemas.openxmlformats.org/officeDocument/2006/relationships/hyperlink" Target="http://www.legislation.act.gov.au/a/2015-22" TargetMode="External"/><Relationship Id="rId2469" Type="http://schemas.openxmlformats.org/officeDocument/2006/relationships/hyperlink" Target="http://www.legislation.act.gov.au/a/2011-28" TargetMode="External"/><Relationship Id="rId203" Type="http://schemas.openxmlformats.org/officeDocument/2006/relationships/footer" Target="footer8.xml"/><Relationship Id="rId648" Type="http://schemas.openxmlformats.org/officeDocument/2006/relationships/hyperlink" Target="http://www.legislation.act.gov.au/a/2023-49/" TargetMode="External"/><Relationship Id="rId855" Type="http://schemas.openxmlformats.org/officeDocument/2006/relationships/hyperlink" Target="http://www.legislation.act.gov.au/a/2011-22" TargetMode="External"/><Relationship Id="rId1040" Type="http://schemas.openxmlformats.org/officeDocument/2006/relationships/hyperlink" Target="http://www.legislation.act.gov.au/a/2023-49/" TargetMode="External"/><Relationship Id="rId1278" Type="http://schemas.openxmlformats.org/officeDocument/2006/relationships/hyperlink" Target="http://www.legislation.act.gov.au/a/2011-22" TargetMode="External"/><Relationship Id="rId1485" Type="http://schemas.openxmlformats.org/officeDocument/2006/relationships/hyperlink" Target="http://www.legislation.act.gov.au/a/2015-46" TargetMode="External"/><Relationship Id="rId1692" Type="http://schemas.openxmlformats.org/officeDocument/2006/relationships/hyperlink" Target="https://legislation.act.gov.au/a/2023-45/" TargetMode="External"/><Relationship Id="rId2329" Type="http://schemas.openxmlformats.org/officeDocument/2006/relationships/hyperlink" Target="http://www.legislation.act.gov.au/a/2011-28" TargetMode="External"/><Relationship Id="rId2536" Type="http://schemas.openxmlformats.org/officeDocument/2006/relationships/hyperlink" Target="http://www.legislation.act.gov.au/a/2013-44/default.asp" TargetMode="External"/><Relationship Id="rId410" Type="http://schemas.openxmlformats.org/officeDocument/2006/relationships/hyperlink" Target="http://www.legislation.act.gov.au/a/2008-35" TargetMode="External"/><Relationship Id="rId508" Type="http://schemas.openxmlformats.org/officeDocument/2006/relationships/hyperlink" Target="http://www.legislation.act.gov.au/a/2009-28" TargetMode="External"/><Relationship Id="rId715" Type="http://schemas.openxmlformats.org/officeDocument/2006/relationships/hyperlink" Target="http://www.legislation.act.gov.au/a/2015-22" TargetMode="External"/><Relationship Id="rId922" Type="http://schemas.openxmlformats.org/officeDocument/2006/relationships/hyperlink" Target="http://www.legislation.act.gov.au/a/2011-22" TargetMode="External"/><Relationship Id="rId1138" Type="http://schemas.openxmlformats.org/officeDocument/2006/relationships/hyperlink" Target="http://www.legislation.act.gov.au/a/2023-49/" TargetMode="External"/><Relationship Id="rId1345" Type="http://schemas.openxmlformats.org/officeDocument/2006/relationships/hyperlink" Target="http://www.legislation.act.gov.au/a/2011-22" TargetMode="External"/><Relationship Id="rId1552" Type="http://schemas.openxmlformats.org/officeDocument/2006/relationships/hyperlink" Target="http://www.legislation.act.gov.au/a/2011-22" TargetMode="External"/><Relationship Id="rId1997" Type="http://schemas.openxmlformats.org/officeDocument/2006/relationships/hyperlink" Target="https://legislation.act.gov.au/a/2023-45/" TargetMode="External"/><Relationship Id="rId2603" Type="http://schemas.openxmlformats.org/officeDocument/2006/relationships/hyperlink" Target="http://www.legislation.act.gov.au/a/2018-42/default.asp" TargetMode="External"/><Relationship Id="rId1205" Type="http://schemas.openxmlformats.org/officeDocument/2006/relationships/hyperlink" Target="http://www.legislation.act.gov.au/a/2008-36" TargetMode="External"/><Relationship Id="rId1857" Type="http://schemas.openxmlformats.org/officeDocument/2006/relationships/hyperlink" Target="http://www.legislation.act.gov.au/a/2011-22" TargetMode="External"/><Relationship Id="rId51" Type="http://schemas.openxmlformats.org/officeDocument/2006/relationships/hyperlink" Target="http://www.legislation.act.gov.au/a/2001-14" TargetMode="External"/><Relationship Id="rId1412" Type="http://schemas.openxmlformats.org/officeDocument/2006/relationships/hyperlink" Target="http://www.legislation.act.gov.au/a/2018-24/default.asp" TargetMode="External"/><Relationship Id="rId1717" Type="http://schemas.openxmlformats.org/officeDocument/2006/relationships/hyperlink" Target="https://legislation.act.gov.au/a/2023-45/" TargetMode="External"/><Relationship Id="rId1924" Type="http://schemas.openxmlformats.org/officeDocument/2006/relationships/hyperlink" Target="http://www.legislation.act.gov.au/a/2011-22" TargetMode="External"/><Relationship Id="rId298" Type="http://schemas.openxmlformats.org/officeDocument/2006/relationships/footer" Target="footer33.xml"/><Relationship Id="rId158" Type="http://schemas.openxmlformats.org/officeDocument/2006/relationships/hyperlink" Target="http://www.legislation.act.gov.au/a/2001-14" TargetMode="External"/><Relationship Id="rId2186" Type="http://schemas.openxmlformats.org/officeDocument/2006/relationships/hyperlink" Target="http://www.legislation.act.gov.au/a/2008-20" TargetMode="External"/><Relationship Id="rId2393" Type="http://schemas.openxmlformats.org/officeDocument/2006/relationships/hyperlink" Target="http://www.legislation.act.gov.au/a/2012-33" TargetMode="External"/><Relationship Id="rId365" Type="http://schemas.openxmlformats.org/officeDocument/2006/relationships/footer" Target="footer43.xml"/><Relationship Id="rId572" Type="http://schemas.openxmlformats.org/officeDocument/2006/relationships/hyperlink" Target="http://www.legislation.act.gov.au/a/2016-38" TargetMode="External"/><Relationship Id="rId2046" Type="http://schemas.openxmlformats.org/officeDocument/2006/relationships/hyperlink" Target="http://www.legislation.act.gov.au/a/2016-39/default.asp" TargetMode="External"/><Relationship Id="rId2253" Type="http://schemas.openxmlformats.org/officeDocument/2006/relationships/hyperlink" Target="http://www.legislation.act.gov.au/a/2010-10" TargetMode="External"/><Relationship Id="rId2460" Type="http://schemas.openxmlformats.org/officeDocument/2006/relationships/hyperlink" Target="https://legislation.act.gov.au/a/2023-45/" TargetMode="External"/><Relationship Id="rId225" Type="http://schemas.openxmlformats.org/officeDocument/2006/relationships/footer" Target="footer17.xml"/><Relationship Id="rId432" Type="http://schemas.openxmlformats.org/officeDocument/2006/relationships/hyperlink" Target="http://www.legislation.act.gov.au/a/2002-51" TargetMode="External"/><Relationship Id="rId877" Type="http://schemas.openxmlformats.org/officeDocument/2006/relationships/hyperlink" Target="http://www.legislation.act.gov.au/a/2011-22" TargetMode="External"/><Relationship Id="rId1062" Type="http://schemas.openxmlformats.org/officeDocument/2006/relationships/hyperlink" Target="http://www.legislation.act.gov.au/a/2015-22" TargetMode="External"/><Relationship Id="rId2113" Type="http://schemas.openxmlformats.org/officeDocument/2006/relationships/hyperlink" Target="http://www.legislation.act.gov.au/a/2015-22" TargetMode="External"/><Relationship Id="rId2320" Type="http://schemas.openxmlformats.org/officeDocument/2006/relationships/hyperlink" Target="http://www.legislation.act.gov.au/a/2011-28" TargetMode="External"/><Relationship Id="rId2558" Type="http://schemas.openxmlformats.org/officeDocument/2006/relationships/hyperlink" Target="http://www.legislation.act.gov.au/a/2015-46/default.asp" TargetMode="External"/><Relationship Id="rId737" Type="http://schemas.openxmlformats.org/officeDocument/2006/relationships/hyperlink" Target="http://www.legislation.act.gov.au/a/2011-22" TargetMode="External"/><Relationship Id="rId944" Type="http://schemas.openxmlformats.org/officeDocument/2006/relationships/hyperlink" Target="http://www.legislation.act.gov.au/a/2011-22" TargetMode="External"/><Relationship Id="rId1367" Type="http://schemas.openxmlformats.org/officeDocument/2006/relationships/hyperlink" Target="http://www.legislation.act.gov.au/a/2011-22" TargetMode="External"/><Relationship Id="rId1574" Type="http://schemas.openxmlformats.org/officeDocument/2006/relationships/hyperlink" Target="https://legislation.act.gov.au/a/2023-45/" TargetMode="External"/><Relationship Id="rId1781" Type="http://schemas.openxmlformats.org/officeDocument/2006/relationships/hyperlink" Target="http://www.legislation.act.gov.au/a/2011-22" TargetMode="External"/><Relationship Id="rId2418" Type="http://schemas.openxmlformats.org/officeDocument/2006/relationships/hyperlink" Target="http://www.legislation.act.gov.au/a/2011-28" TargetMode="External"/><Relationship Id="rId2625" Type="http://schemas.openxmlformats.org/officeDocument/2006/relationships/hyperlink" Target="http://www.legislation.act.gov.au/a/2020-29/" TargetMode="External"/><Relationship Id="rId73" Type="http://schemas.openxmlformats.org/officeDocument/2006/relationships/hyperlink" Target="http://www.legislation.act.gov.au/a/1930-21" TargetMode="External"/><Relationship Id="rId804" Type="http://schemas.openxmlformats.org/officeDocument/2006/relationships/hyperlink" Target="http://www.legislation.act.gov.au/a/2016-13" TargetMode="External"/><Relationship Id="rId1227" Type="http://schemas.openxmlformats.org/officeDocument/2006/relationships/hyperlink" Target="http://www.legislation.act.gov.au/a/2011-22" TargetMode="External"/><Relationship Id="rId1434" Type="http://schemas.openxmlformats.org/officeDocument/2006/relationships/hyperlink" Target="http://www.legislation.act.gov.au/a/2015-46" TargetMode="External"/><Relationship Id="rId1641" Type="http://schemas.openxmlformats.org/officeDocument/2006/relationships/hyperlink" Target="https://legislation.act.gov.au/a/2023-45/" TargetMode="External"/><Relationship Id="rId1879" Type="http://schemas.openxmlformats.org/officeDocument/2006/relationships/hyperlink" Target="https://legislation.act.gov.au/a/2022-10/" TargetMode="External"/><Relationship Id="rId1501" Type="http://schemas.openxmlformats.org/officeDocument/2006/relationships/hyperlink" Target="https://legislation.act.gov.au/a/2023-45/" TargetMode="External"/><Relationship Id="rId1739" Type="http://schemas.openxmlformats.org/officeDocument/2006/relationships/hyperlink" Target="https://legislation.act.gov.au/a/2023-45/" TargetMode="External"/><Relationship Id="rId1946" Type="http://schemas.openxmlformats.org/officeDocument/2006/relationships/hyperlink" Target="http://www.legislation.act.gov.au/a/2011-22" TargetMode="External"/><Relationship Id="rId1806" Type="http://schemas.openxmlformats.org/officeDocument/2006/relationships/hyperlink" Target="http://www.legislation.act.gov.au/a/2022-25/" TargetMode="External"/><Relationship Id="rId387" Type="http://schemas.openxmlformats.org/officeDocument/2006/relationships/header" Target="header32.xml"/><Relationship Id="rId594" Type="http://schemas.openxmlformats.org/officeDocument/2006/relationships/hyperlink" Target="http://www.legislation.act.gov.au/a/2018-52" TargetMode="External"/><Relationship Id="rId2068" Type="http://schemas.openxmlformats.org/officeDocument/2006/relationships/hyperlink" Target="http://www.legislation.act.gov.au/a/2010-9" TargetMode="External"/><Relationship Id="rId2275" Type="http://schemas.openxmlformats.org/officeDocument/2006/relationships/hyperlink" Target="http://www.legislation.act.gov.au/a/2015-50" TargetMode="External"/><Relationship Id="rId247" Type="http://schemas.openxmlformats.org/officeDocument/2006/relationships/hyperlink" Target="http://www.legislation.act.gov.au/a/2016-42" TargetMode="External"/><Relationship Id="rId899" Type="http://schemas.openxmlformats.org/officeDocument/2006/relationships/hyperlink" Target="http://www.legislation.act.gov.au/a/2018-52" TargetMode="External"/><Relationship Id="rId1084" Type="http://schemas.openxmlformats.org/officeDocument/2006/relationships/hyperlink" Target="http://www.legislation.act.gov.au/a/2015-22" TargetMode="External"/><Relationship Id="rId2482" Type="http://schemas.openxmlformats.org/officeDocument/2006/relationships/hyperlink" Target="http://www.legislation.act.gov.au/a/2008-46"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1-14" TargetMode="External"/><Relationship Id="rId661" Type="http://schemas.openxmlformats.org/officeDocument/2006/relationships/hyperlink" Target="https://www.legislation.act.gov.au/a/2022-14/" TargetMode="External"/><Relationship Id="rId759" Type="http://schemas.openxmlformats.org/officeDocument/2006/relationships/hyperlink" Target="http://www.legislation.act.gov.au/a/2010-10" TargetMode="External"/><Relationship Id="rId966" Type="http://schemas.openxmlformats.org/officeDocument/2006/relationships/hyperlink" Target="http://www.legislation.act.gov.au/a/2011-22" TargetMode="External"/><Relationship Id="rId1291" Type="http://schemas.openxmlformats.org/officeDocument/2006/relationships/hyperlink" Target="http://www.legislation.act.gov.au/a/2008-36" TargetMode="External"/><Relationship Id="rId1389" Type="http://schemas.openxmlformats.org/officeDocument/2006/relationships/hyperlink" Target="http://www.legislation.act.gov.au/a/2011-22" TargetMode="External"/><Relationship Id="rId1596" Type="http://schemas.openxmlformats.org/officeDocument/2006/relationships/hyperlink" Target="https://legislation.act.gov.au/a/2023-45/" TargetMode="External"/><Relationship Id="rId2135" Type="http://schemas.openxmlformats.org/officeDocument/2006/relationships/hyperlink" Target="http://www.legislation.act.gov.au/a/2008-20" TargetMode="External"/><Relationship Id="rId2342" Type="http://schemas.openxmlformats.org/officeDocument/2006/relationships/hyperlink" Target="http://www.legislation.act.gov.au/a/2011-28" TargetMode="External"/><Relationship Id="rId2647" Type="http://schemas.openxmlformats.org/officeDocument/2006/relationships/header" Target="header40.xml"/><Relationship Id="rId314" Type="http://schemas.openxmlformats.org/officeDocument/2006/relationships/hyperlink" Target="http://www.legislation.act.gov.au/a/2001-14" TargetMode="External"/><Relationship Id="rId521" Type="http://schemas.openxmlformats.org/officeDocument/2006/relationships/hyperlink" Target="http://www.legislation.act.gov.au/a/2010-35" TargetMode="External"/><Relationship Id="rId619" Type="http://schemas.openxmlformats.org/officeDocument/2006/relationships/hyperlink" Target="https://legislation.act.gov.au/a/2024-3/" TargetMode="External"/><Relationship Id="rId1151" Type="http://schemas.openxmlformats.org/officeDocument/2006/relationships/hyperlink" Target="http://www.legislation.act.gov.au/a/2020-14/" TargetMode="External"/><Relationship Id="rId1249" Type="http://schemas.openxmlformats.org/officeDocument/2006/relationships/hyperlink" Target="http://www.legislation.act.gov.au/a/2016-42" TargetMode="External"/><Relationship Id="rId2202" Type="http://schemas.openxmlformats.org/officeDocument/2006/relationships/hyperlink" Target="http://www.legislation.act.gov.au/a/2008-20" TargetMode="External"/><Relationship Id="rId95" Type="http://schemas.openxmlformats.org/officeDocument/2006/relationships/hyperlink" Target="http://www.legislation.act.gov.au/a/2002-51" TargetMode="External"/><Relationship Id="rId826" Type="http://schemas.openxmlformats.org/officeDocument/2006/relationships/hyperlink" Target="https://www.legislation.act.gov.au/a/2017-47/" TargetMode="External"/><Relationship Id="rId1011" Type="http://schemas.openxmlformats.org/officeDocument/2006/relationships/hyperlink" Target="http://www.legislation.act.gov.au/a/2011-22" TargetMode="External"/><Relationship Id="rId1109" Type="http://schemas.openxmlformats.org/officeDocument/2006/relationships/hyperlink" Target="http://www.legislation.act.gov.au/a/2022-25/" TargetMode="External"/><Relationship Id="rId1456" Type="http://schemas.openxmlformats.org/officeDocument/2006/relationships/hyperlink" Target="http://www.legislation.act.gov.au/a/2015-46" TargetMode="External"/><Relationship Id="rId1663" Type="http://schemas.openxmlformats.org/officeDocument/2006/relationships/hyperlink" Target="https://legislation.act.gov.au/a/2023-45/" TargetMode="External"/><Relationship Id="rId1870" Type="http://schemas.openxmlformats.org/officeDocument/2006/relationships/hyperlink" Target="http://www.legislation.act.gov.au/a/2023-49/" TargetMode="External"/><Relationship Id="rId1968" Type="http://schemas.openxmlformats.org/officeDocument/2006/relationships/hyperlink" Target="http://www.legislation.act.gov.au/a/2011-22" TargetMode="External"/><Relationship Id="rId2507" Type="http://schemas.openxmlformats.org/officeDocument/2006/relationships/hyperlink" Target="http://www.legislation.act.gov.au/a/2010-38" TargetMode="External"/><Relationship Id="rId1316" Type="http://schemas.openxmlformats.org/officeDocument/2006/relationships/hyperlink" Target="http://www.legislation.act.gov.au/a/2016-38" TargetMode="External"/><Relationship Id="rId1523" Type="http://schemas.openxmlformats.org/officeDocument/2006/relationships/hyperlink" Target="http://www.legislation.act.gov.au/a/2015-29" TargetMode="External"/><Relationship Id="rId1730" Type="http://schemas.openxmlformats.org/officeDocument/2006/relationships/hyperlink" Target="http://www.legislation.act.gov.au/a/2011-22" TargetMode="External"/><Relationship Id="rId22" Type="http://schemas.openxmlformats.org/officeDocument/2006/relationships/footer" Target="footer2.xml"/><Relationship Id="rId1828" Type="http://schemas.openxmlformats.org/officeDocument/2006/relationships/hyperlink" Target="http://www.legislation.act.gov.au/a/2015-13/default.asp" TargetMode="External"/><Relationship Id="rId171" Type="http://schemas.openxmlformats.org/officeDocument/2006/relationships/hyperlink" Target="http://www.legislation.act.gov.au/a/2001-14" TargetMode="External"/><Relationship Id="rId2297" Type="http://schemas.openxmlformats.org/officeDocument/2006/relationships/hyperlink" Target="http://www.legislation.act.gov.au/a/2023-49/" TargetMode="External"/><Relationship Id="rId269" Type="http://schemas.openxmlformats.org/officeDocument/2006/relationships/header" Target="header21.xml"/><Relationship Id="rId476" Type="http://schemas.openxmlformats.org/officeDocument/2006/relationships/hyperlink" Target="http://www.legislation.act.gov.au/a/2002-51" TargetMode="External"/><Relationship Id="rId683" Type="http://schemas.openxmlformats.org/officeDocument/2006/relationships/hyperlink" Target="http://www.legislation.act.gov.au/a/2012-33" TargetMode="External"/><Relationship Id="rId890" Type="http://schemas.openxmlformats.org/officeDocument/2006/relationships/hyperlink" Target="http://www.legislation.act.gov.au/a/2011-22" TargetMode="External"/><Relationship Id="rId2157" Type="http://schemas.openxmlformats.org/officeDocument/2006/relationships/hyperlink" Target="http://www.legislation.act.gov.au/a/2008-20" TargetMode="External"/><Relationship Id="rId2364" Type="http://schemas.openxmlformats.org/officeDocument/2006/relationships/hyperlink" Target="http://www.legislation.act.gov.au/a/2018-52" TargetMode="External"/><Relationship Id="rId2571" Type="http://schemas.openxmlformats.org/officeDocument/2006/relationships/hyperlink" Target="http://www.legislation.act.gov.au/a/2016-38/default.asp" TargetMode="External"/><Relationship Id="rId129" Type="http://schemas.openxmlformats.org/officeDocument/2006/relationships/hyperlink" Target="http://www.legislation.act.gov.au/a/1997-125" TargetMode="External"/><Relationship Id="rId336" Type="http://schemas.openxmlformats.org/officeDocument/2006/relationships/footer" Target="footer39.xml"/><Relationship Id="rId543" Type="http://schemas.openxmlformats.org/officeDocument/2006/relationships/hyperlink" Target="http://www.legislation.act.gov.au/a/2013-21" TargetMode="External"/><Relationship Id="rId988" Type="http://schemas.openxmlformats.org/officeDocument/2006/relationships/hyperlink" Target="http://www.legislation.act.gov.au/a/2014-49" TargetMode="External"/><Relationship Id="rId1173" Type="http://schemas.openxmlformats.org/officeDocument/2006/relationships/hyperlink" Target="http://www.legislation.act.gov.au/a/2020-14/" TargetMode="External"/><Relationship Id="rId1380" Type="http://schemas.openxmlformats.org/officeDocument/2006/relationships/hyperlink" Target="http://www.legislation.act.gov.au/a/2015-46" TargetMode="External"/><Relationship Id="rId2017" Type="http://schemas.openxmlformats.org/officeDocument/2006/relationships/hyperlink" Target="https://www.legislation.act.gov.au/a/2020-29/" TargetMode="External"/><Relationship Id="rId2224" Type="http://schemas.openxmlformats.org/officeDocument/2006/relationships/hyperlink" Target="http://www.legislation.act.gov.au/a/2008-20" TargetMode="External"/><Relationship Id="rId403" Type="http://schemas.openxmlformats.org/officeDocument/2006/relationships/hyperlink" Target="http://www.legislation.act.gov.au/a/2001-14" TargetMode="External"/><Relationship Id="rId750" Type="http://schemas.openxmlformats.org/officeDocument/2006/relationships/hyperlink" Target="http://www.legislation.act.gov.au/a/2009-40" TargetMode="External"/><Relationship Id="rId848" Type="http://schemas.openxmlformats.org/officeDocument/2006/relationships/hyperlink" Target="http://www.legislation.act.gov.au/a/2011-22" TargetMode="External"/><Relationship Id="rId1033" Type="http://schemas.openxmlformats.org/officeDocument/2006/relationships/hyperlink" Target="https://legislation.act.gov.au/a/2023-45/" TargetMode="External"/><Relationship Id="rId1478" Type="http://schemas.openxmlformats.org/officeDocument/2006/relationships/hyperlink" Target="http://www.legislation.act.gov.au/a/2012-3" TargetMode="External"/><Relationship Id="rId1685" Type="http://schemas.openxmlformats.org/officeDocument/2006/relationships/hyperlink" Target="https://legislation.act.gov.au/a/2023-45/" TargetMode="External"/><Relationship Id="rId1892" Type="http://schemas.openxmlformats.org/officeDocument/2006/relationships/hyperlink" Target="http://www.legislation.act.gov.au/a/2011-22" TargetMode="External"/><Relationship Id="rId2431" Type="http://schemas.openxmlformats.org/officeDocument/2006/relationships/hyperlink" Target="http://www.legislation.act.gov.au/a/2017-48/default.asp" TargetMode="External"/><Relationship Id="rId2529" Type="http://schemas.openxmlformats.org/officeDocument/2006/relationships/hyperlink" Target="http://www.legislation.act.gov.au/a/2013-21/default.asp" TargetMode="External"/><Relationship Id="rId610" Type="http://schemas.openxmlformats.org/officeDocument/2006/relationships/hyperlink" Target="http://www.legislation.act.gov.au/a/2021-24/default.asp" TargetMode="External"/><Relationship Id="rId708" Type="http://schemas.openxmlformats.org/officeDocument/2006/relationships/hyperlink" Target="http://www.legislation.act.gov.au/a/2015-22" TargetMode="External"/><Relationship Id="rId915" Type="http://schemas.openxmlformats.org/officeDocument/2006/relationships/hyperlink" Target="http://www.legislation.act.gov.au/a/2011-22" TargetMode="External"/><Relationship Id="rId1240" Type="http://schemas.openxmlformats.org/officeDocument/2006/relationships/hyperlink" Target="https://www.legislation.act.gov.au/a/2022-14/" TargetMode="External"/><Relationship Id="rId1338" Type="http://schemas.openxmlformats.org/officeDocument/2006/relationships/hyperlink" Target="https://legislation.act.gov.au/a/2023-45/" TargetMode="External"/><Relationship Id="rId1545" Type="http://schemas.openxmlformats.org/officeDocument/2006/relationships/hyperlink" Target="https://legislation.act.gov.au/a/2023-45/" TargetMode="External"/><Relationship Id="rId1100" Type="http://schemas.openxmlformats.org/officeDocument/2006/relationships/hyperlink" Target="http://www.legislation.act.gov.au/a/2011-22" TargetMode="External"/><Relationship Id="rId1405" Type="http://schemas.openxmlformats.org/officeDocument/2006/relationships/hyperlink" Target="http://www.legislation.act.gov.au/a/2023-12/" TargetMode="External"/><Relationship Id="rId1752" Type="http://schemas.openxmlformats.org/officeDocument/2006/relationships/hyperlink" Target="http://www.legislation.act.gov.au/a/2011-28" TargetMode="External"/><Relationship Id="rId44" Type="http://schemas.openxmlformats.org/officeDocument/2006/relationships/hyperlink" Target="http://www.legislation.act.gov.au/a/2004-17" TargetMode="External"/><Relationship Id="rId1612" Type="http://schemas.openxmlformats.org/officeDocument/2006/relationships/hyperlink" Target="http://www.legislation.act.gov.au/a/2011-22" TargetMode="External"/><Relationship Id="rId1917" Type="http://schemas.openxmlformats.org/officeDocument/2006/relationships/hyperlink" Target="http://www.legislation.act.gov.au/a/2011-22" TargetMode="External"/><Relationship Id="rId193" Type="http://schemas.openxmlformats.org/officeDocument/2006/relationships/hyperlink" Target="http://www.legislation.act.gov.au/a/2004-59" TargetMode="External"/><Relationship Id="rId498" Type="http://schemas.openxmlformats.org/officeDocument/2006/relationships/hyperlink" Target="http://www.legislation.act.gov.au/a/2008-20" TargetMode="External"/><Relationship Id="rId2081" Type="http://schemas.openxmlformats.org/officeDocument/2006/relationships/hyperlink" Target="http://www.legislation.act.gov.au/a/2016-13" TargetMode="External"/><Relationship Id="rId2179" Type="http://schemas.openxmlformats.org/officeDocument/2006/relationships/hyperlink" Target="http://www.legislation.act.gov.au/a/2008-20" TargetMode="External"/><Relationship Id="rId260" Type="http://schemas.openxmlformats.org/officeDocument/2006/relationships/hyperlink" Target="http://www.legislation.act.gov.au/a/2004-59" TargetMode="External"/><Relationship Id="rId2386" Type="http://schemas.openxmlformats.org/officeDocument/2006/relationships/hyperlink" Target="https://legislation.act.gov.au/a/2023-45/" TargetMode="External"/><Relationship Id="rId2593" Type="http://schemas.openxmlformats.org/officeDocument/2006/relationships/hyperlink" Target="http://www.legislation.act.gov.au/a/2017-14/default.asp" TargetMode="External"/><Relationship Id="rId120" Type="http://schemas.openxmlformats.org/officeDocument/2006/relationships/hyperlink" Target="http://www.legislation.act.gov.au/a/1997-69" TargetMode="External"/><Relationship Id="rId358" Type="http://schemas.openxmlformats.org/officeDocument/2006/relationships/hyperlink" Target="http://www.legislation.act.gov.au/a/2001-14" TargetMode="External"/><Relationship Id="rId565" Type="http://schemas.openxmlformats.org/officeDocument/2006/relationships/hyperlink" Target="http://www.legislation.act.gov.au/a/2016-7" TargetMode="External"/><Relationship Id="rId772" Type="http://schemas.openxmlformats.org/officeDocument/2006/relationships/hyperlink" Target="http://www.legislation.act.gov.au/a/2016-32" TargetMode="External"/><Relationship Id="rId1195" Type="http://schemas.openxmlformats.org/officeDocument/2006/relationships/hyperlink" Target="https://legislation.act.gov.au/a/2023-45/" TargetMode="External"/><Relationship Id="rId2039" Type="http://schemas.openxmlformats.org/officeDocument/2006/relationships/hyperlink" Target="http://www.legislation.act.gov.au/a/2015-38" TargetMode="External"/><Relationship Id="rId2246" Type="http://schemas.openxmlformats.org/officeDocument/2006/relationships/hyperlink" Target="http://www.legislation.act.gov.au/a/2018-24/default.asp" TargetMode="External"/><Relationship Id="rId2453" Type="http://schemas.openxmlformats.org/officeDocument/2006/relationships/hyperlink" Target="https://legislation.act.gov.au/a/2023-45/" TargetMode="External"/><Relationship Id="rId2660" Type="http://schemas.openxmlformats.org/officeDocument/2006/relationships/footer" Target="footer63.xml"/><Relationship Id="rId218" Type="http://schemas.openxmlformats.org/officeDocument/2006/relationships/header" Target="header11.xml"/><Relationship Id="rId425" Type="http://schemas.openxmlformats.org/officeDocument/2006/relationships/hyperlink" Target="http://www.legislation.act.gov.au/a/alt_a1989-11co" TargetMode="External"/><Relationship Id="rId632" Type="http://schemas.openxmlformats.org/officeDocument/2006/relationships/hyperlink" Target="http://www.legislation.act.gov.au/a/2018-24/default.asp" TargetMode="External"/><Relationship Id="rId1055" Type="http://schemas.openxmlformats.org/officeDocument/2006/relationships/hyperlink" Target="https://www.legislation.act.gov.au/a/2022-14/" TargetMode="External"/><Relationship Id="rId1262" Type="http://schemas.openxmlformats.org/officeDocument/2006/relationships/hyperlink" Target="http://www.legislation.act.gov.au/a/2008-46" TargetMode="External"/><Relationship Id="rId2106" Type="http://schemas.openxmlformats.org/officeDocument/2006/relationships/hyperlink" Target="http://www.legislation.act.gov.au/a/2011-22" TargetMode="External"/><Relationship Id="rId2313" Type="http://schemas.openxmlformats.org/officeDocument/2006/relationships/hyperlink" Target="http://www.legislation.act.gov.au/a/2010-2" TargetMode="External"/><Relationship Id="rId2520" Type="http://schemas.openxmlformats.org/officeDocument/2006/relationships/hyperlink" Target="http://www.legislation.act.gov.au/a/2011-43" TargetMode="External"/><Relationship Id="rId937" Type="http://schemas.openxmlformats.org/officeDocument/2006/relationships/hyperlink" Target="http://www.legislation.act.gov.au/a/2011-22" TargetMode="External"/><Relationship Id="rId1122" Type="http://schemas.openxmlformats.org/officeDocument/2006/relationships/hyperlink" Target="http://www.legislation.act.gov.au/a/2023-49/" TargetMode="External"/><Relationship Id="rId1567" Type="http://schemas.openxmlformats.org/officeDocument/2006/relationships/hyperlink" Target="http://www.legislation.act.gov.au/a/2011-22" TargetMode="External"/><Relationship Id="rId1774" Type="http://schemas.openxmlformats.org/officeDocument/2006/relationships/hyperlink" Target="http://www.legislation.act.gov.au/a/2011-22" TargetMode="External"/><Relationship Id="rId1981" Type="http://schemas.openxmlformats.org/officeDocument/2006/relationships/hyperlink" Target="http://www.legislation.act.gov.au/a/2015-22" TargetMode="External"/><Relationship Id="rId2618" Type="http://schemas.openxmlformats.org/officeDocument/2006/relationships/hyperlink" Target="https://legislation.act.gov.au/a/2020-11/" TargetMode="External"/><Relationship Id="rId66" Type="http://schemas.openxmlformats.org/officeDocument/2006/relationships/hyperlink" Target="http://www.legislation.act.gov.au/a/2001-14" TargetMode="External"/><Relationship Id="rId1427" Type="http://schemas.openxmlformats.org/officeDocument/2006/relationships/hyperlink" Target="http://www.legislation.act.gov.au/a/2015-22" TargetMode="External"/><Relationship Id="rId1634" Type="http://schemas.openxmlformats.org/officeDocument/2006/relationships/hyperlink" Target="http://www.legislation.act.gov.au/a/2011-22" TargetMode="External"/><Relationship Id="rId1841" Type="http://schemas.openxmlformats.org/officeDocument/2006/relationships/hyperlink" Target="http://www.legislation.act.gov.au/a/2011-9" TargetMode="External"/><Relationship Id="rId1939" Type="http://schemas.openxmlformats.org/officeDocument/2006/relationships/hyperlink" Target="http://www.legislation.act.gov.au/a/2011-55" TargetMode="External"/><Relationship Id="rId1701" Type="http://schemas.openxmlformats.org/officeDocument/2006/relationships/hyperlink" Target="https://legislation.act.gov.au/a/2023-45/" TargetMode="External"/><Relationship Id="rId282" Type="http://schemas.openxmlformats.org/officeDocument/2006/relationships/hyperlink" Target="http://www.legislation.act.gov.au/a/2001-14" TargetMode="External"/><Relationship Id="rId587" Type="http://schemas.openxmlformats.org/officeDocument/2006/relationships/hyperlink" Target="http://www.legislation.act.gov.au/a/2017-48/default.asp" TargetMode="External"/><Relationship Id="rId2170" Type="http://schemas.openxmlformats.org/officeDocument/2006/relationships/hyperlink" Target="http://www.legislation.act.gov.au/a/2008-20" TargetMode="External"/><Relationship Id="rId2268" Type="http://schemas.openxmlformats.org/officeDocument/2006/relationships/hyperlink" Target="http://www.legislation.act.gov.au/a/2022-25/" TargetMode="External"/><Relationship Id="rId8" Type="http://schemas.openxmlformats.org/officeDocument/2006/relationships/image" Target="media/image1.png"/><Relationship Id="rId142" Type="http://schemas.openxmlformats.org/officeDocument/2006/relationships/hyperlink" Target="http://www.legislation.act.gov.au/a/alt_a1989-33co" TargetMode="External"/><Relationship Id="rId447" Type="http://schemas.openxmlformats.org/officeDocument/2006/relationships/hyperlink" Target="http://www.legislation.act.gov.au/a/2001-14" TargetMode="External"/><Relationship Id="rId794" Type="http://schemas.openxmlformats.org/officeDocument/2006/relationships/hyperlink" Target="http://www.legislation.act.gov.au/a/2016-13" TargetMode="External"/><Relationship Id="rId1077" Type="http://schemas.openxmlformats.org/officeDocument/2006/relationships/hyperlink" Target="http://www.legislation.act.gov.au/a/2015-22" TargetMode="External"/><Relationship Id="rId2030" Type="http://schemas.openxmlformats.org/officeDocument/2006/relationships/hyperlink" Target="http://www.legislation.act.gov.au/a/2011-22" TargetMode="External"/><Relationship Id="rId2128" Type="http://schemas.openxmlformats.org/officeDocument/2006/relationships/hyperlink" Target="http://www.legislation.act.gov.au/a/2008-20" TargetMode="External"/><Relationship Id="rId2475" Type="http://schemas.openxmlformats.org/officeDocument/2006/relationships/hyperlink" Target="http://www.legislation.act.gov.au/a/2008-46" TargetMode="External"/><Relationship Id="rId654" Type="http://schemas.openxmlformats.org/officeDocument/2006/relationships/hyperlink" Target="http://www.legislation.act.gov.au/a/2011-22" TargetMode="External"/><Relationship Id="rId861" Type="http://schemas.openxmlformats.org/officeDocument/2006/relationships/hyperlink" Target="http://www.legislation.act.gov.au/a/2010-10" TargetMode="External"/><Relationship Id="rId959" Type="http://schemas.openxmlformats.org/officeDocument/2006/relationships/hyperlink" Target="http://www.legislation.act.gov.au/a/2011-22" TargetMode="External"/><Relationship Id="rId1284" Type="http://schemas.openxmlformats.org/officeDocument/2006/relationships/hyperlink" Target="http://www.legislation.act.gov.au/a/2011-22" TargetMode="External"/><Relationship Id="rId1491" Type="http://schemas.openxmlformats.org/officeDocument/2006/relationships/hyperlink" Target="http://www.legislation.act.gov.au/a/2016-38" TargetMode="External"/><Relationship Id="rId1589" Type="http://schemas.openxmlformats.org/officeDocument/2006/relationships/hyperlink" Target="https://legislation.act.gov.au/a/2023-45/" TargetMode="External"/><Relationship Id="rId2335" Type="http://schemas.openxmlformats.org/officeDocument/2006/relationships/hyperlink" Target="http://www.legislation.act.gov.au/a/2015-29" TargetMode="External"/><Relationship Id="rId2542" Type="http://schemas.openxmlformats.org/officeDocument/2006/relationships/hyperlink" Target="http://www.legislation.act.gov.au/a/2015-3/default.asp" TargetMode="External"/><Relationship Id="rId307" Type="http://schemas.openxmlformats.org/officeDocument/2006/relationships/hyperlink" Target="http://www.legislation.act.gov.au/a/2001-14" TargetMode="External"/><Relationship Id="rId514" Type="http://schemas.openxmlformats.org/officeDocument/2006/relationships/hyperlink" Target="http://www.legislation.act.gov.au/a/2010-2" TargetMode="External"/><Relationship Id="rId721" Type="http://schemas.openxmlformats.org/officeDocument/2006/relationships/hyperlink" Target="http://www.legislation.act.gov.au/a/2011-22" TargetMode="External"/><Relationship Id="rId1144" Type="http://schemas.openxmlformats.org/officeDocument/2006/relationships/hyperlink" Target="http://www.legislation.act.gov.au/a/2018-24/default.asp" TargetMode="External"/><Relationship Id="rId1351" Type="http://schemas.openxmlformats.org/officeDocument/2006/relationships/hyperlink" Target="http://www.legislation.act.gov.au/a/2015-22" TargetMode="External"/><Relationship Id="rId1449" Type="http://schemas.openxmlformats.org/officeDocument/2006/relationships/hyperlink" Target="http://www.legislation.act.gov.au/a/2015-22" TargetMode="External"/><Relationship Id="rId1796" Type="http://schemas.openxmlformats.org/officeDocument/2006/relationships/hyperlink" Target="http://www.legislation.act.gov.au/a/2011-22" TargetMode="External"/><Relationship Id="rId2402" Type="http://schemas.openxmlformats.org/officeDocument/2006/relationships/hyperlink" Target="http://www.legislation.act.gov.au/a/2011-22" TargetMode="External"/><Relationship Id="rId88" Type="http://schemas.openxmlformats.org/officeDocument/2006/relationships/hyperlink" Target="http://www.legislation.act.gov.au/a/2005-59" TargetMode="External"/><Relationship Id="rId819" Type="http://schemas.openxmlformats.org/officeDocument/2006/relationships/hyperlink" Target="http://www.legislation.act.gov.au/a/2011-22" TargetMode="External"/><Relationship Id="rId1004" Type="http://schemas.openxmlformats.org/officeDocument/2006/relationships/hyperlink" Target="http://www.legislation.act.gov.au/a/2011-22" TargetMode="External"/><Relationship Id="rId1211" Type="http://schemas.openxmlformats.org/officeDocument/2006/relationships/hyperlink" Target="http://www.legislation.act.gov.au/a/2011-22" TargetMode="External"/><Relationship Id="rId1656" Type="http://schemas.openxmlformats.org/officeDocument/2006/relationships/hyperlink" Target="https://legislation.act.gov.au/a/2023-45/" TargetMode="External"/><Relationship Id="rId1863" Type="http://schemas.openxmlformats.org/officeDocument/2006/relationships/hyperlink" Target="http://www.legislation.act.gov.au/a/2011-9" TargetMode="External"/><Relationship Id="rId1309" Type="http://schemas.openxmlformats.org/officeDocument/2006/relationships/hyperlink" Target="http://www.legislation.act.gov.au/a/2011-22" TargetMode="External"/><Relationship Id="rId1516" Type="http://schemas.openxmlformats.org/officeDocument/2006/relationships/hyperlink" Target="https://legislation.act.gov.au/a/2023-45/" TargetMode="External"/><Relationship Id="rId1723" Type="http://schemas.openxmlformats.org/officeDocument/2006/relationships/hyperlink" Target="https://legislation.act.gov.au/a/2023-45/" TargetMode="External"/><Relationship Id="rId1930" Type="http://schemas.openxmlformats.org/officeDocument/2006/relationships/hyperlink" Target="http://www.legislation.act.gov.au/a/2011-22"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2008-20" TargetMode="External"/><Relationship Id="rId164" Type="http://schemas.openxmlformats.org/officeDocument/2006/relationships/hyperlink" Target="http://www.legislation.act.gov.au/a/2008-26/default.asp" TargetMode="External"/><Relationship Id="rId371" Type="http://schemas.openxmlformats.org/officeDocument/2006/relationships/hyperlink" Target="http://www.legislation.act.gov.au/a/2004-17" TargetMode="External"/><Relationship Id="rId2052" Type="http://schemas.openxmlformats.org/officeDocument/2006/relationships/hyperlink" Target="http://www.legislation.act.gov.au/a/2017-48/default.asp" TargetMode="External"/><Relationship Id="rId2497" Type="http://schemas.openxmlformats.org/officeDocument/2006/relationships/hyperlink" Target="http://www.legislation.act.gov.au/a/2010-9" TargetMode="External"/><Relationship Id="rId469" Type="http://schemas.openxmlformats.org/officeDocument/2006/relationships/footer" Target="footer52.xml"/><Relationship Id="rId676" Type="http://schemas.openxmlformats.org/officeDocument/2006/relationships/hyperlink" Target="http://www.legislation.act.gov.au/a/2019-29" TargetMode="External"/><Relationship Id="rId883" Type="http://schemas.openxmlformats.org/officeDocument/2006/relationships/hyperlink" Target="http://www.legislation.act.gov.au/a/2015-29" TargetMode="External"/><Relationship Id="rId1099" Type="http://schemas.openxmlformats.org/officeDocument/2006/relationships/hyperlink" Target="http://www.legislation.act.gov.au/a/2010-38" TargetMode="External"/><Relationship Id="rId2357" Type="http://schemas.openxmlformats.org/officeDocument/2006/relationships/hyperlink" Target="http://www.legislation.act.gov.au/a/2011-28" TargetMode="External"/><Relationship Id="rId2564" Type="http://schemas.openxmlformats.org/officeDocument/2006/relationships/hyperlink" Target="http://www.legislation.act.gov.au/a/2016-18/default.asp" TargetMode="External"/><Relationship Id="rId231" Type="http://schemas.openxmlformats.org/officeDocument/2006/relationships/footer" Target="footer21.xml"/><Relationship Id="rId329" Type="http://schemas.openxmlformats.org/officeDocument/2006/relationships/hyperlink" Target="http://www.legislation.act.gov.au/a/2016-42" TargetMode="External"/><Relationship Id="rId536" Type="http://schemas.openxmlformats.org/officeDocument/2006/relationships/hyperlink" Target="http://www.legislation.act.gov.au/a/2011-55" TargetMode="External"/><Relationship Id="rId1166" Type="http://schemas.openxmlformats.org/officeDocument/2006/relationships/hyperlink" Target="http://www.legislation.act.gov.au/a/2009-40" TargetMode="External"/><Relationship Id="rId1373" Type="http://schemas.openxmlformats.org/officeDocument/2006/relationships/hyperlink" Target="http://www.legislation.act.gov.au/a/2011-22" TargetMode="External"/><Relationship Id="rId2217" Type="http://schemas.openxmlformats.org/officeDocument/2006/relationships/hyperlink" Target="http://www.legislation.act.gov.au/sl/2009-4" TargetMode="External"/><Relationship Id="rId743" Type="http://schemas.openxmlformats.org/officeDocument/2006/relationships/hyperlink" Target="http://www.legislation.act.gov.au/a/2011-22" TargetMode="External"/><Relationship Id="rId950" Type="http://schemas.openxmlformats.org/officeDocument/2006/relationships/hyperlink" Target="http://www.legislation.act.gov.au/a/2020-14/" TargetMode="External"/><Relationship Id="rId1026" Type="http://schemas.openxmlformats.org/officeDocument/2006/relationships/hyperlink" Target="http://www.legislation.act.gov.au/a/2023-49/" TargetMode="External"/><Relationship Id="rId1580" Type="http://schemas.openxmlformats.org/officeDocument/2006/relationships/hyperlink" Target="https://legislation.act.gov.au/a/2023-45/" TargetMode="External"/><Relationship Id="rId1678" Type="http://schemas.openxmlformats.org/officeDocument/2006/relationships/hyperlink" Target="https://legislation.act.gov.au/a/2023-45/" TargetMode="External"/><Relationship Id="rId1885" Type="http://schemas.openxmlformats.org/officeDocument/2006/relationships/hyperlink" Target="http://www.legislation.act.gov.au/a/2011-22" TargetMode="External"/><Relationship Id="rId2424" Type="http://schemas.openxmlformats.org/officeDocument/2006/relationships/hyperlink" Target="http://www.legislation.act.gov.au/a/2016-42" TargetMode="External"/><Relationship Id="rId2631" Type="http://schemas.openxmlformats.org/officeDocument/2006/relationships/hyperlink" Target="http://www.legislation.act.gov.au/a/2022-14/" TargetMode="External"/><Relationship Id="rId603" Type="http://schemas.openxmlformats.org/officeDocument/2006/relationships/hyperlink" Target="https://legislation.act.gov.au/a/2020-11/" TargetMode="External"/><Relationship Id="rId810" Type="http://schemas.openxmlformats.org/officeDocument/2006/relationships/hyperlink" Target="http://www.legislation.act.gov.au/a/2011-22" TargetMode="External"/><Relationship Id="rId908" Type="http://schemas.openxmlformats.org/officeDocument/2006/relationships/hyperlink" Target="http://www.legislation.act.gov.au/a/2011-22" TargetMode="External"/><Relationship Id="rId1233" Type="http://schemas.openxmlformats.org/officeDocument/2006/relationships/hyperlink" Target="http://www.legislation.act.gov.au/a/2022-25/" TargetMode="External"/><Relationship Id="rId1440" Type="http://schemas.openxmlformats.org/officeDocument/2006/relationships/hyperlink" Target="http://www.legislation.act.gov.au/a/2015-22" TargetMode="External"/><Relationship Id="rId1538" Type="http://schemas.openxmlformats.org/officeDocument/2006/relationships/hyperlink" Target="https://legislation.act.gov.au/a/2023-45/" TargetMode="External"/><Relationship Id="rId1300" Type="http://schemas.openxmlformats.org/officeDocument/2006/relationships/hyperlink" Target="http://www.legislation.act.gov.au/a/2010-38" TargetMode="External"/><Relationship Id="rId1745" Type="http://schemas.openxmlformats.org/officeDocument/2006/relationships/hyperlink" Target="http://www.legislation.act.gov.au/a/2011-22" TargetMode="External"/><Relationship Id="rId1952" Type="http://schemas.openxmlformats.org/officeDocument/2006/relationships/hyperlink" Target="https://legislation.act.gov.au/a/2023-45/" TargetMode="External"/><Relationship Id="rId37" Type="http://schemas.openxmlformats.org/officeDocument/2006/relationships/hyperlink" Target="http://www.comlaw.gov.au/Series/C2004A00275" TargetMode="External"/><Relationship Id="rId1605" Type="http://schemas.openxmlformats.org/officeDocument/2006/relationships/hyperlink" Target="https://legislation.act.gov.au/a/2023-45/" TargetMode="External"/><Relationship Id="rId1812" Type="http://schemas.openxmlformats.org/officeDocument/2006/relationships/hyperlink" Target="http://www.legislation.act.gov.au/a/2022-25/"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01-14" TargetMode="External"/><Relationship Id="rId2074" Type="http://schemas.openxmlformats.org/officeDocument/2006/relationships/hyperlink" Target="http://www.legislation.act.gov.au/a/2011-22" TargetMode="External"/><Relationship Id="rId2281" Type="http://schemas.openxmlformats.org/officeDocument/2006/relationships/hyperlink" Target="http://www.legislation.act.gov.au/a/2015-22" TargetMode="External"/><Relationship Id="rId253" Type="http://schemas.openxmlformats.org/officeDocument/2006/relationships/footer" Target="footer24.xml"/><Relationship Id="rId460" Type="http://schemas.openxmlformats.org/officeDocument/2006/relationships/hyperlink" Target="http://www.legislation.act.gov.au/a/2001-14" TargetMode="External"/><Relationship Id="rId698" Type="http://schemas.openxmlformats.org/officeDocument/2006/relationships/hyperlink" Target="http://www.legislation.act.gov.au/a/2012-33" TargetMode="External"/><Relationship Id="rId1090" Type="http://schemas.openxmlformats.org/officeDocument/2006/relationships/hyperlink" Target="http://www.legislation.act.gov.au/a/2023-49/" TargetMode="External"/><Relationship Id="rId2141" Type="http://schemas.openxmlformats.org/officeDocument/2006/relationships/hyperlink" Target="http://www.legislation.act.gov.au/a/2008-20" TargetMode="External"/><Relationship Id="rId2379" Type="http://schemas.openxmlformats.org/officeDocument/2006/relationships/hyperlink" Target="https://legislation.act.gov.au/a/2023-45/" TargetMode="External"/><Relationship Id="rId2586" Type="http://schemas.openxmlformats.org/officeDocument/2006/relationships/hyperlink" Target="http://www.legislation.act.gov.au/a/2017-14/default.asp" TargetMode="External"/><Relationship Id="rId113" Type="http://schemas.openxmlformats.org/officeDocument/2006/relationships/hyperlink" Target="http://www.legislation.act.gov.au/a/2017-47" TargetMode="External"/><Relationship Id="rId320" Type="http://schemas.openxmlformats.org/officeDocument/2006/relationships/footer" Target="footer35.xml"/><Relationship Id="rId558" Type="http://schemas.openxmlformats.org/officeDocument/2006/relationships/hyperlink" Target="http://www.legislation.act.gov.au/a/2015-38" TargetMode="External"/><Relationship Id="rId765" Type="http://schemas.openxmlformats.org/officeDocument/2006/relationships/hyperlink" Target="http://www.legislation.act.gov.au/a/2011-22" TargetMode="External"/><Relationship Id="rId972" Type="http://schemas.openxmlformats.org/officeDocument/2006/relationships/hyperlink" Target="http://www.legislation.act.gov.au/a/2011-22" TargetMode="External"/><Relationship Id="rId1188" Type="http://schemas.openxmlformats.org/officeDocument/2006/relationships/hyperlink" Target="http://www.legislation.act.gov.au/a/2011-22" TargetMode="External"/><Relationship Id="rId1395" Type="http://schemas.openxmlformats.org/officeDocument/2006/relationships/hyperlink" Target="http://www.legislation.act.gov.au/a/2016-38" TargetMode="External"/><Relationship Id="rId2001" Type="http://schemas.openxmlformats.org/officeDocument/2006/relationships/hyperlink" Target="http://www.legislation.act.gov.au/a/2011-22" TargetMode="External"/><Relationship Id="rId2239" Type="http://schemas.openxmlformats.org/officeDocument/2006/relationships/hyperlink" Target="http://www.legislation.act.gov.au/a/2015-46" TargetMode="External"/><Relationship Id="rId2446" Type="http://schemas.openxmlformats.org/officeDocument/2006/relationships/hyperlink" Target="https://legislation.act.gov.au/a/2023-45/" TargetMode="External"/><Relationship Id="rId2653" Type="http://schemas.openxmlformats.org/officeDocument/2006/relationships/footer" Target="footer59.xml"/><Relationship Id="rId418" Type="http://schemas.openxmlformats.org/officeDocument/2006/relationships/hyperlink" Target="https://www.legislation.act.gov.au/a/2011-44/" TargetMode="External"/><Relationship Id="rId625" Type="http://schemas.openxmlformats.org/officeDocument/2006/relationships/hyperlink" Target="http://www.legislation.act.gov.au/a/2023-49/" TargetMode="External"/><Relationship Id="rId832" Type="http://schemas.openxmlformats.org/officeDocument/2006/relationships/hyperlink" Target="http://www.legislation.act.gov.au/a/2011-22" TargetMode="External"/><Relationship Id="rId1048" Type="http://schemas.openxmlformats.org/officeDocument/2006/relationships/hyperlink" Target="http://www.legislation.act.gov.au/a/2023-49/" TargetMode="External"/><Relationship Id="rId1255" Type="http://schemas.openxmlformats.org/officeDocument/2006/relationships/hyperlink" Target="http://www.legislation.act.gov.au/a/2016-42" TargetMode="External"/><Relationship Id="rId1462" Type="http://schemas.openxmlformats.org/officeDocument/2006/relationships/hyperlink" Target="http://www.legislation.act.gov.au/a/2012-3" TargetMode="External"/><Relationship Id="rId2306" Type="http://schemas.openxmlformats.org/officeDocument/2006/relationships/hyperlink" Target="http://www.legislation.act.gov.au/a/2011-28" TargetMode="External"/><Relationship Id="rId2513" Type="http://schemas.openxmlformats.org/officeDocument/2006/relationships/hyperlink" Target="http://www.legislation.act.gov.au/a/2011-22" TargetMode="External"/><Relationship Id="rId1115" Type="http://schemas.openxmlformats.org/officeDocument/2006/relationships/hyperlink" Target="http://www.legislation.act.gov.au/a/2011-22" TargetMode="External"/><Relationship Id="rId1322" Type="http://schemas.openxmlformats.org/officeDocument/2006/relationships/hyperlink" Target="https://legislation.act.gov.au/a/2023-45/" TargetMode="External"/><Relationship Id="rId1767" Type="http://schemas.openxmlformats.org/officeDocument/2006/relationships/hyperlink" Target="http://www.legislation.act.gov.au/a/2011-22" TargetMode="External"/><Relationship Id="rId1974" Type="http://schemas.openxmlformats.org/officeDocument/2006/relationships/hyperlink" Target="https://www.legislation.act.gov.au/a/2022-14/" TargetMode="External"/><Relationship Id="rId59" Type="http://schemas.openxmlformats.org/officeDocument/2006/relationships/hyperlink" Target="http://www.legislation.act.gov.au/a/2001-14" TargetMode="External"/><Relationship Id="rId1627" Type="http://schemas.openxmlformats.org/officeDocument/2006/relationships/hyperlink" Target="https://legislation.act.gov.au/a/2023-45/" TargetMode="External"/><Relationship Id="rId1834" Type="http://schemas.openxmlformats.org/officeDocument/2006/relationships/hyperlink" Target="http://www.legislation.act.gov.au/a/2023-49/" TargetMode="External"/><Relationship Id="rId2096" Type="http://schemas.openxmlformats.org/officeDocument/2006/relationships/hyperlink" Target="http://www.legislation.act.gov.au/a/2011-22" TargetMode="External"/><Relationship Id="rId1901" Type="http://schemas.openxmlformats.org/officeDocument/2006/relationships/hyperlink" Target="http://www.legislation.act.gov.au/a/2011-22" TargetMode="External"/><Relationship Id="rId275" Type="http://schemas.openxmlformats.org/officeDocument/2006/relationships/hyperlink" Target="https://www.legislation.act.gov.au/a/2011-44/" TargetMode="External"/><Relationship Id="rId482" Type="http://schemas.openxmlformats.org/officeDocument/2006/relationships/hyperlink" Target="http://www.legislation.act.gov.au/a/2017-47" TargetMode="External"/><Relationship Id="rId2163" Type="http://schemas.openxmlformats.org/officeDocument/2006/relationships/hyperlink" Target="http://www.legislation.act.gov.au/a/2008-36" TargetMode="External"/><Relationship Id="rId2370" Type="http://schemas.openxmlformats.org/officeDocument/2006/relationships/hyperlink" Target="http://www.legislation.act.gov.au/a/2011-28" TargetMode="External"/><Relationship Id="rId135" Type="http://schemas.openxmlformats.org/officeDocument/2006/relationships/hyperlink" Target="http://www.legislation.act.gov.au/a/1997-125" TargetMode="External"/><Relationship Id="rId342" Type="http://schemas.openxmlformats.org/officeDocument/2006/relationships/hyperlink" Target="http://www.legislation.act.gov.au/a/2005-40" TargetMode="External"/><Relationship Id="rId787" Type="http://schemas.openxmlformats.org/officeDocument/2006/relationships/hyperlink" Target="http://www.legislation.act.gov.au/a/2011-22" TargetMode="External"/><Relationship Id="rId994" Type="http://schemas.openxmlformats.org/officeDocument/2006/relationships/hyperlink" Target="http://www.legislation.act.gov.au/a/2011-22" TargetMode="External"/><Relationship Id="rId2023" Type="http://schemas.openxmlformats.org/officeDocument/2006/relationships/hyperlink" Target="http://www.legislation.act.gov.au/a/2023-49/" TargetMode="External"/><Relationship Id="rId2230" Type="http://schemas.openxmlformats.org/officeDocument/2006/relationships/hyperlink" Target="http://www.legislation.act.gov.au/a/2015-22" TargetMode="External"/><Relationship Id="rId2468" Type="http://schemas.openxmlformats.org/officeDocument/2006/relationships/hyperlink" Target="http://www.legislation.act.gov.au/a/2012-3" TargetMode="External"/><Relationship Id="rId202" Type="http://schemas.openxmlformats.org/officeDocument/2006/relationships/footer" Target="footer7.xml"/><Relationship Id="rId647" Type="http://schemas.openxmlformats.org/officeDocument/2006/relationships/hyperlink" Target="https://legislation.act.gov.au/a/2023-45/" TargetMode="External"/><Relationship Id="rId854" Type="http://schemas.openxmlformats.org/officeDocument/2006/relationships/hyperlink" Target="http://www.legislation.act.gov.au/a/2011-22" TargetMode="External"/><Relationship Id="rId1277" Type="http://schemas.openxmlformats.org/officeDocument/2006/relationships/hyperlink" Target="http://www.legislation.act.gov.au/a/2018-42/default.asp" TargetMode="External"/><Relationship Id="rId1484" Type="http://schemas.openxmlformats.org/officeDocument/2006/relationships/hyperlink" Target="http://www.legislation.act.gov.au/a/2012-3" TargetMode="External"/><Relationship Id="rId1691" Type="http://schemas.openxmlformats.org/officeDocument/2006/relationships/hyperlink" Target="http://www.legislation.act.gov.au/a/2015-29" TargetMode="External"/><Relationship Id="rId2328" Type="http://schemas.openxmlformats.org/officeDocument/2006/relationships/hyperlink" Target="http://www.legislation.act.gov.au/a/2017-48/default.asp" TargetMode="External"/><Relationship Id="rId2535" Type="http://schemas.openxmlformats.org/officeDocument/2006/relationships/hyperlink" Target="http://www.legislation.act.gov.au/a/2013-44/default.asp" TargetMode="External"/><Relationship Id="rId507" Type="http://schemas.openxmlformats.org/officeDocument/2006/relationships/hyperlink" Target="http://www.legislation.act.gov.au/a/2009-20" TargetMode="External"/><Relationship Id="rId714" Type="http://schemas.openxmlformats.org/officeDocument/2006/relationships/hyperlink" Target="http://www.legislation.act.gov.au/a/2011-22" TargetMode="External"/><Relationship Id="rId921" Type="http://schemas.openxmlformats.org/officeDocument/2006/relationships/hyperlink" Target="http://www.legislation.act.gov.au/a/2011-22" TargetMode="External"/><Relationship Id="rId1137" Type="http://schemas.openxmlformats.org/officeDocument/2006/relationships/hyperlink" Target="http://www.legislation.act.gov.au/a/2018-24/default.asp" TargetMode="External"/><Relationship Id="rId1344" Type="http://schemas.openxmlformats.org/officeDocument/2006/relationships/hyperlink" Target="https://legislation.act.gov.au/a/2023-45/" TargetMode="External"/><Relationship Id="rId1551" Type="http://schemas.openxmlformats.org/officeDocument/2006/relationships/hyperlink" Target="https://legislation.act.gov.au/a/2023-45/" TargetMode="External"/><Relationship Id="rId1789" Type="http://schemas.openxmlformats.org/officeDocument/2006/relationships/hyperlink" Target="http://www.legislation.act.gov.au/a/2011-22" TargetMode="External"/><Relationship Id="rId1996" Type="http://schemas.openxmlformats.org/officeDocument/2006/relationships/hyperlink" Target="http://www.legislation.act.gov.au/a/2022-25/" TargetMode="External"/><Relationship Id="rId2602" Type="http://schemas.openxmlformats.org/officeDocument/2006/relationships/hyperlink" Target="http://www.legislation.act.gov.au/a/2018-42/default.asp" TargetMode="External"/><Relationship Id="rId50" Type="http://schemas.openxmlformats.org/officeDocument/2006/relationships/hyperlink" Target="http://www.legislation.act.gov.au/a/2001-14" TargetMode="External"/><Relationship Id="rId1204" Type="http://schemas.openxmlformats.org/officeDocument/2006/relationships/hyperlink" Target="http://www.legislation.act.gov.au/a/2016-42" TargetMode="External"/><Relationship Id="rId1411" Type="http://schemas.openxmlformats.org/officeDocument/2006/relationships/hyperlink" Target="http://www.legislation.act.gov.au/a/2020-14/" TargetMode="External"/><Relationship Id="rId1649" Type="http://schemas.openxmlformats.org/officeDocument/2006/relationships/hyperlink" Target="https://legislation.act.gov.au/a/2023-45/" TargetMode="External"/><Relationship Id="rId1856" Type="http://schemas.openxmlformats.org/officeDocument/2006/relationships/hyperlink" Target="http://www.legislation.act.gov.au/a/2011-9" TargetMode="External"/><Relationship Id="rId1509" Type="http://schemas.openxmlformats.org/officeDocument/2006/relationships/hyperlink" Target="http://www.legislation.act.gov.au/a/2015-38" TargetMode="External"/><Relationship Id="rId1716" Type="http://schemas.openxmlformats.org/officeDocument/2006/relationships/hyperlink" Target="https://legislation.act.gov.au/a/2023-45/" TargetMode="External"/><Relationship Id="rId1923" Type="http://schemas.openxmlformats.org/officeDocument/2006/relationships/hyperlink" Target="http://www.legislation.act.gov.au/a/2011-22" TargetMode="External"/><Relationship Id="rId297" Type="http://schemas.openxmlformats.org/officeDocument/2006/relationships/footer" Target="footer32.xml"/><Relationship Id="rId2185" Type="http://schemas.openxmlformats.org/officeDocument/2006/relationships/hyperlink" Target="http://www.legislation.act.gov.au/a/2008-20" TargetMode="External"/><Relationship Id="rId2392" Type="http://schemas.openxmlformats.org/officeDocument/2006/relationships/hyperlink" Target="https://legislation.act.gov.au/a/2023-45/" TargetMode="External"/><Relationship Id="rId157" Type="http://schemas.openxmlformats.org/officeDocument/2006/relationships/hyperlink" Target="http://www.legislation.act.gov.au/a/1991-34" TargetMode="External"/><Relationship Id="rId364" Type="http://schemas.openxmlformats.org/officeDocument/2006/relationships/header" Target="header31.xml"/><Relationship Id="rId2045" Type="http://schemas.openxmlformats.org/officeDocument/2006/relationships/hyperlink" Target="http://www.legislation.act.gov.au/a/2017-48/default.asp" TargetMode="External"/><Relationship Id="rId571" Type="http://schemas.openxmlformats.org/officeDocument/2006/relationships/hyperlink" Target="http://www.legislation.act.gov.au/a/2016-32" TargetMode="External"/><Relationship Id="rId669" Type="http://schemas.openxmlformats.org/officeDocument/2006/relationships/hyperlink" Target="http://www.legislation.act.gov.au/a/2013-22" TargetMode="External"/><Relationship Id="rId876" Type="http://schemas.openxmlformats.org/officeDocument/2006/relationships/hyperlink" Target="http://www.legislation.act.gov.au/a/2010-10" TargetMode="External"/><Relationship Id="rId1299" Type="http://schemas.openxmlformats.org/officeDocument/2006/relationships/hyperlink" Target="http://www.legislation.act.gov.au/a/2011-22" TargetMode="External"/><Relationship Id="rId2252" Type="http://schemas.openxmlformats.org/officeDocument/2006/relationships/hyperlink" Target="http://www.legislation.act.gov.au/a/2010-18" TargetMode="External"/><Relationship Id="rId2557" Type="http://schemas.openxmlformats.org/officeDocument/2006/relationships/hyperlink" Target="http://www.legislation.act.gov.au/a/2015-50/default.asp" TargetMode="External"/><Relationship Id="rId224" Type="http://schemas.openxmlformats.org/officeDocument/2006/relationships/footer" Target="footer16.xml"/><Relationship Id="rId431" Type="http://schemas.openxmlformats.org/officeDocument/2006/relationships/hyperlink" Target="http://www.legislation.act.gov.au/a/1999-63" TargetMode="External"/><Relationship Id="rId529" Type="http://schemas.openxmlformats.org/officeDocument/2006/relationships/hyperlink" Target="http://www.legislation.act.gov.au/a/2011-42" TargetMode="External"/><Relationship Id="rId736" Type="http://schemas.openxmlformats.org/officeDocument/2006/relationships/hyperlink" Target="http://www.legislation.act.gov.au/a/2009-40" TargetMode="External"/><Relationship Id="rId1061" Type="http://schemas.openxmlformats.org/officeDocument/2006/relationships/hyperlink" Target="http://www.legislation.act.gov.au/a/2015-22" TargetMode="External"/><Relationship Id="rId1159" Type="http://schemas.openxmlformats.org/officeDocument/2006/relationships/hyperlink" Target="http://www.legislation.act.gov.au/a/2022-25/" TargetMode="External"/><Relationship Id="rId1366" Type="http://schemas.openxmlformats.org/officeDocument/2006/relationships/hyperlink" Target="http://www.legislation.act.gov.au/a/2018-24/default.asp" TargetMode="External"/><Relationship Id="rId2112" Type="http://schemas.openxmlformats.org/officeDocument/2006/relationships/hyperlink" Target="http://www.legislation.act.gov.au/a/2011-22" TargetMode="External"/><Relationship Id="rId2417" Type="http://schemas.openxmlformats.org/officeDocument/2006/relationships/hyperlink" Target="http://www.legislation.act.gov.au/a/2012-3" TargetMode="External"/><Relationship Id="rId943" Type="http://schemas.openxmlformats.org/officeDocument/2006/relationships/hyperlink" Target="http://www.legislation.act.gov.au/a/2011-22" TargetMode="External"/><Relationship Id="rId1019" Type="http://schemas.openxmlformats.org/officeDocument/2006/relationships/hyperlink" Target="http://www.legislation.act.gov.au/a/2011-22" TargetMode="External"/><Relationship Id="rId1573" Type="http://schemas.openxmlformats.org/officeDocument/2006/relationships/hyperlink" Target="http://www.legislation.act.gov.au/a/2011-22" TargetMode="External"/><Relationship Id="rId1780" Type="http://schemas.openxmlformats.org/officeDocument/2006/relationships/hyperlink" Target="http://www.legislation.act.gov.au/a/2011-22" TargetMode="External"/><Relationship Id="rId1878" Type="http://schemas.openxmlformats.org/officeDocument/2006/relationships/hyperlink" Target="https://www.legislation.act.gov.au/a/2022-14/" TargetMode="External"/><Relationship Id="rId2624" Type="http://schemas.openxmlformats.org/officeDocument/2006/relationships/hyperlink" Target="http://www.legislation.act.gov.au/a/2020-29/" TargetMode="External"/><Relationship Id="rId72" Type="http://schemas.openxmlformats.org/officeDocument/2006/relationships/hyperlink" Target="http://www.legislation.act.gov.au/a/1992-8" TargetMode="External"/><Relationship Id="rId803" Type="http://schemas.openxmlformats.org/officeDocument/2006/relationships/hyperlink" Target="http://www.legislation.act.gov.au/a/2011-22" TargetMode="External"/><Relationship Id="rId1226" Type="http://schemas.openxmlformats.org/officeDocument/2006/relationships/hyperlink" Target="http://www.legislation.act.gov.au/a/2010-10" TargetMode="External"/><Relationship Id="rId1433" Type="http://schemas.openxmlformats.org/officeDocument/2006/relationships/hyperlink" Target="http://www.legislation.act.gov.au/a/2015-46" TargetMode="External"/><Relationship Id="rId1640" Type="http://schemas.openxmlformats.org/officeDocument/2006/relationships/hyperlink" Target="https://legislation.act.gov.au/a/2023-45/" TargetMode="External"/><Relationship Id="rId1738" Type="http://schemas.openxmlformats.org/officeDocument/2006/relationships/hyperlink" Target="http://www.legislation.act.gov.au/a/2022-25/" TargetMode="External"/><Relationship Id="rId1500" Type="http://schemas.openxmlformats.org/officeDocument/2006/relationships/hyperlink" Target="https://legislation.act.gov.au/a/2023-45/" TargetMode="External"/><Relationship Id="rId1945" Type="http://schemas.openxmlformats.org/officeDocument/2006/relationships/hyperlink" Target="http://www.legislation.act.gov.au/a/2011-22" TargetMode="External"/><Relationship Id="rId1805" Type="http://schemas.openxmlformats.org/officeDocument/2006/relationships/hyperlink" Target="https://legislation.act.gov.au/a/2023-45/"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1-35" TargetMode="External"/><Relationship Id="rId593" Type="http://schemas.openxmlformats.org/officeDocument/2006/relationships/hyperlink" Target="http://www.legislation.act.gov.au/a/2018-46/default.asp" TargetMode="External"/><Relationship Id="rId2067" Type="http://schemas.openxmlformats.org/officeDocument/2006/relationships/hyperlink" Target="http://www.legislation.act.gov.au/a/2017-48/default.asp" TargetMode="External"/><Relationship Id="rId2274" Type="http://schemas.openxmlformats.org/officeDocument/2006/relationships/hyperlink" Target="https://legislation.act.gov.au/a/2023-45/" TargetMode="External"/><Relationship Id="rId2481" Type="http://schemas.openxmlformats.org/officeDocument/2006/relationships/hyperlink" Target="http://www.legislation.act.gov.au/sl/2009-4" TargetMode="External"/><Relationship Id="rId246" Type="http://schemas.openxmlformats.org/officeDocument/2006/relationships/hyperlink" Target="http://www.legislation.act.gov.au/a/2016-43" TargetMode="External"/><Relationship Id="rId453" Type="http://schemas.openxmlformats.org/officeDocument/2006/relationships/hyperlink" Target="http://www.legislation.act.gov.au/a/2001-14" TargetMode="External"/><Relationship Id="rId660" Type="http://schemas.openxmlformats.org/officeDocument/2006/relationships/hyperlink" Target="http://www.legislation.act.gov.au/a/2018-24/default.asp" TargetMode="External"/><Relationship Id="rId898" Type="http://schemas.openxmlformats.org/officeDocument/2006/relationships/hyperlink" Target="http://www.legislation.act.gov.au/a/2016-13" TargetMode="External"/><Relationship Id="rId1083" Type="http://schemas.openxmlformats.org/officeDocument/2006/relationships/hyperlink" Target="http://www.legislation.act.gov.au/a/2015-22" TargetMode="External"/><Relationship Id="rId1290" Type="http://schemas.openxmlformats.org/officeDocument/2006/relationships/hyperlink" Target="http://www.legislation.act.gov.au/a/2011-22" TargetMode="External"/><Relationship Id="rId2134" Type="http://schemas.openxmlformats.org/officeDocument/2006/relationships/hyperlink" Target="http://www.legislation.act.gov.au/a/2008-20" TargetMode="External"/><Relationship Id="rId2341" Type="http://schemas.openxmlformats.org/officeDocument/2006/relationships/hyperlink" Target="https://legislation.act.gov.au/a/2023-45/" TargetMode="External"/><Relationship Id="rId2579" Type="http://schemas.openxmlformats.org/officeDocument/2006/relationships/hyperlink" Target="http://www.legislation.act.gov.au/a/2016-52"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1996-86" TargetMode="External"/><Relationship Id="rId758" Type="http://schemas.openxmlformats.org/officeDocument/2006/relationships/hyperlink" Target="http://www.legislation.act.gov.au/a/2015-29" TargetMode="External"/><Relationship Id="rId965" Type="http://schemas.openxmlformats.org/officeDocument/2006/relationships/hyperlink" Target="http://www.legislation.act.gov.au/a/2011-22" TargetMode="External"/><Relationship Id="rId1150" Type="http://schemas.openxmlformats.org/officeDocument/2006/relationships/hyperlink" Target="https://legislation.act.gov.au/a/2020-11/" TargetMode="External"/><Relationship Id="rId1388" Type="http://schemas.openxmlformats.org/officeDocument/2006/relationships/hyperlink" Target="http://www.legislation.act.gov.au/a/2015-46" TargetMode="External"/><Relationship Id="rId1595" Type="http://schemas.openxmlformats.org/officeDocument/2006/relationships/hyperlink" Target="http://www.legislation.act.gov.au/a/2015-50" TargetMode="External"/><Relationship Id="rId2439" Type="http://schemas.openxmlformats.org/officeDocument/2006/relationships/hyperlink" Target="https://legislation.act.gov.au/a/2023-45/" TargetMode="External"/><Relationship Id="rId2646" Type="http://schemas.openxmlformats.org/officeDocument/2006/relationships/hyperlink" Target="http://www.legislation.act.gov.au/a/2001-14" TargetMode="External"/><Relationship Id="rId94" Type="http://schemas.openxmlformats.org/officeDocument/2006/relationships/hyperlink" Target="http://www.comlaw.gov.au/Series/C2004A01857" TargetMode="External"/><Relationship Id="rId520" Type="http://schemas.openxmlformats.org/officeDocument/2006/relationships/hyperlink" Target="http://www.legislation.act.gov.au/a/2010-43" TargetMode="External"/><Relationship Id="rId618" Type="http://schemas.openxmlformats.org/officeDocument/2006/relationships/hyperlink" Target="https://legislation.act.gov.au/a/2023-49/" TargetMode="External"/><Relationship Id="rId825" Type="http://schemas.openxmlformats.org/officeDocument/2006/relationships/hyperlink" Target="https://www.legislation.act.gov.au/a/2017-47/" TargetMode="External"/><Relationship Id="rId1248" Type="http://schemas.openxmlformats.org/officeDocument/2006/relationships/hyperlink" Target="http://www.legislation.act.gov.au/a/2016-42" TargetMode="External"/><Relationship Id="rId1455" Type="http://schemas.openxmlformats.org/officeDocument/2006/relationships/hyperlink" Target="http://www.legislation.act.gov.au/a/2012-3" TargetMode="External"/><Relationship Id="rId1662" Type="http://schemas.openxmlformats.org/officeDocument/2006/relationships/hyperlink" Target="https://legislation.act.gov.au/a/2023-45/" TargetMode="External"/><Relationship Id="rId2201" Type="http://schemas.openxmlformats.org/officeDocument/2006/relationships/hyperlink" Target="http://www.legislation.act.gov.au/a/2008-20" TargetMode="External"/><Relationship Id="rId2506" Type="http://schemas.openxmlformats.org/officeDocument/2006/relationships/hyperlink" Target="http://www.legislation.act.gov.au/a/2010-38" TargetMode="External"/><Relationship Id="rId1010" Type="http://schemas.openxmlformats.org/officeDocument/2006/relationships/hyperlink" Target="http://www.legislation.act.gov.au/a/2011-22" TargetMode="External"/><Relationship Id="rId1108" Type="http://schemas.openxmlformats.org/officeDocument/2006/relationships/hyperlink" Target="http://www.legislation.act.gov.au/a/2016-13" TargetMode="External"/><Relationship Id="rId1315" Type="http://schemas.openxmlformats.org/officeDocument/2006/relationships/hyperlink" Target="https://legislation.act.gov.au/a/2023-45/" TargetMode="External"/><Relationship Id="rId1967" Type="http://schemas.openxmlformats.org/officeDocument/2006/relationships/hyperlink" Target="https://legislation.act.gov.au/a/2023-45/" TargetMode="External"/><Relationship Id="rId1522" Type="http://schemas.openxmlformats.org/officeDocument/2006/relationships/hyperlink" Target="http://www.legislation.act.gov.au/a/2010-10" TargetMode="External"/><Relationship Id="rId21" Type="http://schemas.openxmlformats.org/officeDocument/2006/relationships/footer" Target="footer1.xml"/><Relationship Id="rId2089" Type="http://schemas.openxmlformats.org/officeDocument/2006/relationships/hyperlink" Target="http://www.legislation.act.gov.au/a/2014-49" TargetMode="External"/><Relationship Id="rId2296" Type="http://schemas.openxmlformats.org/officeDocument/2006/relationships/hyperlink" Target="http://www.legislation.act.gov.au/a/2011-28" TargetMode="External"/><Relationship Id="rId268" Type="http://schemas.openxmlformats.org/officeDocument/2006/relationships/header" Target="header20.xml"/><Relationship Id="rId475" Type="http://schemas.openxmlformats.org/officeDocument/2006/relationships/hyperlink" Target="http://www.legislation.act.gov.au/a/2002-51" TargetMode="External"/><Relationship Id="rId682" Type="http://schemas.openxmlformats.org/officeDocument/2006/relationships/hyperlink" Target="http://www.legislation.act.gov.au/a/2012-33" TargetMode="External"/><Relationship Id="rId2156" Type="http://schemas.openxmlformats.org/officeDocument/2006/relationships/hyperlink" Target="http://www.legislation.act.gov.au/a/2008-20" TargetMode="External"/><Relationship Id="rId2363" Type="http://schemas.openxmlformats.org/officeDocument/2006/relationships/hyperlink" Target="https://legislation.act.gov.au/a/2023-45/" TargetMode="External"/><Relationship Id="rId2570" Type="http://schemas.openxmlformats.org/officeDocument/2006/relationships/hyperlink" Target="http://www.legislation.act.gov.au/a/2016-38/default.asp" TargetMode="External"/><Relationship Id="rId128" Type="http://schemas.openxmlformats.org/officeDocument/2006/relationships/hyperlink" Target="http://www.legislation.act.gov.au/a/1997-125" TargetMode="External"/><Relationship Id="rId335" Type="http://schemas.openxmlformats.org/officeDocument/2006/relationships/footer" Target="footer38.xml"/><Relationship Id="rId542" Type="http://schemas.openxmlformats.org/officeDocument/2006/relationships/hyperlink" Target="http://www.legislation.act.gov.au/a/2013-10/default.asp" TargetMode="External"/><Relationship Id="rId1172" Type="http://schemas.openxmlformats.org/officeDocument/2006/relationships/hyperlink" Target="https://legislation.act.gov.au/a/2020-11/" TargetMode="External"/><Relationship Id="rId2016" Type="http://schemas.openxmlformats.org/officeDocument/2006/relationships/hyperlink" Target="http://www.legislation.act.gov.au/a/2016-39" TargetMode="External"/><Relationship Id="rId2223" Type="http://schemas.openxmlformats.org/officeDocument/2006/relationships/hyperlink" Target="http://www.legislation.act.gov.au/a/2008-20" TargetMode="External"/><Relationship Id="rId2430" Type="http://schemas.openxmlformats.org/officeDocument/2006/relationships/hyperlink" Target="http://www.legislation.act.gov.au/a/2016-39/default.asp" TargetMode="External"/><Relationship Id="rId402" Type="http://schemas.openxmlformats.org/officeDocument/2006/relationships/hyperlink" Target="http://www.legislation.act.gov.au/a/2001-14" TargetMode="External"/><Relationship Id="rId1032" Type="http://schemas.openxmlformats.org/officeDocument/2006/relationships/hyperlink" Target="http://www.legislation.act.gov.au/a/2012-3" TargetMode="External"/><Relationship Id="rId1989" Type="http://schemas.openxmlformats.org/officeDocument/2006/relationships/hyperlink" Target="https://legislation.act.gov.au/a/2023-45/" TargetMode="External"/><Relationship Id="rId1849" Type="http://schemas.openxmlformats.org/officeDocument/2006/relationships/hyperlink" Target="http://www.legislation.act.gov.au/a/2011-9" TargetMode="External"/><Relationship Id="rId192" Type="http://schemas.openxmlformats.org/officeDocument/2006/relationships/hyperlink" Target="http://www.legislation.act.gov.au/a/2004-59" TargetMode="External"/><Relationship Id="rId1709" Type="http://schemas.openxmlformats.org/officeDocument/2006/relationships/hyperlink" Target="https://legislation.act.gov.au/a/2023-45/" TargetMode="External"/><Relationship Id="rId1916" Type="http://schemas.openxmlformats.org/officeDocument/2006/relationships/hyperlink" Target="http://www.legislation.act.gov.au/a/2011-22" TargetMode="External"/><Relationship Id="rId2080" Type="http://schemas.openxmlformats.org/officeDocument/2006/relationships/hyperlink" Target="http://www.legislation.act.gov.au/a/2015-46" TargetMode="External"/><Relationship Id="rId869" Type="http://schemas.openxmlformats.org/officeDocument/2006/relationships/hyperlink" Target="http://www.legislation.act.gov.au/a/2011-22" TargetMode="External"/><Relationship Id="rId1499" Type="http://schemas.openxmlformats.org/officeDocument/2006/relationships/hyperlink" Target="https://legislation.act.gov.au/a/2023-45/" TargetMode="External"/><Relationship Id="rId729" Type="http://schemas.openxmlformats.org/officeDocument/2006/relationships/hyperlink" Target="http://www.legislation.act.gov.au/a/2015-50" TargetMode="External"/><Relationship Id="rId1359" Type="http://schemas.openxmlformats.org/officeDocument/2006/relationships/hyperlink" Target="http://www.legislation.act.gov.au/a/2015-22" TargetMode="External"/><Relationship Id="rId936" Type="http://schemas.openxmlformats.org/officeDocument/2006/relationships/hyperlink" Target="http://www.legislation.act.gov.au/a/2011-22" TargetMode="External"/><Relationship Id="rId1219" Type="http://schemas.openxmlformats.org/officeDocument/2006/relationships/hyperlink" Target="http://www.legislation.act.gov.au/a/2011-22" TargetMode="External"/><Relationship Id="rId1566" Type="http://schemas.openxmlformats.org/officeDocument/2006/relationships/hyperlink" Target="https://legislation.act.gov.au/a/2023-45/" TargetMode="External"/><Relationship Id="rId1773" Type="http://schemas.openxmlformats.org/officeDocument/2006/relationships/hyperlink" Target="http://www.legislation.act.gov.au/a/2011-22" TargetMode="External"/><Relationship Id="rId1980" Type="http://schemas.openxmlformats.org/officeDocument/2006/relationships/hyperlink" Target="http://www.legislation.act.gov.au/a/2011-22" TargetMode="External"/><Relationship Id="rId2617" Type="http://schemas.openxmlformats.org/officeDocument/2006/relationships/hyperlink" Target="https://legislation.act.gov.au/a/2017-47/" TargetMode="External"/><Relationship Id="rId65" Type="http://schemas.openxmlformats.org/officeDocument/2006/relationships/hyperlink" Target="http://www.legislation.act.gov.au/a/2001-14" TargetMode="External"/><Relationship Id="rId1426" Type="http://schemas.openxmlformats.org/officeDocument/2006/relationships/hyperlink" Target="http://www.legislation.act.gov.au/a/2011-22" TargetMode="External"/><Relationship Id="rId1633" Type="http://schemas.openxmlformats.org/officeDocument/2006/relationships/hyperlink" Target="https://legislation.act.gov.au/a/2023-45/" TargetMode="External"/><Relationship Id="rId1840" Type="http://schemas.openxmlformats.org/officeDocument/2006/relationships/hyperlink" Target="http://www.legislation.act.gov.au/a/2011-9" TargetMode="External"/><Relationship Id="rId1700" Type="http://schemas.openxmlformats.org/officeDocument/2006/relationships/hyperlink" Target="https://legislation.act.gov.au/a/2023-45/" TargetMode="External"/><Relationship Id="rId379" Type="http://schemas.openxmlformats.org/officeDocument/2006/relationships/hyperlink" Target="http://www.legislation.act.gov.au/a/2001-14" TargetMode="External"/><Relationship Id="rId586" Type="http://schemas.openxmlformats.org/officeDocument/2006/relationships/hyperlink" Target="http://www.legislation.act.gov.au/a/2017-47" TargetMode="External"/><Relationship Id="rId793" Type="http://schemas.openxmlformats.org/officeDocument/2006/relationships/hyperlink" Target="http://www.legislation.act.gov.au/a/2011-22" TargetMode="External"/><Relationship Id="rId2267" Type="http://schemas.openxmlformats.org/officeDocument/2006/relationships/hyperlink" Target="http://www.legislation.act.gov.au/a/2015-50" TargetMode="External"/><Relationship Id="rId2474" Type="http://schemas.openxmlformats.org/officeDocument/2006/relationships/hyperlink" Target="http://www.legislation.act.gov.au/a/2008-46" TargetMode="External"/><Relationship Id="rId239" Type="http://schemas.openxmlformats.org/officeDocument/2006/relationships/hyperlink" Target="http://www.legislation.act.gov.au/a/2016-42" TargetMode="External"/><Relationship Id="rId446" Type="http://schemas.openxmlformats.org/officeDocument/2006/relationships/hyperlink" Target="http://www.legislation.act.gov.au/a/2001-14" TargetMode="External"/><Relationship Id="rId653" Type="http://schemas.openxmlformats.org/officeDocument/2006/relationships/hyperlink" Target="http://www.legislation.act.gov.au/a/2013-44" TargetMode="External"/><Relationship Id="rId1076" Type="http://schemas.openxmlformats.org/officeDocument/2006/relationships/hyperlink" Target="http://www.legislation.act.gov.au/a/2015-22" TargetMode="External"/><Relationship Id="rId1283" Type="http://schemas.openxmlformats.org/officeDocument/2006/relationships/hyperlink" Target="https://www.legislation.act.gov.au/a/2022-14/" TargetMode="External"/><Relationship Id="rId1490" Type="http://schemas.openxmlformats.org/officeDocument/2006/relationships/hyperlink" Target="http://www.legislation.act.gov.au/a/2012-3" TargetMode="External"/><Relationship Id="rId2127" Type="http://schemas.openxmlformats.org/officeDocument/2006/relationships/hyperlink" Target="http://www.legislation.act.gov.au/a/2008-20" TargetMode="External"/><Relationship Id="rId2334" Type="http://schemas.openxmlformats.org/officeDocument/2006/relationships/hyperlink" Target="http://www.legislation.act.gov.au/a/2010-10" TargetMode="External"/><Relationship Id="rId306" Type="http://schemas.openxmlformats.org/officeDocument/2006/relationships/hyperlink" Target="http://www.legislation.act.gov.au/a/2002-51" TargetMode="External"/><Relationship Id="rId860" Type="http://schemas.openxmlformats.org/officeDocument/2006/relationships/hyperlink" Target="http://www.legislation.act.gov.au/a/2022-25/" TargetMode="External"/><Relationship Id="rId1143" Type="http://schemas.openxmlformats.org/officeDocument/2006/relationships/hyperlink" Target="http://www.legislation.act.gov.au/a/2011-22" TargetMode="External"/><Relationship Id="rId2541" Type="http://schemas.openxmlformats.org/officeDocument/2006/relationships/hyperlink" Target="http://www.legislation.act.gov.au/a/2015-3/default.asp" TargetMode="External"/><Relationship Id="rId513" Type="http://schemas.openxmlformats.org/officeDocument/2006/relationships/hyperlink" Target="http://www.legislation.act.gov.au/a/2009-49" TargetMode="External"/><Relationship Id="rId720" Type="http://schemas.openxmlformats.org/officeDocument/2006/relationships/hyperlink" Target="http://www.legislation.act.gov.au/a/2011-22" TargetMode="External"/><Relationship Id="rId1350" Type="http://schemas.openxmlformats.org/officeDocument/2006/relationships/hyperlink" Target="http://www.legislation.act.gov.au/a/2015-46" TargetMode="External"/><Relationship Id="rId2401" Type="http://schemas.openxmlformats.org/officeDocument/2006/relationships/hyperlink" Target="https://legislation.act.gov.au/a/2023-45/" TargetMode="External"/><Relationship Id="rId1003" Type="http://schemas.openxmlformats.org/officeDocument/2006/relationships/hyperlink" Target="http://www.legislation.act.gov.au/a/2011-22" TargetMode="External"/><Relationship Id="rId1210" Type="http://schemas.openxmlformats.org/officeDocument/2006/relationships/hyperlink" Target="http://www.legislation.act.gov.au/a/2020-14/" TargetMode="External"/><Relationship Id="rId2191" Type="http://schemas.openxmlformats.org/officeDocument/2006/relationships/hyperlink" Target="http://www.legislation.act.gov.au/a/2008-20"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1993-13" TargetMode="External"/><Relationship Id="rId2051" Type="http://schemas.openxmlformats.org/officeDocument/2006/relationships/hyperlink" Target="http://www.legislation.act.gov.au/a/2016-39/default.asp" TargetMode="External"/><Relationship Id="rId230" Type="http://schemas.openxmlformats.org/officeDocument/2006/relationships/footer" Target="footer20.xml"/><Relationship Id="rId1677" Type="http://schemas.openxmlformats.org/officeDocument/2006/relationships/hyperlink" Target="https://legislation.act.gov.au/a/2023-45/" TargetMode="External"/><Relationship Id="rId1884" Type="http://schemas.openxmlformats.org/officeDocument/2006/relationships/hyperlink" Target="http://www.legislation.act.gov.au/a/2011-22" TargetMode="External"/><Relationship Id="rId907" Type="http://schemas.openxmlformats.org/officeDocument/2006/relationships/hyperlink" Target="http://www.legislation.act.gov.au/a/2010-10" TargetMode="External"/><Relationship Id="rId1537" Type="http://schemas.openxmlformats.org/officeDocument/2006/relationships/hyperlink" Target="http://www.legislation.act.gov.au/a/2012-3" TargetMode="External"/><Relationship Id="rId1744" Type="http://schemas.openxmlformats.org/officeDocument/2006/relationships/hyperlink" Target="https://legislation.act.gov.au/a/2023-45/" TargetMode="External"/><Relationship Id="rId1951" Type="http://schemas.openxmlformats.org/officeDocument/2006/relationships/hyperlink" Target="http://www.legislation.act.gov.au/a/2011-22" TargetMode="External"/><Relationship Id="rId36" Type="http://schemas.openxmlformats.org/officeDocument/2006/relationships/hyperlink" Target="http://www.legislation.act.gov.au/a/2001-14" TargetMode="External"/><Relationship Id="rId1604" Type="http://schemas.openxmlformats.org/officeDocument/2006/relationships/hyperlink" Target="https://legislation.act.gov.au/a/2023-45/" TargetMode="External"/><Relationship Id="rId1811" Type="http://schemas.openxmlformats.org/officeDocument/2006/relationships/hyperlink" Target="http://www.legislation.act.gov.au/a/2011-22" TargetMode="External"/><Relationship Id="rId697" Type="http://schemas.openxmlformats.org/officeDocument/2006/relationships/hyperlink" Target="http://www.legislation.act.gov.au/a/2012-33" TargetMode="External"/><Relationship Id="rId2378" Type="http://schemas.openxmlformats.org/officeDocument/2006/relationships/hyperlink" Target="http://www.legislation.act.gov.au/a/2011-28" TargetMode="External"/><Relationship Id="rId1187" Type="http://schemas.openxmlformats.org/officeDocument/2006/relationships/hyperlink" Target="http://www.legislation.act.gov.au/a/2020-14/" TargetMode="External"/><Relationship Id="rId2585" Type="http://schemas.openxmlformats.org/officeDocument/2006/relationships/hyperlink" Target="http://www.legislation.act.gov.au/a/2017-14/default.asp" TargetMode="External"/><Relationship Id="rId557" Type="http://schemas.openxmlformats.org/officeDocument/2006/relationships/hyperlink" Target="http://www.legislation.act.gov.au/a/2015-37" TargetMode="External"/><Relationship Id="rId764" Type="http://schemas.openxmlformats.org/officeDocument/2006/relationships/hyperlink" Target="http://www.legislation.act.gov.au/a/2015-3/default.asp" TargetMode="External"/><Relationship Id="rId971" Type="http://schemas.openxmlformats.org/officeDocument/2006/relationships/hyperlink" Target="http://www.legislation.act.gov.au/a/2011-22" TargetMode="External"/><Relationship Id="rId1394" Type="http://schemas.openxmlformats.org/officeDocument/2006/relationships/hyperlink" Target="http://www.legislation.act.gov.au/a/2011-22" TargetMode="External"/><Relationship Id="rId2238" Type="http://schemas.openxmlformats.org/officeDocument/2006/relationships/hyperlink" Target="http://www.legislation.act.gov.au/a/2015-46" TargetMode="External"/><Relationship Id="rId2445" Type="http://schemas.openxmlformats.org/officeDocument/2006/relationships/hyperlink" Target="http://www.legislation.act.gov.au/a/2015-46" TargetMode="External"/><Relationship Id="rId2652" Type="http://schemas.openxmlformats.org/officeDocument/2006/relationships/header" Target="header43.xml"/><Relationship Id="rId417" Type="http://schemas.openxmlformats.org/officeDocument/2006/relationships/hyperlink" Target="http://www.legislation.act.gov.au/a/1997-125" TargetMode="External"/><Relationship Id="rId624" Type="http://schemas.openxmlformats.org/officeDocument/2006/relationships/hyperlink" Target="http://www.legislation.act.gov.au/a/2023-49/" TargetMode="External"/><Relationship Id="rId831" Type="http://schemas.openxmlformats.org/officeDocument/2006/relationships/hyperlink" Target="http://www.legislation.act.gov.au/a/2011-22" TargetMode="External"/><Relationship Id="rId1047" Type="http://schemas.openxmlformats.org/officeDocument/2006/relationships/hyperlink" Target="https://www.legislation.act.gov.au/a/2022-14/" TargetMode="External"/><Relationship Id="rId1254" Type="http://schemas.openxmlformats.org/officeDocument/2006/relationships/hyperlink" Target="http://www.legislation.act.gov.au/a/2016-42" TargetMode="External"/><Relationship Id="rId1461" Type="http://schemas.openxmlformats.org/officeDocument/2006/relationships/hyperlink" Target="http://www.legislation.act.gov.au/a/2011-22" TargetMode="External"/><Relationship Id="rId2305" Type="http://schemas.openxmlformats.org/officeDocument/2006/relationships/hyperlink" Target="http://www.legislation.act.gov.au/a/2015-50" TargetMode="External"/><Relationship Id="rId2512" Type="http://schemas.openxmlformats.org/officeDocument/2006/relationships/hyperlink" Target="http://www.legislation.act.gov.au/a/2011-22" TargetMode="External"/><Relationship Id="rId1114" Type="http://schemas.openxmlformats.org/officeDocument/2006/relationships/hyperlink" Target="http://www.legislation.act.gov.au/a/2011-22" TargetMode="External"/><Relationship Id="rId1321" Type="http://schemas.openxmlformats.org/officeDocument/2006/relationships/hyperlink" Target="https://legislation.act.gov.au/a/2023-45/" TargetMode="External"/><Relationship Id="rId2095" Type="http://schemas.openxmlformats.org/officeDocument/2006/relationships/hyperlink" Target="http://www.legislation.act.gov.au/a/2016-7" TargetMode="External"/><Relationship Id="rId274" Type="http://schemas.openxmlformats.org/officeDocument/2006/relationships/hyperlink" Target="https://www.legislation.act.gov.au/a/2011-44/" TargetMode="External"/><Relationship Id="rId481" Type="http://schemas.openxmlformats.org/officeDocument/2006/relationships/hyperlink" Target="http://www.legislation.act.gov.au/a/alt_a1989-45co" TargetMode="External"/><Relationship Id="rId2162" Type="http://schemas.openxmlformats.org/officeDocument/2006/relationships/hyperlink" Target="http://www.legislation.act.gov.au/a/2008-20" TargetMode="External"/><Relationship Id="rId134" Type="http://schemas.openxmlformats.org/officeDocument/2006/relationships/hyperlink" Target="http://www.legislation.act.gov.au/a/2015-38" TargetMode="External"/><Relationship Id="rId341" Type="http://schemas.openxmlformats.org/officeDocument/2006/relationships/hyperlink" Target="http://www.legislation.act.gov.au/a/1991-81" TargetMode="External"/><Relationship Id="rId2022" Type="http://schemas.openxmlformats.org/officeDocument/2006/relationships/hyperlink" Target="https://www.legislation.act.gov.au/a/2022-14/" TargetMode="External"/><Relationship Id="rId201" Type="http://schemas.openxmlformats.org/officeDocument/2006/relationships/header" Target="header7.xml"/><Relationship Id="rId1788" Type="http://schemas.openxmlformats.org/officeDocument/2006/relationships/hyperlink" Target="https://legislation.act.gov.au/a/2023-45/" TargetMode="External"/><Relationship Id="rId1995" Type="http://schemas.openxmlformats.org/officeDocument/2006/relationships/hyperlink" Target="http://www.legislation.act.gov.au/a/2011-22" TargetMode="External"/><Relationship Id="rId1648" Type="http://schemas.openxmlformats.org/officeDocument/2006/relationships/hyperlink" Target="https://legislation.act.gov.au/a/2023-45/" TargetMode="External"/><Relationship Id="rId1508" Type="http://schemas.openxmlformats.org/officeDocument/2006/relationships/hyperlink" Target="http://www.legislation.act.gov.au/a/2014-51/default.asp" TargetMode="External"/><Relationship Id="rId1855" Type="http://schemas.openxmlformats.org/officeDocument/2006/relationships/hyperlink" Target="http://www.legislation.act.gov.au/a/2023-49/" TargetMode="External"/><Relationship Id="rId1715" Type="http://schemas.openxmlformats.org/officeDocument/2006/relationships/hyperlink" Target="https://legislation.act.gov.au/a/2023-45/" TargetMode="External"/><Relationship Id="rId1922" Type="http://schemas.openxmlformats.org/officeDocument/2006/relationships/hyperlink" Target="http://www.legislation.act.gov.au/a/2009-40" TargetMode="External"/><Relationship Id="rId2489" Type="http://schemas.openxmlformats.org/officeDocument/2006/relationships/hyperlink" Target="http://www.legislation.act.gov.au/a/2009-20" TargetMode="External"/><Relationship Id="rId668" Type="http://schemas.openxmlformats.org/officeDocument/2006/relationships/hyperlink" Target="http://www.legislation.act.gov.au/a/2012-33" TargetMode="External"/><Relationship Id="rId875" Type="http://schemas.openxmlformats.org/officeDocument/2006/relationships/hyperlink" Target="http://www.legislation.act.gov.au/a/2011-22" TargetMode="External"/><Relationship Id="rId1298" Type="http://schemas.openxmlformats.org/officeDocument/2006/relationships/hyperlink" Target="http://www.legislation.act.gov.au/a/2011-22" TargetMode="External"/><Relationship Id="rId2349" Type="http://schemas.openxmlformats.org/officeDocument/2006/relationships/hyperlink" Target="https://legislation.act.gov.au/a/2023-45/" TargetMode="External"/><Relationship Id="rId2556" Type="http://schemas.openxmlformats.org/officeDocument/2006/relationships/hyperlink" Target="http://www.legislation.act.gov.au/a/2015-50/default.asp" TargetMode="External"/><Relationship Id="rId528" Type="http://schemas.openxmlformats.org/officeDocument/2006/relationships/hyperlink" Target="http://www.legislation.act.gov.au/a/2011-43" TargetMode="External"/><Relationship Id="rId735" Type="http://schemas.openxmlformats.org/officeDocument/2006/relationships/hyperlink" Target="https://www.legislation.act.gov.au/a/2022-14/" TargetMode="External"/><Relationship Id="rId942" Type="http://schemas.openxmlformats.org/officeDocument/2006/relationships/hyperlink" Target="http://www.legislation.act.gov.au/a/2011-22" TargetMode="External"/><Relationship Id="rId1158" Type="http://schemas.openxmlformats.org/officeDocument/2006/relationships/hyperlink" Target="http://www.legislation.act.gov.au/a/2011-22" TargetMode="External"/><Relationship Id="rId1365" Type="http://schemas.openxmlformats.org/officeDocument/2006/relationships/hyperlink" Target="http://www.legislation.act.gov.au/a/2016-38" TargetMode="External"/><Relationship Id="rId1572" Type="http://schemas.openxmlformats.org/officeDocument/2006/relationships/hyperlink" Target="https://legislation.act.gov.au/a/2023-45/" TargetMode="External"/><Relationship Id="rId2209" Type="http://schemas.openxmlformats.org/officeDocument/2006/relationships/hyperlink" Target="http://www.legislation.act.gov.au/a/2008-20" TargetMode="External"/><Relationship Id="rId2416" Type="http://schemas.openxmlformats.org/officeDocument/2006/relationships/hyperlink" Target="http://www.legislation.act.gov.au/a/2012-3" TargetMode="External"/><Relationship Id="rId2623" Type="http://schemas.openxmlformats.org/officeDocument/2006/relationships/hyperlink" Target="http://www.legislation.act.gov.au/a/2020-29/" TargetMode="External"/><Relationship Id="rId1018" Type="http://schemas.openxmlformats.org/officeDocument/2006/relationships/hyperlink" Target="https://www.legislation.act.gov.au/a/2022-14/" TargetMode="External"/><Relationship Id="rId1225" Type="http://schemas.openxmlformats.org/officeDocument/2006/relationships/hyperlink" Target="http://www.legislation.act.gov.au/a/2011-22" TargetMode="External"/><Relationship Id="rId1432" Type="http://schemas.openxmlformats.org/officeDocument/2006/relationships/hyperlink" Target="http://www.legislation.act.gov.au/a/2011-22" TargetMode="External"/><Relationship Id="rId71" Type="http://schemas.openxmlformats.org/officeDocument/2006/relationships/hyperlink" Target="http://www.comlaw.gov.au/Series/C2004A07391" TargetMode="External"/><Relationship Id="rId802" Type="http://schemas.openxmlformats.org/officeDocument/2006/relationships/hyperlink" Target="http://www.legislation.act.gov.au/a/2011-22" TargetMode="External"/><Relationship Id="rId178" Type="http://schemas.openxmlformats.org/officeDocument/2006/relationships/hyperlink" Target="http://www.legislation.act.gov.au/a/alt_a1989-33co" TargetMode="External"/><Relationship Id="rId385" Type="http://schemas.openxmlformats.org/officeDocument/2006/relationships/hyperlink" Target="http://www.legislation.act.gov.au/a/2001-14" TargetMode="External"/><Relationship Id="rId592" Type="http://schemas.openxmlformats.org/officeDocument/2006/relationships/hyperlink" Target="http://www.legislation.act.gov.au/a/2018-42/default.asp" TargetMode="External"/><Relationship Id="rId2066" Type="http://schemas.openxmlformats.org/officeDocument/2006/relationships/hyperlink" Target="http://www.legislation.act.gov.au/a/2016-39/default.asp" TargetMode="External"/><Relationship Id="rId2273" Type="http://schemas.openxmlformats.org/officeDocument/2006/relationships/hyperlink" Target="http://www.legislation.act.gov.au/a/2011-28" TargetMode="External"/><Relationship Id="rId2480" Type="http://schemas.openxmlformats.org/officeDocument/2006/relationships/hyperlink" Target="http://www.legislation.act.gov.au/a/2008-46" TargetMode="External"/><Relationship Id="rId245" Type="http://schemas.openxmlformats.org/officeDocument/2006/relationships/hyperlink" Target="http://www.legislation.act.gov.au/a/2016-42" TargetMode="External"/><Relationship Id="rId452" Type="http://schemas.openxmlformats.org/officeDocument/2006/relationships/hyperlink" Target="http://www.legislation.act.gov.au/a/2001-14" TargetMode="External"/><Relationship Id="rId1082" Type="http://schemas.openxmlformats.org/officeDocument/2006/relationships/hyperlink" Target="http://www.legislation.act.gov.au/a/2015-22" TargetMode="External"/><Relationship Id="rId2133" Type="http://schemas.openxmlformats.org/officeDocument/2006/relationships/hyperlink" Target="http://www.legislation.act.gov.au/a/2008-20" TargetMode="External"/><Relationship Id="rId2340" Type="http://schemas.openxmlformats.org/officeDocument/2006/relationships/hyperlink" Target="http://www.legislation.act.gov.au/a/2015-50" TargetMode="External"/><Relationship Id="rId105" Type="http://schemas.openxmlformats.org/officeDocument/2006/relationships/hyperlink" Target="http://www.legislation.act.gov.au/a/2005-40" TargetMode="External"/><Relationship Id="rId312" Type="http://schemas.openxmlformats.org/officeDocument/2006/relationships/hyperlink" Target="http://www.legislation.act.gov.au/a/1900-40" TargetMode="External"/><Relationship Id="rId2200" Type="http://schemas.openxmlformats.org/officeDocument/2006/relationships/hyperlink" Target="http://www.legislation.act.gov.au/a/2008-20" TargetMode="External"/><Relationship Id="rId1899" Type="http://schemas.openxmlformats.org/officeDocument/2006/relationships/hyperlink" Target="http://www.legislation.act.gov.au/a/2011-22" TargetMode="External"/><Relationship Id="rId1759" Type="http://schemas.openxmlformats.org/officeDocument/2006/relationships/hyperlink" Target="http://www.legislation.act.gov.au/a/2023-49/" TargetMode="External"/><Relationship Id="rId1966" Type="http://schemas.openxmlformats.org/officeDocument/2006/relationships/hyperlink" Target="http://www.legislation.act.gov.au/a/2011-22" TargetMode="External"/><Relationship Id="rId1619" Type="http://schemas.openxmlformats.org/officeDocument/2006/relationships/hyperlink" Target="http://www.legislation.act.gov.au/a/2011-22" TargetMode="External"/><Relationship Id="rId1826" Type="http://schemas.openxmlformats.org/officeDocument/2006/relationships/hyperlink" Target="http://www.legislation.act.gov.au/a/2011-22" TargetMode="External"/><Relationship Id="rId779" Type="http://schemas.openxmlformats.org/officeDocument/2006/relationships/hyperlink" Target="http://www.legislation.act.gov.au/a/2011-28" TargetMode="External"/><Relationship Id="rId986" Type="http://schemas.openxmlformats.org/officeDocument/2006/relationships/hyperlink" Target="http://www.legislation.act.gov.au/a/2011-22" TargetMode="External"/><Relationship Id="rId639" Type="http://schemas.openxmlformats.org/officeDocument/2006/relationships/hyperlink" Target="http://www.legislation.act.gov.au/a/2011-28" TargetMode="External"/><Relationship Id="rId1269" Type="http://schemas.openxmlformats.org/officeDocument/2006/relationships/hyperlink" Target="http://www.legislation.act.gov.au/a/2022-25/" TargetMode="External"/><Relationship Id="rId1476" Type="http://schemas.openxmlformats.org/officeDocument/2006/relationships/hyperlink" Target="http://www.legislation.act.gov.au/a/2012-3" TargetMode="External"/><Relationship Id="rId846" Type="http://schemas.openxmlformats.org/officeDocument/2006/relationships/hyperlink" Target="http://www.legislation.act.gov.au/a/2011-22" TargetMode="External"/><Relationship Id="rId1129" Type="http://schemas.openxmlformats.org/officeDocument/2006/relationships/hyperlink" Target="http://www.legislation.act.gov.au/a/2018-24/default.asp" TargetMode="External"/><Relationship Id="rId1683" Type="http://schemas.openxmlformats.org/officeDocument/2006/relationships/hyperlink" Target="https://legislation.act.gov.au/a/2023-45/" TargetMode="External"/><Relationship Id="rId1890" Type="http://schemas.openxmlformats.org/officeDocument/2006/relationships/hyperlink" Target="http://www.legislation.act.gov.au/a/2011-22" TargetMode="External"/><Relationship Id="rId2527" Type="http://schemas.openxmlformats.org/officeDocument/2006/relationships/hyperlink" Target="http://www.legislation.act.gov.au/a/2013-10" TargetMode="External"/><Relationship Id="rId706" Type="http://schemas.openxmlformats.org/officeDocument/2006/relationships/hyperlink" Target="http://www.legislation.act.gov.au/a/2015-46" TargetMode="External"/><Relationship Id="rId913" Type="http://schemas.openxmlformats.org/officeDocument/2006/relationships/hyperlink" Target="http://www.legislation.act.gov.au/a/2011-22" TargetMode="External"/><Relationship Id="rId1336" Type="http://schemas.openxmlformats.org/officeDocument/2006/relationships/hyperlink" Target="https://legislation.act.gov.au/a/2023-45/" TargetMode="External"/><Relationship Id="rId1543" Type="http://schemas.openxmlformats.org/officeDocument/2006/relationships/hyperlink" Target="https://legislation.act.gov.au/a/2023-45/" TargetMode="External"/><Relationship Id="rId1750" Type="http://schemas.openxmlformats.org/officeDocument/2006/relationships/hyperlink" Target="http://www.legislation.act.gov.au/a/2011-22"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a/2018-24/default.asp" TargetMode="External"/><Relationship Id="rId1610" Type="http://schemas.openxmlformats.org/officeDocument/2006/relationships/hyperlink" Target="http://www.legislation.act.gov.au/a/2022-25/" TargetMode="External"/><Relationship Id="rId289" Type="http://schemas.openxmlformats.org/officeDocument/2006/relationships/hyperlink" Target="http://www.legislation.act.gov.au/a/2012-33/default.asp" TargetMode="External"/><Relationship Id="rId496" Type="http://schemas.openxmlformats.org/officeDocument/2006/relationships/hyperlink" Target="http://www.legislation.act.gov.au/cn/2008-17/default.asp" TargetMode="External"/><Relationship Id="rId2177" Type="http://schemas.openxmlformats.org/officeDocument/2006/relationships/hyperlink" Target="http://www.legislation.act.gov.au/a/2008-20" TargetMode="External"/><Relationship Id="rId2384" Type="http://schemas.openxmlformats.org/officeDocument/2006/relationships/hyperlink" Target="http://www.legislation.act.gov.au/a/2015-22" TargetMode="External"/><Relationship Id="rId2591" Type="http://schemas.openxmlformats.org/officeDocument/2006/relationships/hyperlink" Target="http://www.legislation.act.gov.au/a/2017-14/default.asp"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01-14" TargetMode="External"/><Relationship Id="rId563" Type="http://schemas.openxmlformats.org/officeDocument/2006/relationships/hyperlink" Target="http://www.legislation.act.gov.au/a/2015-46/default.asp" TargetMode="External"/><Relationship Id="rId770" Type="http://schemas.openxmlformats.org/officeDocument/2006/relationships/hyperlink" Target="http://www.legislation.act.gov.au/a/2011-22" TargetMode="External"/><Relationship Id="rId1193" Type="http://schemas.openxmlformats.org/officeDocument/2006/relationships/hyperlink" Target="http://www.legislation.act.gov.au/a/2011-22" TargetMode="External"/><Relationship Id="rId2037" Type="http://schemas.openxmlformats.org/officeDocument/2006/relationships/hyperlink" Target="http://www.legislation.act.gov.au/a/2015-46" TargetMode="External"/><Relationship Id="rId2244" Type="http://schemas.openxmlformats.org/officeDocument/2006/relationships/hyperlink" Target="http://www.legislation.act.gov.au/a/2016-38" TargetMode="External"/><Relationship Id="rId2451" Type="http://schemas.openxmlformats.org/officeDocument/2006/relationships/hyperlink" Target="https://legislation.act.gov.au/a/2023-45/" TargetMode="External"/><Relationship Id="rId216" Type="http://schemas.openxmlformats.org/officeDocument/2006/relationships/footer" Target="footer12.xml"/><Relationship Id="rId423" Type="http://schemas.openxmlformats.org/officeDocument/2006/relationships/hyperlink" Target="http://www.legislation.act.gov.au/a/2005-59" TargetMode="External"/><Relationship Id="rId1053" Type="http://schemas.openxmlformats.org/officeDocument/2006/relationships/hyperlink" Target="http://www.legislation.act.gov.au/a/2023-49/" TargetMode="External"/><Relationship Id="rId1260" Type="http://schemas.openxmlformats.org/officeDocument/2006/relationships/hyperlink" Target="http://www.legislation.act.gov.au/a/2008-46" TargetMode="External"/><Relationship Id="rId2104" Type="http://schemas.openxmlformats.org/officeDocument/2006/relationships/hyperlink" Target="http://www.legislation.act.gov.au/a/2011-22" TargetMode="External"/><Relationship Id="rId630" Type="http://schemas.openxmlformats.org/officeDocument/2006/relationships/hyperlink" Target="http://www.legislation.act.gov.au/a/2011-22" TargetMode="External"/><Relationship Id="rId2311" Type="http://schemas.openxmlformats.org/officeDocument/2006/relationships/hyperlink" Target="http://www.legislation.act.gov.au/a/2011-28" TargetMode="External"/><Relationship Id="rId1120" Type="http://schemas.openxmlformats.org/officeDocument/2006/relationships/hyperlink" Target="http://www.legislation.act.gov.au/a/2011-22" TargetMode="External"/><Relationship Id="rId1937" Type="http://schemas.openxmlformats.org/officeDocument/2006/relationships/hyperlink" Target="http://www.legislation.act.gov.au/a/2009-28" TargetMode="External"/><Relationship Id="rId280" Type="http://schemas.openxmlformats.org/officeDocument/2006/relationships/hyperlink" Target="http://www.legislation.act.gov.au/a/2001-14" TargetMode="External"/><Relationship Id="rId140" Type="http://schemas.openxmlformats.org/officeDocument/2006/relationships/hyperlink" Target="http://www.legislation.act.gov.au/a/2005-40" TargetMode="External"/><Relationship Id="rId6" Type="http://schemas.openxmlformats.org/officeDocument/2006/relationships/footnotes" Target="footnotes.xml"/><Relationship Id="rId957" Type="http://schemas.openxmlformats.org/officeDocument/2006/relationships/hyperlink" Target="http://www.legislation.act.gov.au/a/2018-46/default.asp" TargetMode="External"/><Relationship Id="rId1587" Type="http://schemas.openxmlformats.org/officeDocument/2006/relationships/hyperlink" Target="http://www.legislation.act.gov.au/a/2015-38" TargetMode="External"/><Relationship Id="rId1794" Type="http://schemas.openxmlformats.org/officeDocument/2006/relationships/hyperlink" Target="http://www.legislation.act.gov.au/a/2016-42" TargetMode="External"/><Relationship Id="rId2638" Type="http://schemas.openxmlformats.org/officeDocument/2006/relationships/hyperlink" Target="http://www.legislation.act.gov.au/a/2022-25/" TargetMode="External"/><Relationship Id="rId86" Type="http://schemas.openxmlformats.org/officeDocument/2006/relationships/hyperlink" Target="http://www.legislation.act.gov.au/a/2007-15" TargetMode="External"/><Relationship Id="rId817" Type="http://schemas.openxmlformats.org/officeDocument/2006/relationships/hyperlink" Target="http://www.legislation.act.gov.au/a/2011-22" TargetMode="External"/><Relationship Id="rId1447" Type="http://schemas.openxmlformats.org/officeDocument/2006/relationships/hyperlink" Target="http://www.legislation.act.gov.au/a/2013-10/default.asp" TargetMode="External"/><Relationship Id="rId1654" Type="http://schemas.openxmlformats.org/officeDocument/2006/relationships/hyperlink" Target="https://www.legislation.act.gov.au/a/2017-47/" TargetMode="External"/><Relationship Id="rId1861" Type="http://schemas.openxmlformats.org/officeDocument/2006/relationships/hyperlink" Target="http://www.legislation.act.gov.au/a/2011-9" TargetMode="External"/><Relationship Id="rId1307" Type="http://schemas.openxmlformats.org/officeDocument/2006/relationships/hyperlink" Target="http://www.legislation.act.gov.au/a/2015-46" TargetMode="External"/><Relationship Id="rId1514" Type="http://schemas.openxmlformats.org/officeDocument/2006/relationships/hyperlink" Target="https://legislation.act.gov.au/a/2023-45/" TargetMode="External"/><Relationship Id="rId1721" Type="http://schemas.openxmlformats.org/officeDocument/2006/relationships/hyperlink" Target="http://www.legislation.act.gov.au/a/2016-13" TargetMode="External"/><Relationship Id="rId13" Type="http://schemas.openxmlformats.org/officeDocument/2006/relationships/hyperlink" Target="http://www.legislation.act.gov.au/a/2001-14" TargetMode="External"/><Relationship Id="rId2288" Type="http://schemas.openxmlformats.org/officeDocument/2006/relationships/hyperlink" Target="http://www.legislation.act.gov.au/a/2015-50" TargetMode="External"/><Relationship Id="rId2495" Type="http://schemas.openxmlformats.org/officeDocument/2006/relationships/hyperlink" Target="http://www.legislation.act.gov.au/a/2009-40" TargetMode="External"/><Relationship Id="rId467" Type="http://schemas.openxmlformats.org/officeDocument/2006/relationships/header" Target="header36.xml"/><Relationship Id="rId1097" Type="http://schemas.openxmlformats.org/officeDocument/2006/relationships/hyperlink" Target="http://www.legislation.act.gov.au/a/2023-49/" TargetMode="External"/><Relationship Id="rId2148" Type="http://schemas.openxmlformats.org/officeDocument/2006/relationships/hyperlink" Target="http://www.legislation.act.gov.au/a/2008-20" TargetMode="External"/><Relationship Id="rId674" Type="http://schemas.openxmlformats.org/officeDocument/2006/relationships/hyperlink" Target="http://www.legislation.act.gov.au/a/2011-22" TargetMode="External"/><Relationship Id="rId881" Type="http://schemas.openxmlformats.org/officeDocument/2006/relationships/hyperlink" Target="http://www.legislation.act.gov.au/a/2010-10" TargetMode="External"/><Relationship Id="rId2355" Type="http://schemas.openxmlformats.org/officeDocument/2006/relationships/hyperlink" Target="http://www.legislation.act.gov.au/a/2015-50" TargetMode="External"/><Relationship Id="rId2562" Type="http://schemas.openxmlformats.org/officeDocument/2006/relationships/hyperlink" Target="http://www.legislation.act.gov.au/a/2016-13" TargetMode="External"/><Relationship Id="rId327" Type="http://schemas.openxmlformats.org/officeDocument/2006/relationships/hyperlink" Target="http://www.legislation.act.gov.au/a/2001-14" TargetMode="External"/><Relationship Id="rId534" Type="http://schemas.openxmlformats.org/officeDocument/2006/relationships/hyperlink" Target="http://www.legislation.act.gov.au/a/2011-12" TargetMode="External"/><Relationship Id="rId741" Type="http://schemas.openxmlformats.org/officeDocument/2006/relationships/hyperlink" Target="https://www.legislation.act.gov.au/a/2022-14/" TargetMode="External"/><Relationship Id="rId1164" Type="http://schemas.openxmlformats.org/officeDocument/2006/relationships/hyperlink" Target="http://www.legislation.act.gov.au/a/2011-22" TargetMode="External"/><Relationship Id="rId1371" Type="http://schemas.openxmlformats.org/officeDocument/2006/relationships/hyperlink" Target="http://www.legislation.act.gov.au/a/2011-22" TargetMode="External"/><Relationship Id="rId2008" Type="http://schemas.openxmlformats.org/officeDocument/2006/relationships/hyperlink" Target="http://www.legislation.act.gov.au/a/2015-46" TargetMode="External"/><Relationship Id="rId2215" Type="http://schemas.openxmlformats.org/officeDocument/2006/relationships/hyperlink" Target="http://www.legislation.act.gov.au/a/2008-20" TargetMode="External"/><Relationship Id="rId2422" Type="http://schemas.openxmlformats.org/officeDocument/2006/relationships/hyperlink" Target="http://www.legislation.act.gov.au/a/2011-28" TargetMode="External"/><Relationship Id="rId601" Type="http://schemas.openxmlformats.org/officeDocument/2006/relationships/hyperlink" Target="http://www.legislation.act.gov.au/a/2019-29" TargetMode="External"/><Relationship Id="rId1024" Type="http://schemas.openxmlformats.org/officeDocument/2006/relationships/hyperlink" Target="http://www.legislation.act.gov.au/a/2011-22" TargetMode="External"/><Relationship Id="rId1231" Type="http://schemas.openxmlformats.org/officeDocument/2006/relationships/hyperlink" Target="http://www.legislation.act.gov.au/a/2011-22" TargetMode="External"/><Relationship Id="rId184" Type="http://schemas.openxmlformats.org/officeDocument/2006/relationships/hyperlink" Target="http://www.legislation.act.gov.au/a/2002-18" TargetMode="External"/><Relationship Id="rId391" Type="http://schemas.openxmlformats.org/officeDocument/2006/relationships/footer" Target="footer48.xml"/><Relationship Id="rId1908" Type="http://schemas.openxmlformats.org/officeDocument/2006/relationships/hyperlink" Target="http://www.legislation.act.gov.au/a/2011-22" TargetMode="External"/><Relationship Id="rId2072" Type="http://schemas.openxmlformats.org/officeDocument/2006/relationships/hyperlink" Target="http://www.legislation.act.gov.au/a/2023-49/" TargetMode="External"/><Relationship Id="rId251" Type="http://schemas.openxmlformats.org/officeDocument/2006/relationships/footer" Target="footer22.xml"/><Relationship Id="rId111" Type="http://schemas.openxmlformats.org/officeDocument/2006/relationships/hyperlink" Target="http://www.legislation.act.gov.au/a/2001-14" TargetMode="External"/><Relationship Id="rId1698" Type="http://schemas.openxmlformats.org/officeDocument/2006/relationships/hyperlink" Target="https://legislation.act.gov.au/a/2023-45/" TargetMode="External"/><Relationship Id="rId928" Type="http://schemas.openxmlformats.org/officeDocument/2006/relationships/hyperlink" Target="http://www.legislation.act.gov.au/a/2011-22" TargetMode="External"/><Relationship Id="rId1558" Type="http://schemas.openxmlformats.org/officeDocument/2006/relationships/hyperlink" Target="http://www.legislation.act.gov.au/a/2012-3" TargetMode="External"/><Relationship Id="rId1765" Type="http://schemas.openxmlformats.org/officeDocument/2006/relationships/hyperlink" Target="http://www.legislation.act.gov.au/a/2011-22" TargetMode="External"/><Relationship Id="rId2609" Type="http://schemas.openxmlformats.org/officeDocument/2006/relationships/hyperlink" Target="http://www.legislation.act.gov.au/a/2019-29/default.asp" TargetMode="External"/><Relationship Id="rId57" Type="http://schemas.openxmlformats.org/officeDocument/2006/relationships/hyperlink" Target="http://www.legislation.act.gov.au/a/2012-33/default.asp" TargetMode="External"/><Relationship Id="rId1418" Type="http://schemas.openxmlformats.org/officeDocument/2006/relationships/hyperlink" Target="http://www.legislation.act.gov.au/a/2011-22" TargetMode="External"/><Relationship Id="rId1972" Type="http://schemas.openxmlformats.org/officeDocument/2006/relationships/hyperlink" Target="https://www.legislation.act.gov.au/a/2022-14/" TargetMode="External"/><Relationship Id="rId1625" Type="http://schemas.openxmlformats.org/officeDocument/2006/relationships/hyperlink" Target="https://legislation.act.gov.au/a/2023-45/" TargetMode="External"/><Relationship Id="rId1832" Type="http://schemas.openxmlformats.org/officeDocument/2006/relationships/hyperlink" Target="http://www.legislation.act.gov.au/a/2011-9" TargetMode="External"/><Relationship Id="rId2399" Type="http://schemas.openxmlformats.org/officeDocument/2006/relationships/hyperlink" Target="http://www.legislation.act.gov.au/a/2009-20" TargetMode="External"/><Relationship Id="rId578" Type="http://schemas.openxmlformats.org/officeDocument/2006/relationships/hyperlink" Target="http://www.legislation.act.gov.au/a/2016-52/default.asp" TargetMode="External"/><Relationship Id="rId785" Type="http://schemas.openxmlformats.org/officeDocument/2006/relationships/hyperlink" Target="http://www.legislation.act.gov.au/a/2011-22" TargetMode="External"/><Relationship Id="rId992" Type="http://schemas.openxmlformats.org/officeDocument/2006/relationships/hyperlink" Target="http://www.legislation.act.gov.au/a/2022-25/" TargetMode="External"/><Relationship Id="rId2259" Type="http://schemas.openxmlformats.org/officeDocument/2006/relationships/hyperlink" Target="http://www.legislation.act.gov.au/a/2014-49" TargetMode="External"/><Relationship Id="rId2466" Type="http://schemas.openxmlformats.org/officeDocument/2006/relationships/hyperlink" Target="http://www.legislation.act.gov.au/a/2015-50" TargetMode="External"/><Relationship Id="rId438" Type="http://schemas.openxmlformats.org/officeDocument/2006/relationships/hyperlink" Target="http://www.legislation.act.gov.au/a/2014-24/default.asp" TargetMode="External"/><Relationship Id="rId645" Type="http://schemas.openxmlformats.org/officeDocument/2006/relationships/hyperlink" Target="http://www.legislation.act.gov.au/a/2011-22" TargetMode="External"/><Relationship Id="rId852" Type="http://schemas.openxmlformats.org/officeDocument/2006/relationships/hyperlink" Target="http://www.legislation.act.gov.au/a/2011-22" TargetMode="External"/><Relationship Id="rId1068" Type="http://schemas.openxmlformats.org/officeDocument/2006/relationships/hyperlink" Target="http://www.legislation.act.gov.au/a/2015-22" TargetMode="External"/><Relationship Id="rId1275" Type="http://schemas.openxmlformats.org/officeDocument/2006/relationships/hyperlink" Target="http://www.legislation.act.gov.au/a/2015-46" TargetMode="External"/><Relationship Id="rId1482" Type="http://schemas.openxmlformats.org/officeDocument/2006/relationships/hyperlink" Target="http://www.legislation.act.gov.au/a/2018-24/default.asp" TargetMode="External"/><Relationship Id="rId2119" Type="http://schemas.openxmlformats.org/officeDocument/2006/relationships/hyperlink" Target="http://www.legislation.act.gov.au/a/2008-20" TargetMode="External"/><Relationship Id="rId2326" Type="http://schemas.openxmlformats.org/officeDocument/2006/relationships/hyperlink" Target="https://legislation.act.gov.au/a/2022-10/" TargetMode="External"/><Relationship Id="rId2533" Type="http://schemas.openxmlformats.org/officeDocument/2006/relationships/hyperlink" Target="http://www.legislation.act.gov.au/a/2013-22/default.asp" TargetMode="External"/><Relationship Id="rId505" Type="http://schemas.openxmlformats.org/officeDocument/2006/relationships/hyperlink" Target="http://www.legislation.act.gov.au/sl/2009-4" TargetMode="External"/><Relationship Id="rId712" Type="http://schemas.openxmlformats.org/officeDocument/2006/relationships/hyperlink" Target="http://www.legislation.act.gov.au/a/2015-46" TargetMode="External"/><Relationship Id="rId1135" Type="http://schemas.openxmlformats.org/officeDocument/2006/relationships/hyperlink" Target="http://www.legislation.act.gov.au/a/2023-49/" TargetMode="External"/><Relationship Id="rId1342" Type="http://schemas.openxmlformats.org/officeDocument/2006/relationships/hyperlink" Target="https://legislation.act.gov.au/a/2023-45/" TargetMode="External"/><Relationship Id="rId1202" Type="http://schemas.openxmlformats.org/officeDocument/2006/relationships/hyperlink" Target="https://legislation.act.gov.au/a/2023-45/" TargetMode="External"/><Relationship Id="rId2600" Type="http://schemas.openxmlformats.org/officeDocument/2006/relationships/hyperlink" Target="http://www.legislation.act.gov.au/a/2018-33/default.asp" TargetMode="External"/><Relationship Id="rId295" Type="http://schemas.openxmlformats.org/officeDocument/2006/relationships/header" Target="header23.xml"/><Relationship Id="rId2183" Type="http://schemas.openxmlformats.org/officeDocument/2006/relationships/hyperlink" Target="http://www.legislation.act.gov.au/a/2008-20" TargetMode="External"/><Relationship Id="rId2390" Type="http://schemas.openxmlformats.org/officeDocument/2006/relationships/hyperlink" Target="http://www.legislation.act.gov.au/a/2015-29" TargetMode="External"/><Relationship Id="rId155" Type="http://schemas.openxmlformats.org/officeDocument/2006/relationships/hyperlink" Target="http://www.legislation.act.gov.au/a/2015-38/default.asp" TargetMode="External"/><Relationship Id="rId362" Type="http://schemas.openxmlformats.org/officeDocument/2006/relationships/hyperlink" Target="http://www.legislation.act.gov.au/a/2001-14" TargetMode="External"/><Relationship Id="rId2043" Type="http://schemas.openxmlformats.org/officeDocument/2006/relationships/hyperlink" Target="https://legislation.act.gov.au/a/2023-45/" TargetMode="External"/><Relationship Id="rId2250" Type="http://schemas.openxmlformats.org/officeDocument/2006/relationships/hyperlink" Target="http://www.legislation.act.gov.au/a/2008-36" TargetMode="External"/><Relationship Id="rId222" Type="http://schemas.openxmlformats.org/officeDocument/2006/relationships/header" Target="header12.xml"/><Relationship Id="rId2110" Type="http://schemas.openxmlformats.org/officeDocument/2006/relationships/hyperlink" Target="http://www.legislation.act.gov.au/a/2011-22" TargetMode="External"/><Relationship Id="rId1669" Type="http://schemas.openxmlformats.org/officeDocument/2006/relationships/hyperlink" Target="https://legislation.act.gov.au/a/2023-45/" TargetMode="External"/><Relationship Id="rId1876" Type="http://schemas.openxmlformats.org/officeDocument/2006/relationships/hyperlink" Target="http://www.legislation.act.gov.au/a/2011-43" TargetMode="External"/><Relationship Id="rId1529" Type="http://schemas.openxmlformats.org/officeDocument/2006/relationships/hyperlink" Target="https://legislation.act.gov.au/a/2023-45/" TargetMode="External"/><Relationship Id="rId1736" Type="http://schemas.openxmlformats.org/officeDocument/2006/relationships/hyperlink" Target="http://www.legislation.act.gov.au/a/2022-25/" TargetMode="External"/><Relationship Id="rId1943" Type="http://schemas.openxmlformats.org/officeDocument/2006/relationships/hyperlink" Target="http://www.legislation.act.gov.au/a/2009-40" TargetMode="External"/><Relationship Id="rId28" Type="http://schemas.openxmlformats.org/officeDocument/2006/relationships/footer" Target="footer5.xml"/><Relationship Id="rId1803" Type="http://schemas.openxmlformats.org/officeDocument/2006/relationships/hyperlink" Target="http://www.legislation.act.gov.au/a/2011-22" TargetMode="External"/><Relationship Id="rId689" Type="http://schemas.openxmlformats.org/officeDocument/2006/relationships/hyperlink" Target="http://www.legislation.act.gov.au/a/2012-33" TargetMode="External"/><Relationship Id="rId896" Type="http://schemas.openxmlformats.org/officeDocument/2006/relationships/hyperlink" Target="http://www.legislation.act.gov.au/a/2022-25/" TargetMode="External"/><Relationship Id="rId2577" Type="http://schemas.openxmlformats.org/officeDocument/2006/relationships/hyperlink" Target="http://www.legislation.act.gov.au/a/2016-39" TargetMode="External"/><Relationship Id="rId549" Type="http://schemas.openxmlformats.org/officeDocument/2006/relationships/hyperlink" Target="http://www.legislation.act.gov.au/a/2014-51/default.asp" TargetMode="External"/><Relationship Id="rId756" Type="http://schemas.openxmlformats.org/officeDocument/2006/relationships/hyperlink" Target="http://www.legislation.act.gov.au/a/2011-22" TargetMode="External"/><Relationship Id="rId1179" Type="http://schemas.openxmlformats.org/officeDocument/2006/relationships/hyperlink" Target="http://www.legislation.act.gov.au/a/2011-22" TargetMode="External"/><Relationship Id="rId1386" Type="http://schemas.openxmlformats.org/officeDocument/2006/relationships/hyperlink" Target="http://www.legislation.act.gov.au/a/2011-22" TargetMode="External"/><Relationship Id="rId1593" Type="http://schemas.openxmlformats.org/officeDocument/2006/relationships/hyperlink" Target="http://www.legislation.act.gov.au/a/2015-50" TargetMode="External"/><Relationship Id="rId2437" Type="http://schemas.openxmlformats.org/officeDocument/2006/relationships/hyperlink" Target="http://www.legislation.act.gov.au/a/2008-36" TargetMode="External"/><Relationship Id="rId409" Type="http://schemas.openxmlformats.org/officeDocument/2006/relationships/hyperlink" Target="http://www.legislation.act.gov.au/a/2008-35" TargetMode="External"/><Relationship Id="rId963" Type="http://schemas.openxmlformats.org/officeDocument/2006/relationships/hyperlink" Target="http://www.legislation.act.gov.au/a/2011-22" TargetMode="External"/><Relationship Id="rId1039" Type="http://schemas.openxmlformats.org/officeDocument/2006/relationships/hyperlink" Target="https://www.legislation.act.gov.au/a/2022-14/" TargetMode="External"/><Relationship Id="rId1246" Type="http://schemas.openxmlformats.org/officeDocument/2006/relationships/hyperlink" Target="http://www.legislation.act.gov.au/a/2016-42" TargetMode="External"/><Relationship Id="rId2644" Type="http://schemas.openxmlformats.org/officeDocument/2006/relationships/hyperlink" Target="http://www.legislation.act.gov.au/a/2023-45/" TargetMode="External"/><Relationship Id="rId92" Type="http://schemas.openxmlformats.org/officeDocument/2006/relationships/hyperlink" Target="http://www.legislation.act.gov.au/a/2015-38/default.asp" TargetMode="External"/><Relationship Id="rId616" Type="http://schemas.openxmlformats.org/officeDocument/2006/relationships/hyperlink" Target="http://www.legislation.act.gov.au/a/2023-12" TargetMode="External"/><Relationship Id="rId823" Type="http://schemas.openxmlformats.org/officeDocument/2006/relationships/hyperlink" Target="http://www.legislation.act.gov.au/a/2013-22" TargetMode="External"/><Relationship Id="rId1453" Type="http://schemas.openxmlformats.org/officeDocument/2006/relationships/hyperlink" Target="http://www.legislation.act.gov.au/a/2015-22" TargetMode="External"/><Relationship Id="rId1660" Type="http://schemas.openxmlformats.org/officeDocument/2006/relationships/hyperlink" Target="https://legislation.act.gov.au/a/2023-45/" TargetMode="External"/><Relationship Id="rId2504" Type="http://schemas.openxmlformats.org/officeDocument/2006/relationships/hyperlink" Target="http://www.legislation.act.gov.au/a/2010-18" TargetMode="External"/><Relationship Id="rId1106" Type="http://schemas.openxmlformats.org/officeDocument/2006/relationships/hyperlink" Target="http://www.legislation.act.gov.au/a/2022-25/" TargetMode="External"/><Relationship Id="rId1313" Type="http://schemas.openxmlformats.org/officeDocument/2006/relationships/hyperlink" Target="http://www.legislation.act.gov.au/a/2022-25/" TargetMode="External"/><Relationship Id="rId1520" Type="http://schemas.openxmlformats.org/officeDocument/2006/relationships/hyperlink" Target="http://www.legislation.act.gov.au/a/2015-29" TargetMode="External"/><Relationship Id="rId199" Type="http://schemas.openxmlformats.org/officeDocument/2006/relationships/hyperlink" Target="http://www.legislation.act.gov.au/a/2001-14" TargetMode="External"/><Relationship Id="rId2087" Type="http://schemas.openxmlformats.org/officeDocument/2006/relationships/hyperlink" Target="http://www.legislation.act.gov.au/a/2011-48" TargetMode="External"/><Relationship Id="rId2294" Type="http://schemas.openxmlformats.org/officeDocument/2006/relationships/hyperlink" Target="http://www.legislation.act.gov.au/a/2011-28" TargetMode="External"/><Relationship Id="rId266" Type="http://schemas.openxmlformats.org/officeDocument/2006/relationships/hyperlink" Target="http://www.legislation.act.gov.au/a/1994-37" TargetMode="External"/><Relationship Id="rId473" Type="http://schemas.openxmlformats.org/officeDocument/2006/relationships/hyperlink" Target="http://www.legislation.act.gov.au/a/2022-25/" TargetMode="External"/><Relationship Id="rId680" Type="http://schemas.openxmlformats.org/officeDocument/2006/relationships/hyperlink" Target="http://www.legislation.act.gov.au/a/2011-22" TargetMode="External"/><Relationship Id="rId2154" Type="http://schemas.openxmlformats.org/officeDocument/2006/relationships/hyperlink" Target="http://www.legislation.act.gov.au/a/2008-20" TargetMode="External"/><Relationship Id="rId2361" Type="http://schemas.openxmlformats.org/officeDocument/2006/relationships/hyperlink" Target="http://www.legislation.act.gov.au/a/2011-28" TargetMode="External"/><Relationship Id="rId126" Type="http://schemas.openxmlformats.org/officeDocument/2006/relationships/hyperlink" Target="http://www.legislation.act.gov.au/a/2005-40" TargetMode="External"/><Relationship Id="rId333" Type="http://schemas.openxmlformats.org/officeDocument/2006/relationships/header" Target="header27.xml"/><Relationship Id="rId540" Type="http://schemas.openxmlformats.org/officeDocument/2006/relationships/hyperlink" Target="http://www.legislation.act.gov.au/a/2012-33" TargetMode="External"/><Relationship Id="rId1170" Type="http://schemas.openxmlformats.org/officeDocument/2006/relationships/hyperlink" Target="http://www.legislation.act.gov.au/a/2009-40" TargetMode="External"/><Relationship Id="rId2014" Type="http://schemas.openxmlformats.org/officeDocument/2006/relationships/hyperlink" Target="http://www.legislation.act.gov.au/a/2011-22" TargetMode="External"/><Relationship Id="rId2221" Type="http://schemas.openxmlformats.org/officeDocument/2006/relationships/hyperlink" Target="http://www.legislation.act.gov.au/a/2008-20" TargetMode="External"/><Relationship Id="rId1030" Type="http://schemas.openxmlformats.org/officeDocument/2006/relationships/hyperlink" Target="http://www.legislation.act.gov.au/a/2012-3" TargetMode="External"/><Relationship Id="rId400" Type="http://schemas.openxmlformats.org/officeDocument/2006/relationships/hyperlink" Target="http://www.legislation.act.gov.au/a/2012-33/default.asp" TargetMode="External"/><Relationship Id="rId1987" Type="http://schemas.openxmlformats.org/officeDocument/2006/relationships/hyperlink" Target="http://www.legislation.act.gov.au/a/2008-36" TargetMode="External"/><Relationship Id="rId1847" Type="http://schemas.openxmlformats.org/officeDocument/2006/relationships/hyperlink" Target="http://www.legislation.act.gov.au/a/2011-9" TargetMode="External"/><Relationship Id="rId1707" Type="http://schemas.openxmlformats.org/officeDocument/2006/relationships/hyperlink" Target="https://legislation.act.gov.au/a/2023-45/" TargetMode="External"/><Relationship Id="rId190" Type="http://schemas.openxmlformats.org/officeDocument/2006/relationships/hyperlink" Target="http://www.legislation.act.gov.au/a/2004-59" TargetMode="External"/><Relationship Id="rId1914" Type="http://schemas.openxmlformats.org/officeDocument/2006/relationships/hyperlink" Target="http://www.legislation.act.gov.au/a/2011-22" TargetMode="External"/><Relationship Id="rId867" Type="http://schemas.openxmlformats.org/officeDocument/2006/relationships/hyperlink" Target="http://www.legislation.act.gov.au/a/2011-22" TargetMode="External"/><Relationship Id="rId1497" Type="http://schemas.openxmlformats.org/officeDocument/2006/relationships/hyperlink" Target="http://www.legislation.act.gov.au/a/2016-38" TargetMode="External"/><Relationship Id="rId2548" Type="http://schemas.openxmlformats.org/officeDocument/2006/relationships/hyperlink" Target="http://www.legislation.act.gov.au/a/2015-37" TargetMode="External"/><Relationship Id="rId727" Type="http://schemas.openxmlformats.org/officeDocument/2006/relationships/hyperlink" Target="http://www.legislation.act.gov.au/a/2010-18" TargetMode="External"/><Relationship Id="rId934" Type="http://schemas.openxmlformats.org/officeDocument/2006/relationships/hyperlink" Target="http://www.legislation.act.gov.au/a/2011-22" TargetMode="External"/><Relationship Id="rId1357" Type="http://schemas.openxmlformats.org/officeDocument/2006/relationships/hyperlink" Target="http://www.legislation.act.gov.au/a/2015-46" TargetMode="External"/><Relationship Id="rId1564" Type="http://schemas.openxmlformats.org/officeDocument/2006/relationships/hyperlink" Target="http://www.legislation.act.gov.au/a/2011-22" TargetMode="External"/><Relationship Id="rId1771" Type="http://schemas.openxmlformats.org/officeDocument/2006/relationships/hyperlink" Target="http://www.legislation.act.gov.au/a/2023-49/" TargetMode="External"/><Relationship Id="rId2408" Type="http://schemas.openxmlformats.org/officeDocument/2006/relationships/hyperlink" Target="http://www.legislation.act.gov.au/a/2010-10" TargetMode="External"/><Relationship Id="rId2615" Type="http://schemas.openxmlformats.org/officeDocument/2006/relationships/hyperlink" Target="https://www.legislation.act.gov.au/a/2019-18/" TargetMode="External"/><Relationship Id="rId63" Type="http://schemas.openxmlformats.org/officeDocument/2006/relationships/hyperlink" Target="http://www.legislation.act.gov.au/a/2001-14" TargetMode="External"/><Relationship Id="rId1217" Type="http://schemas.openxmlformats.org/officeDocument/2006/relationships/hyperlink" Target="http://www.legislation.act.gov.au/a/2011-22" TargetMode="External"/><Relationship Id="rId1424" Type="http://schemas.openxmlformats.org/officeDocument/2006/relationships/hyperlink" Target="http://www.legislation.act.gov.au/a/2011-22" TargetMode="External"/><Relationship Id="rId1631" Type="http://schemas.openxmlformats.org/officeDocument/2006/relationships/hyperlink" Target="http://www.legislation.act.gov.au/a/2011-22" TargetMode="External"/><Relationship Id="rId2198" Type="http://schemas.openxmlformats.org/officeDocument/2006/relationships/hyperlink" Target="http://www.legislation.act.gov.au/a/2008-20" TargetMode="External"/><Relationship Id="rId377" Type="http://schemas.openxmlformats.org/officeDocument/2006/relationships/hyperlink" Target="http://www.legislation.act.gov.au/a/2001-14" TargetMode="External"/><Relationship Id="rId584" Type="http://schemas.openxmlformats.org/officeDocument/2006/relationships/hyperlink" Target="http://www.legislation.act.gov.au/a/2017-14/default.asp" TargetMode="External"/><Relationship Id="rId2058" Type="http://schemas.openxmlformats.org/officeDocument/2006/relationships/hyperlink" Target="http://www.legislation.act.gov.au/a/2017-48/default.asp" TargetMode="External"/><Relationship Id="rId2265" Type="http://schemas.openxmlformats.org/officeDocument/2006/relationships/hyperlink" Target="http://www.legislation.act.gov.au/a/2013-44" TargetMode="External"/><Relationship Id="rId237" Type="http://schemas.openxmlformats.org/officeDocument/2006/relationships/hyperlink" Target="http://www.legislation.act.gov.au/a/1993-20" TargetMode="External"/><Relationship Id="rId791" Type="http://schemas.openxmlformats.org/officeDocument/2006/relationships/hyperlink" Target="http://www.legislation.act.gov.au/a/2011-22" TargetMode="External"/><Relationship Id="rId1074" Type="http://schemas.openxmlformats.org/officeDocument/2006/relationships/hyperlink" Target="http://www.legislation.act.gov.au/a/2015-22" TargetMode="External"/><Relationship Id="rId2472" Type="http://schemas.openxmlformats.org/officeDocument/2006/relationships/hyperlink" Target="http://www.legislation.act.gov.au/a/2008-36" TargetMode="External"/><Relationship Id="rId444" Type="http://schemas.openxmlformats.org/officeDocument/2006/relationships/hyperlink" Target="http://www.legislation.act.gov.au/a/2010-35" TargetMode="External"/><Relationship Id="rId651" Type="http://schemas.openxmlformats.org/officeDocument/2006/relationships/hyperlink" Target="http://www.legislation.act.gov.au/a/2011-22" TargetMode="External"/><Relationship Id="rId1281" Type="http://schemas.openxmlformats.org/officeDocument/2006/relationships/hyperlink" Target="http://www.legislation.act.gov.au/a/2011-22" TargetMode="External"/><Relationship Id="rId2125" Type="http://schemas.openxmlformats.org/officeDocument/2006/relationships/hyperlink" Target="http://www.legislation.act.gov.au/a/2008-20" TargetMode="External"/><Relationship Id="rId2332" Type="http://schemas.openxmlformats.org/officeDocument/2006/relationships/hyperlink" Target="http://www.legislation.act.gov.au/a/2010-10" TargetMode="External"/><Relationship Id="rId304" Type="http://schemas.openxmlformats.org/officeDocument/2006/relationships/hyperlink" Target="http://www.legislation.act.gov.au/a/2002-51" TargetMode="External"/><Relationship Id="rId511" Type="http://schemas.openxmlformats.org/officeDocument/2006/relationships/hyperlink" Target="http://www.legislation.act.gov.au/a/2009-36" TargetMode="External"/><Relationship Id="rId1141" Type="http://schemas.openxmlformats.org/officeDocument/2006/relationships/hyperlink" Target="http://www.legislation.act.gov.au/a/2011-22" TargetMode="External"/><Relationship Id="rId1001" Type="http://schemas.openxmlformats.org/officeDocument/2006/relationships/hyperlink" Target="http://www.legislation.act.gov.au/a/2011-22" TargetMode="External"/><Relationship Id="rId1958" Type="http://schemas.openxmlformats.org/officeDocument/2006/relationships/hyperlink" Target="http://www.legislation.act.gov.au/a/2011-22" TargetMode="External"/><Relationship Id="rId1818" Type="http://schemas.openxmlformats.org/officeDocument/2006/relationships/hyperlink" Target="http://www.legislation.act.gov.au/a/2023-7" TargetMode="External"/><Relationship Id="rId161" Type="http://schemas.openxmlformats.org/officeDocument/2006/relationships/hyperlink" Target="http://www.legislation.act.gov.au/a/1900-40" TargetMode="External"/><Relationship Id="rId978" Type="http://schemas.openxmlformats.org/officeDocument/2006/relationships/hyperlink" Target="http://www.legislation.act.gov.au/a/2011-22" TargetMode="External"/><Relationship Id="rId2659" Type="http://schemas.openxmlformats.org/officeDocument/2006/relationships/footer" Target="footer62.xml"/><Relationship Id="rId838" Type="http://schemas.openxmlformats.org/officeDocument/2006/relationships/hyperlink" Target="http://www.legislation.act.gov.au/a/2015-38" TargetMode="External"/><Relationship Id="rId1468" Type="http://schemas.openxmlformats.org/officeDocument/2006/relationships/hyperlink" Target="http://www.legislation.act.gov.au/a/2012-3" TargetMode="External"/><Relationship Id="rId1675" Type="http://schemas.openxmlformats.org/officeDocument/2006/relationships/hyperlink" Target="https://legislation.act.gov.au/a/2023-45/" TargetMode="External"/><Relationship Id="rId1882" Type="http://schemas.openxmlformats.org/officeDocument/2006/relationships/hyperlink" Target="http://www.legislation.act.gov.au/a/2011-22" TargetMode="External"/><Relationship Id="rId2519" Type="http://schemas.openxmlformats.org/officeDocument/2006/relationships/hyperlink" Target="http://www.legislation.act.gov.au/a/2011-55" TargetMode="External"/><Relationship Id="rId1328" Type="http://schemas.openxmlformats.org/officeDocument/2006/relationships/hyperlink" Target="https://legislation.act.gov.au/a/2023-45/" TargetMode="External"/><Relationship Id="rId1535" Type="http://schemas.openxmlformats.org/officeDocument/2006/relationships/hyperlink" Target="http://www.legislation.act.gov.au/a/2015-50" TargetMode="External"/><Relationship Id="rId905" Type="http://schemas.openxmlformats.org/officeDocument/2006/relationships/hyperlink" Target="http://www.legislation.act.gov.au/a/2011-22" TargetMode="External"/><Relationship Id="rId1742" Type="http://schemas.openxmlformats.org/officeDocument/2006/relationships/hyperlink" Target="http://www.legislation.act.gov.au/a/2015-29" TargetMode="External"/><Relationship Id="rId34" Type="http://schemas.openxmlformats.org/officeDocument/2006/relationships/hyperlink" Target="http://www.legislation.act.gov.au/a/2004-5" TargetMode="External"/><Relationship Id="rId1602" Type="http://schemas.openxmlformats.org/officeDocument/2006/relationships/hyperlink" Target="http://www.legislation.act.gov.au/a/2011-22" TargetMode="External"/><Relationship Id="rId488" Type="http://schemas.openxmlformats.org/officeDocument/2006/relationships/hyperlink" Target="http://www.legislation.act.gov.au/a/2011-44" TargetMode="External"/><Relationship Id="rId695" Type="http://schemas.openxmlformats.org/officeDocument/2006/relationships/hyperlink" Target="http://www.legislation.act.gov.au/a/2012-33" TargetMode="External"/><Relationship Id="rId2169" Type="http://schemas.openxmlformats.org/officeDocument/2006/relationships/hyperlink" Target="http://www.legislation.act.gov.au/a/2008-20" TargetMode="External"/><Relationship Id="rId2376" Type="http://schemas.openxmlformats.org/officeDocument/2006/relationships/hyperlink" Target="http://www.legislation.act.gov.au/a/2011-28" TargetMode="External"/><Relationship Id="rId2583" Type="http://schemas.openxmlformats.org/officeDocument/2006/relationships/hyperlink" Target="http://www.legislation.act.gov.au/a/2017-10/default.asp" TargetMode="External"/><Relationship Id="rId348" Type="http://schemas.openxmlformats.org/officeDocument/2006/relationships/footer" Target="footer42.xml"/><Relationship Id="rId555" Type="http://schemas.openxmlformats.org/officeDocument/2006/relationships/hyperlink" Target="http://www.legislation.act.gov.au/a/2015-29" TargetMode="External"/><Relationship Id="rId762" Type="http://schemas.openxmlformats.org/officeDocument/2006/relationships/hyperlink" Target="http://www.legislation.act.gov.au/a/2011-22" TargetMode="External"/><Relationship Id="rId1185" Type="http://schemas.openxmlformats.org/officeDocument/2006/relationships/hyperlink" Target="http://www.legislation.act.gov.au/a/2011-22" TargetMode="External"/><Relationship Id="rId1392" Type="http://schemas.openxmlformats.org/officeDocument/2006/relationships/hyperlink" Target="http://www.legislation.act.gov.au/a/2013-21" TargetMode="External"/><Relationship Id="rId2029" Type="http://schemas.openxmlformats.org/officeDocument/2006/relationships/hyperlink" Target="http://www.legislation.act.gov.au/a/2011-22" TargetMode="External"/><Relationship Id="rId2236" Type="http://schemas.openxmlformats.org/officeDocument/2006/relationships/hyperlink" Target="http://www.legislation.act.gov.au/a/2015-46" TargetMode="External"/><Relationship Id="rId2443" Type="http://schemas.openxmlformats.org/officeDocument/2006/relationships/hyperlink" Target="http://www.legislation.act.gov.au/a/2011-28" TargetMode="External"/><Relationship Id="rId2650" Type="http://schemas.openxmlformats.org/officeDocument/2006/relationships/footer" Target="footer58.xml"/><Relationship Id="rId208" Type="http://schemas.openxmlformats.org/officeDocument/2006/relationships/hyperlink" Target="http://www.legislation.act.gov.au/a/2004-17" TargetMode="External"/><Relationship Id="rId415" Type="http://schemas.openxmlformats.org/officeDocument/2006/relationships/hyperlink" Target="http://www.legislation.act.gov.au/a/1999-63" TargetMode="External"/><Relationship Id="rId622" Type="http://schemas.openxmlformats.org/officeDocument/2006/relationships/hyperlink" Target="https://legislation.act.gov.au/a/2023-49/" TargetMode="External"/><Relationship Id="rId1045" Type="http://schemas.openxmlformats.org/officeDocument/2006/relationships/hyperlink" Target="http://www.legislation.act.gov.au/a/2023-49/" TargetMode="External"/><Relationship Id="rId1252" Type="http://schemas.openxmlformats.org/officeDocument/2006/relationships/hyperlink" Target="http://www.legislation.act.gov.au/a/2016-42" TargetMode="External"/><Relationship Id="rId2303" Type="http://schemas.openxmlformats.org/officeDocument/2006/relationships/hyperlink" Target="http://www.legislation.act.gov.au/a/2015-22" TargetMode="External"/><Relationship Id="rId2510" Type="http://schemas.openxmlformats.org/officeDocument/2006/relationships/hyperlink" Target="http://www.legislation.act.gov.au/a/2010-43" TargetMode="External"/><Relationship Id="rId1112" Type="http://schemas.openxmlformats.org/officeDocument/2006/relationships/hyperlink" Target="http://www.legislation.act.gov.au/a/2011-22" TargetMode="External"/><Relationship Id="rId1929" Type="http://schemas.openxmlformats.org/officeDocument/2006/relationships/hyperlink" Target="http://www.legislation.act.gov.au/a/2011-55" TargetMode="External"/><Relationship Id="rId2093" Type="http://schemas.openxmlformats.org/officeDocument/2006/relationships/hyperlink" Target="http://www.legislation.act.gov.au/a/201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6649C-9444-467C-AF05-1D88B5EB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849</Pages>
  <Words>173820</Words>
  <Characters>883817</Characters>
  <Application>Microsoft Office Word</Application>
  <DocSecurity>0</DocSecurity>
  <Lines>22798</Lines>
  <Paragraphs>13942</Paragraphs>
  <ScaleCrop>false</ScaleCrop>
  <HeadingPairs>
    <vt:vector size="2" baseType="variant">
      <vt:variant>
        <vt:lpstr>Title</vt:lpstr>
      </vt:variant>
      <vt:variant>
        <vt:i4>1</vt:i4>
      </vt:variant>
    </vt:vector>
  </HeadingPairs>
  <TitlesOfParts>
    <vt:vector size="1" baseType="lpstr">
      <vt:lpstr>Children and Young People Act 2008</vt:lpstr>
    </vt:vector>
  </TitlesOfParts>
  <Company>Section</Company>
  <LinksUpToDate>false</LinksUpToDate>
  <CharactersWithSpaces>1049050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Act 2008</dc:title>
  <dc:subject/>
  <dc:creator>ACT Government</dc:creator>
  <cp:keywords>R92</cp:keywords>
  <dc:description/>
  <cp:lastModifiedBy>PCODCS</cp:lastModifiedBy>
  <cp:revision>5</cp:revision>
  <cp:lastPrinted>2020-04-03T05:19:00Z</cp:lastPrinted>
  <dcterms:created xsi:type="dcterms:W3CDTF">2024-07-10T23:09:00Z</dcterms:created>
  <dcterms:modified xsi:type="dcterms:W3CDTF">2024-07-10T23:09:00Z</dcterms:modified>
  <cp:category>R92</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01/07/24</vt:lpwstr>
  </property>
  <property fmtid="{D5CDD505-2E9C-101B-9397-08002B2CF9AE}" pid="3" name="Eff">
    <vt:lpwstr>Effective:  </vt:lpwstr>
  </property>
  <property fmtid="{D5CDD505-2E9C-101B-9397-08002B2CF9AE}" pid="4" name="StartDt">
    <vt:lpwstr>01/07/24</vt:lpwstr>
  </property>
  <property fmtid="{D5CDD505-2E9C-101B-9397-08002B2CF9AE}" pid="5" name="EndDt">
    <vt:lpwstr>-10/07/24</vt:lpwstr>
  </property>
  <property fmtid="{D5CDD505-2E9C-101B-9397-08002B2CF9AE}" pid="6" name="Status">
    <vt:lpwstr> </vt:lpwstr>
  </property>
  <property fmtid="{D5CDD505-2E9C-101B-9397-08002B2CF9AE}" pid="7" name="DMSID">
    <vt:lpwstr>12844112</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2024-06-17T01:20:01Z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564382b8-db2d-4eb9-b121-131ad75147a3</vt:lpwstr>
  </property>
  <property fmtid="{D5CDD505-2E9C-101B-9397-08002B2CF9AE}" pid="16" name="MSIP_Label_69af8531-eb46-4968-8cb3-105d2f5ea87e_ContentBits">
    <vt:lpwstr>0</vt:lpwstr>
  </property>
</Properties>
</file>